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02EF6" w14:textId="3C45C80B" w:rsidR="006B3C27" w:rsidRDefault="006B3C27" w:rsidP="006B3C27">
      <w:pPr>
        <w:pStyle w:val="a5"/>
        <w:tabs>
          <w:tab w:val="clear" w:pos="4153"/>
          <w:tab w:val="clear" w:pos="8306"/>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Start w:id="2" w:name="_Ref124589705"/>
      <w:bookmarkStart w:id="3" w:name="_Ref129681862"/>
      <w:bookmarkEnd w:id="0"/>
      <w:bookmarkEnd w:id="1"/>
      <w:r>
        <w:rPr>
          <w:rFonts w:ascii="Arial" w:eastAsia="SimSun" w:hAnsi="Arial" w:cs="Arial"/>
          <w:b/>
          <w:sz w:val="24"/>
          <w:szCs w:val="24"/>
          <w:lang w:eastAsia="zh-CN"/>
        </w:rPr>
        <w:t>3GPP TSG-RAN WG4 Meeting #116bis</w:t>
      </w:r>
      <w:r>
        <w:rPr>
          <w:rFonts w:ascii="Arial" w:eastAsia="SimSun" w:hAnsi="Arial" w:cs="Arial"/>
          <w:b/>
          <w:sz w:val="24"/>
          <w:szCs w:val="24"/>
          <w:lang w:eastAsia="zh-CN"/>
        </w:rPr>
        <w:tab/>
        <w:t>R4-25</w:t>
      </w:r>
      <w:r w:rsidR="007C6EC1">
        <w:rPr>
          <w:rFonts w:ascii="Arial" w:eastAsiaTheme="minorEastAsia" w:hAnsi="Arial" w:cs="Arial" w:hint="eastAsia"/>
          <w:b/>
          <w:sz w:val="24"/>
          <w:szCs w:val="24"/>
          <w:lang w:eastAsia="ko-KR"/>
        </w:rPr>
        <w:t>13734</w:t>
      </w:r>
    </w:p>
    <w:p w14:paraId="56E660EB" w14:textId="77777777" w:rsidR="006B3C27" w:rsidRDefault="006B3C27" w:rsidP="006B3C27">
      <w:pPr>
        <w:pStyle w:val="a5"/>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 Czech Republic, Oct. 13-17, 2025</w:t>
      </w:r>
    </w:p>
    <w:p w14:paraId="5F20F122" w14:textId="40CF4611" w:rsidR="006B3C27" w:rsidRPr="00554557" w:rsidRDefault="006B3C27" w:rsidP="006B3C27">
      <w:pPr>
        <w:tabs>
          <w:tab w:val="left" w:pos="1985"/>
        </w:tabs>
        <w:spacing w:before="60" w:after="60"/>
        <w:rPr>
          <w:rFonts w:ascii="Arial" w:eastAsiaTheme="minorEastAsia" w:hAnsi="Arial" w:cs="Arial"/>
          <w:b/>
          <w:sz w:val="24"/>
          <w:szCs w:val="24"/>
          <w:lang w:eastAsia="ko-KR"/>
        </w:rPr>
      </w:pPr>
      <w:r>
        <w:rPr>
          <w:rFonts w:ascii="Arial" w:eastAsia="SimSun" w:hAnsi="Arial" w:cs="Arial"/>
          <w:b/>
        </w:rPr>
        <w:t>Agenda Item:</w:t>
      </w:r>
      <w:r>
        <w:rPr>
          <w:rFonts w:ascii="Arial" w:eastAsia="SimSun" w:hAnsi="Arial" w:cs="Arial"/>
          <w:b/>
        </w:rPr>
        <w:tab/>
      </w:r>
      <w:r w:rsidR="00554557">
        <w:rPr>
          <w:rFonts w:ascii="Arial" w:eastAsiaTheme="minorEastAsia" w:hAnsi="Arial" w:cs="Arial" w:hint="eastAsia"/>
          <w:b/>
          <w:lang w:eastAsia="ko-KR"/>
        </w:rPr>
        <w:t>7.</w:t>
      </w:r>
      <w:r w:rsidR="00B574CA">
        <w:rPr>
          <w:rFonts w:ascii="Arial" w:eastAsiaTheme="minorEastAsia" w:hAnsi="Arial" w:cs="Arial" w:hint="eastAsia"/>
          <w:b/>
          <w:lang w:eastAsia="ko-KR"/>
        </w:rPr>
        <w:t>1</w:t>
      </w:r>
      <w:r w:rsidR="00554557">
        <w:rPr>
          <w:rFonts w:ascii="Arial" w:eastAsiaTheme="minorEastAsia" w:hAnsi="Arial" w:cs="Arial" w:hint="eastAsia"/>
          <w:b/>
          <w:lang w:eastAsia="ko-KR"/>
        </w:rPr>
        <w:t>.</w:t>
      </w:r>
      <w:r w:rsidR="00B574CA">
        <w:rPr>
          <w:rFonts w:ascii="Arial" w:eastAsiaTheme="minorEastAsia" w:hAnsi="Arial" w:cs="Arial" w:hint="eastAsia"/>
          <w:b/>
          <w:lang w:eastAsia="ko-KR"/>
        </w:rPr>
        <w:t>4</w:t>
      </w:r>
    </w:p>
    <w:p w14:paraId="0DCF966C" w14:textId="2C2AEBD5" w:rsidR="006B3C27" w:rsidRDefault="006B3C27" w:rsidP="006B3C27">
      <w:pPr>
        <w:tabs>
          <w:tab w:val="left" w:pos="1985"/>
        </w:tabs>
        <w:spacing w:before="60" w:after="60"/>
        <w:rPr>
          <w:rFonts w:ascii="Arial" w:eastAsia="Times New Roman" w:hAnsi="Arial" w:cs="Arial"/>
          <w:lang w:eastAsia="ko-KR"/>
        </w:rPr>
      </w:pPr>
      <w:r>
        <w:rPr>
          <w:rFonts w:ascii="Arial" w:hAnsi="Arial" w:cs="Arial"/>
          <w:b/>
        </w:rPr>
        <w:t xml:space="preserve">Source: </w:t>
      </w:r>
      <w:r>
        <w:rPr>
          <w:rFonts w:ascii="Arial" w:hAnsi="Arial" w:cs="Arial"/>
          <w:b/>
        </w:rPr>
        <w:tab/>
      </w:r>
      <w:r w:rsidR="00FF7718">
        <w:rPr>
          <w:rFonts w:ascii="Arial" w:hAnsi="Arial" w:cs="Arial" w:hint="eastAsia"/>
          <w:b/>
          <w:lang w:eastAsia="ko-KR"/>
        </w:rPr>
        <w:t>LG Electronics</w:t>
      </w:r>
    </w:p>
    <w:p w14:paraId="6FCA6461" w14:textId="7701EAC2" w:rsidR="006B3C27" w:rsidRDefault="006B3C27" w:rsidP="006B3C27">
      <w:pPr>
        <w:tabs>
          <w:tab w:val="left" w:pos="1985"/>
        </w:tabs>
        <w:spacing w:before="60" w:after="60"/>
        <w:rPr>
          <w:rFonts w:ascii="Arial" w:eastAsia="SimSun" w:hAnsi="Arial" w:cs="Arial"/>
          <w:lang w:eastAsia="ko-KR"/>
        </w:rPr>
      </w:pPr>
      <w:r>
        <w:rPr>
          <w:rFonts w:ascii="Arial" w:hAnsi="Arial" w:cs="Arial"/>
          <w:b/>
        </w:rPr>
        <w:t>Title:</w:t>
      </w:r>
      <w:r>
        <w:rPr>
          <w:rFonts w:ascii="Arial" w:hAnsi="Arial" w:cs="Arial"/>
        </w:rPr>
        <w:t xml:space="preserve"> </w:t>
      </w:r>
      <w:r>
        <w:rPr>
          <w:rFonts w:ascii="Arial" w:hAnsi="Arial" w:cs="Arial"/>
        </w:rPr>
        <w:tab/>
      </w:r>
      <w:r w:rsidR="00FF7718">
        <w:rPr>
          <w:rFonts w:ascii="Arial" w:hAnsi="Arial" w:cs="Arial" w:hint="eastAsia"/>
          <w:b/>
          <w:lang w:eastAsia="ko-KR"/>
        </w:rPr>
        <w:t xml:space="preserve">Discussion </w:t>
      </w:r>
      <w:r w:rsidR="00612991">
        <w:rPr>
          <w:rFonts w:ascii="Arial" w:hAnsi="Arial" w:cs="Arial" w:hint="eastAsia"/>
          <w:b/>
          <w:lang w:eastAsia="ko-KR"/>
        </w:rPr>
        <w:t xml:space="preserve">on </w:t>
      </w:r>
      <w:r w:rsidR="00612991" w:rsidRPr="00612991">
        <w:rPr>
          <w:rFonts w:ascii="Arial" w:hAnsi="Arial" w:cs="Arial"/>
          <w:b/>
          <w:lang w:eastAsia="ko-KR"/>
        </w:rPr>
        <w:t>UE RF enhancements for NR FR1, Phase 5</w:t>
      </w:r>
    </w:p>
    <w:p w14:paraId="4279D174" w14:textId="3D3EFD1E" w:rsidR="006B3C27" w:rsidRDefault="006B3C27" w:rsidP="006B3C27">
      <w:pPr>
        <w:tabs>
          <w:tab w:val="left" w:pos="1985"/>
        </w:tabs>
        <w:spacing w:before="60" w:after="60"/>
        <w:rPr>
          <w:rFonts w:ascii="Arial" w:eastAsia="Times New Roman" w:hAnsi="Arial" w:cs="Arial"/>
          <w:b/>
          <w:lang w:eastAsia="ko-KR"/>
        </w:rPr>
      </w:pPr>
      <w:r>
        <w:rPr>
          <w:rFonts w:ascii="Arial" w:hAnsi="Arial" w:cs="Arial"/>
          <w:b/>
        </w:rPr>
        <w:t>Document for:</w:t>
      </w:r>
      <w:r>
        <w:rPr>
          <w:rFonts w:ascii="Arial" w:hAnsi="Arial" w:cs="Arial"/>
        </w:rPr>
        <w:tab/>
      </w:r>
      <w:r w:rsidR="00FF7718">
        <w:rPr>
          <w:rFonts w:ascii="Arial" w:hAnsi="Arial" w:cs="Arial" w:hint="eastAsia"/>
          <w:b/>
          <w:lang w:eastAsia="ko-KR"/>
        </w:rPr>
        <w:t>Discussion</w:t>
      </w:r>
    </w:p>
    <w:p w14:paraId="56651E7D" w14:textId="77777777" w:rsidR="006B3C27" w:rsidRDefault="006B3C27" w:rsidP="006B3C27">
      <w:pPr>
        <w:pBdr>
          <w:bottom w:val="single" w:sz="12" w:space="1" w:color="auto"/>
        </w:pBdr>
        <w:spacing w:before="60" w:after="60"/>
        <w:rPr>
          <w:rFonts w:ascii="Arial" w:hAnsi="Arial" w:cs="Arial"/>
          <w:lang w:eastAsia="ja-JP"/>
        </w:rPr>
      </w:pPr>
    </w:p>
    <w:p w14:paraId="0C4E3190" w14:textId="507109EF" w:rsidR="00F60300" w:rsidRPr="00210542" w:rsidRDefault="00F60300" w:rsidP="0052178F">
      <w:pPr>
        <w:pStyle w:val="1"/>
        <w:rPr>
          <w:lang w:val="en-US" w:eastAsia="ko-KR"/>
        </w:rPr>
      </w:pPr>
      <w:r w:rsidRPr="00210542">
        <w:rPr>
          <w:lang w:val="en-US"/>
        </w:rPr>
        <w:t>Introduction</w:t>
      </w:r>
      <w:bookmarkEnd w:id="2"/>
      <w:bookmarkEnd w:id="3"/>
    </w:p>
    <w:p w14:paraId="36C723B2" w14:textId="71BD2B1F" w:rsidR="00D66B61" w:rsidRDefault="00A534BE" w:rsidP="00D66B61">
      <w:pPr>
        <w:rPr>
          <w:lang w:val="en-US" w:eastAsia="ko-KR"/>
        </w:rPr>
      </w:pPr>
      <w:bookmarkStart w:id="4" w:name="_Ref124589665"/>
      <w:bookmarkStart w:id="5" w:name="_Ref71620620"/>
      <w:bookmarkStart w:id="6" w:name="_Ref124671424"/>
      <w:r>
        <w:rPr>
          <w:lang w:val="en-US" w:eastAsia="ko-KR"/>
        </w:rPr>
        <w:t>In the RAN#</w:t>
      </w:r>
      <w:r w:rsidR="00C8374A">
        <w:rPr>
          <w:lang w:val="en-US" w:eastAsia="ko-KR"/>
        </w:rPr>
        <w:t>1</w:t>
      </w:r>
      <w:r w:rsidR="00FF7718">
        <w:rPr>
          <w:rFonts w:hint="eastAsia"/>
          <w:lang w:val="en-US" w:eastAsia="ko-KR"/>
        </w:rPr>
        <w:t>09</w:t>
      </w:r>
      <w:r w:rsidR="00C8374A">
        <w:rPr>
          <w:lang w:val="en-US" w:eastAsia="ko-KR"/>
        </w:rPr>
        <w:t>, the</w:t>
      </w:r>
      <w:r w:rsidR="00491703">
        <w:rPr>
          <w:lang w:val="en-US" w:eastAsia="ko-KR"/>
        </w:rPr>
        <w:t xml:space="preserve"> </w:t>
      </w:r>
      <w:r w:rsidR="00FF7718">
        <w:rPr>
          <w:rFonts w:hint="eastAsia"/>
          <w:lang w:val="en-US" w:eastAsia="ko-KR"/>
        </w:rPr>
        <w:t>WID</w:t>
      </w:r>
      <w:r w:rsidR="00491703">
        <w:rPr>
          <w:lang w:val="en-US" w:eastAsia="ko-KR"/>
        </w:rPr>
        <w:t xml:space="preserve"> on </w:t>
      </w:r>
      <w:bookmarkStart w:id="7" w:name="_Hlk210123467"/>
      <w:r w:rsidR="008A31FE">
        <w:rPr>
          <w:lang w:val="en-US" w:eastAsia="ko-KR"/>
        </w:rPr>
        <w:t>“</w:t>
      </w:r>
      <w:bookmarkEnd w:id="7"/>
      <w:r w:rsidR="009D2FDF" w:rsidRPr="009D2FDF">
        <w:rPr>
          <w:lang w:val="en-US" w:eastAsia="ko-KR"/>
        </w:rPr>
        <w:t>UE RF enhancements for NR FR1, Phase 5</w:t>
      </w:r>
      <w:r w:rsidR="008A31FE">
        <w:rPr>
          <w:lang w:val="en-US" w:eastAsia="ko-KR"/>
        </w:rPr>
        <w:t>”</w:t>
      </w:r>
      <w:r w:rsidR="00FF7718">
        <w:rPr>
          <w:rFonts w:hint="eastAsia"/>
          <w:lang w:val="en-US" w:eastAsia="ko-KR"/>
        </w:rPr>
        <w:t xml:space="preserve"> </w:t>
      </w:r>
      <w:r w:rsidR="00491703">
        <w:rPr>
          <w:lang w:val="en-US" w:eastAsia="ko-KR"/>
        </w:rPr>
        <w:t xml:space="preserve">was approved. In this discussion, we share our point of view for the </w:t>
      </w:r>
      <w:r w:rsidR="009D2FDF" w:rsidRPr="009D2FDF">
        <w:rPr>
          <w:lang w:val="en-US" w:eastAsia="ko-KR"/>
        </w:rPr>
        <w:t>UE RF enhancements for NR FR1</w:t>
      </w:r>
      <w:r w:rsidR="009D2FDF">
        <w:rPr>
          <w:rFonts w:hint="eastAsia"/>
          <w:lang w:val="en-US" w:eastAsia="ko-KR"/>
        </w:rPr>
        <w:t xml:space="preserve"> </w:t>
      </w:r>
      <w:r w:rsidR="00491703">
        <w:rPr>
          <w:lang w:val="en-US" w:eastAsia="ko-KR"/>
        </w:rPr>
        <w:t xml:space="preserve">on the approved </w:t>
      </w:r>
      <w:r w:rsidR="00FF7718">
        <w:rPr>
          <w:rFonts w:hint="eastAsia"/>
          <w:lang w:val="en-US" w:eastAsia="ko-KR"/>
        </w:rPr>
        <w:t>WID</w:t>
      </w:r>
      <w:r w:rsidR="00C8374A">
        <w:rPr>
          <w:lang w:val="en-US" w:eastAsia="ko-KR"/>
        </w:rPr>
        <w:t xml:space="preserve"> [</w:t>
      </w:r>
      <w:r w:rsidR="00491703">
        <w:rPr>
          <w:lang w:val="en-US" w:eastAsia="ko-KR"/>
        </w:rPr>
        <w:t>1]</w:t>
      </w:r>
      <w:r w:rsidR="00D66B61">
        <w:rPr>
          <w:rFonts w:hint="eastAsia"/>
          <w:lang w:val="en-US" w:eastAsia="ko-KR"/>
        </w:rPr>
        <w:t>.</w:t>
      </w:r>
    </w:p>
    <w:p w14:paraId="140F89E3" w14:textId="77777777" w:rsidR="008A31FE" w:rsidRDefault="008A31FE" w:rsidP="00D66B61">
      <w:pPr>
        <w:rPr>
          <w:lang w:val="en-US" w:eastAsia="ko-KR"/>
        </w:rPr>
      </w:pPr>
    </w:p>
    <w:p w14:paraId="7DE5258B" w14:textId="267080FA" w:rsidR="008A31FE" w:rsidRDefault="008A31FE" w:rsidP="008A31FE">
      <w:pPr>
        <w:pStyle w:val="ab"/>
        <w:keepNext/>
        <w:rPr>
          <w:lang w:eastAsia="ko-KR"/>
        </w:rPr>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hint="eastAsia"/>
          <w:lang w:eastAsia="ko-KR"/>
        </w:rPr>
        <w:t xml:space="preserve">WID on </w:t>
      </w:r>
      <w:r w:rsidR="00B410AC" w:rsidRPr="009D2FDF">
        <w:rPr>
          <w:lang w:val="en-US" w:eastAsia="ko-KR"/>
        </w:rPr>
        <w:t>UE RF enhancements for NR FR1, Phase 5</w:t>
      </w:r>
      <w:r w:rsidR="00B410AC">
        <w:t xml:space="preserve"> </w:t>
      </w:r>
      <w:r>
        <w:t>[1]</w:t>
      </w:r>
      <w:r>
        <w:rPr>
          <w:rFonts w:hint="eastAsia"/>
          <w:lang w:eastAsia="ko-KR"/>
        </w:rPr>
        <w:t>.</w:t>
      </w:r>
    </w:p>
    <w:tbl>
      <w:tblPr>
        <w:tblStyle w:val="aa"/>
        <w:tblW w:w="0" w:type="auto"/>
        <w:tblLook w:val="04A0" w:firstRow="1" w:lastRow="0" w:firstColumn="1" w:lastColumn="0" w:noHBand="0" w:noVBand="1"/>
      </w:tblPr>
      <w:tblGrid>
        <w:gridCol w:w="9855"/>
      </w:tblGrid>
      <w:tr w:rsidR="008A31FE" w14:paraId="35C8F272" w14:textId="77777777" w:rsidTr="0049180F">
        <w:tc>
          <w:tcPr>
            <w:tcW w:w="9855" w:type="dxa"/>
          </w:tcPr>
          <w:p w14:paraId="1B9D496D" w14:textId="77777777" w:rsidR="009D2FDF" w:rsidRPr="00726F94" w:rsidRDefault="009D2FDF" w:rsidP="009D2FDF">
            <w:pPr>
              <w:overflowPunct w:val="0"/>
              <w:autoSpaceDE w:val="0"/>
              <w:autoSpaceDN w:val="0"/>
              <w:adjustRightInd w:val="0"/>
              <w:spacing w:after="60"/>
              <w:jc w:val="both"/>
              <w:textAlignment w:val="baseline"/>
              <w:rPr>
                <w:rFonts w:eastAsia="DengXian"/>
                <w:lang w:eastAsia="zh-CN"/>
              </w:rPr>
            </w:pPr>
            <w:r w:rsidRPr="00726F94">
              <w:rPr>
                <w:rFonts w:eastAsia="DengXian"/>
                <w:b/>
                <w:lang w:eastAsia="en-GB"/>
              </w:rPr>
              <w:t>High power UE (HPUE) for NR single carrier operation</w:t>
            </w:r>
          </w:p>
          <w:p w14:paraId="7C16A29A" w14:textId="77777777" w:rsidR="009D2FDF" w:rsidRPr="00726F94" w:rsidRDefault="009D2FDF" w:rsidP="009D2FDF">
            <w:pPr>
              <w:widowControl w:val="0"/>
              <w:numPr>
                <w:ilvl w:val="0"/>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Specify the UE RF requirements for single carrier TDD to support 4Tx for CPE/FWA UE with 4x26dBm PA configurations</w:t>
            </w:r>
          </w:p>
          <w:p w14:paraId="0B68DD24"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 xml:space="preserve">Co-existence study </w:t>
            </w:r>
            <w:r w:rsidRPr="00726F94">
              <w:rPr>
                <w:rFonts w:eastAsia="DengXian" w:hint="eastAsia"/>
                <w:kern w:val="2"/>
                <w:lang w:val="en-US" w:eastAsia="zh-CN"/>
              </w:rPr>
              <w:t>for ACLR, specify ACLR requirements if needed</w:t>
            </w:r>
          </w:p>
          <w:p w14:paraId="50F876D5"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Specify the UE RF requirements including maximum output power (MOP), MPR requirements, etc.</w:t>
            </w:r>
          </w:p>
          <w:p w14:paraId="66F3B187"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 xml:space="preserve">Supporting 4x4 UL MIMO and </w:t>
            </w:r>
            <w:proofErr w:type="spellStart"/>
            <w:r w:rsidRPr="00726F94">
              <w:rPr>
                <w:rFonts w:eastAsia="Yu Mincho"/>
                <w:kern w:val="2"/>
                <w:lang w:val="en-US" w:eastAsia="zh-CN"/>
              </w:rPr>
              <w:t>TxD</w:t>
            </w:r>
            <w:proofErr w:type="spellEnd"/>
          </w:p>
          <w:p w14:paraId="2DEE7451"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Specify the band specific requirements for exemplary bands</w:t>
            </w:r>
          </w:p>
          <w:p w14:paraId="2FF10CF6"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E</w:t>
            </w:r>
            <w:r w:rsidRPr="00726F94">
              <w:rPr>
                <w:rFonts w:eastAsia="Yu Mincho"/>
                <w:kern w:val="2"/>
                <w:lang w:val="en-US" w:eastAsia="zh-CN"/>
              </w:rPr>
              <w:t>xample bands: n41, n77/n78, n79, n104</w:t>
            </w:r>
          </w:p>
          <w:p w14:paraId="4D8B026C"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DengXian"/>
                <w:kern w:val="2"/>
                <w:lang w:val="en-US" w:eastAsia="zh-CN"/>
              </w:rPr>
              <w:t>Maximum output power is up to 32 dBm</w:t>
            </w:r>
          </w:p>
          <w:p w14:paraId="68E8C6E4"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RAN4 to determine whether to reuse PC1 or introduce new power class</w:t>
            </w:r>
          </w:p>
          <w:p w14:paraId="45231AFB" w14:textId="36558DF6" w:rsidR="009D2FDF" w:rsidRPr="00726F94" w:rsidRDefault="009D2FDF" w:rsidP="009D2FDF">
            <w:pPr>
              <w:overflowPunct w:val="0"/>
              <w:autoSpaceDE w:val="0"/>
              <w:autoSpaceDN w:val="0"/>
              <w:adjustRightInd w:val="0"/>
              <w:spacing w:after="180"/>
              <w:textAlignment w:val="baseline"/>
              <w:rPr>
                <w:rFonts w:eastAsia="DengXian"/>
                <w:lang w:eastAsia="en-GB"/>
              </w:rPr>
            </w:pPr>
          </w:p>
          <w:p w14:paraId="6ECED637" w14:textId="77777777" w:rsidR="009D2FDF" w:rsidRPr="00726F94" w:rsidRDefault="009D2FDF" w:rsidP="009D2FDF">
            <w:pPr>
              <w:widowControl w:val="0"/>
              <w:numPr>
                <w:ilvl w:val="0"/>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PC1.5 with 2Tx for FDD bands for handheld and FWA UE</w:t>
            </w:r>
          </w:p>
          <w:p w14:paraId="0FFCDD51"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Specify the UE RF requirements including maximum output power (MOP), MPR requirements, etc.</w:t>
            </w:r>
          </w:p>
          <w:p w14:paraId="72C31E1A"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 xml:space="preserve">Supporting 2x2 UL MIMO and </w:t>
            </w:r>
            <w:proofErr w:type="spellStart"/>
            <w:r w:rsidRPr="00726F94">
              <w:rPr>
                <w:rFonts w:eastAsia="Yu Mincho"/>
                <w:kern w:val="2"/>
                <w:lang w:val="en-US" w:eastAsia="zh-CN"/>
              </w:rPr>
              <w:t>TxD</w:t>
            </w:r>
            <w:proofErr w:type="spellEnd"/>
          </w:p>
          <w:p w14:paraId="4266B5B2"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Baseline PA configuration: 2 x 26 dBm</w:t>
            </w:r>
          </w:p>
          <w:p w14:paraId="79553704"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Specify the band specific requirements for exemplary bands</w:t>
            </w:r>
          </w:p>
          <w:p w14:paraId="552C8DFC"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E</w:t>
            </w:r>
            <w:r w:rsidRPr="00726F94">
              <w:rPr>
                <w:rFonts w:eastAsia="Yu Mincho"/>
                <w:kern w:val="2"/>
                <w:lang w:val="en-US" w:eastAsia="zh-CN"/>
              </w:rPr>
              <w:t>xample bands: n1, n25</w:t>
            </w:r>
          </w:p>
          <w:p w14:paraId="294FEE5D" w14:textId="77777777" w:rsidR="009D2FDF" w:rsidRPr="00726F94" w:rsidRDefault="009D2FDF" w:rsidP="009D2FDF">
            <w:pPr>
              <w:overflowPunct w:val="0"/>
              <w:autoSpaceDE w:val="0"/>
              <w:autoSpaceDN w:val="0"/>
              <w:adjustRightInd w:val="0"/>
              <w:spacing w:after="180"/>
              <w:textAlignment w:val="baseline"/>
              <w:rPr>
                <w:rFonts w:eastAsia="DengXian"/>
                <w:lang w:val="en-US" w:eastAsia="en-GB"/>
              </w:rPr>
            </w:pPr>
          </w:p>
          <w:p w14:paraId="7A783C40" w14:textId="77777777" w:rsidR="009D2FDF" w:rsidRPr="00726F94" w:rsidRDefault="009D2FDF" w:rsidP="009D2FDF">
            <w:pPr>
              <w:widowControl w:val="0"/>
              <w:numPr>
                <w:ilvl w:val="0"/>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PC1.5 1Tx for TDD bands for FWA</w:t>
            </w:r>
            <w:r w:rsidRPr="00726F94">
              <w:rPr>
                <w:rFonts w:eastAsia="DengXian" w:hint="eastAsia"/>
                <w:kern w:val="2"/>
                <w:lang w:val="en-US" w:eastAsia="zh-CN"/>
              </w:rPr>
              <w:t xml:space="preserve"> </w:t>
            </w:r>
            <w:r w:rsidRPr="00726F94">
              <w:rPr>
                <w:rFonts w:eastAsia="Yu Mincho"/>
                <w:kern w:val="2"/>
                <w:lang w:val="en-US" w:eastAsia="zh-CN"/>
              </w:rPr>
              <w:t>UE</w:t>
            </w:r>
          </w:p>
          <w:p w14:paraId="71AC549D"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Study the possibility of applying PC1.5 with 2Tx MPR/A-MPR requirements to PC1.5 with 1Tx, if feasible, specify the corresponding UE RF requirements, including maximum output power (MOP), MPR/A-MPR requirements, etc.</w:t>
            </w:r>
          </w:p>
          <w:p w14:paraId="7B37047E"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Baseline PA configuration: 1 x 29 dBm</w:t>
            </w:r>
          </w:p>
          <w:p w14:paraId="08B4408D"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hint="eastAsia"/>
                <w:kern w:val="2"/>
                <w:lang w:val="en-US" w:eastAsia="zh-CN"/>
              </w:rPr>
              <w:t>E</w:t>
            </w:r>
            <w:r w:rsidRPr="00726F94">
              <w:rPr>
                <w:rFonts w:eastAsia="Yu Mincho"/>
                <w:kern w:val="2"/>
                <w:lang w:val="en-US" w:eastAsia="zh-CN"/>
              </w:rPr>
              <w:t>xample bands: n41, n77/n78, n79</w:t>
            </w:r>
          </w:p>
          <w:p w14:paraId="061D0E8F"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This work is to start in 2026 Q4</w:t>
            </w:r>
          </w:p>
          <w:p w14:paraId="23C4334E" w14:textId="77777777" w:rsidR="009D2FDF" w:rsidRPr="00726F94" w:rsidRDefault="009D2FDF" w:rsidP="009D2FDF">
            <w:pPr>
              <w:overflowPunct w:val="0"/>
              <w:autoSpaceDE w:val="0"/>
              <w:autoSpaceDN w:val="0"/>
              <w:adjustRightInd w:val="0"/>
              <w:spacing w:after="180"/>
              <w:jc w:val="both"/>
              <w:textAlignment w:val="baseline"/>
              <w:rPr>
                <w:rFonts w:eastAsia="DengXian"/>
                <w:lang w:val="en-US" w:eastAsia="en-GB"/>
              </w:rPr>
            </w:pPr>
          </w:p>
          <w:p w14:paraId="38F10962" w14:textId="77777777" w:rsidR="009D2FDF" w:rsidRPr="00726F94" w:rsidRDefault="009D2FDF" w:rsidP="009D2FDF">
            <w:pPr>
              <w:widowControl w:val="0"/>
              <w:numPr>
                <w:ilvl w:val="0"/>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2Tx for TDD bands for FWA UE</w:t>
            </w:r>
          </w:p>
          <w:p w14:paraId="1201CA79"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 xml:space="preserve">Study the possibility of applying PC1 with 4Tx A-MPR/MPR requirements to PC1 with 2Tx, if feasible, specify </w:t>
            </w:r>
            <w:r w:rsidRPr="00726F94">
              <w:rPr>
                <w:rFonts w:eastAsia="Yu Mincho"/>
                <w:kern w:val="2"/>
                <w:lang w:val="en-US" w:eastAsia="zh-CN"/>
              </w:rPr>
              <w:lastRenderedPageBreak/>
              <w:t>the corresponding UE RF requirements, including maximum output power (MOP), MPR/A-MPR requirements, etc.</w:t>
            </w:r>
          </w:p>
          <w:p w14:paraId="69C13D93"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Yu Mincho"/>
                <w:kern w:val="2"/>
                <w:lang w:val="en-US" w:eastAsia="zh-CN"/>
              </w:rPr>
              <w:t>Baseline PA configuration: 2 x 29 dBm</w:t>
            </w:r>
          </w:p>
          <w:p w14:paraId="35642464" w14:textId="77777777" w:rsidR="009D2FDF" w:rsidRPr="00726F94" w:rsidRDefault="009D2FDF" w:rsidP="00E8671F">
            <w:pPr>
              <w:rPr>
                <w:lang w:val="en-US" w:eastAsia="zh-CN"/>
              </w:rPr>
            </w:pPr>
            <w:r w:rsidRPr="00726F94">
              <w:rPr>
                <w:rFonts w:hint="eastAsia"/>
                <w:lang w:val="en-US" w:eastAsia="zh-CN"/>
              </w:rPr>
              <w:t>E</w:t>
            </w:r>
            <w:r w:rsidRPr="00726F94">
              <w:rPr>
                <w:lang w:val="en-US" w:eastAsia="zh-CN"/>
              </w:rPr>
              <w:t>xample bands: n41, n77/n78, n79, n104</w:t>
            </w:r>
          </w:p>
          <w:p w14:paraId="5DD4F10F" w14:textId="77777777" w:rsidR="009D2FDF" w:rsidRPr="00726F94" w:rsidRDefault="009D2FDF" w:rsidP="009D2FDF">
            <w:pPr>
              <w:widowControl w:val="0"/>
              <w:numPr>
                <w:ilvl w:val="1"/>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DengXian"/>
                <w:kern w:val="2"/>
                <w:lang w:val="en-US" w:eastAsia="zh-CN"/>
              </w:rPr>
              <w:t>Maximum output power is up to 32 dBm</w:t>
            </w:r>
          </w:p>
          <w:p w14:paraId="4D30B965" w14:textId="77777777" w:rsidR="009D2FDF" w:rsidRPr="00726F94" w:rsidRDefault="009D2FDF" w:rsidP="009D2FDF">
            <w:pPr>
              <w:widowControl w:val="0"/>
              <w:numPr>
                <w:ilvl w:val="2"/>
                <w:numId w:val="35"/>
              </w:numPr>
              <w:overflowPunct w:val="0"/>
              <w:autoSpaceDE w:val="0"/>
              <w:autoSpaceDN w:val="0"/>
              <w:adjustRightInd w:val="0"/>
              <w:spacing w:after="180"/>
              <w:jc w:val="both"/>
              <w:textAlignment w:val="baseline"/>
              <w:rPr>
                <w:rFonts w:eastAsia="Yu Mincho"/>
                <w:kern w:val="2"/>
                <w:lang w:val="en-US" w:eastAsia="zh-CN"/>
              </w:rPr>
            </w:pPr>
            <w:r w:rsidRPr="00726F94">
              <w:rPr>
                <w:rFonts w:eastAsia="DengXian"/>
                <w:kern w:val="2"/>
                <w:lang w:val="en-US" w:eastAsia="zh-CN"/>
              </w:rPr>
              <w:t>RAN4 to determine whether to reuse PC1 or introduce new power class</w:t>
            </w:r>
          </w:p>
          <w:p w14:paraId="4D2F9737" w14:textId="61453593" w:rsidR="008A31FE" w:rsidRPr="00451F2B" w:rsidRDefault="009D2FDF" w:rsidP="009D2FDF">
            <w:pPr>
              <w:numPr>
                <w:ilvl w:val="0"/>
                <w:numId w:val="52"/>
              </w:numPr>
              <w:overflowPunct w:val="0"/>
              <w:autoSpaceDE w:val="0"/>
              <w:autoSpaceDN w:val="0"/>
              <w:adjustRightInd w:val="0"/>
              <w:spacing w:after="180"/>
              <w:contextualSpacing/>
              <w:textAlignment w:val="baseline"/>
            </w:pPr>
            <w:r w:rsidRPr="00726F94">
              <w:rPr>
                <w:rFonts w:eastAsia="Yu Mincho"/>
                <w:kern w:val="2"/>
                <w:lang w:val="en-US" w:eastAsia="zh-CN"/>
              </w:rPr>
              <w:t>This work is to start in 2026 Q4</w:t>
            </w:r>
          </w:p>
        </w:tc>
      </w:tr>
    </w:tbl>
    <w:p w14:paraId="46BC37B4" w14:textId="05998992" w:rsidR="00032EED" w:rsidRDefault="0022170A" w:rsidP="0052178F">
      <w:pPr>
        <w:pStyle w:val="1"/>
        <w:rPr>
          <w:lang w:val="en-US" w:eastAsia="ko-KR"/>
        </w:rPr>
      </w:pPr>
      <w:r>
        <w:rPr>
          <w:lang w:val="en-US" w:eastAsia="ko-KR"/>
        </w:rPr>
        <w:lastRenderedPageBreak/>
        <w:t>Discussion</w:t>
      </w:r>
    </w:p>
    <w:p w14:paraId="5D99CD40" w14:textId="0D80351D" w:rsidR="001161BE" w:rsidRDefault="00B410AC" w:rsidP="000B0576">
      <w:pPr>
        <w:pStyle w:val="2"/>
        <w:rPr>
          <w:lang w:eastAsia="ko-KR"/>
        </w:rPr>
      </w:pPr>
      <w:r>
        <w:rPr>
          <w:rFonts w:hint="eastAsia"/>
          <w:lang w:eastAsia="ko-KR"/>
        </w:rPr>
        <w:t>S</w:t>
      </w:r>
      <w:r w:rsidRPr="00B410AC">
        <w:rPr>
          <w:lang w:eastAsia="ko-KR"/>
        </w:rPr>
        <w:t>ingle carrier TDD to support 4Tx for CPE/FWA UE with 4x26dBm PA configurations</w:t>
      </w:r>
    </w:p>
    <w:p w14:paraId="038E0868" w14:textId="77777777" w:rsidR="00500DCF" w:rsidRDefault="00500DCF" w:rsidP="00500DCF">
      <w:pPr>
        <w:rPr>
          <w:lang w:eastAsia="ko-KR"/>
        </w:rPr>
      </w:pPr>
      <w:bookmarkStart w:id="8" w:name="_Hlk210307258"/>
      <w:r>
        <w:rPr>
          <w:lang w:eastAsia="ko-KR"/>
        </w:rPr>
        <w:t xml:space="preserve">The current PC1 requirement specifies a maximum output power (MOP) of 31 dBm, whereas a 4Tx configuration with 4 × 26 dBm PAs can achieve up to 32 dBm. If RAN4 decides to adopt 32 dBm as the MOP, this would exceed the existing PC1 limit, and therefore a new power class may need to be introduced. </w:t>
      </w:r>
      <w:bookmarkEnd w:id="8"/>
      <w:r>
        <w:rPr>
          <w:lang w:eastAsia="ko-KR"/>
        </w:rPr>
        <w:t>Alternatively, if PC1 is reused, the MOP would need to remain at 31 dBm.</w:t>
      </w:r>
    </w:p>
    <w:p w14:paraId="1E6F68AD" w14:textId="37A0BC77" w:rsidR="00500DCF" w:rsidRDefault="00500DCF" w:rsidP="00500DCF">
      <w:pPr>
        <w:rPr>
          <w:lang w:eastAsia="ko-KR"/>
        </w:rPr>
      </w:pPr>
      <w:r>
        <w:rPr>
          <w:lang w:eastAsia="ko-KR"/>
        </w:rPr>
        <w:t>For PC1.5 with 4Tx, the same ACLR requirements were reused without introducing additional complexity. A similar approach could be considered for PC1 to maintain consistency and minimize additional workload.</w:t>
      </w:r>
      <w:r w:rsidRPr="00500DCF">
        <w:t xml:space="preserve"> </w:t>
      </w:r>
      <w:r w:rsidRPr="00500DCF">
        <w:rPr>
          <w:lang w:eastAsia="ko-KR"/>
        </w:rPr>
        <w:t>Once the MOP issue is resolved, the related requirements such as MPR and A-MPR can be defined accordingly.</w:t>
      </w:r>
    </w:p>
    <w:p w14:paraId="550E2B5E" w14:textId="77777777" w:rsidR="00E8671F" w:rsidRDefault="00E8671F" w:rsidP="00500DCF">
      <w:pPr>
        <w:rPr>
          <w:lang w:eastAsia="ko-KR"/>
        </w:rPr>
      </w:pPr>
    </w:p>
    <w:p w14:paraId="763DEEFA" w14:textId="34F25AA8" w:rsidR="00500DCF" w:rsidRDefault="00500DCF" w:rsidP="00500DCF">
      <w:pPr>
        <w:rPr>
          <w:lang w:eastAsia="ko-KR"/>
        </w:rPr>
      </w:pPr>
      <w:r w:rsidRPr="00C30370">
        <w:rPr>
          <w:rFonts w:hint="eastAsia"/>
          <w:b/>
          <w:bCs/>
          <w:i/>
          <w:iCs/>
          <w:lang w:eastAsia="ko-KR"/>
        </w:rPr>
        <w:t>Observation</w:t>
      </w:r>
      <w:r w:rsidR="00C30370" w:rsidRPr="00C30370">
        <w:rPr>
          <w:rFonts w:hint="eastAsia"/>
          <w:b/>
          <w:bCs/>
          <w:i/>
          <w:iCs/>
          <w:lang w:eastAsia="ko-KR"/>
        </w:rPr>
        <w:t xml:space="preserve"> 1</w:t>
      </w:r>
      <w:r>
        <w:rPr>
          <w:rFonts w:hint="eastAsia"/>
          <w:lang w:eastAsia="ko-KR"/>
        </w:rPr>
        <w:t>:</w:t>
      </w:r>
      <w:r w:rsidR="00C30370" w:rsidRPr="00C30370">
        <w:t xml:space="preserve"> </w:t>
      </w:r>
      <w:r w:rsidR="001F5FE5" w:rsidRPr="001F5FE5">
        <w:rPr>
          <w:lang w:eastAsia="ko-KR"/>
        </w:rPr>
        <w:t>A 4Tx configuration with 4 × 26 dBm PAs can achieve up to 32 dBm, which exceeds the current PC1 limit of 31 dBm.</w:t>
      </w:r>
    </w:p>
    <w:p w14:paraId="6A5634A5" w14:textId="77777777" w:rsidR="00C30370" w:rsidRPr="00E8671F" w:rsidRDefault="00C30370" w:rsidP="00500DCF">
      <w:pPr>
        <w:rPr>
          <w:lang w:eastAsia="ko-KR"/>
        </w:rPr>
      </w:pPr>
    </w:p>
    <w:p w14:paraId="38A359B3" w14:textId="40988020" w:rsidR="00C30370" w:rsidRDefault="00C30370" w:rsidP="00500DCF">
      <w:pPr>
        <w:rPr>
          <w:lang w:eastAsia="ko-KR"/>
        </w:rPr>
      </w:pPr>
      <w:r w:rsidRPr="00C30370">
        <w:rPr>
          <w:rFonts w:hint="eastAsia"/>
          <w:b/>
          <w:bCs/>
          <w:i/>
          <w:iCs/>
          <w:lang w:eastAsia="ko-KR"/>
        </w:rPr>
        <w:t>Observation 2</w:t>
      </w:r>
      <w:r>
        <w:rPr>
          <w:rFonts w:hint="eastAsia"/>
          <w:lang w:eastAsia="ko-KR"/>
        </w:rPr>
        <w:t xml:space="preserve">: </w:t>
      </w:r>
      <w:r w:rsidR="001F5FE5" w:rsidRPr="001F5FE5">
        <w:rPr>
          <w:lang w:eastAsia="ko-KR"/>
        </w:rPr>
        <w:t>For PC1.5 with 4Tx, the same ACLR requirements were reused without introducing additional complexity. A similar approach could be considered for PC1 to maintain consistency and minimize additional workload.</w:t>
      </w:r>
    </w:p>
    <w:p w14:paraId="5F1F426F" w14:textId="77777777" w:rsidR="001F5FE5" w:rsidRDefault="001F5FE5" w:rsidP="00500DCF">
      <w:pPr>
        <w:rPr>
          <w:lang w:eastAsia="ko-KR"/>
        </w:rPr>
      </w:pPr>
    </w:p>
    <w:p w14:paraId="51FECB60" w14:textId="1CE55981" w:rsidR="00C30370" w:rsidRDefault="00C30370" w:rsidP="00500DCF">
      <w:pPr>
        <w:rPr>
          <w:lang w:eastAsia="ko-KR"/>
        </w:rPr>
      </w:pPr>
      <w:r w:rsidRPr="00C30370">
        <w:rPr>
          <w:rFonts w:hint="eastAsia"/>
          <w:b/>
          <w:bCs/>
          <w:lang w:eastAsia="ko-KR"/>
        </w:rPr>
        <w:t>Proposal 1</w:t>
      </w:r>
      <w:r>
        <w:rPr>
          <w:rFonts w:hint="eastAsia"/>
          <w:lang w:eastAsia="ko-KR"/>
        </w:rPr>
        <w:t xml:space="preserve">: Consider </w:t>
      </w:r>
      <w:r w:rsidR="00C36CAA">
        <w:rPr>
          <w:rFonts w:hint="eastAsia"/>
          <w:lang w:eastAsia="ko-KR"/>
        </w:rPr>
        <w:t xml:space="preserve">applying approach used in </w:t>
      </w:r>
      <w:r>
        <w:rPr>
          <w:rFonts w:hint="eastAsia"/>
          <w:lang w:eastAsia="ko-KR"/>
        </w:rPr>
        <w:t xml:space="preserve">PC1.5 with 4Tx </w:t>
      </w:r>
      <w:r w:rsidR="00C36CAA">
        <w:rPr>
          <w:rFonts w:hint="eastAsia"/>
          <w:lang w:eastAsia="ko-KR"/>
        </w:rPr>
        <w:t>to</w:t>
      </w:r>
      <w:r>
        <w:rPr>
          <w:rFonts w:hint="eastAsia"/>
          <w:lang w:eastAsia="ko-KR"/>
        </w:rPr>
        <w:t xml:space="preserve"> PC1 4Tx</w:t>
      </w:r>
      <w:r w:rsidR="001F5FE5">
        <w:rPr>
          <w:rFonts w:hint="eastAsia"/>
          <w:lang w:eastAsia="ko-KR"/>
        </w:rPr>
        <w:t xml:space="preserve">, including existing ACLR </w:t>
      </w:r>
      <w:r w:rsidR="002E3FDF">
        <w:rPr>
          <w:rFonts w:hint="eastAsia"/>
          <w:lang w:eastAsia="ko-KR"/>
        </w:rPr>
        <w:t>reuse</w:t>
      </w:r>
      <w:r w:rsidR="001F5FE5">
        <w:rPr>
          <w:rFonts w:hint="eastAsia"/>
          <w:lang w:eastAsia="ko-KR"/>
        </w:rPr>
        <w:t>,</w:t>
      </w:r>
      <w:r>
        <w:rPr>
          <w:rFonts w:hint="eastAsia"/>
          <w:lang w:eastAsia="ko-KR"/>
        </w:rPr>
        <w:t xml:space="preserve"> to minimize workload.</w:t>
      </w:r>
    </w:p>
    <w:p w14:paraId="7FA436B8" w14:textId="77777777" w:rsidR="00500DCF" w:rsidRDefault="00500DCF" w:rsidP="00500DCF">
      <w:pPr>
        <w:rPr>
          <w:lang w:eastAsia="ko-KR"/>
        </w:rPr>
      </w:pPr>
    </w:p>
    <w:p w14:paraId="292EC16D" w14:textId="1E04589D" w:rsidR="009C6523" w:rsidRDefault="009C6523" w:rsidP="009C6523">
      <w:pPr>
        <w:pStyle w:val="2"/>
        <w:rPr>
          <w:lang w:eastAsia="ko-KR"/>
        </w:rPr>
      </w:pPr>
      <w:r w:rsidRPr="009C6523">
        <w:rPr>
          <w:lang w:eastAsia="ko-KR"/>
        </w:rPr>
        <w:t>PC1.5 with 2Tx for FDD bands for handheld and FWA UE</w:t>
      </w:r>
    </w:p>
    <w:p w14:paraId="2B886750" w14:textId="4194B731" w:rsidR="009C6523" w:rsidRDefault="004E3B76" w:rsidP="00E8671F">
      <w:pPr>
        <w:rPr>
          <w:lang w:eastAsia="ko-KR"/>
        </w:rPr>
      </w:pPr>
      <w:r w:rsidRPr="004E3B76">
        <w:rPr>
          <w:lang w:eastAsia="ko-KR"/>
        </w:rPr>
        <w:t xml:space="preserve">The baseline PA configuration is 2 × 26 dBm, supporting 2x2 UL MIMO and </w:t>
      </w:r>
      <w:proofErr w:type="spellStart"/>
      <w:r w:rsidRPr="004E3B76">
        <w:rPr>
          <w:lang w:eastAsia="ko-KR"/>
        </w:rPr>
        <w:t>TxD</w:t>
      </w:r>
      <w:proofErr w:type="spellEnd"/>
      <w:r w:rsidRPr="004E3B76">
        <w:rPr>
          <w:lang w:eastAsia="ko-KR"/>
        </w:rPr>
        <w:t>. Example bands include n1 and n25. It is expected that Tx requirements for FDD 2Tx will be similar to those for TDD 2Tx, while Rx requirements may require additional consideration due to simultaneous Tx/Rx operation in FDD mode.</w:t>
      </w:r>
    </w:p>
    <w:p w14:paraId="60A2DD9B" w14:textId="77777777" w:rsidR="00E8671F" w:rsidRDefault="00E8671F" w:rsidP="00E8671F">
      <w:pPr>
        <w:rPr>
          <w:lang w:eastAsia="ko-KR"/>
        </w:rPr>
      </w:pPr>
    </w:p>
    <w:p w14:paraId="2E8CC915" w14:textId="41997B2D" w:rsidR="004E3B76" w:rsidRDefault="004E3B76" w:rsidP="00E8671F">
      <w:pPr>
        <w:rPr>
          <w:lang w:eastAsia="ko-KR"/>
        </w:rPr>
      </w:pPr>
      <w:r w:rsidRPr="004E3B76">
        <w:rPr>
          <w:rFonts w:hint="eastAsia"/>
          <w:b/>
          <w:bCs/>
          <w:i/>
          <w:iCs/>
          <w:lang w:eastAsia="ko-KR"/>
        </w:rPr>
        <w:t>Observation 3</w:t>
      </w:r>
      <w:r w:rsidRPr="004E3B76">
        <w:rPr>
          <w:rFonts w:hint="eastAsia"/>
          <w:lang w:eastAsia="ko-KR"/>
        </w:rPr>
        <w:t>:</w:t>
      </w:r>
      <w:r w:rsidRPr="004E3B76">
        <w:t xml:space="preserve"> </w:t>
      </w:r>
      <w:r w:rsidRPr="004E3B76">
        <w:rPr>
          <w:lang w:eastAsia="ko-KR"/>
        </w:rPr>
        <w:t>Tx requirements for FDD 2Tx are expected to be largely aligned with those for TDD 2Tx, including parameters such as MOP, MPR/A-MPR, and ACLR. Therefore, reusing the TDD 2Tx approach for Tx requirements could minimize complexity.</w:t>
      </w:r>
    </w:p>
    <w:p w14:paraId="05C2A937" w14:textId="77777777" w:rsidR="00E8671F" w:rsidRPr="004E3B76" w:rsidRDefault="00E8671F" w:rsidP="00E8671F">
      <w:pPr>
        <w:rPr>
          <w:lang w:eastAsia="ko-KR"/>
        </w:rPr>
      </w:pPr>
    </w:p>
    <w:p w14:paraId="5CFAB9A6" w14:textId="184F5C9D" w:rsidR="009C6523" w:rsidRDefault="004E3B76" w:rsidP="00E8671F">
      <w:pPr>
        <w:rPr>
          <w:lang w:eastAsia="ko-KR"/>
        </w:rPr>
      </w:pPr>
      <w:r w:rsidRPr="004E3B76">
        <w:rPr>
          <w:rFonts w:hint="eastAsia"/>
          <w:b/>
          <w:bCs/>
          <w:i/>
          <w:iCs/>
          <w:lang w:eastAsia="ko-KR"/>
        </w:rPr>
        <w:t xml:space="preserve">Observation </w:t>
      </w:r>
      <w:r>
        <w:rPr>
          <w:rFonts w:hint="eastAsia"/>
          <w:b/>
          <w:bCs/>
          <w:i/>
          <w:iCs/>
          <w:lang w:eastAsia="ko-KR"/>
        </w:rPr>
        <w:t>4</w:t>
      </w:r>
      <w:r w:rsidRPr="004E3B76">
        <w:rPr>
          <w:rFonts w:hint="eastAsia"/>
          <w:lang w:eastAsia="ko-KR"/>
        </w:rPr>
        <w:t>:</w:t>
      </w:r>
      <w:r w:rsidRPr="004E3B76">
        <w:t xml:space="preserve"> </w:t>
      </w:r>
      <w:r w:rsidRPr="004E3B76">
        <w:rPr>
          <w:lang w:eastAsia="ko-KR"/>
        </w:rPr>
        <w:t>Unlike TDD, FDD operates with simultaneous Tx and Rx on different frequencies, which introduces the potential for Receiver Desensitization (RSD) due to Tx leakage into the Rx path. This effect may be more pronounced for high-power UEs (PC1.5), and therefore RSD requirements may need to be defined.</w:t>
      </w:r>
    </w:p>
    <w:p w14:paraId="28581DD7" w14:textId="77777777" w:rsidR="00E8671F" w:rsidRDefault="00E8671F" w:rsidP="00E8671F">
      <w:pPr>
        <w:rPr>
          <w:lang w:eastAsia="ko-KR"/>
        </w:rPr>
      </w:pPr>
    </w:p>
    <w:p w14:paraId="59F8CA7D" w14:textId="3F617FC2" w:rsidR="004E3B76" w:rsidRDefault="004E3B76" w:rsidP="00E8671F">
      <w:pPr>
        <w:rPr>
          <w:lang w:eastAsia="ko-KR"/>
        </w:rPr>
      </w:pPr>
      <w:r w:rsidRPr="004E3B76">
        <w:rPr>
          <w:rFonts w:hint="eastAsia"/>
          <w:b/>
          <w:bCs/>
          <w:lang w:eastAsia="ko-KR"/>
        </w:rPr>
        <w:t>Proposal 2</w:t>
      </w:r>
      <w:r>
        <w:rPr>
          <w:rFonts w:hint="eastAsia"/>
          <w:lang w:eastAsia="ko-KR"/>
        </w:rPr>
        <w:t>: Al</w:t>
      </w:r>
      <w:r w:rsidRPr="004E3B76">
        <w:rPr>
          <w:lang w:eastAsia="ko-KR"/>
        </w:rPr>
        <w:t>ign Tx requirements for FDD 2Tx with those for TDD 2Tx to maintain consistency and reduce workload.</w:t>
      </w:r>
    </w:p>
    <w:p w14:paraId="524D1853" w14:textId="77777777" w:rsidR="00E8671F" w:rsidRPr="004E3B76" w:rsidRDefault="00E8671F" w:rsidP="00E8671F">
      <w:pPr>
        <w:rPr>
          <w:lang w:eastAsia="ko-KR"/>
        </w:rPr>
      </w:pPr>
    </w:p>
    <w:p w14:paraId="25E7AC9B" w14:textId="0EDD0EC7" w:rsidR="009C6523" w:rsidRPr="009C6523" w:rsidRDefault="004E3B76" w:rsidP="009C6523">
      <w:pPr>
        <w:pStyle w:val="a1"/>
        <w:rPr>
          <w:lang w:eastAsia="ko-KR"/>
        </w:rPr>
      </w:pPr>
      <w:r w:rsidRPr="004E3B76">
        <w:rPr>
          <w:rFonts w:hint="eastAsia"/>
          <w:b/>
          <w:bCs/>
          <w:lang w:eastAsia="ko-KR"/>
        </w:rPr>
        <w:t>Proposal 3</w:t>
      </w:r>
      <w:r>
        <w:rPr>
          <w:rFonts w:hint="eastAsia"/>
          <w:lang w:eastAsia="ko-KR"/>
        </w:rPr>
        <w:t>:</w:t>
      </w:r>
      <w:r w:rsidRPr="004E3B76">
        <w:t xml:space="preserve"> </w:t>
      </w:r>
      <w:r w:rsidR="00E8671F">
        <w:rPr>
          <w:rFonts w:hint="eastAsia"/>
          <w:lang w:eastAsia="ko-KR"/>
        </w:rPr>
        <w:t>Specify the RSD requirement for example bands n1 and n25.</w:t>
      </w:r>
    </w:p>
    <w:p w14:paraId="21E663D9" w14:textId="77777777" w:rsidR="009C6523" w:rsidRPr="00A8457E" w:rsidRDefault="009C6523" w:rsidP="00500DCF">
      <w:pPr>
        <w:rPr>
          <w:lang w:eastAsia="ko-KR"/>
        </w:rPr>
      </w:pPr>
    </w:p>
    <w:p w14:paraId="3F388538" w14:textId="53AD24C8" w:rsidR="00987A7E" w:rsidRDefault="000604A8" w:rsidP="000604A8">
      <w:pPr>
        <w:pStyle w:val="1"/>
        <w:rPr>
          <w:lang w:eastAsia="ko-KR"/>
        </w:rPr>
      </w:pPr>
      <w:r>
        <w:rPr>
          <w:rFonts w:hint="eastAsia"/>
          <w:lang w:eastAsia="ko-KR"/>
        </w:rPr>
        <w:t>Conclusion</w:t>
      </w:r>
    </w:p>
    <w:p w14:paraId="51C29C1E" w14:textId="78541F63" w:rsidR="00E8671F" w:rsidRPr="00E8671F" w:rsidRDefault="00E8671F" w:rsidP="00E8671F">
      <w:pPr>
        <w:rPr>
          <w:lang w:eastAsia="ko-KR"/>
        </w:rPr>
      </w:pPr>
      <w:r w:rsidRPr="00C30370">
        <w:rPr>
          <w:rFonts w:hint="eastAsia"/>
          <w:b/>
          <w:bCs/>
          <w:i/>
          <w:iCs/>
          <w:lang w:eastAsia="ko-KR"/>
        </w:rPr>
        <w:t>Observation 1</w:t>
      </w:r>
      <w:r>
        <w:rPr>
          <w:rFonts w:hint="eastAsia"/>
          <w:lang w:eastAsia="ko-KR"/>
        </w:rPr>
        <w:t>:</w:t>
      </w:r>
      <w:r w:rsidRPr="00C30370">
        <w:t xml:space="preserve"> </w:t>
      </w:r>
      <w:r w:rsidRPr="001F5FE5">
        <w:rPr>
          <w:lang w:eastAsia="ko-KR"/>
        </w:rPr>
        <w:t>A 4Tx configuration with 4 × 26 dBm PAs can achieve up to 32 dBm, which exceeds the current PC1 limit of 31 dBm.</w:t>
      </w:r>
    </w:p>
    <w:p w14:paraId="48F9DBC0" w14:textId="6D372A06" w:rsidR="00E8671F" w:rsidRDefault="00E8671F" w:rsidP="00E8671F">
      <w:pPr>
        <w:rPr>
          <w:lang w:eastAsia="ko-KR"/>
        </w:rPr>
      </w:pPr>
      <w:r w:rsidRPr="00C30370">
        <w:rPr>
          <w:rFonts w:hint="eastAsia"/>
          <w:b/>
          <w:bCs/>
          <w:i/>
          <w:iCs/>
          <w:lang w:eastAsia="ko-KR"/>
        </w:rPr>
        <w:t>Observation 2</w:t>
      </w:r>
      <w:r>
        <w:rPr>
          <w:rFonts w:hint="eastAsia"/>
          <w:lang w:eastAsia="ko-KR"/>
        </w:rPr>
        <w:t xml:space="preserve">: </w:t>
      </w:r>
      <w:r w:rsidRPr="001F5FE5">
        <w:rPr>
          <w:lang w:eastAsia="ko-KR"/>
        </w:rPr>
        <w:t>For PC1.5 with 4Tx, the same ACLR requirements were reused without introducing additional complexity. A similar approach could be considered for PC1 to maintain consistency and minimize additional workload.</w:t>
      </w:r>
    </w:p>
    <w:p w14:paraId="624777AC" w14:textId="4E4518DE" w:rsidR="00E8671F" w:rsidRPr="004E3B76" w:rsidRDefault="00E8671F" w:rsidP="00E8671F">
      <w:pPr>
        <w:rPr>
          <w:lang w:eastAsia="ko-KR"/>
        </w:rPr>
      </w:pPr>
      <w:r w:rsidRPr="004E3B76">
        <w:rPr>
          <w:rFonts w:hint="eastAsia"/>
          <w:b/>
          <w:bCs/>
          <w:i/>
          <w:iCs/>
          <w:lang w:eastAsia="ko-KR"/>
        </w:rPr>
        <w:t>Observation 3</w:t>
      </w:r>
      <w:r w:rsidRPr="004E3B76">
        <w:rPr>
          <w:rFonts w:hint="eastAsia"/>
          <w:lang w:eastAsia="ko-KR"/>
        </w:rPr>
        <w:t>:</w:t>
      </w:r>
      <w:r w:rsidRPr="004E3B76">
        <w:t xml:space="preserve"> </w:t>
      </w:r>
      <w:r w:rsidRPr="004E3B76">
        <w:rPr>
          <w:lang w:eastAsia="ko-KR"/>
        </w:rPr>
        <w:t>Tx requirements for FDD 2Tx are expected to be largely aligned with those for TDD 2Tx, including parameters such as MOP, MPR/A-MPR, and ACLR. Therefore, reusing the TDD 2Tx approach for Tx requirements could minimize complexity.</w:t>
      </w:r>
    </w:p>
    <w:p w14:paraId="6AC6F1CD" w14:textId="77777777" w:rsidR="00E8671F" w:rsidRDefault="00E8671F" w:rsidP="00E8671F">
      <w:pPr>
        <w:rPr>
          <w:lang w:eastAsia="ko-KR"/>
        </w:rPr>
      </w:pPr>
      <w:r w:rsidRPr="004E3B76">
        <w:rPr>
          <w:rFonts w:hint="eastAsia"/>
          <w:b/>
          <w:bCs/>
          <w:i/>
          <w:iCs/>
          <w:lang w:eastAsia="ko-KR"/>
        </w:rPr>
        <w:lastRenderedPageBreak/>
        <w:t xml:space="preserve">Observation </w:t>
      </w:r>
      <w:r>
        <w:rPr>
          <w:rFonts w:hint="eastAsia"/>
          <w:b/>
          <w:bCs/>
          <w:i/>
          <w:iCs/>
          <w:lang w:eastAsia="ko-KR"/>
        </w:rPr>
        <w:t>4</w:t>
      </w:r>
      <w:r w:rsidRPr="004E3B76">
        <w:rPr>
          <w:rFonts w:hint="eastAsia"/>
          <w:lang w:eastAsia="ko-KR"/>
        </w:rPr>
        <w:t>:</w:t>
      </w:r>
      <w:r w:rsidRPr="004E3B76">
        <w:t xml:space="preserve"> </w:t>
      </w:r>
      <w:r w:rsidRPr="004E3B76">
        <w:rPr>
          <w:lang w:eastAsia="ko-KR"/>
        </w:rPr>
        <w:t>Unlike TDD, FDD operates with simultaneous Tx and Rx on different frequencies, which introduces the potential for Receiver Desensitization (RSD) due to Tx leakage into the Rx path. This effect may be more pronounced for high-power UEs (PC1.5), and therefore RSD requirements may need to be defined.</w:t>
      </w:r>
    </w:p>
    <w:p w14:paraId="67A65CA4" w14:textId="77777777" w:rsidR="00E8671F" w:rsidRPr="00E8671F" w:rsidRDefault="00E8671F" w:rsidP="00E8671F">
      <w:pPr>
        <w:rPr>
          <w:lang w:eastAsia="ko-KR"/>
        </w:rPr>
      </w:pPr>
    </w:p>
    <w:p w14:paraId="523733CC" w14:textId="4BD7D8E3" w:rsidR="00E8671F" w:rsidRDefault="00E8671F" w:rsidP="00E8671F">
      <w:pPr>
        <w:rPr>
          <w:lang w:eastAsia="ko-KR"/>
        </w:rPr>
      </w:pPr>
      <w:r w:rsidRPr="00C30370">
        <w:rPr>
          <w:rFonts w:hint="eastAsia"/>
          <w:b/>
          <w:bCs/>
          <w:lang w:eastAsia="ko-KR"/>
        </w:rPr>
        <w:t>Proposal 1</w:t>
      </w:r>
      <w:r>
        <w:rPr>
          <w:rFonts w:hint="eastAsia"/>
          <w:lang w:eastAsia="ko-KR"/>
        </w:rPr>
        <w:t xml:space="preserve">: Consider PC1.5 with 4Tx approach for PC1 4Tx, including </w:t>
      </w:r>
      <w:r>
        <w:rPr>
          <w:lang w:eastAsia="ko-KR"/>
        </w:rPr>
        <w:t>reusing</w:t>
      </w:r>
      <w:r>
        <w:rPr>
          <w:rFonts w:hint="eastAsia"/>
          <w:lang w:eastAsia="ko-KR"/>
        </w:rPr>
        <w:t xml:space="preserve"> existing ACLR requirements, to minimize additional workload.</w:t>
      </w:r>
    </w:p>
    <w:p w14:paraId="457B5599" w14:textId="32A846F2" w:rsidR="00E8671F" w:rsidRPr="004E3B76" w:rsidRDefault="00E8671F" w:rsidP="00E8671F">
      <w:pPr>
        <w:rPr>
          <w:lang w:eastAsia="ko-KR"/>
        </w:rPr>
      </w:pPr>
      <w:r w:rsidRPr="004E3B76">
        <w:rPr>
          <w:rFonts w:hint="eastAsia"/>
          <w:b/>
          <w:bCs/>
          <w:lang w:eastAsia="ko-KR"/>
        </w:rPr>
        <w:t>Proposal 2</w:t>
      </w:r>
      <w:r>
        <w:rPr>
          <w:rFonts w:hint="eastAsia"/>
          <w:lang w:eastAsia="ko-KR"/>
        </w:rPr>
        <w:t>: Al</w:t>
      </w:r>
      <w:r w:rsidRPr="004E3B76">
        <w:rPr>
          <w:lang w:eastAsia="ko-KR"/>
        </w:rPr>
        <w:t>ign Tx requirements for FDD 2Tx with those for TDD 2Tx to maintain consistency and reduce workload.</w:t>
      </w:r>
    </w:p>
    <w:p w14:paraId="278FA7E6" w14:textId="77777777" w:rsidR="00E8671F" w:rsidRPr="009C6523" w:rsidRDefault="00E8671F" w:rsidP="00E8671F">
      <w:pPr>
        <w:pStyle w:val="a1"/>
        <w:rPr>
          <w:lang w:eastAsia="ko-KR"/>
        </w:rPr>
      </w:pPr>
      <w:r w:rsidRPr="004E3B76">
        <w:rPr>
          <w:rFonts w:hint="eastAsia"/>
          <w:b/>
          <w:bCs/>
          <w:lang w:eastAsia="ko-KR"/>
        </w:rPr>
        <w:t>Proposal 3</w:t>
      </w:r>
      <w:r>
        <w:rPr>
          <w:rFonts w:hint="eastAsia"/>
          <w:lang w:eastAsia="ko-KR"/>
        </w:rPr>
        <w:t>:</w:t>
      </w:r>
      <w:r w:rsidRPr="004E3B76">
        <w:t xml:space="preserve"> </w:t>
      </w:r>
      <w:r>
        <w:rPr>
          <w:rFonts w:hint="eastAsia"/>
          <w:lang w:eastAsia="ko-KR"/>
        </w:rPr>
        <w:t>Specify the RSD requirement for example bands n1 and n25.</w:t>
      </w:r>
    </w:p>
    <w:p w14:paraId="3F562CEF" w14:textId="77777777" w:rsidR="00E8671F" w:rsidRPr="00E8671F" w:rsidRDefault="00E8671F" w:rsidP="002F4A11">
      <w:pPr>
        <w:pStyle w:val="a1"/>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43AFB4B2" w14:textId="28051FC7" w:rsidR="00541456" w:rsidRPr="007974C8" w:rsidRDefault="007F0D9E" w:rsidP="002C3ECA">
      <w:pPr>
        <w:tabs>
          <w:tab w:val="left" w:pos="2127"/>
        </w:tabs>
        <w:jc w:val="both"/>
        <w:outlineLvl w:val="0"/>
        <w:rPr>
          <w:lang w:val="en-US" w:eastAsia="ko-KR"/>
        </w:rPr>
      </w:pPr>
      <w:r>
        <w:rPr>
          <w:rFonts w:hint="eastAsia"/>
          <w:lang w:val="en-US" w:eastAsia="ko-KR"/>
        </w:rPr>
        <w:t>[</w:t>
      </w:r>
      <w:r w:rsidR="00E8671F">
        <w:rPr>
          <w:rFonts w:hint="eastAsia"/>
          <w:lang w:val="en-US" w:eastAsia="ko-KR"/>
        </w:rPr>
        <w:t>1</w:t>
      </w:r>
      <w:r>
        <w:rPr>
          <w:rFonts w:hint="eastAsia"/>
          <w:lang w:val="en-US" w:eastAsia="ko-KR"/>
        </w:rPr>
        <w:t>]</w:t>
      </w:r>
      <w:r>
        <w:rPr>
          <w:lang w:val="en-US" w:eastAsia="ko-KR"/>
        </w:rPr>
        <w:t xml:space="preserve"> </w:t>
      </w:r>
      <w:r w:rsidRPr="00F92845">
        <w:rPr>
          <w:lang w:val="en-US" w:eastAsia="ko-KR"/>
        </w:rPr>
        <w:t>R4-25</w:t>
      </w:r>
      <w:r>
        <w:rPr>
          <w:rFonts w:hint="eastAsia"/>
          <w:lang w:val="en-US" w:eastAsia="ko-KR"/>
        </w:rPr>
        <w:t>2942</w:t>
      </w:r>
      <w:r w:rsidRPr="00AE53B1">
        <w:rPr>
          <w:lang w:val="en-US" w:eastAsia="ko-KR"/>
        </w:rPr>
        <w:t xml:space="preserve">, </w:t>
      </w:r>
      <w:r w:rsidRPr="007F0D9E">
        <w:rPr>
          <w:lang w:val="en-US" w:eastAsia="ko-KR"/>
        </w:rPr>
        <w:t xml:space="preserve">New WID: UE RF enhancements for NR FR1, Phase 5 </w:t>
      </w:r>
      <w:r w:rsidRPr="00AE53B1">
        <w:rPr>
          <w:lang w:val="en-US" w:eastAsia="ko-KR"/>
        </w:rPr>
        <w:t>(</w:t>
      </w:r>
      <w:r>
        <w:rPr>
          <w:rFonts w:hint="eastAsia"/>
          <w:lang w:val="en-US" w:eastAsia="ko-KR"/>
        </w:rPr>
        <w:t>vivo</w:t>
      </w:r>
      <w:r w:rsidRPr="00AE53B1">
        <w:rPr>
          <w:lang w:val="en-US" w:eastAsia="ko-KR"/>
        </w:rPr>
        <w:t>)</w:t>
      </w: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EC56" w14:textId="77777777" w:rsidR="00525FF2" w:rsidRDefault="00525FF2">
      <w:r>
        <w:separator/>
      </w:r>
    </w:p>
  </w:endnote>
  <w:endnote w:type="continuationSeparator" w:id="0">
    <w:p w14:paraId="10BF5C75" w14:textId="77777777" w:rsidR="00525FF2" w:rsidRDefault="0052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730A" w14:textId="77777777" w:rsidR="00525FF2" w:rsidRDefault="00525FF2">
      <w:r>
        <w:separator/>
      </w:r>
    </w:p>
  </w:footnote>
  <w:footnote w:type="continuationSeparator" w:id="0">
    <w:p w14:paraId="2D520CCB" w14:textId="77777777" w:rsidR="00525FF2" w:rsidRDefault="00525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D02ACB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615BA"/>
    <w:multiLevelType w:val="hybridMultilevel"/>
    <w:tmpl w:val="728A74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CE2381F"/>
    <w:multiLevelType w:val="hybridMultilevel"/>
    <w:tmpl w:val="45309AA0"/>
    <w:lvl w:ilvl="0" w:tplc="73D4F35A">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27"/>
        </w:tabs>
        <w:ind w:left="927"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8"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2"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9541431">
    <w:abstractNumId w:val="21"/>
  </w:num>
  <w:num w:numId="2" w16cid:durableId="2035111391">
    <w:abstractNumId w:val="27"/>
  </w:num>
  <w:num w:numId="3" w16cid:durableId="164129890">
    <w:abstractNumId w:val="52"/>
  </w:num>
  <w:num w:numId="4" w16cid:durableId="955211176">
    <w:abstractNumId w:val="22"/>
  </w:num>
  <w:num w:numId="5" w16cid:durableId="386150596">
    <w:abstractNumId w:val="30"/>
  </w:num>
  <w:num w:numId="6" w16cid:durableId="674579856">
    <w:abstractNumId w:val="51"/>
  </w:num>
  <w:num w:numId="7" w16cid:durableId="938800">
    <w:abstractNumId w:val="16"/>
  </w:num>
  <w:num w:numId="8" w16cid:durableId="1679892369">
    <w:abstractNumId w:val="42"/>
  </w:num>
  <w:num w:numId="9" w16cid:durableId="1600991469">
    <w:abstractNumId w:val="43"/>
  </w:num>
  <w:num w:numId="10" w16cid:durableId="1978293041">
    <w:abstractNumId w:val="9"/>
  </w:num>
  <w:num w:numId="11" w16cid:durableId="1399085895">
    <w:abstractNumId w:val="25"/>
  </w:num>
  <w:num w:numId="12" w16cid:durableId="294912917">
    <w:abstractNumId w:val="17"/>
  </w:num>
  <w:num w:numId="13" w16cid:durableId="273706452">
    <w:abstractNumId w:val="38"/>
  </w:num>
  <w:num w:numId="14" w16cid:durableId="1245918586">
    <w:abstractNumId w:val="49"/>
  </w:num>
  <w:num w:numId="15" w16cid:durableId="1288581863">
    <w:abstractNumId w:val="8"/>
  </w:num>
  <w:num w:numId="16" w16cid:durableId="1416782349">
    <w:abstractNumId w:val="33"/>
  </w:num>
  <w:num w:numId="17" w16cid:durableId="1454055667">
    <w:abstractNumId w:val="18"/>
  </w:num>
  <w:num w:numId="18" w16cid:durableId="1978485689">
    <w:abstractNumId w:val="35"/>
  </w:num>
  <w:num w:numId="19" w16cid:durableId="119306850">
    <w:abstractNumId w:val="13"/>
  </w:num>
  <w:num w:numId="20" w16cid:durableId="450784339">
    <w:abstractNumId w:val="10"/>
  </w:num>
  <w:num w:numId="21" w16cid:durableId="1371763949">
    <w:abstractNumId w:val="26"/>
  </w:num>
  <w:num w:numId="22" w16cid:durableId="2067213968">
    <w:abstractNumId w:val="14"/>
  </w:num>
  <w:num w:numId="23" w16cid:durableId="675499757">
    <w:abstractNumId w:val="53"/>
  </w:num>
  <w:num w:numId="24" w16cid:durableId="168255815">
    <w:abstractNumId w:val="32"/>
  </w:num>
  <w:num w:numId="25" w16cid:durableId="276644436">
    <w:abstractNumId w:val="41"/>
  </w:num>
  <w:num w:numId="26" w16cid:durableId="83186525">
    <w:abstractNumId w:val="15"/>
  </w:num>
  <w:num w:numId="27" w16cid:durableId="1464611927">
    <w:abstractNumId w:val="12"/>
  </w:num>
  <w:num w:numId="28" w16cid:durableId="1450785465">
    <w:abstractNumId w:val="19"/>
  </w:num>
  <w:num w:numId="29" w16cid:durableId="1977221624">
    <w:abstractNumId w:val="19"/>
  </w:num>
  <w:num w:numId="30" w16cid:durableId="1547133492">
    <w:abstractNumId w:val="44"/>
  </w:num>
  <w:num w:numId="31" w16cid:durableId="2050951595">
    <w:abstractNumId w:val="1"/>
  </w:num>
  <w:num w:numId="32" w16cid:durableId="1736077284">
    <w:abstractNumId w:val="39"/>
  </w:num>
  <w:num w:numId="33" w16cid:durableId="839655697">
    <w:abstractNumId w:val="24"/>
  </w:num>
  <w:num w:numId="34" w16cid:durableId="10836431">
    <w:abstractNumId w:val="50"/>
  </w:num>
  <w:num w:numId="35" w16cid:durableId="1526943043">
    <w:abstractNumId w:val="5"/>
  </w:num>
  <w:num w:numId="36" w16cid:durableId="479736374">
    <w:abstractNumId w:val="48"/>
  </w:num>
  <w:num w:numId="37" w16cid:durableId="1207912786">
    <w:abstractNumId w:val="47"/>
  </w:num>
  <w:num w:numId="38" w16cid:durableId="1122764786">
    <w:abstractNumId w:val="11"/>
  </w:num>
  <w:num w:numId="39" w16cid:durableId="536360410">
    <w:abstractNumId w:val="45"/>
  </w:num>
  <w:num w:numId="40" w16cid:durableId="290206156">
    <w:abstractNumId w:val="34"/>
  </w:num>
  <w:num w:numId="41" w16cid:durableId="1495757946">
    <w:abstractNumId w:val="28"/>
  </w:num>
  <w:num w:numId="42" w16cid:durableId="151335650">
    <w:abstractNumId w:val="2"/>
  </w:num>
  <w:num w:numId="43" w16cid:durableId="388069439">
    <w:abstractNumId w:val="6"/>
  </w:num>
  <w:num w:numId="44" w16cid:durableId="610672572">
    <w:abstractNumId w:val="20"/>
  </w:num>
  <w:num w:numId="45" w16cid:durableId="646712119">
    <w:abstractNumId w:val="46"/>
  </w:num>
  <w:num w:numId="46" w16cid:durableId="1944530116">
    <w:abstractNumId w:val="36"/>
  </w:num>
  <w:num w:numId="47" w16cid:durableId="1345521045">
    <w:abstractNumId w:val="7"/>
  </w:num>
  <w:num w:numId="48" w16cid:durableId="731854815">
    <w:abstractNumId w:val="29"/>
  </w:num>
  <w:num w:numId="49" w16cid:durableId="2001737713">
    <w:abstractNumId w:val="3"/>
  </w:num>
  <w:num w:numId="50" w16cid:durableId="1696345980">
    <w:abstractNumId w:val="23"/>
  </w:num>
  <w:num w:numId="51" w16cid:durableId="4534099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8139649">
    <w:abstractNumId w:val="4"/>
  </w:num>
  <w:num w:numId="53" w16cid:durableId="777218402">
    <w:abstractNumId w:val="40"/>
  </w:num>
  <w:num w:numId="54" w16cid:durableId="1339231437">
    <w:abstractNumId w:val="31"/>
  </w:num>
  <w:num w:numId="55" w16cid:durableId="9931432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1A21"/>
    <w:rsid w:val="000027AE"/>
    <w:rsid w:val="00003809"/>
    <w:rsid w:val="00003865"/>
    <w:rsid w:val="000038EE"/>
    <w:rsid w:val="00004222"/>
    <w:rsid w:val="000051AC"/>
    <w:rsid w:val="00005663"/>
    <w:rsid w:val="00005B30"/>
    <w:rsid w:val="00005ECD"/>
    <w:rsid w:val="00006544"/>
    <w:rsid w:val="00006A1D"/>
    <w:rsid w:val="00006C26"/>
    <w:rsid w:val="00006F28"/>
    <w:rsid w:val="000071F2"/>
    <w:rsid w:val="00007466"/>
    <w:rsid w:val="0000772D"/>
    <w:rsid w:val="00007FCC"/>
    <w:rsid w:val="000106E9"/>
    <w:rsid w:val="00011776"/>
    <w:rsid w:val="00011B6C"/>
    <w:rsid w:val="00011FFC"/>
    <w:rsid w:val="0001233B"/>
    <w:rsid w:val="00012A05"/>
    <w:rsid w:val="00012A70"/>
    <w:rsid w:val="00012D35"/>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48F7"/>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1686"/>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5D74"/>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576"/>
    <w:rsid w:val="000B0FFA"/>
    <w:rsid w:val="000B1B48"/>
    <w:rsid w:val="000B2656"/>
    <w:rsid w:val="000B2D68"/>
    <w:rsid w:val="000B2D97"/>
    <w:rsid w:val="000B30BB"/>
    <w:rsid w:val="000B3173"/>
    <w:rsid w:val="000B3E85"/>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D7C"/>
    <w:rsid w:val="000C2E51"/>
    <w:rsid w:val="000C301A"/>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326E"/>
    <w:rsid w:val="0011403C"/>
    <w:rsid w:val="001151BF"/>
    <w:rsid w:val="00115AF9"/>
    <w:rsid w:val="001161BE"/>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56D7"/>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863"/>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3F42"/>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5FE5"/>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CE0"/>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2C3"/>
    <w:rsid w:val="00222CC8"/>
    <w:rsid w:val="002231FC"/>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616"/>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0A67"/>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5790"/>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3ECA"/>
    <w:rsid w:val="002C6237"/>
    <w:rsid w:val="002C7066"/>
    <w:rsid w:val="002C726B"/>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7F8B"/>
    <w:rsid w:val="002E0D75"/>
    <w:rsid w:val="002E1185"/>
    <w:rsid w:val="002E1599"/>
    <w:rsid w:val="002E1B2E"/>
    <w:rsid w:val="002E2630"/>
    <w:rsid w:val="002E2F01"/>
    <w:rsid w:val="002E3924"/>
    <w:rsid w:val="002E39EA"/>
    <w:rsid w:val="002E3E1A"/>
    <w:rsid w:val="002E3FDF"/>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3DA7"/>
    <w:rsid w:val="002F4274"/>
    <w:rsid w:val="002F4A11"/>
    <w:rsid w:val="002F4E7D"/>
    <w:rsid w:val="002F672A"/>
    <w:rsid w:val="002F7A1C"/>
    <w:rsid w:val="002F7B67"/>
    <w:rsid w:val="002F7BCE"/>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123"/>
    <w:rsid w:val="00314EDE"/>
    <w:rsid w:val="00315D04"/>
    <w:rsid w:val="00316255"/>
    <w:rsid w:val="003174F1"/>
    <w:rsid w:val="00317E8C"/>
    <w:rsid w:val="00320346"/>
    <w:rsid w:val="003207AC"/>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6483"/>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47D"/>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854"/>
    <w:rsid w:val="003C795C"/>
    <w:rsid w:val="003C7A91"/>
    <w:rsid w:val="003C7DBE"/>
    <w:rsid w:val="003D0625"/>
    <w:rsid w:val="003D0BDE"/>
    <w:rsid w:val="003D0C47"/>
    <w:rsid w:val="003D1C0E"/>
    <w:rsid w:val="003D211B"/>
    <w:rsid w:val="003D21B8"/>
    <w:rsid w:val="003D2B96"/>
    <w:rsid w:val="003D32A3"/>
    <w:rsid w:val="003D3317"/>
    <w:rsid w:val="003D55C4"/>
    <w:rsid w:val="003D586B"/>
    <w:rsid w:val="003D58AF"/>
    <w:rsid w:val="003D7A55"/>
    <w:rsid w:val="003D7C6B"/>
    <w:rsid w:val="003E04E3"/>
    <w:rsid w:val="003E07A9"/>
    <w:rsid w:val="003E083F"/>
    <w:rsid w:val="003E195B"/>
    <w:rsid w:val="003E249C"/>
    <w:rsid w:val="003E3EBA"/>
    <w:rsid w:val="003E4182"/>
    <w:rsid w:val="003E5785"/>
    <w:rsid w:val="003E587F"/>
    <w:rsid w:val="003E594A"/>
    <w:rsid w:val="003E59BE"/>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8DC"/>
    <w:rsid w:val="0040601A"/>
    <w:rsid w:val="004063CD"/>
    <w:rsid w:val="004064EB"/>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1F2B"/>
    <w:rsid w:val="004523E6"/>
    <w:rsid w:val="00452E20"/>
    <w:rsid w:val="0045393B"/>
    <w:rsid w:val="00453D27"/>
    <w:rsid w:val="0045441F"/>
    <w:rsid w:val="00454444"/>
    <w:rsid w:val="00454C69"/>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1A8"/>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AC2"/>
    <w:rsid w:val="004A2FA8"/>
    <w:rsid w:val="004A304F"/>
    <w:rsid w:val="004A30DF"/>
    <w:rsid w:val="004A31C5"/>
    <w:rsid w:val="004A38F6"/>
    <w:rsid w:val="004A3957"/>
    <w:rsid w:val="004A4047"/>
    <w:rsid w:val="004A4F57"/>
    <w:rsid w:val="004A54BE"/>
    <w:rsid w:val="004A58F4"/>
    <w:rsid w:val="004A605A"/>
    <w:rsid w:val="004A6B2B"/>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BE8"/>
    <w:rsid w:val="004C7E4E"/>
    <w:rsid w:val="004D00F5"/>
    <w:rsid w:val="004D0441"/>
    <w:rsid w:val="004D2914"/>
    <w:rsid w:val="004D35CE"/>
    <w:rsid w:val="004D369B"/>
    <w:rsid w:val="004D3ADB"/>
    <w:rsid w:val="004D3CDC"/>
    <w:rsid w:val="004D4A3F"/>
    <w:rsid w:val="004D4EE7"/>
    <w:rsid w:val="004D5B3D"/>
    <w:rsid w:val="004D62D3"/>
    <w:rsid w:val="004D6B9F"/>
    <w:rsid w:val="004D6EE9"/>
    <w:rsid w:val="004E0840"/>
    <w:rsid w:val="004E09E5"/>
    <w:rsid w:val="004E0CCA"/>
    <w:rsid w:val="004E2953"/>
    <w:rsid w:val="004E2CEF"/>
    <w:rsid w:val="004E335E"/>
    <w:rsid w:val="004E3A94"/>
    <w:rsid w:val="004E3B76"/>
    <w:rsid w:val="004E3BA0"/>
    <w:rsid w:val="004E3EE6"/>
    <w:rsid w:val="004E5C0A"/>
    <w:rsid w:val="004E64CA"/>
    <w:rsid w:val="004E715F"/>
    <w:rsid w:val="004F01CC"/>
    <w:rsid w:val="004F0707"/>
    <w:rsid w:val="004F0A3D"/>
    <w:rsid w:val="004F0D50"/>
    <w:rsid w:val="004F0D66"/>
    <w:rsid w:val="004F122B"/>
    <w:rsid w:val="004F19C1"/>
    <w:rsid w:val="004F220F"/>
    <w:rsid w:val="004F2B39"/>
    <w:rsid w:val="004F2F53"/>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0DCF"/>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5FF2"/>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2CE8"/>
    <w:rsid w:val="00554557"/>
    <w:rsid w:val="00554EBD"/>
    <w:rsid w:val="005559AE"/>
    <w:rsid w:val="00555A6D"/>
    <w:rsid w:val="00556343"/>
    <w:rsid w:val="005569C9"/>
    <w:rsid w:val="00557432"/>
    <w:rsid w:val="00560804"/>
    <w:rsid w:val="00561AED"/>
    <w:rsid w:val="00561ED3"/>
    <w:rsid w:val="00561F6D"/>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1B6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227B"/>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17A2"/>
    <w:rsid w:val="006120C3"/>
    <w:rsid w:val="00612991"/>
    <w:rsid w:val="00614249"/>
    <w:rsid w:val="00614657"/>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1FC"/>
    <w:rsid w:val="0062433F"/>
    <w:rsid w:val="00624C36"/>
    <w:rsid w:val="006256D0"/>
    <w:rsid w:val="006256FF"/>
    <w:rsid w:val="00625A29"/>
    <w:rsid w:val="00625FCC"/>
    <w:rsid w:val="006260A7"/>
    <w:rsid w:val="00627220"/>
    <w:rsid w:val="00630450"/>
    <w:rsid w:val="00630451"/>
    <w:rsid w:val="00630CDC"/>
    <w:rsid w:val="00630DD5"/>
    <w:rsid w:val="006326AB"/>
    <w:rsid w:val="00632743"/>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3C27"/>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26F94"/>
    <w:rsid w:val="00730F02"/>
    <w:rsid w:val="007315FD"/>
    <w:rsid w:val="007317F3"/>
    <w:rsid w:val="00731A74"/>
    <w:rsid w:val="0073241E"/>
    <w:rsid w:val="007324C4"/>
    <w:rsid w:val="00732503"/>
    <w:rsid w:val="00732BBC"/>
    <w:rsid w:val="00732F37"/>
    <w:rsid w:val="0073462D"/>
    <w:rsid w:val="0073594B"/>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3986"/>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25F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4DE7"/>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0F04"/>
    <w:rsid w:val="007A1602"/>
    <w:rsid w:val="007A2CC7"/>
    <w:rsid w:val="007A2E01"/>
    <w:rsid w:val="007A3526"/>
    <w:rsid w:val="007A3A6C"/>
    <w:rsid w:val="007A3AC3"/>
    <w:rsid w:val="007A3AE4"/>
    <w:rsid w:val="007A3E90"/>
    <w:rsid w:val="007A3E9B"/>
    <w:rsid w:val="007A4563"/>
    <w:rsid w:val="007A477E"/>
    <w:rsid w:val="007A48D6"/>
    <w:rsid w:val="007A4CA5"/>
    <w:rsid w:val="007A687A"/>
    <w:rsid w:val="007A6E00"/>
    <w:rsid w:val="007A76A1"/>
    <w:rsid w:val="007A7C5D"/>
    <w:rsid w:val="007A7EAC"/>
    <w:rsid w:val="007B1359"/>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6EC1"/>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0D9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61B"/>
    <w:rsid w:val="008239C4"/>
    <w:rsid w:val="00823E0E"/>
    <w:rsid w:val="00823FCE"/>
    <w:rsid w:val="00824292"/>
    <w:rsid w:val="0082472A"/>
    <w:rsid w:val="008250FA"/>
    <w:rsid w:val="0082618E"/>
    <w:rsid w:val="0082665E"/>
    <w:rsid w:val="00827AC4"/>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2DC"/>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309"/>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1FE"/>
    <w:rsid w:val="008A335C"/>
    <w:rsid w:val="008A4E1A"/>
    <w:rsid w:val="008A50CC"/>
    <w:rsid w:val="008A5A8D"/>
    <w:rsid w:val="008A5BB8"/>
    <w:rsid w:val="008A5BF1"/>
    <w:rsid w:val="008A6087"/>
    <w:rsid w:val="008A6AC2"/>
    <w:rsid w:val="008A7D4B"/>
    <w:rsid w:val="008B08A4"/>
    <w:rsid w:val="008B168E"/>
    <w:rsid w:val="008B1BB9"/>
    <w:rsid w:val="008B209A"/>
    <w:rsid w:val="008B2715"/>
    <w:rsid w:val="008B31E6"/>
    <w:rsid w:val="008B33CA"/>
    <w:rsid w:val="008B58D6"/>
    <w:rsid w:val="008B5D4C"/>
    <w:rsid w:val="008B6156"/>
    <w:rsid w:val="008B6809"/>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ADD"/>
    <w:rsid w:val="00905B13"/>
    <w:rsid w:val="00905F35"/>
    <w:rsid w:val="009062D0"/>
    <w:rsid w:val="0090634B"/>
    <w:rsid w:val="009068A1"/>
    <w:rsid w:val="009068DD"/>
    <w:rsid w:val="00906A91"/>
    <w:rsid w:val="00906F71"/>
    <w:rsid w:val="009073D3"/>
    <w:rsid w:val="009075E2"/>
    <w:rsid w:val="0091059A"/>
    <w:rsid w:val="00910AC9"/>
    <w:rsid w:val="00911356"/>
    <w:rsid w:val="0091143B"/>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1ED6"/>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10C"/>
    <w:rsid w:val="009A5C4D"/>
    <w:rsid w:val="009A5EF1"/>
    <w:rsid w:val="009A620B"/>
    <w:rsid w:val="009A6C1A"/>
    <w:rsid w:val="009A6C32"/>
    <w:rsid w:val="009A6F04"/>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6523"/>
    <w:rsid w:val="009C74D0"/>
    <w:rsid w:val="009C7F8C"/>
    <w:rsid w:val="009D0094"/>
    <w:rsid w:val="009D03BB"/>
    <w:rsid w:val="009D074C"/>
    <w:rsid w:val="009D0C6A"/>
    <w:rsid w:val="009D0D10"/>
    <w:rsid w:val="009D190E"/>
    <w:rsid w:val="009D1FA8"/>
    <w:rsid w:val="009D2FDF"/>
    <w:rsid w:val="009D35CF"/>
    <w:rsid w:val="009D3DD0"/>
    <w:rsid w:val="009D454B"/>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719"/>
    <w:rsid w:val="00A03AEC"/>
    <w:rsid w:val="00A056C2"/>
    <w:rsid w:val="00A05B8B"/>
    <w:rsid w:val="00A06804"/>
    <w:rsid w:val="00A06856"/>
    <w:rsid w:val="00A07448"/>
    <w:rsid w:val="00A11079"/>
    <w:rsid w:val="00A11243"/>
    <w:rsid w:val="00A1181A"/>
    <w:rsid w:val="00A11A5F"/>
    <w:rsid w:val="00A126BC"/>
    <w:rsid w:val="00A1283C"/>
    <w:rsid w:val="00A133F0"/>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470B"/>
    <w:rsid w:val="00A250A5"/>
    <w:rsid w:val="00A25366"/>
    <w:rsid w:val="00A25373"/>
    <w:rsid w:val="00A264C8"/>
    <w:rsid w:val="00A26A60"/>
    <w:rsid w:val="00A27CED"/>
    <w:rsid w:val="00A309C1"/>
    <w:rsid w:val="00A31224"/>
    <w:rsid w:val="00A312F6"/>
    <w:rsid w:val="00A316A2"/>
    <w:rsid w:val="00A3191B"/>
    <w:rsid w:val="00A34875"/>
    <w:rsid w:val="00A34CC1"/>
    <w:rsid w:val="00A3510B"/>
    <w:rsid w:val="00A35251"/>
    <w:rsid w:val="00A354C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095C"/>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7E"/>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E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5AF"/>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1F05"/>
    <w:rsid w:val="00AE2336"/>
    <w:rsid w:val="00AE260E"/>
    <w:rsid w:val="00AE298E"/>
    <w:rsid w:val="00AE2C28"/>
    <w:rsid w:val="00AE3662"/>
    <w:rsid w:val="00AE4319"/>
    <w:rsid w:val="00AE4C55"/>
    <w:rsid w:val="00AE53B1"/>
    <w:rsid w:val="00AE5A8E"/>
    <w:rsid w:val="00AE5D39"/>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A52"/>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1B4"/>
    <w:rsid w:val="00B11798"/>
    <w:rsid w:val="00B11937"/>
    <w:rsid w:val="00B11B2B"/>
    <w:rsid w:val="00B11F4A"/>
    <w:rsid w:val="00B127BE"/>
    <w:rsid w:val="00B12DC2"/>
    <w:rsid w:val="00B12FBA"/>
    <w:rsid w:val="00B1356C"/>
    <w:rsid w:val="00B135B2"/>
    <w:rsid w:val="00B13B3D"/>
    <w:rsid w:val="00B16080"/>
    <w:rsid w:val="00B16788"/>
    <w:rsid w:val="00B16FCB"/>
    <w:rsid w:val="00B17933"/>
    <w:rsid w:val="00B17AC1"/>
    <w:rsid w:val="00B17F59"/>
    <w:rsid w:val="00B2008E"/>
    <w:rsid w:val="00B200C5"/>
    <w:rsid w:val="00B208CA"/>
    <w:rsid w:val="00B213B9"/>
    <w:rsid w:val="00B21A31"/>
    <w:rsid w:val="00B21CF1"/>
    <w:rsid w:val="00B21D07"/>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0AC"/>
    <w:rsid w:val="00B4113F"/>
    <w:rsid w:val="00B41588"/>
    <w:rsid w:val="00B418F5"/>
    <w:rsid w:val="00B4315B"/>
    <w:rsid w:val="00B44298"/>
    <w:rsid w:val="00B443B0"/>
    <w:rsid w:val="00B445A4"/>
    <w:rsid w:val="00B44AD6"/>
    <w:rsid w:val="00B44AEA"/>
    <w:rsid w:val="00B454A5"/>
    <w:rsid w:val="00B467AC"/>
    <w:rsid w:val="00B46A94"/>
    <w:rsid w:val="00B471F7"/>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62C5"/>
    <w:rsid w:val="00B56988"/>
    <w:rsid w:val="00B57014"/>
    <w:rsid w:val="00B574CA"/>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12"/>
    <w:rsid w:val="00BB1F91"/>
    <w:rsid w:val="00BB1FF9"/>
    <w:rsid w:val="00BB25A0"/>
    <w:rsid w:val="00BB2ACF"/>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C7935"/>
    <w:rsid w:val="00BD07D3"/>
    <w:rsid w:val="00BD0C53"/>
    <w:rsid w:val="00BD0C81"/>
    <w:rsid w:val="00BD1060"/>
    <w:rsid w:val="00BD1454"/>
    <w:rsid w:val="00BD16EF"/>
    <w:rsid w:val="00BD3631"/>
    <w:rsid w:val="00BD3F3E"/>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BF7DA4"/>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07B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370"/>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6CAA"/>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5326"/>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475"/>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D7F"/>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374A"/>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5DF"/>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690E"/>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DB6"/>
    <w:rsid w:val="00D47EA6"/>
    <w:rsid w:val="00D503BF"/>
    <w:rsid w:val="00D5101B"/>
    <w:rsid w:val="00D511F6"/>
    <w:rsid w:val="00D51FBE"/>
    <w:rsid w:val="00D522E0"/>
    <w:rsid w:val="00D52EF9"/>
    <w:rsid w:val="00D536B9"/>
    <w:rsid w:val="00D53BBB"/>
    <w:rsid w:val="00D54F5F"/>
    <w:rsid w:val="00D57060"/>
    <w:rsid w:val="00D578CF"/>
    <w:rsid w:val="00D604CA"/>
    <w:rsid w:val="00D60E12"/>
    <w:rsid w:val="00D610BD"/>
    <w:rsid w:val="00D6268F"/>
    <w:rsid w:val="00D628A9"/>
    <w:rsid w:val="00D63433"/>
    <w:rsid w:val="00D6408E"/>
    <w:rsid w:val="00D64409"/>
    <w:rsid w:val="00D64943"/>
    <w:rsid w:val="00D65073"/>
    <w:rsid w:val="00D65A92"/>
    <w:rsid w:val="00D66B61"/>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37AC"/>
    <w:rsid w:val="00D945AC"/>
    <w:rsid w:val="00D9476E"/>
    <w:rsid w:val="00D94A11"/>
    <w:rsid w:val="00D95E49"/>
    <w:rsid w:val="00D95F35"/>
    <w:rsid w:val="00D96665"/>
    <w:rsid w:val="00D96AEC"/>
    <w:rsid w:val="00D974D0"/>
    <w:rsid w:val="00D97EAF"/>
    <w:rsid w:val="00DA0895"/>
    <w:rsid w:val="00DA1B00"/>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3148"/>
    <w:rsid w:val="00DC3927"/>
    <w:rsid w:val="00DC45DD"/>
    <w:rsid w:val="00DC4CCF"/>
    <w:rsid w:val="00DC512D"/>
    <w:rsid w:val="00DC5162"/>
    <w:rsid w:val="00DC51C1"/>
    <w:rsid w:val="00DC5AE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2E08"/>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576E"/>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4E6"/>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671AD"/>
    <w:rsid w:val="00E67AE0"/>
    <w:rsid w:val="00E70365"/>
    <w:rsid w:val="00E71A1A"/>
    <w:rsid w:val="00E71BF2"/>
    <w:rsid w:val="00E72DDC"/>
    <w:rsid w:val="00E72EA0"/>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A00"/>
    <w:rsid w:val="00E84F4E"/>
    <w:rsid w:val="00E85053"/>
    <w:rsid w:val="00E8557B"/>
    <w:rsid w:val="00E85C26"/>
    <w:rsid w:val="00E85E22"/>
    <w:rsid w:val="00E85FD1"/>
    <w:rsid w:val="00E862A7"/>
    <w:rsid w:val="00E86309"/>
    <w:rsid w:val="00E86414"/>
    <w:rsid w:val="00E8671F"/>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5FD3"/>
    <w:rsid w:val="00EA6958"/>
    <w:rsid w:val="00EA7202"/>
    <w:rsid w:val="00EA7844"/>
    <w:rsid w:val="00EB0C16"/>
    <w:rsid w:val="00EB1DBB"/>
    <w:rsid w:val="00EB1E82"/>
    <w:rsid w:val="00EB258B"/>
    <w:rsid w:val="00EB2AC9"/>
    <w:rsid w:val="00EB4267"/>
    <w:rsid w:val="00EB4906"/>
    <w:rsid w:val="00EB49FF"/>
    <w:rsid w:val="00EB4EB8"/>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3ED"/>
    <w:rsid w:val="00F00F85"/>
    <w:rsid w:val="00F0181C"/>
    <w:rsid w:val="00F019C7"/>
    <w:rsid w:val="00F02842"/>
    <w:rsid w:val="00F032D5"/>
    <w:rsid w:val="00F0336F"/>
    <w:rsid w:val="00F03375"/>
    <w:rsid w:val="00F0356D"/>
    <w:rsid w:val="00F0396B"/>
    <w:rsid w:val="00F03AFC"/>
    <w:rsid w:val="00F05589"/>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88B"/>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5CF"/>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2BA"/>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4ED8"/>
    <w:rsid w:val="00F85DC7"/>
    <w:rsid w:val="00F90011"/>
    <w:rsid w:val="00F906E6"/>
    <w:rsid w:val="00F907BC"/>
    <w:rsid w:val="00F90D2D"/>
    <w:rsid w:val="00F910FB"/>
    <w:rsid w:val="00F91296"/>
    <w:rsid w:val="00F91466"/>
    <w:rsid w:val="00F920BD"/>
    <w:rsid w:val="00F923C8"/>
    <w:rsid w:val="00F92845"/>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00"/>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 w:val="00FF7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List Bulle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71F7"/>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0"/>
    <w:next w:val="a1"/>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0"/>
    <w:next w:val="a1"/>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0"/>
    <w:next w:val="a1"/>
    <w:qFormat/>
    <w:rsid w:val="00CE5BBA"/>
    <w:pPr>
      <w:keepNext/>
      <w:numPr>
        <w:ilvl w:val="3"/>
        <w:numId w:val="1"/>
      </w:numPr>
      <w:spacing w:before="240" w:after="60"/>
      <w:outlineLvl w:val="3"/>
    </w:pPr>
    <w:rPr>
      <w:b/>
      <w:bCs/>
      <w:sz w:val="28"/>
      <w:szCs w:val="28"/>
    </w:rPr>
  </w:style>
  <w:style w:type="paragraph" w:styleId="5">
    <w:name w:val="heading 5"/>
    <w:aliases w:val="h5,Heading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0"/>
    <w:semiHidden/>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1"/>
    <w:rsid w:val="009C1D1E"/>
    <w:pPr>
      <w:spacing w:after="120"/>
    </w:pPr>
  </w:style>
  <w:style w:type="table" w:styleId="aa">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cap Char2 Char,Ca,Caption Char C...,cap1,cap2,cap11,Légende-figure,Légende-figure Char,Beschrifubg,Beschriftung Char,label,cap11 Char Char Char,captions,C"/>
    <w:basedOn w:val="a0"/>
    <w:next w:val="a0"/>
    <w:link w:val="Char2"/>
    <w:uiPriority w:val="35"/>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e">
    <w:name w:val="Block Text"/>
    <w:basedOn w:val="a0"/>
    <w:rsid w:val="009C1154"/>
    <w:pPr>
      <w:spacing w:after="120"/>
      <w:ind w:left="1440" w:right="1440"/>
    </w:pPr>
  </w:style>
  <w:style w:type="character" w:styleId="af">
    <w:name w:val="Hyperlink"/>
    <w:rsid w:val="00A578C1"/>
    <w:rPr>
      <w:color w:val="0000FF"/>
      <w:u w:val="single"/>
    </w:rPr>
  </w:style>
  <w:style w:type="character" w:styleId="af0">
    <w:name w:val="annotation reference"/>
    <w:semiHidden/>
    <w:rsid w:val="00A578C1"/>
    <w:rPr>
      <w:sz w:val="16"/>
    </w:rPr>
  </w:style>
  <w:style w:type="paragraph" w:customStyle="1" w:styleId="TAC">
    <w:name w:val="TAC"/>
    <w:basedOn w:val="a0"/>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1">
    <w:name w:val="Document Map"/>
    <w:basedOn w:val="a0"/>
    <w:link w:val="Char3"/>
    <w:rsid w:val="00DF485D"/>
    <w:rPr>
      <w:rFonts w:ascii="굴림" w:eastAsia="굴림"/>
      <w:sz w:val="18"/>
      <w:szCs w:val="18"/>
    </w:rPr>
  </w:style>
  <w:style w:type="character" w:customStyle="1" w:styleId="Char3">
    <w:name w:val="문서 구조 Char"/>
    <w:link w:val="af1"/>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0"/>
    <w:rsid w:val="009D0D10"/>
    <w:pPr>
      <w:keepLines/>
    </w:pPr>
    <w:rPr>
      <w:rFonts w:eastAsia="SimSun"/>
    </w:rPr>
  </w:style>
  <w:style w:type="paragraph" w:styleId="af2">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0"/>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0"/>
    <w:rsid w:val="00435019"/>
    <w:pPr>
      <w:widowControl w:val="0"/>
      <w:jc w:val="both"/>
    </w:pPr>
    <w:rPr>
      <w:rFonts w:eastAsia="SimSun"/>
      <w:kern w:val="2"/>
      <w:sz w:val="16"/>
      <w:szCs w:val="24"/>
      <w:lang w:val="en-US"/>
    </w:rPr>
  </w:style>
  <w:style w:type="paragraph" w:customStyle="1" w:styleId="EQ">
    <w:name w:val="EQ"/>
    <w:basedOn w:val="a0"/>
    <w:next w:val="a0"/>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0"/>
    <w:next w:val="a0"/>
    <w:autoRedefine/>
    <w:rsid w:val="00250222"/>
    <w:pPr>
      <w:ind w:leftChars="600" w:left="1275"/>
    </w:pPr>
  </w:style>
  <w:style w:type="paragraph" w:styleId="af3">
    <w:name w:val="Normal (Web)"/>
    <w:basedOn w:val="a0"/>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0"/>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b"/>
    <w:qFormat/>
    <w:rsid w:val="00F60300"/>
    <w:rPr>
      <w:b/>
      <w:bCs/>
      <w:lang w:val="en-GB" w:eastAsia="en-US"/>
    </w:rPr>
  </w:style>
  <w:style w:type="paragraph" w:customStyle="1" w:styleId="TH">
    <w:name w:val="TH"/>
    <w:basedOn w:val="a0"/>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4">
    <w:name w:val="Balloon Text"/>
    <w:basedOn w:val="a0"/>
    <w:link w:val="Char5"/>
    <w:rsid w:val="00AB2810"/>
    <w:rPr>
      <w:rFonts w:ascii="맑은 고딕" w:hAnsi="맑은 고딕"/>
      <w:sz w:val="18"/>
      <w:szCs w:val="18"/>
    </w:rPr>
  </w:style>
  <w:style w:type="character" w:customStyle="1" w:styleId="Char5">
    <w:name w:val="풍선 도움말 텍스트 Char"/>
    <w:link w:val="af4"/>
    <w:rsid w:val="00AB2810"/>
    <w:rPr>
      <w:rFonts w:ascii="맑은 고딕" w:eastAsia="맑은 고딕" w:hAnsi="맑은 고딕" w:cs="Times New Roman"/>
      <w:sz w:val="18"/>
      <w:szCs w:val="18"/>
      <w:lang w:val="en-GB" w:eastAsia="en-US"/>
    </w:rPr>
  </w:style>
  <w:style w:type="paragraph" w:customStyle="1" w:styleId="TAN">
    <w:name w:val="TAN"/>
    <w:basedOn w:val="a0"/>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0"/>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rsid w:val="008F444F"/>
    <w:rPr>
      <w:lang w:val="en-GB" w:eastAsia="en-US"/>
    </w:rPr>
  </w:style>
  <w:style w:type="character" w:customStyle="1" w:styleId="Char1">
    <w:name w:val="본문 Char"/>
    <w:link w:val="a1"/>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2"/>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0"/>
    <w:next w:val="a0"/>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0"/>
    <w:rsid w:val="00046CA0"/>
    <w:pPr>
      <w:ind w:leftChars="400" w:left="100" w:hangingChars="200" w:hanging="200"/>
      <w:contextualSpacing/>
    </w:pPr>
  </w:style>
  <w:style w:type="paragraph" w:styleId="af5">
    <w:name w:val="List"/>
    <w:basedOn w:val="a0"/>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0"/>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6">
    <w:name w:val="annotation subject"/>
    <w:basedOn w:val="a7"/>
    <w:next w:val="a7"/>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2"/>
    <w:link w:val="a7"/>
    <w:semiHidden/>
    <w:rsid w:val="000D182E"/>
    <w:rPr>
      <w:rFonts w:ascii="Arial" w:hAnsi="Arial"/>
      <w:lang w:val="en-GB" w:eastAsia="en-US"/>
    </w:rPr>
  </w:style>
  <w:style w:type="character" w:customStyle="1" w:styleId="Char6">
    <w:name w:val="메모 주제 Char"/>
    <w:basedOn w:val="Char0"/>
    <w:link w:val="af6"/>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0"/>
    <w:link w:val="2Char"/>
    <w:uiPriority w:val="99"/>
    <w:rsid w:val="007324C4"/>
    <w:pPr>
      <w:spacing w:after="180" w:line="480" w:lineRule="auto"/>
    </w:pPr>
    <w:rPr>
      <w:lang w:eastAsia="ko-KR"/>
    </w:rPr>
  </w:style>
  <w:style w:type="character" w:customStyle="1" w:styleId="2Char1">
    <w:name w:val="본문 2 Char1"/>
    <w:basedOn w:val="a2"/>
    <w:rsid w:val="007324C4"/>
    <w:rPr>
      <w:lang w:val="en-GB" w:eastAsia="en-US"/>
    </w:rPr>
  </w:style>
  <w:style w:type="paragraph" w:styleId="af7">
    <w:name w:val="No Spacing"/>
    <w:uiPriority w:val="1"/>
    <w:qFormat/>
    <w:rsid w:val="00AE53B1"/>
    <w:rPr>
      <w:lang w:val="en-GB" w:eastAsia="en-US"/>
    </w:rPr>
  </w:style>
  <w:style w:type="paragraph" w:styleId="af8">
    <w:name w:val="Subtitle"/>
    <w:basedOn w:val="a0"/>
    <w:next w:val="a0"/>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2"/>
    <w:link w:val="af8"/>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pPr>
    <w:rPr>
      <w:rFonts w:eastAsia="MS Mincho"/>
      <w:lang w:eastAsia="en-GB"/>
    </w:rPr>
  </w:style>
  <w:style w:type="paragraph" w:styleId="a">
    <w:name w:val="List Bullet"/>
    <w:basedOn w:val="a0"/>
    <w:uiPriority w:val="99"/>
    <w:unhideWhenUsed/>
    <w:rsid w:val="00275790"/>
    <w:pPr>
      <w:numPr>
        <w:numId w:val="55"/>
      </w:numPr>
      <w:tabs>
        <w:tab w:val="clear" w:pos="360"/>
      </w:tabs>
      <w:spacing w:after="200" w:line="276" w:lineRule="auto"/>
      <w:ind w:left="0" w:firstLine="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422A-CF64-4DFB-A0EE-5EB829E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2025-10-03T10:21:00Z</dcterms:created>
  <dcterms:modified xsi:type="dcterms:W3CDTF">2025-10-03T10:21:00Z</dcterms:modified>
</cp:coreProperties>
</file>