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59B97" w14:textId="7F6F7316" w:rsidR="00C1084A" w:rsidRPr="00D82195" w:rsidRDefault="00C1084A" w:rsidP="00C1084A">
      <w:pPr>
        <w:pStyle w:val="CRCoverPage"/>
        <w:outlineLvl w:val="0"/>
        <w:rPr>
          <w:b/>
          <w:sz w:val="24"/>
          <w:lang w:val="en-CN"/>
        </w:rPr>
      </w:pPr>
      <w:bookmarkStart w:id="0" w:name="OLE_LINK138"/>
      <w:bookmarkStart w:id="1" w:name="OLE_LINK137"/>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A6388D" w:rsidRPr="00A6388D">
        <w:rPr>
          <w:b/>
          <w:sz w:val="24"/>
          <w:lang w:val="en-CN"/>
        </w:rPr>
        <w:t>R4-2509460</w:t>
      </w:r>
    </w:p>
    <w:p w14:paraId="14AEA595" w14:textId="77777777" w:rsidR="00C1084A" w:rsidRDefault="00C1084A" w:rsidP="00C1084A">
      <w:pPr>
        <w:pStyle w:val="CRCoverPage"/>
        <w:spacing w:afterLines="50"/>
        <w:outlineLvl w:val="0"/>
        <w:rPr>
          <w:b/>
          <w:sz w:val="24"/>
        </w:rPr>
      </w:pPr>
      <w:r>
        <w:rPr>
          <w:rFonts w:hint="eastAsia"/>
          <w:b/>
          <w:sz w:val="24"/>
        </w:rPr>
        <w:t>B</w:t>
      </w:r>
      <w:r>
        <w:rPr>
          <w:b/>
          <w:sz w:val="24"/>
          <w:lang w:val="en-US"/>
        </w:rPr>
        <w:t>angalore</w:t>
      </w:r>
      <w:r>
        <w:rPr>
          <w:b/>
          <w:sz w:val="24"/>
        </w:rPr>
        <w:t>, India, 25 – 29 August, 2025</w:t>
      </w:r>
    </w:p>
    <w:p w14:paraId="77D424C8" w14:textId="4A62A995" w:rsidR="00E310D5" w:rsidRPr="00EF19AE" w:rsidRDefault="004552DD" w:rsidP="00EF19A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1340BE">
        <w:rPr>
          <w:rFonts w:cs="Arial"/>
          <w:szCs w:val="24"/>
          <w:lang w:val="en-US" w:eastAsia="zh-CN"/>
        </w:rPr>
        <w:tab/>
      </w:r>
    </w:p>
    <w:p w14:paraId="20940F2F" w14:textId="7C2258CB"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A53169">
        <w:rPr>
          <w:rFonts w:ascii="Arial" w:hAnsi="Arial" w:cs="Arial"/>
          <w:szCs w:val="24"/>
          <w:lang w:val="en-US"/>
        </w:rPr>
        <w:t>7</w:t>
      </w:r>
      <w:r w:rsidR="00F954A0" w:rsidRPr="001340BE">
        <w:rPr>
          <w:rFonts w:ascii="Arial" w:hAnsi="Arial" w:cs="Arial"/>
          <w:szCs w:val="24"/>
          <w:lang w:val="en-US"/>
        </w:rPr>
        <w:t>.</w:t>
      </w:r>
      <w:r w:rsidR="00772FDA">
        <w:rPr>
          <w:rFonts w:ascii="Arial" w:hAnsi="Arial" w:cs="Arial"/>
          <w:szCs w:val="24"/>
          <w:lang w:val="en-US"/>
        </w:rPr>
        <w:t>14</w:t>
      </w:r>
      <w:r w:rsidR="00936431">
        <w:rPr>
          <w:rFonts w:ascii="Arial" w:hAnsi="Arial" w:cs="Arial"/>
          <w:szCs w:val="24"/>
          <w:lang w:val="en-US"/>
        </w:rPr>
        <w:t>.6</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56579F98" w:rsidR="00E310D5" w:rsidRPr="00936431" w:rsidRDefault="004552DD" w:rsidP="00936431">
      <w:pPr>
        <w:pStyle w:val="3GPPHeaderArial"/>
        <w:tabs>
          <w:tab w:val="left" w:pos="1701"/>
        </w:tabs>
        <w:ind w:left="1701" w:hanging="1701"/>
        <w:rPr>
          <w:b/>
          <w:sz w:val="24"/>
          <w:lang w:val="en-CN"/>
        </w:rPr>
      </w:pPr>
      <w:r w:rsidRPr="001340BE">
        <w:rPr>
          <w:b/>
          <w:sz w:val="24"/>
        </w:rPr>
        <w:t>Title:</w:t>
      </w:r>
      <w:r w:rsidRPr="001340BE">
        <w:rPr>
          <w:b/>
          <w:sz w:val="24"/>
        </w:rPr>
        <w:tab/>
      </w:r>
      <w:r w:rsidR="00936431" w:rsidRPr="00936431">
        <w:rPr>
          <w:b/>
          <w:sz w:val="24"/>
          <w:lang w:val="en-CN"/>
        </w:rPr>
        <w:t>Discussion on RRM performance requirements of Fast SCell activation for UE supporting Rel-18 EMR</w:t>
      </w:r>
    </w:p>
    <w:p w14:paraId="4F3BE61D" w14:textId="77777777" w:rsidR="00E310D5" w:rsidRPr="001340BE" w:rsidRDefault="00E310D5">
      <w:pPr>
        <w:pStyle w:val="3GPPHeaderArial"/>
        <w:tabs>
          <w:tab w:val="left" w:pos="1701"/>
        </w:tabs>
        <w:rPr>
          <w:b/>
          <w:sz w:val="24"/>
          <w:lang w:eastAsia="zh-TW"/>
        </w:rPr>
      </w:pPr>
    </w:p>
    <w:p w14:paraId="47F7C6F8" w14:textId="0B82AA75"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975EB9">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7205A8FB" w14:textId="4A66BB97" w:rsidR="00E310D5" w:rsidRPr="001340BE" w:rsidRDefault="001D3F9F">
      <w:pPr>
        <w:spacing w:before="120" w:after="120"/>
        <w:jc w:val="both"/>
      </w:pPr>
      <w:r>
        <w:t xml:space="preserve">Performance requirements for R19 </w:t>
      </w:r>
      <w:r w:rsidRPr="001D3F9F">
        <w:rPr>
          <w:bCs/>
          <w:lang w:val="en-CN"/>
        </w:rPr>
        <w:t>Fast SCell activation for UE supporting Rel-18 EMR</w:t>
      </w:r>
      <w:r>
        <w:rPr>
          <w:bCs/>
          <w:lang w:val="en-CN"/>
        </w:rPr>
        <w:t xml:space="preserve"> was initially discussed in previous RAN4 meeting. </w:t>
      </w:r>
      <w:r w:rsidR="001B5AD5">
        <w:rPr>
          <w:bCs/>
          <w:lang w:val="en-CN"/>
        </w:rPr>
        <w:t>Due to limited time, no any agreement has been made yet.</w:t>
      </w:r>
      <w:r w:rsidR="00FB4387">
        <w:rPr>
          <w:bCs/>
          <w:lang w:val="en-CN"/>
        </w:rPr>
        <w:t xml:space="preserve"> In this contribution, we will continue discussion on all open issues.</w:t>
      </w:r>
    </w:p>
    <w:p w14:paraId="4D0B89A1" w14:textId="77777777" w:rsidR="00DF3439" w:rsidRPr="001340BE" w:rsidRDefault="00DF3439">
      <w:pPr>
        <w:spacing w:before="120" w:after="120"/>
        <w:jc w:val="both"/>
        <w:rPr>
          <w:rFonts w:ascii="Arial" w:eastAsiaTheme="minorEastAsia" w:hAnsi="Arial" w:cs="Arial"/>
          <w:b/>
          <w:bCs/>
        </w:rPr>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245FDF16" w14:textId="275E5F5C" w:rsidR="00F9514D" w:rsidRDefault="00CA57A6" w:rsidP="006B1645">
      <w:pPr>
        <w:rPr>
          <w:lang w:val="en-GB" w:eastAsia="zh-CN"/>
        </w:rPr>
      </w:pPr>
      <w:r>
        <w:rPr>
          <w:lang w:val="en-GB" w:eastAsia="zh-CN"/>
        </w:rPr>
        <w:t>The first issue we would like to discuss is about scenarios of test cases. There are some candidate proposals on the table based on RAN4#11</w:t>
      </w:r>
      <w:r w:rsidR="00F11F2B">
        <w:rPr>
          <w:lang w:val="en-GB" w:eastAsia="zh-CN"/>
        </w:rPr>
        <w:t>5</w:t>
      </w:r>
      <w:r>
        <w:rPr>
          <w:lang w:val="en-GB" w:eastAsia="zh-CN"/>
        </w:rPr>
        <w:t>:</w:t>
      </w:r>
    </w:p>
    <w:p w14:paraId="70801737" w14:textId="77777777" w:rsidR="00F11F2B" w:rsidRDefault="00F11F2B" w:rsidP="00F11F2B">
      <w:pPr>
        <w:spacing w:after="120"/>
        <w:rPr>
          <w:rFonts w:ascii="Arial" w:eastAsiaTheme="minorEastAsia" w:hAnsi="Arial"/>
          <w:sz w:val="21"/>
          <w:u w:val="single"/>
        </w:rPr>
      </w:pPr>
      <w:r w:rsidRPr="00122275">
        <w:rPr>
          <w:rFonts w:ascii="Arial" w:hAnsi="Arial"/>
          <w:sz w:val="21"/>
          <w:u w:val="single"/>
          <w:lang w:eastAsia="ko-KR"/>
        </w:rPr>
        <w:t>Issue 2-2-1: Test case list</w:t>
      </w:r>
    </w:p>
    <w:p w14:paraId="7D079CB3" w14:textId="77777777" w:rsidR="00F11F2B" w:rsidRPr="00122275" w:rsidRDefault="00F11F2B" w:rsidP="00F11F2B">
      <w:pPr>
        <w:snapToGrid w:val="0"/>
        <w:spacing w:after="120"/>
        <w:rPr>
          <w:rFonts w:eastAsiaTheme="minorEastAsia"/>
          <w:bCs/>
          <w:highlight w:val="green"/>
        </w:rPr>
      </w:pPr>
      <w:r w:rsidRPr="00122275">
        <w:rPr>
          <w:bCs/>
          <w:highlight w:val="green"/>
          <w:lang w:eastAsia="ko-KR"/>
        </w:rPr>
        <w:t>Agreement:</w:t>
      </w:r>
    </w:p>
    <w:p w14:paraId="28138BAB" w14:textId="77777777" w:rsidR="00F11F2B" w:rsidRPr="00C4535F" w:rsidRDefault="00F11F2B" w:rsidP="00F11F2B">
      <w:pPr>
        <w:pStyle w:val="ListParagraph"/>
        <w:numPr>
          <w:ilvl w:val="1"/>
          <w:numId w:val="13"/>
        </w:numPr>
        <w:overflowPunct/>
        <w:autoSpaceDE/>
        <w:autoSpaceDN/>
        <w:adjustRightInd/>
        <w:snapToGrid w:val="0"/>
        <w:spacing w:after="120"/>
        <w:ind w:left="1440"/>
        <w:contextualSpacing w:val="0"/>
        <w:textAlignment w:val="auto"/>
        <w:rPr>
          <w:sz w:val="21"/>
          <w:szCs w:val="21"/>
        </w:rPr>
      </w:pPr>
      <w:r w:rsidRPr="00C4535F">
        <w:rPr>
          <w:sz w:val="21"/>
          <w:szCs w:val="21"/>
        </w:rPr>
        <w:t xml:space="preserve">Scenario: </w:t>
      </w:r>
    </w:p>
    <w:p w14:paraId="10E1F6B7" w14:textId="77777777" w:rsidR="00F11F2B" w:rsidRPr="00C4535F" w:rsidRDefault="00F11F2B" w:rsidP="00F11F2B">
      <w:pPr>
        <w:pStyle w:val="ListParagraph"/>
        <w:numPr>
          <w:ilvl w:val="2"/>
          <w:numId w:val="13"/>
        </w:numPr>
        <w:overflowPunct/>
        <w:autoSpaceDE/>
        <w:autoSpaceDN/>
        <w:adjustRightInd/>
        <w:snapToGrid w:val="0"/>
        <w:spacing w:after="120"/>
        <w:contextualSpacing w:val="0"/>
        <w:textAlignment w:val="auto"/>
        <w:rPr>
          <w:sz w:val="21"/>
          <w:szCs w:val="21"/>
        </w:rPr>
      </w:pPr>
      <w:r w:rsidRPr="00C4535F">
        <w:rPr>
          <w:sz w:val="21"/>
          <w:szCs w:val="21"/>
        </w:rPr>
        <w:t>Normal SCell activation for FR1 and FR2</w:t>
      </w:r>
    </w:p>
    <w:p w14:paraId="47C28AEB" w14:textId="77777777" w:rsidR="00F11F2B" w:rsidRPr="00C4535F" w:rsidRDefault="00F11F2B" w:rsidP="00F11F2B">
      <w:pPr>
        <w:pStyle w:val="ListParagraph"/>
        <w:numPr>
          <w:ilvl w:val="2"/>
          <w:numId w:val="13"/>
        </w:numPr>
        <w:overflowPunct/>
        <w:autoSpaceDE/>
        <w:autoSpaceDN/>
        <w:adjustRightInd/>
        <w:snapToGrid w:val="0"/>
        <w:spacing w:after="120"/>
        <w:contextualSpacing w:val="0"/>
        <w:textAlignment w:val="auto"/>
        <w:rPr>
          <w:sz w:val="21"/>
          <w:szCs w:val="21"/>
        </w:rPr>
      </w:pPr>
      <w:r w:rsidRPr="00C4535F">
        <w:rPr>
          <w:sz w:val="21"/>
          <w:szCs w:val="21"/>
        </w:rPr>
        <w:t>Direct SCell activation at SCell addition for FR1</w:t>
      </w:r>
    </w:p>
    <w:p w14:paraId="0D583B4E" w14:textId="77777777" w:rsidR="00F11F2B" w:rsidRPr="00C4535F" w:rsidRDefault="00F11F2B" w:rsidP="00F11F2B">
      <w:pPr>
        <w:pStyle w:val="ListParagraph"/>
        <w:numPr>
          <w:ilvl w:val="2"/>
          <w:numId w:val="13"/>
        </w:numPr>
        <w:overflowPunct/>
        <w:autoSpaceDE/>
        <w:autoSpaceDN/>
        <w:adjustRightInd/>
        <w:snapToGrid w:val="0"/>
        <w:spacing w:after="120"/>
        <w:contextualSpacing w:val="0"/>
        <w:textAlignment w:val="auto"/>
        <w:rPr>
          <w:sz w:val="21"/>
          <w:szCs w:val="21"/>
        </w:rPr>
      </w:pPr>
      <w:r w:rsidRPr="00C4535F">
        <w:rPr>
          <w:sz w:val="21"/>
          <w:szCs w:val="21"/>
        </w:rPr>
        <w:t>PUCCH SCell activation for FR1 and FR2</w:t>
      </w:r>
    </w:p>
    <w:p w14:paraId="0CE7E253" w14:textId="77777777" w:rsidR="00F11F2B" w:rsidRPr="00C4535F" w:rsidRDefault="00F11F2B" w:rsidP="00F11F2B">
      <w:pPr>
        <w:pStyle w:val="ListParagraph"/>
        <w:numPr>
          <w:ilvl w:val="2"/>
          <w:numId w:val="13"/>
        </w:numPr>
        <w:overflowPunct/>
        <w:autoSpaceDE/>
        <w:autoSpaceDN/>
        <w:adjustRightInd/>
        <w:snapToGrid w:val="0"/>
        <w:spacing w:after="120"/>
        <w:contextualSpacing w:val="0"/>
        <w:textAlignment w:val="auto"/>
        <w:rPr>
          <w:sz w:val="21"/>
          <w:szCs w:val="21"/>
        </w:rPr>
      </w:pPr>
      <w:r w:rsidRPr="00C4535F">
        <w:rPr>
          <w:sz w:val="21"/>
          <w:szCs w:val="21"/>
          <w:highlight w:val="yellow"/>
        </w:rPr>
        <w:t>FFS:</w:t>
      </w:r>
      <w:r w:rsidRPr="00C4535F">
        <w:rPr>
          <w:sz w:val="21"/>
          <w:szCs w:val="21"/>
        </w:rPr>
        <w:t xml:space="preserve"> </w:t>
      </w:r>
    </w:p>
    <w:p w14:paraId="36E24C77" w14:textId="77777777" w:rsidR="00F11F2B" w:rsidRPr="00C4535F" w:rsidRDefault="00F11F2B" w:rsidP="00F11F2B">
      <w:pPr>
        <w:pStyle w:val="ListParagraph"/>
        <w:numPr>
          <w:ilvl w:val="3"/>
          <w:numId w:val="13"/>
        </w:numPr>
        <w:overflowPunct/>
        <w:autoSpaceDE/>
        <w:autoSpaceDN/>
        <w:adjustRightInd/>
        <w:snapToGrid w:val="0"/>
        <w:spacing w:after="120"/>
        <w:contextualSpacing w:val="0"/>
        <w:textAlignment w:val="auto"/>
        <w:rPr>
          <w:sz w:val="21"/>
          <w:szCs w:val="21"/>
        </w:rPr>
      </w:pPr>
      <w:r w:rsidRPr="00C4535F">
        <w:rPr>
          <w:sz w:val="21"/>
          <w:szCs w:val="21"/>
        </w:rPr>
        <w:t>Direct SCell activation at SCell addition for FR2</w:t>
      </w:r>
    </w:p>
    <w:p w14:paraId="229C418E" w14:textId="77777777" w:rsidR="00F11F2B" w:rsidRPr="00E005B6" w:rsidRDefault="00F11F2B" w:rsidP="00F11F2B">
      <w:pPr>
        <w:pStyle w:val="ListParagraph"/>
        <w:numPr>
          <w:ilvl w:val="1"/>
          <w:numId w:val="13"/>
        </w:numPr>
        <w:overflowPunct/>
        <w:autoSpaceDE/>
        <w:autoSpaceDN/>
        <w:adjustRightInd/>
        <w:snapToGrid w:val="0"/>
        <w:spacing w:after="120"/>
        <w:ind w:left="1440"/>
        <w:contextualSpacing w:val="0"/>
        <w:textAlignment w:val="auto"/>
        <w:rPr>
          <w:sz w:val="21"/>
          <w:szCs w:val="21"/>
        </w:rPr>
      </w:pPr>
      <w:r w:rsidRPr="00E005B6">
        <w:rPr>
          <w:sz w:val="21"/>
          <w:szCs w:val="21"/>
        </w:rPr>
        <w:t xml:space="preserve">UE capabilities and network configurations: </w:t>
      </w:r>
    </w:p>
    <w:p w14:paraId="5F8BB3A2" w14:textId="77777777" w:rsidR="00F11F2B" w:rsidRPr="00E005B6" w:rsidRDefault="00F11F2B" w:rsidP="00F11F2B">
      <w:pPr>
        <w:pStyle w:val="ListParagraph"/>
        <w:numPr>
          <w:ilvl w:val="2"/>
          <w:numId w:val="13"/>
        </w:numPr>
        <w:overflowPunct/>
        <w:autoSpaceDE/>
        <w:autoSpaceDN/>
        <w:adjustRightInd/>
        <w:snapToGrid w:val="0"/>
        <w:spacing w:after="120"/>
        <w:contextualSpacing w:val="0"/>
        <w:textAlignment w:val="auto"/>
        <w:rPr>
          <w:sz w:val="21"/>
          <w:szCs w:val="21"/>
        </w:rPr>
      </w:pPr>
      <w:r w:rsidRPr="00E005B6">
        <w:rPr>
          <w:sz w:val="21"/>
          <w:szCs w:val="21"/>
        </w:rPr>
        <w:t>Configuration 1: UE supports measValidationReportEMR and measIdleValidityDuration-r18 is configured</w:t>
      </w:r>
    </w:p>
    <w:p w14:paraId="0D773FE5" w14:textId="77777777" w:rsidR="00F11F2B" w:rsidRPr="00E005B6" w:rsidRDefault="00F11F2B" w:rsidP="00F11F2B">
      <w:pPr>
        <w:pStyle w:val="ListParagraph"/>
        <w:numPr>
          <w:ilvl w:val="2"/>
          <w:numId w:val="13"/>
        </w:numPr>
        <w:overflowPunct/>
        <w:autoSpaceDE/>
        <w:autoSpaceDN/>
        <w:adjustRightInd/>
        <w:snapToGrid w:val="0"/>
        <w:spacing w:after="120"/>
        <w:contextualSpacing w:val="0"/>
        <w:textAlignment w:val="auto"/>
        <w:rPr>
          <w:sz w:val="21"/>
          <w:szCs w:val="21"/>
        </w:rPr>
      </w:pPr>
      <w:r w:rsidRPr="00E005B6">
        <w:rPr>
          <w:sz w:val="21"/>
          <w:szCs w:val="21"/>
        </w:rPr>
        <w:t>Configuration 2: UE supports measValidationReportReselectionMeasurements and measReselectionValidityDuration-r18 is configured</w:t>
      </w:r>
    </w:p>
    <w:p w14:paraId="32DAF934" w14:textId="77777777" w:rsidR="00F11F2B" w:rsidRPr="00E005B6" w:rsidRDefault="00F11F2B" w:rsidP="00F11F2B">
      <w:pPr>
        <w:pStyle w:val="ListParagraph"/>
        <w:numPr>
          <w:ilvl w:val="2"/>
          <w:numId w:val="13"/>
        </w:numPr>
        <w:overflowPunct/>
        <w:autoSpaceDE/>
        <w:autoSpaceDN/>
        <w:adjustRightInd/>
        <w:snapToGrid w:val="0"/>
        <w:spacing w:after="120"/>
        <w:contextualSpacing w:val="0"/>
        <w:textAlignment w:val="auto"/>
        <w:rPr>
          <w:sz w:val="21"/>
          <w:szCs w:val="21"/>
        </w:rPr>
      </w:pPr>
      <w:r w:rsidRPr="00E005B6">
        <w:rPr>
          <w:sz w:val="21"/>
          <w:szCs w:val="21"/>
          <w:highlight w:val="yellow"/>
        </w:rPr>
        <w:t>FFS:</w:t>
      </w:r>
      <w:r w:rsidRPr="00E005B6">
        <w:rPr>
          <w:sz w:val="21"/>
          <w:szCs w:val="21"/>
        </w:rPr>
        <w:t xml:space="preserve"> </w:t>
      </w:r>
    </w:p>
    <w:p w14:paraId="1596FE89" w14:textId="77777777" w:rsidR="00F11F2B" w:rsidRPr="00E005B6" w:rsidRDefault="00F11F2B" w:rsidP="00F11F2B">
      <w:pPr>
        <w:pStyle w:val="ListParagraph"/>
        <w:numPr>
          <w:ilvl w:val="3"/>
          <w:numId w:val="13"/>
        </w:numPr>
        <w:overflowPunct/>
        <w:autoSpaceDE/>
        <w:autoSpaceDN/>
        <w:adjustRightInd/>
        <w:snapToGrid w:val="0"/>
        <w:spacing w:after="120"/>
        <w:contextualSpacing w:val="0"/>
        <w:textAlignment w:val="auto"/>
        <w:rPr>
          <w:sz w:val="21"/>
          <w:szCs w:val="21"/>
        </w:rPr>
      </w:pPr>
      <w:r w:rsidRPr="00E005B6">
        <w:rPr>
          <w:sz w:val="21"/>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760261D6" w14:textId="5581CBC5" w:rsidR="00E225E2" w:rsidRDefault="00EA7015" w:rsidP="00F11F2B">
      <w:pPr>
        <w:spacing w:after="120"/>
        <w:rPr>
          <w:szCs w:val="24"/>
          <w:lang w:eastAsia="zh-CN"/>
        </w:rPr>
      </w:pPr>
      <w:r w:rsidRPr="00EA7015">
        <w:rPr>
          <w:szCs w:val="24"/>
          <w:lang w:eastAsia="zh-CN"/>
        </w:rPr>
        <w:t>We thin</w:t>
      </w:r>
      <w:r>
        <w:rPr>
          <w:szCs w:val="24"/>
          <w:lang w:eastAsia="zh-CN"/>
        </w:rPr>
        <w:t>k the recommended WF from moderator is a very good starting point</w:t>
      </w:r>
      <w:r w:rsidR="006E4F9A">
        <w:rPr>
          <w:szCs w:val="24"/>
          <w:lang w:eastAsia="zh-CN"/>
        </w:rPr>
        <w:t xml:space="preserve">. </w:t>
      </w:r>
      <w:r w:rsidR="00E225E2">
        <w:rPr>
          <w:szCs w:val="24"/>
          <w:lang w:eastAsia="zh-CN"/>
        </w:rPr>
        <w:t>We support to introduce test cases for all three scenarios and both FR1 and FR2, considering:</w:t>
      </w:r>
    </w:p>
    <w:p w14:paraId="2D658923" w14:textId="1E66E68B" w:rsidR="00361AFA" w:rsidRDefault="00E225E2" w:rsidP="00E225E2">
      <w:pPr>
        <w:pStyle w:val="ListParagraph"/>
        <w:numPr>
          <w:ilvl w:val="0"/>
          <w:numId w:val="15"/>
        </w:numPr>
        <w:tabs>
          <w:tab w:val="left" w:pos="432"/>
        </w:tabs>
        <w:spacing w:after="120"/>
        <w:rPr>
          <w:szCs w:val="24"/>
          <w:lang w:eastAsia="zh-CN"/>
        </w:rPr>
      </w:pPr>
      <w:r w:rsidRPr="00E225E2">
        <w:rPr>
          <w:szCs w:val="24"/>
          <w:lang w:eastAsia="zh-CN"/>
        </w:rPr>
        <w:t xml:space="preserve">the new core requirements introduced in this objective cover three scenarios, i.e. normal SCell activation, direct SCell activation and PUCCH SCell activation, and both FR1 and FR2. </w:t>
      </w:r>
    </w:p>
    <w:p w14:paraId="60A9A723" w14:textId="40A2A341" w:rsidR="00E225E2" w:rsidRDefault="00E225E2" w:rsidP="00E225E2">
      <w:pPr>
        <w:pStyle w:val="ListParagraph"/>
        <w:numPr>
          <w:ilvl w:val="0"/>
          <w:numId w:val="15"/>
        </w:numPr>
        <w:tabs>
          <w:tab w:val="left" w:pos="432"/>
        </w:tabs>
        <w:spacing w:after="120"/>
        <w:rPr>
          <w:szCs w:val="24"/>
          <w:lang w:eastAsia="zh-CN"/>
        </w:rPr>
      </w:pPr>
      <w:r>
        <w:rPr>
          <w:szCs w:val="24"/>
          <w:lang w:eastAsia="zh-CN"/>
        </w:rPr>
        <w:t xml:space="preserve">UE may only support </w:t>
      </w:r>
      <w:r w:rsidR="00C14556">
        <w:rPr>
          <w:szCs w:val="24"/>
          <w:lang w:eastAsia="zh-CN"/>
        </w:rPr>
        <w:t xml:space="preserve">some of the scenarios. Thus RAN4 needs to guarantee test coverage. </w:t>
      </w:r>
    </w:p>
    <w:p w14:paraId="79FC1DFF" w14:textId="70692B07" w:rsidR="0003494A" w:rsidRDefault="0003494A" w:rsidP="00B93174">
      <w:pPr>
        <w:pStyle w:val="Caption"/>
        <w:rPr>
          <w:b w:val="0"/>
          <w:bCs/>
        </w:rPr>
      </w:pPr>
      <w:r w:rsidRPr="0003494A">
        <w:rPr>
          <w:b w:val="0"/>
          <w:bCs/>
        </w:rPr>
        <w:lastRenderedPageBreak/>
        <w:t xml:space="preserve">Regarding </w:t>
      </w:r>
      <w:r>
        <w:rPr>
          <w:b w:val="0"/>
          <w:bCs/>
        </w:rPr>
        <w:t xml:space="preserve">the following third bullet under </w:t>
      </w:r>
      <w:r w:rsidRPr="0003494A">
        <w:rPr>
          <w:rFonts w:hint="eastAsia"/>
          <w:b w:val="0"/>
          <w:bCs/>
          <w:lang w:val="en-US"/>
        </w:rPr>
        <w:t>UE capabilities and/or network configurations</w:t>
      </w:r>
      <w:r>
        <w:rPr>
          <w:b w:val="0"/>
          <w:bCs/>
          <w:lang w:val="en-US"/>
        </w:rPr>
        <w:t>, we fail to understand why this is necessary. It is just a R16 scenario. Procedure wise RAN4 should not introduce a R19 test case to verify a R16 procedure</w:t>
      </w:r>
      <w:r w:rsidR="007A4C40">
        <w:rPr>
          <w:b w:val="0"/>
          <w:bCs/>
          <w:lang w:val="en-US"/>
        </w:rPr>
        <w:t xml:space="preserve"> in a R19 WI</w:t>
      </w:r>
      <w:r>
        <w:rPr>
          <w:b w:val="0"/>
          <w:bCs/>
          <w:lang w:val="en-US"/>
        </w:rPr>
        <w:t>.</w:t>
      </w:r>
    </w:p>
    <w:p w14:paraId="1BD526CA" w14:textId="77777777" w:rsidR="0003494A" w:rsidRPr="0003494A" w:rsidRDefault="0003494A" w:rsidP="0003494A">
      <w:pPr>
        <w:pStyle w:val="ListParagraph"/>
        <w:numPr>
          <w:ilvl w:val="0"/>
          <w:numId w:val="13"/>
        </w:numPr>
        <w:tabs>
          <w:tab w:val="left" w:pos="432"/>
        </w:tabs>
        <w:spacing w:after="120"/>
        <w:contextualSpacing w:val="0"/>
        <w:rPr>
          <w:szCs w:val="24"/>
          <w:lang w:eastAsia="zh-CN"/>
        </w:rPr>
      </w:pPr>
      <w:r w:rsidRPr="0003494A">
        <w:rPr>
          <w:szCs w:val="24"/>
          <w:lang w:eastAsia="zh-CN"/>
        </w:rPr>
        <w:t xml:space="preserve">UE supports </w:t>
      </w:r>
      <w:r w:rsidRPr="0003494A">
        <w:rPr>
          <w:i/>
          <w:szCs w:val="24"/>
          <w:lang w:eastAsia="zh-CN"/>
        </w:rPr>
        <w:t>idleInactiveNR-MeasReport-r16</w:t>
      </w:r>
      <w:r w:rsidRPr="0003494A">
        <w:rPr>
          <w:szCs w:val="24"/>
          <w:lang w:eastAsia="zh-CN"/>
        </w:rPr>
        <w:t xml:space="preserve">, and neither </w:t>
      </w:r>
      <w:r w:rsidRPr="0003494A">
        <w:rPr>
          <w:i/>
          <w:szCs w:val="24"/>
          <w:lang w:eastAsia="zh-CN"/>
        </w:rPr>
        <w:t>measIdleValidityDuration-r18</w:t>
      </w:r>
      <w:r w:rsidRPr="0003494A">
        <w:rPr>
          <w:szCs w:val="24"/>
          <w:lang w:eastAsia="zh-CN"/>
        </w:rPr>
        <w:t xml:space="preserve"> nor </w:t>
      </w:r>
      <w:r w:rsidRPr="0003494A">
        <w:rPr>
          <w:i/>
          <w:szCs w:val="24"/>
          <w:lang w:eastAsia="zh-CN"/>
        </w:rPr>
        <w:t>measReselectionValidityDuration-r18</w:t>
      </w:r>
      <w:r w:rsidRPr="0003494A">
        <w:rPr>
          <w:szCs w:val="24"/>
          <w:lang w:eastAsia="zh-CN"/>
        </w:rPr>
        <w:t xml:space="preserve"> is configured and </w:t>
      </w:r>
      <w:r w:rsidRPr="0003494A">
        <w:rPr>
          <w:i/>
          <w:szCs w:val="24"/>
          <w:lang w:eastAsia="zh-CN"/>
        </w:rPr>
        <w:t>measIdleDuration-r16</w:t>
      </w:r>
      <w:r w:rsidRPr="0003494A">
        <w:rPr>
          <w:szCs w:val="24"/>
          <w:lang w:eastAsia="zh-CN"/>
        </w:rPr>
        <w:t xml:space="preserve"> hasn’t expired at the moment of initiation of RRC state transition to Connected mode</w:t>
      </w:r>
    </w:p>
    <w:p w14:paraId="23F3582A" w14:textId="77777777" w:rsidR="0003494A" w:rsidRDefault="0003494A" w:rsidP="00B93174">
      <w:pPr>
        <w:pStyle w:val="Caption"/>
      </w:pPr>
    </w:p>
    <w:p w14:paraId="61E4BA2F" w14:textId="13782B66" w:rsidR="00B93174" w:rsidRDefault="007A4C40" w:rsidP="007A4C40">
      <w:pPr>
        <w:pStyle w:val="Caption"/>
      </w:pPr>
      <w:bookmarkStart w:id="5" w:name="_Ref197011417"/>
      <w:r>
        <w:t xml:space="preserve">Proposal </w:t>
      </w:r>
      <w:r>
        <w:fldChar w:fldCharType="begin"/>
      </w:r>
      <w:r>
        <w:instrText xml:space="preserve"> SEQ Proposal \* ARABIC </w:instrText>
      </w:r>
      <w:r>
        <w:fldChar w:fldCharType="separate"/>
      </w:r>
      <w:r w:rsidR="00542A99">
        <w:rPr>
          <w:noProof/>
        </w:rPr>
        <w:t>1</w:t>
      </w:r>
      <w:r>
        <w:fldChar w:fldCharType="end"/>
      </w:r>
      <w:r>
        <w:t xml:space="preserve">: not introduce the following test, since </w:t>
      </w:r>
      <w:r>
        <w:rPr>
          <w:bCs/>
          <w:lang w:val="en-US"/>
        </w:rPr>
        <w:t>i</w:t>
      </w:r>
      <w:r w:rsidRPr="007A4C40">
        <w:rPr>
          <w:bCs/>
          <w:lang w:val="en-US"/>
        </w:rPr>
        <w:t>t is just a R16 scenario</w:t>
      </w:r>
      <w:r>
        <w:rPr>
          <w:bCs/>
          <w:lang w:val="en-US"/>
        </w:rPr>
        <w:t xml:space="preserve"> and </w:t>
      </w:r>
      <w:r w:rsidRPr="007A4C40">
        <w:rPr>
          <w:bCs/>
          <w:lang w:val="en-US"/>
        </w:rPr>
        <w:t>RAN4 should not introduce a R19 test case to verify a R16 procedure</w:t>
      </w:r>
      <w:r w:rsidRPr="007A4C40">
        <w:rPr>
          <w:b w:val="0"/>
          <w:bCs/>
          <w:lang w:val="en-US"/>
        </w:rPr>
        <w:t xml:space="preserve"> </w:t>
      </w:r>
      <w:r w:rsidRPr="007A4C40">
        <w:rPr>
          <w:lang w:val="en-US"/>
        </w:rPr>
        <w:t>in a R19 WI</w:t>
      </w:r>
      <w:r w:rsidRPr="007A4C40">
        <w:rPr>
          <w:bCs/>
          <w:lang w:val="en-US"/>
        </w:rPr>
        <w:t>.</w:t>
      </w:r>
      <w:bookmarkEnd w:id="5"/>
    </w:p>
    <w:p w14:paraId="55F4182F" w14:textId="3C6D0CC2" w:rsidR="007A4C40" w:rsidRPr="007A4C40" w:rsidRDefault="007A4C40" w:rsidP="007A4C40">
      <w:pPr>
        <w:numPr>
          <w:ilvl w:val="0"/>
          <w:numId w:val="13"/>
        </w:numPr>
        <w:rPr>
          <w:b/>
          <w:bCs/>
          <w:lang w:val="en-GB" w:eastAsia="en-US"/>
        </w:rPr>
      </w:pPr>
      <w:r w:rsidRPr="007A4C40">
        <w:rPr>
          <w:rFonts w:eastAsia="SimSun"/>
          <w:b/>
          <w:bCs/>
          <w:szCs w:val="24"/>
          <w:lang w:eastAsia="zh-CN"/>
        </w:rPr>
        <w:t xml:space="preserve">UE supports </w:t>
      </w:r>
      <w:r w:rsidRPr="007A4C40">
        <w:rPr>
          <w:rFonts w:eastAsia="SimSun"/>
          <w:b/>
          <w:bCs/>
          <w:i/>
          <w:szCs w:val="24"/>
          <w:lang w:eastAsia="zh-CN"/>
        </w:rPr>
        <w:t>idleInactiveNR-MeasReport-r16</w:t>
      </w:r>
      <w:r w:rsidRPr="007A4C40">
        <w:rPr>
          <w:rFonts w:eastAsia="SimSun"/>
          <w:b/>
          <w:bCs/>
          <w:szCs w:val="24"/>
          <w:lang w:eastAsia="zh-CN"/>
        </w:rPr>
        <w:t xml:space="preserve">, and neither </w:t>
      </w:r>
      <w:r w:rsidRPr="007A4C40">
        <w:rPr>
          <w:rFonts w:eastAsia="SimSun"/>
          <w:b/>
          <w:bCs/>
          <w:i/>
          <w:szCs w:val="24"/>
          <w:lang w:eastAsia="zh-CN"/>
        </w:rPr>
        <w:t>measIdleValidityDuration-r18</w:t>
      </w:r>
      <w:r w:rsidRPr="007A4C40">
        <w:rPr>
          <w:rFonts w:eastAsia="SimSun"/>
          <w:b/>
          <w:bCs/>
          <w:szCs w:val="24"/>
          <w:lang w:eastAsia="zh-CN"/>
        </w:rPr>
        <w:t xml:space="preserve"> nor </w:t>
      </w:r>
      <w:r w:rsidRPr="007A4C40">
        <w:rPr>
          <w:rFonts w:eastAsia="SimSun"/>
          <w:b/>
          <w:bCs/>
          <w:i/>
          <w:szCs w:val="24"/>
          <w:lang w:eastAsia="zh-CN"/>
        </w:rPr>
        <w:t>measReselectionValidityDuration-r18</w:t>
      </w:r>
      <w:r w:rsidRPr="007A4C40">
        <w:rPr>
          <w:rFonts w:eastAsia="SimSun"/>
          <w:b/>
          <w:bCs/>
          <w:szCs w:val="24"/>
          <w:lang w:eastAsia="zh-CN"/>
        </w:rPr>
        <w:t xml:space="preserve"> is configured and </w:t>
      </w:r>
      <w:r w:rsidRPr="007A4C40">
        <w:rPr>
          <w:rFonts w:eastAsia="SimSun"/>
          <w:b/>
          <w:bCs/>
          <w:i/>
          <w:szCs w:val="24"/>
          <w:lang w:eastAsia="zh-CN"/>
        </w:rPr>
        <w:t>measIdleDuration-r16</w:t>
      </w:r>
      <w:r w:rsidRPr="007A4C40">
        <w:rPr>
          <w:rFonts w:eastAsia="SimSun"/>
          <w:b/>
          <w:bCs/>
          <w:szCs w:val="24"/>
          <w:lang w:eastAsia="zh-CN"/>
        </w:rPr>
        <w:t xml:space="preserve"> hasn’t expired at the moment of initiation of RRC state transition to Connected mode</w:t>
      </w:r>
    </w:p>
    <w:p w14:paraId="527DF791" w14:textId="77777777" w:rsidR="007A4C40" w:rsidRPr="007A4C40" w:rsidRDefault="007A4C40" w:rsidP="007A4C40">
      <w:pPr>
        <w:rPr>
          <w:lang w:val="en-GB" w:eastAsia="en-US"/>
        </w:rPr>
      </w:pPr>
    </w:p>
    <w:p w14:paraId="12D80260" w14:textId="5EA451A4" w:rsidR="002823BC" w:rsidRDefault="00A34E3C" w:rsidP="002823BC">
      <w:pPr>
        <w:tabs>
          <w:tab w:val="left" w:pos="432"/>
        </w:tabs>
        <w:spacing w:after="120"/>
        <w:rPr>
          <w:szCs w:val="24"/>
          <w:lang w:eastAsia="zh-CN"/>
        </w:rPr>
      </w:pPr>
      <w:r>
        <w:rPr>
          <w:szCs w:val="24"/>
          <w:lang w:eastAsia="zh-CN"/>
        </w:rPr>
        <w:t>Meanwhile</w:t>
      </w:r>
      <w:r w:rsidR="001F760A">
        <w:rPr>
          <w:szCs w:val="24"/>
          <w:lang w:eastAsia="zh-CN"/>
        </w:rPr>
        <w:t>, to reduce testing effort, it would be great to consider some test applicability to allow UE to skip some of the test cases</w:t>
      </w:r>
      <w:r w:rsidR="007F62B9">
        <w:rPr>
          <w:szCs w:val="24"/>
          <w:lang w:eastAsia="zh-CN"/>
        </w:rPr>
        <w:t xml:space="preserve">. </w:t>
      </w:r>
      <w:r w:rsidR="00FA630C">
        <w:rPr>
          <w:szCs w:val="24"/>
          <w:lang w:eastAsia="zh-CN"/>
        </w:rPr>
        <w:t xml:space="preserve">The fundamental part that needs to be verified is whether UE can finish fast SCell activation based early measurement report. </w:t>
      </w:r>
      <w:r w:rsidR="00B7617C">
        <w:rPr>
          <w:szCs w:val="24"/>
          <w:lang w:eastAsia="zh-CN"/>
        </w:rPr>
        <w:t xml:space="preserve">From this perspective, there is no huge difference among the above three scenarios. </w:t>
      </w:r>
      <w:r w:rsidR="00C37153">
        <w:rPr>
          <w:szCs w:val="24"/>
          <w:lang w:eastAsia="zh-CN"/>
        </w:rPr>
        <w:t>For instance, if UE can reduce SCell activation latency due to early measurement, it doesn’t really matter if the SCell is activated via RRC (direct SCell activation) or MAC (normal SCell activation).</w:t>
      </w:r>
      <w:r w:rsidR="00B93174">
        <w:rPr>
          <w:szCs w:val="24"/>
          <w:lang w:eastAsia="zh-CN"/>
        </w:rPr>
        <w:t xml:space="preserve"> </w:t>
      </w:r>
      <w:r w:rsidR="00A8129A">
        <w:rPr>
          <w:szCs w:val="24"/>
          <w:lang w:eastAsia="zh-CN"/>
        </w:rPr>
        <w:t xml:space="preserve">Besides, </w:t>
      </w:r>
      <w:r w:rsidR="006433A7">
        <w:rPr>
          <w:szCs w:val="24"/>
          <w:lang w:eastAsia="zh-CN"/>
        </w:rPr>
        <w:t>it is rational tath</w:t>
      </w:r>
      <w:r w:rsidR="00A8129A">
        <w:rPr>
          <w:szCs w:val="24"/>
          <w:lang w:eastAsia="zh-CN"/>
        </w:rPr>
        <w:t xml:space="preserve"> the new test cases for this objective can be derived based on corresponding R18 test case with valid report (</w:t>
      </w:r>
      <w:r w:rsidR="00A8129A" w:rsidRPr="00A8129A">
        <w:rPr>
          <w:szCs w:val="24"/>
          <w:lang w:eastAsia="zh-CN"/>
        </w:rPr>
        <w:t>A.6.6.9.4</w:t>
      </w:r>
      <w:r w:rsidR="00A8129A">
        <w:rPr>
          <w:szCs w:val="24"/>
          <w:lang w:eastAsia="zh-CN"/>
        </w:rPr>
        <w:t xml:space="preserve"> and </w:t>
      </w:r>
      <w:r w:rsidR="008A2246">
        <w:rPr>
          <w:szCs w:val="24"/>
          <w:lang w:eastAsia="zh-CN"/>
        </w:rPr>
        <w:t>A</w:t>
      </w:r>
      <w:r w:rsidR="008A2246" w:rsidRPr="008A2246">
        <w:rPr>
          <w:szCs w:val="24"/>
          <w:lang w:eastAsia="zh-CN"/>
        </w:rPr>
        <w:t>.7.6.23.3</w:t>
      </w:r>
      <w:r w:rsidR="00A8129A">
        <w:rPr>
          <w:szCs w:val="24"/>
          <w:lang w:eastAsia="zh-CN"/>
        </w:rPr>
        <w:t>)</w:t>
      </w:r>
      <w:r w:rsidR="008A2246">
        <w:rPr>
          <w:szCs w:val="24"/>
          <w:lang w:eastAsia="zh-CN"/>
        </w:rPr>
        <w:t xml:space="preserve">. </w:t>
      </w:r>
      <w:r w:rsidR="00B93174">
        <w:rPr>
          <w:szCs w:val="24"/>
          <w:lang w:eastAsia="zh-CN"/>
        </w:rPr>
        <w:t>Therefore, the following test</w:t>
      </w:r>
      <w:r w:rsidR="008A2246">
        <w:rPr>
          <w:szCs w:val="24"/>
          <w:lang w:eastAsia="zh-CN"/>
        </w:rPr>
        <w:t xml:space="preserve">ing </w:t>
      </w:r>
      <w:r w:rsidR="00B93174">
        <w:rPr>
          <w:szCs w:val="24"/>
          <w:lang w:eastAsia="zh-CN"/>
        </w:rPr>
        <w:t xml:space="preserve">applicability </w:t>
      </w:r>
      <w:r w:rsidR="008A2246">
        <w:rPr>
          <w:szCs w:val="24"/>
          <w:lang w:eastAsia="zh-CN"/>
        </w:rPr>
        <w:t>rules are</w:t>
      </w:r>
      <w:r w:rsidR="00B93174">
        <w:rPr>
          <w:szCs w:val="24"/>
          <w:lang w:eastAsia="zh-CN"/>
        </w:rPr>
        <w:t xml:space="preserve"> proposed</w:t>
      </w:r>
      <w:r w:rsidR="008954AC">
        <w:rPr>
          <w:szCs w:val="24"/>
          <w:lang w:eastAsia="zh-CN"/>
        </w:rPr>
        <w:t>:</w:t>
      </w:r>
    </w:p>
    <w:p w14:paraId="592EA113" w14:textId="3239417D" w:rsidR="00076C97" w:rsidRDefault="00076C97" w:rsidP="00076C97">
      <w:pPr>
        <w:pStyle w:val="Caption"/>
      </w:pPr>
      <w:bookmarkStart w:id="6" w:name="_Ref197011419"/>
      <w:r>
        <w:t xml:space="preserve">Proposal </w:t>
      </w:r>
      <w:r>
        <w:fldChar w:fldCharType="begin"/>
      </w:r>
      <w:r>
        <w:instrText xml:space="preserve"> SEQ Proposal \* ARABIC </w:instrText>
      </w:r>
      <w:r>
        <w:fldChar w:fldCharType="separate"/>
      </w:r>
      <w:r w:rsidR="00542A99">
        <w:rPr>
          <w:noProof/>
        </w:rPr>
        <w:t>2</w:t>
      </w:r>
      <w:r>
        <w:fldChar w:fldCharType="end"/>
      </w:r>
      <w:r>
        <w:t xml:space="preserve">: </w:t>
      </w:r>
      <w:r w:rsidR="008954AC">
        <w:t>introduce some applicability rule to reduce testing effort.</w:t>
      </w:r>
      <w:bookmarkEnd w:id="6"/>
    </w:p>
    <w:p w14:paraId="245348E5" w14:textId="43BAB491" w:rsidR="00176BE8" w:rsidRDefault="00176BE8" w:rsidP="00176BE8">
      <w:pPr>
        <w:pStyle w:val="Caption"/>
      </w:pPr>
      <w:bookmarkStart w:id="7" w:name="_Ref197011420"/>
      <w:r>
        <w:t xml:space="preserve">Proposal </w:t>
      </w:r>
      <w:r>
        <w:fldChar w:fldCharType="begin"/>
      </w:r>
      <w:r>
        <w:instrText xml:space="preserve"> SEQ Proposal \* ARABIC </w:instrText>
      </w:r>
      <w:r>
        <w:fldChar w:fldCharType="separate"/>
      </w:r>
      <w:r w:rsidR="00542A99">
        <w:rPr>
          <w:noProof/>
        </w:rPr>
        <w:t>3</w:t>
      </w:r>
      <w:r>
        <w:fldChar w:fldCharType="end"/>
      </w:r>
      <w:r>
        <w:t>: agree the following testing applicability rule</w:t>
      </w:r>
      <w:r w:rsidR="00A30A24">
        <w:t>s</w:t>
      </w:r>
      <w:r>
        <w:t>:</w:t>
      </w:r>
      <w:bookmarkEnd w:id="7"/>
    </w:p>
    <w:p w14:paraId="60862A9F" w14:textId="23A8D9CA" w:rsidR="00176BE8" w:rsidRPr="007D636B" w:rsidRDefault="00A8129A" w:rsidP="00176BE8">
      <w:pPr>
        <w:numPr>
          <w:ilvl w:val="0"/>
          <w:numId w:val="13"/>
        </w:numPr>
        <w:rPr>
          <w:b/>
          <w:lang w:val="en-GB" w:eastAsia="en-US"/>
        </w:rPr>
      </w:pPr>
      <w:r>
        <w:rPr>
          <w:b/>
          <w:iCs/>
          <w:lang w:val="en-GB" w:eastAsia="en-US"/>
        </w:rPr>
        <w:t xml:space="preserve">Rule 1: </w:t>
      </w:r>
      <w:r w:rsidR="006433A7">
        <w:rPr>
          <w:b/>
          <w:iCs/>
          <w:lang w:val="en-GB" w:eastAsia="en-US"/>
        </w:rPr>
        <w:t>f</w:t>
      </w:r>
      <w:r w:rsidR="00176BE8">
        <w:rPr>
          <w:b/>
          <w:iCs/>
          <w:lang w:val="en-GB" w:eastAsia="en-US"/>
        </w:rPr>
        <w:t xml:space="preserve">or UE supporting </w:t>
      </w:r>
      <w:r w:rsidR="00176BE8" w:rsidRPr="00B93174">
        <w:rPr>
          <w:b/>
          <w:lang w:val="en-GB" w:eastAsia="en-US"/>
        </w:rPr>
        <w:t>Direct SCell activation at SCell addition</w:t>
      </w:r>
      <w:r w:rsidR="00176BE8">
        <w:rPr>
          <w:b/>
          <w:lang w:val="en-GB" w:eastAsia="en-US"/>
        </w:rPr>
        <w:t xml:space="preserve"> or </w:t>
      </w:r>
      <w:r w:rsidR="00176BE8" w:rsidRPr="00B93174">
        <w:rPr>
          <w:b/>
          <w:lang w:val="en-GB" w:eastAsia="en-US"/>
        </w:rPr>
        <w:t>PUCCH SCell activation</w:t>
      </w:r>
      <w:r w:rsidR="00176BE8">
        <w:rPr>
          <w:b/>
          <w:lang w:val="en-GB" w:eastAsia="en-US"/>
        </w:rPr>
        <w:t xml:space="preserve">, </w:t>
      </w:r>
      <w:r w:rsidR="00176BE8" w:rsidRPr="00B93174">
        <w:rPr>
          <w:b/>
          <w:bCs/>
          <w:iCs/>
          <w:lang w:val="en-GB" w:eastAsia="en-US"/>
        </w:rPr>
        <w:t>e</w:t>
      </w:r>
      <w:r w:rsidR="00176BE8" w:rsidRPr="00B93174">
        <w:rPr>
          <w:rFonts w:hint="eastAsia"/>
          <w:b/>
          <w:bCs/>
          <w:iCs/>
          <w:lang w:val="en-GB" w:eastAsia="en-US"/>
        </w:rPr>
        <w:t xml:space="preserve">EMR-based </w:t>
      </w:r>
      <w:r w:rsidR="00176BE8" w:rsidRPr="00B93174">
        <w:rPr>
          <w:b/>
          <w:bCs/>
          <w:iCs/>
          <w:lang w:val="en-GB" w:eastAsia="en-US"/>
        </w:rPr>
        <w:t>fast SCell activation</w:t>
      </w:r>
      <w:r w:rsidR="00176BE8">
        <w:rPr>
          <w:b/>
          <w:bCs/>
          <w:iCs/>
          <w:lang w:val="en-GB" w:eastAsia="en-US"/>
        </w:rPr>
        <w:t xml:space="preserve"> for normal SCell activation can be skipped.</w:t>
      </w:r>
    </w:p>
    <w:p w14:paraId="618E38B2" w14:textId="6AEDF0BF" w:rsidR="007D636B" w:rsidRPr="00BC42E7" w:rsidRDefault="00A8129A" w:rsidP="00176BE8">
      <w:pPr>
        <w:numPr>
          <w:ilvl w:val="0"/>
          <w:numId w:val="13"/>
        </w:numPr>
        <w:rPr>
          <w:b/>
          <w:lang w:val="en-GB" w:eastAsia="en-US"/>
        </w:rPr>
      </w:pPr>
      <w:r>
        <w:rPr>
          <w:b/>
          <w:bCs/>
          <w:iCs/>
          <w:lang w:val="en-GB" w:eastAsia="en-US"/>
        </w:rPr>
        <w:t xml:space="preserve">Rule 2: </w:t>
      </w:r>
      <w:r w:rsidR="006433A7">
        <w:rPr>
          <w:b/>
          <w:bCs/>
          <w:iCs/>
          <w:lang w:val="en-GB" w:eastAsia="en-US"/>
        </w:rPr>
        <w:t>f</w:t>
      </w:r>
      <w:r w:rsidR="007D636B">
        <w:rPr>
          <w:b/>
          <w:bCs/>
          <w:iCs/>
          <w:lang w:val="en-GB" w:eastAsia="en-US"/>
        </w:rPr>
        <w:t xml:space="preserve">or UE supporting both </w:t>
      </w:r>
      <w:r w:rsidR="007D636B" w:rsidRPr="00B93174">
        <w:rPr>
          <w:b/>
          <w:lang w:val="en-GB" w:eastAsia="en-US"/>
        </w:rPr>
        <w:t>Direct SCell activation at SCell addition</w:t>
      </w:r>
      <w:r w:rsidR="007D636B">
        <w:rPr>
          <w:b/>
          <w:lang w:val="en-GB" w:eastAsia="en-US"/>
        </w:rPr>
        <w:t xml:space="preserve"> and </w:t>
      </w:r>
      <w:r w:rsidR="007D636B" w:rsidRPr="00B93174">
        <w:rPr>
          <w:b/>
          <w:lang w:val="en-GB" w:eastAsia="en-US"/>
        </w:rPr>
        <w:t>PUCCH SCell activation</w:t>
      </w:r>
      <w:r w:rsidR="00CF1559">
        <w:rPr>
          <w:b/>
          <w:lang w:val="en-GB" w:eastAsia="en-US"/>
        </w:rPr>
        <w:t xml:space="preserve">, </w:t>
      </w:r>
      <w:r w:rsidR="00CF1559" w:rsidRPr="00B93174">
        <w:rPr>
          <w:b/>
          <w:bCs/>
          <w:iCs/>
          <w:lang w:val="en-GB" w:eastAsia="en-US"/>
        </w:rPr>
        <w:t>e</w:t>
      </w:r>
      <w:r w:rsidR="00CF1559" w:rsidRPr="00B93174">
        <w:rPr>
          <w:rFonts w:hint="eastAsia"/>
          <w:b/>
          <w:bCs/>
          <w:iCs/>
          <w:lang w:val="en-GB" w:eastAsia="en-US"/>
        </w:rPr>
        <w:t xml:space="preserve">EMR-based </w:t>
      </w:r>
      <w:r w:rsidR="00CF1559" w:rsidRPr="00B93174">
        <w:rPr>
          <w:b/>
          <w:bCs/>
          <w:iCs/>
          <w:lang w:val="en-GB" w:eastAsia="en-US"/>
        </w:rPr>
        <w:t>fast SCell activation</w:t>
      </w:r>
      <w:r w:rsidR="00CF1559">
        <w:rPr>
          <w:b/>
          <w:bCs/>
          <w:iCs/>
          <w:lang w:val="en-GB" w:eastAsia="en-US"/>
        </w:rPr>
        <w:t xml:space="preserve"> for </w:t>
      </w:r>
      <w:r w:rsidR="00CF1559" w:rsidRPr="00B93174">
        <w:rPr>
          <w:b/>
          <w:lang w:val="en-GB" w:eastAsia="en-US"/>
        </w:rPr>
        <w:t>Direct SCell activation at SCell addition</w:t>
      </w:r>
      <w:r w:rsidR="00CF1559">
        <w:rPr>
          <w:b/>
          <w:bCs/>
          <w:iCs/>
          <w:lang w:val="en-GB" w:eastAsia="en-US"/>
        </w:rPr>
        <w:t xml:space="preserve"> can be skipped</w:t>
      </w:r>
      <w:r w:rsidR="00E36685">
        <w:rPr>
          <w:b/>
          <w:bCs/>
          <w:iCs/>
          <w:lang w:val="en-GB" w:eastAsia="en-US"/>
        </w:rPr>
        <w:t>.</w:t>
      </w:r>
    </w:p>
    <w:p w14:paraId="7EE2288C" w14:textId="3ECAA17C" w:rsidR="00BC42E7" w:rsidRPr="00B93174" w:rsidRDefault="00BC42E7" w:rsidP="00176BE8">
      <w:pPr>
        <w:numPr>
          <w:ilvl w:val="0"/>
          <w:numId w:val="13"/>
        </w:numPr>
        <w:rPr>
          <w:b/>
          <w:lang w:val="en-GB" w:eastAsia="en-US"/>
        </w:rPr>
      </w:pPr>
      <w:r>
        <w:rPr>
          <w:b/>
          <w:bCs/>
          <w:iCs/>
          <w:lang w:val="en-GB" w:eastAsia="en-US"/>
        </w:rPr>
        <w:t xml:space="preserve">Rule 3: </w:t>
      </w:r>
      <w:r w:rsidR="006433A7">
        <w:rPr>
          <w:b/>
          <w:bCs/>
          <w:iCs/>
          <w:lang w:val="en-GB" w:eastAsia="en-US"/>
        </w:rPr>
        <w:t>for UE which can pass R19 test case for fast SCell activation based on R18 early measurement report</w:t>
      </w:r>
      <w:r w:rsidR="00933CE6">
        <w:rPr>
          <w:b/>
          <w:bCs/>
          <w:iCs/>
          <w:lang w:val="en-GB" w:eastAsia="en-US"/>
        </w:rPr>
        <w:t>, corresponding R18 test case with valid report can be skipped.</w:t>
      </w:r>
    </w:p>
    <w:p w14:paraId="39EF62FE" w14:textId="77777777" w:rsidR="00176BE8" w:rsidRPr="00176BE8" w:rsidRDefault="00176BE8" w:rsidP="00176BE8">
      <w:pPr>
        <w:rPr>
          <w:lang w:val="en-GB" w:eastAsia="en-US"/>
        </w:rPr>
      </w:pPr>
    </w:p>
    <w:p w14:paraId="42E012B6" w14:textId="77777777" w:rsidR="00361AFA" w:rsidRPr="00361AFA" w:rsidRDefault="00361AFA" w:rsidP="00361AFA">
      <w:pPr>
        <w:tabs>
          <w:tab w:val="left" w:pos="432"/>
        </w:tabs>
        <w:spacing w:after="120"/>
        <w:rPr>
          <w:szCs w:val="24"/>
          <w:highlight w:val="yellow"/>
          <w:lang w:eastAsia="zh-CN"/>
        </w:rPr>
      </w:pPr>
    </w:p>
    <w:p w14:paraId="6330AB25" w14:textId="77777777" w:rsidR="001D3F9F" w:rsidRPr="00EE162B" w:rsidRDefault="001D3F9F" w:rsidP="001D3F9F">
      <w:pPr>
        <w:pStyle w:val="Heading4"/>
        <w:rPr>
          <w:rFonts w:ascii="Times New Roman" w:hAnsi="Times New Roman"/>
          <w:b/>
          <w:sz w:val="20"/>
          <w:u w:val="single"/>
          <w:lang w:val="en-US"/>
        </w:rPr>
      </w:pPr>
      <w:r w:rsidRPr="00EE162B">
        <w:rPr>
          <w:rFonts w:ascii="Times New Roman" w:hAnsi="Times New Roman"/>
          <w:b/>
          <w:sz w:val="20"/>
          <w:u w:val="single"/>
          <w:lang w:val="en-US"/>
        </w:rPr>
        <w:t>Issue 2-2-2: Details of test case design</w:t>
      </w:r>
    </w:p>
    <w:p w14:paraId="5D229B0F" w14:textId="77777777" w:rsidR="001D3F9F" w:rsidRPr="00A8522D" w:rsidRDefault="001D3F9F" w:rsidP="001D3F9F">
      <w:pPr>
        <w:pStyle w:val="ListParagraph"/>
        <w:numPr>
          <w:ilvl w:val="0"/>
          <w:numId w:val="13"/>
        </w:numPr>
        <w:overflowPunct/>
        <w:autoSpaceDE/>
        <w:autoSpaceDN/>
        <w:adjustRightInd/>
        <w:spacing w:beforeLines="50" w:before="120" w:after="120"/>
        <w:ind w:left="714" w:hanging="357"/>
        <w:contextualSpacing w:val="0"/>
        <w:textAlignment w:val="auto"/>
        <w:rPr>
          <w:szCs w:val="24"/>
          <w:lang w:eastAsia="zh-CN"/>
        </w:rPr>
      </w:pPr>
      <w:r w:rsidRPr="00A8522D">
        <w:rPr>
          <w:szCs w:val="24"/>
          <w:lang w:eastAsia="zh-CN"/>
        </w:rPr>
        <w:t>Proposals</w:t>
      </w:r>
    </w:p>
    <w:p w14:paraId="13A36884" w14:textId="77777777" w:rsidR="001D3F9F"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A944DE">
        <w:rPr>
          <w:szCs w:val="24"/>
          <w:lang w:eastAsia="zh-CN"/>
        </w:rPr>
        <w:t xml:space="preserve">Option 1: </w:t>
      </w:r>
      <w:r>
        <w:rPr>
          <w:rFonts w:hint="eastAsia"/>
          <w:szCs w:val="24"/>
          <w:lang w:eastAsia="zh-CN"/>
        </w:rPr>
        <w:t>(OPPO)</w:t>
      </w:r>
    </w:p>
    <w:p w14:paraId="7EED502A" w14:textId="77777777" w:rsidR="001D3F9F" w:rsidRPr="00CF1B70" w:rsidRDefault="001D3F9F" w:rsidP="001D3F9F">
      <w:pPr>
        <w:pStyle w:val="ListParagraph"/>
        <w:numPr>
          <w:ilvl w:val="2"/>
          <w:numId w:val="13"/>
        </w:numPr>
        <w:contextualSpacing w:val="0"/>
        <w:rPr>
          <w:szCs w:val="24"/>
          <w:lang w:eastAsia="zh-CN"/>
        </w:rPr>
      </w:pPr>
      <w:r w:rsidRPr="006D0104">
        <w:rPr>
          <w:rFonts w:eastAsiaTheme="minorEastAsia"/>
          <w:bCs/>
          <w:iCs/>
          <w:lang w:eastAsia="zh-CN"/>
        </w:rPr>
        <w:t>The configuration of test cases should meet the conditions for fast SCell activation</w:t>
      </w:r>
      <w:r>
        <w:rPr>
          <w:rFonts w:eastAsiaTheme="minorEastAsia" w:hint="eastAsia"/>
          <w:bCs/>
          <w:iCs/>
          <w:lang w:eastAsia="zh-CN"/>
        </w:rPr>
        <w:t xml:space="preserve">. </w:t>
      </w:r>
    </w:p>
    <w:p w14:paraId="71294EA5" w14:textId="77777777" w:rsidR="001D3F9F" w:rsidRPr="002C16DD" w:rsidRDefault="001D3F9F" w:rsidP="001D3F9F">
      <w:pPr>
        <w:pStyle w:val="ListParagraph"/>
        <w:numPr>
          <w:ilvl w:val="2"/>
          <w:numId w:val="13"/>
        </w:numPr>
        <w:contextualSpacing w:val="0"/>
        <w:rPr>
          <w:szCs w:val="24"/>
          <w:lang w:eastAsia="zh-CN"/>
        </w:rPr>
      </w:pPr>
      <w:r w:rsidRPr="002C16DD">
        <w:rPr>
          <w:rFonts w:eastAsiaTheme="minorEastAsia"/>
          <w:bCs/>
          <w:iCs/>
          <w:lang w:eastAsia="zh-CN"/>
        </w:rPr>
        <w:t>The test can consist of four successive time periods, with duration T1, T2, T3 and T4, respectively.</w:t>
      </w:r>
      <w:r w:rsidRPr="009D69C2">
        <w:rPr>
          <w:rFonts w:eastAsiaTheme="minorEastAsia"/>
          <w:bCs/>
          <w:iCs/>
          <w:lang w:eastAsia="zh-CN"/>
        </w:rPr>
        <w:t xml:space="preserve"> </w:t>
      </w:r>
    </w:p>
    <w:p w14:paraId="58BB05A7" w14:textId="77777777" w:rsidR="001D3F9F" w:rsidRDefault="001D3F9F" w:rsidP="001D3F9F">
      <w:pPr>
        <w:pStyle w:val="ListParagraph"/>
        <w:numPr>
          <w:ilvl w:val="3"/>
          <w:numId w:val="13"/>
        </w:numPr>
        <w:spacing w:after="120"/>
        <w:ind w:hanging="357"/>
        <w:contextualSpacing w:val="0"/>
        <w:rPr>
          <w:szCs w:val="24"/>
          <w:lang w:eastAsia="zh-CN"/>
        </w:rPr>
      </w:pPr>
      <w:r w:rsidRPr="002C16DD">
        <w:rPr>
          <w:szCs w:val="24"/>
          <w:lang w:eastAsia="zh-CN"/>
        </w:rPr>
        <w:t>T1 for IDLE mode measurement, T2 for transition to connected mode, T3 for SCell configuration and T4 for SCell activation</w:t>
      </w:r>
      <w:r>
        <w:rPr>
          <w:rFonts w:hint="eastAsia"/>
          <w:szCs w:val="24"/>
          <w:lang w:eastAsia="zh-CN"/>
        </w:rPr>
        <w:t xml:space="preserve">. </w:t>
      </w:r>
    </w:p>
    <w:p w14:paraId="19D4BF4C" w14:textId="77777777" w:rsidR="001D3F9F" w:rsidRDefault="001D3F9F" w:rsidP="001D3F9F">
      <w:pPr>
        <w:pStyle w:val="ListParagraph"/>
        <w:numPr>
          <w:ilvl w:val="4"/>
          <w:numId w:val="13"/>
        </w:numPr>
        <w:contextualSpacing w:val="0"/>
        <w:rPr>
          <w:szCs w:val="24"/>
          <w:lang w:eastAsia="zh-CN"/>
        </w:rPr>
      </w:pPr>
      <w:r w:rsidRPr="002C16DD">
        <w:rPr>
          <w:szCs w:val="24"/>
          <w:lang w:eastAsia="zh-CN"/>
        </w:rPr>
        <w:t>For direct SCell activation, T3 and T4 can be merged into one</w:t>
      </w:r>
      <w:r>
        <w:rPr>
          <w:rFonts w:hint="eastAsia"/>
          <w:szCs w:val="24"/>
          <w:lang w:eastAsia="zh-CN"/>
        </w:rPr>
        <w:t xml:space="preserve">. </w:t>
      </w:r>
    </w:p>
    <w:p w14:paraId="11BB821B" w14:textId="77777777" w:rsidR="001D3F9F" w:rsidRDefault="001D3F9F" w:rsidP="001D3F9F">
      <w:pPr>
        <w:pStyle w:val="ListParagraph"/>
        <w:numPr>
          <w:ilvl w:val="2"/>
          <w:numId w:val="13"/>
        </w:numPr>
        <w:contextualSpacing w:val="0"/>
        <w:rPr>
          <w:szCs w:val="24"/>
          <w:lang w:eastAsia="zh-CN"/>
        </w:rPr>
      </w:pPr>
      <w:r w:rsidRPr="00583C07">
        <w:rPr>
          <w:szCs w:val="24"/>
          <w:lang w:eastAsia="zh-CN"/>
        </w:rPr>
        <w:t>The test configurations of T1 and T2 can use the unknown case in legacy cell reselection (A.6.1.1/A.7.1.1) or IDLE mode CA/DC measurement (A.6.6.9/A.7.6.23) as baseline</w:t>
      </w:r>
      <w:r>
        <w:rPr>
          <w:rFonts w:hint="eastAsia"/>
          <w:szCs w:val="24"/>
          <w:lang w:eastAsia="zh-CN"/>
        </w:rPr>
        <w:t xml:space="preserve">. </w:t>
      </w:r>
    </w:p>
    <w:p w14:paraId="617B01D3" w14:textId="77777777" w:rsidR="001D3F9F" w:rsidRDefault="001D3F9F" w:rsidP="001D3F9F">
      <w:pPr>
        <w:pStyle w:val="ListParagraph"/>
        <w:numPr>
          <w:ilvl w:val="2"/>
          <w:numId w:val="13"/>
        </w:numPr>
        <w:contextualSpacing w:val="0"/>
        <w:rPr>
          <w:szCs w:val="24"/>
          <w:lang w:eastAsia="zh-CN"/>
        </w:rPr>
      </w:pPr>
      <w:r w:rsidRPr="00583C07">
        <w:rPr>
          <w:szCs w:val="24"/>
          <w:lang w:eastAsia="zh-CN"/>
        </w:rPr>
        <w:t>The test configurations of T3 and T4 can use the unknown case in legacy SCell activation (A.6.5.3) as baseline.</w:t>
      </w:r>
      <w:r>
        <w:rPr>
          <w:rFonts w:hint="eastAsia"/>
          <w:szCs w:val="24"/>
          <w:lang w:eastAsia="zh-CN"/>
        </w:rPr>
        <w:t xml:space="preserve"> </w:t>
      </w:r>
    </w:p>
    <w:p w14:paraId="4701E873" w14:textId="77777777" w:rsidR="001D3F9F"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A944DE">
        <w:rPr>
          <w:szCs w:val="24"/>
          <w:lang w:eastAsia="zh-CN"/>
        </w:rPr>
        <w:t xml:space="preserve">Option </w:t>
      </w:r>
      <w:r>
        <w:rPr>
          <w:rFonts w:hint="eastAsia"/>
          <w:szCs w:val="24"/>
          <w:lang w:eastAsia="zh-CN"/>
        </w:rPr>
        <w:t>2</w:t>
      </w:r>
      <w:r w:rsidRPr="00A944DE">
        <w:rPr>
          <w:szCs w:val="24"/>
          <w:lang w:eastAsia="zh-CN"/>
        </w:rPr>
        <w:t xml:space="preserve">: </w:t>
      </w:r>
      <w:r>
        <w:rPr>
          <w:rFonts w:hint="eastAsia"/>
          <w:szCs w:val="24"/>
          <w:lang w:eastAsia="zh-CN"/>
        </w:rPr>
        <w:t>(CATT)</w:t>
      </w:r>
    </w:p>
    <w:p w14:paraId="2F3F53BA" w14:textId="77777777" w:rsidR="001D3F9F" w:rsidRPr="002C16DD" w:rsidRDefault="001D3F9F" w:rsidP="001D3F9F">
      <w:pPr>
        <w:pStyle w:val="ListParagraph"/>
        <w:numPr>
          <w:ilvl w:val="2"/>
          <w:numId w:val="13"/>
        </w:numPr>
        <w:contextualSpacing w:val="0"/>
        <w:rPr>
          <w:szCs w:val="24"/>
          <w:lang w:eastAsia="zh-CN"/>
        </w:rPr>
      </w:pPr>
      <w:r w:rsidRPr="00F63BAA">
        <w:rPr>
          <w:rFonts w:eastAsiaTheme="minorEastAsia"/>
          <w:bCs/>
          <w:iCs/>
          <w:lang w:eastAsia="zh-CN"/>
        </w:rPr>
        <w:t>Reuse the contents in the legacy test cases for Rel-18 eEMR measurement with valid result</w:t>
      </w:r>
      <w:r>
        <w:rPr>
          <w:rFonts w:eastAsiaTheme="minorEastAsia"/>
          <w:bCs/>
          <w:iCs/>
          <w:lang w:eastAsia="zh-CN"/>
        </w:rPr>
        <w:t xml:space="preserve"> reporting and SCell activation</w:t>
      </w:r>
      <w:r w:rsidRPr="002C16DD">
        <w:rPr>
          <w:rFonts w:eastAsiaTheme="minorEastAsia"/>
          <w:bCs/>
          <w:iCs/>
          <w:lang w:eastAsia="zh-CN"/>
        </w:rPr>
        <w:t>.</w:t>
      </w:r>
      <w:r w:rsidRPr="009D69C2">
        <w:rPr>
          <w:rFonts w:eastAsiaTheme="minorEastAsia"/>
          <w:bCs/>
          <w:iCs/>
          <w:lang w:eastAsia="zh-CN"/>
        </w:rPr>
        <w:t xml:space="preserve"> </w:t>
      </w:r>
    </w:p>
    <w:p w14:paraId="2B7BD925" w14:textId="77777777" w:rsidR="001D3F9F" w:rsidRDefault="001D3F9F" w:rsidP="001D3F9F">
      <w:pPr>
        <w:pStyle w:val="ListParagraph"/>
        <w:numPr>
          <w:ilvl w:val="2"/>
          <w:numId w:val="13"/>
        </w:numPr>
        <w:contextualSpacing w:val="0"/>
        <w:rPr>
          <w:szCs w:val="24"/>
          <w:lang w:eastAsia="zh-CN"/>
        </w:rPr>
      </w:pPr>
      <w:r w:rsidRPr="00F63BAA">
        <w:rPr>
          <w:szCs w:val="24"/>
          <w:lang w:eastAsia="zh-CN"/>
        </w:rPr>
        <w:t>Time gap between early measurement report transmission and SCell activation command reception needs to be larger than the time duration specified in known conditions:</w:t>
      </w:r>
      <w:r>
        <w:rPr>
          <w:rFonts w:hint="eastAsia"/>
          <w:szCs w:val="24"/>
          <w:lang w:eastAsia="zh-CN"/>
        </w:rPr>
        <w:t xml:space="preserve"> </w:t>
      </w:r>
    </w:p>
    <w:p w14:paraId="49461A5C" w14:textId="77777777" w:rsidR="001D3F9F" w:rsidRDefault="001D3F9F" w:rsidP="001D3F9F">
      <w:pPr>
        <w:pStyle w:val="ListParagraph"/>
        <w:numPr>
          <w:ilvl w:val="3"/>
          <w:numId w:val="13"/>
        </w:numPr>
        <w:contextualSpacing w:val="0"/>
        <w:rPr>
          <w:szCs w:val="24"/>
          <w:lang w:eastAsia="zh-CN"/>
        </w:rPr>
      </w:pPr>
      <w:r w:rsidRPr="00F63BAA">
        <w:rPr>
          <w:szCs w:val="24"/>
          <w:lang w:eastAsia="zh-CN"/>
        </w:rPr>
        <w:lastRenderedPageBreak/>
        <w:t>For target SCell in FR1, time gap needs to be larger than max(5*measCycleSCell,  5*DRX cycles);</w:t>
      </w:r>
      <w:r>
        <w:rPr>
          <w:rFonts w:hint="eastAsia"/>
          <w:szCs w:val="24"/>
          <w:lang w:eastAsia="zh-CN"/>
        </w:rPr>
        <w:t xml:space="preserve"> </w:t>
      </w:r>
    </w:p>
    <w:p w14:paraId="216E24EC" w14:textId="77777777" w:rsidR="001D3F9F" w:rsidRDefault="001D3F9F" w:rsidP="001D3F9F">
      <w:pPr>
        <w:pStyle w:val="ListParagraph"/>
        <w:numPr>
          <w:ilvl w:val="3"/>
          <w:numId w:val="13"/>
        </w:numPr>
        <w:contextualSpacing w:val="0"/>
        <w:rPr>
          <w:szCs w:val="24"/>
          <w:lang w:eastAsia="zh-CN"/>
        </w:rPr>
      </w:pPr>
      <w:r w:rsidRPr="00F63BAA">
        <w:rPr>
          <w:szCs w:val="24"/>
          <w:lang w:eastAsia="zh-CN"/>
        </w:rPr>
        <w:t>For target SCell in FR2, time gap needs to be larger than</w:t>
      </w:r>
      <w:r>
        <w:rPr>
          <w:rFonts w:hint="eastAsia"/>
          <w:szCs w:val="24"/>
          <w:lang w:eastAsia="zh-CN"/>
        </w:rPr>
        <w:t xml:space="preserve"> </w:t>
      </w:r>
      <w:r w:rsidRPr="00F63BAA">
        <w:rPr>
          <w:szCs w:val="24"/>
          <w:lang w:eastAsia="zh-CN"/>
        </w:rPr>
        <w:t>4 s for UE supporting power class 1/5 and 3 s for UE supporting power class 2/3/4.</w:t>
      </w:r>
      <w:r>
        <w:rPr>
          <w:rFonts w:hint="eastAsia"/>
          <w:szCs w:val="24"/>
          <w:lang w:eastAsia="zh-CN"/>
        </w:rPr>
        <w:t xml:space="preserve"> </w:t>
      </w:r>
    </w:p>
    <w:p w14:paraId="198B41FC" w14:textId="77777777" w:rsidR="001D3F9F" w:rsidRDefault="001D3F9F" w:rsidP="001D3F9F">
      <w:pPr>
        <w:pStyle w:val="ListParagraph"/>
        <w:numPr>
          <w:ilvl w:val="1"/>
          <w:numId w:val="13"/>
        </w:numPr>
        <w:overflowPunct/>
        <w:autoSpaceDE/>
        <w:autoSpaceDN/>
        <w:adjustRightInd/>
        <w:spacing w:after="120"/>
        <w:ind w:left="1440"/>
        <w:contextualSpacing w:val="0"/>
        <w:textAlignment w:val="auto"/>
        <w:rPr>
          <w:szCs w:val="24"/>
          <w:lang w:eastAsia="zh-CN"/>
        </w:rPr>
      </w:pPr>
      <w:r w:rsidRPr="00A944DE">
        <w:rPr>
          <w:szCs w:val="24"/>
          <w:lang w:eastAsia="zh-CN"/>
        </w:rPr>
        <w:t xml:space="preserve">Option </w:t>
      </w:r>
      <w:r>
        <w:rPr>
          <w:rFonts w:hint="eastAsia"/>
          <w:szCs w:val="24"/>
          <w:lang w:eastAsia="zh-CN"/>
        </w:rPr>
        <w:t>3</w:t>
      </w:r>
      <w:r w:rsidRPr="00A944DE">
        <w:rPr>
          <w:szCs w:val="24"/>
          <w:lang w:eastAsia="zh-CN"/>
        </w:rPr>
        <w:t xml:space="preserve">: </w:t>
      </w:r>
      <w:r>
        <w:rPr>
          <w:rFonts w:hint="eastAsia"/>
          <w:szCs w:val="24"/>
          <w:lang w:eastAsia="zh-CN"/>
        </w:rPr>
        <w:t>(Ericsson)</w:t>
      </w:r>
    </w:p>
    <w:p w14:paraId="0E6F28A2" w14:textId="77777777" w:rsidR="001D3F9F" w:rsidRPr="0051528B" w:rsidRDefault="001D3F9F" w:rsidP="001D3F9F">
      <w:pPr>
        <w:pStyle w:val="ListParagraph"/>
        <w:numPr>
          <w:ilvl w:val="2"/>
          <w:numId w:val="13"/>
        </w:numPr>
        <w:contextualSpacing w:val="0"/>
        <w:rPr>
          <w:szCs w:val="24"/>
          <w:lang w:eastAsia="zh-CN"/>
        </w:rPr>
      </w:pPr>
      <w:r w:rsidRPr="00A374E5">
        <w:rPr>
          <w:rFonts w:eastAsiaTheme="minorEastAsia"/>
          <w:bCs/>
          <w:iCs/>
          <w:lang w:eastAsia="zh-CN"/>
        </w:rPr>
        <w:t>The performance of Rel-19 fast S</w:t>
      </w:r>
      <w:r>
        <w:rPr>
          <w:rFonts w:eastAsiaTheme="minorEastAsia" w:hint="eastAsia"/>
          <w:bCs/>
          <w:iCs/>
          <w:lang w:eastAsia="zh-CN"/>
        </w:rPr>
        <w:t>C</w:t>
      </w:r>
      <w:r w:rsidRPr="00A374E5">
        <w:rPr>
          <w:rFonts w:eastAsiaTheme="minorEastAsia"/>
          <w:bCs/>
          <w:iCs/>
          <w:lang w:eastAsia="zh-CN"/>
        </w:rPr>
        <w:t>ell activation for UEs supporting Rel-18 EMR can be evaluated by combining the existing S</w:t>
      </w:r>
      <w:r>
        <w:rPr>
          <w:rFonts w:eastAsiaTheme="minorEastAsia" w:hint="eastAsia"/>
          <w:bCs/>
          <w:iCs/>
          <w:lang w:eastAsia="zh-CN"/>
        </w:rPr>
        <w:t>C</w:t>
      </w:r>
      <w:r w:rsidRPr="00A374E5">
        <w:rPr>
          <w:rFonts w:eastAsiaTheme="minorEastAsia"/>
          <w:bCs/>
          <w:iCs/>
          <w:lang w:eastAsia="zh-CN"/>
        </w:rPr>
        <w:t>ell activation test case with the Idle state</w:t>
      </w:r>
      <w:r>
        <w:rPr>
          <w:rFonts w:eastAsiaTheme="minorEastAsia"/>
          <w:bCs/>
          <w:iCs/>
          <w:lang w:eastAsia="zh-CN"/>
        </w:rPr>
        <w:t xml:space="preserve"> fast CA/DC reporting test case</w:t>
      </w:r>
      <w:r w:rsidRPr="002C16DD">
        <w:rPr>
          <w:rFonts w:eastAsiaTheme="minorEastAsia"/>
          <w:bCs/>
          <w:iCs/>
          <w:lang w:eastAsia="zh-CN"/>
        </w:rPr>
        <w:t>.</w:t>
      </w:r>
      <w:r w:rsidRPr="009D69C2">
        <w:rPr>
          <w:rFonts w:eastAsiaTheme="minorEastAsia"/>
          <w:bCs/>
          <w:iCs/>
          <w:lang w:eastAsia="zh-CN"/>
        </w:rPr>
        <w:t xml:space="preserve"> </w:t>
      </w:r>
    </w:p>
    <w:p w14:paraId="59767849" w14:textId="77777777" w:rsidR="001D3F9F" w:rsidRPr="00D719D5" w:rsidRDefault="001D3F9F" w:rsidP="001D3F9F">
      <w:pPr>
        <w:pStyle w:val="ListParagraph"/>
        <w:numPr>
          <w:ilvl w:val="0"/>
          <w:numId w:val="13"/>
        </w:numPr>
        <w:overflowPunct/>
        <w:autoSpaceDE/>
        <w:autoSpaceDN/>
        <w:adjustRightInd/>
        <w:spacing w:after="120"/>
        <w:ind w:left="720"/>
        <w:contextualSpacing w:val="0"/>
        <w:textAlignment w:val="auto"/>
        <w:rPr>
          <w:szCs w:val="24"/>
          <w:highlight w:val="yellow"/>
          <w:lang w:eastAsia="zh-CN"/>
        </w:rPr>
      </w:pPr>
      <w:r w:rsidRPr="00D719D5">
        <w:rPr>
          <w:szCs w:val="24"/>
          <w:highlight w:val="yellow"/>
          <w:lang w:eastAsia="zh-CN"/>
        </w:rPr>
        <w:t>Recommended WF</w:t>
      </w:r>
    </w:p>
    <w:p w14:paraId="30F17385" w14:textId="77777777" w:rsidR="001D3F9F" w:rsidRPr="00AB0C73" w:rsidRDefault="001D3F9F" w:rsidP="001D3F9F">
      <w:pPr>
        <w:pStyle w:val="ListParagraph"/>
        <w:numPr>
          <w:ilvl w:val="1"/>
          <w:numId w:val="13"/>
        </w:numPr>
        <w:overflowPunct/>
        <w:autoSpaceDE/>
        <w:autoSpaceDN/>
        <w:adjustRightInd/>
        <w:spacing w:after="120"/>
        <w:ind w:left="1440"/>
        <w:contextualSpacing w:val="0"/>
        <w:textAlignment w:val="auto"/>
        <w:rPr>
          <w:szCs w:val="24"/>
          <w:highlight w:val="yellow"/>
          <w:lang w:eastAsia="zh-CN"/>
        </w:rPr>
      </w:pPr>
      <w:r>
        <w:rPr>
          <w:rFonts w:hint="eastAsia"/>
          <w:szCs w:val="24"/>
          <w:highlight w:val="yellow"/>
          <w:lang w:eastAsia="zh-CN"/>
        </w:rPr>
        <w:t xml:space="preserve">Basic principle is to reuse the legacy test cases as much as possible. </w:t>
      </w:r>
      <w:r w:rsidRPr="00AB0C73">
        <w:rPr>
          <w:rFonts w:hint="eastAsia"/>
          <w:szCs w:val="24"/>
          <w:highlight w:val="yellow"/>
          <w:lang w:eastAsia="zh-CN"/>
        </w:rPr>
        <w:t xml:space="preserve">Discuss the </w:t>
      </w:r>
      <w:r>
        <w:rPr>
          <w:rFonts w:hint="eastAsia"/>
          <w:szCs w:val="24"/>
          <w:highlight w:val="yellow"/>
          <w:lang w:eastAsia="zh-CN"/>
        </w:rPr>
        <w:t xml:space="preserve">details based on the </w:t>
      </w:r>
      <w:r w:rsidRPr="00AB0C73">
        <w:rPr>
          <w:rFonts w:hint="eastAsia"/>
          <w:szCs w:val="24"/>
          <w:highlight w:val="yellow"/>
          <w:lang w:eastAsia="zh-CN"/>
        </w:rPr>
        <w:t>o</w:t>
      </w:r>
      <w:r w:rsidRPr="00AB0C73">
        <w:rPr>
          <w:szCs w:val="24"/>
          <w:highlight w:val="yellow"/>
          <w:lang w:eastAsia="zh-CN"/>
        </w:rPr>
        <w:t>ption</w:t>
      </w:r>
      <w:r>
        <w:rPr>
          <w:rFonts w:hint="eastAsia"/>
          <w:szCs w:val="24"/>
          <w:highlight w:val="yellow"/>
          <w:lang w:eastAsia="zh-CN"/>
        </w:rPr>
        <w:t>s</w:t>
      </w:r>
      <w:r w:rsidRPr="00AB0C73">
        <w:rPr>
          <w:rFonts w:hint="eastAsia"/>
          <w:szCs w:val="24"/>
          <w:highlight w:val="yellow"/>
          <w:lang w:eastAsia="zh-CN"/>
        </w:rPr>
        <w:t>.</w:t>
      </w:r>
    </w:p>
    <w:p w14:paraId="72D9330F" w14:textId="77777777" w:rsidR="001D3F9F" w:rsidRDefault="001D3F9F" w:rsidP="006B1645">
      <w:pPr>
        <w:rPr>
          <w:lang w:val="en-GB" w:eastAsia="zh-CN"/>
        </w:rPr>
      </w:pPr>
    </w:p>
    <w:p w14:paraId="4CD3DE9B" w14:textId="34BCD933" w:rsidR="001D3F9F" w:rsidRDefault="007317B7" w:rsidP="006B1645">
      <w:pPr>
        <w:rPr>
          <w:lang w:eastAsia="zh-CN"/>
        </w:rPr>
      </w:pPr>
      <w:r>
        <w:rPr>
          <w:lang w:val="en-GB" w:eastAsia="zh-CN"/>
        </w:rPr>
        <w:t xml:space="preserve">We agree with moderator that RAN4 should </w:t>
      </w:r>
      <w:r w:rsidRPr="007317B7">
        <w:rPr>
          <w:rFonts w:hint="eastAsia"/>
          <w:lang w:eastAsia="zh-CN"/>
        </w:rPr>
        <w:t>reuse the legacy test cases as much as possible</w:t>
      </w:r>
      <w:r>
        <w:rPr>
          <w:lang w:eastAsia="zh-CN"/>
        </w:rPr>
        <w:t xml:space="preserve">. </w:t>
      </w:r>
      <w:r w:rsidR="00B7219E">
        <w:rPr>
          <w:lang w:eastAsia="zh-CN"/>
        </w:rPr>
        <w:t>A simple solution is to add SCell configuration and activation procedure based on R18 eEMR test cases with valid report.</w:t>
      </w:r>
    </w:p>
    <w:p w14:paraId="7FF1F6A4" w14:textId="7AC02055" w:rsidR="000C3ADC" w:rsidRDefault="000C3ADC" w:rsidP="000C3ADC">
      <w:pPr>
        <w:pStyle w:val="Caption"/>
        <w:rPr>
          <w:lang w:eastAsia="zh-CN"/>
        </w:rPr>
      </w:pPr>
      <w:bookmarkStart w:id="8" w:name="_Ref197011422"/>
      <w:r>
        <w:t xml:space="preserve">Proposal </w:t>
      </w:r>
      <w:r>
        <w:fldChar w:fldCharType="begin"/>
      </w:r>
      <w:r>
        <w:instrText xml:space="preserve"> SEQ Proposal \* ARABIC </w:instrText>
      </w:r>
      <w:r>
        <w:fldChar w:fldCharType="separate"/>
      </w:r>
      <w:r w:rsidR="00542A99">
        <w:rPr>
          <w:noProof/>
        </w:rPr>
        <w:t>4</w:t>
      </w:r>
      <w:r>
        <w:fldChar w:fldCharType="end"/>
      </w:r>
      <w:r>
        <w:t xml:space="preserve">: </w:t>
      </w:r>
      <w:r w:rsidRPr="000C3ADC">
        <w:rPr>
          <w:rFonts w:hint="eastAsia"/>
          <w:lang w:val="en-US"/>
        </w:rPr>
        <w:t>Basic principle is to reuse the legacy test cases as much as possible</w:t>
      </w:r>
      <w:r>
        <w:rPr>
          <w:lang w:val="en-US"/>
        </w:rPr>
        <w:t>. For instance, RAN4 can add SCell configuration and activation procedure on top of R18 eEMR test cases.</w:t>
      </w:r>
      <w:bookmarkEnd w:id="8"/>
      <w:r>
        <w:rPr>
          <w:lang w:val="en-US"/>
        </w:rPr>
        <w:t xml:space="preserve"> </w:t>
      </w:r>
    </w:p>
    <w:p w14:paraId="30C6FC97" w14:textId="77777777" w:rsidR="001D3F9F" w:rsidRPr="00F9514D" w:rsidRDefault="001D3F9F" w:rsidP="006B1645">
      <w:pPr>
        <w:rPr>
          <w:lang w:val="en-GB" w:eastAsia="zh-CN"/>
        </w:rPr>
      </w:pPr>
    </w:p>
    <w:p w14:paraId="05563966" w14:textId="77777777" w:rsidR="00E310D5" w:rsidRPr="001340BE" w:rsidRDefault="00E310D5"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0"/>
    <w:bookmarkEnd w:id="1"/>
    <w:p w14:paraId="6F04A5F5" w14:textId="2FEFA52B" w:rsidR="0080742C" w:rsidRDefault="0080742C" w:rsidP="00234395">
      <w:pPr>
        <w:spacing w:before="120" w:after="120"/>
        <w:jc w:val="both"/>
      </w:pPr>
      <w:r w:rsidRPr="001340BE">
        <w:t xml:space="preserve">In this contribution, we provide discussion on </w:t>
      </w:r>
      <w:r w:rsidR="0017276E" w:rsidRPr="001340BE">
        <w:t>RAN4 requirements for</w:t>
      </w:r>
      <w:r w:rsidR="0017276E" w:rsidRPr="005F7671">
        <w:rPr>
          <w:bCs/>
        </w:rPr>
        <w:t xml:space="preserve"> </w:t>
      </w:r>
      <w:r w:rsidR="005F7671" w:rsidRPr="005F7671">
        <w:rPr>
          <w:bCs/>
          <w:lang w:val="en-CN"/>
        </w:rPr>
        <w:t>RRM performance requirements of Fast SCell activation for UE supporting Rel-18 EMR</w:t>
      </w:r>
      <w:r w:rsidRPr="001340BE">
        <w:t>. After discussion, the following conclusions are provided:</w:t>
      </w:r>
    </w:p>
    <w:p w14:paraId="4DAA8F5A" w14:textId="5EC7298D" w:rsidR="003B4AEF" w:rsidRPr="009A272E" w:rsidRDefault="003B4AEF" w:rsidP="00234395">
      <w:pPr>
        <w:spacing w:before="120" w:after="120"/>
        <w:jc w:val="both"/>
        <w:rPr>
          <w:b/>
          <w:bCs/>
        </w:rPr>
      </w:pPr>
      <w:r w:rsidRPr="009A272E">
        <w:rPr>
          <w:b/>
          <w:bCs/>
        </w:rPr>
        <w:fldChar w:fldCharType="begin"/>
      </w:r>
      <w:r w:rsidRPr="009A272E">
        <w:rPr>
          <w:b/>
          <w:bCs/>
          <w:lang w:eastAsia="zh-CN"/>
        </w:rPr>
        <w:instrText xml:space="preserve"> REF _Ref197011417 \h </w:instrText>
      </w:r>
      <w:r w:rsidR="009A272E">
        <w:rPr>
          <w:b/>
          <w:bCs/>
        </w:rPr>
        <w:instrText xml:space="preserve"> \* MERGEFORMAT </w:instrText>
      </w:r>
      <w:r w:rsidRPr="009A272E">
        <w:rPr>
          <w:b/>
          <w:bCs/>
        </w:rPr>
      </w:r>
      <w:r w:rsidRPr="009A272E">
        <w:rPr>
          <w:b/>
          <w:bCs/>
        </w:rPr>
        <w:fldChar w:fldCharType="separate"/>
      </w:r>
      <w:r w:rsidR="00542A99" w:rsidRPr="00542A99">
        <w:rPr>
          <w:b/>
          <w:bCs/>
        </w:rPr>
        <w:t xml:space="preserve">Proposal </w:t>
      </w:r>
      <w:r w:rsidR="00542A99" w:rsidRPr="00542A99">
        <w:rPr>
          <w:b/>
          <w:bCs/>
          <w:noProof/>
        </w:rPr>
        <w:t>1</w:t>
      </w:r>
      <w:r w:rsidR="00542A99" w:rsidRPr="00542A99">
        <w:rPr>
          <w:b/>
          <w:bCs/>
        </w:rPr>
        <w:t>: not introduce the following test, since it is just a R16 scenario and RAN4 should not introduce a R19 test case to verify a R16 procedure in a R19 WI.</w:t>
      </w:r>
      <w:r w:rsidRPr="009A272E">
        <w:rPr>
          <w:b/>
          <w:bCs/>
        </w:rPr>
        <w:fldChar w:fldCharType="end"/>
      </w:r>
    </w:p>
    <w:p w14:paraId="523347EC" w14:textId="77777777" w:rsidR="003B4AEF" w:rsidRPr="009A272E" w:rsidRDefault="003B4AEF" w:rsidP="003B4AEF">
      <w:pPr>
        <w:numPr>
          <w:ilvl w:val="0"/>
          <w:numId w:val="13"/>
        </w:numPr>
        <w:rPr>
          <w:b/>
          <w:bCs/>
          <w:lang w:val="en-GB" w:eastAsia="en-US"/>
        </w:rPr>
      </w:pPr>
      <w:r w:rsidRPr="009A272E">
        <w:rPr>
          <w:rFonts w:eastAsia="SimSun"/>
          <w:b/>
          <w:bCs/>
          <w:szCs w:val="24"/>
          <w:lang w:eastAsia="zh-CN"/>
        </w:rPr>
        <w:t xml:space="preserve">UE supports </w:t>
      </w:r>
      <w:r w:rsidRPr="009A272E">
        <w:rPr>
          <w:rFonts w:eastAsia="SimSun"/>
          <w:b/>
          <w:bCs/>
          <w:i/>
          <w:szCs w:val="24"/>
          <w:lang w:eastAsia="zh-CN"/>
        </w:rPr>
        <w:t>idleInactiveNR-MeasReport-r16</w:t>
      </w:r>
      <w:r w:rsidRPr="009A272E">
        <w:rPr>
          <w:rFonts w:eastAsia="SimSun"/>
          <w:b/>
          <w:bCs/>
          <w:szCs w:val="24"/>
          <w:lang w:eastAsia="zh-CN"/>
        </w:rPr>
        <w:t xml:space="preserve">, and neither </w:t>
      </w:r>
      <w:r w:rsidRPr="009A272E">
        <w:rPr>
          <w:rFonts w:eastAsia="SimSun"/>
          <w:b/>
          <w:bCs/>
          <w:i/>
          <w:szCs w:val="24"/>
          <w:lang w:eastAsia="zh-CN"/>
        </w:rPr>
        <w:t>measIdleValidityDuration-r18</w:t>
      </w:r>
      <w:r w:rsidRPr="009A272E">
        <w:rPr>
          <w:rFonts w:eastAsia="SimSun"/>
          <w:b/>
          <w:bCs/>
          <w:szCs w:val="24"/>
          <w:lang w:eastAsia="zh-CN"/>
        </w:rPr>
        <w:t xml:space="preserve"> nor </w:t>
      </w:r>
      <w:r w:rsidRPr="009A272E">
        <w:rPr>
          <w:rFonts w:eastAsia="SimSun"/>
          <w:b/>
          <w:bCs/>
          <w:i/>
          <w:szCs w:val="24"/>
          <w:lang w:eastAsia="zh-CN"/>
        </w:rPr>
        <w:t>measReselectionValidityDuration-r18</w:t>
      </w:r>
      <w:r w:rsidRPr="009A272E">
        <w:rPr>
          <w:rFonts w:eastAsia="SimSun"/>
          <w:b/>
          <w:bCs/>
          <w:szCs w:val="24"/>
          <w:lang w:eastAsia="zh-CN"/>
        </w:rPr>
        <w:t xml:space="preserve"> is configured and </w:t>
      </w:r>
      <w:r w:rsidRPr="009A272E">
        <w:rPr>
          <w:rFonts w:eastAsia="SimSun"/>
          <w:b/>
          <w:bCs/>
          <w:i/>
          <w:szCs w:val="24"/>
          <w:lang w:eastAsia="zh-CN"/>
        </w:rPr>
        <w:t>measIdleDuration-r16</w:t>
      </w:r>
      <w:r w:rsidRPr="009A272E">
        <w:rPr>
          <w:rFonts w:eastAsia="SimSun"/>
          <w:b/>
          <w:bCs/>
          <w:szCs w:val="24"/>
          <w:lang w:eastAsia="zh-CN"/>
        </w:rPr>
        <w:t xml:space="preserve"> hasn’t expired at the moment of initiation of RRC state transition to Connected mode</w:t>
      </w:r>
    </w:p>
    <w:p w14:paraId="6A619C04" w14:textId="40B9CC0B" w:rsidR="003B4AEF" w:rsidRPr="009A272E" w:rsidRDefault="003B4AEF" w:rsidP="00234395">
      <w:pPr>
        <w:spacing w:before="120" w:after="120"/>
        <w:jc w:val="both"/>
        <w:rPr>
          <w:b/>
          <w:bCs/>
        </w:rPr>
      </w:pPr>
      <w:r w:rsidRPr="009A272E">
        <w:rPr>
          <w:b/>
          <w:bCs/>
        </w:rPr>
        <w:fldChar w:fldCharType="begin"/>
      </w:r>
      <w:r w:rsidRPr="009A272E">
        <w:rPr>
          <w:b/>
          <w:bCs/>
          <w:lang w:eastAsia="zh-CN"/>
        </w:rPr>
        <w:instrText xml:space="preserve"> REF _Ref197011419 \h </w:instrText>
      </w:r>
      <w:r w:rsidR="009A272E">
        <w:rPr>
          <w:b/>
          <w:bCs/>
        </w:rPr>
        <w:instrText xml:space="preserve"> \* MERGEFORMAT </w:instrText>
      </w:r>
      <w:r w:rsidRPr="009A272E">
        <w:rPr>
          <w:b/>
          <w:bCs/>
        </w:rPr>
      </w:r>
      <w:r w:rsidRPr="009A272E">
        <w:rPr>
          <w:b/>
          <w:bCs/>
        </w:rPr>
        <w:fldChar w:fldCharType="separate"/>
      </w:r>
      <w:r w:rsidR="00542A99" w:rsidRPr="00542A99">
        <w:rPr>
          <w:b/>
          <w:bCs/>
        </w:rPr>
        <w:t xml:space="preserve">Proposal </w:t>
      </w:r>
      <w:r w:rsidR="00542A99" w:rsidRPr="00542A99">
        <w:rPr>
          <w:b/>
          <w:bCs/>
          <w:noProof/>
        </w:rPr>
        <w:t>2</w:t>
      </w:r>
      <w:r w:rsidR="00542A99" w:rsidRPr="00542A99">
        <w:rPr>
          <w:b/>
          <w:bCs/>
        </w:rPr>
        <w:t>: introduce some applicability rule to reduce testing effort.</w:t>
      </w:r>
      <w:r w:rsidRPr="009A272E">
        <w:rPr>
          <w:b/>
          <w:bCs/>
        </w:rPr>
        <w:fldChar w:fldCharType="end"/>
      </w:r>
    </w:p>
    <w:p w14:paraId="4712EBB5" w14:textId="7EC256F2" w:rsidR="003B4AEF" w:rsidRPr="009A272E" w:rsidRDefault="003B4AEF" w:rsidP="00234395">
      <w:pPr>
        <w:spacing w:before="120" w:after="120"/>
        <w:jc w:val="both"/>
        <w:rPr>
          <w:b/>
          <w:bCs/>
        </w:rPr>
      </w:pPr>
      <w:r w:rsidRPr="009A272E">
        <w:rPr>
          <w:b/>
          <w:bCs/>
        </w:rPr>
        <w:fldChar w:fldCharType="begin"/>
      </w:r>
      <w:r w:rsidRPr="009A272E">
        <w:rPr>
          <w:b/>
          <w:bCs/>
          <w:lang w:eastAsia="zh-CN"/>
        </w:rPr>
        <w:instrText xml:space="preserve"> REF _Ref197011420 \h </w:instrText>
      </w:r>
      <w:r w:rsidR="009A272E">
        <w:rPr>
          <w:b/>
          <w:bCs/>
        </w:rPr>
        <w:instrText xml:space="preserve"> \* MERGEFORMAT </w:instrText>
      </w:r>
      <w:r w:rsidRPr="009A272E">
        <w:rPr>
          <w:b/>
          <w:bCs/>
        </w:rPr>
      </w:r>
      <w:r w:rsidRPr="009A272E">
        <w:rPr>
          <w:b/>
          <w:bCs/>
        </w:rPr>
        <w:fldChar w:fldCharType="separate"/>
      </w:r>
      <w:r w:rsidR="00542A99" w:rsidRPr="00542A99">
        <w:rPr>
          <w:b/>
          <w:bCs/>
        </w:rPr>
        <w:t xml:space="preserve">Proposal </w:t>
      </w:r>
      <w:r w:rsidR="00542A99" w:rsidRPr="00542A99">
        <w:rPr>
          <w:b/>
          <w:bCs/>
          <w:noProof/>
        </w:rPr>
        <w:t>3</w:t>
      </w:r>
      <w:r w:rsidR="00542A99" w:rsidRPr="00542A99">
        <w:rPr>
          <w:b/>
          <w:bCs/>
        </w:rPr>
        <w:t>: agree the following testing applicability rules:</w:t>
      </w:r>
      <w:r w:rsidRPr="009A272E">
        <w:rPr>
          <w:b/>
          <w:bCs/>
        </w:rPr>
        <w:fldChar w:fldCharType="end"/>
      </w:r>
    </w:p>
    <w:p w14:paraId="179EDBAA" w14:textId="77777777" w:rsidR="003B4AEF" w:rsidRPr="009A272E" w:rsidRDefault="003B4AEF" w:rsidP="003B4AEF">
      <w:pPr>
        <w:numPr>
          <w:ilvl w:val="0"/>
          <w:numId w:val="13"/>
        </w:numPr>
        <w:rPr>
          <w:b/>
          <w:bCs/>
          <w:lang w:val="en-GB" w:eastAsia="en-US"/>
        </w:rPr>
      </w:pPr>
      <w:r w:rsidRPr="009A272E">
        <w:rPr>
          <w:b/>
          <w:bCs/>
          <w:iCs/>
          <w:lang w:val="en-GB" w:eastAsia="en-US"/>
        </w:rPr>
        <w:t xml:space="preserve">Rule 1: for UE supporting </w:t>
      </w:r>
      <w:r w:rsidRPr="00B93174">
        <w:rPr>
          <w:b/>
          <w:bCs/>
          <w:lang w:val="en-GB" w:eastAsia="en-US"/>
        </w:rPr>
        <w:t>Direct SCell activation at SCell addition</w:t>
      </w:r>
      <w:r w:rsidRPr="009A272E">
        <w:rPr>
          <w:b/>
          <w:bCs/>
          <w:lang w:val="en-GB" w:eastAsia="en-US"/>
        </w:rPr>
        <w:t xml:space="preserve"> or </w:t>
      </w:r>
      <w:r w:rsidRPr="00B93174">
        <w:rPr>
          <w:b/>
          <w:bCs/>
          <w:lang w:val="en-GB" w:eastAsia="en-US"/>
        </w:rPr>
        <w:t>PUCCH SCell activation</w:t>
      </w:r>
      <w:r w:rsidRPr="009A272E">
        <w:rPr>
          <w:b/>
          <w:bCs/>
          <w:lang w:val="en-GB" w:eastAsia="en-US"/>
        </w:rPr>
        <w:t xml:space="preserve">, </w:t>
      </w:r>
      <w:r w:rsidRPr="00B93174">
        <w:rPr>
          <w:b/>
          <w:bCs/>
          <w:iCs/>
          <w:lang w:val="en-GB" w:eastAsia="en-US"/>
        </w:rPr>
        <w:t>e</w:t>
      </w:r>
      <w:r w:rsidRPr="00B93174">
        <w:rPr>
          <w:rFonts w:hint="eastAsia"/>
          <w:b/>
          <w:bCs/>
          <w:iCs/>
          <w:lang w:val="en-GB" w:eastAsia="en-US"/>
        </w:rPr>
        <w:t xml:space="preserve">EMR-based </w:t>
      </w:r>
      <w:r w:rsidRPr="00B93174">
        <w:rPr>
          <w:b/>
          <w:bCs/>
          <w:iCs/>
          <w:lang w:val="en-GB" w:eastAsia="en-US"/>
        </w:rPr>
        <w:t>fast SCell activation</w:t>
      </w:r>
      <w:r w:rsidRPr="009A272E">
        <w:rPr>
          <w:b/>
          <w:bCs/>
          <w:iCs/>
          <w:lang w:val="en-GB" w:eastAsia="en-US"/>
        </w:rPr>
        <w:t xml:space="preserve"> for normal SCell activation can be skipped.</w:t>
      </w:r>
    </w:p>
    <w:p w14:paraId="445DBF4E" w14:textId="77777777" w:rsidR="003B4AEF" w:rsidRPr="009A272E" w:rsidRDefault="003B4AEF" w:rsidP="003B4AEF">
      <w:pPr>
        <w:numPr>
          <w:ilvl w:val="0"/>
          <w:numId w:val="13"/>
        </w:numPr>
        <w:rPr>
          <w:b/>
          <w:bCs/>
          <w:lang w:val="en-GB" w:eastAsia="en-US"/>
        </w:rPr>
      </w:pPr>
      <w:r w:rsidRPr="009A272E">
        <w:rPr>
          <w:b/>
          <w:bCs/>
          <w:iCs/>
          <w:lang w:val="en-GB" w:eastAsia="en-US"/>
        </w:rPr>
        <w:t xml:space="preserve">Rule 2: for UE supporting both </w:t>
      </w:r>
      <w:r w:rsidRPr="00B93174">
        <w:rPr>
          <w:b/>
          <w:bCs/>
          <w:lang w:val="en-GB" w:eastAsia="en-US"/>
        </w:rPr>
        <w:t>Direct SCell activation at SCell addition</w:t>
      </w:r>
      <w:r w:rsidRPr="009A272E">
        <w:rPr>
          <w:b/>
          <w:bCs/>
          <w:lang w:val="en-GB" w:eastAsia="en-US"/>
        </w:rPr>
        <w:t xml:space="preserve"> and </w:t>
      </w:r>
      <w:r w:rsidRPr="00B93174">
        <w:rPr>
          <w:b/>
          <w:bCs/>
          <w:lang w:val="en-GB" w:eastAsia="en-US"/>
        </w:rPr>
        <w:t>PUCCH SCell activation</w:t>
      </w:r>
      <w:r w:rsidRPr="009A272E">
        <w:rPr>
          <w:b/>
          <w:bCs/>
          <w:lang w:val="en-GB" w:eastAsia="en-US"/>
        </w:rPr>
        <w:t xml:space="preserve">, </w:t>
      </w:r>
      <w:r w:rsidRPr="00B93174">
        <w:rPr>
          <w:b/>
          <w:bCs/>
          <w:iCs/>
          <w:lang w:val="en-GB" w:eastAsia="en-US"/>
        </w:rPr>
        <w:t>e</w:t>
      </w:r>
      <w:r w:rsidRPr="00B93174">
        <w:rPr>
          <w:rFonts w:hint="eastAsia"/>
          <w:b/>
          <w:bCs/>
          <w:iCs/>
          <w:lang w:val="en-GB" w:eastAsia="en-US"/>
        </w:rPr>
        <w:t xml:space="preserve">EMR-based </w:t>
      </w:r>
      <w:r w:rsidRPr="00B93174">
        <w:rPr>
          <w:b/>
          <w:bCs/>
          <w:iCs/>
          <w:lang w:val="en-GB" w:eastAsia="en-US"/>
        </w:rPr>
        <w:t>fast SCell activation</w:t>
      </w:r>
      <w:r w:rsidRPr="009A272E">
        <w:rPr>
          <w:b/>
          <w:bCs/>
          <w:iCs/>
          <w:lang w:val="en-GB" w:eastAsia="en-US"/>
        </w:rPr>
        <w:t xml:space="preserve"> for </w:t>
      </w:r>
      <w:r w:rsidRPr="00B93174">
        <w:rPr>
          <w:b/>
          <w:bCs/>
          <w:lang w:val="en-GB" w:eastAsia="en-US"/>
        </w:rPr>
        <w:t>Direct SCell activation at SCell addition</w:t>
      </w:r>
      <w:r w:rsidRPr="009A272E">
        <w:rPr>
          <w:b/>
          <w:bCs/>
          <w:iCs/>
          <w:lang w:val="en-GB" w:eastAsia="en-US"/>
        </w:rPr>
        <w:t xml:space="preserve"> can be skipped.</w:t>
      </w:r>
    </w:p>
    <w:p w14:paraId="5B80F62A" w14:textId="77777777" w:rsidR="003B4AEF" w:rsidRPr="00B93174" w:rsidRDefault="003B4AEF" w:rsidP="003B4AEF">
      <w:pPr>
        <w:numPr>
          <w:ilvl w:val="0"/>
          <w:numId w:val="13"/>
        </w:numPr>
        <w:rPr>
          <w:b/>
          <w:bCs/>
          <w:lang w:val="en-GB" w:eastAsia="en-US"/>
        </w:rPr>
      </w:pPr>
      <w:r w:rsidRPr="009A272E">
        <w:rPr>
          <w:b/>
          <w:bCs/>
          <w:iCs/>
          <w:lang w:val="en-GB" w:eastAsia="en-US"/>
        </w:rPr>
        <w:t>Rule 3: for UE which can pass R19 test case for fast SCell activation based on R18 early measurement report, corresponding R18 test case with valid report can be skipped.</w:t>
      </w:r>
    </w:p>
    <w:p w14:paraId="69BD2EFD" w14:textId="4957524B" w:rsidR="003B4AEF" w:rsidRPr="009A272E" w:rsidRDefault="003B4AEF" w:rsidP="00234395">
      <w:pPr>
        <w:spacing w:before="120" w:after="120"/>
        <w:jc w:val="both"/>
        <w:rPr>
          <w:b/>
          <w:bCs/>
          <w:lang w:eastAsia="zh-CN"/>
        </w:rPr>
      </w:pPr>
      <w:r w:rsidRPr="009A272E">
        <w:rPr>
          <w:b/>
          <w:bCs/>
        </w:rPr>
        <w:fldChar w:fldCharType="begin"/>
      </w:r>
      <w:r w:rsidRPr="009A272E">
        <w:rPr>
          <w:b/>
          <w:bCs/>
          <w:lang w:eastAsia="zh-CN"/>
        </w:rPr>
        <w:instrText xml:space="preserve"> REF _Ref197011422 \h </w:instrText>
      </w:r>
      <w:r w:rsidR="009A272E">
        <w:rPr>
          <w:b/>
          <w:bCs/>
        </w:rPr>
        <w:instrText xml:space="preserve"> \* MERGEFORMAT </w:instrText>
      </w:r>
      <w:r w:rsidRPr="009A272E">
        <w:rPr>
          <w:b/>
          <w:bCs/>
        </w:rPr>
      </w:r>
      <w:r w:rsidRPr="009A272E">
        <w:rPr>
          <w:b/>
          <w:bCs/>
        </w:rPr>
        <w:fldChar w:fldCharType="separate"/>
      </w:r>
      <w:r w:rsidR="00542A99" w:rsidRPr="00542A99">
        <w:rPr>
          <w:b/>
          <w:bCs/>
        </w:rPr>
        <w:t xml:space="preserve">Proposal </w:t>
      </w:r>
      <w:r w:rsidR="00542A99" w:rsidRPr="00542A99">
        <w:rPr>
          <w:b/>
          <w:bCs/>
          <w:noProof/>
        </w:rPr>
        <w:t>4</w:t>
      </w:r>
      <w:r w:rsidR="00542A99" w:rsidRPr="00542A99">
        <w:rPr>
          <w:b/>
          <w:bCs/>
        </w:rPr>
        <w:t xml:space="preserve">: </w:t>
      </w:r>
      <w:r w:rsidR="00542A99" w:rsidRPr="00542A99">
        <w:rPr>
          <w:rFonts w:hint="eastAsia"/>
          <w:b/>
          <w:bCs/>
        </w:rPr>
        <w:t>Basic principle is to reuse the legacy test cases as much as possible</w:t>
      </w:r>
      <w:r w:rsidR="00542A99" w:rsidRPr="00542A99">
        <w:rPr>
          <w:b/>
          <w:bCs/>
        </w:rPr>
        <w:t>. For instance, RAN4 can add SCell configuration and activation procedure on top of R18 eEMR test cases.</w:t>
      </w:r>
      <w:r w:rsidRPr="009A272E">
        <w:rPr>
          <w:b/>
          <w:bCs/>
        </w:rPr>
        <w:fldChar w:fldCharType="end"/>
      </w:r>
    </w:p>
    <w:p w14:paraId="29DF1307" w14:textId="77777777" w:rsidR="000D05A3" w:rsidRPr="001340BE" w:rsidRDefault="000D05A3" w:rsidP="00234395">
      <w:pPr>
        <w:spacing w:before="120" w:after="120"/>
        <w:jc w:val="both"/>
        <w:rPr>
          <w:lang w:eastAsia="zh-CN"/>
        </w:rPr>
      </w:pPr>
    </w:p>
    <w:p w14:paraId="7FD3CA7B" w14:textId="77777777" w:rsidR="00E76976" w:rsidRPr="001340BE" w:rsidRDefault="00E76976"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28C39BCB" w14:textId="46B9CCC6" w:rsidR="00E9249F" w:rsidRPr="00CE26BE" w:rsidRDefault="00CE26BE" w:rsidP="00CE26BE">
      <w:pPr>
        <w:pStyle w:val="ListParagraph"/>
        <w:numPr>
          <w:ilvl w:val="0"/>
          <w:numId w:val="5"/>
        </w:numPr>
        <w:spacing w:after="120"/>
        <w:rPr>
          <w:lang w:val="en-US"/>
        </w:rPr>
      </w:pPr>
      <w:r>
        <w:rPr>
          <w:lang w:val="en-US"/>
        </w:rPr>
        <w:t>TS38.133</w:t>
      </w:r>
    </w:p>
    <w:sectPr w:rsidR="00E9249F" w:rsidRPr="00CE26BE"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8FD6C" w14:textId="77777777" w:rsidR="00320A1D" w:rsidRDefault="00320A1D">
      <w:r>
        <w:separator/>
      </w:r>
    </w:p>
  </w:endnote>
  <w:endnote w:type="continuationSeparator" w:id="0">
    <w:p w14:paraId="1D233759" w14:textId="77777777" w:rsidR="00320A1D" w:rsidRDefault="0032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92416" w14:textId="77777777" w:rsidR="00320A1D" w:rsidRDefault="00320A1D">
      <w:r>
        <w:separator/>
      </w:r>
    </w:p>
  </w:footnote>
  <w:footnote w:type="continuationSeparator" w:id="0">
    <w:p w14:paraId="69BBCB23" w14:textId="77777777" w:rsidR="00320A1D" w:rsidRDefault="00320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AE5840"/>
    <w:multiLevelType w:val="hybridMultilevel"/>
    <w:tmpl w:val="4F7A4E6C"/>
    <w:lvl w:ilvl="0" w:tplc="8778A0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C5EFD"/>
    <w:multiLevelType w:val="hybridMultilevel"/>
    <w:tmpl w:val="0BAE9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82973E0"/>
    <w:multiLevelType w:val="hybridMultilevel"/>
    <w:tmpl w:val="3F90D894"/>
    <w:lvl w:ilvl="0" w:tplc="DC9AA1CA">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FB0A55"/>
    <w:multiLevelType w:val="hybridMultilevel"/>
    <w:tmpl w:val="0C625FD0"/>
    <w:lvl w:ilvl="0" w:tplc="3DB6E432">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7"/>
  </w:num>
  <w:num w:numId="2" w16cid:durableId="1073162039">
    <w:abstractNumId w:val="5"/>
  </w:num>
  <w:num w:numId="3" w16cid:durableId="881670819">
    <w:abstractNumId w:val="14"/>
  </w:num>
  <w:num w:numId="4" w16cid:durableId="303782287">
    <w:abstractNumId w:val="13"/>
  </w:num>
  <w:num w:numId="5" w16cid:durableId="59064430">
    <w:abstractNumId w:val="3"/>
  </w:num>
  <w:num w:numId="6" w16cid:durableId="493187879">
    <w:abstractNumId w:val="6"/>
  </w:num>
  <w:num w:numId="7" w16cid:durableId="670720719">
    <w:abstractNumId w:val="9"/>
  </w:num>
  <w:num w:numId="8" w16cid:durableId="190847640">
    <w:abstractNumId w:val="4"/>
  </w:num>
  <w:num w:numId="9" w16cid:durableId="596330616">
    <w:abstractNumId w:val="12"/>
  </w:num>
  <w:num w:numId="10" w16cid:durableId="1254169975">
    <w:abstractNumId w:val="11"/>
  </w:num>
  <w:num w:numId="11" w16cid:durableId="707220957">
    <w:abstractNumId w:val="8"/>
  </w:num>
  <w:num w:numId="12" w16cid:durableId="527839292">
    <w:abstractNumId w:val="0"/>
  </w:num>
  <w:num w:numId="13" w16cid:durableId="1939287764">
    <w:abstractNumId w:val="10"/>
  </w:num>
  <w:num w:numId="14" w16cid:durableId="2128497893">
    <w:abstractNumId w:val="1"/>
  </w:num>
  <w:num w:numId="15" w16cid:durableId="92839179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57E"/>
    <w:rsid w:val="00000991"/>
    <w:rsid w:val="00000DF3"/>
    <w:rsid w:val="00001235"/>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468"/>
    <w:rsid w:val="000216BC"/>
    <w:rsid w:val="000219AC"/>
    <w:rsid w:val="00021DF4"/>
    <w:rsid w:val="00021FB1"/>
    <w:rsid w:val="0002218A"/>
    <w:rsid w:val="0002222E"/>
    <w:rsid w:val="00022A1C"/>
    <w:rsid w:val="00023418"/>
    <w:rsid w:val="000235B8"/>
    <w:rsid w:val="000235EC"/>
    <w:rsid w:val="00023699"/>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98E"/>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4A"/>
    <w:rsid w:val="0003498C"/>
    <w:rsid w:val="00034A4D"/>
    <w:rsid w:val="00034F93"/>
    <w:rsid w:val="000350E7"/>
    <w:rsid w:val="00035323"/>
    <w:rsid w:val="0003597F"/>
    <w:rsid w:val="00035B08"/>
    <w:rsid w:val="00035BCE"/>
    <w:rsid w:val="00035E2C"/>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786"/>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866"/>
    <w:rsid w:val="00051B79"/>
    <w:rsid w:val="00051D4C"/>
    <w:rsid w:val="00051E85"/>
    <w:rsid w:val="0005249D"/>
    <w:rsid w:val="000524B1"/>
    <w:rsid w:val="000528EE"/>
    <w:rsid w:val="00052A0E"/>
    <w:rsid w:val="00052B1E"/>
    <w:rsid w:val="00052D08"/>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4C7"/>
    <w:rsid w:val="00076921"/>
    <w:rsid w:val="00076AB1"/>
    <w:rsid w:val="00076C97"/>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3D9C"/>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317"/>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3EF"/>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ADC"/>
    <w:rsid w:val="000C3B9D"/>
    <w:rsid w:val="000C3C55"/>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5A3"/>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5E6"/>
    <w:rsid w:val="000D48AF"/>
    <w:rsid w:val="000D4A71"/>
    <w:rsid w:val="000D4BA2"/>
    <w:rsid w:val="000D5252"/>
    <w:rsid w:val="000D5403"/>
    <w:rsid w:val="000D572E"/>
    <w:rsid w:val="000D57FE"/>
    <w:rsid w:val="000D5C8A"/>
    <w:rsid w:val="000D5D8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30"/>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688"/>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2FFD"/>
    <w:rsid w:val="00113F64"/>
    <w:rsid w:val="001140CD"/>
    <w:rsid w:val="00114754"/>
    <w:rsid w:val="00114768"/>
    <w:rsid w:val="00114FC4"/>
    <w:rsid w:val="00114FCA"/>
    <w:rsid w:val="00115117"/>
    <w:rsid w:val="001152A4"/>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17D63"/>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1D0C"/>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BC"/>
    <w:rsid w:val="00175ACD"/>
    <w:rsid w:val="00175B9B"/>
    <w:rsid w:val="00175E68"/>
    <w:rsid w:val="00175F28"/>
    <w:rsid w:val="0017629E"/>
    <w:rsid w:val="0017655B"/>
    <w:rsid w:val="001767DC"/>
    <w:rsid w:val="00176AB6"/>
    <w:rsid w:val="00176BE8"/>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3"/>
    <w:rsid w:val="00186579"/>
    <w:rsid w:val="00186592"/>
    <w:rsid w:val="00186B09"/>
    <w:rsid w:val="001879AB"/>
    <w:rsid w:val="00187C05"/>
    <w:rsid w:val="00187C52"/>
    <w:rsid w:val="00187E81"/>
    <w:rsid w:val="00187FB7"/>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C35"/>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B5F"/>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5AD5"/>
    <w:rsid w:val="001B626D"/>
    <w:rsid w:val="001B6382"/>
    <w:rsid w:val="001B6458"/>
    <w:rsid w:val="001B662C"/>
    <w:rsid w:val="001B6662"/>
    <w:rsid w:val="001B6BD7"/>
    <w:rsid w:val="001B6D73"/>
    <w:rsid w:val="001B71C0"/>
    <w:rsid w:val="001B737B"/>
    <w:rsid w:val="001B76FD"/>
    <w:rsid w:val="001B7803"/>
    <w:rsid w:val="001B7C78"/>
    <w:rsid w:val="001C0B7D"/>
    <w:rsid w:val="001C0E55"/>
    <w:rsid w:val="001C1200"/>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3F9F"/>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0FF"/>
    <w:rsid w:val="001E244F"/>
    <w:rsid w:val="001E2745"/>
    <w:rsid w:val="001E285B"/>
    <w:rsid w:val="001E28FB"/>
    <w:rsid w:val="001E2A86"/>
    <w:rsid w:val="001E2CFD"/>
    <w:rsid w:val="001E2DC5"/>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A4"/>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13"/>
    <w:rsid w:val="001F6FEB"/>
    <w:rsid w:val="001F70EE"/>
    <w:rsid w:val="001F71D1"/>
    <w:rsid w:val="001F7223"/>
    <w:rsid w:val="001F74D9"/>
    <w:rsid w:val="001F760A"/>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2E"/>
    <w:rsid w:val="0021325A"/>
    <w:rsid w:val="00213767"/>
    <w:rsid w:val="00213A2B"/>
    <w:rsid w:val="00214392"/>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B22"/>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034"/>
    <w:rsid w:val="002642BB"/>
    <w:rsid w:val="00264597"/>
    <w:rsid w:val="00264668"/>
    <w:rsid w:val="0026467A"/>
    <w:rsid w:val="00265382"/>
    <w:rsid w:val="002653CB"/>
    <w:rsid w:val="0026589C"/>
    <w:rsid w:val="002659D8"/>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77BAD"/>
    <w:rsid w:val="00280272"/>
    <w:rsid w:val="00280849"/>
    <w:rsid w:val="00280CF1"/>
    <w:rsid w:val="00280FA2"/>
    <w:rsid w:val="002817B9"/>
    <w:rsid w:val="00281A65"/>
    <w:rsid w:val="00281B16"/>
    <w:rsid w:val="00281CC8"/>
    <w:rsid w:val="00282096"/>
    <w:rsid w:val="002821EC"/>
    <w:rsid w:val="002823B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A76"/>
    <w:rsid w:val="00295E94"/>
    <w:rsid w:val="0029611A"/>
    <w:rsid w:val="002966B9"/>
    <w:rsid w:val="00296A16"/>
    <w:rsid w:val="00296C3E"/>
    <w:rsid w:val="00296D91"/>
    <w:rsid w:val="00297018"/>
    <w:rsid w:val="002974A7"/>
    <w:rsid w:val="002974C7"/>
    <w:rsid w:val="002979A5"/>
    <w:rsid w:val="00297BD0"/>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D5F"/>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C6F5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8A0"/>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0FF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5"/>
    <w:rsid w:val="002F454E"/>
    <w:rsid w:val="002F491B"/>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79D"/>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19A"/>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12"/>
    <w:rsid w:val="00320847"/>
    <w:rsid w:val="0032098B"/>
    <w:rsid w:val="00320A14"/>
    <w:rsid w:val="00320A1D"/>
    <w:rsid w:val="00320F9B"/>
    <w:rsid w:val="00321761"/>
    <w:rsid w:val="00321BF7"/>
    <w:rsid w:val="0032234C"/>
    <w:rsid w:val="00322383"/>
    <w:rsid w:val="003233BD"/>
    <w:rsid w:val="0032341C"/>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4F6"/>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1F1C"/>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4D81"/>
    <w:rsid w:val="003562A6"/>
    <w:rsid w:val="003568B9"/>
    <w:rsid w:val="00356C0B"/>
    <w:rsid w:val="00356CAC"/>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AFA"/>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26E"/>
    <w:rsid w:val="003B23AA"/>
    <w:rsid w:val="003B274D"/>
    <w:rsid w:val="003B294F"/>
    <w:rsid w:val="003B2B5C"/>
    <w:rsid w:val="003B2B7B"/>
    <w:rsid w:val="003B2F97"/>
    <w:rsid w:val="003B319F"/>
    <w:rsid w:val="003B3285"/>
    <w:rsid w:val="003B32F3"/>
    <w:rsid w:val="003B3886"/>
    <w:rsid w:val="003B44E3"/>
    <w:rsid w:val="003B47B7"/>
    <w:rsid w:val="003B4AEF"/>
    <w:rsid w:val="003B4CB1"/>
    <w:rsid w:val="003B4E6B"/>
    <w:rsid w:val="003B4F7A"/>
    <w:rsid w:val="003B5580"/>
    <w:rsid w:val="003B57AF"/>
    <w:rsid w:val="003B5B52"/>
    <w:rsid w:val="003B5D83"/>
    <w:rsid w:val="003B5E86"/>
    <w:rsid w:val="003B6704"/>
    <w:rsid w:val="003B6CFD"/>
    <w:rsid w:val="003B7362"/>
    <w:rsid w:val="003B76C5"/>
    <w:rsid w:val="003B7C7D"/>
    <w:rsid w:val="003B7E5E"/>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DF"/>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3E0E"/>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3EFF"/>
    <w:rsid w:val="003E411F"/>
    <w:rsid w:val="003E4170"/>
    <w:rsid w:val="003E4348"/>
    <w:rsid w:val="003E445F"/>
    <w:rsid w:val="003E4479"/>
    <w:rsid w:val="003E46BC"/>
    <w:rsid w:val="003E47DA"/>
    <w:rsid w:val="003E48A9"/>
    <w:rsid w:val="003E4F6F"/>
    <w:rsid w:val="003E51F9"/>
    <w:rsid w:val="003E548F"/>
    <w:rsid w:val="003E57F0"/>
    <w:rsid w:val="003E5DFE"/>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4AA"/>
    <w:rsid w:val="003F2691"/>
    <w:rsid w:val="003F2A53"/>
    <w:rsid w:val="003F2CD3"/>
    <w:rsid w:val="003F2FC1"/>
    <w:rsid w:val="003F32B8"/>
    <w:rsid w:val="003F32BD"/>
    <w:rsid w:val="003F3357"/>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AC1"/>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0CA8"/>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46"/>
    <w:rsid w:val="004305ED"/>
    <w:rsid w:val="004307F3"/>
    <w:rsid w:val="0043096E"/>
    <w:rsid w:val="00430A41"/>
    <w:rsid w:val="00430E8F"/>
    <w:rsid w:val="004311F1"/>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7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73"/>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76"/>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14"/>
    <w:rsid w:val="004A0742"/>
    <w:rsid w:val="004A09C1"/>
    <w:rsid w:val="004A09D3"/>
    <w:rsid w:val="004A0BC3"/>
    <w:rsid w:val="004A0D08"/>
    <w:rsid w:val="004A10A6"/>
    <w:rsid w:val="004A1AE4"/>
    <w:rsid w:val="004A1CCC"/>
    <w:rsid w:val="004A2860"/>
    <w:rsid w:val="004A2934"/>
    <w:rsid w:val="004A293E"/>
    <w:rsid w:val="004A2B10"/>
    <w:rsid w:val="004A2B2D"/>
    <w:rsid w:val="004A2F24"/>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34A"/>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373"/>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511"/>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1A8"/>
    <w:rsid w:val="004F471E"/>
    <w:rsid w:val="004F487D"/>
    <w:rsid w:val="004F4AC6"/>
    <w:rsid w:val="004F4EC3"/>
    <w:rsid w:val="004F51D9"/>
    <w:rsid w:val="004F52A0"/>
    <w:rsid w:val="004F5328"/>
    <w:rsid w:val="004F5473"/>
    <w:rsid w:val="004F5621"/>
    <w:rsid w:val="004F58EF"/>
    <w:rsid w:val="004F5A4B"/>
    <w:rsid w:val="004F5D54"/>
    <w:rsid w:val="004F5F3E"/>
    <w:rsid w:val="004F68F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1E"/>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593"/>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46"/>
    <w:rsid w:val="00537C68"/>
    <w:rsid w:val="00537CD1"/>
    <w:rsid w:val="00537E7A"/>
    <w:rsid w:val="00540491"/>
    <w:rsid w:val="00540497"/>
    <w:rsid w:val="0054063D"/>
    <w:rsid w:val="00540773"/>
    <w:rsid w:val="00540903"/>
    <w:rsid w:val="00540F80"/>
    <w:rsid w:val="005413C6"/>
    <w:rsid w:val="0054153A"/>
    <w:rsid w:val="00541CAF"/>
    <w:rsid w:val="00541CFE"/>
    <w:rsid w:val="005421E6"/>
    <w:rsid w:val="00542432"/>
    <w:rsid w:val="00542976"/>
    <w:rsid w:val="00542A99"/>
    <w:rsid w:val="0054314C"/>
    <w:rsid w:val="005434D6"/>
    <w:rsid w:val="0054369E"/>
    <w:rsid w:val="00543795"/>
    <w:rsid w:val="00543EA3"/>
    <w:rsid w:val="00543EBC"/>
    <w:rsid w:val="00543EC7"/>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0F7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6F02"/>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BEA"/>
    <w:rsid w:val="00576FA9"/>
    <w:rsid w:val="0057793D"/>
    <w:rsid w:val="00577CCC"/>
    <w:rsid w:val="00577D0C"/>
    <w:rsid w:val="00577DED"/>
    <w:rsid w:val="00580084"/>
    <w:rsid w:val="0058045B"/>
    <w:rsid w:val="00580525"/>
    <w:rsid w:val="005807CE"/>
    <w:rsid w:val="005809B1"/>
    <w:rsid w:val="00580AFE"/>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6"/>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57"/>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46B"/>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6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3DF3"/>
    <w:rsid w:val="005F47AF"/>
    <w:rsid w:val="005F4836"/>
    <w:rsid w:val="005F4866"/>
    <w:rsid w:val="005F48FE"/>
    <w:rsid w:val="005F4932"/>
    <w:rsid w:val="005F4995"/>
    <w:rsid w:val="005F4D5B"/>
    <w:rsid w:val="005F4E91"/>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671"/>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660"/>
    <w:rsid w:val="006057C1"/>
    <w:rsid w:val="00605B93"/>
    <w:rsid w:val="00605CFF"/>
    <w:rsid w:val="00605E60"/>
    <w:rsid w:val="00605F22"/>
    <w:rsid w:val="00605F9A"/>
    <w:rsid w:val="0060617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B86"/>
    <w:rsid w:val="00611D14"/>
    <w:rsid w:val="006122E7"/>
    <w:rsid w:val="0061231A"/>
    <w:rsid w:val="00612623"/>
    <w:rsid w:val="00612A11"/>
    <w:rsid w:val="00612A66"/>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4C6D"/>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3DF"/>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E4D"/>
    <w:rsid w:val="00640F1C"/>
    <w:rsid w:val="00640F4B"/>
    <w:rsid w:val="00641462"/>
    <w:rsid w:val="0064154A"/>
    <w:rsid w:val="0064169F"/>
    <w:rsid w:val="00641DA6"/>
    <w:rsid w:val="006422FA"/>
    <w:rsid w:val="00642438"/>
    <w:rsid w:val="0064290F"/>
    <w:rsid w:val="00642DB6"/>
    <w:rsid w:val="0064319E"/>
    <w:rsid w:val="0064321E"/>
    <w:rsid w:val="006432CA"/>
    <w:rsid w:val="006433A7"/>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79C"/>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15B"/>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7D7"/>
    <w:rsid w:val="00674940"/>
    <w:rsid w:val="00674D1E"/>
    <w:rsid w:val="00674D60"/>
    <w:rsid w:val="00674E5C"/>
    <w:rsid w:val="00674E5D"/>
    <w:rsid w:val="0067520C"/>
    <w:rsid w:val="0067566B"/>
    <w:rsid w:val="00675954"/>
    <w:rsid w:val="00675AC0"/>
    <w:rsid w:val="00675AD0"/>
    <w:rsid w:val="00675D8B"/>
    <w:rsid w:val="00675FB6"/>
    <w:rsid w:val="00676046"/>
    <w:rsid w:val="00676499"/>
    <w:rsid w:val="00676580"/>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705"/>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79B"/>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ADF"/>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4F9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731"/>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6E39"/>
    <w:rsid w:val="006F70D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69"/>
    <w:rsid w:val="00714FE9"/>
    <w:rsid w:val="0071529C"/>
    <w:rsid w:val="007155E5"/>
    <w:rsid w:val="0071561E"/>
    <w:rsid w:val="00715A91"/>
    <w:rsid w:val="00715B7E"/>
    <w:rsid w:val="00716017"/>
    <w:rsid w:val="00716649"/>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7B7"/>
    <w:rsid w:val="007318BE"/>
    <w:rsid w:val="0073198E"/>
    <w:rsid w:val="00731E1A"/>
    <w:rsid w:val="0073254A"/>
    <w:rsid w:val="007329D0"/>
    <w:rsid w:val="00732D7D"/>
    <w:rsid w:val="00732D81"/>
    <w:rsid w:val="00733293"/>
    <w:rsid w:val="00733445"/>
    <w:rsid w:val="00733819"/>
    <w:rsid w:val="0073395D"/>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28C"/>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580"/>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73A"/>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1D"/>
    <w:rsid w:val="00770F70"/>
    <w:rsid w:val="00771014"/>
    <w:rsid w:val="007713F0"/>
    <w:rsid w:val="00771563"/>
    <w:rsid w:val="00771E39"/>
    <w:rsid w:val="00772022"/>
    <w:rsid w:val="00772029"/>
    <w:rsid w:val="007721E8"/>
    <w:rsid w:val="0077231D"/>
    <w:rsid w:val="0077270C"/>
    <w:rsid w:val="00772A52"/>
    <w:rsid w:val="00772AEB"/>
    <w:rsid w:val="00772C08"/>
    <w:rsid w:val="00772FDA"/>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123"/>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06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4C40"/>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36B"/>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7DB"/>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0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2B9"/>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34"/>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3F65"/>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A52"/>
    <w:rsid w:val="00821D30"/>
    <w:rsid w:val="00822B40"/>
    <w:rsid w:val="00822C6C"/>
    <w:rsid w:val="00822CDE"/>
    <w:rsid w:val="00822DF1"/>
    <w:rsid w:val="00822F44"/>
    <w:rsid w:val="00823027"/>
    <w:rsid w:val="0082322D"/>
    <w:rsid w:val="00823469"/>
    <w:rsid w:val="008234ED"/>
    <w:rsid w:val="008238E1"/>
    <w:rsid w:val="00823A73"/>
    <w:rsid w:val="00823DCE"/>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C3"/>
    <w:rsid w:val="008409C7"/>
    <w:rsid w:val="00840ABB"/>
    <w:rsid w:val="00840D6C"/>
    <w:rsid w:val="00840F1F"/>
    <w:rsid w:val="008410E6"/>
    <w:rsid w:val="008415F2"/>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95"/>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3F8C"/>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4AC"/>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246"/>
    <w:rsid w:val="008A258F"/>
    <w:rsid w:val="008A2744"/>
    <w:rsid w:val="008A2871"/>
    <w:rsid w:val="008A2922"/>
    <w:rsid w:val="008A2E4C"/>
    <w:rsid w:val="008A31FD"/>
    <w:rsid w:val="008A3EA9"/>
    <w:rsid w:val="008A477B"/>
    <w:rsid w:val="008A4A71"/>
    <w:rsid w:val="008A4AE8"/>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66"/>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1ECA"/>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38C"/>
    <w:rsid w:val="008F15C0"/>
    <w:rsid w:val="008F16FC"/>
    <w:rsid w:val="008F170D"/>
    <w:rsid w:val="008F1759"/>
    <w:rsid w:val="008F200D"/>
    <w:rsid w:val="008F2620"/>
    <w:rsid w:val="008F266A"/>
    <w:rsid w:val="008F2ACE"/>
    <w:rsid w:val="008F2E4D"/>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5C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61F"/>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A0D"/>
    <w:rsid w:val="00921BBE"/>
    <w:rsid w:val="00921D3B"/>
    <w:rsid w:val="00921FF4"/>
    <w:rsid w:val="00922140"/>
    <w:rsid w:val="0092234D"/>
    <w:rsid w:val="0092250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1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02D"/>
    <w:rsid w:val="00931626"/>
    <w:rsid w:val="00931677"/>
    <w:rsid w:val="009316BF"/>
    <w:rsid w:val="00931AEF"/>
    <w:rsid w:val="00931B0B"/>
    <w:rsid w:val="00931CE0"/>
    <w:rsid w:val="00931EA2"/>
    <w:rsid w:val="00932794"/>
    <w:rsid w:val="009328AC"/>
    <w:rsid w:val="00932976"/>
    <w:rsid w:val="00932DB5"/>
    <w:rsid w:val="00932F17"/>
    <w:rsid w:val="00933126"/>
    <w:rsid w:val="009332CB"/>
    <w:rsid w:val="009335C8"/>
    <w:rsid w:val="00933710"/>
    <w:rsid w:val="0093373D"/>
    <w:rsid w:val="0093379F"/>
    <w:rsid w:val="00933B67"/>
    <w:rsid w:val="00933CE6"/>
    <w:rsid w:val="00933D00"/>
    <w:rsid w:val="00933D10"/>
    <w:rsid w:val="009348A0"/>
    <w:rsid w:val="0093529E"/>
    <w:rsid w:val="0093582A"/>
    <w:rsid w:val="0093587A"/>
    <w:rsid w:val="00935B26"/>
    <w:rsid w:val="00935B42"/>
    <w:rsid w:val="00935CBB"/>
    <w:rsid w:val="00936078"/>
    <w:rsid w:val="00936431"/>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94"/>
    <w:rsid w:val="009460C2"/>
    <w:rsid w:val="009468C6"/>
    <w:rsid w:val="00946943"/>
    <w:rsid w:val="0094743C"/>
    <w:rsid w:val="0094745B"/>
    <w:rsid w:val="0094762C"/>
    <w:rsid w:val="00947677"/>
    <w:rsid w:val="00947887"/>
    <w:rsid w:val="00947AC3"/>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2B40"/>
    <w:rsid w:val="00963078"/>
    <w:rsid w:val="00963CD4"/>
    <w:rsid w:val="00963DBF"/>
    <w:rsid w:val="00963F1F"/>
    <w:rsid w:val="00964141"/>
    <w:rsid w:val="00964223"/>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EB9"/>
    <w:rsid w:val="00975FFE"/>
    <w:rsid w:val="00976054"/>
    <w:rsid w:val="009765FC"/>
    <w:rsid w:val="0097704C"/>
    <w:rsid w:val="00977095"/>
    <w:rsid w:val="009779AB"/>
    <w:rsid w:val="00977E58"/>
    <w:rsid w:val="009800AA"/>
    <w:rsid w:val="00980414"/>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1FEF"/>
    <w:rsid w:val="009920EB"/>
    <w:rsid w:val="00992144"/>
    <w:rsid w:val="00992233"/>
    <w:rsid w:val="00992548"/>
    <w:rsid w:val="00992922"/>
    <w:rsid w:val="00992BF8"/>
    <w:rsid w:val="009930D0"/>
    <w:rsid w:val="009934C5"/>
    <w:rsid w:val="009934C6"/>
    <w:rsid w:val="00993A87"/>
    <w:rsid w:val="00993B95"/>
    <w:rsid w:val="00993BB0"/>
    <w:rsid w:val="00993E2B"/>
    <w:rsid w:val="0099410B"/>
    <w:rsid w:val="009943D8"/>
    <w:rsid w:val="00994923"/>
    <w:rsid w:val="00994AF4"/>
    <w:rsid w:val="00994B3A"/>
    <w:rsid w:val="00994BA6"/>
    <w:rsid w:val="00994C0C"/>
    <w:rsid w:val="00994C65"/>
    <w:rsid w:val="00994DF0"/>
    <w:rsid w:val="00994E4E"/>
    <w:rsid w:val="00994EC9"/>
    <w:rsid w:val="0099524E"/>
    <w:rsid w:val="00995597"/>
    <w:rsid w:val="00995AFE"/>
    <w:rsid w:val="00995E92"/>
    <w:rsid w:val="0099610E"/>
    <w:rsid w:val="00996171"/>
    <w:rsid w:val="00996323"/>
    <w:rsid w:val="00996FF6"/>
    <w:rsid w:val="00997136"/>
    <w:rsid w:val="00997197"/>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72E"/>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53"/>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1E05"/>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B06"/>
    <w:rsid w:val="009D6CA0"/>
    <w:rsid w:val="009D7581"/>
    <w:rsid w:val="009D76F3"/>
    <w:rsid w:val="009D77A5"/>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74"/>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2E3A"/>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697"/>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A24"/>
    <w:rsid w:val="00A30C85"/>
    <w:rsid w:val="00A30F1E"/>
    <w:rsid w:val="00A31368"/>
    <w:rsid w:val="00A325D6"/>
    <w:rsid w:val="00A32733"/>
    <w:rsid w:val="00A32A2B"/>
    <w:rsid w:val="00A32DFB"/>
    <w:rsid w:val="00A32FF6"/>
    <w:rsid w:val="00A3312B"/>
    <w:rsid w:val="00A34274"/>
    <w:rsid w:val="00A34708"/>
    <w:rsid w:val="00A34E3C"/>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1C"/>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4CD"/>
    <w:rsid w:val="00A52FCF"/>
    <w:rsid w:val="00A53061"/>
    <w:rsid w:val="00A5306B"/>
    <w:rsid w:val="00A53169"/>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88D"/>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772"/>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0815"/>
    <w:rsid w:val="00A8112E"/>
    <w:rsid w:val="00A8129A"/>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D84"/>
    <w:rsid w:val="00A94F7C"/>
    <w:rsid w:val="00A9500E"/>
    <w:rsid w:val="00A9509B"/>
    <w:rsid w:val="00A95199"/>
    <w:rsid w:val="00A95425"/>
    <w:rsid w:val="00A95631"/>
    <w:rsid w:val="00A957E0"/>
    <w:rsid w:val="00A95BD8"/>
    <w:rsid w:val="00A95BF5"/>
    <w:rsid w:val="00A95C1B"/>
    <w:rsid w:val="00A9667D"/>
    <w:rsid w:val="00A9682F"/>
    <w:rsid w:val="00A96A4F"/>
    <w:rsid w:val="00A96C76"/>
    <w:rsid w:val="00A97528"/>
    <w:rsid w:val="00A9778D"/>
    <w:rsid w:val="00A97799"/>
    <w:rsid w:val="00A977CB"/>
    <w:rsid w:val="00A9791E"/>
    <w:rsid w:val="00AA003F"/>
    <w:rsid w:val="00AA0095"/>
    <w:rsid w:val="00AA0243"/>
    <w:rsid w:val="00AA03D0"/>
    <w:rsid w:val="00AA04C9"/>
    <w:rsid w:val="00AA0542"/>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AA"/>
    <w:rsid w:val="00AD33D8"/>
    <w:rsid w:val="00AD3667"/>
    <w:rsid w:val="00AD36D7"/>
    <w:rsid w:val="00AD3A3E"/>
    <w:rsid w:val="00AD3B17"/>
    <w:rsid w:val="00AD3D4A"/>
    <w:rsid w:val="00AD4660"/>
    <w:rsid w:val="00AD4AA0"/>
    <w:rsid w:val="00AD4E65"/>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08C"/>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1EB"/>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271"/>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59D"/>
    <w:rsid w:val="00B06695"/>
    <w:rsid w:val="00B0692F"/>
    <w:rsid w:val="00B06A03"/>
    <w:rsid w:val="00B06D47"/>
    <w:rsid w:val="00B072F0"/>
    <w:rsid w:val="00B0748E"/>
    <w:rsid w:val="00B07773"/>
    <w:rsid w:val="00B10485"/>
    <w:rsid w:val="00B10623"/>
    <w:rsid w:val="00B10814"/>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D0"/>
    <w:rsid w:val="00B31FF3"/>
    <w:rsid w:val="00B3200A"/>
    <w:rsid w:val="00B32297"/>
    <w:rsid w:val="00B32322"/>
    <w:rsid w:val="00B323AC"/>
    <w:rsid w:val="00B323D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CFC"/>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4D"/>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19E"/>
    <w:rsid w:val="00B7246D"/>
    <w:rsid w:val="00B725F5"/>
    <w:rsid w:val="00B72970"/>
    <w:rsid w:val="00B72C42"/>
    <w:rsid w:val="00B7384A"/>
    <w:rsid w:val="00B73F25"/>
    <w:rsid w:val="00B746F4"/>
    <w:rsid w:val="00B74F6E"/>
    <w:rsid w:val="00B75007"/>
    <w:rsid w:val="00B75663"/>
    <w:rsid w:val="00B75838"/>
    <w:rsid w:val="00B75912"/>
    <w:rsid w:val="00B7607E"/>
    <w:rsid w:val="00B7617C"/>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378"/>
    <w:rsid w:val="00B914FD"/>
    <w:rsid w:val="00B9173C"/>
    <w:rsid w:val="00B929B9"/>
    <w:rsid w:val="00B92A34"/>
    <w:rsid w:val="00B92B34"/>
    <w:rsid w:val="00B92D68"/>
    <w:rsid w:val="00B93174"/>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3C"/>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5FB"/>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2E7"/>
    <w:rsid w:val="00BC43AB"/>
    <w:rsid w:val="00BC448F"/>
    <w:rsid w:val="00BC4A36"/>
    <w:rsid w:val="00BC4BCE"/>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3AC"/>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1FB9"/>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4FBC"/>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9A6"/>
    <w:rsid w:val="00C03D64"/>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84A"/>
    <w:rsid w:val="00C10F05"/>
    <w:rsid w:val="00C10FF6"/>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56"/>
    <w:rsid w:val="00C145E0"/>
    <w:rsid w:val="00C145EB"/>
    <w:rsid w:val="00C14963"/>
    <w:rsid w:val="00C14A94"/>
    <w:rsid w:val="00C14CE0"/>
    <w:rsid w:val="00C14EEC"/>
    <w:rsid w:val="00C1502A"/>
    <w:rsid w:val="00C15133"/>
    <w:rsid w:val="00C158B0"/>
    <w:rsid w:val="00C15BC5"/>
    <w:rsid w:val="00C15D31"/>
    <w:rsid w:val="00C15D41"/>
    <w:rsid w:val="00C15F36"/>
    <w:rsid w:val="00C15FB4"/>
    <w:rsid w:val="00C1618E"/>
    <w:rsid w:val="00C1627E"/>
    <w:rsid w:val="00C16457"/>
    <w:rsid w:val="00C16504"/>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3DC"/>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15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2A81"/>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1D4"/>
    <w:rsid w:val="00C4736C"/>
    <w:rsid w:val="00C474A7"/>
    <w:rsid w:val="00C47A0F"/>
    <w:rsid w:val="00C47AF7"/>
    <w:rsid w:val="00C47CE9"/>
    <w:rsid w:val="00C47E91"/>
    <w:rsid w:val="00C5011A"/>
    <w:rsid w:val="00C503F0"/>
    <w:rsid w:val="00C505ED"/>
    <w:rsid w:val="00C5083F"/>
    <w:rsid w:val="00C51074"/>
    <w:rsid w:val="00C51DDC"/>
    <w:rsid w:val="00C5265A"/>
    <w:rsid w:val="00C527D1"/>
    <w:rsid w:val="00C52B23"/>
    <w:rsid w:val="00C52EAA"/>
    <w:rsid w:val="00C52FEA"/>
    <w:rsid w:val="00C531EE"/>
    <w:rsid w:val="00C534BF"/>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701"/>
    <w:rsid w:val="00C6289E"/>
    <w:rsid w:val="00C62A1D"/>
    <w:rsid w:val="00C62A95"/>
    <w:rsid w:val="00C63035"/>
    <w:rsid w:val="00C6335F"/>
    <w:rsid w:val="00C63474"/>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67F41"/>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8E9"/>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4FD"/>
    <w:rsid w:val="00C82E1A"/>
    <w:rsid w:val="00C83238"/>
    <w:rsid w:val="00C8347A"/>
    <w:rsid w:val="00C83931"/>
    <w:rsid w:val="00C8438B"/>
    <w:rsid w:val="00C84494"/>
    <w:rsid w:val="00C84683"/>
    <w:rsid w:val="00C847BF"/>
    <w:rsid w:val="00C8484F"/>
    <w:rsid w:val="00C8512B"/>
    <w:rsid w:val="00C853DC"/>
    <w:rsid w:val="00C856A1"/>
    <w:rsid w:val="00C86129"/>
    <w:rsid w:val="00C862C6"/>
    <w:rsid w:val="00C868E1"/>
    <w:rsid w:val="00C87205"/>
    <w:rsid w:val="00C87382"/>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4CD"/>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7A6"/>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5C5"/>
    <w:rsid w:val="00CB4731"/>
    <w:rsid w:val="00CB4869"/>
    <w:rsid w:val="00CB4C3E"/>
    <w:rsid w:val="00CB4D7B"/>
    <w:rsid w:val="00CB5455"/>
    <w:rsid w:val="00CB56E0"/>
    <w:rsid w:val="00CB5851"/>
    <w:rsid w:val="00CB593F"/>
    <w:rsid w:val="00CB5ACC"/>
    <w:rsid w:val="00CB5FE4"/>
    <w:rsid w:val="00CB608E"/>
    <w:rsid w:val="00CB60B6"/>
    <w:rsid w:val="00CB615F"/>
    <w:rsid w:val="00CB62D7"/>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CAB"/>
    <w:rsid w:val="00CC5F55"/>
    <w:rsid w:val="00CC64C3"/>
    <w:rsid w:val="00CC6506"/>
    <w:rsid w:val="00CC69A7"/>
    <w:rsid w:val="00CD017B"/>
    <w:rsid w:val="00CD0233"/>
    <w:rsid w:val="00CD034A"/>
    <w:rsid w:val="00CD07FE"/>
    <w:rsid w:val="00CD0829"/>
    <w:rsid w:val="00CD0E00"/>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3B0"/>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6BE"/>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3A9"/>
    <w:rsid w:val="00CE753E"/>
    <w:rsid w:val="00CE7557"/>
    <w:rsid w:val="00CE76BF"/>
    <w:rsid w:val="00CE77DC"/>
    <w:rsid w:val="00CF01CB"/>
    <w:rsid w:val="00CF0330"/>
    <w:rsid w:val="00CF041C"/>
    <w:rsid w:val="00CF09C7"/>
    <w:rsid w:val="00CF0B48"/>
    <w:rsid w:val="00CF0BD5"/>
    <w:rsid w:val="00CF0E15"/>
    <w:rsid w:val="00CF1559"/>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4C0"/>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36"/>
    <w:rsid w:val="00D11CE9"/>
    <w:rsid w:val="00D11E25"/>
    <w:rsid w:val="00D11F64"/>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540"/>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DE2"/>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195"/>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50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337"/>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DAF"/>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ED"/>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B7F34"/>
    <w:rsid w:val="00DC010B"/>
    <w:rsid w:val="00DC0364"/>
    <w:rsid w:val="00DC04C5"/>
    <w:rsid w:val="00DC0C04"/>
    <w:rsid w:val="00DC0C49"/>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062"/>
    <w:rsid w:val="00DE23C4"/>
    <w:rsid w:val="00DE2AAB"/>
    <w:rsid w:val="00DE2F52"/>
    <w:rsid w:val="00DE2FDC"/>
    <w:rsid w:val="00DE38A6"/>
    <w:rsid w:val="00DE3F25"/>
    <w:rsid w:val="00DE3F61"/>
    <w:rsid w:val="00DE4232"/>
    <w:rsid w:val="00DE44EB"/>
    <w:rsid w:val="00DE4690"/>
    <w:rsid w:val="00DE50C7"/>
    <w:rsid w:val="00DE5574"/>
    <w:rsid w:val="00DE57E7"/>
    <w:rsid w:val="00DE606E"/>
    <w:rsid w:val="00DE63B8"/>
    <w:rsid w:val="00DE64A4"/>
    <w:rsid w:val="00DE6D69"/>
    <w:rsid w:val="00DE6DA6"/>
    <w:rsid w:val="00DE6EA9"/>
    <w:rsid w:val="00DE6F33"/>
    <w:rsid w:val="00DE71EA"/>
    <w:rsid w:val="00DE74B6"/>
    <w:rsid w:val="00DE7755"/>
    <w:rsid w:val="00DF0027"/>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5FEC"/>
    <w:rsid w:val="00DF6361"/>
    <w:rsid w:val="00DF6556"/>
    <w:rsid w:val="00DF6DF0"/>
    <w:rsid w:val="00DF713D"/>
    <w:rsid w:val="00DF7521"/>
    <w:rsid w:val="00DF7664"/>
    <w:rsid w:val="00DF7725"/>
    <w:rsid w:val="00DF7980"/>
    <w:rsid w:val="00DF7A1F"/>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A8"/>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5E2"/>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685"/>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BF2"/>
    <w:rsid w:val="00E53E03"/>
    <w:rsid w:val="00E540DE"/>
    <w:rsid w:val="00E54232"/>
    <w:rsid w:val="00E54431"/>
    <w:rsid w:val="00E545FF"/>
    <w:rsid w:val="00E54679"/>
    <w:rsid w:val="00E548B3"/>
    <w:rsid w:val="00E5521E"/>
    <w:rsid w:val="00E55A42"/>
    <w:rsid w:val="00E55DCB"/>
    <w:rsid w:val="00E55F75"/>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3EFE"/>
    <w:rsid w:val="00E6414D"/>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7CB"/>
    <w:rsid w:val="00E7693C"/>
    <w:rsid w:val="00E76976"/>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49F"/>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A81"/>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015"/>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757"/>
    <w:rsid w:val="00EB3063"/>
    <w:rsid w:val="00EB346E"/>
    <w:rsid w:val="00EB3599"/>
    <w:rsid w:val="00EB370B"/>
    <w:rsid w:val="00EB379C"/>
    <w:rsid w:val="00EB3BE1"/>
    <w:rsid w:val="00EB3DBC"/>
    <w:rsid w:val="00EB3FC3"/>
    <w:rsid w:val="00EB41BC"/>
    <w:rsid w:val="00EB437D"/>
    <w:rsid w:val="00EB45A2"/>
    <w:rsid w:val="00EB4710"/>
    <w:rsid w:val="00EB4B20"/>
    <w:rsid w:val="00EB4C0D"/>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999"/>
    <w:rsid w:val="00EC0A8B"/>
    <w:rsid w:val="00EC17E6"/>
    <w:rsid w:val="00EC1847"/>
    <w:rsid w:val="00EC18F8"/>
    <w:rsid w:val="00EC1C18"/>
    <w:rsid w:val="00EC1E26"/>
    <w:rsid w:val="00EC1F4D"/>
    <w:rsid w:val="00EC22F3"/>
    <w:rsid w:val="00EC23C7"/>
    <w:rsid w:val="00EC23D1"/>
    <w:rsid w:val="00EC2622"/>
    <w:rsid w:val="00EC26BC"/>
    <w:rsid w:val="00EC287A"/>
    <w:rsid w:val="00EC2A4D"/>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06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A66"/>
    <w:rsid w:val="00EE6E84"/>
    <w:rsid w:val="00EE7456"/>
    <w:rsid w:val="00EE76BA"/>
    <w:rsid w:val="00EE7854"/>
    <w:rsid w:val="00EE7D5D"/>
    <w:rsid w:val="00EF010B"/>
    <w:rsid w:val="00EF0945"/>
    <w:rsid w:val="00EF15E7"/>
    <w:rsid w:val="00EF16A7"/>
    <w:rsid w:val="00EF19AE"/>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B05"/>
    <w:rsid w:val="00F01CDA"/>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1F2B"/>
    <w:rsid w:val="00F12220"/>
    <w:rsid w:val="00F122DD"/>
    <w:rsid w:val="00F12982"/>
    <w:rsid w:val="00F12A8D"/>
    <w:rsid w:val="00F133BA"/>
    <w:rsid w:val="00F1365C"/>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1FB6"/>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5B68"/>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869"/>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4CF"/>
    <w:rsid w:val="00F67708"/>
    <w:rsid w:val="00F6776B"/>
    <w:rsid w:val="00F67A37"/>
    <w:rsid w:val="00F67A60"/>
    <w:rsid w:val="00F70030"/>
    <w:rsid w:val="00F70979"/>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09C"/>
    <w:rsid w:val="00F7656D"/>
    <w:rsid w:val="00F76864"/>
    <w:rsid w:val="00F76D53"/>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4D"/>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160"/>
    <w:rsid w:val="00FA4348"/>
    <w:rsid w:val="00FA4A45"/>
    <w:rsid w:val="00FA4E2A"/>
    <w:rsid w:val="00FA5012"/>
    <w:rsid w:val="00FA5141"/>
    <w:rsid w:val="00FA55DC"/>
    <w:rsid w:val="00FA5984"/>
    <w:rsid w:val="00FA5A2D"/>
    <w:rsid w:val="00FA630C"/>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387"/>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0B99"/>
    <w:rsid w:val="00FC1093"/>
    <w:rsid w:val="00FC11A2"/>
    <w:rsid w:val="00FC1419"/>
    <w:rsid w:val="00FC14B5"/>
    <w:rsid w:val="00FC22ED"/>
    <w:rsid w:val="00FC26B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D95"/>
    <w:rsid w:val="00FC6EAA"/>
    <w:rsid w:val="00FC7791"/>
    <w:rsid w:val="00FC788D"/>
    <w:rsid w:val="00FC78E7"/>
    <w:rsid w:val="00FC7CA4"/>
    <w:rsid w:val="00FC7DCE"/>
    <w:rsid w:val="00FC7E85"/>
    <w:rsid w:val="00FD0281"/>
    <w:rsid w:val="00FD0390"/>
    <w:rsid w:val="00FD04D8"/>
    <w:rsid w:val="00FD05CB"/>
    <w:rsid w:val="00FD0B8D"/>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56"/>
    <w:rsid w:val="00FF1AF2"/>
    <w:rsid w:val="00FF1EEB"/>
    <w:rsid w:val="00FF212A"/>
    <w:rsid w:val="00FF2FF1"/>
    <w:rsid w:val="00FF3040"/>
    <w:rsid w:val="00FF3457"/>
    <w:rsid w:val="00FF36B7"/>
    <w:rsid w:val="00FF376B"/>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46"/>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 w:type="character" w:customStyle="1" w:styleId="TANChar">
    <w:name w:val="TAN Char"/>
    <w:link w:val="TAN"/>
    <w:qFormat/>
    <w:rsid w:val="00C471D4"/>
    <w:rPr>
      <w:rFonts w:ascii="Arial" w:hAnsi="Arial"/>
      <w:sz w:val="18"/>
      <w:lang w:val="en-GB" w:eastAsia="en-US"/>
    </w:rPr>
  </w:style>
  <w:style w:type="character" w:customStyle="1" w:styleId="CRCoverPageChar">
    <w:name w:val="CR Cover Page Char"/>
    <w:qFormat/>
    <w:locked/>
    <w:rsid w:val="00EF19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610538">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2615050">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46849422">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40657914">
      <w:bodyDiv w:val="1"/>
      <w:marLeft w:val="0"/>
      <w:marRight w:val="0"/>
      <w:marTop w:val="0"/>
      <w:marBottom w:val="0"/>
      <w:divBdr>
        <w:top w:val="none" w:sz="0" w:space="0" w:color="auto"/>
        <w:left w:val="none" w:sz="0" w:space="0" w:color="auto"/>
        <w:bottom w:val="none" w:sz="0" w:space="0" w:color="auto"/>
        <w:right w:val="none" w:sz="0" w:space="0" w:color="auto"/>
      </w:divBdr>
    </w:div>
    <w:div w:id="901058488">
      <w:bodyDiv w:val="1"/>
      <w:marLeft w:val="0"/>
      <w:marRight w:val="0"/>
      <w:marTop w:val="0"/>
      <w:marBottom w:val="0"/>
      <w:divBdr>
        <w:top w:val="none" w:sz="0" w:space="0" w:color="auto"/>
        <w:left w:val="none" w:sz="0" w:space="0" w:color="auto"/>
        <w:bottom w:val="none" w:sz="0" w:space="0" w:color="auto"/>
        <w:right w:val="none" w:sz="0" w:space="0" w:color="auto"/>
      </w:divBdr>
    </w:div>
    <w:div w:id="994725780">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455250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5545168">
      <w:bodyDiv w:val="1"/>
      <w:marLeft w:val="0"/>
      <w:marRight w:val="0"/>
      <w:marTop w:val="0"/>
      <w:marBottom w:val="0"/>
      <w:divBdr>
        <w:top w:val="none" w:sz="0" w:space="0" w:color="auto"/>
        <w:left w:val="none" w:sz="0" w:space="0" w:color="auto"/>
        <w:bottom w:val="none" w:sz="0" w:space="0" w:color="auto"/>
        <w:right w:val="none" w:sz="0" w:space="0" w:color="auto"/>
      </w:divBdr>
    </w:div>
    <w:div w:id="1735350264">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828351722">
      <w:bodyDiv w:val="1"/>
      <w:marLeft w:val="0"/>
      <w:marRight w:val="0"/>
      <w:marTop w:val="0"/>
      <w:marBottom w:val="0"/>
      <w:divBdr>
        <w:top w:val="none" w:sz="0" w:space="0" w:color="auto"/>
        <w:left w:val="none" w:sz="0" w:space="0" w:color="auto"/>
        <w:bottom w:val="none" w:sz="0" w:space="0" w:color="auto"/>
        <w:right w:val="none" w:sz="0" w:space="0" w:color="auto"/>
      </w:divBdr>
    </w:div>
    <w:div w:id="1847164578">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3</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562</cp:revision>
  <cp:lastPrinted>2007-12-21T12:58:00Z</cp:lastPrinted>
  <dcterms:created xsi:type="dcterms:W3CDTF">2024-07-29T05:21:00Z</dcterms:created>
  <dcterms:modified xsi:type="dcterms:W3CDTF">2025-08-15T07:33:00Z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