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4"/>
        <w:keepNext/>
        <w:keepLines/>
        <w:pageBreakBefore w:val="0"/>
        <w:widowControl/>
        <w:tabs>
          <w:tab w:val="right" w:pos="9639"/>
        </w:tabs>
        <w:kinsoku/>
        <w:wordWrap/>
        <w:overflowPunct/>
        <w:topLinePunct w:val="0"/>
        <w:autoSpaceDE/>
        <w:autoSpaceDN/>
        <w:bidi w:val="0"/>
        <w:adjustRightInd/>
        <w:snapToGrid/>
        <w:spacing w:after="0"/>
        <w:textAlignment w:val="auto"/>
        <w:rPr>
          <w:rFonts w:hint="default" w:eastAsia="宋体"/>
          <w:b/>
          <w:sz w:val="24"/>
          <w:lang w:val="en-US" w:eastAsia="zh-CN"/>
        </w:rPr>
      </w:pPr>
      <w:bookmarkStart w:id="0" w:name="_Hlt450051172"/>
      <w:bookmarkEnd w:id="0"/>
      <w:bookmarkStart w:id="1" w:name="_Hlt450066085"/>
      <w:bookmarkEnd w:id="1"/>
      <w:bookmarkStart w:id="2" w:name="_Hlt448930105"/>
      <w:bookmarkEnd w:id="2"/>
      <w:bookmarkStart w:id="3" w:name="_Hlt450039480"/>
      <w:bookmarkEnd w:id="3"/>
      <w:bookmarkStart w:id="4" w:name="_Hlt449016246"/>
      <w:bookmarkEnd w:id="4"/>
      <w:bookmarkStart w:id="5" w:name="_Hlt450066087"/>
      <w:bookmarkEnd w:id="5"/>
      <w:bookmarkStart w:id="6" w:name="OLE_LINK27"/>
      <w:bookmarkStart w:id="7" w:name="OLE_LINK111"/>
      <w:r>
        <w:rPr>
          <w:b/>
          <w:sz w:val="24"/>
        </w:rPr>
        <w:t>3GPP TSG-</w:t>
      </w:r>
      <w:r>
        <w:rPr>
          <w:rFonts w:hint="eastAsia"/>
          <w:b/>
          <w:sz w:val="24"/>
          <w:lang w:val="en-US" w:eastAsia="zh-CN"/>
        </w:rPr>
        <w:t>RAN4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 xml:space="preserve"> 11</w:t>
      </w:r>
      <w:r>
        <w:rPr>
          <w:rFonts w:hint="eastAsia"/>
          <w:b/>
          <w:sz w:val="24"/>
          <w:lang w:val="en-US" w:eastAsia="zh-CN"/>
        </w:rPr>
        <w:fldChar w:fldCharType="end"/>
      </w:r>
      <w:r>
        <w:rPr>
          <w:rFonts w:hint="eastAsia"/>
          <w:b/>
          <w:sz w:val="24"/>
          <w:lang w:val="en-US" w:eastAsia="zh-CN"/>
        </w:rPr>
        <w:t>5</w:t>
      </w:r>
      <w:r>
        <w:rPr>
          <w:b/>
          <w:sz w:val="24"/>
        </w:rPr>
        <w:tab/>
      </w:r>
      <w:r>
        <w:rPr>
          <w:rFonts w:hint="eastAsia"/>
          <w:b/>
          <w:sz w:val="24"/>
        </w:rPr>
        <w:t>R4-2506377</w:t>
      </w:r>
      <w:bookmarkStart w:id="14" w:name="_GoBack"/>
      <w:bookmarkEnd w:id="14"/>
    </w:p>
    <w:p>
      <w:pPr>
        <w:pStyle w:val="74"/>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hint="eastAsia"/>
          <w:b/>
          <w:sz w:val="24"/>
          <w:lang w:val="en-US" w:eastAsia="zh-CN"/>
        </w:rPr>
        <w:t xml:space="preserve">Malta, May.19th </w:t>
      </w:r>
      <w:r>
        <w:rPr>
          <w:b/>
          <w:sz w:val="24"/>
          <w:lang w:eastAsia="zh-CN"/>
        </w:rPr>
        <w:t xml:space="preserve">– </w:t>
      </w:r>
      <w:r>
        <w:rPr>
          <w:rFonts w:hint="eastAsia"/>
          <w:b/>
          <w:sz w:val="24"/>
          <w:lang w:val="en-US" w:eastAsia="zh-CN"/>
        </w:rPr>
        <w:t>23th</w:t>
      </w:r>
      <w:r>
        <w:rPr>
          <w:b/>
          <w:sz w:val="24"/>
          <w:lang w:eastAsia="zh-CN"/>
        </w:rPr>
        <w:t>, 202</w:t>
      </w:r>
      <w:r>
        <w:rPr>
          <w:rFonts w:hint="eastAsia"/>
          <w:b/>
          <w:sz w:val="24"/>
          <w:lang w:val="en-US" w:eastAsia="zh-CN"/>
        </w:rPr>
        <w:t>5</w:t>
      </w:r>
    </w:p>
    <w:bookmarkEnd w:id="6"/>
    <w:p>
      <w:pPr>
        <w:pStyle w:val="18"/>
        <w:keepNext/>
        <w:keepLines/>
        <w:pageBreakBefore w:val="0"/>
        <w:widowControl/>
        <w:tabs>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eastAsia" w:ascii="Arial" w:hAnsi="Arial" w:cs="Arial"/>
          <w:b/>
          <w:color w:val="auto"/>
          <w:sz w:val="24"/>
          <w:szCs w:val="24"/>
          <w:lang w:val="en-GB" w:eastAsia="en-GB"/>
        </w:rPr>
      </w:pPr>
    </w:p>
    <w:bookmarkEnd w:id="7"/>
    <w:p>
      <w:pPr>
        <w:keepNext/>
        <w:keepLines/>
        <w:pageBreakBefore w:val="0"/>
        <w:widowControl w:val="0"/>
        <w:tabs>
          <w:tab w:val="left" w:pos="1985"/>
        </w:tabs>
        <w:kinsoku/>
        <w:wordWrap/>
        <w:overflowPunct/>
        <w:topLinePunct w:val="0"/>
        <w:autoSpaceDE/>
        <w:autoSpaceDN/>
        <w:bidi w:val="0"/>
        <w:adjustRightInd/>
        <w:snapToGrid/>
        <w:spacing w:before="120" w:after="120"/>
        <w:ind w:left="1980" w:hanging="1980"/>
        <w:textAlignment w:val="auto"/>
        <w:outlineLvl w:val="0"/>
        <w:rPr>
          <w:rFonts w:hint="default" w:ascii="Arial" w:hAnsi="Arial" w:eastAsia="宋体"/>
          <w:b/>
          <w:color w:val="auto"/>
          <w:sz w:val="24"/>
          <w:highlight w:val="none"/>
          <w:lang w:val="en-US" w:eastAsia="zh-CN"/>
        </w:rPr>
      </w:pPr>
      <w:r>
        <w:rPr>
          <w:rFonts w:ascii="Arial" w:hAnsi="Arial"/>
          <w:b/>
          <w:color w:val="auto"/>
          <w:sz w:val="24"/>
          <w:highlight w:val="none"/>
          <w:lang w:val="pt-BR"/>
        </w:rPr>
        <w:t xml:space="preserve">Title: </w:t>
      </w:r>
      <w:r>
        <w:rPr>
          <w:rFonts w:ascii="Arial" w:hAnsi="Arial"/>
          <w:b/>
          <w:color w:val="auto"/>
          <w:sz w:val="24"/>
          <w:highlight w:val="none"/>
          <w:lang w:val="pt-BR"/>
        </w:rPr>
        <w:tab/>
      </w:r>
      <w:r>
        <w:rPr>
          <w:rFonts w:hint="eastAsia" w:ascii="Arial" w:hAnsi="Arial"/>
          <w:b/>
          <w:color w:val="auto"/>
          <w:sz w:val="24"/>
          <w:highlight w:val="none"/>
          <w:lang w:val="en-US" w:eastAsia="zh-CN"/>
        </w:rPr>
        <w:t>View on the methods for reducing the number of UE Rx chain</w:t>
      </w:r>
    </w:p>
    <w:p>
      <w:pPr>
        <w:keepNext/>
        <w:keepLines/>
        <w:pageBreakBefore w:val="0"/>
        <w:widowControl w:val="0"/>
        <w:tabs>
          <w:tab w:val="left" w:pos="1985"/>
        </w:tabs>
        <w:kinsoku/>
        <w:wordWrap/>
        <w:overflowPunct/>
        <w:topLinePunct w:val="0"/>
        <w:autoSpaceDE/>
        <w:autoSpaceDN/>
        <w:bidi w:val="0"/>
        <w:adjustRightInd/>
        <w:snapToGrid/>
        <w:spacing w:before="120" w:after="120"/>
        <w:textAlignment w:val="auto"/>
        <w:outlineLvl w:val="0"/>
        <w:rPr>
          <w:rStyle w:val="61"/>
          <w:rFonts w:hint="default" w:eastAsia="宋体"/>
          <w:b/>
          <w:color w:val="auto"/>
          <w:highlight w:val="none"/>
          <w:lang w:val="en-US" w:eastAsia="zh-CN"/>
        </w:rPr>
      </w:pPr>
      <w:r>
        <w:rPr>
          <w:rFonts w:ascii="Arial" w:hAnsi="Arial"/>
          <w:b/>
          <w:color w:val="auto"/>
          <w:sz w:val="24"/>
          <w:highlight w:val="none"/>
        </w:rPr>
        <w:t xml:space="preserve">Source: </w:t>
      </w:r>
      <w:r>
        <w:rPr>
          <w:rFonts w:ascii="Arial" w:hAnsi="Arial"/>
          <w:b/>
          <w:color w:val="auto"/>
          <w:sz w:val="24"/>
          <w:highlight w:val="none"/>
        </w:rPr>
        <w:tab/>
      </w:r>
      <w:r>
        <w:rPr>
          <w:rStyle w:val="61"/>
          <w:rFonts w:hint="eastAsia"/>
          <w:b/>
          <w:color w:val="auto"/>
          <w:highlight w:val="none"/>
        </w:rPr>
        <w:t>ZTE</w:t>
      </w:r>
      <w:r>
        <w:rPr>
          <w:rStyle w:val="61"/>
          <w:rFonts w:hint="eastAsia"/>
          <w:b/>
          <w:color w:val="auto"/>
          <w:highlight w:val="none"/>
          <w:lang w:val="en-US" w:eastAsia="zh-CN"/>
        </w:rPr>
        <w:t xml:space="preserve"> Corporation, Sanechips</w:t>
      </w:r>
    </w:p>
    <w:p>
      <w:pPr>
        <w:keepNext/>
        <w:keepLines/>
        <w:pageBreakBefore w:val="0"/>
        <w:widowControl w:val="0"/>
        <w:tabs>
          <w:tab w:val="left" w:pos="1985"/>
        </w:tabs>
        <w:kinsoku/>
        <w:wordWrap/>
        <w:overflowPunct/>
        <w:topLinePunct w:val="0"/>
        <w:autoSpaceDE/>
        <w:autoSpaceDN/>
        <w:bidi w:val="0"/>
        <w:adjustRightInd/>
        <w:snapToGrid/>
        <w:spacing w:before="120" w:after="120"/>
        <w:textAlignment w:val="auto"/>
        <w:outlineLvl w:val="0"/>
        <w:rPr>
          <w:rStyle w:val="61"/>
          <w:rFonts w:hint="default" w:eastAsia="宋体"/>
          <w:b/>
          <w:color w:val="auto"/>
          <w:highlight w:val="none"/>
          <w:lang w:val="en-US" w:eastAsia="zh-CN"/>
        </w:rPr>
      </w:pPr>
      <w:r>
        <w:rPr>
          <w:rFonts w:ascii="Arial" w:hAnsi="Arial"/>
          <w:b/>
          <w:color w:val="auto"/>
          <w:sz w:val="24"/>
          <w:highlight w:val="none"/>
          <w:lang w:val="pt-BR"/>
        </w:rPr>
        <w:t>Agenda item:</w:t>
      </w:r>
      <w:r>
        <w:rPr>
          <w:rFonts w:ascii="Arial" w:hAnsi="Arial"/>
          <w:b/>
          <w:color w:val="auto"/>
          <w:sz w:val="24"/>
          <w:highlight w:val="none"/>
          <w:lang w:val="pt-BR"/>
        </w:rPr>
        <w:tab/>
      </w:r>
      <w:r>
        <w:rPr>
          <w:rStyle w:val="61"/>
          <w:rFonts w:hint="eastAsia"/>
          <w:b/>
          <w:color w:val="auto"/>
          <w:highlight w:val="none"/>
          <w:lang w:val="en-US" w:eastAsia="zh-CN"/>
        </w:rPr>
        <w:t>7.5.3</w:t>
      </w:r>
    </w:p>
    <w:p>
      <w:pPr>
        <w:keepNext/>
        <w:keepLines/>
        <w:pageBreakBefore w:val="0"/>
        <w:widowControl w:val="0"/>
        <w:tabs>
          <w:tab w:val="left" w:pos="1985"/>
        </w:tabs>
        <w:kinsoku/>
        <w:wordWrap/>
        <w:overflowPunct/>
        <w:topLinePunct w:val="0"/>
        <w:autoSpaceDE/>
        <w:autoSpaceDN/>
        <w:bidi w:val="0"/>
        <w:adjustRightInd/>
        <w:snapToGrid/>
        <w:spacing w:before="120" w:after="120"/>
        <w:ind w:left="1980" w:hanging="1980"/>
        <w:textAlignment w:val="auto"/>
        <w:outlineLvl w:val="0"/>
        <w:rPr>
          <w:rStyle w:val="61"/>
          <w:b/>
          <w:color w:val="auto"/>
          <w:highlight w:val="none"/>
          <w:lang w:val="pt-BR"/>
        </w:rPr>
      </w:pPr>
      <w:r>
        <w:rPr>
          <w:rFonts w:ascii="Arial" w:hAnsi="Arial"/>
          <w:b/>
          <w:color w:val="auto"/>
          <w:sz w:val="24"/>
          <w:highlight w:val="none"/>
          <w:lang w:val="pt-BR"/>
        </w:rPr>
        <w:t>Document for:</w:t>
      </w:r>
      <w:r>
        <w:rPr>
          <w:rFonts w:ascii="Arial" w:hAnsi="Arial"/>
          <w:b/>
          <w:color w:val="auto"/>
          <w:sz w:val="24"/>
          <w:highlight w:val="none"/>
          <w:lang w:val="pt-BR"/>
        </w:rPr>
        <w:tab/>
      </w:r>
      <w:r>
        <w:rPr>
          <w:rFonts w:hint="eastAsia" w:ascii="Arial" w:hAnsi="Arial"/>
          <w:b/>
          <w:color w:val="auto"/>
          <w:sz w:val="24"/>
          <w:highlight w:val="none"/>
        </w:rPr>
        <w:t>Approval</w:t>
      </w:r>
    </w:p>
    <w:p>
      <w:pPr>
        <w:keepNext/>
        <w:keepLines/>
        <w:pageBreakBefore w:val="0"/>
        <w:widowControl w:val="0"/>
        <w:pBdr>
          <w:top w:val="single" w:color="auto" w:sz="12" w:space="3"/>
        </w:pBdr>
        <w:kinsoku/>
        <w:wordWrap/>
        <w:overflowPunct/>
        <w:topLinePunct w:val="0"/>
        <w:autoSpaceDE/>
        <w:autoSpaceDN/>
        <w:bidi w:val="0"/>
        <w:adjustRightInd/>
        <w:snapToGrid/>
        <w:spacing w:beforeLines="0" w:after="120" w:afterLines="0"/>
        <w:jc w:val="left"/>
        <w:textAlignment w:val="auto"/>
        <w:outlineLvl w:val="0"/>
        <w:rPr>
          <w:b/>
          <w:color w:val="auto"/>
          <w:kern w:val="0"/>
          <w:sz w:val="24"/>
          <w:szCs w:val="24"/>
          <w:highlight w:val="none"/>
        </w:rPr>
      </w:pPr>
      <w:r>
        <w:rPr>
          <w:b/>
          <w:color w:val="auto"/>
          <w:kern w:val="0"/>
          <w:sz w:val="24"/>
          <w:szCs w:val="24"/>
          <w:highlight w:val="none"/>
        </w:rPr>
        <w:t>1 Introduction</w:t>
      </w:r>
    </w:p>
    <w:p>
      <w:pPr>
        <w:keepNext/>
        <w:keepLines/>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default" w:cs="Times New Roman"/>
          <w:color w:val="auto"/>
          <w:sz w:val="20"/>
          <w:szCs w:val="20"/>
          <w:lang w:val="en-US" w:eastAsia="zh-CN"/>
        </w:rPr>
      </w:pPr>
      <w:r>
        <w:rPr>
          <w:rFonts w:hint="eastAsia" w:cs="Times New Roman"/>
          <w:color w:val="auto"/>
          <w:sz w:val="20"/>
          <w:szCs w:val="20"/>
          <w:lang w:val="en-US" w:eastAsia="zh-CN"/>
        </w:rPr>
        <w:t>In the agreed WF[1], there were some agreements achieved, but there still some open issues which was FFS.</w:t>
      </w:r>
    </w:p>
    <w:p>
      <w:pPr>
        <w:keepNext/>
        <w:keepLines/>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default" w:eastAsia="宋体" w:cs="Times New Roman"/>
          <w:color w:val="auto"/>
          <w:sz w:val="20"/>
          <w:szCs w:val="20"/>
          <w:lang w:val="en-US" w:eastAsia="zh-CN"/>
        </w:rPr>
      </w:pPr>
      <w:r>
        <w:rPr>
          <w:rFonts w:hint="eastAsia" w:eastAsia="宋体" w:cs="Times New Roman"/>
          <w:color w:val="auto"/>
          <w:sz w:val="20"/>
          <w:szCs w:val="20"/>
          <w:lang w:val="en-US" w:eastAsia="zh-CN"/>
        </w:rPr>
        <w:t xml:space="preserve">In this contribution, </w:t>
      </w:r>
      <w:bookmarkStart w:id="8" w:name="OLE_LINK18"/>
      <w:r>
        <w:rPr>
          <w:rFonts w:hint="eastAsia" w:eastAsia="宋体" w:cs="Times New Roman"/>
          <w:color w:val="auto"/>
          <w:sz w:val="20"/>
          <w:szCs w:val="20"/>
          <w:lang w:val="en-US" w:eastAsia="zh-CN"/>
        </w:rPr>
        <w:t xml:space="preserve">we give some </w:t>
      </w:r>
      <w:r>
        <w:rPr>
          <w:rFonts w:hint="eastAsia" w:cs="Times New Roman"/>
          <w:color w:val="auto"/>
          <w:sz w:val="20"/>
          <w:szCs w:val="20"/>
          <w:lang w:val="en-US" w:eastAsia="zh-CN"/>
        </w:rPr>
        <w:t>views on some left open issues on the methods for reducing the number of Rx chain for</w:t>
      </w:r>
      <w:r>
        <w:rPr>
          <w:rFonts w:hint="eastAsia" w:eastAsia="宋体" w:cs="Times New Roman"/>
          <w:color w:val="auto"/>
          <w:sz w:val="20"/>
          <w:szCs w:val="20"/>
          <w:lang w:val="en-US" w:eastAsia="zh-CN"/>
        </w:rPr>
        <w:t xml:space="preserve"> fragment carriers.</w:t>
      </w:r>
      <w:bookmarkEnd w:id="8"/>
      <w:r>
        <w:rPr>
          <w:rFonts w:hint="eastAsia" w:eastAsia="宋体" w:cs="Times New Roman"/>
          <w:color w:val="auto"/>
          <w:sz w:val="20"/>
          <w:szCs w:val="20"/>
          <w:lang w:val="en-US" w:eastAsia="zh-CN"/>
        </w:rPr>
        <w:t xml:space="preserve"> </w:t>
      </w:r>
    </w:p>
    <w:p>
      <w:pPr>
        <w:keepNext/>
        <w:keepLines/>
        <w:pageBreakBefore w:val="0"/>
        <w:widowControl w:val="0"/>
        <w:pBdr>
          <w:top w:val="single" w:color="auto" w:sz="12" w:space="3"/>
        </w:pBdr>
        <w:kinsoku/>
        <w:wordWrap/>
        <w:overflowPunct/>
        <w:topLinePunct w:val="0"/>
        <w:autoSpaceDE/>
        <w:autoSpaceDN/>
        <w:bidi w:val="0"/>
        <w:adjustRightInd/>
        <w:snapToGrid/>
        <w:spacing w:beforeLines="0" w:after="120" w:afterLines="0"/>
        <w:jc w:val="left"/>
        <w:textAlignment w:val="auto"/>
        <w:outlineLvl w:val="0"/>
        <w:rPr>
          <w:b/>
          <w:color w:val="auto"/>
          <w:kern w:val="0"/>
          <w:sz w:val="24"/>
          <w:szCs w:val="24"/>
          <w:highlight w:val="none"/>
        </w:rPr>
      </w:pPr>
      <w:r>
        <w:rPr>
          <w:b/>
          <w:color w:val="auto"/>
          <w:kern w:val="0"/>
          <w:sz w:val="24"/>
          <w:szCs w:val="24"/>
          <w:highlight w:val="none"/>
        </w:rPr>
        <w:t>2</w:t>
      </w:r>
      <w:r>
        <w:rPr>
          <w:b/>
          <w:color w:val="auto"/>
          <w:kern w:val="0"/>
          <w:sz w:val="24"/>
          <w:szCs w:val="24"/>
          <w:highlight w:val="none"/>
        </w:rPr>
        <w:tab/>
      </w:r>
      <w:r>
        <w:rPr>
          <w:b/>
          <w:color w:val="auto"/>
          <w:kern w:val="0"/>
          <w:sz w:val="24"/>
          <w:szCs w:val="24"/>
          <w:highlight w:val="none"/>
        </w:rPr>
        <w:t>Discussion</w:t>
      </w:r>
    </w:p>
    <w:p>
      <w:pPr>
        <w:keepNext/>
        <w:keepLines/>
        <w:pageBreakBefore w:val="0"/>
        <w:widowControl w:val="0"/>
        <w:numPr>
          <w:ilvl w:val="0"/>
          <w:numId w:val="0"/>
        </w:numPr>
        <w:suppressLineNumbers w:val="0"/>
        <w:kinsoku/>
        <w:wordWrap/>
        <w:overflowPunct/>
        <w:topLinePunct w:val="0"/>
        <w:autoSpaceDE/>
        <w:autoSpaceDN/>
        <w:bidi w:val="0"/>
        <w:adjustRightInd/>
        <w:snapToGrid/>
        <w:spacing w:beforeLines="-2147483648" w:afterLines="-2147483648" w:line="240" w:lineRule="auto"/>
        <w:jc w:val="left"/>
        <w:textAlignment w:val="auto"/>
        <w:outlineLvl w:val="1"/>
        <w:rPr>
          <w:rFonts w:hint="default" w:cs="Times New Roman"/>
          <w:b/>
          <w:bCs/>
          <w:iCs w:val="0"/>
          <w:color w:val="auto"/>
          <w:kern w:val="0"/>
          <w:sz w:val="20"/>
          <w:highlight w:val="none"/>
          <w:lang w:val="en-US" w:eastAsia="zh-CN" w:bidi="ar-SA"/>
        </w:rPr>
      </w:pPr>
      <w:bookmarkStart w:id="9" w:name="OLE_LINK48"/>
      <w:bookmarkStart w:id="10" w:name="OLE_LINK38"/>
      <w:bookmarkStart w:id="11" w:name="OLE_LINK23"/>
      <w:bookmarkStart w:id="12" w:name="OLE_LINK66"/>
      <w:r>
        <w:rPr>
          <w:rFonts w:hint="eastAsia" w:cs="Times New Roman"/>
          <w:b/>
          <w:bCs/>
          <w:iCs w:val="0"/>
          <w:color w:val="auto"/>
          <w:kern w:val="0"/>
          <w:sz w:val="20"/>
          <w:highlight w:val="none"/>
          <w:lang w:val="en-US" w:eastAsia="zh-CN" w:bidi="ar-SA"/>
        </w:rPr>
        <w:t xml:space="preserve">2.1 </w:t>
      </w:r>
      <w:r>
        <w:rPr>
          <w:rFonts w:hint="eastAsia" w:cs="Times New Roman"/>
          <w:b/>
          <w:bCs/>
          <w:color w:val="auto"/>
          <w:kern w:val="0"/>
          <w:sz w:val="20"/>
          <w:szCs w:val="20"/>
          <w:highlight w:val="none"/>
          <w:lang w:val="en-US" w:eastAsia="zh-CN"/>
        </w:rPr>
        <w:t>Triggering condition</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eastAsia" w:cs="Times New Roman"/>
          <w:b w:val="0"/>
          <w:bCs w:val="0"/>
          <w:color w:val="auto"/>
          <w:kern w:val="0"/>
          <w:sz w:val="20"/>
          <w:szCs w:val="20"/>
          <w:highlight w:val="none"/>
          <w:lang w:val="en-US" w:eastAsia="zh-CN"/>
        </w:rPr>
      </w:pPr>
      <w:r>
        <w:rPr>
          <w:rFonts w:hint="eastAsia" w:cs="Times New Roman"/>
          <w:b w:val="0"/>
          <w:bCs w:val="0"/>
          <w:color w:val="auto"/>
          <w:kern w:val="0"/>
          <w:sz w:val="20"/>
          <w:szCs w:val="20"/>
          <w:highlight w:val="none"/>
          <w:lang w:val="en-US" w:eastAsia="zh-CN"/>
        </w:rPr>
        <w:t xml:space="preserve">Regarding the triggering condition to enable </w:t>
      </w:r>
      <w:r>
        <w:rPr>
          <w:rFonts w:hint="default" w:cs="Times New Roman"/>
          <w:b w:val="0"/>
          <w:bCs w:val="0"/>
          <w:color w:val="auto"/>
          <w:kern w:val="0"/>
          <w:sz w:val="20"/>
          <w:szCs w:val="20"/>
          <w:highlight w:val="none"/>
          <w:lang w:val="en-US" w:eastAsia="zh-CN"/>
        </w:rPr>
        <w:t>“</w:t>
      </w:r>
      <w:r>
        <w:rPr>
          <w:rFonts w:hint="eastAsia" w:cs="Times New Roman"/>
          <w:b w:val="0"/>
          <w:bCs w:val="0"/>
          <w:color w:val="auto"/>
          <w:kern w:val="0"/>
          <w:sz w:val="20"/>
          <w:szCs w:val="20"/>
          <w:highlight w:val="none"/>
          <w:lang w:val="en-US" w:eastAsia="zh-CN"/>
        </w:rPr>
        <w:t>one RF Rx chain</w:t>
      </w:r>
      <w:r>
        <w:rPr>
          <w:rFonts w:hint="default" w:cs="Times New Roman"/>
          <w:b w:val="0"/>
          <w:bCs w:val="0"/>
          <w:color w:val="auto"/>
          <w:kern w:val="0"/>
          <w:sz w:val="20"/>
          <w:szCs w:val="20"/>
          <w:highlight w:val="none"/>
          <w:lang w:val="en-US" w:eastAsia="zh-CN"/>
        </w:rPr>
        <w:t>”</w:t>
      </w:r>
      <w:r>
        <w:rPr>
          <w:rFonts w:hint="eastAsia" w:cs="Times New Roman"/>
          <w:b w:val="0"/>
          <w:bCs w:val="0"/>
          <w:color w:val="auto"/>
          <w:kern w:val="0"/>
          <w:sz w:val="20"/>
          <w:szCs w:val="20"/>
          <w:highlight w:val="none"/>
          <w:lang w:val="en-US" w:eastAsia="zh-CN"/>
        </w:rPr>
        <w:t xml:space="preserve"> or </w:t>
      </w:r>
      <w:r>
        <w:rPr>
          <w:rFonts w:hint="default" w:cs="Times New Roman"/>
          <w:b w:val="0"/>
          <w:bCs w:val="0"/>
          <w:color w:val="auto"/>
          <w:kern w:val="0"/>
          <w:sz w:val="20"/>
          <w:szCs w:val="20"/>
          <w:highlight w:val="none"/>
          <w:lang w:val="en-US" w:eastAsia="zh-CN"/>
        </w:rPr>
        <w:t>“</w:t>
      </w:r>
      <w:r>
        <w:rPr>
          <w:rFonts w:hint="eastAsia" w:cs="Times New Roman"/>
          <w:b w:val="0"/>
          <w:bCs w:val="0"/>
          <w:color w:val="auto"/>
          <w:kern w:val="0"/>
          <w:sz w:val="20"/>
          <w:szCs w:val="20"/>
          <w:highlight w:val="none"/>
          <w:lang w:val="en-US" w:eastAsia="zh-CN"/>
        </w:rPr>
        <w:t>shared RF Rx chain</w:t>
      </w:r>
      <w:r>
        <w:rPr>
          <w:rFonts w:hint="default" w:cs="Times New Roman"/>
          <w:b w:val="0"/>
          <w:bCs w:val="0"/>
          <w:color w:val="auto"/>
          <w:kern w:val="0"/>
          <w:sz w:val="20"/>
          <w:szCs w:val="20"/>
          <w:highlight w:val="none"/>
          <w:lang w:val="en-US" w:eastAsia="zh-CN"/>
        </w:rPr>
        <w:t>”</w:t>
      </w:r>
      <w:r>
        <w:rPr>
          <w:rFonts w:hint="eastAsia" w:cs="Times New Roman"/>
          <w:b w:val="0"/>
          <w:bCs w:val="0"/>
          <w:color w:val="auto"/>
          <w:kern w:val="0"/>
          <w:sz w:val="20"/>
          <w:szCs w:val="20"/>
          <w:highlight w:val="none"/>
          <w:lang w:val="en-US" w:eastAsia="zh-CN"/>
        </w:rPr>
        <w:t>, the agreements were:</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ageBreakBefore w:val="0"/>
              <w:widowControl/>
              <w:numPr>
                <w:ilvl w:val="0"/>
                <w:numId w:val="0"/>
              </w:numPr>
              <w:pBdr>
                <w:top w:val="none" w:color="auto" w:sz="0" w:space="0"/>
              </w:pBdr>
              <w:kinsoku/>
              <w:wordWrap/>
              <w:overflowPunct/>
              <w:topLinePunct w:val="0"/>
              <w:autoSpaceDE/>
              <w:autoSpaceDN/>
              <w:bidi w:val="0"/>
              <w:adjustRightInd/>
              <w:snapToGrid/>
              <w:spacing w:before="120" w:after="180"/>
              <w:textAlignment w:val="auto"/>
              <w:outlineLvl w:val="2"/>
              <w:rPr>
                <w:rFonts w:ascii="Times New Roman" w:hAnsi="Times New Roman" w:eastAsia="宋体" w:cs="Times New Roman"/>
                <w:b/>
                <w:color w:val="0070C0"/>
                <w:sz w:val="20"/>
                <w:szCs w:val="18"/>
                <w:u w:val="single"/>
                <w:lang w:val="sv-SE" w:eastAsia="zh-TW" w:bidi="ar-SA"/>
              </w:rPr>
            </w:pPr>
            <w:bookmarkStart w:id="13" w:name="OLE_LINK37"/>
            <w:r>
              <w:rPr>
                <w:rFonts w:ascii="Times New Roman" w:hAnsi="Times New Roman" w:eastAsia="宋体" w:cs="Times New Roman"/>
                <w:b/>
                <w:color w:val="0070C0"/>
                <w:sz w:val="20"/>
                <w:szCs w:val="18"/>
                <w:u w:val="single"/>
                <w:lang w:val="sv-SE" w:eastAsia="ko-KR" w:bidi="ar-SA"/>
              </w:rPr>
              <w:t>Issue 2-3: T</w:t>
            </w:r>
            <w:r>
              <w:rPr>
                <w:rFonts w:ascii="Times New Roman" w:hAnsi="Times New Roman" w:eastAsia="宋体" w:cs="Times New Roman"/>
                <w:b/>
                <w:color w:val="0070C0"/>
                <w:sz w:val="20"/>
                <w:szCs w:val="18"/>
                <w:u w:val="single"/>
                <w:lang w:val="sv-SE" w:eastAsia="zh-TW" w:bidi="ar-SA"/>
              </w:rPr>
              <w:t>riggering condition to enable ”One Rx RF chain”</w:t>
            </w:r>
          </w:p>
          <w:p>
            <w:pPr>
              <w:overflowPunct w:val="0"/>
              <w:autoSpaceDE w:val="0"/>
              <w:autoSpaceDN w:val="0"/>
              <w:adjustRightInd w:val="0"/>
              <w:spacing w:beforeLines="-2147483648" w:after="120" w:afterLines="-2147483648" w:line="240" w:lineRule="auto"/>
              <w:jc w:val="left"/>
              <w:textAlignment w:val="baseline"/>
              <w:rPr>
                <w:rFonts w:ascii="Times New Roman" w:hAnsi="Times New Roman" w:eastAsia="PMingLiU" w:cs="Times New Roman"/>
                <w:kern w:val="0"/>
                <w:sz w:val="20"/>
                <w:szCs w:val="24"/>
                <w:lang w:val="en-GB" w:eastAsia="zh-TW"/>
              </w:rPr>
            </w:pPr>
            <w:r>
              <w:rPr>
                <w:rFonts w:ascii="Times New Roman" w:hAnsi="Times New Roman" w:eastAsia="PMingLiU" w:cs="Times New Roman"/>
                <w:kern w:val="0"/>
                <w:sz w:val="20"/>
                <w:szCs w:val="24"/>
                <w:lang w:val="en-GB" w:eastAsia="zh-TW"/>
              </w:rPr>
              <w:t>RAN4 agree there are two aspects regarding the triggering condition enable/disable the one Rx RF chain mode:</w:t>
            </w:r>
          </w:p>
          <w:p>
            <w:pPr>
              <w:numPr>
                <w:ilvl w:val="0"/>
                <w:numId w:val="8"/>
              </w:numPr>
              <w:overflowPunct w:val="0"/>
              <w:autoSpaceDE w:val="0"/>
              <w:autoSpaceDN w:val="0"/>
              <w:adjustRightInd w:val="0"/>
              <w:spacing w:after="120"/>
              <w:ind w:left="936" w:hanging="360" w:firstLineChars="0"/>
              <w:textAlignment w:val="baseline"/>
              <w:rPr>
                <w:rFonts w:ascii="Times New Roman" w:hAnsi="Times New Roman" w:eastAsia="PMingLiU" w:cs="Times New Roman"/>
                <w:szCs w:val="24"/>
                <w:lang w:val="en-GB" w:eastAsia="zh-TW" w:bidi="ar-SA"/>
              </w:rPr>
            </w:pPr>
            <w:r>
              <w:rPr>
                <w:rFonts w:ascii="Times New Roman" w:hAnsi="Times New Roman" w:eastAsia="PMingLiU" w:cs="Times New Roman"/>
                <w:szCs w:val="24"/>
                <w:lang w:val="en-GB" w:eastAsia="zh-TW" w:bidi="ar-SA"/>
              </w:rPr>
              <w:t>Option 1: Rely on existing channel quality reporting and procedures. No new indication from UE is needed</w:t>
            </w:r>
          </w:p>
          <w:p>
            <w:pPr>
              <w:numPr>
                <w:ilvl w:val="0"/>
                <w:numId w:val="8"/>
              </w:numPr>
              <w:overflowPunct w:val="0"/>
              <w:autoSpaceDE w:val="0"/>
              <w:autoSpaceDN w:val="0"/>
              <w:adjustRightInd w:val="0"/>
              <w:spacing w:after="120"/>
              <w:ind w:left="936" w:hanging="360" w:firstLineChars="0"/>
              <w:textAlignment w:val="baseline"/>
              <w:rPr>
                <w:rFonts w:ascii="Times New Roman" w:hAnsi="Times New Roman" w:eastAsia="等线" w:cs="Times New Roman"/>
                <w:szCs w:val="24"/>
                <w:lang w:val="en-GB" w:eastAsia="zh-CN" w:bidi="ar-SA"/>
              </w:rPr>
            </w:pPr>
            <w:r>
              <w:rPr>
                <w:rFonts w:ascii="Times New Roman" w:hAnsi="Times New Roman" w:eastAsia="PMingLiU" w:cs="Times New Roman"/>
                <w:szCs w:val="24"/>
                <w:lang w:val="en-GB" w:eastAsia="zh-TW" w:bidi="ar-SA"/>
              </w:rPr>
              <w:t>Option 2: The UE need the measurement to determine</w:t>
            </w:r>
            <w:r>
              <w:rPr>
                <w:rFonts w:ascii="Times New Roman" w:hAnsi="Times New Roman" w:eastAsia="等线" w:cs="Times New Roman"/>
                <w:szCs w:val="24"/>
                <w:lang w:val="en-GB" w:eastAsia="zh-CN" w:bidi="ar-SA"/>
              </w:rPr>
              <w:t xml:space="preserve"> and indicate to the network whether it can support non-contiguous CCs with one RX RF chain or not, assuming the associated degradation is no greater than allowed degradation that is specified</w:t>
            </w:r>
          </w:p>
          <w:p>
            <w:pPr>
              <w:numPr>
                <w:ilvl w:val="0"/>
                <w:numId w:val="8"/>
              </w:numPr>
              <w:overflowPunct w:val="0"/>
              <w:autoSpaceDE w:val="0"/>
              <w:autoSpaceDN w:val="0"/>
              <w:adjustRightInd w:val="0"/>
              <w:spacing w:after="120"/>
              <w:ind w:left="936" w:hanging="360" w:firstLineChars="0"/>
              <w:textAlignment w:val="baseline"/>
              <w:rPr>
                <w:rFonts w:hint="eastAsia" w:cs="Times New Roman"/>
                <w:b w:val="0"/>
                <w:bCs w:val="0"/>
                <w:color w:val="auto"/>
                <w:kern w:val="0"/>
                <w:sz w:val="20"/>
                <w:szCs w:val="20"/>
                <w:highlight w:val="none"/>
                <w:vertAlign w:val="baseline"/>
                <w:lang w:val="en-US" w:eastAsia="zh-CN"/>
              </w:rPr>
            </w:pPr>
            <w:r>
              <w:rPr>
                <w:rFonts w:ascii="Times New Roman" w:hAnsi="Times New Roman" w:eastAsia="PMingLiU" w:cs="Times New Roman"/>
                <w:szCs w:val="24"/>
                <w:lang w:val="en-GB" w:eastAsia="zh-TW" w:bidi="ar-SA"/>
              </w:rPr>
              <w:t>Note: detailed conditions to enable/disable can be further discussed and decided separately</w:t>
            </w:r>
            <w:bookmarkEnd w:id="13"/>
          </w:p>
        </w:tc>
      </w:tr>
    </w:tbl>
    <w:p>
      <w:pPr>
        <w:keepNext/>
        <w:keepLines/>
        <w:pageBreakBefore w:val="0"/>
        <w:widowControl w:val="0"/>
        <w:suppressLineNumbers w:val="0"/>
        <w:kinsoku/>
        <w:wordWrap/>
        <w:overflowPunct/>
        <w:topLinePunct w:val="0"/>
        <w:autoSpaceDE/>
        <w:autoSpaceDN/>
        <w:bidi w:val="0"/>
        <w:adjustRightInd/>
        <w:snapToGrid/>
        <w:jc w:val="left"/>
        <w:textAlignment w:val="auto"/>
        <w:rPr>
          <w:rFonts w:hint="default" w:cs="Times New Roman"/>
          <w:b w:val="0"/>
          <w:bCs w:val="0"/>
          <w:color w:val="auto"/>
          <w:kern w:val="0"/>
          <w:sz w:val="20"/>
          <w:szCs w:val="20"/>
          <w:highlight w:val="none"/>
          <w:lang w:val="en-US" w:eastAsia="zh-CN"/>
        </w:rPr>
      </w:pPr>
      <w:r>
        <w:rPr>
          <w:rFonts w:hint="eastAsia" w:cs="Times New Roman"/>
          <w:b w:val="0"/>
          <w:bCs w:val="0"/>
          <w:color w:val="auto"/>
          <w:kern w:val="0"/>
          <w:sz w:val="20"/>
          <w:szCs w:val="20"/>
          <w:highlight w:val="none"/>
          <w:lang w:val="en-US" w:eastAsia="zh-CN"/>
        </w:rPr>
        <w:t xml:space="preserve">In our understanding, the triggering conditions are needed to enable UE </w:t>
      </w:r>
      <w:r>
        <w:rPr>
          <w:rFonts w:hint="default" w:cs="Times New Roman"/>
          <w:b w:val="0"/>
          <w:bCs w:val="0"/>
          <w:color w:val="auto"/>
          <w:kern w:val="0"/>
          <w:sz w:val="20"/>
          <w:szCs w:val="20"/>
          <w:highlight w:val="none"/>
          <w:lang w:val="en-US" w:eastAsia="zh-CN"/>
        </w:rPr>
        <w:t>‘</w:t>
      </w:r>
      <w:r>
        <w:rPr>
          <w:rFonts w:hint="eastAsia" w:cs="Times New Roman"/>
          <w:b w:val="0"/>
          <w:bCs w:val="0"/>
          <w:color w:val="auto"/>
          <w:kern w:val="0"/>
          <w:sz w:val="20"/>
          <w:szCs w:val="20"/>
          <w:highlight w:val="none"/>
          <w:lang w:val="en-US" w:eastAsia="zh-CN"/>
        </w:rPr>
        <w:t>one RF Rx chain</w:t>
      </w:r>
      <w:r>
        <w:rPr>
          <w:rFonts w:hint="default" w:cs="Times New Roman"/>
          <w:b w:val="0"/>
          <w:bCs w:val="0"/>
          <w:color w:val="auto"/>
          <w:kern w:val="0"/>
          <w:sz w:val="20"/>
          <w:szCs w:val="20"/>
          <w:highlight w:val="none"/>
          <w:lang w:val="en-US" w:eastAsia="zh-CN"/>
        </w:rPr>
        <w:t>’</w:t>
      </w:r>
      <w:r>
        <w:rPr>
          <w:rFonts w:hint="eastAsia" w:cs="Times New Roman"/>
          <w:b w:val="0"/>
          <w:bCs w:val="0"/>
          <w:color w:val="auto"/>
          <w:kern w:val="0"/>
          <w:sz w:val="20"/>
          <w:szCs w:val="20"/>
          <w:highlight w:val="none"/>
          <w:lang w:val="en-US" w:eastAsia="zh-CN"/>
        </w:rPr>
        <w:t xml:space="preserve">, and such conditions shall be under the control of network. According to the initial evaluations from companies in the past meeting, the DL PCC or SCC performance would be degraded based on the existing test point for a UE enables </w:t>
      </w:r>
      <w:r>
        <w:rPr>
          <w:rFonts w:hint="default" w:cs="Times New Roman"/>
          <w:b w:val="0"/>
          <w:bCs w:val="0"/>
          <w:color w:val="auto"/>
          <w:kern w:val="0"/>
          <w:sz w:val="20"/>
          <w:szCs w:val="20"/>
          <w:highlight w:val="none"/>
          <w:lang w:val="en-US" w:eastAsia="zh-CN"/>
        </w:rPr>
        <w:t>‘</w:t>
      </w:r>
      <w:r>
        <w:rPr>
          <w:rFonts w:hint="eastAsia" w:cs="Times New Roman"/>
          <w:b w:val="0"/>
          <w:bCs w:val="0"/>
          <w:color w:val="auto"/>
          <w:kern w:val="0"/>
          <w:sz w:val="20"/>
          <w:szCs w:val="20"/>
          <w:highlight w:val="none"/>
          <w:lang w:val="en-US" w:eastAsia="zh-CN"/>
        </w:rPr>
        <w:t>one RF Rx chain</w:t>
      </w:r>
      <w:r>
        <w:rPr>
          <w:rFonts w:hint="default" w:cs="Times New Roman"/>
          <w:b w:val="0"/>
          <w:bCs w:val="0"/>
          <w:color w:val="auto"/>
          <w:kern w:val="0"/>
          <w:sz w:val="20"/>
          <w:szCs w:val="20"/>
          <w:highlight w:val="none"/>
          <w:lang w:val="en-US" w:eastAsia="zh-CN"/>
        </w:rPr>
        <w:t>’</w:t>
      </w:r>
      <w:r>
        <w:rPr>
          <w:rFonts w:hint="eastAsia" w:cs="Times New Roman"/>
          <w:b w:val="0"/>
          <w:bCs w:val="0"/>
          <w:color w:val="auto"/>
          <w:kern w:val="0"/>
          <w:sz w:val="20"/>
          <w:szCs w:val="20"/>
          <w:highlight w:val="none"/>
          <w:lang w:val="en-US" w:eastAsia="zh-CN"/>
        </w:rPr>
        <w:t xml:space="preserve">, then if there are no other methods such as more MIMO layer which can compensate the performance, then NW can make decision to enable or disable UE </w:t>
      </w:r>
      <w:r>
        <w:rPr>
          <w:rFonts w:hint="default" w:cs="Times New Roman"/>
          <w:b w:val="0"/>
          <w:bCs w:val="0"/>
          <w:color w:val="auto"/>
          <w:kern w:val="0"/>
          <w:sz w:val="20"/>
          <w:szCs w:val="20"/>
          <w:highlight w:val="none"/>
          <w:lang w:val="en-US" w:eastAsia="zh-CN"/>
        </w:rPr>
        <w:t>‘</w:t>
      </w:r>
      <w:r>
        <w:rPr>
          <w:rFonts w:hint="eastAsia" w:cs="Times New Roman"/>
          <w:b w:val="0"/>
          <w:bCs w:val="0"/>
          <w:color w:val="auto"/>
          <w:kern w:val="0"/>
          <w:sz w:val="20"/>
          <w:szCs w:val="20"/>
          <w:highlight w:val="none"/>
          <w:lang w:val="en-US" w:eastAsia="zh-CN"/>
        </w:rPr>
        <w:t>one RF Rx chain</w:t>
      </w:r>
      <w:r>
        <w:rPr>
          <w:rFonts w:hint="default" w:cs="Times New Roman"/>
          <w:b w:val="0"/>
          <w:bCs w:val="0"/>
          <w:color w:val="auto"/>
          <w:kern w:val="0"/>
          <w:sz w:val="20"/>
          <w:szCs w:val="20"/>
          <w:highlight w:val="none"/>
          <w:lang w:val="en-US" w:eastAsia="zh-CN"/>
        </w:rPr>
        <w:t>’</w:t>
      </w:r>
      <w:r>
        <w:rPr>
          <w:rFonts w:hint="eastAsia" w:cs="Times New Roman"/>
          <w:b w:val="0"/>
          <w:bCs w:val="0"/>
          <w:color w:val="auto"/>
          <w:kern w:val="0"/>
          <w:sz w:val="20"/>
          <w:szCs w:val="20"/>
          <w:highlight w:val="none"/>
          <w:lang w:val="en-US" w:eastAsia="zh-CN"/>
        </w:rPr>
        <w:t xml:space="preserve"> capability with the consideration of the whole system performance. For example, when there are some conditions such as the power measured in the gap is larger which makes the DL CC performance poorer comparing with traditional way or single carrier due to poor filter attenuation in the gap, the benefit of shared Rx RF chain would loss. In this case, NW should disable the shared RF Rx chain feature to maintain the DL performance.</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eastAsia" w:cs="Times New Roman"/>
          <w:b w:val="0"/>
          <w:bCs w:val="0"/>
          <w:color w:val="auto"/>
          <w:kern w:val="0"/>
          <w:sz w:val="20"/>
          <w:szCs w:val="20"/>
          <w:highlight w:val="none"/>
          <w:lang w:val="en-US" w:eastAsia="zh-CN"/>
        </w:rPr>
      </w:pPr>
      <w:r>
        <w:rPr>
          <w:rFonts w:hint="eastAsia" w:cs="Times New Roman"/>
          <w:b w:val="0"/>
          <w:bCs w:val="0"/>
          <w:color w:val="auto"/>
          <w:kern w:val="0"/>
          <w:sz w:val="20"/>
          <w:szCs w:val="20"/>
          <w:highlight w:val="none"/>
          <w:lang w:val="en-US" w:eastAsia="zh-CN"/>
        </w:rPr>
        <w:t xml:space="preserve">The purpose for the condition is to make NW configure/schedule UE band configuration correctly, which is when UE reports the capability of shared Rx RF chain to the NW after initial access, NW would configure/schedule the band configuration for the UE who reports the capability based on the trigger conditions are met or not. We think NW can trigger UE to do power measurement in the gap via the existing RSSI measurement method. </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eastAsia" w:cs="Times New Roman"/>
          <w:b/>
          <w:bCs/>
          <w:color w:val="auto"/>
          <w:kern w:val="0"/>
          <w:sz w:val="20"/>
          <w:szCs w:val="20"/>
          <w:highlight w:val="none"/>
          <w:lang w:val="en-US" w:eastAsia="zh-CN"/>
        </w:rPr>
      </w:pPr>
      <w:r>
        <w:rPr>
          <w:rFonts w:hint="eastAsia" w:cs="Times New Roman"/>
          <w:b/>
          <w:bCs/>
          <w:color w:val="auto"/>
          <w:kern w:val="0"/>
          <w:sz w:val="20"/>
          <w:szCs w:val="20"/>
          <w:highlight w:val="none"/>
          <w:lang w:val="en-US" w:eastAsia="zh-CN"/>
        </w:rPr>
        <w:t xml:space="preserve">Proposal 1: </w:t>
      </w:r>
      <w:r>
        <w:rPr>
          <w:rFonts w:hint="eastAsia" w:cs="Times New Roman"/>
          <w:b/>
          <w:bCs/>
          <w:color w:val="auto"/>
          <w:kern w:val="0"/>
          <w:sz w:val="20"/>
          <w:szCs w:val="20"/>
          <w:highlight w:val="none"/>
          <w:lang w:val="en-GB" w:eastAsia="zh-TW"/>
        </w:rPr>
        <w:t>The UE need the measurement to determine</w:t>
      </w:r>
      <w:r>
        <w:rPr>
          <w:rFonts w:hint="eastAsia" w:cs="Times New Roman"/>
          <w:b/>
          <w:bCs/>
          <w:color w:val="auto"/>
          <w:kern w:val="0"/>
          <w:sz w:val="20"/>
          <w:szCs w:val="20"/>
          <w:highlight w:val="none"/>
          <w:lang w:val="en-GB" w:eastAsia="zh-CN"/>
        </w:rPr>
        <w:t xml:space="preserve"> and indicate to the network whether it can support non-contiguous CCs with one RX RF chain or not, assuming the associated degradation is no greater than allowed degradation that is specified</w:t>
      </w:r>
      <w:r>
        <w:rPr>
          <w:rFonts w:hint="eastAsia" w:cs="Times New Roman"/>
          <w:b/>
          <w:bCs/>
          <w:color w:val="auto"/>
          <w:kern w:val="0"/>
          <w:sz w:val="20"/>
          <w:szCs w:val="20"/>
          <w:highlight w:val="none"/>
          <w:lang w:val="en-US" w:eastAsia="zh-CN"/>
        </w:rPr>
        <w:t>.</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eastAsia" w:cs="Times New Roman"/>
          <w:b w:val="0"/>
          <w:bCs w:val="0"/>
          <w:color w:val="auto"/>
          <w:kern w:val="0"/>
          <w:sz w:val="20"/>
          <w:szCs w:val="20"/>
          <w:highlight w:val="none"/>
          <w:lang w:val="en-US" w:eastAsia="zh-CN"/>
        </w:rPr>
      </w:pPr>
      <w:r>
        <w:rPr>
          <w:rFonts w:hint="eastAsia" w:cs="Times New Roman"/>
          <w:b w:val="0"/>
          <w:bCs w:val="0"/>
          <w:color w:val="auto"/>
          <w:kern w:val="0"/>
          <w:sz w:val="20"/>
          <w:szCs w:val="20"/>
          <w:highlight w:val="none"/>
          <w:lang w:val="en-US" w:eastAsia="zh-CN"/>
        </w:rPr>
        <w:t xml:space="preserve">For the triggering condition, it is straightforward to use the </w:t>
      </w:r>
      <w:r>
        <w:rPr>
          <w:rFonts w:ascii="Times New Roman" w:hAnsi="Times New Roman" w:eastAsia="PMingLiU" w:cs="Times New Roman"/>
          <w:sz w:val="20"/>
          <w:szCs w:val="20"/>
          <w:lang w:val="en-GB" w:eastAsia="zh-TW" w:bidi="ar-SA"/>
        </w:rPr>
        <w:t>absolute power level of in-gap interferer and/or the PSD difference between in-gap interferer and target CC</w:t>
      </w:r>
      <w:r>
        <w:rPr>
          <w:rFonts w:hint="eastAsia" w:eastAsia="宋体" w:cs="Times New Roman"/>
          <w:sz w:val="20"/>
          <w:szCs w:val="20"/>
          <w:lang w:val="en-US" w:eastAsia="zh-CN" w:bidi="ar-SA"/>
        </w:rPr>
        <w:t xml:space="preserve"> as the trigger condition. In addition to that, we think the frequency span should be also considered as one of the condition</w:t>
      </w:r>
      <w:r>
        <w:rPr>
          <w:rFonts w:hint="eastAsia" w:cs="Times New Roman"/>
          <w:sz w:val="20"/>
          <w:szCs w:val="20"/>
          <w:lang w:val="en-US" w:eastAsia="zh-CN" w:bidi="ar-SA"/>
        </w:rPr>
        <w:t>. In this SID, only frequency span</w:t>
      </w:r>
      <w:r>
        <w:rPr>
          <w:rFonts w:hint="default" w:ascii="Times New Roman" w:hAnsi="Times New Roman" w:cs="Times New Roman"/>
          <w:sz w:val="20"/>
          <w:szCs w:val="20"/>
          <w:lang w:val="en-US" w:eastAsia="zh-CN" w:bidi="ar-SA"/>
        </w:rPr>
        <w:t>≤</w:t>
      </w:r>
      <w:r>
        <w:rPr>
          <w:rFonts w:hint="eastAsia" w:cs="Times New Roman"/>
          <w:sz w:val="20"/>
          <w:szCs w:val="20"/>
          <w:lang w:val="en-US" w:eastAsia="zh-CN" w:bidi="ar-SA"/>
        </w:rPr>
        <w:t>100MHz between two DL CC is considered. However</w:t>
      </w:r>
      <w:r>
        <w:rPr>
          <w:rFonts w:hint="eastAsia" w:eastAsia="宋体" w:cs="Times New Roman"/>
          <w:sz w:val="20"/>
          <w:szCs w:val="20"/>
          <w:lang w:val="en-US" w:eastAsia="zh-CN" w:bidi="ar-SA"/>
        </w:rPr>
        <w:t>, up to 200MHz for one single Rx RF chain can be supported in current design</w:t>
      </w:r>
      <w:r>
        <w:rPr>
          <w:rFonts w:hint="eastAsia" w:cs="Times New Roman"/>
          <w:sz w:val="20"/>
          <w:szCs w:val="20"/>
          <w:lang w:val="en-US" w:eastAsia="zh-CN" w:bidi="ar-SA"/>
        </w:rPr>
        <w:t xml:space="preserve">. If we only focus on frequency span </w:t>
      </w:r>
      <w:r>
        <w:rPr>
          <w:rFonts w:hint="default" w:ascii="Times New Roman" w:hAnsi="Times New Roman" w:cs="Times New Roman"/>
          <w:sz w:val="20"/>
          <w:szCs w:val="20"/>
          <w:lang w:val="en-US" w:eastAsia="zh-CN" w:bidi="ar-SA"/>
        </w:rPr>
        <w:t>≤</w:t>
      </w:r>
      <w:r>
        <w:rPr>
          <w:rFonts w:hint="eastAsia" w:cs="Times New Roman"/>
          <w:sz w:val="20"/>
          <w:szCs w:val="20"/>
          <w:lang w:val="en-US" w:eastAsia="zh-CN" w:bidi="ar-SA"/>
        </w:rPr>
        <w:t>100MHz</w:t>
      </w:r>
      <w:r>
        <w:rPr>
          <w:rFonts w:hint="eastAsia" w:eastAsia="宋体" w:cs="Times New Roman"/>
          <w:sz w:val="20"/>
          <w:szCs w:val="20"/>
          <w:lang w:val="en-US" w:eastAsia="zh-CN" w:bidi="ar-SA"/>
        </w:rPr>
        <w:t xml:space="preserve">, </w:t>
      </w:r>
      <w:r>
        <w:rPr>
          <w:rFonts w:hint="eastAsia" w:cs="Times New Roman"/>
          <w:sz w:val="20"/>
          <w:szCs w:val="20"/>
          <w:lang w:val="en-US" w:eastAsia="zh-CN" w:bidi="ar-SA"/>
        </w:rPr>
        <w:t>then the</w:t>
      </w:r>
      <w:r>
        <w:rPr>
          <w:rFonts w:hint="eastAsia" w:eastAsia="宋体" w:cs="Times New Roman"/>
          <w:sz w:val="20"/>
          <w:szCs w:val="20"/>
          <w:lang w:val="en-US" w:eastAsia="zh-CN" w:bidi="ar-SA"/>
        </w:rPr>
        <w:t xml:space="preserve"> </w:t>
      </w:r>
      <w:r>
        <w:rPr>
          <w:rFonts w:hint="default" w:ascii="Times New Roman" w:hAnsi="Times New Roman" w:cs="Times New Roman"/>
          <w:sz w:val="20"/>
          <w:szCs w:val="20"/>
          <w:lang w:val="en-US" w:eastAsia="zh-CN" w:bidi="ar-SA"/>
        </w:rPr>
        <w:t>≤</w:t>
      </w:r>
      <w:r>
        <w:rPr>
          <w:rFonts w:hint="eastAsia" w:eastAsia="宋体" w:cs="Times New Roman"/>
          <w:sz w:val="20"/>
          <w:szCs w:val="20"/>
          <w:lang w:val="en-US" w:eastAsia="zh-CN" w:bidi="ar-SA"/>
        </w:rPr>
        <w:t>100MHz frequency span</w:t>
      </w:r>
      <w:r>
        <w:rPr>
          <w:rFonts w:hint="eastAsia" w:cs="Times New Roman"/>
          <w:sz w:val="20"/>
          <w:szCs w:val="20"/>
          <w:lang w:val="en-US" w:eastAsia="zh-CN" w:bidi="ar-SA"/>
        </w:rPr>
        <w:t xml:space="preserve"> can be seen as the precondition for the shared RF Rx chain</w:t>
      </w:r>
      <w:r>
        <w:rPr>
          <w:rFonts w:hint="eastAsia" w:eastAsia="宋体" w:cs="Times New Roman"/>
          <w:sz w:val="20"/>
          <w:szCs w:val="20"/>
          <w:lang w:val="en-US" w:eastAsia="zh-CN" w:bidi="ar-SA"/>
        </w:rPr>
        <w:t xml:space="preserve">. For those UE who can support &gt;100MHz frequency range but report the </w:t>
      </w:r>
      <w:r>
        <w:rPr>
          <w:rFonts w:hint="eastAsia" w:cs="Times New Roman"/>
          <w:b w:val="0"/>
          <w:bCs w:val="0"/>
          <w:color w:val="auto"/>
          <w:kern w:val="0"/>
          <w:sz w:val="20"/>
          <w:szCs w:val="20"/>
          <w:highlight w:val="none"/>
          <w:lang w:val="en-US" w:eastAsia="zh-CN"/>
        </w:rPr>
        <w:t>capability of shared Rx RF chain, NW should disable this capability.</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eastAsia" w:eastAsia="宋体" w:cs="Times New Roman"/>
          <w:b/>
          <w:bCs/>
          <w:color w:val="auto"/>
          <w:kern w:val="0"/>
          <w:sz w:val="20"/>
          <w:szCs w:val="20"/>
          <w:highlight w:val="none"/>
          <w:lang w:val="en-US" w:eastAsia="zh-CN"/>
        </w:rPr>
      </w:pPr>
      <w:r>
        <w:rPr>
          <w:rFonts w:hint="eastAsia" w:cs="Times New Roman"/>
          <w:b/>
          <w:bCs/>
          <w:color w:val="auto"/>
          <w:kern w:val="0"/>
          <w:sz w:val="20"/>
          <w:szCs w:val="20"/>
          <w:highlight w:val="none"/>
          <w:lang w:val="en-US" w:eastAsia="zh-CN"/>
        </w:rPr>
        <w:t xml:space="preserve">Proposal 2. Both frequency span and </w:t>
      </w:r>
      <w:r>
        <w:rPr>
          <w:rFonts w:hint="eastAsia" w:cs="Times New Roman"/>
          <w:b/>
          <w:bCs/>
          <w:color w:val="auto"/>
          <w:kern w:val="0"/>
          <w:sz w:val="20"/>
          <w:szCs w:val="20"/>
          <w:highlight w:val="none"/>
          <w:lang w:val="en-GB" w:eastAsia="zh-TW"/>
        </w:rPr>
        <w:t>the absolute power level of in-gap interferer and/or the PSD difference between in-gap interferer and target CC could be used to determine whether one Rx RF chain is enabled</w:t>
      </w:r>
      <w:r>
        <w:rPr>
          <w:rFonts w:hint="eastAsia" w:cs="Times New Roman"/>
          <w:b/>
          <w:bCs/>
          <w:color w:val="auto"/>
          <w:kern w:val="0"/>
          <w:sz w:val="20"/>
          <w:szCs w:val="20"/>
          <w:highlight w:val="none"/>
          <w:lang w:val="en-US" w:eastAsia="zh-CN"/>
        </w:rPr>
        <w:t>.</w:t>
      </w:r>
    </w:p>
    <w:p>
      <w:pPr>
        <w:keepNext/>
        <w:keepLines/>
        <w:pageBreakBefore w:val="0"/>
        <w:widowControl w:val="0"/>
        <w:numPr>
          <w:ilvl w:val="0"/>
          <w:numId w:val="0"/>
        </w:numPr>
        <w:suppressLineNumbers w:val="0"/>
        <w:kinsoku/>
        <w:wordWrap/>
        <w:overflowPunct/>
        <w:topLinePunct w:val="0"/>
        <w:autoSpaceDE/>
        <w:autoSpaceDN/>
        <w:bidi w:val="0"/>
        <w:adjustRightInd/>
        <w:snapToGrid/>
        <w:spacing w:beforeLines="-2147483648" w:afterLines="-2147483648" w:line="240" w:lineRule="auto"/>
        <w:jc w:val="left"/>
        <w:textAlignment w:val="auto"/>
        <w:outlineLvl w:val="1"/>
        <w:rPr>
          <w:rFonts w:hint="default" w:cs="Times New Roman"/>
          <w:b/>
          <w:bCs/>
          <w:iCs w:val="0"/>
          <w:color w:val="auto"/>
          <w:kern w:val="0"/>
          <w:sz w:val="20"/>
          <w:highlight w:val="none"/>
          <w:lang w:val="en-US" w:eastAsia="zh-CN" w:bidi="ar-SA"/>
        </w:rPr>
      </w:pPr>
      <w:r>
        <w:rPr>
          <w:rFonts w:hint="eastAsia" w:cs="Times New Roman"/>
          <w:b/>
          <w:bCs/>
          <w:iCs w:val="0"/>
          <w:color w:val="auto"/>
          <w:kern w:val="0"/>
          <w:sz w:val="20"/>
          <w:highlight w:val="none"/>
          <w:lang w:val="en-US" w:eastAsia="zh-CN" w:bidi="ar-SA"/>
        </w:rPr>
        <w:t xml:space="preserve">2.2 </w:t>
      </w:r>
      <w:r>
        <w:rPr>
          <w:rFonts w:hint="eastAsia" w:cs="Times New Roman"/>
          <w:b/>
          <w:bCs/>
          <w:iCs w:val="0"/>
          <w:color w:val="auto"/>
          <w:kern w:val="0"/>
          <w:sz w:val="20"/>
          <w:highlight w:val="none"/>
          <w:lang w:val="sv-SE" w:eastAsia="ko-KR" w:bidi="ar-SA"/>
        </w:rPr>
        <w:t xml:space="preserve">UE capability for supporting </w:t>
      </w:r>
      <w:r>
        <w:rPr>
          <w:rFonts w:hint="default" w:cs="Times New Roman"/>
          <w:b/>
          <w:bCs/>
          <w:iCs w:val="0"/>
          <w:color w:val="auto"/>
          <w:kern w:val="0"/>
          <w:sz w:val="20"/>
          <w:highlight w:val="none"/>
          <w:lang w:val="en-US" w:eastAsia="zh-CN" w:bidi="ar-SA"/>
        </w:rPr>
        <w:t>“</w:t>
      </w:r>
      <w:r>
        <w:rPr>
          <w:rFonts w:hint="eastAsia" w:cs="Times New Roman"/>
          <w:b/>
          <w:bCs/>
          <w:iCs w:val="0"/>
          <w:color w:val="auto"/>
          <w:kern w:val="0"/>
          <w:sz w:val="20"/>
          <w:highlight w:val="none"/>
          <w:lang w:val="sv-SE" w:eastAsia="ko-KR" w:bidi="ar-SA"/>
        </w:rPr>
        <w:t>one Rx RF chain”</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default"/>
          <w:color w:val="000000"/>
          <w:sz w:val="20"/>
          <w:szCs w:val="20"/>
          <w:lang w:val="en-US" w:eastAsia="zh-CN"/>
        </w:rPr>
      </w:pPr>
      <w:r>
        <w:rPr>
          <w:rFonts w:hint="eastAsia" w:cs="Times New Roman"/>
          <w:b w:val="0"/>
          <w:bCs w:val="0"/>
          <w:color w:val="auto"/>
          <w:kern w:val="0"/>
          <w:sz w:val="20"/>
          <w:szCs w:val="20"/>
          <w:highlight w:val="none"/>
          <w:lang w:val="en-US" w:eastAsia="zh-CN"/>
        </w:rPr>
        <w:t xml:space="preserve">In addition to the above condition, how UE reports the shared Rx RF chain to </w:t>
      </w:r>
      <w:r>
        <w:rPr>
          <w:color w:val="000000"/>
          <w:sz w:val="20"/>
          <w:szCs w:val="20"/>
        </w:rPr>
        <w:t>inform the network of appropriate CA configuration it can support</w:t>
      </w:r>
      <w:r>
        <w:rPr>
          <w:rFonts w:hint="eastAsia"/>
          <w:color w:val="000000"/>
          <w:sz w:val="20"/>
          <w:szCs w:val="20"/>
          <w:lang w:val="en-US" w:eastAsia="zh-CN"/>
        </w:rPr>
        <w:t xml:space="preserve"> is also discussed in last meeting, but no consensus were achieved. The WF is:</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keepNext/>
              <w:keepLines/>
              <w:pageBreakBefore w:val="0"/>
              <w:widowControl/>
              <w:numPr>
                <w:ilvl w:val="0"/>
                <w:numId w:val="0"/>
              </w:numPr>
              <w:pBdr>
                <w:top w:val="none" w:color="auto" w:sz="0" w:space="0"/>
              </w:pBdr>
              <w:kinsoku/>
              <w:wordWrap/>
              <w:overflowPunct/>
              <w:topLinePunct w:val="0"/>
              <w:autoSpaceDE/>
              <w:autoSpaceDN/>
              <w:bidi w:val="0"/>
              <w:adjustRightInd/>
              <w:snapToGrid/>
              <w:spacing w:before="120" w:after="180"/>
              <w:textAlignment w:val="auto"/>
              <w:outlineLvl w:val="3"/>
              <w:rPr>
                <w:rFonts w:ascii="Times New Roman" w:hAnsi="Times New Roman" w:eastAsia="宋体" w:cs="Times New Roman"/>
                <w:b/>
                <w:color w:val="0070C0"/>
                <w:sz w:val="20"/>
                <w:szCs w:val="18"/>
                <w:u w:val="single"/>
                <w:lang w:val="sv-SE" w:eastAsia="ko-KR" w:bidi="ar-SA"/>
              </w:rPr>
            </w:pPr>
            <w:r>
              <w:rPr>
                <w:rFonts w:ascii="Times New Roman" w:hAnsi="Times New Roman" w:eastAsia="宋体" w:cs="Times New Roman"/>
                <w:b/>
                <w:color w:val="0070C0"/>
                <w:sz w:val="20"/>
                <w:szCs w:val="18"/>
                <w:u w:val="single"/>
                <w:lang w:val="sv-SE" w:eastAsia="ko-KR" w:bidi="ar-SA"/>
              </w:rPr>
              <w:t>How to indicate UE capability for supporting ”one Rx RF chain” for DL fragmented carriers</w:t>
            </w:r>
          </w:p>
          <w:p>
            <w:pPr>
              <w:overflowPunct w:val="0"/>
              <w:autoSpaceDE w:val="0"/>
              <w:autoSpaceDN w:val="0"/>
              <w:adjustRightInd w:val="0"/>
              <w:spacing w:beforeLines="-2147483648" w:after="120" w:afterLines="-2147483648" w:line="240" w:lineRule="auto"/>
              <w:jc w:val="left"/>
              <w:textAlignment w:val="baseline"/>
              <w:rPr>
                <w:rFonts w:ascii="Times New Roman" w:hAnsi="Times New Roman" w:eastAsia="宋体" w:cs="Times New Roman"/>
                <w:kern w:val="0"/>
                <w:sz w:val="20"/>
                <w:szCs w:val="24"/>
                <w:lang w:val="en-GB" w:eastAsia="zh-CN"/>
              </w:rPr>
            </w:pPr>
            <w:r>
              <w:rPr>
                <w:rFonts w:ascii="Times New Roman" w:hAnsi="Times New Roman" w:eastAsia="PMingLiU" w:cs="Times New Roman"/>
                <w:kern w:val="0"/>
                <w:sz w:val="20"/>
                <w:szCs w:val="24"/>
                <w:lang w:val="en-GB" w:eastAsia="zh-TW"/>
              </w:rPr>
              <w:t>Option 1: Legacy band combination reporting scheme + Rx sharing capability indication</w:t>
            </w:r>
          </w:p>
          <w:p>
            <w:pPr>
              <w:numPr>
                <w:ilvl w:val="0"/>
                <w:numId w:val="8"/>
              </w:numPr>
              <w:overflowPunct w:val="0"/>
              <w:autoSpaceDE w:val="0"/>
              <w:autoSpaceDN w:val="0"/>
              <w:adjustRightInd w:val="0"/>
              <w:spacing w:after="180"/>
              <w:ind w:left="357" w:hanging="357" w:firstLineChars="0"/>
              <w:textAlignment w:val="auto"/>
              <w:rPr>
                <w:rFonts w:ascii="Times New Roman" w:hAnsi="Times New Roman" w:eastAsia="MS Mincho" w:cs="Times New Roman"/>
                <w:bCs/>
                <w:iCs/>
                <w:sz w:val="20"/>
                <w:szCs w:val="20"/>
                <w:lang w:val="en-GB" w:eastAsia="en-US" w:bidi="ar-SA"/>
              </w:rPr>
            </w:pPr>
            <w:r>
              <w:rPr>
                <w:rFonts w:ascii="Times New Roman" w:hAnsi="Times New Roman" w:eastAsia="MS Mincho" w:cs="Times New Roman"/>
                <w:bCs/>
                <w:iCs/>
                <w:sz w:val="20"/>
                <w:szCs w:val="20"/>
                <w:lang w:val="en-GB" w:eastAsia="en-US" w:bidi="ar-SA"/>
              </w:rPr>
              <w:t>FFS on whether the capability is specified as ”per-band per-BC” or “per CC per band per BC”.</w:t>
            </w:r>
          </w:p>
          <w:p>
            <w:pPr>
              <w:overflowPunct w:val="0"/>
              <w:autoSpaceDE w:val="0"/>
              <w:autoSpaceDN w:val="0"/>
              <w:adjustRightInd w:val="0"/>
              <w:spacing w:beforeLines="-2147483648" w:after="180" w:afterLines="-2147483648" w:line="240" w:lineRule="auto"/>
              <w:jc w:val="left"/>
              <w:textAlignment w:val="baseline"/>
              <w:rPr>
                <w:rFonts w:ascii="Times New Roman" w:hAnsi="Times New Roman" w:eastAsia="宋体" w:cs="Times New Roman"/>
                <w:bCs/>
                <w:iCs/>
                <w:kern w:val="0"/>
                <w:sz w:val="20"/>
                <w:lang w:val="en-GB" w:eastAsia="en-US"/>
              </w:rPr>
            </w:pPr>
            <w:r>
              <w:rPr>
                <w:rFonts w:ascii="Times New Roman" w:hAnsi="Times New Roman" w:eastAsia="PMingLiU" w:cs="Times New Roman"/>
                <w:bCs/>
                <w:iCs/>
                <w:kern w:val="0"/>
                <w:sz w:val="20"/>
                <w:lang w:val="en-GB" w:eastAsia="zh-TW"/>
              </w:rPr>
              <w:t xml:space="preserve">Other options are not precluded </w:t>
            </w:r>
          </w:p>
          <w:p>
            <w:pPr>
              <w:keepNext/>
              <w:keepLines/>
              <w:pageBreakBefore w:val="0"/>
              <w:widowControl/>
              <w:numPr>
                <w:ilvl w:val="0"/>
                <w:numId w:val="0"/>
              </w:numPr>
              <w:pBdr>
                <w:top w:val="none" w:color="auto" w:sz="0" w:space="0"/>
              </w:pBdr>
              <w:kinsoku/>
              <w:wordWrap/>
              <w:overflowPunct/>
              <w:topLinePunct w:val="0"/>
              <w:autoSpaceDE/>
              <w:autoSpaceDN/>
              <w:bidi w:val="0"/>
              <w:adjustRightInd/>
              <w:snapToGrid/>
              <w:spacing w:before="120" w:after="180"/>
              <w:textAlignment w:val="auto"/>
              <w:outlineLvl w:val="3"/>
              <w:rPr>
                <w:rFonts w:ascii="Times New Roman" w:hAnsi="Times New Roman" w:eastAsia="宋体" w:cs="Times New Roman"/>
                <w:b/>
                <w:color w:val="0070C0"/>
                <w:sz w:val="20"/>
                <w:szCs w:val="18"/>
                <w:u w:val="single"/>
                <w:lang w:val="sv-SE" w:eastAsia="ko-KR" w:bidi="ar-SA"/>
              </w:rPr>
            </w:pPr>
            <w:r>
              <w:rPr>
                <w:rFonts w:ascii="Times New Roman" w:hAnsi="Times New Roman" w:eastAsia="宋体" w:cs="Times New Roman"/>
                <w:b/>
                <w:color w:val="0070C0"/>
                <w:sz w:val="20"/>
                <w:szCs w:val="18"/>
                <w:u w:val="single"/>
                <w:lang w:val="sv-SE" w:eastAsia="ko-KR" w:bidi="ar-SA"/>
              </w:rPr>
              <w:t>Discussion on semi-statically switch hardware resources procedure and fallback considerations</w:t>
            </w:r>
          </w:p>
          <w:p>
            <w:pPr>
              <w:numPr>
                <w:ilvl w:val="0"/>
                <w:numId w:val="9"/>
              </w:numPr>
              <w:overflowPunct w:val="0"/>
              <w:autoSpaceDE w:val="0"/>
              <w:autoSpaceDN w:val="0"/>
              <w:adjustRightInd w:val="0"/>
              <w:spacing w:after="120"/>
              <w:ind w:left="420" w:hanging="420" w:firstLineChars="0"/>
              <w:textAlignment w:val="auto"/>
              <w:rPr>
                <w:rFonts w:ascii="Times New Roman" w:hAnsi="Times New Roman" w:eastAsia="PMingLiU" w:cs="Times New Roman"/>
                <w:szCs w:val="24"/>
                <w:lang w:val="en-GB" w:eastAsia="zh-TW" w:bidi="ar-SA"/>
              </w:rPr>
            </w:pPr>
            <w:r>
              <w:rPr>
                <w:rFonts w:ascii="Times New Roman" w:hAnsi="Times New Roman" w:eastAsia="PMingLiU" w:cs="Times New Roman"/>
                <w:szCs w:val="24"/>
                <w:lang w:val="en-GB" w:eastAsia="zh-TW" w:bidi="ar-SA"/>
              </w:rPr>
              <w:t xml:space="preserve">Consider the following alternatives </w:t>
            </w:r>
          </w:p>
          <w:p>
            <w:pPr>
              <w:numPr>
                <w:ilvl w:val="1"/>
                <w:numId w:val="9"/>
              </w:numPr>
              <w:overflowPunct w:val="0"/>
              <w:autoSpaceDE w:val="0"/>
              <w:autoSpaceDN w:val="0"/>
              <w:adjustRightInd w:val="0"/>
              <w:spacing w:after="120"/>
              <w:ind w:left="840" w:hanging="420" w:firstLineChars="0"/>
              <w:textAlignment w:val="auto"/>
              <w:rPr>
                <w:rFonts w:ascii="Times New Roman" w:hAnsi="Times New Roman" w:eastAsia="PMingLiU" w:cs="Times New Roman"/>
                <w:szCs w:val="24"/>
                <w:lang w:val="en-GB" w:eastAsia="zh-TW" w:bidi="ar-SA"/>
              </w:rPr>
            </w:pPr>
            <w:r>
              <w:rPr>
                <w:rFonts w:ascii="Times New Roman" w:hAnsi="Times New Roman" w:eastAsia="PMingLiU" w:cs="Times New Roman"/>
                <w:szCs w:val="24"/>
                <w:lang w:val="en-GB" w:eastAsia="zh-TW" w:bidi="ar-SA"/>
              </w:rPr>
              <w:t>Alternative 1: use the legacy band combination reporting scheme + Rx sharing capability indication</w:t>
            </w:r>
          </w:p>
          <w:p>
            <w:pPr>
              <w:numPr>
                <w:ilvl w:val="2"/>
                <w:numId w:val="9"/>
              </w:numPr>
              <w:overflowPunct w:val="0"/>
              <w:autoSpaceDE w:val="0"/>
              <w:autoSpaceDN w:val="0"/>
              <w:adjustRightInd w:val="0"/>
              <w:spacing w:after="120"/>
              <w:ind w:left="1260" w:hanging="420" w:firstLineChars="0"/>
              <w:textAlignment w:val="auto"/>
              <w:rPr>
                <w:rFonts w:ascii="Times New Roman" w:hAnsi="Times New Roman" w:eastAsia="PMingLiU" w:cs="Times New Roman"/>
                <w:szCs w:val="24"/>
                <w:lang w:val="en-GB" w:eastAsia="zh-TW" w:bidi="ar-SA"/>
              </w:rPr>
            </w:pPr>
            <w:r>
              <w:rPr>
                <w:rFonts w:ascii="Times New Roman" w:hAnsi="Times New Roman" w:eastAsia="PMingLiU" w:cs="Times New Roman"/>
                <w:szCs w:val="24"/>
                <w:lang w:val="en-GB" w:eastAsia="zh-TW" w:bidi="ar-SA"/>
              </w:rPr>
              <w:t>Alternative 1 has no modification of CA configurations in RAN4</w:t>
            </w:r>
          </w:p>
          <w:p>
            <w:pPr>
              <w:numPr>
                <w:ilvl w:val="1"/>
                <w:numId w:val="9"/>
              </w:numPr>
              <w:overflowPunct w:val="0"/>
              <w:autoSpaceDE w:val="0"/>
              <w:autoSpaceDN w:val="0"/>
              <w:adjustRightInd w:val="0"/>
              <w:spacing w:after="120"/>
              <w:ind w:left="840" w:hanging="420" w:firstLineChars="0"/>
              <w:textAlignment w:val="auto"/>
              <w:rPr>
                <w:rFonts w:ascii="Times New Roman" w:hAnsi="Times New Roman" w:eastAsia="PMingLiU" w:cs="Times New Roman"/>
                <w:szCs w:val="24"/>
                <w:lang w:val="en-GB" w:eastAsia="zh-TW" w:bidi="ar-SA"/>
              </w:rPr>
            </w:pPr>
            <w:r>
              <w:rPr>
                <w:rFonts w:ascii="Times New Roman" w:hAnsi="Times New Roman" w:eastAsia="PMingLiU" w:cs="Times New Roman"/>
                <w:szCs w:val="24"/>
                <w:lang w:val="en-GB" w:eastAsia="zh-TW" w:bidi="ar-SA"/>
              </w:rPr>
              <w:t>Alternative 1a: use the legacy band combination reporting scheme + Rx sharing capability and other related information including the frequency separation between two carriers.</w:t>
            </w:r>
          </w:p>
          <w:p>
            <w:pPr>
              <w:numPr>
                <w:ilvl w:val="2"/>
                <w:numId w:val="9"/>
              </w:numPr>
              <w:overflowPunct w:val="0"/>
              <w:autoSpaceDE w:val="0"/>
              <w:autoSpaceDN w:val="0"/>
              <w:adjustRightInd w:val="0"/>
              <w:spacing w:after="120"/>
              <w:ind w:left="1260" w:hanging="420" w:firstLineChars="0"/>
              <w:textAlignment w:val="auto"/>
              <w:rPr>
                <w:rFonts w:ascii="Times New Roman" w:hAnsi="Times New Roman" w:eastAsia="PMingLiU" w:cs="Times New Roman"/>
                <w:szCs w:val="24"/>
                <w:lang w:val="en-GB" w:eastAsia="zh-TW" w:bidi="ar-SA"/>
              </w:rPr>
            </w:pPr>
            <w:r>
              <w:rPr>
                <w:rFonts w:ascii="Times New Roman" w:hAnsi="Times New Roman" w:eastAsia="PMingLiU" w:cs="Times New Roman"/>
                <w:szCs w:val="24"/>
                <w:lang w:val="en-GB" w:eastAsia="zh-TW" w:bidi="ar-SA"/>
              </w:rPr>
              <w:t>Alternative 1a has no modification of CA configurations in RAN4</w:t>
            </w:r>
          </w:p>
          <w:p>
            <w:pPr>
              <w:numPr>
                <w:ilvl w:val="1"/>
                <w:numId w:val="9"/>
              </w:numPr>
              <w:overflowPunct w:val="0"/>
              <w:autoSpaceDE w:val="0"/>
              <w:autoSpaceDN w:val="0"/>
              <w:adjustRightInd w:val="0"/>
              <w:spacing w:after="120"/>
              <w:ind w:left="840" w:hanging="420" w:firstLineChars="0"/>
              <w:textAlignment w:val="auto"/>
              <w:rPr>
                <w:rFonts w:ascii="Times New Roman" w:hAnsi="Times New Roman" w:eastAsia="PMingLiU" w:cs="Times New Roman"/>
                <w:szCs w:val="24"/>
                <w:lang w:val="en-GB" w:eastAsia="zh-TW" w:bidi="ar-SA"/>
              </w:rPr>
            </w:pPr>
            <w:r>
              <w:rPr>
                <w:rFonts w:ascii="Times New Roman" w:hAnsi="Times New Roman" w:eastAsia="PMingLiU" w:cs="Times New Roman"/>
                <w:szCs w:val="24"/>
                <w:lang w:val="en-GB" w:eastAsia="zh-TW" w:bidi="ar-SA"/>
              </w:rPr>
              <w:t>Alternative 2: use the new notation for CA configurations with single Rx RF Chain</w:t>
            </w:r>
            <w:r>
              <w:rPr>
                <w:rFonts w:hint="eastAsia" w:eastAsia="宋体" w:cs="Times New Roman"/>
                <w:szCs w:val="24"/>
                <w:lang w:val="en-US" w:eastAsia="zh-CN" w:bidi="ar-SA"/>
              </w:rPr>
              <w:t xml:space="preserve"> </w:t>
            </w:r>
          </w:p>
          <w:p>
            <w:pPr>
              <w:numPr>
                <w:ilvl w:val="1"/>
                <w:numId w:val="9"/>
              </w:numPr>
              <w:overflowPunct w:val="0"/>
              <w:autoSpaceDE w:val="0"/>
              <w:autoSpaceDN w:val="0"/>
              <w:adjustRightInd w:val="0"/>
              <w:spacing w:after="120"/>
              <w:ind w:left="840" w:hanging="420" w:firstLineChars="0"/>
              <w:textAlignment w:val="auto"/>
              <w:rPr>
                <w:rFonts w:hint="eastAsia" w:ascii="Times New Roman" w:hAnsi="Times New Roman" w:eastAsia="宋体" w:cs="Times New Roman"/>
                <w:b/>
                <w:color w:val="0070C0"/>
                <w:sz w:val="20"/>
                <w:szCs w:val="18"/>
                <w:u w:val="single"/>
                <w:lang w:val="en-US" w:eastAsia="zh-CN" w:bidi="ar-SA"/>
              </w:rPr>
            </w:pPr>
            <w:r>
              <w:rPr>
                <w:rFonts w:ascii="Times New Roman" w:hAnsi="Times New Roman" w:eastAsia="PMingLiU" w:cs="Times New Roman"/>
                <w:color w:val="auto"/>
                <w:szCs w:val="24"/>
                <w:lang w:val="en-GB" w:eastAsia="zh-TW" w:bidi="ar-SA"/>
              </w:rPr>
              <w:t>Alternative 2a: use the new bandwidth class conditioned on the frequency separation between two carriers</w:t>
            </w:r>
            <w:r>
              <w:rPr>
                <w:rFonts w:hint="eastAsia" w:eastAsia="宋体" w:cs="Times New Roman"/>
                <w:color w:val="auto"/>
                <w:szCs w:val="24"/>
                <w:lang w:val="en-US" w:eastAsia="zh-CN" w:bidi="ar-SA"/>
              </w:rPr>
              <w:t xml:space="preserve"> </w:t>
            </w:r>
          </w:p>
        </w:tc>
      </w:tr>
    </w:tbl>
    <w:p>
      <w:pPr>
        <w:keepNext/>
        <w:keepLines/>
        <w:pageBreakBefore w:val="0"/>
        <w:widowControl w:val="0"/>
        <w:suppressLineNumbers w:val="0"/>
        <w:kinsoku/>
        <w:wordWrap/>
        <w:overflowPunct/>
        <w:topLinePunct w:val="0"/>
        <w:autoSpaceDE/>
        <w:autoSpaceDN/>
        <w:bidi w:val="0"/>
        <w:adjustRightInd/>
        <w:snapToGrid/>
        <w:spacing w:before="120" w:beforeLines="0" w:beforeAutospacing="0" w:after="120" w:afterLines="0" w:line="240" w:lineRule="auto"/>
        <w:jc w:val="left"/>
        <w:textAlignment w:val="auto"/>
        <w:rPr>
          <w:rFonts w:hint="eastAsia"/>
          <w:color w:val="000000"/>
          <w:sz w:val="20"/>
          <w:szCs w:val="20"/>
          <w:lang w:val="en-US" w:eastAsia="zh-CN"/>
        </w:rPr>
      </w:pPr>
      <w:r>
        <w:rPr>
          <w:rFonts w:hint="eastAsia"/>
          <w:color w:val="000000"/>
          <w:sz w:val="20"/>
          <w:szCs w:val="20"/>
          <w:lang w:val="en-US" w:eastAsia="zh-CN"/>
        </w:rPr>
        <w:t>As we discuss in [2][3], the inter-band DL NC CA band configurations supported by a UE capable of shared Rx RF chain are essentially traditional CA band configuration, where the existing Tx requirement shall be applied, and also the intra-band UL NC CA configurations like BCS associated with supported channel bandwidth should be the same. In other words, there are no impacts on Tx requirements and the only impacts are the Rx requirements, and also the configuration supported inter-band DL NC CA band configurations supported by a UE should comes from the existing configurations defined in the specification.</w:t>
      </w:r>
    </w:p>
    <w:p>
      <w:pPr>
        <w:keepNext/>
        <w:keepLines/>
        <w:pageBreakBefore w:val="0"/>
        <w:widowControl w:val="0"/>
        <w:suppressLineNumbers w:val="0"/>
        <w:kinsoku/>
        <w:wordWrap/>
        <w:overflowPunct/>
        <w:topLinePunct w:val="0"/>
        <w:autoSpaceDE/>
        <w:autoSpaceDN/>
        <w:bidi w:val="0"/>
        <w:adjustRightInd/>
        <w:snapToGrid/>
        <w:spacing w:before="120" w:beforeLines="0" w:beforeAutospacing="0" w:after="120" w:afterLines="0" w:line="240" w:lineRule="auto"/>
        <w:jc w:val="left"/>
        <w:textAlignment w:val="auto"/>
        <w:rPr>
          <w:rFonts w:hint="eastAsia"/>
          <w:color w:val="000000"/>
          <w:sz w:val="20"/>
          <w:szCs w:val="20"/>
          <w:lang w:val="en-US" w:eastAsia="zh-CN"/>
        </w:rPr>
      </w:pPr>
      <w:r>
        <w:rPr>
          <w:rFonts w:hint="eastAsia"/>
          <w:color w:val="000000"/>
          <w:sz w:val="20"/>
          <w:szCs w:val="20"/>
          <w:lang w:val="en-US" w:eastAsia="zh-CN"/>
        </w:rPr>
        <w:t xml:space="preserve">if new bandwidth class </w:t>
      </w:r>
      <w:r>
        <w:rPr>
          <w:rFonts w:hint="default"/>
          <w:color w:val="000000"/>
          <w:sz w:val="20"/>
          <w:szCs w:val="20"/>
          <w:lang w:val="en-US" w:eastAsia="zh-CN"/>
        </w:rPr>
        <w:t>‘</w:t>
      </w:r>
      <w:r>
        <w:rPr>
          <w:rFonts w:hint="eastAsia"/>
          <w:color w:val="000000"/>
          <w:sz w:val="20"/>
          <w:szCs w:val="20"/>
          <w:lang w:val="en-US" w:eastAsia="zh-CN"/>
        </w:rPr>
        <w:t>F</w:t>
      </w:r>
      <w:r>
        <w:rPr>
          <w:rFonts w:hint="default"/>
          <w:color w:val="000000"/>
          <w:sz w:val="20"/>
          <w:szCs w:val="20"/>
          <w:lang w:val="en-US" w:eastAsia="zh-CN"/>
        </w:rPr>
        <w:t>’</w:t>
      </w:r>
      <w:r>
        <w:rPr>
          <w:rFonts w:hint="eastAsia"/>
          <w:color w:val="000000"/>
          <w:sz w:val="20"/>
          <w:szCs w:val="20"/>
          <w:lang w:val="en-US" w:eastAsia="zh-CN"/>
        </w:rPr>
        <w:t xml:space="preserve"> is introduced or new notation is introduced for a configuration supporting single Rx RF chain, it would be seen as a brand new CA configuration, which needs more information like supported channel bandwidths and BCS, and also it should describe that the relationship between the traditional CA band configuration and new CA band configuration, even it needs basket WID procedure. Moreover, a new table may be needed to include the configurations with single Rx chain, it would make things a bit more complicated. </w:t>
      </w:r>
    </w:p>
    <w:p>
      <w:pPr>
        <w:keepNext/>
        <w:keepLines/>
        <w:pageBreakBefore w:val="0"/>
        <w:widowControl w:val="0"/>
        <w:suppressLineNumbers w:val="0"/>
        <w:kinsoku/>
        <w:wordWrap/>
        <w:overflowPunct/>
        <w:topLinePunct w:val="0"/>
        <w:autoSpaceDE/>
        <w:autoSpaceDN/>
        <w:bidi w:val="0"/>
        <w:adjustRightInd/>
        <w:snapToGrid/>
        <w:spacing w:before="120" w:beforeLines="0" w:beforeAutospacing="0" w:after="120" w:afterLines="0" w:line="240" w:lineRule="auto"/>
        <w:jc w:val="left"/>
        <w:textAlignment w:val="auto"/>
        <w:rPr>
          <w:rFonts w:hint="eastAsia"/>
          <w:color w:val="000000"/>
          <w:sz w:val="20"/>
          <w:szCs w:val="20"/>
          <w:lang w:val="en-US" w:eastAsia="zh-CN"/>
        </w:rPr>
      </w:pPr>
      <w:r>
        <w:rPr>
          <w:rFonts w:hint="eastAsia"/>
          <w:color w:val="000000"/>
          <w:sz w:val="20"/>
          <w:szCs w:val="20"/>
          <w:lang w:val="en-US" w:eastAsia="zh-CN"/>
        </w:rPr>
        <w:t>Therefore, we think l</w:t>
      </w:r>
      <w:r>
        <w:rPr>
          <w:b w:val="0"/>
          <w:bCs w:val="0"/>
          <w:i w:val="0"/>
          <w:iCs w:val="0"/>
          <w:sz w:val="20"/>
          <w:szCs w:val="20"/>
        </w:rPr>
        <w:t>egacy band combination reporting scheme + Rx sharing capability indication</w:t>
      </w:r>
      <w:r>
        <w:rPr>
          <w:rFonts w:hint="eastAsia"/>
          <w:color w:val="000000"/>
          <w:sz w:val="20"/>
          <w:szCs w:val="20"/>
          <w:lang w:val="en-US" w:eastAsia="zh-CN"/>
        </w:rPr>
        <w:t xml:space="preserve"> is straightforward and simple, and also the impacts on RAN2 is minimum since it is normal procedure similar as other new feature introduce in later releases. </w:t>
      </w:r>
    </w:p>
    <w:p>
      <w:pPr>
        <w:keepNext/>
        <w:keepLines/>
        <w:pageBreakBefore w:val="0"/>
        <w:widowControl w:val="0"/>
        <w:suppressLineNumbers w:val="0"/>
        <w:kinsoku/>
        <w:wordWrap/>
        <w:overflowPunct/>
        <w:topLinePunct w:val="0"/>
        <w:autoSpaceDE/>
        <w:autoSpaceDN/>
        <w:bidi w:val="0"/>
        <w:adjustRightInd/>
        <w:snapToGrid/>
        <w:spacing w:before="120" w:beforeLines="0" w:beforeAutospacing="0" w:after="120" w:afterLines="0" w:line="240" w:lineRule="auto"/>
        <w:jc w:val="left"/>
        <w:textAlignment w:val="auto"/>
        <w:rPr>
          <w:rFonts w:hint="default" w:eastAsia="宋体"/>
          <w:color w:val="000000"/>
          <w:sz w:val="20"/>
          <w:szCs w:val="20"/>
          <w:lang w:val="en-US" w:eastAsia="zh-CN"/>
        </w:rPr>
      </w:pPr>
      <w:r>
        <w:rPr>
          <w:rFonts w:hint="eastAsia"/>
          <w:color w:val="000000"/>
          <w:sz w:val="20"/>
          <w:szCs w:val="20"/>
          <w:lang w:val="en-US" w:eastAsia="zh-CN"/>
        </w:rPr>
        <w:t xml:space="preserve">In addition to that, as we discussed as above, </w:t>
      </w:r>
      <w:r>
        <w:rPr>
          <w:rFonts w:hint="eastAsia" w:cs="Times New Roman"/>
          <w:b w:val="0"/>
          <w:bCs w:val="0"/>
          <w:color w:val="000000"/>
          <w:kern w:val="2"/>
          <w:sz w:val="20"/>
          <w:szCs w:val="20"/>
          <w:lang w:val="en-US" w:eastAsia="zh-CN"/>
        </w:rPr>
        <w:t>frequency span/</w:t>
      </w:r>
      <w:r>
        <w:rPr>
          <w:rFonts w:ascii="Times New Roman" w:hAnsi="Times New Roman" w:eastAsia="PMingLiU" w:cs="Times New Roman"/>
          <w:szCs w:val="24"/>
          <w:lang w:val="en-GB" w:eastAsia="zh-TW" w:bidi="ar-SA"/>
        </w:rPr>
        <w:t>separation between two carriers</w:t>
      </w:r>
      <w:r>
        <w:rPr>
          <w:rFonts w:hint="eastAsia" w:eastAsia="宋体" w:cs="Times New Roman"/>
          <w:szCs w:val="24"/>
          <w:lang w:val="en-US" w:eastAsia="zh-CN" w:bidi="ar-SA"/>
        </w:rPr>
        <w:t xml:space="preserve"> can be used as one of the trigger conditions, so </w:t>
      </w:r>
      <w:r>
        <w:rPr>
          <w:rFonts w:ascii="Times New Roman" w:hAnsi="Times New Roman" w:eastAsia="PMingLiU" w:cs="Times New Roman"/>
          <w:szCs w:val="24"/>
          <w:lang w:val="en-GB" w:eastAsia="zh-TW" w:bidi="ar-SA"/>
        </w:rPr>
        <w:t>Rx sharing capability and other related information including the frequency separation between two carriers</w:t>
      </w:r>
      <w:r>
        <w:rPr>
          <w:rFonts w:hint="eastAsia" w:eastAsia="宋体" w:cs="Times New Roman"/>
          <w:szCs w:val="24"/>
          <w:lang w:val="en-US" w:eastAsia="zh-CN" w:bidi="ar-SA"/>
        </w:rPr>
        <w:t xml:space="preserve"> would be fine to us.</w:t>
      </w:r>
    </w:p>
    <w:p>
      <w:pPr>
        <w:keepNext/>
        <w:keepLines/>
        <w:pageBreakBefore w:val="0"/>
        <w:widowControl w:val="0"/>
        <w:suppressLineNumbers w:val="0"/>
        <w:kinsoku/>
        <w:wordWrap/>
        <w:overflowPunct/>
        <w:topLinePunct w:val="0"/>
        <w:autoSpaceDE/>
        <w:autoSpaceDN/>
        <w:bidi w:val="0"/>
        <w:adjustRightInd/>
        <w:snapToGrid/>
        <w:spacing w:before="120" w:beforeLines="0" w:beforeAutospacing="0" w:after="120" w:afterLines="0" w:line="240" w:lineRule="auto"/>
        <w:jc w:val="left"/>
        <w:textAlignment w:val="auto"/>
        <w:rPr>
          <w:rFonts w:hint="default" w:eastAsia="宋体"/>
          <w:color w:val="000000"/>
          <w:sz w:val="20"/>
          <w:szCs w:val="20"/>
          <w:lang w:val="en-US" w:eastAsia="zh-CN"/>
        </w:rPr>
      </w:pPr>
      <w:r>
        <w:rPr>
          <w:rFonts w:hint="eastAsia"/>
          <w:color w:val="000000"/>
          <w:sz w:val="20"/>
          <w:szCs w:val="20"/>
          <w:lang w:val="en-US" w:eastAsia="zh-CN"/>
        </w:rPr>
        <w:t xml:space="preserve">For the capability granularity, since there are only two DL carriers considered in fragment carrier SID, so </w:t>
      </w:r>
      <w:r>
        <w:rPr>
          <w:rFonts w:hint="default"/>
          <w:color w:val="000000"/>
          <w:sz w:val="20"/>
          <w:szCs w:val="20"/>
          <w:lang w:val="en-US" w:eastAsia="zh-CN"/>
        </w:rPr>
        <w:t>‘</w:t>
      </w:r>
      <w:r>
        <w:rPr>
          <w:rFonts w:hint="eastAsia"/>
          <w:color w:val="000000"/>
          <w:sz w:val="20"/>
          <w:szCs w:val="20"/>
          <w:lang w:val="en-GB" w:eastAsia="en-US"/>
        </w:rPr>
        <w:t>per-band per-BC</w:t>
      </w:r>
      <w:r>
        <w:rPr>
          <w:rFonts w:hint="default"/>
          <w:color w:val="000000"/>
          <w:sz w:val="20"/>
          <w:szCs w:val="20"/>
          <w:lang w:val="en-US" w:eastAsia="zh-CN"/>
        </w:rPr>
        <w:t>’</w:t>
      </w:r>
      <w:r>
        <w:rPr>
          <w:rFonts w:hint="eastAsia"/>
          <w:color w:val="000000"/>
          <w:sz w:val="20"/>
          <w:szCs w:val="20"/>
          <w:lang w:val="en-US" w:eastAsia="zh-CN"/>
        </w:rPr>
        <w:t xml:space="preserve"> capability</w:t>
      </w:r>
      <w:r>
        <w:rPr>
          <w:rFonts w:hint="default"/>
          <w:color w:val="000000"/>
          <w:sz w:val="20"/>
          <w:szCs w:val="20"/>
          <w:lang w:val="en-US" w:eastAsia="zh-CN"/>
        </w:rPr>
        <w:t>’</w:t>
      </w:r>
      <w:r>
        <w:rPr>
          <w:rFonts w:hint="eastAsia"/>
          <w:color w:val="000000"/>
          <w:sz w:val="20"/>
          <w:szCs w:val="20"/>
          <w:lang w:val="en-US" w:eastAsia="zh-CN"/>
        </w:rPr>
        <w:t xml:space="preserve"> is enough. However, if considering future proof which is more than two DL carriers are considered but there are some of DL carrier can be implemented in fragment carrier mode, in this case </w:t>
      </w:r>
      <w:r>
        <w:rPr>
          <w:rFonts w:hint="default"/>
          <w:color w:val="000000"/>
          <w:sz w:val="20"/>
          <w:szCs w:val="20"/>
          <w:lang w:val="en-US" w:eastAsia="zh-CN"/>
        </w:rPr>
        <w:t>‘</w:t>
      </w:r>
      <w:r>
        <w:rPr>
          <w:rFonts w:hint="eastAsia"/>
          <w:color w:val="000000"/>
          <w:sz w:val="20"/>
          <w:szCs w:val="20"/>
          <w:lang w:val="en-GB" w:eastAsia="en-US"/>
        </w:rPr>
        <w:t>per-band per-BC</w:t>
      </w:r>
      <w:r>
        <w:rPr>
          <w:rFonts w:hint="default"/>
          <w:color w:val="000000"/>
          <w:sz w:val="20"/>
          <w:szCs w:val="20"/>
          <w:lang w:val="en-US" w:eastAsia="zh-CN"/>
        </w:rPr>
        <w:t>’</w:t>
      </w:r>
      <w:r>
        <w:rPr>
          <w:rFonts w:hint="eastAsia"/>
          <w:color w:val="000000"/>
          <w:sz w:val="20"/>
          <w:szCs w:val="20"/>
          <w:lang w:val="en-US" w:eastAsia="zh-CN"/>
        </w:rPr>
        <w:t xml:space="preserve"> capability</w:t>
      </w:r>
      <w:r>
        <w:rPr>
          <w:rFonts w:hint="default"/>
          <w:color w:val="000000"/>
          <w:sz w:val="20"/>
          <w:szCs w:val="20"/>
          <w:lang w:val="en-US" w:eastAsia="zh-CN"/>
        </w:rPr>
        <w:t>’</w:t>
      </w:r>
      <w:r>
        <w:rPr>
          <w:rFonts w:hint="eastAsia"/>
          <w:color w:val="000000"/>
          <w:sz w:val="20"/>
          <w:szCs w:val="20"/>
          <w:lang w:val="en-US" w:eastAsia="zh-CN"/>
        </w:rPr>
        <w:t xml:space="preserve"> is not enough, instead </w:t>
      </w:r>
      <w:r>
        <w:rPr>
          <w:rFonts w:hint="default"/>
          <w:color w:val="000000"/>
          <w:sz w:val="20"/>
          <w:szCs w:val="20"/>
          <w:lang w:val="en-US" w:eastAsia="zh-CN"/>
        </w:rPr>
        <w:t>‘</w:t>
      </w:r>
      <w:r>
        <w:rPr>
          <w:rFonts w:ascii="Times New Roman" w:hAnsi="Times New Roman" w:eastAsia="MS Mincho" w:cs="Times New Roman"/>
          <w:bCs/>
          <w:iCs/>
          <w:sz w:val="20"/>
          <w:szCs w:val="20"/>
          <w:lang w:val="en-GB" w:eastAsia="en-US" w:bidi="ar-SA"/>
        </w:rPr>
        <w:t>per CC per band per BC</w:t>
      </w:r>
      <w:r>
        <w:rPr>
          <w:rFonts w:hint="default" w:eastAsia="宋体" w:cs="Times New Roman"/>
          <w:bCs/>
          <w:iCs/>
          <w:sz w:val="20"/>
          <w:szCs w:val="20"/>
          <w:lang w:val="en-US" w:eastAsia="zh-CN" w:bidi="ar-SA"/>
        </w:rPr>
        <w:t>’</w:t>
      </w:r>
      <w:r>
        <w:rPr>
          <w:rFonts w:hint="eastAsia" w:eastAsia="宋体" w:cs="Times New Roman"/>
          <w:bCs/>
          <w:iCs/>
          <w:sz w:val="20"/>
          <w:szCs w:val="20"/>
          <w:lang w:val="en-US" w:eastAsia="zh-CN" w:bidi="ar-SA"/>
        </w:rPr>
        <w:t xml:space="preserve"> would be needed. Therefore, considering it is SID, and future proofing should be taken into accounted</w:t>
      </w:r>
      <w:r>
        <w:rPr>
          <w:rFonts w:hint="eastAsia" w:cs="Times New Roman"/>
          <w:bCs/>
          <w:iCs/>
          <w:sz w:val="20"/>
          <w:szCs w:val="20"/>
          <w:lang w:val="en-US" w:eastAsia="zh-CN" w:bidi="ar-SA"/>
        </w:rPr>
        <w:t xml:space="preserve">, </w:t>
      </w:r>
      <w:r>
        <w:rPr>
          <w:rFonts w:hint="default"/>
          <w:color w:val="000000"/>
          <w:sz w:val="20"/>
          <w:szCs w:val="20"/>
          <w:lang w:val="en-US" w:eastAsia="zh-CN"/>
        </w:rPr>
        <w:t>‘</w:t>
      </w:r>
      <w:r>
        <w:rPr>
          <w:rFonts w:ascii="Times New Roman" w:hAnsi="Times New Roman" w:eastAsia="MS Mincho" w:cs="Times New Roman"/>
          <w:bCs/>
          <w:iCs/>
          <w:sz w:val="20"/>
          <w:szCs w:val="20"/>
          <w:lang w:val="en-GB" w:eastAsia="en-US" w:bidi="ar-SA"/>
        </w:rPr>
        <w:t>per CC per band per BC</w:t>
      </w:r>
      <w:r>
        <w:rPr>
          <w:rFonts w:hint="default" w:eastAsia="宋体" w:cs="Times New Roman"/>
          <w:bCs/>
          <w:iCs/>
          <w:sz w:val="20"/>
          <w:szCs w:val="20"/>
          <w:lang w:val="en-US" w:eastAsia="zh-CN" w:bidi="ar-SA"/>
        </w:rPr>
        <w:t>’</w:t>
      </w:r>
      <w:r>
        <w:rPr>
          <w:rFonts w:hint="eastAsia" w:cs="Times New Roman"/>
          <w:bCs/>
          <w:iCs/>
          <w:sz w:val="20"/>
          <w:szCs w:val="20"/>
          <w:lang w:val="en-US" w:eastAsia="zh-CN" w:bidi="ar-SA"/>
        </w:rPr>
        <w:t xml:space="preserve"> would be fine.</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eastAsia"/>
          <w:b/>
          <w:bCs/>
          <w:i w:val="0"/>
          <w:iCs w:val="0"/>
          <w:sz w:val="20"/>
          <w:szCs w:val="20"/>
          <w:lang w:val="en-US" w:eastAsia="zh-CN"/>
        </w:rPr>
      </w:pPr>
      <w:r>
        <w:rPr>
          <w:rFonts w:hint="eastAsia"/>
          <w:b/>
          <w:bCs/>
          <w:color w:val="000000"/>
          <w:sz w:val="20"/>
          <w:szCs w:val="20"/>
          <w:lang w:val="en-US" w:eastAsia="zh-CN"/>
        </w:rPr>
        <w:t>Proposal 3. To adopt l</w:t>
      </w:r>
      <w:r>
        <w:rPr>
          <w:rFonts w:hint="eastAsia"/>
          <w:b/>
          <w:bCs/>
          <w:i w:val="0"/>
          <w:iCs w:val="0"/>
          <w:color w:val="000000"/>
          <w:sz w:val="20"/>
          <w:szCs w:val="20"/>
        </w:rPr>
        <w:t>egacy band combination reporting scheme + Rx sharing capability indication</w:t>
      </w:r>
      <w:r>
        <w:rPr>
          <w:rFonts w:hint="eastAsia"/>
          <w:b/>
          <w:bCs/>
          <w:i w:val="0"/>
          <w:iCs w:val="0"/>
          <w:color w:val="000000"/>
          <w:sz w:val="20"/>
          <w:szCs w:val="20"/>
          <w:lang w:val="en-US" w:eastAsia="zh-CN"/>
        </w:rPr>
        <w:t xml:space="preserve"> and</w:t>
      </w:r>
      <w:r>
        <w:rPr>
          <w:rFonts w:hint="eastAsia" w:ascii="Times New Roman" w:hAnsi="Times New Roman" w:eastAsia="宋体" w:cs="Times New Roman"/>
          <w:b/>
          <w:bCs/>
          <w:color w:val="000000"/>
          <w:sz w:val="20"/>
          <w:szCs w:val="20"/>
          <w:lang w:val="en-US" w:eastAsia="zh-CN" w:bidi="ar-SA"/>
        </w:rPr>
        <w:t xml:space="preserve"> other related information including the frequency separation between two carriers</w:t>
      </w:r>
      <w:r>
        <w:rPr>
          <w:rFonts w:hint="eastAsia"/>
          <w:b/>
          <w:bCs/>
          <w:i w:val="0"/>
          <w:iCs w:val="0"/>
          <w:sz w:val="20"/>
          <w:szCs w:val="20"/>
          <w:lang w:val="en-US" w:eastAsia="zh-CN"/>
        </w:rPr>
        <w:t>.</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default" w:eastAsia="宋体"/>
          <w:b/>
          <w:bCs/>
          <w:i w:val="0"/>
          <w:iCs w:val="0"/>
          <w:sz w:val="20"/>
          <w:szCs w:val="20"/>
          <w:lang w:val="en-US" w:eastAsia="zh-CN"/>
        </w:rPr>
      </w:pPr>
      <w:r>
        <w:rPr>
          <w:rFonts w:hint="eastAsia"/>
          <w:b/>
          <w:bCs/>
          <w:i w:val="0"/>
          <w:iCs w:val="0"/>
          <w:sz w:val="20"/>
          <w:szCs w:val="20"/>
          <w:lang w:val="en-US" w:eastAsia="zh-CN"/>
        </w:rPr>
        <w:t xml:space="preserve">    - </w:t>
      </w:r>
      <w:r>
        <w:rPr>
          <w:rFonts w:hint="default"/>
          <w:b/>
          <w:bCs/>
          <w:i w:val="0"/>
          <w:iCs w:val="0"/>
          <w:sz w:val="20"/>
          <w:szCs w:val="20"/>
          <w:lang w:val="en-US" w:eastAsia="zh-CN"/>
        </w:rPr>
        <w:t>‘</w:t>
      </w:r>
      <w:r>
        <w:rPr>
          <w:rFonts w:hint="eastAsia"/>
          <w:b/>
          <w:bCs/>
          <w:i w:val="0"/>
          <w:iCs w:val="0"/>
          <w:sz w:val="20"/>
          <w:szCs w:val="20"/>
          <w:lang w:val="en-US" w:eastAsia="zh-CN"/>
        </w:rPr>
        <w:t xml:space="preserve">per CC </w:t>
      </w:r>
      <w:r>
        <w:rPr>
          <w:b/>
          <w:bCs/>
          <w:i w:val="0"/>
          <w:iCs w:val="0"/>
          <w:sz w:val="20"/>
          <w:szCs w:val="20"/>
          <w:lang w:val="en-GB" w:eastAsia="en-US"/>
        </w:rPr>
        <w:t>per-band per-BC</w:t>
      </w:r>
      <w:r>
        <w:rPr>
          <w:rFonts w:hint="default"/>
          <w:b/>
          <w:bCs/>
          <w:i w:val="0"/>
          <w:iCs w:val="0"/>
          <w:sz w:val="20"/>
          <w:szCs w:val="20"/>
          <w:lang w:val="en-US" w:eastAsia="zh-CN"/>
        </w:rPr>
        <w:t>’</w:t>
      </w:r>
      <w:r>
        <w:rPr>
          <w:rFonts w:hint="eastAsia"/>
          <w:b/>
          <w:bCs/>
          <w:i w:val="0"/>
          <w:iCs w:val="0"/>
          <w:sz w:val="20"/>
          <w:szCs w:val="20"/>
          <w:lang w:val="en-US" w:eastAsia="zh-CN"/>
        </w:rPr>
        <w:t xml:space="preserve"> </w:t>
      </w:r>
      <w:r>
        <w:rPr>
          <w:b/>
          <w:bCs/>
          <w:i w:val="0"/>
          <w:iCs w:val="0"/>
          <w:sz w:val="20"/>
          <w:szCs w:val="20"/>
        </w:rPr>
        <w:t>capability</w:t>
      </w:r>
      <w:r>
        <w:rPr>
          <w:rFonts w:hint="eastAsia"/>
          <w:b/>
          <w:bCs/>
          <w:i w:val="0"/>
          <w:iCs w:val="0"/>
          <w:sz w:val="20"/>
          <w:szCs w:val="20"/>
          <w:lang w:val="en-US" w:eastAsia="zh-CN"/>
        </w:rPr>
        <w:t xml:space="preserve"> for </w:t>
      </w:r>
      <w:r>
        <w:rPr>
          <w:rFonts w:hint="eastAsia" w:eastAsia="宋体" w:cs="Times New Roman"/>
          <w:b/>
          <w:bCs/>
          <w:iCs w:val="0"/>
          <w:sz w:val="20"/>
          <w:szCs w:val="20"/>
          <w:lang w:val="en-US" w:eastAsia="zh-CN" w:bidi="ar-SA"/>
        </w:rPr>
        <w:t>future proofing</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eastAsia"/>
          <w:b/>
          <w:bCs/>
          <w:color w:val="auto"/>
          <w:kern w:val="0"/>
          <w:sz w:val="20"/>
          <w:szCs w:val="20"/>
          <w:highlight w:val="none"/>
          <w:lang w:val="en-US" w:eastAsia="zh-CN"/>
        </w:rPr>
      </w:pPr>
      <w:r>
        <w:rPr>
          <w:rFonts w:hint="eastAsia" w:cs="Times New Roman"/>
          <w:b/>
          <w:bCs/>
          <w:iCs w:val="0"/>
          <w:color w:val="auto"/>
          <w:kern w:val="0"/>
          <w:sz w:val="20"/>
          <w:highlight w:val="none"/>
          <w:lang w:val="en-US" w:eastAsia="zh-CN" w:bidi="ar-SA"/>
        </w:rPr>
        <w:t xml:space="preserve">2.3 </w:t>
      </w:r>
      <w:r>
        <w:rPr>
          <w:rFonts w:hint="eastAsia"/>
          <w:b/>
          <w:bCs/>
          <w:color w:val="auto"/>
          <w:kern w:val="0"/>
          <w:sz w:val="20"/>
          <w:szCs w:val="20"/>
          <w:highlight w:val="none"/>
          <w:lang w:val="en-US" w:eastAsia="zh-CN"/>
        </w:rPr>
        <w:t>Fallback consideration</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eastAsia"/>
          <w:color w:val="000000"/>
          <w:sz w:val="20"/>
          <w:szCs w:val="20"/>
          <w:lang w:val="en-US" w:eastAsia="zh-CN"/>
        </w:rPr>
      </w:pPr>
      <w:r>
        <w:rPr>
          <w:rFonts w:hint="eastAsia"/>
          <w:color w:val="000000"/>
          <w:sz w:val="20"/>
          <w:szCs w:val="20"/>
          <w:lang w:val="en-US" w:eastAsia="zh-CN"/>
        </w:rPr>
        <w:t>Another thing is fallback solution, which is when a UE report the shared Rx RF chain related capability</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keepNext/>
              <w:keepLines/>
              <w:numPr>
                <w:ilvl w:val="0"/>
                <w:numId w:val="0"/>
              </w:numPr>
              <w:pBdr>
                <w:top w:val="none" w:color="auto" w:sz="0" w:space="0"/>
              </w:pBdr>
              <w:overflowPunct w:val="0"/>
              <w:autoSpaceDE w:val="0"/>
              <w:autoSpaceDN w:val="0"/>
              <w:adjustRightInd w:val="0"/>
              <w:spacing w:before="120" w:after="180"/>
              <w:textAlignment w:val="baseline"/>
              <w:outlineLvl w:val="3"/>
              <w:rPr>
                <w:rFonts w:ascii="Times New Roman" w:hAnsi="Times New Roman" w:eastAsia="PMingLiU" w:cs="Times New Roman"/>
                <w:b/>
                <w:color w:val="0070C0"/>
                <w:sz w:val="20"/>
                <w:szCs w:val="18"/>
                <w:u w:val="single"/>
                <w:lang w:val="sv-SE" w:eastAsia="ko-KR" w:bidi="ar-SA"/>
              </w:rPr>
            </w:pPr>
            <w:r>
              <w:rPr>
                <w:rFonts w:ascii="Times New Roman" w:hAnsi="Times New Roman" w:eastAsia="宋体" w:cs="Times New Roman"/>
                <w:b/>
                <w:color w:val="0070C0"/>
                <w:sz w:val="20"/>
                <w:szCs w:val="18"/>
                <w:u w:val="single"/>
                <w:lang w:val="sv-SE" w:eastAsia="ko-KR" w:bidi="ar-SA"/>
              </w:rPr>
              <w:t>Issue 2-2: Discussion on semi-statically switch hardware resources procedure and fallback considerations</w:t>
            </w:r>
          </w:p>
          <w:p>
            <w:pPr>
              <w:numPr>
                <w:ilvl w:val="0"/>
                <w:numId w:val="10"/>
              </w:numPr>
              <w:overflowPunct w:val="0"/>
              <w:autoSpaceDE w:val="0"/>
              <w:autoSpaceDN w:val="0"/>
              <w:adjustRightInd w:val="0"/>
              <w:spacing w:after="180"/>
              <w:ind w:left="420" w:hanging="420" w:firstLineChars="0"/>
              <w:textAlignment w:val="auto"/>
              <w:rPr>
                <w:rFonts w:ascii="Times New Roman" w:hAnsi="Times New Roman" w:eastAsia="PMingLiU" w:cs="Times New Roman"/>
                <w:lang w:val="en-GB" w:eastAsia="zh-TW" w:bidi="ar-SA"/>
              </w:rPr>
            </w:pPr>
            <w:r>
              <w:rPr>
                <w:rFonts w:ascii="Times New Roman" w:hAnsi="Times New Roman" w:eastAsia="PMingLiU" w:cs="Times New Roman"/>
                <w:lang w:val="en-GB" w:eastAsia="zh-TW" w:bidi="ar-SA"/>
              </w:rPr>
              <w:t>Further discussions on</w:t>
            </w:r>
          </w:p>
          <w:p>
            <w:pPr>
              <w:numPr>
                <w:ilvl w:val="1"/>
                <w:numId w:val="10"/>
              </w:numPr>
              <w:overflowPunct w:val="0"/>
              <w:autoSpaceDE w:val="0"/>
              <w:autoSpaceDN w:val="0"/>
              <w:adjustRightInd w:val="0"/>
              <w:spacing w:after="180"/>
              <w:ind w:left="840" w:hanging="420" w:firstLineChars="0"/>
              <w:textAlignment w:val="auto"/>
              <w:rPr>
                <w:rFonts w:ascii="Times New Roman" w:hAnsi="Times New Roman" w:eastAsia="PMingLiU" w:cs="Times New Roman"/>
                <w:lang w:val="en-GB" w:eastAsia="zh-TW" w:bidi="ar-SA"/>
              </w:rPr>
            </w:pPr>
            <w:r>
              <w:rPr>
                <w:rFonts w:ascii="Times New Roman" w:hAnsi="Times New Roman" w:eastAsia="PMingLiU" w:cs="Times New Roman"/>
                <w:lang w:val="en-GB" w:eastAsia="zh-TW" w:bidi="ar-SA"/>
              </w:rPr>
              <w:t>CA fallback with/without UE architecture switching</w:t>
            </w:r>
          </w:p>
          <w:p>
            <w:pPr>
              <w:numPr>
                <w:ilvl w:val="2"/>
                <w:numId w:val="10"/>
              </w:numPr>
              <w:overflowPunct w:val="0"/>
              <w:autoSpaceDE w:val="0"/>
              <w:autoSpaceDN w:val="0"/>
              <w:adjustRightInd w:val="0"/>
              <w:spacing w:after="180"/>
              <w:ind w:left="1260" w:hanging="420" w:firstLineChars="0"/>
              <w:textAlignment w:val="auto"/>
              <w:rPr>
                <w:rFonts w:ascii="Times New Roman" w:hAnsi="Times New Roman" w:eastAsia="PMingLiU" w:cs="Times New Roman"/>
                <w:lang w:val="en-GB" w:eastAsia="zh-TW" w:bidi="ar-SA"/>
              </w:rPr>
            </w:pPr>
            <w:r>
              <w:rPr>
                <w:rFonts w:ascii="Times New Roman" w:hAnsi="Times New Roman" w:eastAsia="PMingLiU" w:cs="Times New Roman"/>
                <w:lang w:val="en-GB" w:eastAsia="zh-TW" w:bidi="ar-SA"/>
              </w:rPr>
              <w:t xml:space="preserve">Consider the fall back </w:t>
            </w:r>
          </w:p>
          <w:p>
            <w:pPr>
              <w:numPr>
                <w:ilvl w:val="3"/>
                <w:numId w:val="10"/>
              </w:numPr>
              <w:overflowPunct w:val="0"/>
              <w:autoSpaceDE w:val="0"/>
              <w:autoSpaceDN w:val="0"/>
              <w:adjustRightInd w:val="0"/>
              <w:spacing w:after="180"/>
              <w:ind w:left="1680" w:hanging="420" w:firstLineChars="0"/>
              <w:textAlignment w:val="auto"/>
              <w:rPr>
                <w:rFonts w:ascii="Times New Roman" w:hAnsi="Times New Roman" w:eastAsia="PMingLiU" w:cs="Times New Roman"/>
                <w:lang w:val="en-GB" w:eastAsia="zh-TW" w:bidi="ar-SA"/>
              </w:rPr>
            </w:pPr>
            <w:r>
              <w:rPr>
                <w:rFonts w:ascii="Times New Roman" w:hAnsi="Times New Roman" w:eastAsia="PMingLiU" w:cs="Times New Roman"/>
                <w:lang w:val="en-GB" w:eastAsia="zh-TW" w:bidi="ar-SA"/>
              </w:rPr>
              <w:t>from high order CA to lower order CA</w:t>
            </w:r>
          </w:p>
          <w:p>
            <w:pPr>
              <w:numPr>
                <w:ilvl w:val="3"/>
                <w:numId w:val="10"/>
              </w:numPr>
              <w:overflowPunct w:val="0"/>
              <w:autoSpaceDE w:val="0"/>
              <w:autoSpaceDN w:val="0"/>
              <w:adjustRightInd w:val="0"/>
              <w:spacing w:after="180"/>
              <w:ind w:left="1680" w:hanging="420" w:firstLineChars="0"/>
              <w:textAlignment w:val="auto"/>
              <w:rPr>
                <w:rFonts w:ascii="Times New Roman" w:hAnsi="Times New Roman" w:eastAsia="PMingLiU" w:cs="Times New Roman"/>
                <w:lang w:val="en-GB" w:eastAsia="zh-TW" w:bidi="ar-SA"/>
              </w:rPr>
            </w:pPr>
            <w:r>
              <w:rPr>
                <w:rFonts w:ascii="Times New Roman" w:hAnsi="Times New Roman" w:eastAsia="PMingLiU" w:cs="Times New Roman"/>
                <w:lang w:val="en-GB" w:eastAsia="zh-TW" w:bidi="ar-SA"/>
              </w:rPr>
              <w:t>from CA to single carrier mode</w:t>
            </w:r>
          </w:p>
          <w:p>
            <w:pPr>
              <w:numPr>
                <w:ilvl w:val="2"/>
                <w:numId w:val="10"/>
              </w:numPr>
              <w:overflowPunct w:val="0"/>
              <w:autoSpaceDE w:val="0"/>
              <w:autoSpaceDN w:val="0"/>
              <w:adjustRightInd w:val="0"/>
              <w:spacing w:after="180"/>
              <w:ind w:left="1260" w:hanging="420" w:firstLineChars="0"/>
              <w:textAlignment w:val="auto"/>
              <w:rPr>
                <w:rFonts w:ascii="Times New Roman" w:hAnsi="Times New Roman" w:eastAsia="PMingLiU" w:cs="Times New Roman"/>
                <w:lang w:val="en-GB" w:eastAsia="zh-TW" w:bidi="ar-SA"/>
              </w:rPr>
            </w:pPr>
            <w:r>
              <w:rPr>
                <w:rFonts w:ascii="Times New Roman" w:hAnsi="Times New Roman" w:eastAsia="PMingLiU" w:cs="Times New Roman"/>
                <w:lang w:val="en-GB" w:eastAsia="zh-TW" w:bidi="ar-SA"/>
              </w:rPr>
              <w:t>Decided by network</w:t>
            </w:r>
          </w:p>
          <w:p>
            <w:pPr>
              <w:numPr>
                <w:ilvl w:val="1"/>
                <w:numId w:val="10"/>
              </w:numPr>
              <w:overflowPunct w:val="0"/>
              <w:autoSpaceDE w:val="0"/>
              <w:autoSpaceDN w:val="0"/>
              <w:adjustRightInd w:val="0"/>
              <w:spacing w:after="180"/>
              <w:ind w:left="840" w:hanging="420" w:firstLineChars="0"/>
              <w:textAlignment w:val="auto"/>
              <w:rPr>
                <w:rFonts w:ascii="Times New Roman" w:hAnsi="Times New Roman" w:eastAsia="PMingLiU" w:cs="Times New Roman"/>
                <w:lang w:val="en-GB" w:eastAsia="zh-TW" w:bidi="ar-SA"/>
              </w:rPr>
            </w:pPr>
            <w:r>
              <w:rPr>
                <w:rFonts w:ascii="Times New Roman" w:hAnsi="Times New Roman" w:eastAsia="PMingLiU" w:cs="Times New Roman"/>
                <w:lang w:val="en-GB" w:eastAsia="zh-TW" w:bidi="ar-SA"/>
              </w:rPr>
              <w:t>UE architecture switching:</w:t>
            </w:r>
          </w:p>
          <w:p>
            <w:pPr>
              <w:numPr>
                <w:ilvl w:val="2"/>
                <w:numId w:val="10"/>
              </w:numPr>
              <w:overflowPunct w:val="0"/>
              <w:autoSpaceDE w:val="0"/>
              <w:autoSpaceDN w:val="0"/>
              <w:adjustRightInd w:val="0"/>
              <w:spacing w:after="180"/>
              <w:ind w:left="1260" w:hanging="420" w:firstLineChars="0"/>
              <w:textAlignment w:val="auto"/>
              <w:rPr>
                <w:rFonts w:ascii="Times New Roman" w:hAnsi="Times New Roman" w:eastAsia="PMingLiU" w:cs="Times New Roman"/>
                <w:lang w:val="en-GB" w:eastAsia="zh-TW" w:bidi="ar-SA"/>
              </w:rPr>
            </w:pPr>
            <w:r>
              <w:rPr>
                <w:rFonts w:ascii="Times New Roman" w:hAnsi="Times New Roman" w:eastAsia="PMingLiU" w:cs="Times New Roman"/>
                <w:lang w:val="en-GB" w:eastAsia="zh-TW" w:bidi="ar-SA"/>
              </w:rPr>
              <w:t xml:space="preserve">Switching between 2 Rx RF chains and 1 </w:t>
            </w:r>
            <w:r>
              <w:rPr>
                <w:rFonts w:ascii="Times New Roman" w:hAnsi="Times New Roman" w:eastAsia="MS Mincho" w:cs="Times New Roman"/>
                <w:lang w:val="en-GB" w:eastAsia="en-US" w:bidi="ar-SA"/>
              </w:rPr>
              <w:t>Rx RF chain</w:t>
            </w:r>
            <w:r>
              <w:rPr>
                <w:rFonts w:ascii="Times New Roman" w:hAnsi="Times New Roman" w:eastAsia="PMingLiU" w:cs="Times New Roman"/>
                <w:lang w:val="en-GB" w:eastAsia="zh-TW" w:bidi="ar-SA"/>
              </w:rPr>
              <w:t xml:space="preserve"> on CCs of intra-band NC CA</w:t>
            </w:r>
          </w:p>
          <w:p>
            <w:pPr>
              <w:numPr>
                <w:ilvl w:val="2"/>
                <w:numId w:val="10"/>
              </w:numPr>
              <w:overflowPunct w:val="0"/>
              <w:autoSpaceDE w:val="0"/>
              <w:autoSpaceDN w:val="0"/>
              <w:adjustRightInd w:val="0"/>
              <w:spacing w:after="180"/>
              <w:ind w:left="1260" w:hanging="420" w:firstLineChars="0"/>
              <w:textAlignment w:val="auto"/>
              <w:rPr>
                <w:rFonts w:ascii="Times New Roman" w:hAnsi="Times New Roman" w:eastAsia="PMingLiU" w:cs="Times New Roman"/>
                <w:lang w:val="en-GB" w:eastAsia="zh-TW" w:bidi="ar-SA"/>
              </w:rPr>
            </w:pPr>
            <w:r>
              <w:rPr>
                <w:rFonts w:ascii="Times New Roman" w:hAnsi="Times New Roman" w:eastAsia="PMingLiU" w:cs="Times New Roman"/>
                <w:lang w:val="en-GB" w:eastAsia="zh-TW" w:bidi="ar-SA"/>
              </w:rPr>
              <w:t>FFS on whether it is decided by UE itself or decided by network</w:t>
            </w:r>
          </w:p>
          <w:p>
            <w:pPr>
              <w:numPr>
                <w:ilvl w:val="3"/>
                <w:numId w:val="10"/>
              </w:numPr>
              <w:overflowPunct w:val="0"/>
              <w:autoSpaceDE w:val="0"/>
              <w:autoSpaceDN w:val="0"/>
              <w:adjustRightInd w:val="0"/>
              <w:spacing w:after="180"/>
              <w:ind w:left="1680" w:hanging="420" w:firstLineChars="0"/>
              <w:textAlignment w:val="auto"/>
              <w:rPr>
                <w:rFonts w:hint="eastAsia"/>
                <w:color w:val="000000"/>
                <w:sz w:val="20"/>
                <w:szCs w:val="20"/>
                <w:vertAlign w:val="baseline"/>
                <w:lang w:val="en-US" w:eastAsia="zh-CN"/>
              </w:rPr>
            </w:pPr>
            <w:r>
              <w:rPr>
                <w:rFonts w:ascii="Times New Roman" w:hAnsi="Times New Roman" w:eastAsia="PMingLiU" w:cs="Times New Roman"/>
                <w:lang w:val="en-GB" w:eastAsia="zh-TW" w:bidi="ar-SA"/>
              </w:rPr>
              <w:t>FFS on whether the additional indication from UE side is needed</w:t>
            </w:r>
          </w:p>
        </w:tc>
      </w:tr>
    </w:tbl>
    <w:p>
      <w:pPr>
        <w:keepNext/>
        <w:keepLines/>
        <w:pageBreakBefore w:val="0"/>
        <w:widowControl w:val="0"/>
        <w:suppressLineNumbers w:val="0"/>
        <w:kinsoku/>
        <w:wordWrap/>
        <w:overflowPunct/>
        <w:topLinePunct w:val="0"/>
        <w:autoSpaceDE/>
        <w:autoSpaceDN/>
        <w:bidi w:val="0"/>
        <w:adjustRightInd/>
        <w:snapToGrid/>
        <w:jc w:val="left"/>
        <w:textAlignment w:val="auto"/>
        <w:rPr>
          <w:rFonts w:hint="eastAsia" w:cs="Times New Roman"/>
          <w:lang w:val="en-US" w:eastAsia="zh-CN" w:bidi="ar-SA"/>
        </w:rPr>
      </w:pPr>
      <w:r>
        <w:rPr>
          <w:rFonts w:hint="eastAsia"/>
          <w:color w:val="000000"/>
          <w:sz w:val="20"/>
          <w:szCs w:val="20"/>
          <w:lang w:val="en-US" w:eastAsia="zh-CN"/>
        </w:rPr>
        <w:t xml:space="preserve">Regarding the CA band combination fallback for fragment mode, in our understanding the CA band combination fallback principle shall abide by the fallback band combination definition as in TS38.306. If we only focus on the SI scope where only two carriers scenario is considered, i.e. only CA_nX(2A) is considered, then we think when we talk about the CA band combination fallback, i.e. from CA_nX(2A) to nXA, then it shall be </w:t>
      </w:r>
      <w:r>
        <w:rPr>
          <w:rFonts w:ascii="Times New Roman" w:hAnsi="Times New Roman" w:eastAsia="PMingLiU" w:cs="Times New Roman"/>
          <w:lang w:val="en-GB" w:eastAsia="zh-TW" w:bidi="ar-SA"/>
        </w:rPr>
        <w:t>from CA to single carrier mode</w:t>
      </w:r>
      <w:r>
        <w:rPr>
          <w:rFonts w:hint="eastAsia" w:eastAsia="宋体" w:cs="Times New Roman"/>
          <w:lang w:val="en-US" w:eastAsia="zh-CN" w:bidi="ar-SA"/>
        </w:rPr>
        <w:t xml:space="preserve">. If the high order </w:t>
      </w:r>
      <w:r>
        <w:rPr>
          <w:rFonts w:ascii="Times New Roman" w:hAnsi="Times New Roman" w:eastAsia="PMingLiU" w:cs="Times New Roman"/>
          <w:lang w:val="en-GB" w:eastAsia="zh-TW" w:bidi="ar-SA"/>
        </w:rPr>
        <w:t>CA</w:t>
      </w:r>
      <w:r>
        <w:rPr>
          <w:rFonts w:hint="eastAsia" w:eastAsia="宋体" w:cs="Times New Roman"/>
          <w:lang w:val="en-US" w:eastAsia="zh-CN" w:bidi="ar-SA"/>
        </w:rPr>
        <w:t xml:space="preserve"> is considered, for example CA_nX(2A)-nYA, where CA_nX(2A)</w:t>
      </w:r>
      <w:r>
        <w:rPr>
          <w:rFonts w:hint="eastAsia" w:cs="Times New Roman"/>
          <w:lang w:val="en-US" w:eastAsia="zh-CN" w:bidi="ar-SA"/>
        </w:rPr>
        <w:t xml:space="preserve"> is in </w:t>
      </w:r>
      <w:r>
        <w:rPr>
          <w:rFonts w:hint="eastAsia"/>
          <w:color w:val="000000"/>
          <w:sz w:val="20"/>
          <w:szCs w:val="20"/>
          <w:lang w:val="en-US" w:eastAsia="zh-CN"/>
        </w:rPr>
        <w:t xml:space="preserve">fragment mode. In this case, both </w:t>
      </w:r>
      <w:r>
        <w:rPr>
          <w:rFonts w:hint="eastAsia" w:eastAsia="宋体" w:cs="Times New Roman"/>
          <w:lang w:val="en-US" w:eastAsia="zh-CN" w:bidi="ar-SA"/>
        </w:rPr>
        <w:t>CA_nXA-nYA</w:t>
      </w:r>
      <w:r>
        <w:rPr>
          <w:rFonts w:hint="eastAsia" w:cs="Times New Roman"/>
          <w:lang w:val="en-US" w:eastAsia="zh-CN" w:bidi="ar-SA"/>
        </w:rPr>
        <w:t xml:space="preserve"> and </w:t>
      </w:r>
      <w:r>
        <w:rPr>
          <w:rFonts w:hint="eastAsia"/>
          <w:color w:val="000000"/>
          <w:sz w:val="20"/>
          <w:szCs w:val="20"/>
          <w:lang w:val="en-US" w:eastAsia="zh-CN"/>
        </w:rPr>
        <w:t xml:space="preserve">CA_nX(2A) should be the fallback configuration (i.e. </w:t>
      </w:r>
      <w:r>
        <w:rPr>
          <w:rFonts w:ascii="Times New Roman" w:hAnsi="Times New Roman" w:eastAsia="PMingLiU" w:cs="Times New Roman"/>
          <w:lang w:val="en-GB" w:eastAsia="zh-TW" w:bidi="ar-SA"/>
        </w:rPr>
        <w:t>from high order CA to lower order CA</w:t>
      </w:r>
      <w:r>
        <w:rPr>
          <w:rFonts w:hint="eastAsia"/>
          <w:color w:val="000000"/>
          <w:sz w:val="20"/>
          <w:szCs w:val="20"/>
          <w:lang w:val="en-US" w:eastAsia="zh-CN"/>
        </w:rPr>
        <w:t xml:space="preserve">) from the aspect of the fallback, and </w:t>
      </w:r>
      <w:r>
        <w:rPr>
          <w:rFonts w:hint="eastAsia" w:eastAsia="宋体" w:cs="Times New Roman"/>
          <w:lang w:val="en-US" w:eastAsia="zh-CN" w:bidi="ar-SA"/>
        </w:rPr>
        <w:t>CA_nXA-nYA</w:t>
      </w:r>
      <w:r>
        <w:rPr>
          <w:rFonts w:hint="eastAsia" w:cs="Times New Roman"/>
          <w:lang w:val="en-US" w:eastAsia="zh-CN" w:bidi="ar-SA"/>
        </w:rPr>
        <w:t xml:space="preserve"> is a configuration without </w:t>
      </w:r>
      <w:r>
        <w:rPr>
          <w:rFonts w:hint="default" w:cs="Times New Roman"/>
          <w:lang w:val="en-US" w:eastAsia="zh-CN" w:bidi="ar-SA"/>
        </w:rPr>
        <w:t>‘</w:t>
      </w:r>
      <w:r>
        <w:rPr>
          <w:rFonts w:hint="eastAsia" w:cs="Times New Roman"/>
          <w:lang w:val="en-US" w:eastAsia="zh-CN" w:bidi="ar-SA"/>
        </w:rPr>
        <w:t>one Rx RF chain</w:t>
      </w:r>
      <w:r>
        <w:rPr>
          <w:rFonts w:hint="default" w:cs="Times New Roman"/>
          <w:lang w:val="en-US" w:eastAsia="zh-CN" w:bidi="ar-SA"/>
        </w:rPr>
        <w:t>’</w:t>
      </w:r>
      <w:r>
        <w:rPr>
          <w:rFonts w:hint="eastAsia" w:cs="Times New Roman"/>
          <w:lang w:val="en-US" w:eastAsia="zh-CN" w:bidi="ar-SA"/>
        </w:rPr>
        <w:t xml:space="preserve">, and </w:t>
      </w:r>
      <w:r>
        <w:rPr>
          <w:rFonts w:hint="eastAsia"/>
          <w:color w:val="000000"/>
          <w:sz w:val="20"/>
          <w:szCs w:val="20"/>
          <w:lang w:val="en-US" w:eastAsia="zh-CN"/>
        </w:rPr>
        <w:t>CA_nX(2A)</w:t>
      </w:r>
      <w:r>
        <w:rPr>
          <w:rFonts w:hint="eastAsia" w:cs="Times New Roman"/>
          <w:lang w:val="en-US" w:eastAsia="zh-CN" w:bidi="ar-SA"/>
        </w:rPr>
        <w:t xml:space="preserve"> is a fragment mode configuration with </w:t>
      </w:r>
      <w:r>
        <w:rPr>
          <w:rFonts w:hint="default" w:cs="Times New Roman"/>
          <w:lang w:val="en-US" w:eastAsia="zh-CN" w:bidi="ar-SA"/>
        </w:rPr>
        <w:t>‘</w:t>
      </w:r>
      <w:r>
        <w:rPr>
          <w:rFonts w:hint="eastAsia" w:cs="Times New Roman"/>
          <w:lang w:val="en-US" w:eastAsia="zh-CN" w:bidi="ar-SA"/>
        </w:rPr>
        <w:t>one Rx RF chain</w:t>
      </w:r>
      <w:r>
        <w:rPr>
          <w:rFonts w:hint="default" w:cs="Times New Roman"/>
          <w:lang w:val="en-US" w:eastAsia="zh-CN" w:bidi="ar-SA"/>
        </w:rPr>
        <w:t>’</w:t>
      </w:r>
      <w:r>
        <w:rPr>
          <w:rFonts w:hint="eastAsia" w:cs="Times New Roman"/>
          <w:lang w:val="en-US" w:eastAsia="zh-CN" w:bidi="ar-SA"/>
        </w:rPr>
        <w:t>. Which fallback configurations can be supported are decided by NW, which is the same approach with normal configuration.</w:t>
      </w:r>
    </w:p>
    <w:p>
      <w:pPr>
        <w:numPr>
          <w:ilvl w:val="0"/>
          <w:numId w:val="0"/>
        </w:numPr>
        <w:overflowPunct w:val="0"/>
        <w:autoSpaceDE w:val="0"/>
        <w:autoSpaceDN w:val="0"/>
        <w:adjustRightInd w:val="0"/>
        <w:spacing w:after="180"/>
        <w:textAlignment w:val="auto"/>
        <w:rPr>
          <w:rFonts w:hint="eastAsia" w:eastAsia="宋体" w:cs="Times New Roman"/>
          <w:b/>
          <w:bCs/>
          <w:color w:val="000000"/>
          <w:sz w:val="20"/>
          <w:lang w:val="en-GB" w:eastAsia="zh-CN" w:bidi="ar-SA"/>
        </w:rPr>
      </w:pPr>
      <w:r>
        <w:rPr>
          <w:rFonts w:hint="eastAsia" w:eastAsia="宋体" w:cs="Times New Roman"/>
          <w:b/>
          <w:bCs/>
          <w:color w:val="000000"/>
          <w:sz w:val="20"/>
          <w:lang w:val="en-US" w:eastAsia="zh-CN" w:bidi="ar-SA"/>
        </w:rPr>
        <w:t xml:space="preserve">Observation </w:t>
      </w:r>
      <w:r>
        <w:rPr>
          <w:rFonts w:hint="eastAsia" w:cs="Times New Roman"/>
          <w:b/>
          <w:bCs/>
          <w:color w:val="000000"/>
          <w:sz w:val="20"/>
          <w:lang w:val="en-US" w:eastAsia="zh-CN" w:bidi="ar-SA"/>
        </w:rPr>
        <w:t>1</w:t>
      </w:r>
      <w:r>
        <w:rPr>
          <w:rFonts w:hint="eastAsia" w:eastAsia="宋体" w:cs="Times New Roman"/>
          <w:b/>
          <w:bCs/>
          <w:color w:val="000000"/>
          <w:sz w:val="20"/>
          <w:lang w:val="en-US" w:eastAsia="zh-CN" w:bidi="ar-SA"/>
        </w:rPr>
        <w:t xml:space="preserve">. CA band combination fallback principle as in TS38.306 is applied for </w:t>
      </w:r>
      <w:r>
        <w:rPr>
          <w:rFonts w:hint="eastAsia" w:cs="Times New Roman"/>
          <w:b/>
          <w:bCs/>
          <w:color w:val="000000"/>
          <w:sz w:val="20"/>
          <w:lang w:val="en-US" w:eastAsia="zh-CN" w:bidi="ar-SA"/>
        </w:rPr>
        <w:t xml:space="preserve">fragment carrier </w:t>
      </w:r>
      <w:r>
        <w:rPr>
          <w:rFonts w:hint="eastAsia" w:eastAsia="宋体" w:cs="Times New Roman"/>
          <w:b/>
          <w:bCs/>
          <w:color w:val="000000"/>
          <w:sz w:val="20"/>
          <w:lang w:val="en-GB" w:eastAsia="zh-TW" w:bidi="ar-SA"/>
        </w:rPr>
        <w:t>CA fallback</w:t>
      </w:r>
      <w:r>
        <w:rPr>
          <w:rFonts w:hint="eastAsia" w:cs="Times New Roman"/>
          <w:b/>
          <w:bCs/>
          <w:color w:val="000000"/>
          <w:sz w:val="20"/>
          <w:lang w:val="en-US" w:eastAsia="zh-CN" w:bidi="ar-SA"/>
        </w:rPr>
        <w:t>.</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eastAsia" w:eastAsia="宋体" w:cs="Times New Roman"/>
          <w:lang w:val="en-US" w:eastAsia="zh-CN" w:bidi="ar-SA"/>
        </w:rPr>
      </w:pPr>
      <w:r>
        <w:rPr>
          <w:rFonts w:hint="eastAsia" w:cs="Times New Roman"/>
          <w:lang w:val="en-US" w:eastAsia="zh-CN" w:bidi="ar-SA"/>
        </w:rPr>
        <w:t xml:space="preserve">Regarding the </w:t>
      </w:r>
      <w:r>
        <w:rPr>
          <w:rFonts w:ascii="Times New Roman" w:hAnsi="Times New Roman" w:eastAsia="PMingLiU" w:cs="Times New Roman"/>
          <w:lang w:val="en-GB" w:eastAsia="zh-TW" w:bidi="ar-SA"/>
        </w:rPr>
        <w:t>UE architecture switching</w:t>
      </w:r>
      <w:r>
        <w:rPr>
          <w:rFonts w:hint="eastAsia"/>
          <w:color w:val="000000"/>
          <w:sz w:val="20"/>
          <w:szCs w:val="20"/>
          <w:lang w:val="en-US" w:eastAsia="zh-CN"/>
        </w:rPr>
        <w:t>, it seems it would cause UE</w:t>
      </w:r>
      <w:r>
        <w:rPr>
          <w:rFonts w:hint="default"/>
          <w:color w:val="000000"/>
          <w:sz w:val="20"/>
          <w:szCs w:val="20"/>
          <w:lang w:val="en-US" w:eastAsia="zh-CN"/>
        </w:rPr>
        <w:t>’</w:t>
      </w:r>
      <w:r>
        <w:rPr>
          <w:rFonts w:hint="eastAsia"/>
          <w:color w:val="000000"/>
          <w:sz w:val="20"/>
          <w:szCs w:val="20"/>
          <w:lang w:val="en-US" w:eastAsia="zh-CN"/>
        </w:rPr>
        <w:t xml:space="preserve">s complexity since legacy Rx RF architecture (i.e. partial shared) and one Rx RF architecture should be supported for UE, and also switching between these two architectures are needed to be considered and LO retuning may be needed which would cause like-Rx switching related discussion. Meanwhile, the condition for the switching between the architectures may need to be discussed. But if </w:t>
      </w:r>
      <w:r>
        <w:rPr>
          <w:rFonts w:ascii="Times New Roman" w:hAnsi="Times New Roman" w:eastAsia="PMingLiU" w:cs="Times New Roman"/>
          <w:lang w:val="en-GB" w:eastAsia="zh-TW" w:bidi="ar-SA"/>
        </w:rPr>
        <w:t>UE architecture switching</w:t>
      </w:r>
      <w:r>
        <w:rPr>
          <w:rFonts w:hint="eastAsia" w:eastAsia="宋体" w:cs="Times New Roman"/>
          <w:lang w:val="en-US" w:eastAsia="zh-CN" w:bidi="ar-SA"/>
        </w:rPr>
        <w:t xml:space="preserve"> is really needed to be considered, we think </w:t>
      </w:r>
      <w:r>
        <w:rPr>
          <w:rFonts w:ascii="Times New Roman" w:hAnsi="Times New Roman" w:eastAsia="PMingLiU" w:cs="Times New Roman"/>
          <w:lang w:val="en-GB" w:eastAsia="zh-TW" w:bidi="ar-SA"/>
        </w:rPr>
        <w:t xml:space="preserve">it </w:t>
      </w:r>
      <w:r>
        <w:rPr>
          <w:rFonts w:hint="eastAsia" w:eastAsia="宋体" w:cs="Times New Roman"/>
          <w:lang w:val="en-US" w:eastAsia="zh-CN" w:bidi="ar-SA"/>
        </w:rPr>
        <w:t>should be</w:t>
      </w:r>
      <w:r>
        <w:rPr>
          <w:rFonts w:ascii="Times New Roman" w:hAnsi="Times New Roman" w:eastAsia="PMingLiU" w:cs="Times New Roman"/>
          <w:lang w:val="en-GB" w:eastAsia="zh-TW" w:bidi="ar-SA"/>
        </w:rPr>
        <w:t xml:space="preserve"> decided by UE itself</w:t>
      </w:r>
      <w:r>
        <w:rPr>
          <w:rFonts w:hint="eastAsia" w:eastAsia="宋体" w:cs="Times New Roman"/>
          <w:lang w:val="en-US" w:eastAsia="zh-CN" w:bidi="ar-SA"/>
        </w:rPr>
        <w:t xml:space="preserve"> since the UE implementation should be transparent to NW, NW may only care whether the switching period is needed.</w:t>
      </w:r>
    </w:p>
    <w:p>
      <w:pPr>
        <w:keepNext/>
        <w:keepLines/>
        <w:widowControl w:val="0"/>
        <w:numPr>
          <w:ilvl w:val="-1"/>
          <w:numId w:val="0"/>
        </w:numPr>
        <w:overflowPunct/>
        <w:autoSpaceDE/>
        <w:autoSpaceDN/>
        <w:adjustRightInd/>
        <w:spacing w:after="0"/>
        <w:ind w:left="0" w:firstLine="0" w:firstLineChars="0"/>
        <w:jc w:val="left"/>
        <w:textAlignment w:val="auto"/>
        <w:rPr>
          <w:rFonts w:hint="eastAsia" w:ascii="Times New Roman" w:hAnsi="Times New Roman" w:eastAsia="宋体" w:cs="Times New Roman"/>
          <w:b/>
          <w:bCs/>
          <w:color w:val="000000"/>
          <w:sz w:val="20"/>
          <w:lang w:val="en-US" w:eastAsia="zh-CN" w:bidi="ar-SA"/>
        </w:rPr>
      </w:pPr>
      <w:r>
        <w:rPr>
          <w:rFonts w:hint="eastAsia" w:eastAsia="宋体" w:cs="Times New Roman"/>
          <w:b/>
          <w:bCs/>
          <w:color w:val="000000"/>
          <w:sz w:val="20"/>
          <w:lang w:val="en-US" w:eastAsia="zh-CN" w:bidi="ar-SA"/>
        </w:rPr>
        <w:t>Observation</w:t>
      </w:r>
      <w:r>
        <w:rPr>
          <w:rFonts w:hint="eastAsia" w:cs="Times New Roman"/>
          <w:b/>
          <w:bCs/>
          <w:color w:val="000000"/>
          <w:sz w:val="20"/>
          <w:lang w:val="en-US" w:eastAsia="zh-CN" w:bidi="ar-SA"/>
        </w:rPr>
        <w:t xml:space="preserve"> 2</w:t>
      </w:r>
      <w:r>
        <w:rPr>
          <w:rFonts w:hint="eastAsia" w:eastAsia="宋体" w:cs="Times New Roman"/>
          <w:b/>
          <w:bCs/>
          <w:color w:val="000000"/>
          <w:sz w:val="20"/>
          <w:lang w:val="en-US" w:eastAsia="zh-CN" w:bidi="ar-SA"/>
        </w:rPr>
        <w:t xml:space="preserve">. </w:t>
      </w:r>
      <w:r>
        <w:rPr>
          <w:rFonts w:hint="eastAsia" w:ascii="Times New Roman" w:hAnsi="Times New Roman" w:eastAsia="宋体" w:cs="Times New Roman"/>
          <w:b/>
          <w:bCs/>
          <w:color w:val="000000"/>
          <w:sz w:val="20"/>
          <w:lang w:val="en-US" w:eastAsia="zh-CN" w:bidi="ar-SA"/>
        </w:rPr>
        <w:t>UE architecture switching</w:t>
      </w:r>
      <w:r>
        <w:rPr>
          <w:rFonts w:hint="eastAsia" w:eastAsia="宋体" w:cs="Times New Roman"/>
          <w:b/>
          <w:bCs/>
          <w:color w:val="000000"/>
          <w:sz w:val="20"/>
          <w:lang w:val="en-US" w:eastAsia="zh-CN" w:bidi="ar-SA"/>
        </w:rPr>
        <w:t xml:space="preserve"> means</w:t>
      </w:r>
      <w:r>
        <w:rPr>
          <w:rFonts w:hint="eastAsia"/>
          <w:b/>
          <w:bCs/>
          <w:color w:val="000000"/>
          <w:sz w:val="20"/>
          <w:szCs w:val="20"/>
          <w:lang w:val="en-US" w:eastAsia="zh-CN"/>
        </w:rPr>
        <w:t xml:space="preserve"> LO retuning as well as the</w:t>
      </w:r>
      <w:r>
        <w:rPr>
          <w:rFonts w:hint="eastAsia" w:eastAsia="宋体" w:cs="Times New Roman"/>
          <w:b/>
          <w:bCs/>
          <w:color w:val="000000"/>
          <w:sz w:val="20"/>
          <w:lang w:val="en-US" w:eastAsia="zh-CN" w:bidi="ar-SA"/>
        </w:rPr>
        <w:t xml:space="preserve"> </w:t>
      </w:r>
      <w:r>
        <w:rPr>
          <w:rFonts w:hint="eastAsia" w:ascii="Times New Roman" w:hAnsi="Times New Roman" w:eastAsia="宋体" w:cs="Times New Roman"/>
          <w:b/>
          <w:bCs/>
          <w:color w:val="000000"/>
          <w:sz w:val="20"/>
          <w:lang w:val="en-US" w:eastAsia="zh-CN" w:bidi="ar-SA"/>
        </w:rPr>
        <w:t>switching</w:t>
      </w:r>
      <w:r>
        <w:rPr>
          <w:rFonts w:hint="eastAsia" w:eastAsia="宋体" w:cs="Times New Roman"/>
          <w:b/>
          <w:bCs/>
          <w:color w:val="000000"/>
          <w:sz w:val="20"/>
          <w:lang w:val="en-US" w:eastAsia="zh-CN" w:bidi="ar-SA"/>
        </w:rPr>
        <w:t xml:space="preserve"> period</w:t>
      </w:r>
      <w:r>
        <w:rPr>
          <w:rFonts w:hint="eastAsia" w:cs="Times New Roman"/>
          <w:b/>
          <w:bCs/>
          <w:color w:val="000000"/>
          <w:sz w:val="20"/>
          <w:lang w:val="en-US" w:eastAsia="zh-CN" w:bidi="ar-SA"/>
        </w:rPr>
        <w:t xml:space="preserve"> </w:t>
      </w:r>
      <w:r>
        <w:rPr>
          <w:rFonts w:hint="eastAsia"/>
          <w:b/>
          <w:bCs/>
          <w:color w:val="000000"/>
          <w:sz w:val="20"/>
          <w:szCs w:val="20"/>
          <w:lang w:val="en-US" w:eastAsia="zh-CN"/>
        </w:rPr>
        <w:t>may be needed</w:t>
      </w:r>
      <w:r>
        <w:rPr>
          <w:rFonts w:hint="eastAsia" w:eastAsia="宋体" w:cs="Times New Roman"/>
          <w:b/>
          <w:bCs/>
          <w:color w:val="000000"/>
          <w:sz w:val="20"/>
          <w:lang w:val="en-US" w:eastAsia="zh-CN" w:bidi="ar-SA"/>
        </w:rPr>
        <w:t xml:space="preserve">. </w:t>
      </w:r>
    </w:p>
    <w:p>
      <w:pPr>
        <w:keepNext/>
        <w:keepLines/>
        <w:widowControl w:val="0"/>
        <w:numPr>
          <w:ilvl w:val="-1"/>
          <w:numId w:val="0"/>
        </w:numPr>
        <w:overflowPunct/>
        <w:autoSpaceDE/>
        <w:autoSpaceDN/>
        <w:adjustRightInd/>
        <w:spacing w:after="0"/>
        <w:ind w:left="0" w:firstLine="0" w:firstLineChars="0"/>
        <w:jc w:val="left"/>
        <w:textAlignment w:val="auto"/>
        <w:rPr>
          <w:rFonts w:hint="eastAsia" w:ascii="Times New Roman" w:hAnsi="Times New Roman" w:eastAsia="宋体" w:cs="Times New Roman"/>
          <w:b/>
          <w:bCs/>
          <w:color w:val="000000"/>
          <w:sz w:val="20"/>
          <w:lang w:val="en-US" w:eastAsia="zh-CN" w:bidi="ar-SA"/>
        </w:rPr>
      </w:pPr>
      <w:r>
        <w:rPr>
          <w:rFonts w:hint="eastAsia" w:ascii="Times New Roman" w:hAnsi="Times New Roman" w:eastAsia="宋体" w:cs="Times New Roman"/>
          <w:b/>
          <w:bCs/>
          <w:color w:val="000000"/>
          <w:sz w:val="20"/>
          <w:lang w:val="en-US" w:eastAsia="zh-CN" w:bidi="ar-SA"/>
        </w:rPr>
        <w:t xml:space="preserve">Proposal 4: If </w:t>
      </w:r>
      <w:r>
        <w:rPr>
          <w:rFonts w:hint="eastAsia" w:ascii="Times New Roman" w:hAnsi="Times New Roman" w:eastAsia="宋体" w:cs="Times New Roman"/>
          <w:b/>
          <w:bCs/>
          <w:color w:val="000000"/>
          <w:sz w:val="20"/>
          <w:lang w:val="en-GB" w:eastAsia="zh-TW" w:bidi="ar-SA"/>
        </w:rPr>
        <w:t>UE architecture switching</w:t>
      </w:r>
      <w:r>
        <w:rPr>
          <w:rFonts w:hint="eastAsia" w:ascii="Times New Roman" w:hAnsi="Times New Roman" w:eastAsia="宋体" w:cs="Times New Roman"/>
          <w:b/>
          <w:bCs/>
          <w:color w:val="000000"/>
          <w:sz w:val="20"/>
          <w:lang w:val="en-US" w:eastAsia="zh-CN" w:bidi="ar-SA"/>
        </w:rPr>
        <w:t xml:space="preserve"> is really needed to be considered, </w:t>
      </w:r>
      <w:r>
        <w:rPr>
          <w:rFonts w:hint="eastAsia" w:ascii="Times New Roman" w:hAnsi="Times New Roman" w:eastAsia="宋体" w:cs="Times New Roman"/>
          <w:b/>
          <w:bCs/>
          <w:color w:val="000000"/>
          <w:sz w:val="20"/>
          <w:lang w:val="en-GB" w:eastAsia="zh-TW" w:bidi="ar-SA"/>
        </w:rPr>
        <w:t xml:space="preserve">it </w:t>
      </w:r>
      <w:r>
        <w:rPr>
          <w:rFonts w:hint="eastAsia" w:ascii="Times New Roman" w:hAnsi="Times New Roman" w:eastAsia="宋体" w:cs="Times New Roman"/>
          <w:b/>
          <w:bCs/>
          <w:color w:val="000000"/>
          <w:sz w:val="20"/>
          <w:lang w:val="en-US" w:eastAsia="zh-CN" w:bidi="ar-SA"/>
        </w:rPr>
        <w:t>should be</w:t>
      </w:r>
      <w:r>
        <w:rPr>
          <w:rFonts w:hint="eastAsia" w:ascii="Times New Roman" w:hAnsi="Times New Roman" w:eastAsia="宋体" w:cs="Times New Roman"/>
          <w:b/>
          <w:bCs/>
          <w:color w:val="000000"/>
          <w:sz w:val="20"/>
          <w:lang w:val="en-GB" w:eastAsia="zh-TW" w:bidi="ar-SA"/>
        </w:rPr>
        <w:t xml:space="preserve"> decided by UE itself</w:t>
      </w:r>
      <w:r>
        <w:rPr>
          <w:rFonts w:hint="eastAsia" w:cs="Times New Roman"/>
          <w:b/>
          <w:bCs/>
          <w:color w:val="000000"/>
          <w:sz w:val="20"/>
          <w:lang w:val="en-US" w:eastAsia="zh-CN" w:bidi="ar-SA"/>
        </w:rPr>
        <w:t>.</w:t>
      </w:r>
      <w:r>
        <w:rPr>
          <w:rFonts w:hint="eastAsia" w:ascii="Times New Roman" w:hAnsi="Times New Roman" w:eastAsia="宋体" w:cs="Times New Roman"/>
          <w:b/>
          <w:bCs/>
          <w:color w:val="000000"/>
          <w:sz w:val="20"/>
          <w:lang w:val="en-US" w:eastAsia="zh-CN" w:bidi="ar-SA"/>
        </w:rPr>
        <w:t xml:space="preserve"> </w:t>
      </w:r>
    </w:p>
    <w:bookmarkEnd w:id="9"/>
    <w:bookmarkEnd w:id="10"/>
    <w:bookmarkEnd w:id="11"/>
    <w:bookmarkEnd w:id="12"/>
    <w:p>
      <w:pPr>
        <w:keepNext/>
        <w:keepLines/>
        <w:pageBreakBefore w:val="0"/>
        <w:widowControl w:val="0"/>
        <w:pBdr>
          <w:top w:val="single" w:color="auto" w:sz="12" w:space="3"/>
        </w:pBdr>
        <w:kinsoku/>
        <w:wordWrap/>
        <w:overflowPunct/>
        <w:topLinePunct w:val="0"/>
        <w:autoSpaceDE/>
        <w:autoSpaceDN/>
        <w:bidi w:val="0"/>
        <w:adjustRightInd/>
        <w:snapToGrid/>
        <w:spacing w:beforeLines="0" w:after="120" w:afterLines="0"/>
        <w:jc w:val="left"/>
        <w:textAlignment w:val="auto"/>
        <w:outlineLvl w:val="0"/>
        <w:rPr>
          <w:b/>
          <w:color w:val="auto"/>
          <w:kern w:val="0"/>
          <w:sz w:val="24"/>
          <w:szCs w:val="24"/>
          <w:highlight w:val="none"/>
        </w:rPr>
      </w:pPr>
      <w:r>
        <w:rPr>
          <w:b/>
          <w:color w:val="auto"/>
          <w:kern w:val="0"/>
          <w:sz w:val="24"/>
          <w:szCs w:val="24"/>
          <w:highlight w:val="none"/>
        </w:rPr>
        <w:t>3 Conclusion</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color w:val="auto"/>
          <w:sz w:val="20"/>
          <w:szCs w:val="20"/>
          <w:lang w:val="en-US" w:eastAsia="zh-CN"/>
        </w:rPr>
      </w:pPr>
      <w:r>
        <w:rPr>
          <w:color w:val="auto"/>
          <w:kern w:val="0"/>
          <w:sz w:val="20"/>
          <w:highlight w:val="none"/>
        </w:rPr>
        <w:t xml:space="preserve">In this contribution, </w:t>
      </w:r>
      <w:r>
        <w:rPr>
          <w:rFonts w:hint="eastAsia"/>
          <w:bCs/>
          <w:color w:val="auto"/>
          <w:kern w:val="0"/>
          <w:sz w:val="21"/>
          <w:szCs w:val="21"/>
          <w:highlight w:val="none"/>
          <w:lang w:val="en-US" w:eastAsia="zh-CN"/>
        </w:rPr>
        <w:t xml:space="preserve">we give some discussions on </w:t>
      </w:r>
      <w:r>
        <w:rPr>
          <w:rFonts w:hint="eastAsia" w:cs="Times New Roman"/>
          <w:color w:val="auto"/>
          <w:sz w:val="20"/>
          <w:szCs w:val="20"/>
          <w:lang w:val="en-US" w:eastAsia="zh-CN"/>
        </w:rPr>
        <w:t>some left open issue on the methods for reducing the number of Rx chain for</w:t>
      </w:r>
      <w:r>
        <w:rPr>
          <w:rFonts w:hint="eastAsia" w:eastAsia="宋体" w:cs="Times New Roman"/>
          <w:color w:val="auto"/>
          <w:sz w:val="20"/>
          <w:szCs w:val="20"/>
          <w:lang w:val="en-US" w:eastAsia="zh-CN"/>
        </w:rPr>
        <w:t xml:space="preserve"> fragment carriers</w:t>
      </w:r>
      <w:r>
        <w:rPr>
          <w:rFonts w:hint="eastAsia" w:cs="Times New Roman"/>
          <w:color w:val="auto"/>
          <w:sz w:val="20"/>
          <w:szCs w:val="20"/>
          <w:lang w:val="en-US" w:eastAsia="zh-CN"/>
        </w:rPr>
        <w:t>:</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eastAsia" w:cs="Times New Roman"/>
          <w:b/>
          <w:bCs/>
          <w:color w:val="auto"/>
          <w:kern w:val="0"/>
          <w:sz w:val="20"/>
          <w:szCs w:val="20"/>
          <w:highlight w:val="none"/>
          <w:lang w:val="en-US" w:eastAsia="zh-CN"/>
        </w:rPr>
      </w:pPr>
      <w:r>
        <w:rPr>
          <w:rFonts w:hint="eastAsia" w:cs="Times New Roman"/>
          <w:b/>
          <w:bCs/>
          <w:color w:val="auto"/>
          <w:kern w:val="0"/>
          <w:sz w:val="20"/>
          <w:szCs w:val="20"/>
          <w:highlight w:val="none"/>
          <w:lang w:val="en-US" w:eastAsia="zh-CN"/>
        </w:rPr>
        <w:t xml:space="preserve">Proposal 1: </w:t>
      </w:r>
      <w:r>
        <w:rPr>
          <w:rFonts w:hint="eastAsia" w:cs="Times New Roman"/>
          <w:b/>
          <w:bCs/>
          <w:color w:val="auto"/>
          <w:kern w:val="0"/>
          <w:sz w:val="20"/>
          <w:szCs w:val="20"/>
          <w:highlight w:val="none"/>
          <w:lang w:val="en-GB" w:eastAsia="zh-TW"/>
        </w:rPr>
        <w:t>The UE need the measurement to determine</w:t>
      </w:r>
      <w:r>
        <w:rPr>
          <w:rFonts w:hint="eastAsia" w:cs="Times New Roman"/>
          <w:b/>
          <w:bCs/>
          <w:color w:val="auto"/>
          <w:kern w:val="0"/>
          <w:sz w:val="20"/>
          <w:szCs w:val="20"/>
          <w:highlight w:val="none"/>
          <w:lang w:val="en-GB" w:eastAsia="zh-CN"/>
        </w:rPr>
        <w:t xml:space="preserve"> and indicate to the network whether it can support non-contiguous CCs with one RX RF chain or not, assuming the associated degradation is no greater than allowed degradation that is specified</w:t>
      </w:r>
      <w:r>
        <w:rPr>
          <w:rFonts w:hint="eastAsia" w:cs="Times New Roman"/>
          <w:b/>
          <w:bCs/>
          <w:color w:val="auto"/>
          <w:kern w:val="0"/>
          <w:sz w:val="20"/>
          <w:szCs w:val="20"/>
          <w:highlight w:val="none"/>
          <w:lang w:val="en-US" w:eastAsia="zh-CN"/>
        </w:rPr>
        <w:t>.</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eastAsia" w:eastAsia="宋体" w:cs="Times New Roman"/>
          <w:b/>
          <w:bCs/>
          <w:color w:val="auto"/>
          <w:kern w:val="0"/>
          <w:sz w:val="20"/>
          <w:szCs w:val="20"/>
          <w:highlight w:val="none"/>
          <w:lang w:val="en-US" w:eastAsia="zh-CN"/>
        </w:rPr>
      </w:pPr>
      <w:r>
        <w:rPr>
          <w:rFonts w:hint="eastAsia" w:cs="Times New Roman"/>
          <w:b/>
          <w:bCs/>
          <w:color w:val="auto"/>
          <w:kern w:val="0"/>
          <w:sz w:val="20"/>
          <w:szCs w:val="20"/>
          <w:highlight w:val="none"/>
          <w:lang w:val="en-US" w:eastAsia="zh-CN"/>
        </w:rPr>
        <w:t xml:space="preserve">Proposal 2. Both frequency span and </w:t>
      </w:r>
      <w:r>
        <w:rPr>
          <w:rFonts w:hint="eastAsia" w:cs="Times New Roman"/>
          <w:b/>
          <w:bCs/>
          <w:color w:val="auto"/>
          <w:kern w:val="0"/>
          <w:sz w:val="20"/>
          <w:szCs w:val="20"/>
          <w:highlight w:val="none"/>
          <w:lang w:val="en-GB" w:eastAsia="zh-TW"/>
        </w:rPr>
        <w:t>the absolute power level of in-gap interferer and/or the PSD difference between in-gap interferer and target CC could be used to determine whether one Rx RF chain is enabled</w:t>
      </w:r>
      <w:r>
        <w:rPr>
          <w:rFonts w:hint="eastAsia" w:cs="Times New Roman"/>
          <w:b/>
          <w:bCs/>
          <w:color w:val="auto"/>
          <w:kern w:val="0"/>
          <w:sz w:val="20"/>
          <w:szCs w:val="20"/>
          <w:highlight w:val="none"/>
          <w:lang w:val="en-US" w:eastAsia="zh-CN"/>
        </w:rPr>
        <w:t>.</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eastAsia"/>
          <w:b/>
          <w:bCs/>
          <w:i w:val="0"/>
          <w:iCs w:val="0"/>
          <w:sz w:val="20"/>
          <w:szCs w:val="20"/>
          <w:lang w:val="en-US" w:eastAsia="zh-CN"/>
        </w:rPr>
      </w:pPr>
      <w:r>
        <w:rPr>
          <w:rFonts w:hint="eastAsia"/>
          <w:b/>
          <w:bCs/>
          <w:color w:val="000000"/>
          <w:sz w:val="20"/>
          <w:szCs w:val="20"/>
          <w:lang w:val="en-US" w:eastAsia="zh-CN"/>
        </w:rPr>
        <w:t>Proposal 3. To adopt l</w:t>
      </w:r>
      <w:r>
        <w:rPr>
          <w:rFonts w:hint="eastAsia"/>
          <w:b/>
          <w:bCs/>
          <w:i w:val="0"/>
          <w:iCs w:val="0"/>
          <w:color w:val="000000"/>
          <w:sz w:val="20"/>
          <w:szCs w:val="20"/>
        </w:rPr>
        <w:t>egacy band combination reporting scheme + Rx sharing capability indication</w:t>
      </w:r>
      <w:r>
        <w:rPr>
          <w:rFonts w:hint="eastAsia"/>
          <w:b/>
          <w:bCs/>
          <w:i w:val="0"/>
          <w:iCs w:val="0"/>
          <w:color w:val="000000"/>
          <w:sz w:val="20"/>
          <w:szCs w:val="20"/>
          <w:lang w:val="en-US" w:eastAsia="zh-CN"/>
        </w:rPr>
        <w:t xml:space="preserve"> and</w:t>
      </w:r>
      <w:r>
        <w:rPr>
          <w:rFonts w:hint="eastAsia" w:ascii="Times New Roman" w:hAnsi="Times New Roman" w:eastAsia="宋体" w:cs="Times New Roman"/>
          <w:b/>
          <w:bCs/>
          <w:color w:val="000000"/>
          <w:sz w:val="20"/>
          <w:szCs w:val="20"/>
          <w:lang w:val="en-US" w:eastAsia="zh-CN" w:bidi="ar-SA"/>
        </w:rPr>
        <w:t xml:space="preserve"> other related information including the frequency separation between two carriers</w:t>
      </w:r>
      <w:r>
        <w:rPr>
          <w:rFonts w:hint="eastAsia"/>
          <w:b/>
          <w:bCs/>
          <w:i w:val="0"/>
          <w:iCs w:val="0"/>
          <w:sz w:val="20"/>
          <w:szCs w:val="20"/>
          <w:lang w:val="en-US" w:eastAsia="zh-CN"/>
        </w:rPr>
        <w:t>.</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default" w:eastAsia="宋体"/>
          <w:b/>
          <w:bCs/>
          <w:i w:val="0"/>
          <w:iCs w:val="0"/>
          <w:sz w:val="20"/>
          <w:szCs w:val="20"/>
          <w:lang w:val="en-US" w:eastAsia="zh-CN"/>
        </w:rPr>
      </w:pPr>
      <w:r>
        <w:rPr>
          <w:rFonts w:hint="eastAsia"/>
          <w:b/>
          <w:bCs/>
          <w:i w:val="0"/>
          <w:iCs w:val="0"/>
          <w:sz w:val="20"/>
          <w:szCs w:val="20"/>
          <w:lang w:val="en-US" w:eastAsia="zh-CN"/>
        </w:rPr>
        <w:t xml:space="preserve">    - </w:t>
      </w:r>
      <w:r>
        <w:rPr>
          <w:rFonts w:hint="default"/>
          <w:b/>
          <w:bCs/>
          <w:i w:val="0"/>
          <w:iCs w:val="0"/>
          <w:sz w:val="20"/>
          <w:szCs w:val="20"/>
          <w:lang w:val="en-US" w:eastAsia="zh-CN"/>
        </w:rPr>
        <w:t>‘</w:t>
      </w:r>
      <w:r>
        <w:rPr>
          <w:rFonts w:hint="eastAsia"/>
          <w:b/>
          <w:bCs/>
          <w:i w:val="0"/>
          <w:iCs w:val="0"/>
          <w:sz w:val="20"/>
          <w:szCs w:val="20"/>
          <w:lang w:val="en-US" w:eastAsia="zh-CN"/>
        </w:rPr>
        <w:t xml:space="preserve">per CC </w:t>
      </w:r>
      <w:r>
        <w:rPr>
          <w:b/>
          <w:bCs/>
          <w:i w:val="0"/>
          <w:iCs w:val="0"/>
          <w:sz w:val="20"/>
          <w:szCs w:val="20"/>
          <w:lang w:val="en-GB" w:eastAsia="en-US"/>
        </w:rPr>
        <w:t>per-band per-BC</w:t>
      </w:r>
      <w:r>
        <w:rPr>
          <w:rFonts w:hint="default"/>
          <w:b/>
          <w:bCs/>
          <w:i w:val="0"/>
          <w:iCs w:val="0"/>
          <w:sz w:val="20"/>
          <w:szCs w:val="20"/>
          <w:lang w:val="en-US" w:eastAsia="zh-CN"/>
        </w:rPr>
        <w:t>’</w:t>
      </w:r>
      <w:r>
        <w:rPr>
          <w:rFonts w:hint="eastAsia"/>
          <w:b/>
          <w:bCs/>
          <w:i w:val="0"/>
          <w:iCs w:val="0"/>
          <w:sz w:val="20"/>
          <w:szCs w:val="20"/>
          <w:lang w:val="en-US" w:eastAsia="zh-CN"/>
        </w:rPr>
        <w:t xml:space="preserve"> </w:t>
      </w:r>
      <w:r>
        <w:rPr>
          <w:b/>
          <w:bCs/>
          <w:i w:val="0"/>
          <w:iCs w:val="0"/>
          <w:sz w:val="20"/>
          <w:szCs w:val="20"/>
        </w:rPr>
        <w:t>capability</w:t>
      </w:r>
      <w:r>
        <w:rPr>
          <w:rFonts w:hint="eastAsia"/>
          <w:b/>
          <w:bCs/>
          <w:i w:val="0"/>
          <w:iCs w:val="0"/>
          <w:sz w:val="20"/>
          <w:szCs w:val="20"/>
          <w:lang w:val="en-US" w:eastAsia="zh-CN"/>
        </w:rPr>
        <w:t xml:space="preserve"> for </w:t>
      </w:r>
      <w:r>
        <w:rPr>
          <w:rFonts w:hint="eastAsia" w:eastAsia="宋体" w:cs="Times New Roman"/>
          <w:b/>
          <w:bCs/>
          <w:iCs w:val="0"/>
          <w:sz w:val="20"/>
          <w:szCs w:val="20"/>
          <w:lang w:val="en-US" w:eastAsia="zh-CN" w:bidi="ar-SA"/>
        </w:rPr>
        <w:t>future proofing</w:t>
      </w:r>
    </w:p>
    <w:p>
      <w:pPr>
        <w:numPr>
          <w:ilvl w:val="0"/>
          <w:numId w:val="0"/>
        </w:numPr>
        <w:overflowPunct w:val="0"/>
        <w:autoSpaceDE w:val="0"/>
        <w:autoSpaceDN w:val="0"/>
        <w:adjustRightInd w:val="0"/>
        <w:spacing w:after="180"/>
        <w:textAlignment w:val="auto"/>
        <w:rPr>
          <w:rFonts w:hint="eastAsia" w:eastAsia="宋体" w:cs="Times New Roman"/>
          <w:b/>
          <w:bCs/>
          <w:color w:val="000000"/>
          <w:sz w:val="20"/>
          <w:lang w:val="en-US" w:eastAsia="zh-CN" w:bidi="ar-SA"/>
        </w:rPr>
      </w:pPr>
      <w:r>
        <w:rPr>
          <w:rFonts w:hint="eastAsia" w:eastAsia="宋体" w:cs="Times New Roman"/>
          <w:b/>
          <w:bCs/>
          <w:color w:val="000000"/>
          <w:sz w:val="20"/>
          <w:lang w:val="en-US" w:eastAsia="zh-CN" w:bidi="ar-SA"/>
        </w:rPr>
        <w:t xml:space="preserve">Observation </w:t>
      </w:r>
      <w:r>
        <w:rPr>
          <w:rFonts w:hint="eastAsia" w:cs="Times New Roman"/>
          <w:b/>
          <w:bCs/>
          <w:color w:val="000000"/>
          <w:sz w:val="20"/>
          <w:lang w:val="en-US" w:eastAsia="zh-CN" w:bidi="ar-SA"/>
        </w:rPr>
        <w:t>1</w:t>
      </w:r>
      <w:r>
        <w:rPr>
          <w:rFonts w:hint="eastAsia" w:eastAsia="宋体" w:cs="Times New Roman"/>
          <w:b/>
          <w:bCs/>
          <w:color w:val="000000"/>
          <w:sz w:val="20"/>
          <w:lang w:val="en-US" w:eastAsia="zh-CN" w:bidi="ar-SA"/>
        </w:rPr>
        <w:t xml:space="preserve">. CA band combination fallback principle as in TS38.306 is applied for </w:t>
      </w:r>
      <w:r>
        <w:rPr>
          <w:rFonts w:hint="eastAsia" w:cs="Times New Roman"/>
          <w:b/>
          <w:bCs/>
          <w:color w:val="000000"/>
          <w:sz w:val="20"/>
          <w:lang w:val="en-US" w:eastAsia="zh-CN" w:bidi="ar-SA"/>
        </w:rPr>
        <w:t xml:space="preserve">fragment carrier </w:t>
      </w:r>
      <w:r>
        <w:rPr>
          <w:rFonts w:hint="eastAsia" w:eastAsia="宋体" w:cs="Times New Roman"/>
          <w:b/>
          <w:bCs/>
          <w:color w:val="000000"/>
          <w:sz w:val="20"/>
          <w:lang w:val="en-GB" w:eastAsia="zh-TW" w:bidi="ar-SA"/>
        </w:rPr>
        <w:t>CA fallback</w:t>
      </w:r>
      <w:r>
        <w:rPr>
          <w:rFonts w:hint="eastAsia" w:cs="Times New Roman"/>
          <w:b/>
          <w:bCs/>
          <w:color w:val="000000"/>
          <w:sz w:val="20"/>
          <w:lang w:val="en-US" w:eastAsia="zh-CN" w:bidi="ar-SA"/>
        </w:rPr>
        <w:t>.</w:t>
      </w:r>
    </w:p>
    <w:p>
      <w:pPr>
        <w:keepNext/>
        <w:keepLines/>
        <w:widowControl w:val="0"/>
        <w:numPr>
          <w:ilvl w:val="-1"/>
          <w:numId w:val="0"/>
        </w:numPr>
        <w:overflowPunct/>
        <w:autoSpaceDE/>
        <w:autoSpaceDN/>
        <w:adjustRightInd/>
        <w:spacing w:after="0"/>
        <w:ind w:left="0" w:firstLine="0" w:firstLineChars="0"/>
        <w:jc w:val="left"/>
        <w:textAlignment w:val="auto"/>
        <w:rPr>
          <w:rFonts w:hint="eastAsia" w:ascii="Times New Roman" w:hAnsi="Times New Roman" w:eastAsia="宋体" w:cs="Times New Roman"/>
          <w:b/>
          <w:bCs/>
          <w:color w:val="000000"/>
          <w:sz w:val="20"/>
          <w:lang w:val="en-US" w:eastAsia="zh-CN" w:bidi="ar-SA"/>
        </w:rPr>
      </w:pPr>
      <w:r>
        <w:rPr>
          <w:rFonts w:hint="eastAsia" w:eastAsia="宋体" w:cs="Times New Roman"/>
          <w:b/>
          <w:bCs/>
          <w:color w:val="000000"/>
          <w:sz w:val="20"/>
          <w:lang w:val="en-US" w:eastAsia="zh-CN" w:bidi="ar-SA"/>
        </w:rPr>
        <w:t>Observation</w:t>
      </w:r>
      <w:r>
        <w:rPr>
          <w:rFonts w:hint="eastAsia" w:cs="Times New Roman"/>
          <w:b/>
          <w:bCs/>
          <w:color w:val="000000"/>
          <w:sz w:val="20"/>
          <w:lang w:val="en-US" w:eastAsia="zh-CN" w:bidi="ar-SA"/>
        </w:rPr>
        <w:t xml:space="preserve"> 2</w:t>
      </w:r>
      <w:r>
        <w:rPr>
          <w:rFonts w:hint="eastAsia" w:eastAsia="宋体" w:cs="Times New Roman"/>
          <w:b/>
          <w:bCs/>
          <w:color w:val="000000"/>
          <w:sz w:val="20"/>
          <w:lang w:val="en-US" w:eastAsia="zh-CN" w:bidi="ar-SA"/>
        </w:rPr>
        <w:t xml:space="preserve">. </w:t>
      </w:r>
      <w:r>
        <w:rPr>
          <w:rFonts w:hint="eastAsia" w:ascii="Times New Roman" w:hAnsi="Times New Roman" w:eastAsia="宋体" w:cs="Times New Roman"/>
          <w:b/>
          <w:bCs/>
          <w:color w:val="000000"/>
          <w:sz w:val="20"/>
          <w:lang w:val="en-US" w:eastAsia="zh-CN" w:bidi="ar-SA"/>
        </w:rPr>
        <w:t>UE architecture switching</w:t>
      </w:r>
      <w:r>
        <w:rPr>
          <w:rFonts w:hint="eastAsia" w:eastAsia="宋体" w:cs="Times New Roman"/>
          <w:b/>
          <w:bCs/>
          <w:color w:val="000000"/>
          <w:sz w:val="20"/>
          <w:lang w:val="en-US" w:eastAsia="zh-CN" w:bidi="ar-SA"/>
        </w:rPr>
        <w:t xml:space="preserve"> means</w:t>
      </w:r>
      <w:r>
        <w:rPr>
          <w:rFonts w:hint="eastAsia"/>
          <w:b/>
          <w:bCs/>
          <w:color w:val="000000"/>
          <w:sz w:val="20"/>
          <w:szCs w:val="20"/>
          <w:lang w:val="en-US" w:eastAsia="zh-CN"/>
        </w:rPr>
        <w:t xml:space="preserve"> LO retuning as well as the</w:t>
      </w:r>
      <w:r>
        <w:rPr>
          <w:rFonts w:hint="eastAsia" w:eastAsia="宋体" w:cs="Times New Roman"/>
          <w:b/>
          <w:bCs/>
          <w:color w:val="000000"/>
          <w:sz w:val="20"/>
          <w:lang w:val="en-US" w:eastAsia="zh-CN" w:bidi="ar-SA"/>
        </w:rPr>
        <w:t xml:space="preserve"> </w:t>
      </w:r>
      <w:r>
        <w:rPr>
          <w:rFonts w:hint="eastAsia" w:ascii="Times New Roman" w:hAnsi="Times New Roman" w:eastAsia="宋体" w:cs="Times New Roman"/>
          <w:b/>
          <w:bCs/>
          <w:color w:val="000000"/>
          <w:sz w:val="20"/>
          <w:lang w:val="en-US" w:eastAsia="zh-CN" w:bidi="ar-SA"/>
        </w:rPr>
        <w:t>switching</w:t>
      </w:r>
      <w:r>
        <w:rPr>
          <w:rFonts w:hint="eastAsia" w:eastAsia="宋体" w:cs="Times New Roman"/>
          <w:b/>
          <w:bCs/>
          <w:color w:val="000000"/>
          <w:sz w:val="20"/>
          <w:lang w:val="en-US" w:eastAsia="zh-CN" w:bidi="ar-SA"/>
        </w:rPr>
        <w:t xml:space="preserve"> period</w:t>
      </w:r>
      <w:r>
        <w:rPr>
          <w:rFonts w:hint="eastAsia" w:cs="Times New Roman"/>
          <w:b/>
          <w:bCs/>
          <w:color w:val="000000"/>
          <w:sz w:val="20"/>
          <w:lang w:val="en-US" w:eastAsia="zh-CN" w:bidi="ar-SA"/>
        </w:rPr>
        <w:t xml:space="preserve"> </w:t>
      </w:r>
      <w:r>
        <w:rPr>
          <w:rFonts w:hint="eastAsia"/>
          <w:b/>
          <w:bCs/>
          <w:color w:val="000000"/>
          <w:sz w:val="20"/>
          <w:szCs w:val="20"/>
          <w:lang w:val="en-US" w:eastAsia="zh-CN"/>
        </w:rPr>
        <w:t>may be needed</w:t>
      </w:r>
      <w:r>
        <w:rPr>
          <w:rFonts w:hint="eastAsia" w:eastAsia="宋体" w:cs="Times New Roman"/>
          <w:b/>
          <w:bCs/>
          <w:color w:val="000000"/>
          <w:sz w:val="20"/>
          <w:lang w:val="en-US" w:eastAsia="zh-CN" w:bidi="ar-SA"/>
        </w:rPr>
        <w:t xml:space="preserve">. </w:t>
      </w:r>
    </w:p>
    <w:p>
      <w:pPr>
        <w:keepNext/>
        <w:keepLines/>
        <w:widowControl w:val="0"/>
        <w:numPr>
          <w:ilvl w:val="-1"/>
          <w:numId w:val="0"/>
        </w:numPr>
        <w:overflowPunct/>
        <w:autoSpaceDE/>
        <w:autoSpaceDN/>
        <w:adjustRightInd/>
        <w:spacing w:after="0"/>
        <w:ind w:left="0" w:firstLine="0" w:firstLineChars="0"/>
        <w:jc w:val="left"/>
        <w:textAlignment w:val="auto"/>
        <w:rPr>
          <w:rFonts w:hint="eastAsia" w:ascii="Times New Roman" w:hAnsi="Times New Roman" w:eastAsia="宋体" w:cs="Times New Roman"/>
          <w:b/>
          <w:bCs/>
          <w:color w:val="000000"/>
          <w:sz w:val="20"/>
          <w:lang w:val="en-US" w:eastAsia="zh-CN" w:bidi="ar-SA"/>
        </w:rPr>
      </w:pPr>
      <w:r>
        <w:rPr>
          <w:rFonts w:hint="eastAsia" w:ascii="Times New Roman" w:hAnsi="Times New Roman" w:eastAsia="宋体" w:cs="Times New Roman"/>
          <w:b/>
          <w:bCs/>
          <w:color w:val="000000"/>
          <w:sz w:val="20"/>
          <w:lang w:val="en-US" w:eastAsia="zh-CN" w:bidi="ar-SA"/>
        </w:rPr>
        <w:t xml:space="preserve">Proposal 4: If </w:t>
      </w:r>
      <w:r>
        <w:rPr>
          <w:rFonts w:hint="eastAsia" w:ascii="Times New Roman" w:hAnsi="Times New Roman" w:eastAsia="宋体" w:cs="Times New Roman"/>
          <w:b/>
          <w:bCs/>
          <w:color w:val="000000"/>
          <w:sz w:val="20"/>
          <w:lang w:val="en-GB" w:eastAsia="zh-TW" w:bidi="ar-SA"/>
        </w:rPr>
        <w:t>UE architecture switching</w:t>
      </w:r>
      <w:r>
        <w:rPr>
          <w:rFonts w:hint="eastAsia" w:ascii="Times New Roman" w:hAnsi="Times New Roman" w:eastAsia="宋体" w:cs="Times New Roman"/>
          <w:b/>
          <w:bCs/>
          <w:color w:val="000000"/>
          <w:sz w:val="20"/>
          <w:lang w:val="en-US" w:eastAsia="zh-CN" w:bidi="ar-SA"/>
        </w:rPr>
        <w:t xml:space="preserve"> is really needed to be considered, </w:t>
      </w:r>
      <w:r>
        <w:rPr>
          <w:rFonts w:hint="eastAsia" w:ascii="Times New Roman" w:hAnsi="Times New Roman" w:eastAsia="宋体" w:cs="Times New Roman"/>
          <w:b/>
          <w:bCs/>
          <w:color w:val="000000"/>
          <w:sz w:val="20"/>
          <w:lang w:val="en-GB" w:eastAsia="zh-TW" w:bidi="ar-SA"/>
        </w:rPr>
        <w:t xml:space="preserve">it </w:t>
      </w:r>
      <w:r>
        <w:rPr>
          <w:rFonts w:hint="eastAsia" w:ascii="Times New Roman" w:hAnsi="Times New Roman" w:eastAsia="宋体" w:cs="Times New Roman"/>
          <w:b/>
          <w:bCs/>
          <w:color w:val="000000"/>
          <w:sz w:val="20"/>
          <w:lang w:val="en-US" w:eastAsia="zh-CN" w:bidi="ar-SA"/>
        </w:rPr>
        <w:t>should be</w:t>
      </w:r>
      <w:r>
        <w:rPr>
          <w:rFonts w:hint="eastAsia" w:ascii="Times New Roman" w:hAnsi="Times New Roman" w:eastAsia="宋体" w:cs="Times New Roman"/>
          <w:b/>
          <w:bCs/>
          <w:color w:val="000000"/>
          <w:sz w:val="20"/>
          <w:lang w:val="en-GB" w:eastAsia="zh-TW" w:bidi="ar-SA"/>
        </w:rPr>
        <w:t xml:space="preserve"> decided by UE itself</w:t>
      </w:r>
      <w:r>
        <w:rPr>
          <w:rFonts w:hint="eastAsia" w:cs="Times New Roman"/>
          <w:b/>
          <w:bCs/>
          <w:color w:val="000000"/>
          <w:sz w:val="20"/>
          <w:lang w:val="en-US" w:eastAsia="zh-CN" w:bidi="ar-SA"/>
        </w:rPr>
        <w:t>.</w:t>
      </w:r>
      <w:r>
        <w:rPr>
          <w:rFonts w:hint="eastAsia" w:ascii="Times New Roman" w:hAnsi="Times New Roman" w:eastAsia="宋体" w:cs="Times New Roman"/>
          <w:b/>
          <w:bCs/>
          <w:color w:val="000000"/>
          <w:sz w:val="20"/>
          <w:lang w:val="en-US" w:eastAsia="zh-CN" w:bidi="ar-SA"/>
        </w:rPr>
        <w:t xml:space="preserve"> </w:t>
      </w:r>
    </w:p>
    <w:p>
      <w:pPr>
        <w:keepNext/>
        <w:keepLines/>
        <w:pageBreakBefore w:val="0"/>
        <w:widowControl w:val="0"/>
        <w:pBdr>
          <w:top w:val="single" w:color="auto" w:sz="12" w:space="3"/>
        </w:pBdr>
        <w:kinsoku/>
        <w:wordWrap/>
        <w:overflowPunct/>
        <w:topLinePunct w:val="0"/>
        <w:autoSpaceDE/>
        <w:autoSpaceDN/>
        <w:bidi w:val="0"/>
        <w:adjustRightInd/>
        <w:snapToGrid/>
        <w:spacing w:beforeLines="0" w:after="120" w:afterLines="0"/>
        <w:jc w:val="left"/>
        <w:textAlignment w:val="auto"/>
        <w:outlineLvl w:val="0"/>
        <w:rPr>
          <w:b/>
          <w:color w:val="auto"/>
          <w:kern w:val="0"/>
          <w:sz w:val="24"/>
          <w:szCs w:val="24"/>
          <w:highlight w:val="none"/>
        </w:rPr>
      </w:pPr>
      <w:r>
        <w:rPr>
          <w:b/>
          <w:color w:val="auto"/>
          <w:kern w:val="0"/>
          <w:sz w:val="24"/>
          <w:szCs w:val="24"/>
          <w:highlight w:val="none"/>
        </w:rPr>
        <w:t>4</w:t>
      </w:r>
      <w:r>
        <w:rPr>
          <w:b/>
          <w:color w:val="auto"/>
          <w:kern w:val="0"/>
          <w:sz w:val="24"/>
          <w:szCs w:val="24"/>
          <w:highlight w:val="none"/>
        </w:rPr>
        <w:tab/>
      </w:r>
      <w:r>
        <w:rPr>
          <w:b/>
          <w:color w:val="auto"/>
          <w:kern w:val="0"/>
          <w:sz w:val="24"/>
          <w:szCs w:val="24"/>
          <w:highlight w:val="none"/>
        </w:rPr>
        <w:t>Reference</w:t>
      </w:r>
    </w:p>
    <w:p>
      <w:pPr>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outlineLvl w:val="9"/>
        <w:rPr>
          <w:rFonts w:hint="default"/>
          <w:color w:val="auto"/>
          <w:sz w:val="20"/>
          <w:szCs w:val="20"/>
          <w:lang w:val="en-US" w:eastAsia="zh-CN"/>
        </w:rPr>
      </w:pPr>
      <w:r>
        <w:rPr>
          <w:rFonts w:hint="eastAsia"/>
          <w:color w:val="auto"/>
          <w:sz w:val="20"/>
          <w:szCs w:val="20"/>
          <w:lang w:val="en-US" w:eastAsia="zh-CN"/>
        </w:rPr>
        <w:t xml:space="preserve">[1] </w:t>
      </w:r>
      <w:r>
        <w:rPr>
          <w:rFonts w:hint="eastAsia"/>
          <w:color w:val="auto"/>
          <w:sz w:val="20"/>
          <w:szCs w:val="20"/>
          <w:u w:val="none"/>
          <w:lang w:val="en-US" w:eastAsia="en-GB"/>
        </w:rPr>
        <w:t>R4-2505109</w:t>
      </w:r>
      <w:r>
        <w:rPr>
          <w:rFonts w:hint="eastAsia"/>
          <w:color w:val="auto"/>
          <w:sz w:val="20"/>
          <w:szCs w:val="20"/>
          <w:lang w:val="en-US" w:eastAsia="zh-CN"/>
        </w:rPr>
        <w:t xml:space="preserve">, </w:t>
      </w:r>
      <w:r>
        <w:rPr>
          <w:rFonts w:hint="eastAsia"/>
          <w:color w:val="auto"/>
          <w:sz w:val="20"/>
          <w:szCs w:val="20"/>
          <w:lang w:val="en-US" w:eastAsia="en-GB"/>
        </w:rPr>
        <w:t>WF on fragmented DL</w:t>
      </w:r>
      <w:r>
        <w:rPr>
          <w:rFonts w:hint="eastAsia"/>
          <w:color w:val="auto"/>
          <w:sz w:val="20"/>
          <w:szCs w:val="20"/>
          <w:lang w:val="en-US" w:eastAsia="zh-CN"/>
        </w:rPr>
        <w:t>, Mediatek</w:t>
      </w:r>
    </w:p>
    <w:p>
      <w:pPr>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outlineLvl w:val="9"/>
        <w:rPr>
          <w:rFonts w:hint="eastAsia"/>
          <w:color w:val="auto"/>
          <w:sz w:val="20"/>
          <w:szCs w:val="20"/>
          <w:lang w:val="en-US" w:eastAsia="zh-CN"/>
        </w:rPr>
      </w:pPr>
      <w:r>
        <w:rPr>
          <w:rFonts w:hint="eastAsia"/>
          <w:color w:val="auto"/>
          <w:sz w:val="20"/>
          <w:szCs w:val="20"/>
          <w:lang w:val="en-US" w:eastAsia="zh-CN"/>
        </w:rPr>
        <w:t>[2] R4-2503963, Discussion the methods for reducing the number of UE Rx chain, ZTE Corporation, Sanechips</w:t>
      </w:r>
    </w:p>
    <w:p>
      <w:pPr>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outlineLvl w:val="9"/>
        <w:rPr>
          <w:rFonts w:hint="default"/>
          <w:color w:val="auto"/>
          <w:sz w:val="20"/>
          <w:szCs w:val="20"/>
          <w:lang w:val="en-US" w:eastAsia="zh-CN"/>
        </w:rPr>
      </w:pPr>
      <w:r>
        <w:rPr>
          <w:rFonts w:hint="eastAsia"/>
          <w:color w:val="auto"/>
          <w:sz w:val="20"/>
          <w:szCs w:val="20"/>
          <w:lang w:val="en-US" w:eastAsia="zh-CN"/>
        </w:rPr>
        <w:t>[3] R4-2500941, Discussion the methods for reducing the number of UE Rx chain, ZTE Corporation, Sanechips</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PMingLiU">
    <w:altName w:val="PMingLiU-ExtB"/>
    <w:panose1 w:val="02020500000000000000"/>
    <w:charset w:val="88"/>
    <w:family w:val="roman"/>
    <w:pitch w:val="default"/>
    <w:sig w:usb0="00000000" w:usb1="00000000" w:usb2="00000016" w:usb3="00000000" w:csb0="001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7"/>
          <w:spacing w:before="120" w:after="120"/>
          <w:jc w:val="center"/>
        </w:pPr>
        <w:r>
          <w:fldChar w:fldCharType="begin"/>
        </w:r>
        <w:r>
          <w:instrText xml:space="preserve"> PAGE   \* MERGEFORMAT </w:instrText>
        </w:r>
        <w:r>
          <w:fldChar w:fldCharType="separate"/>
        </w:r>
        <w:r>
          <w:t>1</w:t>
        </w:r>
        <w:r>
          <w:fldChar w:fldCharType="end"/>
        </w:r>
      </w:p>
    </w:sdtContent>
  </w:sdt>
  <w:p>
    <w:pPr>
      <w:pStyle w:val="17"/>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7"/>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6"/>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3"/>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4"/>
      <w:lvlText w:val="[%1]"/>
      <w:lvlJc w:val="left"/>
      <w:pPr>
        <w:tabs>
          <w:tab w:val="left" w:pos="360"/>
        </w:tabs>
        <w:ind w:left="360" w:hanging="360"/>
      </w:pPr>
    </w:lvl>
  </w:abstractNum>
  <w:abstractNum w:abstractNumId="5">
    <w:nsid w:val="4D6E3167"/>
    <w:multiLevelType w:val="multilevel"/>
    <w:tmpl w:val="4D6E3167"/>
    <w:lvl w:ilvl="0" w:tentative="0">
      <w:start w:val="1"/>
      <w:numFmt w:val="decimal"/>
      <w:pStyle w:val="75"/>
      <w:suff w:val="space"/>
      <w:lvlText w:val="Proposal %1:"/>
      <w:lvlJc w:val="left"/>
      <w:pPr>
        <w:ind w:left="2345"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8B73482"/>
    <w:multiLevelType w:val="multilevel"/>
    <w:tmpl w:val="58B73482"/>
    <w:lvl w:ilvl="0" w:tentative="0">
      <w:start w:val="1"/>
      <w:numFmt w:val="bullet"/>
      <w:lvlText w:val=""/>
      <w:lvlJc w:val="left"/>
      <w:pPr>
        <w:ind w:left="936" w:hanging="360"/>
      </w:pPr>
      <w:rPr>
        <w:rFonts w:hint="default" w:ascii="Symbol" w:hAnsi="Symbol"/>
        <w:lang w:val="en-GB"/>
      </w:rPr>
    </w:lvl>
    <w:lvl w:ilvl="1" w:tentative="0">
      <w:start w:val="3"/>
      <w:numFmt w:val="bullet"/>
      <w:lvlText w:val="-"/>
      <w:lvlJc w:val="left"/>
      <w:pPr>
        <w:ind w:left="1776" w:hanging="480"/>
      </w:pPr>
      <w:rPr>
        <w:rFonts w:hint="default" w:ascii="Times New Roman" w:hAnsi="Times New Roman" w:cs="Times New Roman" w:eastAsiaTheme="minorEastAsia"/>
        <w:lang w:val="en-GB"/>
      </w:rPr>
    </w:lvl>
    <w:lvl w:ilvl="2" w:tentative="0">
      <w:start w:val="3"/>
      <w:numFmt w:val="bullet"/>
      <w:lvlText w:val="-"/>
      <w:lvlJc w:val="left"/>
      <w:pPr>
        <w:ind w:left="2496" w:hanging="480"/>
      </w:pPr>
      <w:rPr>
        <w:rFonts w:hint="default" w:ascii="Times New Roman" w:hAnsi="Times New Roman" w:cs="Times New Roman" w:eastAsiaTheme="minorEastAsia"/>
        <w:lang w:val="en-GB"/>
      </w:rPr>
    </w:lvl>
    <w:lvl w:ilvl="3" w:tentative="0">
      <w:start w:val="5"/>
      <w:numFmt w:val="bullet"/>
      <w:lvlText w:val="-"/>
      <w:lvlJc w:val="left"/>
      <w:pPr>
        <w:ind w:left="3216" w:hanging="480"/>
      </w:pPr>
      <w:rPr>
        <w:rFonts w:hint="default" w:ascii="Times New Roman" w:hAnsi="Times New Roman" w:eastAsia="Times New Roman" w:cs="Times New Roman"/>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7">
    <w:nsid w:val="5BAA8B4C"/>
    <w:multiLevelType w:val="multilevel"/>
    <w:tmpl w:val="5BAA8B4C"/>
    <w:lvl w:ilvl="0" w:tentative="0">
      <w:start w:val="1"/>
      <w:numFmt w:val="decimal"/>
      <w:pStyle w:val="32"/>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5"/>
      <w:lvlText w:val="•"/>
      <w:lvlJc w:val="left"/>
      <w:pPr>
        <w:tabs>
          <w:tab w:val="left" w:pos="840"/>
        </w:tabs>
        <w:ind w:left="840" w:hanging="420"/>
      </w:pPr>
      <w:rPr>
        <w:rFonts w:hint="default" w:ascii="Arial" w:hAnsi="Arial" w:eastAsia="宋体" w:cs="Arial"/>
        <w:b/>
        <w:bCs/>
        <w:i/>
        <w:iCs/>
      </w:rPr>
    </w:lvl>
    <w:lvl w:ilvl="2" w:tentative="0">
      <w:start w:val="1"/>
      <w:numFmt w:val="bullet"/>
      <w:pStyle w:val="46"/>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8">
    <w:nsid w:val="5F1441DF"/>
    <w:multiLevelType w:val="multilevel"/>
    <w:tmpl w:val="5F1441D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772C33E1"/>
    <w:multiLevelType w:val="multilevel"/>
    <w:tmpl w:val="772C33E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7"/>
  </w:num>
  <w:num w:numId="3">
    <w:abstractNumId w:val="3"/>
  </w:num>
  <w:num w:numId="4">
    <w:abstractNumId w:val="4"/>
  </w:num>
  <w:num w:numId="5">
    <w:abstractNumId w:val="1"/>
  </w:num>
  <w:num w:numId="6">
    <w:abstractNumId w:val="0"/>
  </w:num>
  <w:num w:numId="7">
    <w:abstractNumId w:val="5"/>
  </w:num>
  <w:num w:numId="8">
    <w:abstractNumId w:val="6"/>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B5F"/>
    <w:rsid w:val="00003495"/>
    <w:rsid w:val="00005E2B"/>
    <w:rsid w:val="000060A1"/>
    <w:rsid w:val="00012302"/>
    <w:rsid w:val="000145B0"/>
    <w:rsid w:val="00021417"/>
    <w:rsid w:val="00023F70"/>
    <w:rsid w:val="00024917"/>
    <w:rsid w:val="00026619"/>
    <w:rsid w:val="0002662B"/>
    <w:rsid w:val="00026F05"/>
    <w:rsid w:val="0002708F"/>
    <w:rsid w:val="00055E90"/>
    <w:rsid w:val="0006398D"/>
    <w:rsid w:val="00066A99"/>
    <w:rsid w:val="00073869"/>
    <w:rsid w:val="0008331E"/>
    <w:rsid w:val="000854F3"/>
    <w:rsid w:val="000913AF"/>
    <w:rsid w:val="000A4133"/>
    <w:rsid w:val="000A4385"/>
    <w:rsid w:val="000A5F2D"/>
    <w:rsid w:val="000A7E5B"/>
    <w:rsid w:val="000B306C"/>
    <w:rsid w:val="000B72CE"/>
    <w:rsid w:val="000C6FD0"/>
    <w:rsid w:val="000C78A9"/>
    <w:rsid w:val="000D2BFF"/>
    <w:rsid w:val="000D57E0"/>
    <w:rsid w:val="000E17BC"/>
    <w:rsid w:val="000E2366"/>
    <w:rsid w:val="000F331A"/>
    <w:rsid w:val="000F4E67"/>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226"/>
    <w:rsid w:val="002169F5"/>
    <w:rsid w:val="00224306"/>
    <w:rsid w:val="00231C84"/>
    <w:rsid w:val="00233D01"/>
    <w:rsid w:val="00237CA9"/>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2F7C5D"/>
    <w:rsid w:val="00301C69"/>
    <w:rsid w:val="00307D72"/>
    <w:rsid w:val="00314629"/>
    <w:rsid w:val="00332ECB"/>
    <w:rsid w:val="003554B9"/>
    <w:rsid w:val="00360CB6"/>
    <w:rsid w:val="003613EC"/>
    <w:rsid w:val="00365C81"/>
    <w:rsid w:val="00371A27"/>
    <w:rsid w:val="0037274A"/>
    <w:rsid w:val="00380EC3"/>
    <w:rsid w:val="00384FD2"/>
    <w:rsid w:val="0038701B"/>
    <w:rsid w:val="003875B1"/>
    <w:rsid w:val="0039085B"/>
    <w:rsid w:val="003A449D"/>
    <w:rsid w:val="003A49A7"/>
    <w:rsid w:val="003A58AB"/>
    <w:rsid w:val="003A69A9"/>
    <w:rsid w:val="003B45A9"/>
    <w:rsid w:val="003B4D5C"/>
    <w:rsid w:val="003D6404"/>
    <w:rsid w:val="003E2CA8"/>
    <w:rsid w:val="003E571A"/>
    <w:rsid w:val="004005E1"/>
    <w:rsid w:val="00403A84"/>
    <w:rsid w:val="004127DE"/>
    <w:rsid w:val="004136C5"/>
    <w:rsid w:val="00415A01"/>
    <w:rsid w:val="0041686A"/>
    <w:rsid w:val="00430809"/>
    <w:rsid w:val="0043126B"/>
    <w:rsid w:val="00432CFA"/>
    <w:rsid w:val="00434072"/>
    <w:rsid w:val="0044437F"/>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C4128"/>
    <w:rsid w:val="006C4FC1"/>
    <w:rsid w:val="006D0BE3"/>
    <w:rsid w:val="006D73E7"/>
    <w:rsid w:val="006E07F5"/>
    <w:rsid w:val="006E2948"/>
    <w:rsid w:val="006F1E71"/>
    <w:rsid w:val="007100E9"/>
    <w:rsid w:val="00713289"/>
    <w:rsid w:val="00721C3B"/>
    <w:rsid w:val="007238ED"/>
    <w:rsid w:val="007274EB"/>
    <w:rsid w:val="007326B6"/>
    <w:rsid w:val="00735D0D"/>
    <w:rsid w:val="0074523C"/>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6ED0"/>
    <w:rsid w:val="00A71700"/>
    <w:rsid w:val="00A73727"/>
    <w:rsid w:val="00A8158C"/>
    <w:rsid w:val="00A827D7"/>
    <w:rsid w:val="00A8652B"/>
    <w:rsid w:val="00A96342"/>
    <w:rsid w:val="00A9687A"/>
    <w:rsid w:val="00AA0C45"/>
    <w:rsid w:val="00AB1D66"/>
    <w:rsid w:val="00AB7E4D"/>
    <w:rsid w:val="00AC2BB7"/>
    <w:rsid w:val="00AC3E7C"/>
    <w:rsid w:val="00AC4B90"/>
    <w:rsid w:val="00AC560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768BC"/>
    <w:rsid w:val="00B92BB4"/>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268E7"/>
    <w:rsid w:val="00D35BC4"/>
    <w:rsid w:val="00D52E7D"/>
    <w:rsid w:val="00D67AC0"/>
    <w:rsid w:val="00D67B5A"/>
    <w:rsid w:val="00D70142"/>
    <w:rsid w:val="00D7345C"/>
    <w:rsid w:val="00D75EDF"/>
    <w:rsid w:val="00DA28CF"/>
    <w:rsid w:val="00DA51C2"/>
    <w:rsid w:val="00DB135C"/>
    <w:rsid w:val="00DB5D94"/>
    <w:rsid w:val="00DC0D6E"/>
    <w:rsid w:val="00DE5372"/>
    <w:rsid w:val="00DF68AA"/>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7D26"/>
    <w:rsid w:val="00F71837"/>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182D17"/>
    <w:rsid w:val="011A0B49"/>
    <w:rsid w:val="01332B41"/>
    <w:rsid w:val="01480AA7"/>
    <w:rsid w:val="0149651E"/>
    <w:rsid w:val="014A0623"/>
    <w:rsid w:val="014C67F3"/>
    <w:rsid w:val="01500585"/>
    <w:rsid w:val="015157B6"/>
    <w:rsid w:val="01536583"/>
    <w:rsid w:val="01572FC3"/>
    <w:rsid w:val="01687028"/>
    <w:rsid w:val="01764F01"/>
    <w:rsid w:val="01773BF8"/>
    <w:rsid w:val="01797025"/>
    <w:rsid w:val="018107C9"/>
    <w:rsid w:val="01854FE9"/>
    <w:rsid w:val="01890B6F"/>
    <w:rsid w:val="018D3104"/>
    <w:rsid w:val="018E207B"/>
    <w:rsid w:val="0190283E"/>
    <w:rsid w:val="019D155B"/>
    <w:rsid w:val="01A2338A"/>
    <w:rsid w:val="01A428BB"/>
    <w:rsid w:val="01AE307F"/>
    <w:rsid w:val="01B35169"/>
    <w:rsid w:val="01BA1962"/>
    <w:rsid w:val="01C00B7B"/>
    <w:rsid w:val="01CA5EE6"/>
    <w:rsid w:val="01D441F8"/>
    <w:rsid w:val="01D46B8D"/>
    <w:rsid w:val="01D866D8"/>
    <w:rsid w:val="01EE2663"/>
    <w:rsid w:val="01FB366B"/>
    <w:rsid w:val="01FD3930"/>
    <w:rsid w:val="01FF72FA"/>
    <w:rsid w:val="020307DB"/>
    <w:rsid w:val="02036722"/>
    <w:rsid w:val="02117CDB"/>
    <w:rsid w:val="021B7C87"/>
    <w:rsid w:val="021E522C"/>
    <w:rsid w:val="022A0310"/>
    <w:rsid w:val="022D4A6E"/>
    <w:rsid w:val="023B0A39"/>
    <w:rsid w:val="023C78A7"/>
    <w:rsid w:val="02444B7E"/>
    <w:rsid w:val="02445A3F"/>
    <w:rsid w:val="02474A49"/>
    <w:rsid w:val="024929E9"/>
    <w:rsid w:val="024B023C"/>
    <w:rsid w:val="024D6B6A"/>
    <w:rsid w:val="02510B5E"/>
    <w:rsid w:val="02566C17"/>
    <w:rsid w:val="025F524E"/>
    <w:rsid w:val="02610521"/>
    <w:rsid w:val="02650658"/>
    <w:rsid w:val="026855D2"/>
    <w:rsid w:val="027275A1"/>
    <w:rsid w:val="027371D9"/>
    <w:rsid w:val="0276366F"/>
    <w:rsid w:val="027A025A"/>
    <w:rsid w:val="027F646E"/>
    <w:rsid w:val="028C4EAA"/>
    <w:rsid w:val="028D61CE"/>
    <w:rsid w:val="028F6D4C"/>
    <w:rsid w:val="0291553A"/>
    <w:rsid w:val="029A69A7"/>
    <w:rsid w:val="029B04E7"/>
    <w:rsid w:val="029E6E69"/>
    <w:rsid w:val="02A64DF3"/>
    <w:rsid w:val="02BB5A8C"/>
    <w:rsid w:val="02C2332C"/>
    <w:rsid w:val="02DC3F9C"/>
    <w:rsid w:val="02DC73AA"/>
    <w:rsid w:val="02E015BB"/>
    <w:rsid w:val="02F12CE4"/>
    <w:rsid w:val="02F20765"/>
    <w:rsid w:val="02FD0515"/>
    <w:rsid w:val="0300135A"/>
    <w:rsid w:val="03073BDC"/>
    <w:rsid w:val="030B0647"/>
    <w:rsid w:val="030C40C1"/>
    <w:rsid w:val="03151C1F"/>
    <w:rsid w:val="03167235"/>
    <w:rsid w:val="0317189E"/>
    <w:rsid w:val="03206AD1"/>
    <w:rsid w:val="032E1D49"/>
    <w:rsid w:val="03362153"/>
    <w:rsid w:val="033E5048"/>
    <w:rsid w:val="03445E8F"/>
    <w:rsid w:val="035154D3"/>
    <w:rsid w:val="03527C38"/>
    <w:rsid w:val="035402E6"/>
    <w:rsid w:val="0356746F"/>
    <w:rsid w:val="035F6C86"/>
    <w:rsid w:val="03746F87"/>
    <w:rsid w:val="037C4E46"/>
    <w:rsid w:val="03814F5B"/>
    <w:rsid w:val="038B3141"/>
    <w:rsid w:val="03966EAF"/>
    <w:rsid w:val="03A73C79"/>
    <w:rsid w:val="03A77DFA"/>
    <w:rsid w:val="03AB0B27"/>
    <w:rsid w:val="03B339B1"/>
    <w:rsid w:val="03C05350"/>
    <w:rsid w:val="03C1287B"/>
    <w:rsid w:val="03C36B0E"/>
    <w:rsid w:val="03C873D7"/>
    <w:rsid w:val="03CF67FA"/>
    <w:rsid w:val="03D047A4"/>
    <w:rsid w:val="03E358F3"/>
    <w:rsid w:val="03E84DE8"/>
    <w:rsid w:val="03F44689"/>
    <w:rsid w:val="03FB2E40"/>
    <w:rsid w:val="04030035"/>
    <w:rsid w:val="04171DC7"/>
    <w:rsid w:val="04251A4C"/>
    <w:rsid w:val="04297CB1"/>
    <w:rsid w:val="042D2E97"/>
    <w:rsid w:val="042E7379"/>
    <w:rsid w:val="04305EA0"/>
    <w:rsid w:val="04380A6D"/>
    <w:rsid w:val="043865BF"/>
    <w:rsid w:val="044C78D8"/>
    <w:rsid w:val="04537B11"/>
    <w:rsid w:val="0457028C"/>
    <w:rsid w:val="04587CAC"/>
    <w:rsid w:val="046425C9"/>
    <w:rsid w:val="04684A28"/>
    <w:rsid w:val="04685237"/>
    <w:rsid w:val="04762150"/>
    <w:rsid w:val="04782230"/>
    <w:rsid w:val="0479507E"/>
    <w:rsid w:val="04820023"/>
    <w:rsid w:val="04883377"/>
    <w:rsid w:val="048859D4"/>
    <w:rsid w:val="04894975"/>
    <w:rsid w:val="04A845B3"/>
    <w:rsid w:val="04B14B03"/>
    <w:rsid w:val="04B93BF5"/>
    <w:rsid w:val="04BA44DF"/>
    <w:rsid w:val="04C21954"/>
    <w:rsid w:val="04C32C0B"/>
    <w:rsid w:val="04D95F21"/>
    <w:rsid w:val="04DA1A87"/>
    <w:rsid w:val="04DE2DA3"/>
    <w:rsid w:val="04ED134B"/>
    <w:rsid w:val="04FF1C94"/>
    <w:rsid w:val="04FF7D5A"/>
    <w:rsid w:val="0502349F"/>
    <w:rsid w:val="05047ADF"/>
    <w:rsid w:val="05060F0D"/>
    <w:rsid w:val="050E7487"/>
    <w:rsid w:val="051126EC"/>
    <w:rsid w:val="05161D2D"/>
    <w:rsid w:val="051622D8"/>
    <w:rsid w:val="0522500E"/>
    <w:rsid w:val="052E568F"/>
    <w:rsid w:val="053973F0"/>
    <w:rsid w:val="053E65E7"/>
    <w:rsid w:val="054C5043"/>
    <w:rsid w:val="0555228E"/>
    <w:rsid w:val="055C5454"/>
    <w:rsid w:val="05601265"/>
    <w:rsid w:val="05701664"/>
    <w:rsid w:val="05770104"/>
    <w:rsid w:val="057D1D66"/>
    <w:rsid w:val="058E2C68"/>
    <w:rsid w:val="05921DBA"/>
    <w:rsid w:val="059D265F"/>
    <w:rsid w:val="05A466AB"/>
    <w:rsid w:val="05A918B6"/>
    <w:rsid w:val="05B245FF"/>
    <w:rsid w:val="05B2756C"/>
    <w:rsid w:val="05B92EC1"/>
    <w:rsid w:val="05BC339B"/>
    <w:rsid w:val="05D03328"/>
    <w:rsid w:val="05D73593"/>
    <w:rsid w:val="05E078B3"/>
    <w:rsid w:val="05ED0640"/>
    <w:rsid w:val="0601277E"/>
    <w:rsid w:val="060B1D8E"/>
    <w:rsid w:val="060C5AED"/>
    <w:rsid w:val="060F2B65"/>
    <w:rsid w:val="06103146"/>
    <w:rsid w:val="06172561"/>
    <w:rsid w:val="06190837"/>
    <w:rsid w:val="061E54DA"/>
    <w:rsid w:val="061E5E22"/>
    <w:rsid w:val="06212672"/>
    <w:rsid w:val="0641017A"/>
    <w:rsid w:val="06460B91"/>
    <w:rsid w:val="0654187C"/>
    <w:rsid w:val="065475DE"/>
    <w:rsid w:val="065C4EFE"/>
    <w:rsid w:val="065D586C"/>
    <w:rsid w:val="066A3878"/>
    <w:rsid w:val="066F5412"/>
    <w:rsid w:val="06725291"/>
    <w:rsid w:val="06760DBE"/>
    <w:rsid w:val="067C28D6"/>
    <w:rsid w:val="068E06BC"/>
    <w:rsid w:val="069201CB"/>
    <w:rsid w:val="069A242A"/>
    <w:rsid w:val="069D7EE6"/>
    <w:rsid w:val="06A03E91"/>
    <w:rsid w:val="06A27E98"/>
    <w:rsid w:val="06AB7C30"/>
    <w:rsid w:val="06B741D9"/>
    <w:rsid w:val="06C457B6"/>
    <w:rsid w:val="06C55827"/>
    <w:rsid w:val="06CD4A70"/>
    <w:rsid w:val="06DF4C13"/>
    <w:rsid w:val="06E15D5B"/>
    <w:rsid w:val="06E7678C"/>
    <w:rsid w:val="06EC4A95"/>
    <w:rsid w:val="06F42A88"/>
    <w:rsid w:val="06F801C0"/>
    <w:rsid w:val="06F90600"/>
    <w:rsid w:val="06FB38AA"/>
    <w:rsid w:val="0705648D"/>
    <w:rsid w:val="07123728"/>
    <w:rsid w:val="07147814"/>
    <w:rsid w:val="071C13A8"/>
    <w:rsid w:val="07346A0C"/>
    <w:rsid w:val="073D143C"/>
    <w:rsid w:val="07472F26"/>
    <w:rsid w:val="074855FD"/>
    <w:rsid w:val="074A1304"/>
    <w:rsid w:val="07627CA0"/>
    <w:rsid w:val="076319C4"/>
    <w:rsid w:val="076568B7"/>
    <w:rsid w:val="07691233"/>
    <w:rsid w:val="076C2757"/>
    <w:rsid w:val="077241E3"/>
    <w:rsid w:val="078C5933"/>
    <w:rsid w:val="078D336C"/>
    <w:rsid w:val="078D6829"/>
    <w:rsid w:val="07971B3F"/>
    <w:rsid w:val="07983294"/>
    <w:rsid w:val="079E7F01"/>
    <w:rsid w:val="07A5677E"/>
    <w:rsid w:val="07B51934"/>
    <w:rsid w:val="07B9290D"/>
    <w:rsid w:val="07BB64F5"/>
    <w:rsid w:val="07BE52B9"/>
    <w:rsid w:val="07C21FB4"/>
    <w:rsid w:val="07D57946"/>
    <w:rsid w:val="07E3268D"/>
    <w:rsid w:val="07EC0BDA"/>
    <w:rsid w:val="07ED524D"/>
    <w:rsid w:val="080124E3"/>
    <w:rsid w:val="08087F8E"/>
    <w:rsid w:val="080C7FA0"/>
    <w:rsid w:val="082A7BB2"/>
    <w:rsid w:val="08341060"/>
    <w:rsid w:val="084D632F"/>
    <w:rsid w:val="084E1401"/>
    <w:rsid w:val="085C7468"/>
    <w:rsid w:val="086F6B40"/>
    <w:rsid w:val="08787FF0"/>
    <w:rsid w:val="0889002B"/>
    <w:rsid w:val="088E1335"/>
    <w:rsid w:val="08917469"/>
    <w:rsid w:val="08A44DA6"/>
    <w:rsid w:val="08AA245A"/>
    <w:rsid w:val="08B45E85"/>
    <w:rsid w:val="08BA6E24"/>
    <w:rsid w:val="08BE26EC"/>
    <w:rsid w:val="08C562FD"/>
    <w:rsid w:val="08CA27B1"/>
    <w:rsid w:val="08E30040"/>
    <w:rsid w:val="08E916DF"/>
    <w:rsid w:val="08FC0AA5"/>
    <w:rsid w:val="08FC2723"/>
    <w:rsid w:val="090165D1"/>
    <w:rsid w:val="09066782"/>
    <w:rsid w:val="090F4430"/>
    <w:rsid w:val="09127E2C"/>
    <w:rsid w:val="091619F5"/>
    <w:rsid w:val="09306537"/>
    <w:rsid w:val="09355076"/>
    <w:rsid w:val="09392119"/>
    <w:rsid w:val="09445E95"/>
    <w:rsid w:val="094E0AD4"/>
    <w:rsid w:val="09543B3B"/>
    <w:rsid w:val="09600FBD"/>
    <w:rsid w:val="096D0983"/>
    <w:rsid w:val="096D5B06"/>
    <w:rsid w:val="096F346B"/>
    <w:rsid w:val="098143BC"/>
    <w:rsid w:val="09A64164"/>
    <w:rsid w:val="09AB6505"/>
    <w:rsid w:val="09B236ED"/>
    <w:rsid w:val="09B3627A"/>
    <w:rsid w:val="09BD407A"/>
    <w:rsid w:val="09C75546"/>
    <w:rsid w:val="09D57894"/>
    <w:rsid w:val="09DA0E26"/>
    <w:rsid w:val="09E55691"/>
    <w:rsid w:val="09F50235"/>
    <w:rsid w:val="09F67CD5"/>
    <w:rsid w:val="0A00361B"/>
    <w:rsid w:val="0A082F22"/>
    <w:rsid w:val="0A0835C8"/>
    <w:rsid w:val="0A117603"/>
    <w:rsid w:val="0A145721"/>
    <w:rsid w:val="0A1F5AD1"/>
    <w:rsid w:val="0A250861"/>
    <w:rsid w:val="0A263AF2"/>
    <w:rsid w:val="0A27045E"/>
    <w:rsid w:val="0A3708FF"/>
    <w:rsid w:val="0A376B34"/>
    <w:rsid w:val="0A3A5FEA"/>
    <w:rsid w:val="0A3B01F9"/>
    <w:rsid w:val="0A3F0488"/>
    <w:rsid w:val="0A3F2600"/>
    <w:rsid w:val="0A402A36"/>
    <w:rsid w:val="0A460853"/>
    <w:rsid w:val="0A4E6531"/>
    <w:rsid w:val="0A646846"/>
    <w:rsid w:val="0A9B1B16"/>
    <w:rsid w:val="0A9D2D7E"/>
    <w:rsid w:val="0A9E3D3D"/>
    <w:rsid w:val="0AA06F7D"/>
    <w:rsid w:val="0AA077E0"/>
    <w:rsid w:val="0AA85D4C"/>
    <w:rsid w:val="0AC0212C"/>
    <w:rsid w:val="0AC15363"/>
    <w:rsid w:val="0ACB2C6F"/>
    <w:rsid w:val="0ACE7EE0"/>
    <w:rsid w:val="0AD542C1"/>
    <w:rsid w:val="0AD862F0"/>
    <w:rsid w:val="0ADA2B09"/>
    <w:rsid w:val="0ADD5A20"/>
    <w:rsid w:val="0AE10FD9"/>
    <w:rsid w:val="0AF13898"/>
    <w:rsid w:val="0AFB3228"/>
    <w:rsid w:val="0AFC6C07"/>
    <w:rsid w:val="0B01011B"/>
    <w:rsid w:val="0B0F025C"/>
    <w:rsid w:val="0B0F0DA6"/>
    <w:rsid w:val="0B13439A"/>
    <w:rsid w:val="0B1A6333"/>
    <w:rsid w:val="0B261CCC"/>
    <w:rsid w:val="0B2713F4"/>
    <w:rsid w:val="0B3D701F"/>
    <w:rsid w:val="0B3E7DD7"/>
    <w:rsid w:val="0B447465"/>
    <w:rsid w:val="0B4D3BAA"/>
    <w:rsid w:val="0B514A22"/>
    <w:rsid w:val="0B561995"/>
    <w:rsid w:val="0B5C2C2A"/>
    <w:rsid w:val="0B665E0A"/>
    <w:rsid w:val="0B6A2D95"/>
    <w:rsid w:val="0B6D0037"/>
    <w:rsid w:val="0B7B7DE4"/>
    <w:rsid w:val="0B8436DD"/>
    <w:rsid w:val="0B847B39"/>
    <w:rsid w:val="0B950228"/>
    <w:rsid w:val="0B965B25"/>
    <w:rsid w:val="0B9E71DF"/>
    <w:rsid w:val="0BB524B8"/>
    <w:rsid w:val="0BBB69E7"/>
    <w:rsid w:val="0BBC02F5"/>
    <w:rsid w:val="0BBE4AEF"/>
    <w:rsid w:val="0BC13973"/>
    <w:rsid w:val="0BC22C8E"/>
    <w:rsid w:val="0BC63DB2"/>
    <w:rsid w:val="0BCA64FF"/>
    <w:rsid w:val="0BCC4043"/>
    <w:rsid w:val="0BCC4B6A"/>
    <w:rsid w:val="0BE019C5"/>
    <w:rsid w:val="0BEB51A2"/>
    <w:rsid w:val="0BF81604"/>
    <w:rsid w:val="0BFF2578"/>
    <w:rsid w:val="0C0D0B43"/>
    <w:rsid w:val="0C1428F7"/>
    <w:rsid w:val="0C1E494F"/>
    <w:rsid w:val="0C3427D0"/>
    <w:rsid w:val="0C362628"/>
    <w:rsid w:val="0C43327D"/>
    <w:rsid w:val="0C4426AF"/>
    <w:rsid w:val="0C4577EC"/>
    <w:rsid w:val="0C4F1BEB"/>
    <w:rsid w:val="0C572706"/>
    <w:rsid w:val="0C5C6396"/>
    <w:rsid w:val="0C6322E0"/>
    <w:rsid w:val="0C650A20"/>
    <w:rsid w:val="0C6E11B8"/>
    <w:rsid w:val="0C723CD1"/>
    <w:rsid w:val="0C7A53AC"/>
    <w:rsid w:val="0CA4237D"/>
    <w:rsid w:val="0CA46DE6"/>
    <w:rsid w:val="0CAD5BD8"/>
    <w:rsid w:val="0CB66F5F"/>
    <w:rsid w:val="0CB752EB"/>
    <w:rsid w:val="0CB84FAB"/>
    <w:rsid w:val="0CB94808"/>
    <w:rsid w:val="0CC37BC2"/>
    <w:rsid w:val="0CD87ABE"/>
    <w:rsid w:val="0CDE4E9F"/>
    <w:rsid w:val="0CE26C42"/>
    <w:rsid w:val="0CE76B48"/>
    <w:rsid w:val="0CF62FDB"/>
    <w:rsid w:val="0CF81D2F"/>
    <w:rsid w:val="0CFB523A"/>
    <w:rsid w:val="0D0165D4"/>
    <w:rsid w:val="0D107D53"/>
    <w:rsid w:val="0D226E9B"/>
    <w:rsid w:val="0D26014C"/>
    <w:rsid w:val="0D3F09CA"/>
    <w:rsid w:val="0D4B44A1"/>
    <w:rsid w:val="0D5A3E80"/>
    <w:rsid w:val="0D6E2620"/>
    <w:rsid w:val="0D704E21"/>
    <w:rsid w:val="0D7F48FE"/>
    <w:rsid w:val="0D824417"/>
    <w:rsid w:val="0D883C88"/>
    <w:rsid w:val="0D92310D"/>
    <w:rsid w:val="0D960D3E"/>
    <w:rsid w:val="0D966BF7"/>
    <w:rsid w:val="0DB94177"/>
    <w:rsid w:val="0DC40C23"/>
    <w:rsid w:val="0DCC3AE8"/>
    <w:rsid w:val="0DD87842"/>
    <w:rsid w:val="0DDC2D34"/>
    <w:rsid w:val="0DDD619E"/>
    <w:rsid w:val="0DE103EB"/>
    <w:rsid w:val="0DF202E1"/>
    <w:rsid w:val="0DF53CE3"/>
    <w:rsid w:val="0E0961C5"/>
    <w:rsid w:val="0E131C69"/>
    <w:rsid w:val="0E147898"/>
    <w:rsid w:val="0E273C25"/>
    <w:rsid w:val="0E2C487E"/>
    <w:rsid w:val="0E2F216B"/>
    <w:rsid w:val="0E3352C6"/>
    <w:rsid w:val="0E5128B5"/>
    <w:rsid w:val="0E5369F5"/>
    <w:rsid w:val="0E6271DF"/>
    <w:rsid w:val="0E677EF7"/>
    <w:rsid w:val="0E6B26B6"/>
    <w:rsid w:val="0E6E6955"/>
    <w:rsid w:val="0E701B19"/>
    <w:rsid w:val="0E81568A"/>
    <w:rsid w:val="0E940838"/>
    <w:rsid w:val="0E942250"/>
    <w:rsid w:val="0E963344"/>
    <w:rsid w:val="0E9E6E00"/>
    <w:rsid w:val="0EA40C1C"/>
    <w:rsid w:val="0EAB3FA4"/>
    <w:rsid w:val="0EB12800"/>
    <w:rsid w:val="0EBA15CD"/>
    <w:rsid w:val="0EC1579C"/>
    <w:rsid w:val="0ECA331A"/>
    <w:rsid w:val="0ECB4993"/>
    <w:rsid w:val="0ECD6CC6"/>
    <w:rsid w:val="0ED01D5F"/>
    <w:rsid w:val="0ED50DDE"/>
    <w:rsid w:val="0ED81E9F"/>
    <w:rsid w:val="0EDC0FE7"/>
    <w:rsid w:val="0EDD1744"/>
    <w:rsid w:val="0EE525BE"/>
    <w:rsid w:val="0EEC6F1D"/>
    <w:rsid w:val="0EFE0728"/>
    <w:rsid w:val="0EFF7112"/>
    <w:rsid w:val="0F0229D0"/>
    <w:rsid w:val="0F040FDD"/>
    <w:rsid w:val="0F103291"/>
    <w:rsid w:val="0F18065D"/>
    <w:rsid w:val="0F1D498B"/>
    <w:rsid w:val="0F337178"/>
    <w:rsid w:val="0F3A1695"/>
    <w:rsid w:val="0F41022A"/>
    <w:rsid w:val="0F476F1A"/>
    <w:rsid w:val="0F575BC9"/>
    <w:rsid w:val="0F5A0661"/>
    <w:rsid w:val="0F5F6446"/>
    <w:rsid w:val="0F60682C"/>
    <w:rsid w:val="0F6763D9"/>
    <w:rsid w:val="0F715B2B"/>
    <w:rsid w:val="0F764270"/>
    <w:rsid w:val="0F7F273F"/>
    <w:rsid w:val="0F8418ED"/>
    <w:rsid w:val="0F957B47"/>
    <w:rsid w:val="0F98796C"/>
    <w:rsid w:val="0F9F6FA4"/>
    <w:rsid w:val="0FA65D5C"/>
    <w:rsid w:val="0FAD33DA"/>
    <w:rsid w:val="0FAF1A90"/>
    <w:rsid w:val="0FBE2A42"/>
    <w:rsid w:val="0FC17CCE"/>
    <w:rsid w:val="0FC424B9"/>
    <w:rsid w:val="0FCC2555"/>
    <w:rsid w:val="0FD70565"/>
    <w:rsid w:val="0FE81F24"/>
    <w:rsid w:val="0FEC680C"/>
    <w:rsid w:val="0FF009CF"/>
    <w:rsid w:val="0FFD5040"/>
    <w:rsid w:val="10007AD6"/>
    <w:rsid w:val="10093675"/>
    <w:rsid w:val="100E19D0"/>
    <w:rsid w:val="101C4A03"/>
    <w:rsid w:val="101D0A65"/>
    <w:rsid w:val="101D0C86"/>
    <w:rsid w:val="101D4F1D"/>
    <w:rsid w:val="10227809"/>
    <w:rsid w:val="10240BF3"/>
    <w:rsid w:val="103A2BF2"/>
    <w:rsid w:val="10441228"/>
    <w:rsid w:val="104A023B"/>
    <w:rsid w:val="10505F3B"/>
    <w:rsid w:val="105523FF"/>
    <w:rsid w:val="105D5531"/>
    <w:rsid w:val="1061732E"/>
    <w:rsid w:val="10642EC8"/>
    <w:rsid w:val="106D2686"/>
    <w:rsid w:val="106F0E5F"/>
    <w:rsid w:val="107A10FC"/>
    <w:rsid w:val="107C3E2C"/>
    <w:rsid w:val="107D41AE"/>
    <w:rsid w:val="10892EF2"/>
    <w:rsid w:val="10895F9A"/>
    <w:rsid w:val="108C2479"/>
    <w:rsid w:val="109A6911"/>
    <w:rsid w:val="10A81377"/>
    <w:rsid w:val="10B80E65"/>
    <w:rsid w:val="10C02B10"/>
    <w:rsid w:val="10C06A5D"/>
    <w:rsid w:val="10C715C5"/>
    <w:rsid w:val="10CA52C2"/>
    <w:rsid w:val="10D335EF"/>
    <w:rsid w:val="10E746EA"/>
    <w:rsid w:val="10E83FE0"/>
    <w:rsid w:val="10EC3168"/>
    <w:rsid w:val="10F52718"/>
    <w:rsid w:val="110B6252"/>
    <w:rsid w:val="110E6D34"/>
    <w:rsid w:val="1116627D"/>
    <w:rsid w:val="112B2128"/>
    <w:rsid w:val="112D434D"/>
    <w:rsid w:val="112E3E1C"/>
    <w:rsid w:val="112F02E7"/>
    <w:rsid w:val="113069C3"/>
    <w:rsid w:val="114028DC"/>
    <w:rsid w:val="114E62EF"/>
    <w:rsid w:val="115501C7"/>
    <w:rsid w:val="116A5175"/>
    <w:rsid w:val="116F1EB0"/>
    <w:rsid w:val="11765ED8"/>
    <w:rsid w:val="117B1D6A"/>
    <w:rsid w:val="117C2D9D"/>
    <w:rsid w:val="117F159E"/>
    <w:rsid w:val="11821DC9"/>
    <w:rsid w:val="118273C5"/>
    <w:rsid w:val="118616F9"/>
    <w:rsid w:val="11921373"/>
    <w:rsid w:val="119C45DF"/>
    <w:rsid w:val="119D7849"/>
    <w:rsid w:val="11A61449"/>
    <w:rsid w:val="11B423B2"/>
    <w:rsid w:val="11B6371D"/>
    <w:rsid w:val="11C67B8F"/>
    <w:rsid w:val="11CE017F"/>
    <w:rsid w:val="11D85C5C"/>
    <w:rsid w:val="11DD31CB"/>
    <w:rsid w:val="11E57D4F"/>
    <w:rsid w:val="11F92DAB"/>
    <w:rsid w:val="11FC38D5"/>
    <w:rsid w:val="12035CB0"/>
    <w:rsid w:val="1210682D"/>
    <w:rsid w:val="121563D9"/>
    <w:rsid w:val="122449D0"/>
    <w:rsid w:val="1228675B"/>
    <w:rsid w:val="12286C59"/>
    <w:rsid w:val="122C5C28"/>
    <w:rsid w:val="123800F8"/>
    <w:rsid w:val="123A05DB"/>
    <w:rsid w:val="124240B9"/>
    <w:rsid w:val="1243122A"/>
    <w:rsid w:val="12531C9B"/>
    <w:rsid w:val="12561BF0"/>
    <w:rsid w:val="125A117D"/>
    <w:rsid w:val="12680E73"/>
    <w:rsid w:val="126F272D"/>
    <w:rsid w:val="127701EE"/>
    <w:rsid w:val="127E5AA6"/>
    <w:rsid w:val="128071C7"/>
    <w:rsid w:val="12863E8D"/>
    <w:rsid w:val="12893E38"/>
    <w:rsid w:val="128B2749"/>
    <w:rsid w:val="12971339"/>
    <w:rsid w:val="129811DB"/>
    <w:rsid w:val="1299232C"/>
    <w:rsid w:val="12A4787C"/>
    <w:rsid w:val="12AB7A32"/>
    <w:rsid w:val="12AE5F35"/>
    <w:rsid w:val="12B465F3"/>
    <w:rsid w:val="12BB6535"/>
    <w:rsid w:val="12BF5B84"/>
    <w:rsid w:val="12C54464"/>
    <w:rsid w:val="12C7312B"/>
    <w:rsid w:val="12CA5219"/>
    <w:rsid w:val="12CE30BA"/>
    <w:rsid w:val="12D14417"/>
    <w:rsid w:val="12D20C30"/>
    <w:rsid w:val="12D22971"/>
    <w:rsid w:val="12D85654"/>
    <w:rsid w:val="12DA5D22"/>
    <w:rsid w:val="12E05BA7"/>
    <w:rsid w:val="12E953C8"/>
    <w:rsid w:val="12EE5106"/>
    <w:rsid w:val="13024DF8"/>
    <w:rsid w:val="1303438D"/>
    <w:rsid w:val="1307341C"/>
    <w:rsid w:val="130E3629"/>
    <w:rsid w:val="13136909"/>
    <w:rsid w:val="131B39DD"/>
    <w:rsid w:val="131C5EAA"/>
    <w:rsid w:val="13246C2D"/>
    <w:rsid w:val="13283BA4"/>
    <w:rsid w:val="13332F77"/>
    <w:rsid w:val="13334E1C"/>
    <w:rsid w:val="13346EE4"/>
    <w:rsid w:val="13384952"/>
    <w:rsid w:val="134223C1"/>
    <w:rsid w:val="1355107F"/>
    <w:rsid w:val="1358607B"/>
    <w:rsid w:val="135D4D2E"/>
    <w:rsid w:val="1361635E"/>
    <w:rsid w:val="1366638D"/>
    <w:rsid w:val="136D76E8"/>
    <w:rsid w:val="136F2414"/>
    <w:rsid w:val="137266E0"/>
    <w:rsid w:val="1376760D"/>
    <w:rsid w:val="138F3E05"/>
    <w:rsid w:val="13A938D2"/>
    <w:rsid w:val="13AA5FA1"/>
    <w:rsid w:val="13B11FB5"/>
    <w:rsid w:val="13BC2BD3"/>
    <w:rsid w:val="13C20262"/>
    <w:rsid w:val="13C36EB4"/>
    <w:rsid w:val="13D011ED"/>
    <w:rsid w:val="13D024B3"/>
    <w:rsid w:val="13D115EF"/>
    <w:rsid w:val="13D86A45"/>
    <w:rsid w:val="13DD445E"/>
    <w:rsid w:val="13DE4A69"/>
    <w:rsid w:val="13FD073F"/>
    <w:rsid w:val="140171D9"/>
    <w:rsid w:val="1405674E"/>
    <w:rsid w:val="140815BB"/>
    <w:rsid w:val="14087FC1"/>
    <w:rsid w:val="14095006"/>
    <w:rsid w:val="1413495A"/>
    <w:rsid w:val="141E583B"/>
    <w:rsid w:val="1424615D"/>
    <w:rsid w:val="142C143A"/>
    <w:rsid w:val="14373750"/>
    <w:rsid w:val="144039D1"/>
    <w:rsid w:val="144A1DD6"/>
    <w:rsid w:val="144A28D0"/>
    <w:rsid w:val="1459355A"/>
    <w:rsid w:val="145F07C7"/>
    <w:rsid w:val="14691748"/>
    <w:rsid w:val="146C5189"/>
    <w:rsid w:val="14816B50"/>
    <w:rsid w:val="148313F4"/>
    <w:rsid w:val="14934F1A"/>
    <w:rsid w:val="149559C4"/>
    <w:rsid w:val="14A759A3"/>
    <w:rsid w:val="14AC0C32"/>
    <w:rsid w:val="14B24BDA"/>
    <w:rsid w:val="14C45576"/>
    <w:rsid w:val="14C76D6C"/>
    <w:rsid w:val="14DA3DA1"/>
    <w:rsid w:val="14DD2490"/>
    <w:rsid w:val="14E60B42"/>
    <w:rsid w:val="14E640C7"/>
    <w:rsid w:val="14EA1C4D"/>
    <w:rsid w:val="14ED662C"/>
    <w:rsid w:val="14F447EE"/>
    <w:rsid w:val="1515004B"/>
    <w:rsid w:val="151B445C"/>
    <w:rsid w:val="15207BBA"/>
    <w:rsid w:val="152E361E"/>
    <w:rsid w:val="152F4E1B"/>
    <w:rsid w:val="153E164C"/>
    <w:rsid w:val="15414B12"/>
    <w:rsid w:val="154824BF"/>
    <w:rsid w:val="154D342A"/>
    <w:rsid w:val="15504F07"/>
    <w:rsid w:val="1559587F"/>
    <w:rsid w:val="15666315"/>
    <w:rsid w:val="157056F2"/>
    <w:rsid w:val="1574662E"/>
    <w:rsid w:val="15751882"/>
    <w:rsid w:val="1575191B"/>
    <w:rsid w:val="157818C6"/>
    <w:rsid w:val="15842088"/>
    <w:rsid w:val="159F73BB"/>
    <w:rsid w:val="15B03F28"/>
    <w:rsid w:val="15B06226"/>
    <w:rsid w:val="15D72999"/>
    <w:rsid w:val="15D92CB3"/>
    <w:rsid w:val="15DE29CF"/>
    <w:rsid w:val="15E30A80"/>
    <w:rsid w:val="15F77CD3"/>
    <w:rsid w:val="16053765"/>
    <w:rsid w:val="1608480E"/>
    <w:rsid w:val="161565C6"/>
    <w:rsid w:val="161C1C58"/>
    <w:rsid w:val="162C4E62"/>
    <w:rsid w:val="162F7556"/>
    <w:rsid w:val="16413A3A"/>
    <w:rsid w:val="1644500C"/>
    <w:rsid w:val="16461A95"/>
    <w:rsid w:val="16594F06"/>
    <w:rsid w:val="1663404B"/>
    <w:rsid w:val="166F5E80"/>
    <w:rsid w:val="16766A92"/>
    <w:rsid w:val="167A52A9"/>
    <w:rsid w:val="167D4E84"/>
    <w:rsid w:val="16866882"/>
    <w:rsid w:val="168805E9"/>
    <w:rsid w:val="168C392F"/>
    <w:rsid w:val="168C444D"/>
    <w:rsid w:val="168F69F2"/>
    <w:rsid w:val="16916CB7"/>
    <w:rsid w:val="169C7FDE"/>
    <w:rsid w:val="16A4319F"/>
    <w:rsid w:val="16AC028F"/>
    <w:rsid w:val="16AC4DDB"/>
    <w:rsid w:val="16AE2FE3"/>
    <w:rsid w:val="16B4400E"/>
    <w:rsid w:val="16BB694C"/>
    <w:rsid w:val="16BD0D3D"/>
    <w:rsid w:val="16BD5355"/>
    <w:rsid w:val="16C15493"/>
    <w:rsid w:val="16C739DF"/>
    <w:rsid w:val="16D614D6"/>
    <w:rsid w:val="16DD3B26"/>
    <w:rsid w:val="16EA17B8"/>
    <w:rsid w:val="16EB6E00"/>
    <w:rsid w:val="16F1492D"/>
    <w:rsid w:val="16F9473B"/>
    <w:rsid w:val="16FD2447"/>
    <w:rsid w:val="17007872"/>
    <w:rsid w:val="17022758"/>
    <w:rsid w:val="1707609C"/>
    <w:rsid w:val="170A651D"/>
    <w:rsid w:val="1712339A"/>
    <w:rsid w:val="171B5478"/>
    <w:rsid w:val="171E63FC"/>
    <w:rsid w:val="1722504D"/>
    <w:rsid w:val="172562BF"/>
    <w:rsid w:val="17276DF4"/>
    <w:rsid w:val="172E074E"/>
    <w:rsid w:val="1738730F"/>
    <w:rsid w:val="173B2DD6"/>
    <w:rsid w:val="17416499"/>
    <w:rsid w:val="17481B81"/>
    <w:rsid w:val="175007ED"/>
    <w:rsid w:val="17536547"/>
    <w:rsid w:val="17580A4C"/>
    <w:rsid w:val="175A036D"/>
    <w:rsid w:val="176B45C6"/>
    <w:rsid w:val="176C447F"/>
    <w:rsid w:val="17736F77"/>
    <w:rsid w:val="17761009"/>
    <w:rsid w:val="17786629"/>
    <w:rsid w:val="17875303"/>
    <w:rsid w:val="1793626E"/>
    <w:rsid w:val="17A875F5"/>
    <w:rsid w:val="17AD27E8"/>
    <w:rsid w:val="17AE3D99"/>
    <w:rsid w:val="17B73278"/>
    <w:rsid w:val="17B92501"/>
    <w:rsid w:val="17D47866"/>
    <w:rsid w:val="17E66DD8"/>
    <w:rsid w:val="17E677E9"/>
    <w:rsid w:val="17E84839"/>
    <w:rsid w:val="17EE1403"/>
    <w:rsid w:val="17F25234"/>
    <w:rsid w:val="17FD061B"/>
    <w:rsid w:val="17FE514D"/>
    <w:rsid w:val="17FF6314"/>
    <w:rsid w:val="18005F41"/>
    <w:rsid w:val="18025414"/>
    <w:rsid w:val="18171305"/>
    <w:rsid w:val="18324C3F"/>
    <w:rsid w:val="18334194"/>
    <w:rsid w:val="183E1D37"/>
    <w:rsid w:val="18434EDA"/>
    <w:rsid w:val="184D0787"/>
    <w:rsid w:val="185254F4"/>
    <w:rsid w:val="185D1883"/>
    <w:rsid w:val="18615557"/>
    <w:rsid w:val="18661741"/>
    <w:rsid w:val="18702224"/>
    <w:rsid w:val="18786B03"/>
    <w:rsid w:val="18812331"/>
    <w:rsid w:val="18816F1C"/>
    <w:rsid w:val="18825229"/>
    <w:rsid w:val="188306C6"/>
    <w:rsid w:val="188360F7"/>
    <w:rsid w:val="18853F3E"/>
    <w:rsid w:val="188A0A21"/>
    <w:rsid w:val="18917614"/>
    <w:rsid w:val="18956393"/>
    <w:rsid w:val="1896279D"/>
    <w:rsid w:val="18A8582C"/>
    <w:rsid w:val="18AD2769"/>
    <w:rsid w:val="18B50543"/>
    <w:rsid w:val="18CD7A02"/>
    <w:rsid w:val="18D97A56"/>
    <w:rsid w:val="18DC65B5"/>
    <w:rsid w:val="18F621ED"/>
    <w:rsid w:val="19001FFC"/>
    <w:rsid w:val="190E2B4A"/>
    <w:rsid w:val="19147620"/>
    <w:rsid w:val="19256D7A"/>
    <w:rsid w:val="193275C2"/>
    <w:rsid w:val="19394FD2"/>
    <w:rsid w:val="193E37E1"/>
    <w:rsid w:val="194B2B2B"/>
    <w:rsid w:val="195B59A7"/>
    <w:rsid w:val="195F3A6C"/>
    <w:rsid w:val="19663168"/>
    <w:rsid w:val="1970091E"/>
    <w:rsid w:val="19702E18"/>
    <w:rsid w:val="19767855"/>
    <w:rsid w:val="19786B0A"/>
    <w:rsid w:val="198F74A6"/>
    <w:rsid w:val="199A2059"/>
    <w:rsid w:val="19A40C28"/>
    <w:rsid w:val="19B46E10"/>
    <w:rsid w:val="19B96604"/>
    <w:rsid w:val="19BD517D"/>
    <w:rsid w:val="19C456C1"/>
    <w:rsid w:val="19C64218"/>
    <w:rsid w:val="19F061A1"/>
    <w:rsid w:val="1A020598"/>
    <w:rsid w:val="1A054259"/>
    <w:rsid w:val="1A081816"/>
    <w:rsid w:val="1A165171"/>
    <w:rsid w:val="1A201C6D"/>
    <w:rsid w:val="1A242823"/>
    <w:rsid w:val="1A2729ED"/>
    <w:rsid w:val="1A4858FF"/>
    <w:rsid w:val="1A4C698A"/>
    <w:rsid w:val="1A563640"/>
    <w:rsid w:val="1A5E4B5A"/>
    <w:rsid w:val="1A672B1C"/>
    <w:rsid w:val="1A6B5B6C"/>
    <w:rsid w:val="1A7A3787"/>
    <w:rsid w:val="1A8301C0"/>
    <w:rsid w:val="1A872248"/>
    <w:rsid w:val="1A944052"/>
    <w:rsid w:val="1A9B2279"/>
    <w:rsid w:val="1A9E2B36"/>
    <w:rsid w:val="1A9E6232"/>
    <w:rsid w:val="1AA02401"/>
    <w:rsid w:val="1AA10722"/>
    <w:rsid w:val="1AA74D3D"/>
    <w:rsid w:val="1AB34DB4"/>
    <w:rsid w:val="1AB613FD"/>
    <w:rsid w:val="1AB745F7"/>
    <w:rsid w:val="1AC04FC0"/>
    <w:rsid w:val="1AC673AB"/>
    <w:rsid w:val="1ACB6E53"/>
    <w:rsid w:val="1ACF5EB8"/>
    <w:rsid w:val="1AD26086"/>
    <w:rsid w:val="1AD94C79"/>
    <w:rsid w:val="1AE013F8"/>
    <w:rsid w:val="1AE47A2C"/>
    <w:rsid w:val="1AE8570C"/>
    <w:rsid w:val="1AEE033B"/>
    <w:rsid w:val="1AF45AC8"/>
    <w:rsid w:val="1AFB06A3"/>
    <w:rsid w:val="1B0F19AE"/>
    <w:rsid w:val="1B0F40F3"/>
    <w:rsid w:val="1B2160BB"/>
    <w:rsid w:val="1B3614EE"/>
    <w:rsid w:val="1B3637AD"/>
    <w:rsid w:val="1B3E0DB5"/>
    <w:rsid w:val="1B454C94"/>
    <w:rsid w:val="1B5258E6"/>
    <w:rsid w:val="1B607A85"/>
    <w:rsid w:val="1B6415FF"/>
    <w:rsid w:val="1B6C0DF0"/>
    <w:rsid w:val="1B76379D"/>
    <w:rsid w:val="1B7F6005"/>
    <w:rsid w:val="1B83082F"/>
    <w:rsid w:val="1B960AC2"/>
    <w:rsid w:val="1B9C269A"/>
    <w:rsid w:val="1B9E64C5"/>
    <w:rsid w:val="1BB003F9"/>
    <w:rsid w:val="1BBE493C"/>
    <w:rsid w:val="1BC01115"/>
    <w:rsid w:val="1BC22D85"/>
    <w:rsid w:val="1BC328EF"/>
    <w:rsid w:val="1BC36606"/>
    <w:rsid w:val="1BC44015"/>
    <w:rsid w:val="1BC5039F"/>
    <w:rsid w:val="1BCA6284"/>
    <w:rsid w:val="1BDE6861"/>
    <w:rsid w:val="1BED245D"/>
    <w:rsid w:val="1BEF054D"/>
    <w:rsid w:val="1BF006BF"/>
    <w:rsid w:val="1BF94116"/>
    <w:rsid w:val="1C013494"/>
    <w:rsid w:val="1C053414"/>
    <w:rsid w:val="1C0C6675"/>
    <w:rsid w:val="1C132CB9"/>
    <w:rsid w:val="1C1B4E8D"/>
    <w:rsid w:val="1C273D33"/>
    <w:rsid w:val="1C2E6CDE"/>
    <w:rsid w:val="1C333F26"/>
    <w:rsid w:val="1C3B3861"/>
    <w:rsid w:val="1C4032AB"/>
    <w:rsid w:val="1C4672ED"/>
    <w:rsid w:val="1C467AB6"/>
    <w:rsid w:val="1C5207A8"/>
    <w:rsid w:val="1C6277A9"/>
    <w:rsid w:val="1C724E93"/>
    <w:rsid w:val="1C7F54CE"/>
    <w:rsid w:val="1C7F743F"/>
    <w:rsid w:val="1C8A35E0"/>
    <w:rsid w:val="1C8C4AA9"/>
    <w:rsid w:val="1C8C604B"/>
    <w:rsid w:val="1C92160B"/>
    <w:rsid w:val="1C9633EE"/>
    <w:rsid w:val="1C963A4B"/>
    <w:rsid w:val="1C973EEF"/>
    <w:rsid w:val="1CA03243"/>
    <w:rsid w:val="1CAF5DB2"/>
    <w:rsid w:val="1CB26D23"/>
    <w:rsid w:val="1CB61741"/>
    <w:rsid w:val="1CCA25A4"/>
    <w:rsid w:val="1CCB34A2"/>
    <w:rsid w:val="1CCC26CA"/>
    <w:rsid w:val="1CD2156B"/>
    <w:rsid w:val="1CD37438"/>
    <w:rsid w:val="1CD41743"/>
    <w:rsid w:val="1CD44D3D"/>
    <w:rsid w:val="1CD53D0D"/>
    <w:rsid w:val="1CD63402"/>
    <w:rsid w:val="1CE615C9"/>
    <w:rsid w:val="1CEA29EF"/>
    <w:rsid w:val="1CEE4E79"/>
    <w:rsid w:val="1CF03A17"/>
    <w:rsid w:val="1CF34BDB"/>
    <w:rsid w:val="1D037029"/>
    <w:rsid w:val="1D041B0A"/>
    <w:rsid w:val="1D04702B"/>
    <w:rsid w:val="1D30431D"/>
    <w:rsid w:val="1D3305FF"/>
    <w:rsid w:val="1D395282"/>
    <w:rsid w:val="1D413348"/>
    <w:rsid w:val="1D5F5386"/>
    <w:rsid w:val="1D6E2833"/>
    <w:rsid w:val="1D7072CE"/>
    <w:rsid w:val="1D92018E"/>
    <w:rsid w:val="1D9B5680"/>
    <w:rsid w:val="1D9E30A9"/>
    <w:rsid w:val="1DAA059B"/>
    <w:rsid w:val="1DAB1006"/>
    <w:rsid w:val="1DB33C11"/>
    <w:rsid w:val="1DC65562"/>
    <w:rsid w:val="1DC9680E"/>
    <w:rsid w:val="1DCA7687"/>
    <w:rsid w:val="1DD32F44"/>
    <w:rsid w:val="1DE94164"/>
    <w:rsid w:val="1DE94821"/>
    <w:rsid w:val="1DEA459C"/>
    <w:rsid w:val="1DED3227"/>
    <w:rsid w:val="1DEE1B11"/>
    <w:rsid w:val="1DEE780F"/>
    <w:rsid w:val="1DFC5ABE"/>
    <w:rsid w:val="1E164B52"/>
    <w:rsid w:val="1E273844"/>
    <w:rsid w:val="1E2B6CB1"/>
    <w:rsid w:val="1E2F243E"/>
    <w:rsid w:val="1E39415F"/>
    <w:rsid w:val="1E455D19"/>
    <w:rsid w:val="1E55213F"/>
    <w:rsid w:val="1E595CAF"/>
    <w:rsid w:val="1E6607F9"/>
    <w:rsid w:val="1E805396"/>
    <w:rsid w:val="1E884F62"/>
    <w:rsid w:val="1E9D6342"/>
    <w:rsid w:val="1E9D6D15"/>
    <w:rsid w:val="1EA77730"/>
    <w:rsid w:val="1EC36E9D"/>
    <w:rsid w:val="1EC533A2"/>
    <w:rsid w:val="1EE25FDD"/>
    <w:rsid w:val="1EEE5C69"/>
    <w:rsid w:val="1EF5103F"/>
    <w:rsid w:val="1EFD753A"/>
    <w:rsid w:val="1F090F9B"/>
    <w:rsid w:val="1F0E5D6B"/>
    <w:rsid w:val="1F2000D2"/>
    <w:rsid w:val="1F2F3838"/>
    <w:rsid w:val="1F304B38"/>
    <w:rsid w:val="1F4E511E"/>
    <w:rsid w:val="1F4F2219"/>
    <w:rsid w:val="1F5B6C59"/>
    <w:rsid w:val="1F690160"/>
    <w:rsid w:val="1F700D6A"/>
    <w:rsid w:val="1F721405"/>
    <w:rsid w:val="1F852C7F"/>
    <w:rsid w:val="1F887E80"/>
    <w:rsid w:val="1F890B2F"/>
    <w:rsid w:val="1F8B246D"/>
    <w:rsid w:val="1F935819"/>
    <w:rsid w:val="1F93786D"/>
    <w:rsid w:val="1F9C71E1"/>
    <w:rsid w:val="1FA12FAD"/>
    <w:rsid w:val="1FA626AA"/>
    <w:rsid w:val="1FA6556D"/>
    <w:rsid w:val="1FA92D3B"/>
    <w:rsid w:val="1FAE408D"/>
    <w:rsid w:val="1FAF2571"/>
    <w:rsid w:val="1FC55EDA"/>
    <w:rsid w:val="1FCE593C"/>
    <w:rsid w:val="1FE312AC"/>
    <w:rsid w:val="1FEC5915"/>
    <w:rsid w:val="1FED32EF"/>
    <w:rsid w:val="1FF9150C"/>
    <w:rsid w:val="201E3878"/>
    <w:rsid w:val="202D04AD"/>
    <w:rsid w:val="2030431E"/>
    <w:rsid w:val="20350C87"/>
    <w:rsid w:val="20446081"/>
    <w:rsid w:val="204852AD"/>
    <w:rsid w:val="204E6676"/>
    <w:rsid w:val="205A2F46"/>
    <w:rsid w:val="205A5AA0"/>
    <w:rsid w:val="205B42A1"/>
    <w:rsid w:val="206266B6"/>
    <w:rsid w:val="20773A28"/>
    <w:rsid w:val="208574F4"/>
    <w:rsid w:val="208E0979"/>
    <w:rsid w:val="208F6BAF"/>
    <w:rsid w:val="209C24BD"/>
    <w:rsid w:val="20A462BA"/>
    <w:rsid w:val="20A976E7"/>
    <w:rsid w:val="20AB4ADC"/>
    <w:rsid w:val="20AC7E9E"/>
    <w:rsid w:val="20BB50D0"/>
    <w:rsid w:val="20BF2AAC"/>
    <w:rsid w:val="20C849C7"/>
    <w:rsid w:val="20D07F44"/>
    <w:rsid w:val="20D564EE"/>
    <w:rsid w:val="20DD74FC"/>
    <w:rsid w:val="20DF66D2"/>
    <w:rsid w:val="20E976FD"/>
    <w:rsid w:val="20EC3F2E"/>
    <w:rsid w:val="20EC7C3E"/>
    <w:rsid w:val="210548E9"/>
    <w:rsid w:val="2107210D"/>
    <w:rsid w:val="21124D15"/>
    <w:rsid w:val="21296345"/>
    <w:rsid w:val="213E4D66"/>
    <w:rsid w:val="213E7119"/>
    <w:rsid w:val="21471BB1"/>
    <w:rsid w:val="214932E0"/>
    <w:rsid w:val="216C1E19"/>
    <w:rsid w:val="21800B85"/>
    <w:rsid w:val="21810744"/>
    <w:rsid w:val="218D6EF5"/>
    <w:rsid w:val="2195668B"/>
    <w:rsid w:val="21962BB3"/>
    <w:rsid w:val="219D0E63"/>
    <w:rsid w:val="21A130EA"/>
    <w:rsid w:val="21A64442"/>
    <w:rsid w:val="21B222BC"/>
    <w:rsid w:val="21BA49F9"/>
    <w:rsid w:val="21BD09D7"/>
    <w:rsid w:val="21BE4911"/>
    <w:rsid w:val="21C267BF"/>
    <w:rsid w:val="21CD6BCD"/>
    <w:rsid w:val="21CE6067"/>
    <w:rsid w:val="21CF439A"/>
    <w:rsid w:val="21E27595"/>
    <w:rsid w:val="21E74206"/>
    <w:rsid w:val="21ED3089"/>
    <w:rsid w:val="21EF1937"/>
    <w:rsid w:val="21F00127"/>
    <w:rsid w:val="22045B97"/>
    <w:rsid w:val="221544C6"/>
    <w:rsid w:val="22181FFD"/>
    <w:rsid w:val="2218222D"/>
    <w:rsid w:val="221D2FA3"/>
    <w:rsid w:val="22247705"/>
    <w:rsid w:val="2226635F"/>
    <w:rsid w:val="222D4F0B"/>
    <w:rsid w:val="22355531"/>
    <w:rsid w:val="223D7545"/>
    <w:rsid w:val="22411D14"/>
    <w:rsid w:val="22423BE1"/>
    <w:rsid w:val="22454449"/>
    <w:rsid w:val="2249559E"/>
    <w:rsid w:val="22500810"/>
    <w:rsid w:val="22550F14"/>
    <w:rsid w:val="225F29BC"/>
    <w:rsid w:val="226347BD"/>
    <w:rsid w:val="22637002"/>
    <w:rsid w:val="22682935"/>
    <w:rsid w:val="226F564C"/>
    <w:rsid w:val="22714CE9"/>
    <w:rsid w:val="2277260F"/>
    <w:rsid w:val="227C7BE1"/>
    <w:rsid w:val="2281342D"/>
    <w:rsid w:val="228A4698"/>
    <w:rsid w:val="228D7F55"/>
    <w:rsid w:val="22945167"/>
    <w:rsid w:val="229603DB"/>
    <w:rsid w:val="229C3679"/>
    <w:rsid w:val="22A21207"/>
    <w:rsid w:val="22A55CD5"/>
    <w:rsid w:val="22B90651"/>
    <w:rsid w:val="22C74EE2"/>
    <w:rsid w:val="22CB6237"/>
    <w:rsid w:val="22CD14B5"/>
    <w:rsid w:val="22D615E8"/>
    <w:rsid w:val="22D928CE"/>
    <w:rsid w:val="22E02C6E"/>
    <w:rsid w:val="22E04FF4"/>
    <w:rsid w:val="22E1121B"/>
    <w:rsid w:val="22E22D4A"/>
    <w:rsid w:val="22E75D67"/>
    <w:rsid w:val="22EA4C70"/>
    <w:rsid w:val="22F75251"/>
    <w:rsid w:val="22F84EEE"/>
    <w:rsid w:val="22F86F75"/>
    <w:rsid w:val="22FA25EF"/>
    <w:rsid w:val="230E3A21"/>
    <w:rsid w:val="23131055"/>
    <w:rsid w:val="2316334C"/>
    <w:rsid w:val="232322D6"/>
    <w:rsid w:val="23325696"/>
    <w:rsid w:val="233369D9"/>
    <w:rsid w:val="23395536"/>
    <w:rsid w:val="233C6F76"/>
    <w:rsid w:val="233D7A71"/>
    <w:rsid w:val="2341526C"/>
    <w:rsid w:val="23436267"/>
    <w:rsid w:val="234449F5"/>
    <w:rsid w:val="234A29B4"/>
    <w:rsid w:val="235308E9"/>
    <w:rsid w:val="23534B15"/>
    <w:rsid w:val="23536618"/>
    <w:rsid w:val="236F5E31"/>
    <w:rsid w:val="236F7F8E"/>
    <w:rsid w:val="237D3B26"/>
    <w:rsid w:val="23816932"/>
    <w:rsid w:val="238743C4"/>
    <w:rsid w:val="239642C9"/>
    <w:rsid w:val="23A22D26"/>
    <w:rsid w:val="23A9484E"/>
    <w:rsid w:val="23AF669C"/>
    <w:rsid w:val="23B32F98"/>
    <w:rsid w:val="23B84268"/>
    <w:rsid w:val="23BF53E4"/>
    <w:rsid w:val="23CA5246"/>
    <w:rsid w:val="23D03312"/>
    <w:rsid w:val="23D03C50"/>
    <w:rsid w:val="23D17D7B"/>
    <w:rsid w:val="23D306AB"/>
    <w:rsid w:val="23D36D91"/>
    <w:rsid w:val="23D6056F"/>
    <w:rsid w:val="23DF4009"/>
    <w:rsid w:val="23EA25D3"/>
    <w:rsid w:val="23F70BA5"/>
    <w:rsid w:val="23F93D0D"/>
    <w:rsid w:val="23FD145D"/>
    <w:rsid w:val="2405417E"/>
    <w:rsid w:val="241005AF"/>
    <w:rsid w:val="241B5C62"/>
    <w:rsid w:val="241D144D"/>
    <w:rsid w:val="242005F6"/>
    <w:rsid w:val="24465119"/>
    <w:rsid w:val="244875F7"/>
    <w:rsid w:val="24553E8F"/>
    <w:rsid w:val="245872F9"/>
    <w:rsid w:val="245943D9"/>
    <w:rsid w:val="245D2237"/>
    <w:rsid w:val="245D5D8B"/>
    <w:rsid w:val="245E6B64"/>
    <w:rsid w:val="2463385E"/>
    <w:rsid w:val="2473464F"/>
    <w:rsid w:val="2475684E"/>
    <w:rsid w:val="247B61EF"/>
    <w:rsid w:val="247F0848"/>
    <w:rsid w:val="248A1E01"/>
    <w:rsid w:val="24967323"/>
    <w:rsid w:val="249D5FC8"/>
    <w:rsid w:val="24A1538E"/>
    <w:rsid w:val="24A34F2A"/>
    <w:rsid w:val="24B9450F"/>
    <w:rsid w:val="24C83F94"/>
    <w:rsid w:val="24D12967"/>
    <w:rsid w:val="24D706EC"/>
    <w:rsid w:val="24EE6A9A"/>
    <w:rsid w:val="24F60CDA"/>
    <w:rsid w:val="24F72435"/>
    <w:rsid w:val="24FE1078"/>
    <w:rsid w:val="250B4793"/>
    <w:rsid w:val="250C0C1F"/>
    <w:rsid w:val="250D450C"/>
    <w:rsid w:val="250F1CF5"/>
    <w:rsid w:val="25134332"/>
    <w:rsid w:val="25141A5B"/>
    <w:rsid w:val="2515703F"/>
    <w:rsid w:val="2521546A"/>
    <w:rsid w:val="25225B0E"/>
    <w:rsid w:val="252A392E"/>
    <w:rsid w:val="252B49E0"/>
    <w:rsid w:val="252C1C31"/>
    <w:rsid w:val="253447F4"/>
    <w:rsid w:val="253A7D4E"/>
    <w:rsid w:val="253B247A"/>
    <w:rsid w:val="25472D7E"/>
    <w:rsid w:val="25544D4D"/>
    <w:rsid w:val="25655CFE"/>
    <w:rsid w:val="25734B61"/>
    <w:rsid w:val="257F0513"/>
    <w:rsid w:val="258F6BC4"/>
    <w:rsid w:val="25904C84"/>
    <w:rsid w:val="25975923"/>
    <w:rsid w:val="259A3D0A"/>
    <w:rsid w:val="25A13DE2"/>
    <w:rsid w:val="25A33471"/>
    <w:rsid w:val="25A95F3E"/>
    <w:rsid w:val="25BC0664"/>
    <w:rsid w:val="25BD0013"/>
    <w:rsid w:val="25BF6041"/>
    <w:rsid w:val="25C35718"/>
    <w:rsid w:val="25C61809"/>
    <w:rsid w:val="25CF0252"/>
    <w:rsid w:val="25D0248E"/>
    <w:rsid w:val="25D52D1D"/>
    <w:rsid w:val="25D94FA6"/>
    <w:rsid w:val="25F81D70"/>
    <w:rsid w:val="25FB5636"/>
    <w:rsid w:val="25FE58A9"/>
    <w:rsid w:val="26070462"/>
    <w:rsid w:val="260D2C45"/>
    <w:rsid w:val="26197DFF"/>
    <w:rsid w:val="262502D3"/>
    <w:rsid w:val="26283D73"/>
    <w:rsid w:val="26285659"/>
    <w:rsid w:val="262E1DA8"/>
    <w:rsid w:val="262F0AD0"/>
    <w:rsid w:val="26395C92"/>
    <w:rsid w:val="26484954"/>
    <w:rsid w:val="265B4EF3"/>
    <w:rsid w:val="266237C3"/>
    <w:rsid w:val="266320C3"/>
    <w:rsid w:val="26651F80"/>
    <w:rsid w:val="26671392"/>
    <w:rsid w:val="267031B7"/>
    <w:rsid w:val="267310EA"/>
    <w:rsid w:val="267550B9"/>
    <w:rsid w:val="267A4B30"/>
    <w:rsid w:val="267B5311"/>
    <w:rsid w:val="268132A7"/>
    <w:rsid w:val="26965346"/>
    <w:rsid w:val="26AE0482"/>
    <w:rsid w:val="26B6759D"/>
    <w:rsid w:val="26C472EC"/>
    <w:rsid w:val="26D97CAE"/>
    <w:rsid w:val="26EC491A"/>
    <w:rsid w:val="26ED23F1"/>
    <w:rsid w:val="26ED73E1"/>
    <w:rsid w:val="27047832"/>
    <w:rsid w:val="27204B5D"/>
    <w:rsid w:val="272F31A0"/>
    <w:rsid w:val="27342901"/>
    <w:rsid w:val="27383740"/>
    <w:rsid w:val="273D2762"/>
    <w:rsid w:val="27470B72"/>
    <w:rsid w:val="274B1605"/>
    <w:rsid w:val="27525E32"/>
    <w:rsid w:val="275922F8"/>
    <w:rsid w:val="275B3612"/>
    <w:rsid w:val="27695E19"/>
    <w:rsid w:val="27722E60"/>
    <w:rsid w:val="2778582E"/>
    <w:rsid w:val="27806765"/>
    <w:rsid w:val="2798666E"/>
    <w:rsid w:val="279B1E53"/>
    <w:rsid w:val="27A14309"/>
    <w:rsid w:val="27AB7429"/>
    <w:rsid w:val="27C57B2B"/>
    <w:rsid w:val="27C8029E"/>
    <w:rsid w:val="27CC78AC"/>
    <w:rsid w:val="27CE1EA1"/>
    <w:rsid w:val="27D5047E"/>
    <w:rsid w:val="27DC45DC"/>
    <w:rsid w:val="27DD45ED"/>
    <w:rsid w:val="27E27828"/>
    <w:rsid w:val="27E3651B"/>
    <w:rsid w:val="27E77DDC"/>
    <w:rsid w:val="27EC25E3"/>
    <w:rsid w:val="27ED0939"/>
    <w:rsid w:val="27F1498B"/>
    <w:rsid w:val="27FD624E"/>
    <w:rsid w:val="28027A71"/>
    <w:rsid w:val="281351D8"/>
    <w:rsid w:val="281603B0"/>
    <w:rsid w:val="281E75EE"/>
    <w:rsid w:val="281F4F67"/>
    <w:rsid w:val="283015B9"/>
    <w:rsid w:val="283105E9"/>
    <w:rsid w:val="28361BC3"/>
    <w:rsid w:val="283744B4"/>
    <w:rsid w:val="283E6797"/>
    <w:rsid w:val="28485D62"/>
    <w:rsid w:val="28487C31"/>
    <w:rsid w:val="28545ED1"/>
    <w:rsid w:val="285560D7"/>
    <w:rsid w:val="287440D8"/>
    <w:rsid w:val="28760CA0"/>
    <w:rsid w:val="2885092A"/>
    <w:rsid w:val="288A05DD"/>
    <w:rsid w:val="28937D89"/>
    <w:rsid w:val="28B00ECC"/>
    <w:rsid w:val="28C96C14"/>
    <w:rsid w:val="28CB7A31"/>
    <w:rsid w:val="28CC5801"/>
    <w:rsid w:val="28E138E3"/>
    <w:rsid w:val="28E25FF0"/>
    <w:rsid w:val="28E32364"/>
    <w:rsid w:val="28E74216"/>
    <w:rsid w:val="28E87EE4"/>
    <w:rsid w:val="28E9010A"/>
    <w:rsid w:val="28FC4395"/>
    <w:rsid w:val="2903396A"/>
    <w:rsid w:val="290A3B15"/>
    <w:rsid w:val="291C1880"/>
    <w:rsid w:val="29212936"/>
    <w:rsid w:val="294E766A"/>
    <w:rsid w:val="294F506D"/>
    <w:rsid w:val="294F5808"/>
    <w:rsid w:val="295F09EE"/>
    <w:rsid w:val="2978319A"/>
    <w:rsid w:val="297A3E18"/>
    <w:rsid w:val="29A3014B"/>
    <w:rsid w:val="29A74CBD"/>
    <w:rsid w:val="29B01C34"/>
    <w:rsid w:val="29B16357"/>
    <w:rsid w:val="29BA0D88"/>
    <w:rsid w:val="29CF32B2"/>
    <w:rsid w:val="29D14F87"/>
    <w:rsid w:val="29DE15A2"/>
    <w:rsid w:val="29E30E04"/>
    <w:rsid w:val="29EF3680"/>
    <w:rsid w:val="29EF424E"/>
    <w:rsid w:val="29F93F5E"/>
    <w:rsid w:val="29FA7F26"/>
    <w:rsid w:val="29FD07C3"/>
    <w:rsid w:val="2A073CAD"/>
    <w:rsid w:val="2A0F53DC"/>
    <w:rsid w:val="2A1640AA"/>
    <w:rsid w:val="2A1742E0"/>
    <w:rsid w:val="2A23469B"/>
    <w:rsid w:val="2A35650F"/>
    <w:rsid w:val="2A405845"/>
    <w:rsid w:val="2A4D593F"/>
    <w:rsid w:val="2A5645FE"/>
    <w:rsid w:val="2A6920F5"/>
    <w:rsid w:val="2A6E31F8"/>
    <w:rsid w:val="2A8A2F9C"/>
    <w:rsid w:val="2A915F2E"/>
    <w:rsid w:val="2A9705F4"/>
    <w:rsid w:val="2A9A0A02"/>
    <w:rsid w:val="2AA077A9"/>
    <w:rsid w:val="2AA07B14"/>
    <w:rsid w:val="2AA47476"/>
    <w:rsid w:val="2AA84680"/>
    <w:rsid w:val="2AA95326"/>
    <w:rsid w:val="2AAC5A06"/>
    <w:rsid w:val="2ABB3D6F"/>
    <w:rsid w:val="2AC70B30"/>
    <w:rsid w:val="2ACC2AAF"/>
    <w:rsid w:val="2ACF4B0A"/>
    <w:rsid w:val="2AD74744"/>
    <w:rsid w:val="2AD91AC2"/>
    <w:rsid w:val="2AE36525"/>
    <w:rsid w:val="2AE57C95"/>
    <w:rsid w:val="2AE84958"/>
    <w:rsid w:val="2AF35C8B"/>
    <w:rsid w:val="2AF92E8D"/>
    <w:rsid w:val="2AFC7C8A"/>
    <w:rsid w:val="2AFD4479"/>
    <w:rsid w:val="2B011AE9"/>
    <w:rsid w:val="2B0279D1"/>
    <w:rsid w:val="2B132265"/>
    <w:rsid w:val="2B133E1D"/>
    <w:rsid w:val="2B1D1F04"/>
    <w:rsid w:val="2B214776"/>
    <w:rsid w:val="2B2807F7"/>
    <w:rsid w:val="2B2843BE"/>
    <w:rsid w:val="2B295C81"/>
    <w:rsid w:val="2B2C240A"/>
    <w:rsid w:val="2B2F475A"/>
    <w:rsid w:val="2B313FC1"/>
    <w:rsid w:val="2B347C14"/>
    <w:rsid w:val="2B39348E"/>
    <w:rsid w:val="2B431325"/>
    <w:rsid w:val="2B437285"/>
    <w:rsid w:val="2B4D695C"/>
    <w:rsid w:val="2B514803"/>
    <w:rsid w:val="2B637D4B"/>
    <w:rsid w:val="2B6B1684"/>
    <w:rsid w:val="2B7263DC"/>
    <w:rsid w:val="2B7B70BF"/>
    <w:rsid w:val="2B8B422C"/>
    <w:rsid w:val="2B951D5F"/>
    <w:rsid w:val="2B9B2B99"/>
    <w:rsid w:val="2BA07D38"/>
    <w:rsid w:val="2BB960F0"/>
    <w:rsid w:val="2BBE7FDE"/>
    <w:rsid w:val="2BC40957"/>
    <w:rsid w:val="2BCB5DAA"/>
    <w:rsid w:val="2BDD71B6"/>
    <w:rsid w:val="2BED3879"/>
    <w:rsid w:val="2BF369B9"/>
    <w:rsid w:val="2BF50F57"/>
    <w:rsid w:val="2BFA0958"/>
    <w:rsid w:val="2BFC0A4A"/>
    <w:rsid w:val="2C094904"/>
    <w:rsid w:val="2C0E55A1"/>
    <w:rsid w:val="2C177AA6"/>
    <w:rsid w:val="2C1C424D"/>
    <w:rsid w:val="2C2E7508"/>
    <w:rsid w:val="2C3658B0"/>
    <w:rsid w:val="2C3A7BF6"/>
    <w:rsid w:val="2C425BCE"/>
    <w:rsid w:val="2C44676A"/>
    <w:rsid w:val="2C4605C2"/>
    <w:rsid w:val="2C4A080C"/>
    <w:rsid w:val="2C54533B"/>
    <w:rsid w:val="2C591378"/>
    <w:rsid w:val="2C5A4576"/>
    <w:rsid w:val="2C733DF1"/>
    <w:rsid w:val="2C892158"/>
    <w:rsid w:val="2C8F4862"/>
    <w:rsid w:val="2C983D35"/>
    <w:rsid w:val="2C9E5AC8"/>
    <w:rsid w:val="2CA2721B"/>
    <w:rsid w:val="2CB600FC"/>
    <w:rsid w:val="2CCD4CC0"/>
    <w:rsid w:val="2CCF093C"/>
    <w:rsid w:val="2D026315"/>
    <w:rsid w:val="2D0764BD"/>
    <w:rsid w:val="2D0B3169"/>
    <w:rsid w:val="2D0D4219"/>
    <w:rsid w:val="2D1F2D4D"/>
    <w:rsid w:val="2D26618C"/>
    <w:rsid w:val="2D2D2DE2"/>
    <w:rsid w:val="2D340E86"/>
    <w:rsid w:val="2D395427"/>
    <w:rsid w:val="2D3D0E02"/>
    <w:rsid w:val="2D3D5AFF"/>
    <w:rsid w:val="2D495609"/>
    <w:rsid w:val="2D4E3864"/>
    <w:rsid w:val="2D5372BC"/>
    <w:rsid w:val="2D557FB4"/>
    <w:rsid w:val="2D5839DB"/>
    <w:rsid w:val="2D5C0B0F"/>
    <w:rsid w:val="2D62469E"/>
    <w:rsid w:val="2D690F6A"/>
    <w:rsid w:val="2D6B40A9"/>
    <w:rsid w:val="2D765922"/>
    <w:rsid w:val="2D7C3EDE"/>
    <w:rsid w:val="2D892023"/>
    <w:rsid w:val="2D8A3FA2"/>
    <w:rsid w:val="2D925609"/>
    <w:rsid w:val="2D9767DC"/>
    <w:rsid w:val="2D980DDC"/>
    <w:rsid w:val="2D987372"/>
    <w:rsid w:val="2DA76CC9"/>
    <w:rsid w:val="2DAB4194"/>
    <w:rsid w:val="2DC2086B"/>
    <w:rsid w:val="2DC35F89"/>
    <w:rsid w:val="2DCE26BE"/>
    <w:rsid w:val="2DCE5F69"/>
    <w:rsid w:val="2DD755E4"/>
    <w:rsid w:val="2DDD4F0A"/>
    <w:rsid w:val="2DED702C"/>
    <w:rsid w:val="2DF22567"/>
    <w:rsid w:val="2DF37ABF"/>
    <w:rsid w:val="2DF91EDD"/>
    <w:rsid w:val="2DF95234"/>
    <w:rsid w:val="2E031DA3"/>
    <w:rsid w:val="2E060A6A"/>
    <w:rsid w:val="2E0E1FA1"/>
    <w:rsid w:val="2E134305"/>
    <w:rsid w:val="2E170B60"/>
    <w:rsid w:val="2E34792A"/>
    <w:rsid w:val="2E437E73"/>
    <w:rsid w:val="2E4B1A14"/>
    <w:rsid w:val="2E4F0E88"/>
    <w:rsid w:val="2E5034DC"/>
    <w:rsid w:val="2E572AB9"/>
    <w:rsid w:val="2E58199C"/>
    <w:rsid w:val="2E5A0B3B"/>
    <w:rsid w:val="2E6E223B"/>
    <w:rsid w:val="2E6F4E90"/>
    <w:rsid w:val="2E7258DC"/>
    <w:rsid w:val="2E79458E"/>
    <w:rsid w:val="2E797A78"/>
    <w:rsid w:val="2E7C6A94"/>
    <w:rsid w:val="2E82542A"/>
    <w:rsid w:val="2E8321A5"/>
    <w:rsid w:val="2E8A404A"/>
    <w:rsid w:val="2E961BD3"/>
    <w:rsid w:val="2E9D28F9"/>
    <w:rsid w:val="2E9F6D95"/>
    <w:rsid w:val="2EAE350B"/>
    <w:rsid w:val="2EB13C8A"/>
    <w:rsid w:val="2EB20A6C"/>
    <w:rsid w:val="2EB748F3"/>
    <w:rsid w:val="2EBC2287"/>
    <w:rsid w:val="2EC666B2"/>
    <w:rsid w:val="2EC86A5D"/>
    <w:rsid w:val="2ECA3116"/>
    <w:rsid w:val="2ED2618A"/>
    <w:rsid w:val="2ED63356"/>
    <w:rsid w:val="2EDA6EDD"/>
    <w:rsid w:val="2EDD7896"/>
    <w:rsid w:val="2EE76144"/>
    <w:rsid w:val="2EE9468D"/>
    <w:rsid w:val="2EEA6E65"/>
    <w:rsid w:val="2EFA17E9"/>
    <w:rsid w:val="2F00052B"/>
    <w:rsid w:val="2F0367CD"/>
    <w:rsid w:val="2F1251F2"/>
    <w:rsid w:val="2F1C4EE8"/>
    <w:rsid w:val="2F377F11"/>
    <w:rsid w:val="2F3B5B30"/>
    <w:rsid w:val="2F400562"/>
    <w:rsid w:val="2F413F9F"/>
    <w:rsid w:val="2F44472E"/>
    <w:rsid w:val="2F444B61"/>
    <w:rsid w:val="2F484C94"/>
    <w:rsid w:val="2F4D49C0"/>
    <w:rsid w:val="2F4F6FBB"/>
    <w:rsid w:val="2F5E5B1E"/>
    <w:rsid w:val="2F615957"/>
    <w:rsid w:val="2F664E2B"/>
    <w:rsid w:val="2F6C7BE3"/>
    <w:rsid w:val="2F783485"/>
    <w:rsid w:val="2F7B4212"/>
    <w:rsid w:val="2F7F5C0B"/>
    <w:rsid w:val="2F95569B"/>
    <w:rsid w:val="2FA6492D"/>
    <w:rsid w:val="2FB829D9"/>
    <w:rsid w:val="2FBA036C"/>
    <w:rsid w:val="2FBA5EC5"/>
    <w:rsid w:val="2FC03DA0"/>
    <w:rsid w:val="2FC90C17"/>
    <w:rsid w:val="2FC972D2"/>
    <w:rsid w:val="2FD71CA4"/>
    <w:rsid w:val="2FDC6CBD"/>
    <w:rsid w:val="2FDD1BD8"/>
    <w:rsid w:val="2FE56F75"/>
    <w:rsid w:val="2FF52C26"/>
    <w:rsid w:val="2FF565D7"/>
    <w:rsid w:val="2FF93066"/>
    <w:rsid w:val="301103CD"/>
    <w:rsid w:val="30130869"/>
    <w:rsid w:val="301A71CE"/>
    <w:rsid w:val="301E049B"/>
    <w:rsid w:val="302A4BE6"/>
    <w:rsid w:val="302B1223"/>
    <w:rsid w:val="30307691"/>
    <w:rsid w:val="303867AA"/>
    <w:rsid w:val="304478EC"/>
    <w:rsid w:val="30477603"/>
    <w:rsid w:val="304917D1"/>
    <w:rsid w:val="306C0853"/>
    <w:rsid w:val="306D1203"/>
    <w:rsid w:val="3075282C"/>
    <w:rsid w:val="30761B12"/>
    <w:rsid w:val="30765307"/>
    <w:rsid w:val="308E19D8"/>
    <w:rsid w:val="30916BB1"/>
    <w:rsid w:val="30962F3E"/>
    <w:rsid w:val="309F7453"/>
    <w:rsid w:val="30AA2585"/>
    <w:rsid w:val="30BE7DD7"/>
    <w:rsid w:val="30C16A19"/>
    <w:rsid w:val="30C72BF2"/>
    <w:rsid w:val="30CA4DB3"/>
    <w:rsid w:val="30D10F27"/>
    <w:rsid w:val="30D32236"/>
    <w:rsid w:val="30D54216"/>
    <w:rsid w:val="30FA7530"/>
    <w:rsid w:val="30FF2795"/>
    <w:rsid w:val="310375CD"/>
    <w:rsid w:val="311611B3"/>
    <w:rsid w:val="31192C28"/>
    <w:rsid w:val="312A519F"/>
    <w:rsid w:val="313052DD"/>
    <w:rsid w:val="3132592D"/>
    <w:rsid w:val="313C313D"/>
    <w:rsid w:val="314E236F"/>
    <w:rsid w:val="315E0B07"/>
    <w:rsid w:val="31614403"/>
    <w:rsid w:val="31621F46"/>
    <w:rsid w:val="316E7CA0"/>
    <w:rsid w:val="317206BF"/>
    <w:rsid w:val="317932EA"/>
    <w:rsid w:val="317E5000"/>
    <w:rsid w:val="31817666"/>
    <w:rsid w:val="3184025A"/>
    <w:rsid w:val="31914447"/>
    <w:rsid w:val="31AB40D1"/>
    <w:rsid w:val="31AE7611"/>
    <w:rsid w:val="31B2321C"/>
    <w:rsid w:val="31B718F2"/>
    <w:rsid w:val="31BC0C4A"/>
    <w:rsid w:val="31BD323E"/>
    <w:rsid w:val="31D20051"/>
    <w:rsid w:val="31D40F1D"/>
    <w:rsid w:val="31EF7EE8"/>
    <w:rsid w:val="31F22E29"/>
    <w:rsid w:val="3201404F"/>
    <w:rsid w:val="320901F5"/>
    <w:rsid w:val="320B7CCB"/>
    <w:rsid w:val="32105DE8"/>
    <w:rsid w:val="32224830"/>
    <w:rsid w:val="32235051"/>
    <w:rsid w:val="3235187E"/>
    <w:rsid w:val="3237186B"/>
    <w:rsid w:val="323B6798"/>
    <w:rsid w:val="323D5A9C"/>
    <w:rsid w:val="324274BC"/>
    <w:rsid w:val="32454376"/>
    <w:rsid w:val="32466B7E"/>
    <w:rsid w:val="3249353C"/>
    <w:rsid w:val="32537B57"/>
    <w:rsid w:val="325F618E"/>
    <w:rsid w:val="32614B36"/>
    <w:rsid w:val="326A40B9"/>
    <w:rsid w:val="326B0803"/>
    <w:rsid w:val="326B2DFA"/>
    <w:rsid w:val="326B53BE"/>
    <w:rsid w:val="326E5B28"/>
    <w:rsid w:val="32757E99"/>
    <w:rsid w:val="32766C80"/>
    <w:rsid w:val="328F5534"/>
    <w:rsid w:val="32910B8E"/>
    <w:rsid w:val="329234AC"/>
    <w:rsid w:val="329A6ACE"/>
    <w:rsid w:val="329B0193"/>
    <w:rsid w:val="329C7909"/>
    <w:rsid w:val="32A230DB"/>
    <w:rsid w:val="32A73536"/>
    <w:rsid w:val="32AC3CB0"/>
    <w:rsid w:val="32CD2690"/>
    <w:rsid w:val="32DF351E"/>
    <w:rsid w:val="32E6547B"/>
    <w:rsid w:val="32EE5E41"/>
    <w:rsid w:val="32F37DFC"/>
    <w:rsid w:val="32F40F87"/>
    <w:rsid w:val="32FC4806"/>
    <w:rsid w:val="32FD7C76"/>
    <w:rsid w:val="33014DEF"/>
    <w:rsid w:val="330246BF"/>
    <w:rsid w:val="330C1B94"/>
    <w:rsid w:val="330C22FC"/>
    <w:rsid w:val="330F197B"/>
    <w:rsid w:val="330F27A5"/>
    <w:rsid w:val="330F37A5"/>
    <w:rsid w:val="33165008"/>
    <w:rsid w:val="33247878"/>
    <w:rsid w:val="334B62AD"/>
    <w:rsid w:val="335046C5"/>
    <w:rsid w:val="33540E5D"/>
    <w:rsid w:val="335A0521"/>
    <w:rsid w:val="335E5010"/>
    <w:rsid w:val="335E7B11"/>
    <w:rsid w:val="3364318B"/>
    <w:rsid w:val="33691888"/>
    <w:rsid w:val="336A499A"/>
    <w:rsid w:val="33714830"/>
    <w:rsid w:val="33737F51"/>
    <w:rsid w:val="337964FF"/>
    <w:rsid w:val="337D34FB"/>
    <w:rsid w:val="338A0D6A"/>
    <w:rsid w:val="3391740A"/>
    <w:rsid w:val="339C103A"/>
    <w:rsid w:val="339C4E79"/>
    <w:rsid w:val="33AB34D3"/>
    <w:rsid w:val="33B65966"/>
    <w:rsid w:val="33BF4199"/>
    <w:rsid w:val="33D151B9"/>
    <w:rsid w:val="33D42F83"/>
    <w:rsid w:val="33FE62E7"/>
    <w:rsid w:val="340D25F6"/>
    <w:rsid w:val="34172EFD"/>
    <w:rsid w:val="34191E62"/>
    <w:rsid w:val="34204EC0"/>
    <w:rsid w:val="342B0377"/>
    <w:rsid w:val="342B76C7"/>
    <w:rsid w:val="342F2BD8"/>
    <w:rsid w:val="343627E9"/>
    <w:rsid w:val="343A1527"/>
    <w:rsid w:val="343C69D1"/>
    <w:rsid w:val="34447898"/>
    <w:rsid w:val="344E62FA"/>
    <w:rsid w:val="346C4BC4"/>
    <w:rsid w:val="3472234D"/>
    <w:rsid w:val="34784DAF"/>
    <w:rsid w:val="347D500F"/>
    <w:rsid w:val="34830157"/>
    <w:rsid w:val="34872D27"/>
    <w:rsid w:val="34875A90"/>
    <w:rsid w:val="349164BD"/>
    <w:rsid w:val="34A84B47"/>
    <w:rsid w:val="34BD02AE"/>
    <w:rsid w:val="34BF26F1"/>
    <w:rsid w:val="34CB104F"/>
    <w:rsid w:val="34D228F2"/>
    <w:rsid w:val="34D949FE"/>
    <w:rsid w:val="34DA26A8"/>
    <w:rsid w:val="34E43AD1"/>
    <w:rsid w:val="34E7749E"/>
    <w:rsid w:val="34E960F1"/>
    <w:rsid w:val="34ED6696"/>
    <w:rsid w:val="34F4196F"/>
    <w:rsid w:val="34F534ED"/>
    <w:rsid w:val="34F67558"/>
    <w:rsid w:val="34F86F4F"/>
    <w:rsid w:val="350650FD"/>
    <w:rsid w:val="350B42D5"/>
    <w:rsid w:val="350F6258"/>
    <w:rsid w:val="351A603C"/>
    <w:rsid w:val="351B6F23"/>
    <w:rsid w:val="352821F6"/>
    <w:rsid w:val="35291A27"/>
    <w:rsid w:val="35387F19"/>
    <w:rsid w:val="3539550B"/>
    <w:rsid w:val="353C7CFC"/>
    <w:rsid w:val="353F739F"/>
    <w:rsid w:val="356678B4"/>
    <w:rsid w:val="35732C61"/>
    <w:rsid w:val="3573649F"/>
    <w:rsid w:val="357E1BF3"/>
    <w:rsid w:val="357E4B0A"/>
    <w:rsid w:val="357E57C8"/>
    <w:rsid w:val="35866D7F"/>
    <w:rsid w:val="35882549"/>
    <w:rsid w:val="358F6BDF"/>
    <w:rsid w:val="35A26D98"/>
    <w:rsid w:val="35B0413F"/>
    <w:rsid w:val="35B95155"/>
    <w:rsid w:val="35C06D50"/>
    <w:rsid w:val="35C83CF1"/>
    <w:rsid w:val="35D24294"/>
    <w:rsid w:val="35D30A69"/>
    <w:rsid w:val="35E90492"/>
    <w:rsid w:val="35FD03AE"/>
    <w:rsid w:val="35FE4ADD"/>
    <w:rsid w:val="35FF6F3C"/>
    <w:rsid w:val="36075F27"/>
    <w:rsid w:val="36121506"/>
    <w:rsid w:val="361628D7"/>
    <w:rsid w:val="361D7A43"/>
    <w:rsid w:val="361E2064"/>
    <w:rsid w:val="361E53C2"/>
    <w:rsid w:val="361F3323"/>
    <w:rsid w:val="3621205E"/>
    <w:rsid w:val="36402EFA"/>
    <w:rsid w:val="364271C9"/>
    <w:rsid w:val="36496A51"/>
    <w:rsid w:val="36526639"/>
    <w:rsid w:val="365537B1"/>
    <w:rsid w:val="365623F6"/>
    <w:rsid w:val="366604D9"/>
    <w:rsid w:val="36670090"/>
    <w:rsid w:val="366D70A8"/>
    <w:rsid w:val="366E2787"/>
    <w:rsid w:val="368230C6"/>
    <w:rsid w:val="368B1AF9"/>
    <w:rsid w:val="368F7E4F"/>
    <w:rsid w:val="36900EB9"/>
    <w:rsid w:val="36980560"/>
    <w:rsid w:val="36985297"/>
    <w:rsid w:val="369F633B"/>
    <w:rsid w:val="36A30FDB"/>
    <w:rsid w:val="36A7007C"/>
    <w:rsid w:val="36B24AE8"/>
    <w:rsid w:val="36BD0DC4"/>
    <w:rsid w:val="36C621CD"/>
    <w:rsid w:val="36CC1714"/>
    <w:rsid w:val="36D50998"/>
    <w:rsid w:val="36D51D00"/>
    <w:rsid w:val="36D66B5E"/>
    <w:rsid w:val="36DB108A"/>
    <w:rsid w:val="36E630A0"/>
    <w:rsid w:val="36E93760"/>
    <w:rsid w:val="36FB4305"/>
    <w:rsid w:val="37022E5B"/>
    <w:rsid w:val="3708597F"/>
    <w:rsid w:val="37096815"/>
    <w:rsid w:val="370F7060"/>
    <w:rsid w:val="37134801"/>
    <w:rsid w:val="37150C16"/>
    <w:rsid w:val="37173233"/>
    <w:rsid w:val="37200A38"/>
    <w:rsid w:val="37226558"/>
    <w:rsid w:val="3734159D"/>
    <w:rsid w:val="37382526"/>
    <w:rsid w:val="374E78C1"/>
    <w:rsid w:val="3758590A"/>
    <w:rsid w:val="375F7C8A"/>
    <w:rsid w:val="37602E60"/>
    <w:rsid w:val="376D5FD9"/>
    <w:rsid w:val="377852C0"/>
    <w:rsid w:val="378229A7"/>
    <w:rsid w:val="3784394E"/>
    <w:rsid w:val="37987437"/>
    <w:rsid w:val="37AB4FDE"/>
    <w:rsid w:val="37B67EF6"/>
    <w:rsid w:val="37BE5639"/>
    <w:rsid w:val="37C94031"/>
    <w:rsid w:val="37CA042E"/>
    <w:rsid w:val="37D44549"/>
    <w:rsid w:val="37D77B09"/>
    <w:rsid w:val="37D97EDE"/>
    <w:rsid w:val="37DA45C2"/>
    <w:rsid w:val="37DB3111"/>
    <w:rsid w:val="37DF3A13"/>
    <w:rsid w:val="37E82930"/>
    <w:rsid w:val="380E1B8F"/>
    <w:rsid w:val="381902FC"/>
    <w:rsid w:val="381F218D"/>
    <w:rsid w:val="382B1BDF"/>
    <w:rsid w:val="382C5BD6"/>
    <w:rsid w:val="382E392C"/>
    <w:rsid w:val="383024D3"/>
    <w:rsid w:val="38342E90"/>
    <w:rsid w:val="38402F80"/>
    <w:rsid w:val="384A24FB"/>
    <w:rsid w:val="384B7332"/>
    <w:rsid w:val="385056AF"/>
    <w:rsid w:val="3864073E"/>
    <w:rsid w:val="38706DCB"/>
    <w:rsid w:val="38742EA5"/>
    <w:rsid w:val="387C6C0B"/>
    <w:rsid w:val="388157C6"/>
    <w:rsid w:val="388C25D7"/>
    <w:rsid w:val="388E5848"/>
    <w:rsid w:val="389863EC"/>
    <w:rsid w:val="38A94D18"/>
    <w:rsid w:val="38BC6426"/>
    <w:rsid w:val="38BD31EE"/>
    <w:rsid w:val="38BE771C"/>
    <w:rsid w:val="38CB3BDF"/>
    <w:rsid w:val="38D33D29"/>
    <w:rsid w:val="38DC3EDC"/>
    <w:rsid w:val="38DC657D"/>
    <w:rsid w:val="38E173A8"/>
    <w:rsid w:val="38E36442"/>
    <w:rsid w:val="38E40A5B"/>
    <w:rsid w:val="39285D57"/>
    <w:rsid w:val="39294B38"/>
    <w:rsid w:val="392A318C"/>
    <w:rsid w:val="39367771"/>
    <w:rsid w:val="39372A0B"/>
    <w:rsid w:val="393D3428"/>
    <w:rsid w:val="39484B48"/>
    <w:rsid w:val="394B6470"/>
    <w:rsid w:val="39514FED"/>
    <w:rsid w:val="39523FD3"/>
    <w:rsid w:val="3953321D"/>
    <w:rsid w:val="397B41F8"/>
    <w:rsid w:val="39860592"/>
    <w:rsid w:val="3987227C"/>
    <w:rsid w:val="39872512"/>
    <w:rsid w:val="39931A05"/>
    <w:rsid w:val="39A03105"/>
    <w:rsid w:val="39A2099B"/>
    <w:rsid w:val="39A602F9"/>
    <w:rsid w:val="39A62C24"/>
    <w:rsid w:val="39B131B3"/>
    <w:rsid w:val="39BD45C8"/>
    <w:rsid w:val="39C229E7"/>
    <w:rsid w:val="39C2316A"/>
    <w:rsid w:val="39CB2EFA"/>
    <w:rsid w:val="39D7513A"/>
    <w:rsid w:val="39DE0CD3"/>
    <w:rsid w:val="39EE33D5"/>
    <w:rsid w:val="39F36281"/>
    <w:rsid w:val="39F537D5"/>
    <w:rsid w:val="39F56CC2"/>
    <w:rsid w:val="39FD376D"/>
    <w:rsid w:val="39FD6C9C"/>
    <w:rsid w:val="39FF6B36"/>
    <w:rsid w:val="3A0224B9"/>
    <w:rsid w:val="3A071002"/>
    <w:rsid w:val="3A115079"/>
    <w:rsid w:val="3A156E39"/>
    <w:rsid w:val="3A16794C"/>
    <w:rsid w:val="3A226969"/>
    <w:rsid w:val="3A3F47CE"/>
    <w:rsid w:val="3A4E1C5D"/>
    <w:rsid w:val="3A523735"/>
    <w:rsid w:val="3A557AE4"/>
    <w:rsid w:val="3A580E31"/>
    <w:rsid w:val="3A680772"/>
    <w:rsid w:val="3A685AA2"/>
    <w:rsid w:val="3A6A0CCC"/>
    <w:rsid w:val="3A6B0F84"/>
    <w:rsid w:val="3A727435"/>
    <w:rsid w:val="3A76682E"/>
    <w:rsid w:val="3A94055A"/>
    <w:rsid w:val="3AC17E3A"/>
    <w:rsid w:val="3AC71C01"/>
    <w:rsid w:val="3ACB5746"/>
    <w:rsid w:val="3ADD07D2"/>
    <w:rsid w:val="3ADD2B05"/>
    <w:rsid w:val="3AE417E3"/>
    <w:rsid w:val="3AE440AF"/>
    <w:rsid w:val="3AF332C7"/>
    <w:rsid w:val="3AF7667E"/>
    <w:rsid w:val="3B002535"/>
    <w:rsid w:val="3B032215"/>
    <w:rsid w:val="3B113F51"/>
    <w:rsid w:val="3B185809"/>
    <w:rsid w:val="3B24078C"/>
    <w:rsid w:val="3B2C21C1"/>
    <w:rsid w:val="3B307112"/>
    <w:rsid w:val="3B314C9E"/>
    <w:rsid w:val="3B4D57EF"/>
    <w:rsid w:val="3B540533"/>
    <w:rsid w:val="3B5A2A22"/>
    <w:rsid w:val="3B663D38"/>
    <w:rsid w:val="3B70246F"/>
    <w:rsid w:val="3B7804A3"/>
    <w:rsid w:val="3B7951AF"/>
    <w:rsid w:val="3B8E2153"/>
    <w:rsid w:val="3B9B5F03"/>
    <w:rsid w:val="3BA03B83"/>
    <w:rsid w:val="3BB20883"/>
    <w:rsid w:val="3BC34E75"/>
    <w:rsid w:val="3BC65CF5"/>
    <w:rsid w:val="3BCB270F"/>
    <w:rsid w:val="3BCF7E47"/>
    <w:rsid w:val="3BD323EA"/>
    <w:rsid w:val="3BD76CB6"/>
    <w:rsid w:val="3BD96AA6"/>
    <w:rsid w:val="3BE564F2"/>
    <w:rsid w:val="3BE940D8"/>
    <w:rsid w:val="3C0429BF"/>
    <w:rsid w:val="3C1A201A"/>
    <w:rsid w:val="3C270EB1"/>
    <w:rsid w:val="3C2A77B4"/>
    <w:rsid w:val="3C371D4B"/>
    <w:rsid w:val="3C37360A"/>
    <w:rsid w:val="3C3B4B9D"/>
    <w:rsid w:val="3C413C82"/>
    <w:rsid w:val="3C4502E0"/>
    <w:rsid w:val="3C471C36"/>
    <w:rsid w:val="3C4B03D1"/>
    <w:rsid w:val="3C565085"/>
    <w:rsid w:val="3C5A6B66"/>
    <w:rsid w:val="3C5D215A"/>
    <w:rsid w:val="3C6712D5"/>
    <w:rsid w:val="3C734413"/>
    <w:rsid w:val="3C8E50A1"/>
    <w:rsid w:val="3C9710BE"/>
    <w:rsid w:val="3C982C18"/>
    <w:rsid w:val="3CA734F8"/>
    <w:rsid w:val="3CAD34A8"/>
    <w:rsid w:val="3CB95EFC"/>
    <w:rsid w:val="3CC06447"/>
    <w:rsid w:val="3CC4791C"/>
    <w:rsid w:val="3CC74223"/>
    <w:rsid w:val="3CC828D0"/>
    <w:rsid w:val="3CDB12FB"/>
    <w:rsid w:val="3CDB5F96"/>
    <w:rsid w:val="3CE23F49"/>
    <w:rsid w:val="3CEC39B8"/>
    <w:rsid w:val="3CF16761"/>
    <w:rsid w:val="3CF720E3"/>
    <w:rsid w:val="3CF72D6A"/>
    <w:rsid w:val="3CF86D06"/>
    <w:rsid w:val="3D00620E"/>
    <w:rsid w:val="3D035226"/>
    <w:rsid w:val="3D145DC3"/>
    <w:rsid w:val="3D284A64"/>
    <w:rsid w:val="3D313041"/>
    <w:rsid w:val="3D316CDB"/>
    <w:rsid w:val="3D3679ED"/>
    <w:rsid w:val="3D3A1CC2"/>
    <w:rsid w:val="3D3A4DDA"/>
    <w:rsid w:val="3D3D3B63"/>
    <w:rsid w:val="3D3D6BBD"/>
    <w:rsid w:val="3D44268A"/>
    <w:rsid w:val="3D450F8C"/>
    <w:rsid w:val="3D4571D8"/>
    <w:rsid w:val="3D477118"/>
    <w:rsid w:val="3D4C3A73"/>
    <w:rsid w:val="3D4F527D"/>
    <w:rsid w:val="3D594E54"/>
    <w:rsid w:val="3D62706F"/>
    <w:rsid w:val="3D6435C4"/>
    <w:rsid w:val="3D6E2272"/>
    <w:rsid w:val="3D6E5ED6"/>
    <w:rsid w:val="3D7C727A"/>
    <w:rsid w:val="3D81786B"/>
    <w:rsid w:val="3D830417"/>
    <w:rsid w:val="3D877AC5"/>
    <w:rsid w:val="3D882D35"/>
    <w:rsid w:val="3D8D2848"/>
    <w:rsid w:val="3D94235D"/>
    <w:rsid w:val="3D9461E1"/>
    <w:rsid w:val="3DAC1E4C"/>
    <w:rsid w:val="3DB34D9A"/>
    <w:rsid w:val="3DB34E86"/>
    <w:rsid w:val="3DD31030"/>
    <w:rsid w:val="3DE05321"/>
    <w:rsid w:val="3DE917AA"/>
    <w:rsid w:val="3DEC775B"/>
    <w:rsid w:val="3DF379B0"/>
    <w:rsid w:val="3DF52358"/>
    <w:rsid w:val="3DF95812"/>
    <w:rsid w:val="3E05314D"/>
    <w:rsid w:val="3E142837"/>
    <w:rsid w:val="3E1D4077"/>
    <w:rsid w:val="3E1D4B24"/>
    <w:rsid w:val="3E2811AE"/>
    <w:rsid w:val="3E2C108D"/>
    <w:rsid w:val="3E2E1A1A"/>
    <w:rsid w:val="3E3A04FA"/>
    <w:rsid w:val="3E3D6B96"/>
    <w:rsid w:val="3E441C7D"/>
    <w:rsid w:val="3E490256"/>
    <w:rsid w:val="3E55739E"/>
    <w:rsid w:val="3E602562"/>
    <w:rsid w:val="3E6B4375"/>
    <w:rsid w:val="3E6C43C8"/>
    <w:rsid w:val="3E734E85"/>
    <w:rsid w:val="3E7A6362"/>
    <w:rsid w:val="3E8227F0"/>
    <w:rsid w:val="3E925C72"/>
    <w:rsid w:val="3E954035"/>
    <w:rsid w:val="3E9B4B40"/>
    <w:rsid w:val="3EA5009E"/>
    <w:rsid w:val="3EA76DCF"/>
    <w:rsid w:val="3EB71AC8"/>
    <w:rsid w:val="3EC85E34"/>
    <w:rsid w:val="3ED0424C"/>
    <w:rsid w:val="3EE71542"/>
    <w:rsid w:val="3EF31E7F"/>
    <w:rsid w:val="3EF36DF0"/>
    <w:rsid w:val="3EFA08FC"/>
    <w:rsid w:val="3EFF5A61"/>
    <w:rsid w:val="3F01231B"/>
    <w:rsid w:val="3F053EF6"/>
    <w:rsid w:val="3F093188"/>
    <w:rsid w:val="3F104129"/>
    <w:rsid w:val="3F173F6B"/>
    <w:rsid w:val="3F1B12A4"/>
    <w:rsid w:val="3F1E1DE8"/>
    <w:rsid w:val="3F2244AD"/>
    <w:rsid w:val="3F253B0C"/>
    <w:rsid w:val="3F2C04C4"/>
    <w:rsid w:val="3F3E7C9F"/>
    <w:rsid w:val="3F416B99"/>
    <w:rsid w:val="3F4B1266"/>
    <w:rsid w:val="3F4D3ADE"/>
    <w:rsid w:val="3F4F1E6B"/>
    <w:rsid w:val="3F4F5AD7"/>
    <w:rsid w:val="3F537FF3"/>
    <w:rsid w:val="3F5D0DD6"/>
    <w:rsid w:val="3F5D20B4"/>
    <w:rsid w:val="3F6B75A6"/>
    <w:rsid w:val="3F7B3FB4"/>
    <w:rsid w:val="3F840943"/>
    <w:rsid w:val="3F8735EE"/>
    <w:rsid w:val="3F8C0A49"/>
    <w:rsid w:val="3F913853"/>
    <w:rsid w:val="3F9660C3"/>
    <w:rsid w:val="3FA306CC"/>
    <w:rsid w:val="3FA827ED"/>
    <w:rsid w:val="3FAE45A4"/>
    <w:rsid w:val="3FB45C58"/>
    <w:rsid w:val="3FB828D6"/>
    <w:rsid w:val="3FBA5EFD"/>
    <w:rsid w:val="3FC36557"/>
    <w:rsid w:val="3FC9288E"/>
    <w:rsid w:val="3FC956FF"/>
    <w:rsid w:val="3FCE3965"/>
    <w:rsid w:val="3FD13F50"/>
    <w:rsid w:val="3FD54BE3"/>
    <w:rsid w:val="3FD66463"/>
    <w:rsid w:val="3FDC5F31"/>
    <w:rsid w:val="3FDD07D5"/>
    <w:rsid w:val="3FDD5E0B"/>
    <w:rsid w:val="3FE04625"/>
    <w:rsid w:val="3FE86CE8"/>
    <w:rsid w:val="3FF13ABA"/>
    <w:rsid w:val="3FF7456C"/>
    <w:rsid w:val="3FFB0F66"/>
    <w:rsid w:val="40007A90"/>
    <w:rsid w:val="40146E6B"/>
    <w:rsid w:val="401D46D5"/>
    <w:rsid w:val="403052F1"/>
    <w:rsid w:val="40345E51"/>
    <w:rsid w:val="404469FD"/>
    <w:rsid w:val="404A2717"/>
    <w:rsid w:val="404E4D25"/>
    <w:rsid w:val="404E779F"/>
    <w:rsid w:val="40500C21"/>
    <w:rsid w:val="4053018C"/>
    <w:rsid w:val="4059090D"/>
    <w:rsid w:val="406277A4"/>
    <w:rsid w:val="4065170A"/>
    <w:rsid w:val="40672E2D"/>
    <w:rsid w:val="40687965"/>
    <w:rsid w:val="406E5CAB"/>
    <w:rsid w:val="40713C35"/>
    <w:rsid w:val="40745F23"/>
    <w:rsid w:val="40773B17"/>
    <w:rsid w:val="407965C6"/>
    <w:rsid w:val="408277A5"/>
    <w:rsid w:val="408376F8"/>
    <w:rsid w:val="40891C7B"/>
    <w:rsid w:val="40A25054"/>
    <w:rsid w:val="40A325E0"/>
    <w:rsid w:val="40BD0DA1"/>
    <w:rsid w:val="40C7284E"/>
    <w:rsid w:val="40CC265C"/>
    <w:rsid w:val="40D953B4"/>
    <w:rsid w:val="40EA40FC"/>
    <w:rsid w:val="40EC7D18"/>
    <w:rsid w:val="40ED11A0"/>
    <w:rsid w:val="40FD1BF0"/>
    <w:rsid w:val="41096BC0"/>
    <w:rsid w:val="410A75B6"/>
    <w:rsid w:val="410B452A"/>
    <w:rsid w:val="411F701F"/>
    <w:rsid w:val="413353F1"/>
    <w:rsid w:val="41513BC9"/>
    <w:rsid w:val="41674A59"/>
    <w:rsid w:val="41735B7F"/>
    <w:rsid w:val="417F71F6"/>
    <w:rsid w:val="418967CA"/>
    <w:rsid w:val="41927331"/>
    <w:rsid w:val="41AC65BB"/>
    <w:rsid w:val="41C660F7"/>
    <w:rsid w:val="41CA307B"/>
    <w:rsid w:val="41CA7DCA"/>
    <w:rsid w:val="41D574BC"/>
    <w:rsid w:val="41D75714"/>
    <w:rsid w:val="41D95EE3"/>
    <w:rsid w:val="41DD3BC3"/>
    <w:rsid w:val="41E37EFF"/>
    <w:rsid w:val="41EE2F03"/>
    <w:rsid w:val="41F466FD"/>
    <w:rsid w:val="42002BC7"/>
    <w:rsid w:val="42026B03"/>
    <w:rsid w:val="420B1721"/>
    <w:rsid w:val="420D197F"/>
    <w:rsid w:val="421316FC"/>
    <w:rsid w:val="42187EBE"/>
    <w:rsid w:val="421A7E5C"/>
    <w:rsid w:val="421C3DAC"/>
    <w:rsid w:val="4227435A"/>
    <w:rsid w:val="422760F2"/>
    <w:rsid w:val="42376533"/>
    <w:rsid w:val="424B5824"/>
    <w:rsid w:val="425A09D5"/>
    <w:rsid w:val="42610528"/>
    <w:rsid w:val="42655B81"/>
    <w:rsid w:val="426973AD"/>
    <w:rsid w:val="427A67A1"/>
    <w:rsid w:val="427E0B36"/>
    <w:rsid w:val="42895E35"/>
    <w:rsid w:val="428B545C"/>
    <w:rsid w:val="429A2FB4"/>
    <w:rsid w:val="429C1193"/>
    <w:rsid w:val="42A03D98"/>
    <w:rsid w:val="42B2706C"/>
    <w:rsid w:val="42B94BC1"/>
    <w:rsid w:val="42BA5545"/>
    <w:rsid w:val="42C30254"/>
    <w:rsid w:val="42C42A08"/>
    <w:rsid w:val="42CE5CEC"/>
    <w:rsid w:val="42D064B1"/>
    <w:rsid w:val="42DB5C3F"/>
    <w:rsid w:val="42DE48A3"/>
    <w:rsid w:val="42E16058"/>
    <w:rsid w:val="42F01DCB"/>
    <w:rsid w:val="42F17BF5"/>
    <w:rsid w:val="42F871DE"/>
    <w:rsid w:val="42F87EC9"/>
    <w:rsid w:val="42FA45BF"/>
    <w:rsid w:val="430E7E66"/>
    <w:rsid w:val="430F6EA1"/>
    <w:rsid w:val="4311516B"/>
    <w:rsid w:val="431A43A9"/>
    <w:rsid w:val="432D4BEA"/>
    <w:rsid w:val="4332317A"/>
    <w:rsid w:val="433F6B54"/>
    <w:rsid w:val="4346543A"/>
    <w:rsid w:val="43482DD2"/>
    <w:rsid w:val="435B1259"/>
    <w:rsid w:val="436263D5"/>
    <w:rsid w:val="43642896"/>
    <w:rsid w:val="437556C4"/>
    <w:rsid w:val="4375631C"/>
    <w:rsid w:val="437C3AD0"/>
    <w:rsid w:val="43874CD4"/>
    <w:rsid w:val="438C2BC5"/>
    <w:rsid w:val="43A76794"/>
    <w:rsid w:val="43AF2D32"/>
    <w:rsid w:val="43B66A7C"/>
    <w:rsid w:val="43B76E4F"/>
    <w:rsid w:val="43C560AC"/>
    <w:rsid w:val="43CF0206"/>
    <w:rsid w:val="43D235C5"/>
    <w:rsid w:val="43D310A3"/>
    <w:rsid w:val="43D669B3"/>
    <w:rsid w:val="43D85D6D"/>
    <w:rsid w:val="43EC6F1F"/>
    <w:rsid w:val="43FE44BA"/>
    <w:rsid w:val="44052B39"/>
    <w:rsid w:val="440D5045"/>
    <w:rsid w:val="44162144"/>
    <w:rsid w:val="442D5CB5"/>
    <w:rsid w:val="44300615"/>
    <w:rsid w:val="44371929"/>
    <w:rsid w:val="443740AF"/>
    <w:rsid w:val="44480935"/>
    <w:rsid w:val="444851FA"/>
    <w:rsid w:val="44572BAD"/>
    <w:rsid w:val="445E4DEE"/>
    <w:rsid w:val="44640994"/>
    <w:rsid w:val="446456BB"/>
    <w:rsid w:val="44650D7A"/>
    <w:rsid w:val="446B0434"/>
    <w:rsid w:val="44706761"/>
    <w:rsid w:val="44756A66"/>
    <w:rsid w:val="447E4EBE"/>
    <w:rsid w:val="447F0CBA"/>
    <w:rsid w:val="448D7804"/>
    <w:rsid w:val="44957F46"/>
    <w:rsid w:val="44994CF5"/>
    <w:rsid w:val="449A491B"/>
    <w:rsid w:val="449F17BE"/>
    <w:rsid w:val="44A24696"/>
    <w:rsid w:val="44BB0B10"/>
    <w:rsid w:val="44BB7F56"/>
    <w:rsid w:val="44BF63C5"/>
    <w:rsid w:val="44C14076"/>
    <w:rsid w:val="44CD5F97"/>
    <w:rsid w:val="44DC46EB"/>
    <w:rsid w:val="44EB11BA"/>
    <w:rsid w:val="44F03F8F"/>
    <w:rsid w:val="44F14ECF"/>
    <w:rsid w:val="45115669"/>
    <w:rsid w:val="45206108"/>
    <w:rsid w:val="45210EEA"/>
    <w:rsid w:val="452723E6"/>
    <w:rsid w:val="45275172"/>
    <w:rsid w:val="452754C3"/>
    <w:rsid w:val="45332511"/>
    <w:rsid w:val="453D4124"/>
    <w:rsid w:val="45412C46"/>
    <w:rsid w:val="45514AD5"/>
    <w:rsid w:val="4552412E"/>
    <w:rsid w:val="455908C0"/>
    <w:rsid w:val="45644E09"/>
    <w:rsid w:val="4570391A"/>
    <w:rsid w:val="45761EDD"/>
    <w:rsid w:val="45780503"/>
    <w:rsid w:val="457A7286"/>
    <w:rsid w:val="457B06AA"/>
    <w:rsid w:val="457C7D39"/>
    <w:rsid w:val="45817990"/>
    <w:rsid w:val="45842927"/>
    <w:rsid w:val="458667C4"/>
    <w:rsid w:val="458F5163"/>
    <w:rsid w:val="459B35D2"/>
    <w:rsid w:val="459C5A47"/>
    <w:rsid w:val="45A66631"/>
    <w:rsid w:val="45A82F38"/>
    <w:rsid w:val="45AC0441"/>
    <w:rsid w:val="45B047D1"/>
    <w:rsid w:val="45B45068"/>
    <w:rsid w:val="45BE6191"/>
    <w:rsid w:val="45BE648C"/>
    <w:rsid w:val="45C37881"/>
    <w:rsid w:val="45C42E3E"/>
    <w:rsid w:val="45C82CAB"/>
    <w:rsid w:val="45C844A0"/>
    <w:rsid w:val="45CC589D"/>
    <w:rsid w:val="45CD2126"/>
    <w:rsid w:val="460C5979"/>
    <w:rsid w:val="46110AB3"/>
    <w:rsid w:val="46143B66"/>
    <w:rsid w:val="46155117"/>
    <w:rsid w:val="461B1594"/>
    <w:rsid w:val="46214325"/>
    <w:rsid w:val="4626083B"/>
    <w:rsid w:val="463246EC"/>
    <w:rsid w:val="46396355"/>
    <w:rsid w:val="463A3547"/>
    <w:rsid w:val="46427647"/>
    <w:rsid w:val="464627E2"/>
    <w:rsid w:val="464A386A"/>
    <w:rsid w:val="46555DC3"/>
    <w:rsid w:val="46617DB2"/>
    <w:rsid w:val="46621065"/>
    <w:rsid w:val="46665198"/>
    <w:rsid w:val="46697236"/>
    <w:rsid w:val="46770F8B"/>
    <w:rsid w:val="467745A2"/>
    <w:rsid w:val="467C16FA"/>
    <w:rsid w:val="46894B18"/>
    <w:rsid w:val="46897C81"/>
    <w:rsid w:val="46936C54"/>
    <w:rsid w:val="469448C6"/>
    <w:rsid w:val="469F39B5"/>
    <w:rsid w:val="46A232B5"/>
    <w:rsid w:val="46A50B23"/>
    <w:rsid w:val="46B80AF8"/>
    <w:rsid w:val="46D37F0B"/>
    <w:rsid w:val="46D71533"/>
    <w:rsid w:val="46E53335"/>
    <w:rsid w:val="46E83D20"/>
    <w:rsid w:val="46EF3C1E"/>
    <w:rsid w:val="47040E98"/>
    <w:rsid w:val="47084895"/>
    <w:rsid w:val="470A337F"/>
    <w:rsid w:val="47155D89"/>
    <w:rsid w:val="47234398"/>
    <w:rsid w:val="47253C54"/>
    <w:rsid w:val="472E64C9"/>
    <w:rsid w:val="473069AF"/>
    <w:rsid w:val="473672E7"/>
    <w:rsid w:val="473F2E3A"/>
    <w:rsid w:val="474A0EAF"/>
    <w:rsid w:val="474E50BE"/>
    <w:rsid w:val="476310AA"/>
    <w:rsid w:val="47696F9C"/>
    <w:rsid w:val="47697A24"/>
    <w:rsid w:val="47725A17"/>
    <w:rsid w:val="477D3243"/>
    <w:rsid w:val="47800D2C"/>
    <w:rsid w:val="478821A1"/>
    <w:rsid w:val="478837D2"/>
    <w:rsid w:val="479128A9"/>
    <w:rsid w:val="47975EDC"/>
    <w:rsid w:val="47983B19"/>
    <w:rsid w:val="479E1EC1"/>
    <w:rsid w:val="479E5E8D"/>
    <w:rsid w:val="47A3609D"/>
    <w:rsid w:val="47AD7D6E"/>
    <w:rsid w:val="47B35372"/>
    <w:rsid w:val="47B806D7"/>
    <w:rsid w:val="47C01792"/>
    <w:rsid w:val="47C15AE4"/>
    <w:rsid w:val="47C57A48"/>
    <w:rsid w:val="47D253E2"/>
    <w:rsid w:val="47D511BD"/>
    <w:rsid w:val="47E36C0B"/>
    <w:rsid w:val="47E4504F"/>
    <w:rsid w:val="47FC3903"/>
    <w:rsid w:val="480321E6"/>
    <w:rsid w:val="4808150F"/>
    <w:rsid w:val="480E6650"/>
    <w:rsid w:val="480F51A8"/>
    <w:rsid w:val="481A2049"/>
    <w:rsid w:val="48256B1B"/>
    <w:rsid w:val="48277C9B"/>
    <w:rsid w:val="48282713"/>
    <w:rsid w:val="483E5372"/>
    <w:rsid w:val="484417FA"/>
    <w:rsid w:val="48450ECE"/>
    <w:rsid w:val="484759CD"/>
    <w:rsid w:val="484B14EC"/>
    <w:rsid w:val="48565DBC"/>
    <w:rsid w:val="4865550B"/>
    <w:rsid w:val="486F1434"/>
    <w:rsid w:val="48713351"/>
    <w:rsid w:val="48802846"/>
    <w:rsid w:val="48850157"/>
    <w:rsid w:val="488B49F0"/>
    <w:rsid w:val="489B27DC"/>
    <w:rsid w:val="48B116EA"/>
    <w:rsid w:val="48B40FF1"/>
    <w:rsid w:val="48B74C7A"/>
    <w:rsid w:val="48BE32BF"/>
    <w:rsid w:val="48C354EC"/>
    <w:rsid w:val="48CB2583"/>
    <w:rsid w:val="48D40488"/>
    <w:rsid w:val="48D429DD"/>
    <w:rsid w:val="48E01C77"/>
    <w:rsid w:val="48E22285"/>
    <w:rsid w:val="48E50D90"/>
    <w:rsid w:val="48EF602A"/>
    <w:rsid w:val="48F0597F"/>
    <w:rsid w:val="48F906C8"/>
    <w:rsid w:val="48F93565"/>
    <w:rsid w:val="48FA15CC"/>
    <w:rsid w:val="491B63DF"/>
    <w:rsid w:val="491D63E9"/>
    <w:rsid w:val="49250562"/>
    <w:rsid w:val="492A068A"/>
    <w:rsid w:val="4932285C"/>
    <w:rsid w:val="493551FE"/>
    <w:rsid w:val="493C06FE"/>
    <w:rsid w:val="493E2F78"/>
    <w:rsid w:val="495043C3"/>
    <w:rsid w:val="495217DF"/>
    <w:rsid w:val="4958367A"/>
    <w:rsid w:val="49602C43"/>
    <w:rsid w:val="496D07A6"/>
    <w:rsid w:val="498A16CD"/>
    <w:rsid w:val="498B6AFE"/>
    <w:rsid w:val="499674EC"/>
    <w:rsid w:val="49991B06"/>
    <w:rsid w:val="499F6692"/>
    <w:rsid w:val="49A33C27"/>
    <w:rsid w:val="49A750B5"/>
    <w:rsid w:val="49AE669F"/>
    <w:rsid w:val="49BE07DA"/>
    <w:rsid w:val="49C2238E"/>
    <w:rsid w:val="49C84AA0"/>
    <w:rsid w:val="49D7694D"/>
    <w:rsid w:val="4A00599C"/>
    <w:rsid w:val="4A013507"/>
    <w:rsid w:val="4A0244D3"/>
    <w:rsid w:val="4A255046"/>
    <w:rsid w:val="4A28799C"/>
    <w:rsid w:val="4A2E1525"/>
    <w:rsid w:val="4A323C48"/>
    <w:rsid w:val="4A37475D"/>
    <w:rsid w:val="4A390B7A"/>
    <w:rsid w:val="4A3E322F"/>
    <w:rsid w:val="4A3E40E7"/>
    <w:rsid w:val="4A3E43AB"/>
    <w:rsid w:val="4A4F73F7"/>
    <w:rsid w:val="4A5A2744"/>
    <w:rsid w:val="4A5A756D"/>
    <w:rsid w:val="4A785772"/>
    <w:rsid w:val="4A7B5051"/>
    <w:rsid w:val="4A89105B"/>
    <w:rsid w:val="4A9040CE"/>
    <w:rsid w:val="4AA341CC"/>
    <w:rsid w:val="4AA51DAF"/>
    <w:rsid w:val="4AAD5270"/>
    <w:rsid w:val="4AB605D1"/>
    <w:rsid w:val="4AB66502"/>
    <w:rsid w:val="4AB67E5C"/>
    <w:rsid w:val="4ABE6FB0"/>
    <w:rsid w:val="4AC13295"/>
    <w:rsid w:val="4AC31003"/>
    <w:rsid w:val="4AC40F4C"/>
    <w:rsid w:val="4ACC41EB"/>
    <w:rsid w:val="4AD25F33"/>
    <w:rsid w:val="4AD52882"/>
    <w:rsid w:val="4AE072CB"/>
    <w:rsid w:val="4AE1073A"/>
    <w:rsid w:val="4AE93159"/>
    <w:rsid w:val="4AF02EA1"/>
    <w:rsid w:val="4AF86281"/>
    <w:rsid w:val="4B043BBE"/>
    <w:rsid w:val="4B072155"/>
    <w:rsid w:val="4B0945E3"/>
    <w:rsid w:val="4B10647C"/>
    <w:rsid w:val="4B132DC9"/>
    <w:rsid w:val="4B174032"/>
    <w:rsid w:val="4B1D7631"/>
    <w:rsid w:val="4B24012B"/>
    <w:rsid w:val="4B250CF8"/>
    <w:rsid w:val="4B277E4E"/>
    <w:rsid w:val="4B2D270D"/>
    <w:rsid w:val="4B631B10"/>
    <w:rsid w:val="4B634666"/>
    <w:rsid w:val="4B6E6A95"/>
    <w:rsid w:val="4B7C4100"/>
    <w:rsid w:val="4B80136B"/>
    <w:rsid w:val="4B830F9B"/>
    <w:rsid w:val="4B8C5FD8"/>
    <w:rsid w:val="4B9B0C47"/>
    <w:rsid w:val="4B9D4011"/>
    <w:rsid w:val="4BB36BDD"/>
    <w:rsid w:val="4BBC374F"/>
    <w:rsid w:val="4BC04BF0"/>
    <w:rsid w:val="4BC24B5E"/>
    <w:rsid w:val="4BC32290"/>
    <w:rsid w:val="4BD0339A"/>
    <w:rsid w:val="4BEA6B97"/>
    <w:rsid w:val="4BF32495"/>
    <w:rsid w:val="4BFA3FA2"/>
    <w:rsid w:val="4C046437"/>
    <w:rsid w:val="4C2B4DDD"/>
    <w:rsid w:val="4C2E7F78"/>
    <w:rsid w:val="4C303200"/>
    <w:rsid w:val="4C4E7F9D"/>
    <w:rsid w:val="4C562920"/>
    <w:rsid w:val="4C5D1F92"/>
    <w:rsid w:val="4C603F16"/>
    <w:rsid w:val="4C6262E0"/>
    <w:rsid w:val="4C632900"/>
    <w:rsid w:val="4C6703A3"/>
    <w:rsid w:val="4C677378"/>
    <w:rsid w:val="4C6D7518"/>
    <w:rsid w:val="4C7460AA"/>
    <w:rsid w:val="4C923A72"/>
    <w:rsid w:val="4CB00325"/>
    <w:rsid w:val="4CB878DA"/>
    <w:rsid w:val="4CB96B0F"/>
    <w:rsid w:val="4CC74140"/>
    <w:rsid w:val="4CD20398"/>
    <w:rsid w:val="4CD315DD"/>
    <w:rsid w:val="4CDE1A81"/>
    <w:rsid w:val="4CE34E9F"/>
    <w:rsid w:val="4CE56ED7"/>
    <w:rsid w:val="4CEF0D51"/>
    <w:rsid w:val="4CF52D94"/>
    <w:rsid w:val="4CFE43DF"/>
    <w:rsid w:val="4D040BDB"/>
    <w:rsid w:val="4D100A78"/>
    <w:rsid w:val="4D131782"/>
    <w:rsid w:val="4D257DB4"/>
    <w:rsid w:val="4D2B086E"/>
    <w:rsid w:val="4D33390E"/>
    <w:rsid w:val="4D3520AA"/>
    <w:rsid w:val="4D3F60F3"/>
    <w:rsid w:val="4D4332AE"/>
    <w:rsid w:val="4D462159"/>
    <w:rsid w:val="4D465FB7"/>
    <w:rsid w:val="4D566017"/>
    <w:rsid w:val="4D5F35CB"/>
    <w:rsid w:val="4D613CEC"/>
    <w:rsid w:val="4D6313FA"/>
    <w:rsid w:val="4D6C1B80"/>
    <w:rsid w:val="4D6F2615"/>
    <w:rsid w:val="4D7D3EFB"/>
    <w:rsid w:val="4D8B0123"/>
    <w:rsid w:val="4DA5326F"/>
    <w:rsid w:val="4DAF14C5"/>
    <w:rsid w:val="4DB9067A"/>
    <w:rsid w:val="4DBA4F8F"/>
    <w:rsid w:val="4DC605B6"/>
    <w:rsid w:val="4DCA0533"/>
    <w:rsid w:val="4DD252B5"/>
    <w:rsid w:val="4DD732D2"/>
    <w:rsid w:val="4DD84CB9"/>
    <w:rsid w:val="4DDD4847"/>
    <w:rsid w:val="4DE6535D"/>
    <w:rsid w:val="4DEC0985"/>
    <w:rsid w:val="4DF66CDB"/>
    <w:rsid w:val="4DF95E06"/>
    <w:rsid w:val="4E0538A3"/>
    <w:rsid w:val="4E0C4376"/>
    <w:rsid w:val="4E0E6818"/>
    <w:rsid w:val="4E1D0E34"/>
    <w:rsid w:val="4E27683A"/>
    <w:rsid w:val="4E354DF5"/>
    <w:rsid w:val="4E462365"/>
    <w:rsid w:val="4E4C50A3"/>
    <w:rsid w:val="4E510698"/>
    <w:rsid w:val="4E576363"/>
    <w:rsid w:val="4E635567"/>
    <w:rsid w:val="4E63744A"/>
    <w:rsid w:val="4E642C68"/>
    <w:rsid w:val="4E67438D"/>
    <w:rsid w:val="4E742982"/>
    <w:rsid w:val="4E9C0636"/>
    <w:rsid w:val="4EA30DB6"/>
    <w:rsid w:val="4EA7341F"/>
    <w:rsid w:val="4EA74FA1"/>
    <w:rsid w:val="4EAD715F"/>
    <w:rsid w:val="4EB6433D"/>
    <w:rsid w:val="4ECF5E5B"/>
    <w:rsid w:val="4ED513E2"/>
    <w:rsid w:val="4ED51977"/>
    <w:rsid w:val="4EDB58B2"/>
    <w:rsid w:val="4EE925CE"/>
    <w:rsid w:val="4EEF2E30"/>
    <w:rsid w:val="4EF24828"/>
    <w:rsid w:val="4EFE7F59"/>
    <w:rsid w:val="4F016DF9"/>
    <w:rsid w:val="4F1869D4"/>
    <w:rsid w:val="4F1E6ACB"/>
    <w:rsid w:val="4F285975"/>
    <w:rsid w:val="4F2A7BF3"/>
    <w:rsid w:val="4F2C392A"/>
    <w:rsid w:val="4F2E2624"/>
    <w:rsid w:val="4F4E1077"/>
    <w:rsid w:val="4F52614B"/>
    <w:rsid w:val="4F536D1B"/>
    <w:rsid w:val="4F546156"/>
    <w:rsid w:val="4F5D7E40"/>
    <w:rsid w:val="4F61663F"/>
    <w:rsid w:val="4F671A09"/>
    <w:rsid w:val="4F6E761F"/>
    <w:rsid w:val="4F844A99"/>
    <w:rsid w:val="4F94662C"/>
    <w:rsid w:val="4F9E0E2B"/>
    <w:rsid w:val="4FAB2D34"/>
    <w:rsid w:val="4FAF39A2"/>
    <w:rsid w:val="4FB00163"/>
    <w:rsid w:val="4FB208E7"/>
    <w:rsid w:val="4FB94B15"/>
    <w:rsid w:val="4FC11F63"/>
    <w:rsid w:val="4FD11690"/>
    <w:rsid w:val="4FDB6B06"/>
    <w:rsid w:val="4FE30332"/>
    <w:rsid w:val="4FE70BB4"/>
    <w:rsid w:val="4FE73C01"/>
    <w:rsid w:val="4FE87C31"/>
    <w:rsid w:val="4FE93D51"/>
    <w:rsid w:val="4FF45F63"/>
    <w:rsid w:val="4FF827BC"/>
    <w:rsid w:val="500452D1"/>
    <w:rsid w:val="50051807"/>
    <w:rsid w:val="500815B6"/>
    <w:rsid w:val="500B39BC"/>
    <w:rsid w:val="5022123F"/>
    <w:rsid w:val="502B7315"/>
    <w:rsid w:val="503F32CF"/>
    <w:rsid w:val="5041152A"/>
    <w:rsid w:val="50421ACF"/>
    <w:rsid w:val="5042655E"/>
    <w:rsid w:val="50543E86"/>
    <w:rsid w:val="50553F96"/>
    <w:rsid w:val="505C5D66"/>
    <w:rsid w:val="507E1B25"/>
    <w:rsid w:val="508264CE"/>
    <w:rsid w:val="50857E4D"/>
    <w:rsid w:val="508B478B"/>
    <w:rsid w:val="508E3B94"/>
    <w:rsid w:val="508E4492"/>
    <w:rsid w:val="5090223F"/>
    <w:rsid w:val="50924591"/>
    <w:rsid w:val="509B6236"/>
    <w:rsid w:val="509D6ADB"/>
    <w:rsid w:val="50A97414"/>
    <w:rsid w:val="50AB5EB6"/>
    <w:rsid w:val="50B16618"/>
    <w:rsid w:val="50BB6306"/>
    <w:rsid w:val="50DD4592"/>
    <w:rsid w:val="50DF6379"/>
    <w:rsid w:val="50E835D7"/>
    <w:rsid w:val="50F8688B"/>
    <w:rsid w:val="50FC4E36"/>
    <w:rsid w:val="5105169B"/>
    <w:rsid w:val="51062881"/>
    <w:rsid w:val="510861B3"/>
    <w:rsid w:val="510956BD"/>
    <w:rsid w:val="51230220"/>
    <w:rsid w:val="512C57DC"/>
    <w:rsid w:val="51471753"/>
    <w:rsid w:val="514E4912"/>
    <w:rsid w:val="515400FF"/>
    <w:rsid w:val="515D735D"/>
    <w:rsid w:val="5165100D"/>
    <w:rsid w:val="516974E9"/>
    <w:rsid w:val="51781A83"/>
    <w:rsid w:val="51867298"/>
    <w:rsid w:val="51894D69"/>
    <w:rsid w:val="518D21E1"/>
    <w:rsid w:val="51930297"/>
    <w:rsid w:val="51953936"/>
    <w:rsid w:val="519E116A"/>
    <w:rsid w:val="51A2793A"/>
    <w:rsid w:val="51A57070"/>
    <w:rsid w:val="51A67E0E"/>
    <w:rsid w:val="51A87B15"/>
    <w:rsid w:val="51BA0CB7"/>
    <w:rsid w:val="51C93676"/>
    <w:rsid w:val="51C95C2C"/>
    <w:rsid w:val="51CB1F8D"/>
    <w:rsid w:val="51D129CA"/>
    <w:rsid w:val="51D87F7E"/>
    <w:rsid w:val="51D93F8A"/>
    <w:rsid w:val="51E13730"/>
    <w:rsid w:val="51E5046A"/>
    <w:rsid w:val="51E67815"/>
    <w:rsid w:val="51EA322D"/>
    <w:rsid w:val="51F62C0E"/>
    <w:rsid w:val="52095400"/>
    <w:rsid w:val="520E5E03"/>
    <w:rsid w:val="52272B85"/>
    <w:rsid w:val="52392F2E"/>
    <w:rsid w:val="523E09B5"/>
    <w:rsid w:val="5249247A"/>
    <w:rsid w:val="52544D83"/>
    <w:rsid w:val="5254621E"/>
    <w:rsid w:val="525466FB"/>
    <w:rsid w:val="525770DA"/>
    <w:rsid w:val="525777C6"/>
    <w:rsid w:val="525E17DE"/>
    <w:rsid w:val="52687B2A"/>
    <w:rsid w:val="526E0E82"/>
    <w:rsid w:val="52720C99"/>
    <w:rsid w:val="527901C6"/>
    <w:rsid w:val="527C7B91"/>
    <w:rsid w:val="5280722C"/>
    <w:rsid w:val="52A24532"/>
    <w:rsid w:val="52AA5BFC"/>
    <w:rsid w:val="52B3363A"/>
    <w:rsid w:val="52B825FC"/>
    <w:rsid w:val="52B94C95"/>
    <w:rsid w:val="52C4763C"/>
    <w:rsid w:val="52D3799A"/>
    <w:rsid w:val="52D5298B"/>
    <w:rsid w:val="52D975CB"/>
    <w:rsid w:val="52DE691D"/>
    <w:rsid w:val="52DF35F2"/>
    <w:rsid w:val="52E04D27"/>
    <w:rsid w:val="52E75660"/>
    <w:rsid w:val="52ED0C96"/>
    <w:rsid w:val="52FB45EB"/>
    <w:rsid w:val="53047E42"/>
    <w:rsid w:val="53061721"/>
    <w:rsid w:val="530C0E6B"/>
    <w:rsid w:val="53114E71"/>
    <w:rsid w:val="532F77EA"/>
    <w:rsid w:val="53312AA7"/>
    <w:rsid w:val="5333550F"/>
    <w:rsid w:val="53364F5D"/>
    <w:rsid w:val="533933AA"/>
    <w:rsid w:val="533B7F54"/>
    <w:rsid w:val="535009E1"/>
    <w:rsid w:val="5352474D"/>
    <w:rsid w:val="53542621"/>
    <w:rsid w:val="535E75C6"/>
    <w:rsid w:val="53650168"/>
    <w:rsid w:val="536C2A29"/>
    <w:rsid w:val="53723C3F"/>
    <w:rsid w:val="53741F47"/>
    <w:rsid w:val="53766D1C"/>
    <w:rsid w:val="53836AFA"/>
    <w:rsid w:val="538859E4"/>
    <w:rsid w:val="539F7D69"/>
    <w:rsid w:val="53A20FFA"/>
    <w:rsid w:val="53A233E4"/>
    <w:rsid w:val="53A55F9E"/>
    <w:rsid w:val="53A94C48"/>
    <w:rsid w:val="53AA7BC7"/>
    <w:rsid w:val="53AE5EA5"/>
    <w:rsid w:val="53B00B1F"/>
    <w:rsid w:val="53B2409D"/>
    <w:rsid w:val="53BD6FA3"/>
    <w:rsid w:val="53D15162"/>
    <w:rsid w:val="53D6247A"/>
    <w:rsid w:val="53D96468"/>
    <w:rsid w:val="53DB3477"/>
    <w:rsid w:val="53E77CBF"/>
    <w:rsid w:val="53F646CA"/>
    <w:rsid w:val="53F9250B"/>
    <w:rsid w:val="53FE7128"/>
    <w:rsid w:val="540A2D25"/>
    <w:rsid w:val="54247F22"/>
    <w:rsid w:val="542C29CD"/>
    <w:rsid w:val="542F0A39"/>
    <w:rsid w:val="542F1551"/>
    <w:rsid w:val="54381756"/>
    <w:rsid w:val="5443314E"/>
    <w:rsid w:val="5445418B"/>
    <w:rsid w:val="54596DB5"/>
    <w:rsid w:val="545A1EBF"/>
    <w:rsid w:val="54717CCC"/>
    <w:rsid w:val="54727478"/>
    <w:rsid w:val="54925C17"/>
    <w:rsid w:val="549F3165"/>
    <w:rsid w:val="54B06F11"/>
    <w:rsid w:val="54B15AD5"/>
    <w:rsid w:val="54B56DF4"/>
    <w:rsid w:val="54B93943"/>
    <w:rsid w:val="54BB2BC9"/>
    <w:rsid w:val="54BD1EE7"/>
    <w:rsid w:val="54BE5578"/>
    <w:rsid w:val="54BF52B5"/>
    <w:rsid w:val="54C22315"/>
    <w:rsid w:val="54C7176A"/>
    <w:rsid w:val="54C845C5"/>
    <w:rsid w:val="54D202CA"/>
    <w:rsid w:val="54D54E59"/>
    <w:rsid w:val="54DD41DB"/>
    <w:rsid w:val="54DD7AC9"/>
    <w:rsid w:val="54E43C38"/>
    <w:rsid w:val="54ED3D78"/>
    <w:rsid w:val="54F02D69"/>
    <w:rsid w:val="54F13456"/>
    <w:rsid w:val="54F52BA3"/>
    <w:rsid w:val="54F54E04"/>
    <w:rsid w:val="54F93B5E"/>
    <w:rsid w:val="550B4121"/>
    <w:rsid w:val="550D5CFC"/>
    <w:rsid w:val="55197997"/>
    <w:rsid w:val="551B356A"/>
    <w:rsid w:val="551E7C84"/>
    <w:rsid w:val="552A6B56"/>
    <w:rsid w:val="5532385A"/>
    <w:rsid w:val="554748F2"/>
    <w:rsid w:val="554D414C"/>
    <w:rsid w:val="554E7279"/>
    <w:rsid w:val="555477B7"/>
    <w:rsid w:val="55594FFB"/>
    <w:rsid w:val="555D2DFD"/>
    <w:rsid w:val="556313D4"/>
    <w:rsid w:val="55637CEB"/>
    <w:rsid w:val="55716C7A"/>
    <w:rsid w:val="55757FB9"/>
    <w:rsid w:val="558105D7"/>
    <w:rsid w:val="55884237"/>
    <w:rsid w:val="558C7FAA"/>
    <w:rsid w:val="558E033C"/>
    <w:rsid w:val="559C353C"/>
    <w:rsid w:val="55A25EB7"/>
    <w:rsid w:val="55A82784"/>
    <w:rsid w:val="55A97512"/>
    <w:rsid w:val="55B63FD5"/>
    <w:rsid w:val="55BF69D2"/>
    <w:rsid w:val="55C35A76"/>
    <w:rsid w:val="55C92849"/>
    <w:rsid w:val="55CA006B"/>
    <w:rsid w:val="55D40743"/>
    <w:rsid w:val="55D96DB7"/>
    <w:rsid w:val="55DD6F2A"/>
    <w:rsid w:val="55E46ECB"/>
    <w:rsid w:val="55E8339E"/>
    <w:rsid w:val="55E92876"/>
    <w:rsid w:val="55F06771"/>
    <w:rsid w:val="55F1761D"/>
    <w:rsid w:val="55FA49AD"/>
    <w:rsid w:val="56013311"/>
    <w:rsid w:val="56106284"/>
    <w:rsid w:val="562339AD"/>
    <w:rsid w:val="562C6DA2"/>
    <w:rsid w:val="5632642A"/>
    <w:rsid w:val="56375B61"/>
    <w:rsid w:val="56462238"/>
    <w:rsid w:val="564944F4"/>
    <w:rsid w:val="564C7B44"/>
    <w:rsid w:val="564E5820"/>
    <w:rsid w:val="5651167C"/>
    <w:rsid w:val="565A6D84"/>
    <w:rsid w:val="56630C00"/>
    <w:rsid w:val="567739D2"/>
    <w:rsid w:val="5686536D"/>
    <w:rsid w:val="56865971"/>
    <w:rsid w:val="568B1DB1"/>
    <w:rsid w:val="568F7F41"/>
    <w:rsid w:val="56A55214"/>
    <w:rsid w:val="56A61173"/>
    <w:rsid w:val="56A67978"/>
    <w:rsid w:val="56AC63C5"/>
    <w:rsid w:val="56B61F71"/>
    <w:rsid w:val="56BD6B54"/>
    <w:rsid w:val="56C1700B"/>
    <w:rsid w:val="56C7013D"/>
    <w:rsid w:val="56CD52F3"/>
    <w:rsid w:val="56D20841"/>
    <w:rsid w:val="56D25618"/>
    <w:rsid w:val="56DD2924"/>
    <w:rsid w:val="56E84A97"/>
    <w:rsid w:val="56F648D3"/>
    <w:rsid w:val="57002F90"/>
    <w:rsid w:val="57011F3E"/>
    <w:rsid w:val="5705646B"/>
    <w:rsid w:val="57060649"/>
    <w:rsid w:val="57294EB0"/>
    <w:rsid w:val="5732705F"/>
    <w:rsid w:val="5734308D"/>
    <w:rsid w:val="57351D6F"/>
    <w:rsid w:val="57381EA7"/>
    <w:rsid w:val="5750195B"/>
    <w:rsid w:val="57504B16"/>
    <w:rsid w:val="57633737"/>
    <w:rsid w:val="576476C1"/>
    <w:rsid w:val="57652A96"/>
    <w:rsid w:val="57662DB4"/>
    <w:rsid w:val="577A52AB"/>
    <w:rsid w:val="577B3337"/>
    <w:rsid w:val="57857F92"/>
    <w:rsid w:val="578A30A4"/>
    <w:rsid w:val="578C1D31"/>
    <w:rsid w:val="579927C7"/>
    <w:rsid w:val="579E7733"/>
    <w:rsid w:val="57A33734"/>
    <w:rsid w:val="57AB6ADD"/>
    <w:rsid w:val="57BD72A7"/>
    <w:rsid w:val="57BE5838"/>
    <w:rsid w:val="57BF3909"/>
    <w:rsid w:val="57C85610"/>
    <w:rsid w:val="57F83228"/>
    <w:rsid w:val="57FC07D9"/>
    <w:rsid w:val="57FF6992"/>
    <w:rsid w:val="580F1B21"/>
    <w:rsid w:val="58160AE3"/>
    <w:rsid w:val="581B7E79"/>
    <w:rsid w:val="581E5B35"/>
    <w:rsid w:val="582A1A99"/>
    <w:rsid w:val="58387573"/>
    <w:rsid w:val="58390C5C"/>
    <w:rsid w:val="583B03AD"/>
    <w:rsid w:val="583D755B"/>
    <w:rsid w:val="58403228"/>
    <w:rsid w:val="584D5888"/>
    <w:rsid w:val="58500F22"/>
    <w:rsid w:val="58587379"/>
    <w:rsid w:val="58595802"/>
    <w:rsid w:val="585D5BB3"/>
    <w:rsid w:val="586D57A3"/>
    <w:rsid w:val="587040D1"/>
    <w:rsid w:val="58740998"/>
    <w:rsid w:val="587917A0"/>
    <w:rsid w:val="587A4288"/>
    <w:rsid w:val="587C6014"/>
    <w:rsid w:val="5880052B"/>
    <w:rsid w:val="58963890"/>
    <w:rsid w:val="589E5C53"/>
    <w:rsid w:val="58A4570E"/>
    <w:rsid w:val="58AC41AA"/>
    <w:rsid w:val="58AD27D9"/>
    <w:rsid w:val="58B169A2"/>
    <w:rsid w:val="58B9636C"/>
    <w:rsid w:val="58BD0101"/>
    <w:rsid w:val="58C37133"/>
    <w:rsid w:val="58C64786"/>
    <w:rsid w:val="58C93046"/>
    <w:rsid w:val="58CB483C"/>
    <w:rsid w:val="58CC44BC"/>
    <w:rsid w:val="58D36BCB"/>
    <w:rsid w:val="58D52BCD"/>
    <w:rsid w:val="58D66E1C"/>
    <w:rsid w:val="58DF008C"/>
    <w:rsid w:val="58E6349C"/>
    <w:rsid w:val="58EF63EE"/>
    <w:rsid w:val="58F942C3"/>
    <w:rsid w:val="590317F0"/>
    <w:rsid w:val="5907442B"/>
    <w:rsid w:val="59075000"/>
    <w:rsid w:val="59200EBC"/>
    <w:rsid w:val="593559FD"/>
    <w:rsid w:val="593A768F"/>
    <w:rsid w:val="593C34D9"/>
    <w:rsid w:val="594079B2"/>
    <w:rsid w:val="59443051"/>
    <w:rsid w:val="594A13D7"/>
    <w:rsid w:val="596077FA"/>
    <w:rsid w:val="5965504F"/>
    <w:rsid w:val="596B0B42"/>
    <w:rsid w:val="59841D85"/>
    <w:rsid w:val="5987482A"/>
    <w:rsid w:val="59904485"/>
    <w:rsid w:val="59930782"/>
    <w:rsid w:val="599C49A8"/>
    <w:rsid w:val="59A36725"/>
    <w:rsid w:val="59B21BF9"/>
    <w:rsid w:val="59B94FAB"/>
    <w:rsid w:val="59BB4EA3"/>
    <w:rsid w:val="59D7145E"/>
    <w:rsid w:val="59DE698A"/>
    <w:rsid w:val="59E9525B"/>
    <w:rsid w:val="59ED369A"/>
    <w:rsid w:val="5A011A3B"/>
    <w:rsid w:val="5A2706E2"/>
    <w:rsid w:val="5A3813D9"/>
    <w:rsid w:val="5A3C0F08"/>
    <w:rsid w:val="5A3E5B83"/>
    <w:rsid w:val="5A4A0FD5"/>
    <w:rsid w:val="5A5663A3"/>
    <w:rsid w:val="5A571746"/>
    <w:rsid w:val="5A5907CA"/>
    <w:rsid w:val="5A6230F5"/>
    <w:rsid w:val="5A6253E3"/>
    <w:rsid w:val="5A8E21A7"/>
    <w:rsid w:val="5A8E6670"/>
    <w:rsid w:val="5A912613"/>
    <w:rsid w:val="5A9245E9"/>
    <w:rsid w:val="5A953D41"/>
    <w:rsid w:val="5A9A7A80"/>
    <w:rsid w:val="5A9E517A"/>
    <w:rsid w:val="5AA27CE3"/>
    <w:rsid w:val="5AB011D9"/>
    <w:rsid w:val="5AB04532"/>
    <w:rsid w:val="5AB6510A"/>
    <w:rsid w:val="5ABC50F4"/>
    <w:rsid w:val="5AC251A0"/>
    <w:rsid w:val="5ACC4940"/>
    <w:rsid w:val="5AD50599"/>
    <w:rsid w:val="5AD6080A"/>
    <w:rsid w:val="5AD71465"/>
    <w:rsid w:val="5AD86A6D"/>
    <w:rsid w:val="5AEC14F6"/>
    <w:rsid w:val="5AF124A4"/>
    <w:rsid w:val="5AF77505"/>
    <w:rsid w:val="5AFB02E8"/>
    <w:rsid w:val="5AFB61DC"/>
    <w:rsid w:val="5AFE1757"/>
    <w:rsid w:val="5B00187D"/>
    <w:rsid w:val="5B083B19"/>
    <w:rsid w:val="5B120BF4"/>
    <w:rsid w:val="5B141085"/>
    <w:rsid w:val="5B1E05C0"/>
    <w:rsid w:val="5B273A27"/>
    <w:rsid w:val="5B28192B"/>
    <w:rsid w:val="5B282D41"/>
    <w:rsid w:val="5B2E7D32"/>
    <w:rsid w:val="5B373A6F"/>
    <w:rsid w:val="5B402461"/>
    <w:rsid w:val="5B427BA8"/>
    <w:rsid w:val="5B4E0CD7"/>
    <w:rsid w:val="5B565708"/>
    <w:rsid w:val="5B600DA9"/>
    <w:rsid w:val="5B631C92"/>
    <w:rsid w:val="5B66707B"/>
    <w:rsid w:val="5B673066"/>
    <w:rsid w:val="5B785E83"/>
    <w:rsid w:val="5B7C1CD1"/>
    <w:rsid w:val="5B896942"/>
    <w:rsid w:val="5B8C3BFF"/>
    <w:rsid w:val="5B8D1590"/>
    <w:rsid w:val="5B9251EF"/>
    <w:rsid w:val="5B9C7CD2"/>
    <w:rsid w:val="5BAB5BC4"/>
    <w:rsid w:val="5BB20B74"/>
    <w:rsid w:val="5BB236ED"/>
    <w:rsid w:val="5BC677D8"/>
    <w:rsid w:val="5BD42177"/>
    <w:rsid w:val="5BE75664"/>
    <w:rsid w:val="5BEB0120"/>
    <w:rsid w:val="5BFA6AFF"/>
    <w:rsid w:val="5C057E77"/>
    <w:rsid w:val="5C097C4E"/>
    <w:rsid w:val="5C0B763C"/>
    <w:rsid w:val="5C0C5BE3"/>
    <w:rsid w:val="5C104619"/>
    <w:rsid w:val="5C182A2D"/>
    <w:rsid w:val="5C1A3A93"/>
    <w:rsid w:val="5C1E1E5E"/>
    <w:rsid w:val="5C235386"/>
    <w:rsid w:val="5C3B6CFC"/>
    <w:rsid w:val="5C4C2CF4"/>
    <w:rsid w:val="5C5400D3"/>
    <w:rsid w:val="5C6B1600"/>
    <w:rsid w:val="5C7D70D1"/>
    <w:rsid w:val="5C8542A8"/>
    <w:rsid w:val="5C8749DF"/>
    <w:rsid w:val="5C9664F6"/>
    <w:rsid w:val="5C9B4A8D"/>
    <w:rsid w:val="5CA1479B"/>
    <w:rsid w:val="5CA3187E"/>
    <w:rsid w:val="5CA6294E"/>
    <w:rsid w:val="5CB470A0"/>
    <w:rsid w:val="5CB514F3"/>
    <w:rsid w:val="5CB60B44"/>
    <w:rsid w:val="5CC340BC"/>
    <w:rsid w:val="5CC85FC5"/>
    <w:rsid w:val="5CDB3358"/>
    <w:rsid w:val="5CDC1AF5"/>
    <w:rsid w:val="5CEB19FD"/>
    <w:rsid w:val="5CED4E0C"/>
    <w:rsid w:val="5D034EE9"/>
    <w:rsid w:val="5D0366E8"/>
    <w:rsid w:val="5D044FED"/>
    <w:rsid w:val="5D0A06B6"/>
    <w:rsid w:val="5D1307E8"/>
    <w:rsid w:val="5D212A05"/>
    <w:rsid w:val="5D2B269B"/>
    <w:rsid w:val="5D2F4802"/>
    <w:rsid w:val="5D3444E6"/>
    <w:rsid w:val="5D3F0BDF"/>
    <w:rsid w:val="5D48142C"/>
    <w:rsid w:val="5D4B0764"/>
    <w:rsid w:val="5D5B7098"/>
    <w:rsid w:val="5D634782"/>
    <w:rsid w:val="5D693F0E"/>
    <w:rsid w:val="5D6E1B86"/>
    <w:rsid w:val="5D7B386B"/>
    <w:rsid w:val="5D7C7286"/>
    <w:rsid w:val="5D8A2CFF"/>
    <w:rsid w:val="5D960EE9"/>
    <w:rsid w:val="5D9A0CFA"/>
    <w:rsid w:val="5DB052AA"/>
    <w:rsid w:val="5DC4465B"/>
    <w:rsid w:val="5DD14397"/>
    <w:rsid w:val="5DD3123F"/>
    <w:rsid w:val="5DD71C7A"/>
    <w:rsid w:val="5DD734EC"/>
    <w:rsid w:val="5DEB095A"/>
    <w:rsid w:val="5DEC05A1"/>
    <w:rsid w:val="5DFD51DB"/>
    <w:rsid w:val="5DFE5B43"/>
    <w:rsid w:val="5E040CAD"/>
    <w:rsid w:val="5E0B0848"/>
    <w:rsid w:val="5E1174B2"/>
    <w:rsid w:val="5E1D4A67"/>
    <w:rsid w:val="5E213714"/>
    <w:rsid w:val="5E237029"/>
    <w:rsid w:val="5E273E0A"/>
    <w:rsid w:val="5E2D4789"/>
    <w:rsid w:val="5E3A3BD1"/>
    <w:rsid w:val="5E453A13"/>
    <w:rsid w:val="5E4C19C5"/>
    <w:rsid w:val="5E5203B8"/>
    <w:rsid w:val="5E6A5399"/>
    <w:rsid w:val="5E71373F"/>
    <w:rsid w:val="5E717191"/>
    <w:rsid w:val="5E736456"/>
    <w:rsid w:val="5E740B96"/>
    <w:rsid w:val="5E76329E"/>
    <w:rsid w:val="5E797F0A"/>
    <w:rsid w:val="5E830708"/>
    <w:rsid w:val="5E831398"/>
    <w:rsid w:val="5E85633A"/>
    <w:rsid w:val="5E921A45"/>
    <w:rsid w:val="5E975993"/>
    <w:rsid w:val="5EAC1043"/>
    <w:rsid w:val="5EB51FDE"/>
    <w:rsid w:val="5EBA4472"/>
    <w:rsid w:val="5EBB588D"/>
    <w:rsid w:val="5EC03D81"/>
    <w:rsid w:val="5EC501AE"/>
    <w:rsid w:val="5ECA3D37"/>
    <w:rsid w:val="5ECB58B0"/>
    <w:rsid w:val="5ECD3218"/>
    <w:rsid w:val="5EE153F8"/>
    <w:rsid w:val="5EE60028"/>
    <w:rsid w:val="5EED7893"/>
    <w:rsid w:val="5F0041E0"/>
    <w:rsid w:val="5F0842F6"/>
    <w:rsid w:val="5F0A3A61"/>
    <w:rsid w:val="5F134343"/>
    <w:rsid w:val="5F2B57AF"/>
    <w:rsid w:val="5F3A7C5E"/>
    <w:rsid w:val="5F3F559F"/>
    <w:rsid w:val="5F5A12EF"/>
    <w:rsid w:val="5F5F5C90"/>
    <w:rsid w:val="5F66675F"/>
    <w:rsid w:val="5F666A7F"/>
    <w:rsid w:val="5F683B6E"/>
    <w:rsid w:val="5F742691"/>
    <w:rsid w:val="5F867BE8"/>
    <w:rsid w:val="5F873DF8"/>
    <w:rsid w:val="5F875C0C"/>
    <w:rsid w:val="5F8F0B9E"/>
    <w:rsid w:val="5F8F267A"/>
    <w:rsid w:val="5F9E5F96"/>
    <w:rsid w:val="5FB94C48"/>
    <w:rsid w:val="5FCE4FD3"/>
    <w:rsid w:val="5FF37587"/>
    <w:rsid w:val="5FFB25B2"/>
    <w:rsid w:val="5FFE57B7"/>
    <w:rsid w:val="6001288A"/>
    <w:rsid w:val="60052BDC"/>
    <w:rsid w:val="60054377"/>
    <w:rsid w:val="60060CD5"/>
    <w:rsid w:val="600762FF"/>
    <w:rsid w:val="60085AA3"/>
    <w:rsid w:val="600C34C4"/>
    <w:rsid w:val="600E362B"/>
    <w:rsid w:val="600F73DD"/>
    <w:rsid w:val="60183392"/>
    <w:rsid w:val="601A4CB1"/>
    <w:rsid w:val="601F28EC"/>
    <w:rsid w:val="602C236D"/>
    <w:rsid w:val="603967D7"/>
    <w:rsid w:val="603D3325"/>
    <w:rsid w:val="603D6C96"/>
    <w:rsid w:val="60470CE3"/>
    <w:rsid w:val="604A6A1F"/>
    <w:rsid w:val="604E6809"/>
    <w:rsid w:val="605223DF"/>
    <w:rsid w:val="60597AB8"/>
    <w:rsid w:val="605C3003"/>
    <w:rsid w:val="60673C40"/>
    <w:rsid w:val="606A52D4"/>
    <w:rsid w:val="60766E7E"/>
    <w:rsid w:val="607C3753"/>
    <w:rsid w:val="608D1D4E"/>
    <w:rsid w:val="6092569C"/>
    <w:rsid w:val="609D6B26"/>
    <w:rsid w:val="60AD0357"/>
    <w:rsid w:val="60B004BE"/>
    <w:rsid w:val="60B9109E"/>
    <w:rsid w:val="60BA604C"/>
    <w:rsid w:val="60C30855"/>
    <w:rsid w:val="60C338B1"/>
    <w:rsid w:val="60D31605"/>
    <w:rsid w:val="60D4742F"/>
    <w:rsid w:val="60D95276"/>
    <w:rsid w:val="60E06DEB"/>
    <w:rsid w:val="60E16438"/>
    <w:rsid w:val="60E51841"/>
    <w:rsid w:val="60ED4DAA"/>
    <w:rsid w:val="60F64B1B"/>
    <w:rsid w:val="61057323"/>
    <w:rsid w:val="61110088"/>
    <w:rsid w:val="611543D6"/>
    <w:rsid w:val="6122664B"/>
    <w:rsid w:val="612848B7"/>
    <w:rsid w:val="612B657A"/>
    <w:rsid w:val="613009FA"/>
    <w:rsid w:val="61421EFD"/>
    <w:rsid w:val="61450F8F"/>
    <w:rsid w:val="61594ADE"/>
    <w:rsid w:val="615C5041"/>
    <w:rsid w:val="61642D9A"/>
    <w:rsid w:val="61723014"/>
    <w:rsid w:val="6182260C"/>
    <w:rsid w:val="618C1883"/>
    <w:rsid w:val="619117A1"/>
    <w:rsid w:val="61972EF8"/>
    <w:rsid w:val="619F6539"/>
    <w:rsid w:val="61D04549"/>
    <w:rsid w:val="61D43A2B"/>
    <w:rsid w:val="61D61317"/>
    <w:rsid w:val="61DE621D"/>
    <w:rsid w:val="61F112FF"/>
    <w:rsid w:val="61F24CBE"/>
    <w:rsid w:val="61FB520E"/>
    <w:rsid w:val="61FF316E"/>
    <w:rsid w:val="620F4BAD"/>
    <w:rsid w:val="621542CB"/>
    <w:rsid w:val="621B643D"/>
    <w:rsid w:val="622D59F2"/>
    <w:rsid w:val="623E733C"/>
    <w:rsid w:val="624263A2"/>
    <w:rsid w:val="625272C3"/>
    <w:rsid w:val="625B46ED"/>
    <w:rsid w:val="625D5DC9"/>
    <w:rsid w:val="62715337"/>
    <w:rsid w:val="6280204D"/>
    <w:rsid w:val="62820D2A"/>
    <w:rsid w:val="6290769B"/>
    <w:rsid w:val="62943D08"/>
    <w:rsid w:val="62A411F8"/>
    <w:rsid w:val="62B35BE9"/>
    <w:rsid w:val="62B463CC"/>
    <w:rsid w:val="62BA7A46"/>
    <w:rsid w:val="62C376AC"/>
    <w:rsid w:val="62CE13CB"/>
    <w:rsid w:val="62D2197B"/>
    <w:rsid w:val="62D92B37"/>
    <w:rsid w:val="62E97D27"/>
    <w:rsid w:val="62F6011A"/>
    <w:rsid w:val="630F148B"/>
    <w:rsid w:val="631F2DDE"/>
    <w:rsid w:val="6323394E"/>
    <w:rsid w:val="632624E0"/>
    <w:rsid w:val="6327422B"/>
    <w:rsid w:val="632D369F"/>
    <w:rsid w:val="6333152F"/>
    <w:rsid w:val="633B249F"/>
    <w:rsid w:val="634B124D"/>
    <w:rsid w:val="634D7789"/>
    <w:rsid w:val="634E2E6F"/>
    <w:rsid w:val="63552D76"/>
    <w:rsid w:val="6359778B"/>
    <w:rsid w:val="635B63E3"/>
    <w:rsid w:val="636B1CDB"/>
    <w:rsid w:val="63776102"/>
    <w:rsid w:val="637767A2"/>
    <w:rsid w:val="637E52E4"/>
    <w:rsid w:val="638C3395"/>
    <w:rsid w:val="639571B6"/>
    <w:rsid w:val="639623D1"/>
    <w:rsid w:val="639E76D8"/>
    <w:rsid w:val="63A5373A"/>
    <w:rsid w:val="63A90249"/>
    <w:rsid w:val="63B159B9"/>
    <w:rsid w:val="63BA3154"/>
    <w:rsid w:val="63BD710D"/>
    <w:rsid w:val="63C72936"/>
    <w:rsid w:val="63CA2E8B"/>
    <w:rsid w:val="63DD3257"/>
    <w:rsid w:val="63E022EB"/>
    <w:rsid w:val="63E333C1"/>
    <w:rsid w:val="63F47D2A"/>
    <w:rsid w:val="63F755F1"/>
    <w:rsid w:val="63FE2D33"/>
    <w:rsid w:val="64007914"/>
    <w:rsid w:val="64113810"/>
    <w:rsid w:val="641A494E"/>
    <w:rsid w:val="64264A79"/>
    <w:rsid w:val="64304E58"/>
    <w:rsid w:val="64311867"/>
    <w:rsid w:val="64391ED3"/>
    <w:rsid w:val="64433153"/>
    <w:rsid w:val="6445632E"/>
    <w:rsid w:val="64585750"/>
    <w:rsid w:val="645E7889"/>
    <w:rsid w:val="64623C90"/>
    <w:rsid w:val="648939AA"/>
    <w:rsid w:val="64934B51"/>
    <w:rsid w:val="649B1AC2"/>
    <w:rsid w:val="649C269E"/>
    <w:rsid w:val="649F334D"/>
    <w:rsid w:val="64A7467B"/>
    <w:rsid w:val="64C86505"/>
    <w:rsid w:val="64EB168D"/>
    <w:rsid w:val="64ED2B78"/>
    <w:rsid w:val="64F376E2"/>
    <w:rsid w:val="64F525EF"/>
    <w:rsid w:val="64FE700F"/>
    <w:rsid w:val="6500327F"/>
    <w:rsid w:val="6506609B"/>
    <w:rsid w:val="65083216"/>
    <w:rsid w:val="653C3417"/>
    <w:rsid w:val="65460728"/>
    <w:rsid w:val="654E1E00"/>
    <w:rsid w:val="65657EF8"/>
    <w:rsid w:val="656868EF"/>
    <w:rsid w:val="657A608F"/>
    <w:rsid w:val="657D778E"/>
    <w:rsid w:val="65822810"/>
    <w:rsid w:val="65870C45"/>
    <w:rsid w:val="658C7773"/>
    <w:rsid w:val="65A656FE"/>
    <w:rsid w:val="65AA6346"/>
    <w:rsid w:val="65B56C47"/>
    <w:rsid w:val="65B8262E"/>
    <w:rsid w:val="65BC15EE"/>
    <w:rsid w:val="65BD59F8"/>
    <w:rsid w:val="65C74F5E"/>
    <w:rsid w:val="65D23D59"/>
    <w:rsid w:val="65D35373"/>
    <w:rsid w:val="65D4773F"/>
    <w:rsid w:val="65DC5939"/>
    <w:rsid w:val="65DC7985"/>
    <w:rsid w:val="65F14641"/>
    <w:rsid w:val="65F17C39"/>
    <w:rsid w:val="65F5655C"/>
    <w:rsid w:val="65FF006B"/>
    <w:rsid w:val="65FF2543"/>
    <w:rsid w:val="66052F43"/>
    <w:rsid w:val="6609487E"/>
    <w:rsid w:val="660E69F3"/>
    <w:rsid w:val="66174A0D"/>
    <w:rsid w:val="661D25CE"/>
    <w:rsid w:val="66206CF2"/>
    <w:rsid w:val="66256CE5"/>
    <w:rsid w:val="66265846"/>
    <w:rsid w:val="66287C9C"/>
    <w:rsid w:val="662F3C84"/>
    <w:rsid w:val="663F30F5"/>
    <w:rsid w:val="6646231E"/>
    <w:rsid w:val="664805B8"/>
    <w:rsid w:val="66592643"/>
    <w:rsid w:val="665B55EA"/>
    <w:rsid w:val="66655F85"/>
    <w:rsid w:val="66716512"/>
    <w:rsid w:val="66783424"/>
    <w:rsid w:val="667C7AEC"/>
    <w:rsid w:val="66844658"/>
    <w:rsid w:val="66886271"/>
    <w:rsid w:val="66984358"/>
    <w:rsid w:val="66984625"/>
    <w:rsid w:val="669B7C76"/>
    <w:rsid w:val="669D0EEA"/>
    <w:rsid w:val="66A200F8"/>
    <w:rsid w:val="66A30EC2"/>
    <w:rsid w:val="66AA4BA8"/>
    <w:rsid w:val="66AE5459"/>
    <w:rsid w:val="66C955BD"/>
    <w:rsid w:val="66DC317D"/>
    <w:rsid w:val="66EB4314"/>
    <w:rsid w:val="66F15393"/>
    <w:rsid w:val="66FF5F0C"/>
    <w:rsid w:val="670C6D27"/>
    <w:rsid w:val="670C709E"/>
    <w:rsid w:val="670D67CE"/>
    <w:rsid w:val="67105BAB"/>
    <w:rsid w:val="671272FA"/>
    <w:rsid w:val="671B1631"/>
    <w:rsid w:val="672736CE"/>
    <w:rsid w:val="67302DC3"/>
    <w:rsid w:val="674318B2"/>
    <w:rsid w:val="674D4B22"/>
    <w:rsid w:val="67534384"/>
    <w:rsid w:val="67570422"/>
    <w:rsid w:val="675D31B4"/>
    <w:rsid w:val="676D2F4B"/>
    <w:rsid w:val="676E2962"/>
    <w:rsid w:val="67745493"/>
    <w:rsid w:val="677A17D2"/>
    <w:rsid w:val="677A266A"/>
    <w:rsid w:val="677C1A81"/>
    <w:rsid w:val="67AC2E51"/>
    <w:rsid w:val="67B163D1"/>
    <w:rsid w:val="67D121E0"/>
    <w:rsid w:val="67D365F8"/>
    <w:rsid w:val="67D4327C"/>
    <w:rsid w:val="67F45538"/>
    <w:rsid w:val="67F628B9"/>
    <w:rsid w:val="680239EB"/>
    <w:rsid w:val="68046AF5"/>
    <w:rsid w:val="680722DA"/>
    <w:rsid w:val="681938D1"/>
    <w:rsid w:val="682211D1"/>
    <w:rsid w:val="68236767"/>
    <w:rsid w:val="683E6C7D"/>
    <w:rsid w:val="68523B9A"/>
    <w:rsid w:val="685C6395"/>
    <w:rsid w:val="68607778"/>
    <w:rsid w:val="686318DD"/>
    <w:rsid w:val="68635145"/>
    <w:rsid w:val="687918F7"/>
    <w:rsid w:val="687F607E"/>
    <w:rsid w:val="68877872"/>
    <w:rsid w:val="688D4897"/>
    <w:rsid w:val="688E25E2"/>
    <w:rsid w:val="68A1389E"/>
    <w:rsid w:val="68A34C5C"/>
    <w:rsid w:val="68B94891"/>
    <w:rsid w:val="68C53CFA"/>
    <w:rsid w:val="68CA3183"/>
    <w:rsid w:val="68E24981"/>
    <w:rsid w:val="68E31B32"/>
    <w:rsid w:val="68F73307"/>
    <w:rsid w:val="69123F86"/>
    <w:rsid w:val="691C3525"/>
    <w:rsid w:val="69216128"/>
    <w:rsid w:val="6923370C"/>
    <w:rsid w:val="69280874"/>
    <w:rsid w:val="693A417E"/>
    <w:rsid w:val="69461D42"/>
    <w:rsid w:val="694B69C1"/>
    <w:rsid w:val="695D5355"/>
    <w:rsid w:val="695D6B21"/>
    <w:rsid w:val="695E22F2"/>
    <w:rsid w:val="69611EE7"/>
    <w:rsid w:val="696C708E"/>
    <w:rsid w:val="696F4D5D"/>
    <w:rsid w:val="69722623"/>
    <w:rsid w:val="697A5FE9"/>
    <w:rsid w:val="697F0E06"/>
    <w:rsid w:val="69806C10"/>
    <w:rsid w:val="69850877"/>
    <w:rsid w:val="698C13C5"/>
    <w:rsid w:val="698F407A"/>
    <w:rsid w:val="69C8265A"/>
    <w:rsid w:val="69D37CB2"/>
    <w:rsid w:val="69D86559"/>
    <w:rsid w:val="69DC44FD"/>
    <w:rsid w:val="69DF27C3"/>
    <w:rsid w:val="69EA1A07"/>
    <w:rsid w:val="69EE7649"/>
    <w:rsid w:val="69F0745A"/>
    <w:rsid w:val="6A0F414C"/>
    <w:rsid w:val="6A1141CC"/>
    <w:rsid w:val="6A18018C"/>
    <w:rsid w:val="6A1D59EC"/>
    <w:rsid w:val="6A247F72"/>
    <w:rsid w:val="6A3E2393"/>
    <w:rsid w:val="6A435B92"/>
    <w:rsid w:val="6A444DB8"/>
    <w:rsid w:val="6A4A3189"/>
    <w:rsid w:val="6A4D4828"/>
    <w:rsid w:val="6A4D4AF3"/>
    <w:rsid w:val="6A516AC3"/>
    <w:rsid w:val="6A5303BA"/>
    <w:rsid w:val="6A6362C3"/>
    <w:rsid w:val="6A677080"/>
    <w:rsid w:val="6A6971EA"/>
    <w:rsid w:val="6A6F6AF1"/>
    <w:rsid w:val="6A711183"/>
    <w:rsid w:val="6A762B91"/>
    <w:rsid w:val="6A7773E9"/>
    <w:rsid w:val="6A7925E0"/>
    <w:rsid w:val="6A7B4B9C"/>
    <w:rsid w:val="6A827474"/>
    <w:rsid w:val="6A9661EC"/>
    <w:rsid w:val="6A9C6DE2"/>
    <w:rsid w:val="6AAF014C"/>
    <w:rsid w:val="6ACB082B"/>
    <w:rsid w:val="6AD05064"/>
    <w:rsid w:val="6AD1632C"/>
    <w:rsid w:val="6AD3247E"/>
    <w:rsid w:val="6AD432DA"/>
    <w:rsid w:val="6AE308A6"/>
    <w:rsid w:val="6B165A69"/>
    <w:rsid w:val="6B1D6FAB"/>
    <w:rsid w:val="6B287FBE"/>
    <w:rsid w:val="6B2B0EFD"/>
    <w:rsid w:val="6B2C13E4"/>
    <w:rsid w:val="6B32585A"/>
    <w:rsid w:val="6B3F5380"/>
    <w:rsid w:val="6B4B0A4C"/>
    <w:rsid w:val="6B4F21E3"/>
    <w:rsid w:val="6B50310B"/>
    <w:rsid w:val="6B5045E2"/>
    <w:rsid w:val="6B5376F4"/>
    <w:rsid w:val="6B63243A"/>
    <w:rsid w:val="6B736A2E"/>
    <w:rsid w:val="6B7C51E5"/>
    <w:rsid w:val="6B8170D6"/>
    <w:rsid w:val="6B884219"/>
    <w:rsid w:val="6B90781F"/>
    <w:rsid w:val="6B943D35"/>
    <w:rsid w:val="6BA9194F"/>
    <w:rsid w:val="6BB00FBD"/>
    <w:rsid w:val="6BBF4CB6"/>
    <w:rsid w:val="6BCC3362"/>
    <w:rsid w:val="6BDA15AC"/>
    <w:rsid w:val="6BE402C8"/>
    <w:rsid w:val="6BE727F5"/>
    <w:rsid w:val="6BF2537C"/>
    <w:rsid w:val="6BFD6EE1"/>
    <w:rsid w:val="6C13734C"/>
    <w:rsid w:val="6C155534"/>
    <w:rsid w:val="6C170716"/>
    <w:rsid w:val="6C1B5387"/>
    <w:rsid w:val="6C240DF3"/>
    <w:rsid w:val="6C2F3C75"/>
    <w:rsid w:val="6C384713"/>
    <w:rsid w:val="6C45610F"/>
    <w:rsid w:val="6C532E82"/>
    <w:rsid w:val="6C59472D"/>
    <w:rsid w:val="6C5A4564"/>
    <w:rsid w:val="6C5F6C73"/>
    <w:rsid w:val="6C603744"/>
    <w:rsid w:val="6C637CCF"/>
    <w:rsid w:val="6C6F3E1F"/>
    <w:rsid w:val="6C7802EB"/>
    <w:rsid w:val="6C79488C"/>
    <w:rsid w:val="6C7C3C95"/>
    <w:rsid w:val="6C7E2A0A"/>
    <w:rsid w:val="6C7E3E0E"/>
    <w:rsid w:val="6C89456C"/>
    <w:rsid w:val="6CA037CE"/>
    <w:rsid w:val="6CA20D5B"/>
    <w:rsid w:val="6CA7651B"/>
    <w:rsid w:val="6CC1587C"/>
    <w:rsid w:val="6CCD2A39"/>
    <w:rsid w:val="6CD63FB3"/>
    <w:rsid w:val="6CD742CC"/>
    <w:rsid w:val="6CED562C"/>
    <w:rsid w:val="6D056EA6"/>
    <w:rsid w:val="6D06056F"/>
    <w:rsid w:val="6D221E52"/>
    <w:rsid w:val="6D227835"/>
    <w:rsid w:val="6D2B0A2A"/>
    <w:rsid w:val="6D2B6338"/>
    <w:rsid w:val="6D2F1D94"/>
    <w:rsid w:val="6D311114"/>
    <w:rsid w:val="6D3851E6"/>
    <w:rsid w:val="6D3C6626"/>
    <w:rsid w:val="6D4B0E7D"/>
    <w:rsid w:val="6D553FB4"/>
    <w:rsid w:val="6D5D0DB5"/>
    <w:rsid w:val="6D6855B1"/>
    <w:rsid w:val="6D7B4AB7"/>
    <w:rsid w:val="6D842A6D"/>
    <w:rsid w:val="6D89784B"/>
    <w:rsid w:val="6D8A2D46"/>
    <w:rsid w:val="6D98205C"/>
    <w:rsid w:val="6D9E0566"/>
    <w:rsid w:val="6DA32D3A"/>
    <w:rsid w:val="6DB273C9"/>
    <w:rsid w:val="6DB47562"/>
    <w:rsid w:val="6DB54BE6"/>
    <w:rsid w:val="6DD369E1"/>
    <w:rsid w:val="6DDC72CD"/>
    <w:rsid w:val="6DF43BD4"/>
    <w:rsid w:val="6E084F61"/>
    <w:rsid w:val="6E0B0D16"/>
    <w:rsid w:val="6E0E1FAB"/>
    <w:rsid w:val="6E122C8B"/>
    <w:rsid w:val="6E155924"/>
    <w:rsid w:val="6E16333B"/>
    <w:rsid w:val="6E193EB1"/>
    <w:rsid w:val="6E2143FB"/>
    <w:rsid w:val="6E2C6EBD"/>
    <w:rsid w:val="6E317378"/>
    <w:rsid w:val="6E3C00E0"/>
    <w:rsid w:val="6E4215C6"/>
    <w:rsid w:val="6E494CD1"/>
    <w:rsid w:val="6E4B0158"/>
    <w:rsid w:val="6E4D223F"/>
    <w:rsid w:val="6E4D611F"/>
    <w:rsid w:val="6E4E58E3"/>
    <w:rsid w:val="6E4F3D89"/>
    <w:rsid w:val="6E5413AD"/>
    <w:rsid w:val="6E567C9E"/>
    <w:rsid w:val="6E5D33F0"/>
    <w:rsid w:val="6E635028"/>
    <w:rsid w:val="6E636A71"/>
    <w:rsid w:val="6E685B0A"/>
    <w:rsid w:val="6E695F11"/>
    <w:rsid w:val="6E73404A"/>
    <w:rsid w:val="6E7355AA"/>
    <w:rsid w:val="6E7736BC"/>
    <w:rsid w:val="6E866461"/>
    <w:rsid w:val="6E8A5A47"/>
    <w:rsid w:val="6E920B5B"/>
    <w:rsid w:val="6E946A7C"/>
    <w:rsid w:val="6E990B16"/>
    <w:rsid w:val="6EB169D3"/>
    <w:rsid w:val="6EB67DEB"/>
    <w:rsid w:val="6EB829B1"/>
    <w:rsid w:val="6EB978A9"/>
    <w:rsid w:val="6EC42765"/>
    <w:rsid w:val="6ECC3A24"/>
    <w:rsid w:val="6ED421B0"/>
    <w:rsid w:val="6ED86D3E"/>
    <w:rsid w:val="6EDD143D"/>
    <w:rsid w:val="6EDD7A49"/>
    <w:rsid w:val="6EDE559B"/>
    <w:rsid w:val="6EE86859"/>
    <w:rsid w:val="6EE9744F"/>
    <w:rsid w:val="6EEC3F7C"/>
    <w:rsid w:val="6EF93922"/>
    <w:rsid w:val="6EFE1485"/>
    <w:rsid w:val="6F031F8E"/>
    <w:rsid w:val="6F0425B3"/>
    <w:rsid w:val="6F0633BB"/>
    <w:rsid w:val="6F0D382C"/>
    <w:rsid w:val="6F1859D0"/>
    <w:rsid w:val="6F2632E8"/>
    <w:rsid w:val="6F2F0BCD"/>
    <w:rsid w:val="6F30363A"/>
    <w:rsid w:val="6F317E58"/>
    <w:rsid w:val="6F3316E5"/>
    <w:rsid w:val="6F3A20F3"/>
    <w:rsid w:val="6F3F40F9"/>
    <w:rsid w:val="6F413437"/>
    <w:rsid w:val="6F414915"/>
    <w:rsid w:val="6F474F6D"/>
    <w:rsid w:val="6F6F14E1"/>
    <w:rsid w:val="6F747DD6"/>
    <w:rsid w:val="6F7672F1"/>
    <w:rsid w:val="6F85366A"/>
    <w:rsid w:val="6F90702F"/>
    <w:rsid w:val="6F9E1043"/>
    <w:rsid w:val="6FA629D4"/>
    <w:rsid w:val="6FA75ADB"/>
    <w:rsid w:val="6FB0079D"/>
    <w:rsid w:val="6FB744A4"/>
    <w:rsid w:val="6FB77ED4"/>
    <w:rsid w:val="6FB937F0"/>
    <w:rsid w:val="6FBC456D"/>
    <w:rsid w:val="6FBD4D2F"/>
    <w:rsid w:val="6FBE54C9"/>
    <w:rsid w:val="6FBF4710"/>
    <w:rsid w:val="6FC27371"/>
    <w:rsid w:val="6FC43322"/>
    <w:rsid w:val="6FC9109F"/>
    <w:rsid w:val="6FC973F7"/>
    <w:rsid w:val="6FCE5372"/>
    <w:rsid w:val="6FCE5778"/>
    <w:rsid w:val="6FD222C4"/>
    <w:rsid w:val="6FD63969"/>
    <w:rsid w:val="6FDB518F"/>
    <w:rsid w:val="6FE529ED"/>
    <w:rsid w:val="6FF0075C"/>
    <w:rsid w:val="6FF733A7"/>
    <w:rsid w:val="6FFF5742"/>
    <w:rsid w:val="70003DD9"/>
    <w:rsid w:val="70035FEA"/>
    <w:rsid w:val="70072915"/>
    <w:rsid w:val="70172090"/>
    <w:rsid w:val="70195E88"/>
    <w:rsid w:val="701D2B73"/>
    <w:rsid w:val="701D43BA"/>
    <w:rsid w:val="701E1483"/>
    <w:rsid w:val="702728D9"/>
    <w:rsid w:val="702B6F43"/>
    <w:rsid w:val="7032079E"/>
    <w:rsid w:val="703C186A"/>
    <w:rsid w:val="70474F40"/>
    <w:rsid w:val="70570007"/>
    <w:rsid w:val="70670793"/>
    <w:rsid w:val="706A1AFA"/>
    <w:rsid w:val="70792530"/>
    <w:rsid w:val="70814FA2"/>
    <w:rsid w:val="70822BAD"/>
    <w:rsid w:val="708404D0"/>
    <w:rsid w:val="708746BC"/>
    <w:rsid w:val="708F7F54"/>
    <w:rsid w:val="709E3D85"/>
    <w:rsid w:val="70AA583F"/>
    <w:rsid w:val="70AC660B"/>
    <w:rsid w:val="70B17138"/>
    <w:rsid w:val="70BB2EF0"/>
    <w:rsid w:val="70BC2801"/>
    <w:rsid w:val="70C6646C"/>
    <w:rsid w:val="70EA43C9"/>
    <w:rsid w:val="70FC2D1E"/>
    <w:rsid w:val="71015D6B"/>
    <w:rsid w:val="710425EA"/>
    <w:rsid w:val="711059F7"/>
    <w:rsid w:val="71144B84"/>
    <w:rsid w:val="71151975"/>
    <w:rsid w:val="71336A65"/>
    <w:rsid w:val="713B5291"/>
    <w:rsid w:val="71473A79"/>
    <w:rsid w:val="71545B37"/>
    <w:rsid w:val="71573E01"/>
    <w:rsid w:val="71596474"/>
    <w:rsid w:val="716D7A3B"/>
    <w:rsid w:val="71702748"/>
    <w:rsid w:val="71726F00"/>
    <w:rsid w:val="71736B07"/>
    <w:rsid w:val="717D3BA5"/>
    <w:rsid w:val="717F0007"/>
    <w:rsid w:val="71867894"/>
    <w:rsid w:val="71912AD6"/>
    <w:rsid w:val="719F17C1"/>
    <w:rsid w:val="719F7A78"/>
    <w:rsid w:val="71BD6DB8"/>
    <w:rsid w:val="71C20005"/>
    <w:rsid w:val="71C20147"/>
    <w:rsid w:val="71C7444E"/>
    <w:rsid w:val="71C7540C"/>
    <w:rsid w:val="71E826DD"/>
    <w:rsid w:val="71EC44BC"/>
    <w:rsid w:val="71F64A63"/>
    <w:rsid w:val="71F870B8"/>
    <w:rsid w:val="71FC3E82"/>
    <w:rsid w:val="72021233"/>
    <w:rsid w:val="720B2A1D"/>
    <w:rsid w:val="72174817"/>
    <w:rsid w:val="72295332"/>
    <w:rsid w:val="7231040E"/>
    <w:rsid w:val="72320A50"/>
    <w:rsid w:val="723B1CFA"/>
    <w:rsid w:val="72430D76"/>
    <w:rsid w:val="72445E9B"/>
    <w:rsid w:val="72614063"/>
    <w:rsid w:val="72671940"/>
    <w:rsid w:val="727C422C"/>
    <w:rsid w:val="7280501E"/>
    <w:rsid w:val="7292045A"/>
    <w:rsid w:val="72974DBE"/>
    <w:rsid w:val="72A20C20"/>
    <w:rsid w:val="72AC5E95"/>
    <w:rsid w:val="72AE20F2"/>
    <w:rsid w:val="72B078E9"/>
    <w:rsid w:val="72B814CB"/>
    <w:rsid w:val="72C13ED7"/>
    <w:rsid w:val="72CA3BE3"/>
    <w:rsid w:val="72CB566D"/>
    <w:rsid w:val="72CB75DB"/>
    <w:rsid w:val="72CF1AC7"/>
    <w:rsid w:val="72DB144B"/>
    <w:rsid w:val="72DB201A"/>
    <w:rsid w:val="72E42AFA"/>
    <w:rsid w:val="72E671B2"/>
    <w:rsid w:val="72E75711"/>
    <w:rsid w:val="72E85578"/>
    <w:rsid w:val="72EB4466"/>
    <w:rsid w:val="72EE11C3"/>
    <w:rsid w:val="72F801F0"/>
    <w:rsid w:val="72F92C7F"/>
    <w:rsid w:val="72FD426E"/>
    <w:rsid w:val="73043CFC"/>
    <w:rsid w:val="73161882"/>
    <w:rsid w:val="732A53EB"/>
    <w:rsid w:val="732C334F"/>
    <w:rsid w:val="733C79C6"/>
    <w:rsid w:val="733F51AD"/>
    <w:rsid w:val="73494287"/>
    <w:rsid w:val="734D52BA"/>
    <w:rsid w:val="734F0C79"/>
    <w:rsid w:val="734F4185"/>
    <w:rsid w:val="73520620"/>
    <w:rsid w:val="735B10CF"/>
    <w:rsid w:val="735B578C"/>
    <w:rsid w:val="736249E3"/>
    <w:rsid w:val="7363274A"/>
    <w:rsid w:val="73643218"/>
    <w:rsid w:val="73691A4A"/>
    <w:rsid w:val="73744BF3"/>
    <w:rsid w:val="737807F3"/>
    <w:rsid w:val="737F155E"/>
    <w:rsid w:val="7388529A"/>
    <w:rsid w:val="738A6895"/>
    <w:rsid w:val="73A957CF"/>
    <w:rsid w:val="73B04FAB"/>
    <w:rsid w:val="73BB6F21"/>
    <w:rsid w:val="73BC7089"/>
    <w:rsid w:val="73BC725F"/>
    <w:rsid w:val="73BE7067"/>
    <w:rsid w:val="73DB1028"/>
    <w:rsid w:val="73DC4842"/>
    <w:rsid w:val="73E52294"/>
    <w:rsid w:val="73ED7196"/>
    <w:rsid w:val="73EF457F"/>
    <w:rsid w:val="73FF2D64"/>
    <w:rsid w:val="74137154"/>
    <w:rsid w:val="741A4286"/>
    <w:rsid w:val="74257F79"/>
    <w:rsid w:val="74273820"/>
    <w:rsid w:val="7427471C"/>
    <w:rsid w:val="74277098"/>
    <w:rsid w:val="742D7FA7"/>
    <w:rsid w:val="74355B0B"/>
    <w:rsid w:val="743C7157"/>
    <w:rsid w:val="74416F54"/>
    <w:rsid w:val="744B354F"/>
    <w:rsid w:val="7450294E"/>
    <w:rsid w:val="745E5245"/>
    <w:rsid w:val="74615D25"/>
    <w:rsid w:val="746B732F"/>
    <w:rsid w:val="746E18CB"/>
    <w:rsid w:val="747B1E7A"/>
    <w:rsid w:val="74885F0B"/>
    <w:rsid w:val="748D52FA"/>
    <w:rsid w:val="74993216"/>
    <w:rsid w:val="74A06516"/>
    <w:rsid w:val="74A874D7"/>
    <w:rsid w:val="74B021C6"/>
    <w:rsid w:val="74B44784"/>
    <w:rsid w:val="74B808BF"/>
    <w:rsid w:val="74CF3F1C"/>
    <w:rsid w:val="74EB4DD1"/>
    <w:rsid w:val="74ED6DC4"/>
    <w:rsid w:val="75070109"/>
    <w:rsid w:val="75084E8F"/>
    <w:rsid w:val="75091F13"/>
    <w:rsid w:val="751122B7"/>
    <w:rsid w:val="751F214A"/>
    <w:rsid w:val="75202656"/>
    <w:rsid w:val="753C7073"/>
    <w:rsid w:val="75472D8D"/>
    <w:rsid w:val="754D69F5"/>
    <w:rsid w:val="755743A4"/>
    <w:rsid w:val="75632490"/>
    <w:rsid w:val="75656DE5"/>
    <w:rsid w:val="7567120A"/>
    <w:rsid w:val="756E21ED"/>
    <w:rsid w:val="75752B04"/>
    <w:rsid w:val="75845A54"/>
    <w:rsid w:val="758910BB"/>
    <w:rsid w:val="75955DA9"/>
    <w:rsid w:val="75977910"/>
    <w:rsid w:val="759F2A35"/>
    <w:rsid w:val="75B15C41"/>
    <w:rsid w:val="75B25EA1"/>
    <w:rsid w:val="75C54845"/>
    <w:rsid w:val="75C76C47"/>
    <w:rsid w:val="75D12923"/>
    <w:rsid w:val="75D25EEA"/>
    <w:rsid w:val="75EA364B"/>
    <w:rsid w:val="75EC5DFA"/>
    <w:rsid w:val="75F20996"/>
    <w:rsid w:val="75F27239"/>
    <w:rsid w:val="75F96973"/>
    <w:rsid w:val="75FE5A56"/>
    <w:rsid w:val="76056B3E"/>
    <w:rsid w:val="760E1952"/>
    <w:rsid w:val="76123E1D"/>
    <w:rsid w:val="762600FC"/>
    <w:rsid w:val="762A17C0"/>
    <w:rsid w:val="76425118"/>
    <w:rsid w:val="764838B9"/>
    <w:rsid w:val="764B15DA"/>
    <w:rsid w:val="764C09B4"/>
    <w:rsid w:val="764F5A52"/>
    <w:rsid w:val="766A4A0D"/>
    <w:rsid w:val="766B37EE"/>
    <w:rsid w:val="767C18AE"/>
    <w:rsid w:val="767D36B9"/>
    <w:rsid w:val="767E29A9"/>
    <w:rsid w:val="768312B1"/>
    <w:rsid w:val="76926517"/>
    <w:rsid w:val="7692667A"/>
    <w:rsid w:val="7693567A"/>
    <w:rsid w:val="76982273"/>
    <w:rsid w:val="769A7352"/>
    <w:rsid w:val="76A177B8"/>
    <w:rsid w:val="76AD2761"/>
    <w:rsid w:val="76B2071B"/>
    <w:rsid w:val="76B64E53"/>
    <w:rsid w:val="76B8001A"/>
    <w:rsid w:val="76BC314A"/>
    <w:rsid w:val="76CF29D3"/>
    <w:rsid w:val="76DC7E3D"/>
    <w:rsid w:val="76E33ABE"/>
    <w:rsid w:val="76E52E89"/>
    <w:rsid w:val="76EC14D7"/>
    <w:rsid w:val="76EC51FD"/>
    <w:rsid w:val="76ED32B6"/>
    <w:rsid w:val="76F410B8"/>
    <w:rsid w:val="76FB3F56"/>
    <w:rsid w:val="76FE0949"/>
    <w:rsid w:val="77070DB8"/>
    <w:rsid w:val="77194245"/>
    <w:rsid w:val="7719473B"/>
    <w:rsid w:val="771B67DF"/>
    <w:rsid w:val="77356BD9"/>
    <w:rsid w:val="77451578"/>
    <w:rsid w:val="77464BD7"/>
    <w:rsid w:val="77692EA3"/>
    <w:rsid w:val="777876A3"/>
    <w:rsid w:val="777C21C8"/>
    <w:rsid w:val="777D1985"/>
    <w:rsid w:val="77825248"/>
    <w:rsid w:val="7785098B"/>
    <w:rsid w:val="77870D91"/>
    <w:rsid w:val="778A3229"/>
    <w:rsid w:val="778D28C3"/>
    <w:rsid w:val="779258CC"/>
    <w:rsid w:val="7794068F"/>
    <w:rsid w:val="779A096B"/>
    <w:rsid w:val="779B52FF"/>
    <w:rsid w:val="77A00E75"/>
    <w:rsid w:val="77A2188A"/>
    <w:rsid w:val="77A80D17"/>
    <w:rsid w:val="77B841F3"/>
    <w:rsid w:val="77C02BE3"/>
    <w:rsid w:val="77C078B1"/>
    <w:rsid w:val="77C759CB"/>
    <w:rsid w:val="77CA72FF"/>
    <w:rsid w:val="77D53CE3"/>
    <w:rsid w:val="77E66E3C"/>
    <w:rsid w:val="77E86AC9"/>
    <w:rsid w:val="77EA17B7"/>
    <w:rsid w:val="77F34529"/>
    <w:rsid w:val="77F3789A"/>
    <w:rsid w:val="77F865B2"/>
    <w:rsid w:val="780326B9"/>
    <w:rsid w:val="78034B6F"/>
    <w:rsid w:val="7833711D"/>
    <w:rsid w:val="783A3737"/>
    <w:rsid w:val="783B1F28"/>
    <w:rsid w:val="78413251"/>
    <w:rsid w:val="78497C2E"/>
    <w:rsid w:val="784E77DD"/>
    <w:rsid w:val="7854087B"/>
    <w:rsid w:val="78572CFF"/>
    <w:rsid w:val="785C3834"/>
    <w:rsid w:val="785F6BFF"/>
    <w:rsid w:val="78606621"/>
    <w:rsid w:val="78627FA1"/>
    <w:rsid w:val="786A4053"/>
    <w:rsid w:val="78726B26"/>
    <w:rsid w:val="78782A0D"/>
    <w:rsid w:val="787B5060"/>
    <w:rsid w:val="787E0AC5"/>
    <w:rsid w:val="788720E7"/>
    <w:rsid w:val="78A90B04"/>
    <w:rsid w:val="78AA1237"/>
    <w:rsid w:val="78AE558D"/>
    <w:rsid w:val="78BD69DE"/>
    <w:rsid w:val="78C53485"/>
    <w:rsid w:val="78C76A01"/>
    <w:rsid w:val="78D41F79"/>
    <w:rsid w:val="78DF5D5C"/>
    <w:rsid w:val="78E72792"/>
    <w:rsid w:val="78EC45D8"/>
    <w:rsid w:val="78EC6DF0"/>
    <w:rsid w:val="78F5335B"/>
    <w:rsid w:val="791843E7"/>
    <w:rsid w:val="792415EC"/>
    <w:rsid w:val="792730E6"/>
    <w:rsid w:val="79332105"/>
    <w:rsid w:val="79395A92"/>
    <w:rsid w:val="793A736F"/>
    <w:rsid w:val="794008FB"/>
    <w:rsid w:val="794708D9"/>
    <w:rsid w:val="794B21A1"/>
    <w:rsid w:val="7964574A"/>
    <w:rsid w:val="797A505D"/>
    <w:rsid w:val="79830E6C"/>
    <w:rsid w:val="79877231"/>
    <w:rsid w:val="79916C4B"/>
    <w:rsid w:val="79941CF2"/>
    <w:rsid w:val="79973382"/>
    <w:rsid w:val="799A44B5"/>
    <w:rsid w:val="799C67A4"/>
    <w:rsid w:val="79BA66DB"/>
    <w:rsid w:val="79D33056"/>
    <w:rsid w:val="79EC0256"/>
    <w:rsid w:val="79F60153"/>
    <w:rsid w:val="79FB6E2C"/>
    <w:rsid w:val="7A000A00"/>
    <w:rsid w:val="7A1638CC"/>
    <w:rsid w:val="7A211BEB"/>
    <w:rsid w:val="7A2A24FB"/>
    <w:rsid w:val="7A2E2677"/>
    <w:rsid w:val="7A4C2D60"/>
    <w:rsid w:val="7A5E32E2"/>
    <w:rsid w:val="7A604653"/>
    <w:rsid w:val="7A6E4BF5"/>
    <w:rsid w:val="7A7A1A54"/>
    <w:rsid w:val="7A805A0E"/>
    <w:rsid w:val="7A851D5D"/>
    <w:rsid w:val="7A882972"/>
    <w:rsid w:val="7A8A2267"/>
    <w:rsid w:val="7A8F43F6"/>
    <w:rsid w:val="7A92511C"/>
    <w:rsid w:val="7A97500F"/>
    <w:rsid w:val="7A9F6F88"/>
    <w:rsid w:val="7AB53126"/>
    <w:rsid w:val="7AB76FE8"/>
    <w:rsid w:val="7AC144BF"/>
    <w:rsid w:val="7ACA40D8"/>
    <w:rsid w:val="7AD268E2"/>
    <w:rsid w:val="7ADC0950"/>
    <w:rsid w:val="7ADC0B33"/>
    <w:rsid w:val="7AE14C19"/>
    <w:rsid w:val="7AEA174E"/>
    <w:rsid w:val="7AEC1B31"/>
    <w:rsid w:val="7AF7487A"/>
    <w:rsid w:val="7B197919"/>
    <w:rsid w:val="7B1F6432"/>
    <w:rsid w:val="7B20209C"/>
    <w:rsid w:val="7B274176"/>
    <w:rsid w:val="7B2D7590"/>
    <w:rsid w:val="7B307D4E"/>
    <w:rsid w:val="7B351398"/>
    <w:rsid w:val="7B356407"/>
    <w:rsid w:val="7B401C79"/>
    <w:rsid w:val="7B440ED6"/>
    <w:rsid w:val="7B4611D7"/>
    <w:rsid w:val="7B4678D7"/>
    <w:rsid w:val="7B4B2A93"/>
    <w:rsid w:val="7B527515"/>
    <w:rsid w:val="7B5922B3"/>
    <w:rsid w:val="7B6569FF"/>
    <w:rsid w:val="7B770D0C"/>
    <w:rsid w:val="7B772E20"/>
    <w:rsid w:val="7B7A0588"/>
    <w:rsid w:val="7B890A24"/>
    <w:rsid w:val="7B941CDC"/>
    <w:rsid w:val="7B9D6584"/>
    <w:rsid w:val="7BA66433"/>
    <w:rsid w:val="7BA92A72"/>
    <w:rsid w:val="7BAA485C"/>
    <w:rsid w:val="7BAD1591"/>
    <w:rsid w:val="7BAF117E"/>
    <w:rsid w:val="7BB04D57"/>
    <w:rsid w:val="7BC24B9B"/>
    <w:rsid w:val="7BC704E6"/>
    <w:rsid w:val="7BC96724"/>
    <w:rsid w:val="7BD3716B"/>
    <w:rsid w:val="7BD77797"/>
    <w:rsid w:val="7BEC2711"/>
    <w:rsid w:val="7BF55850"/>
    <w:rsid w:val="7BFE117C"/>
    <w:rsid w:val="7C047802"/>
    <w:rsid w:val="7C1054B7"/>
    <w:rsid w:val="7C143FB0"/>
    <w:rsid w:val="7C151008"/>
    <w:rsid w:val="7C190A33"/>
    <w:rsid w:val="7C21195F"/>
    <w:rsid w:val="7C26369C"/>
    <w:rsid w:val="7C2A465C"/>
    <w:rsid w:val="7C2B064C"/>
    <w:rsid w:val="7C305879"/>
    <w:rsid w:val="7C321B3F"/>
    <w:rsid w:val="7C34521A"/>
    <w:rsid w:val="7C445208"/>
    <w:rsid w:val="7C4518F1"/>
    <w:rsid w:val="7C4A2BD1"/>
    <w:rsid w:val="7C4F775D"/>
    <w:rsid w:val="7C576C70"/>
    <w:rsid w:val="7C5B0211"/>
    <w:rsid w:val="7C5F6F1C"/>
    <w:rsid w:val="7C6D5985"/>
    <w:rsid w:val="7C701814"/>
    <w:rsid w:val="7C77043F"/>
    <w:rsid w:val="7C77330E"/>
    <w:rsid w:val="7C8A7CDC"/>
    <w:rsid w:val="7C9E5A24"/>
    <w:rsid w:val="7CB4006B"/>
    <w:rsid w:val="7CB93ABB"/>
    <w:rsid w:val="7CC32529"/>
    <w:rsid w:val="7CCD2199"/>
    <w:rsid w:val="7CE656F0"/>
    <w:rsid w:val="7CE87FE8"/>
    <w:rsid w:val="7CEA3495"/>
    <w:rsid w:val="7CED34FF"/>
    <w:rsid w:val="7CEE5458"/>
    <w:rsid w:val="7CF26588"/>
    <w:rsid w:val="7CF305CD"/>
    <w:rsid w:val="7CF565D7"/>
    <w:rsid w:val="7CFA3A46"/>
    <w:rsid w:val="7D0F5720"/>
    <w:rsid w:val="7D117609"/>
    <w:rsid w:val="7D1A4DCC"/>
    <w:rsid w:val="7D1F61D2"/>
    <w:rsid w:val="7D260EB6"/>
    <w:rsid w:val="7D2E198F"/>
    <w:rsid w:val="7D36245A"/>
    <w:rsid w:val="7D366D67"/>
    <w:rsid w:val="7D3B3737"/>
    <w:rsid w:val="7D3D73AF"/>
    <w:rsid w:val="7D420743"/>
    <w:rsid w:val="7D550799"/>
    <w:rsid w:val="7D5B27C9"/>
    <w:rsid w:val="7D62117D"/>
    <w:rsid w:val="7D662DD6"/>
    <w:rsid w:val="7D666D1A"/>
    <w:rsid w:val="7D816CE5"/>
    <w:rsid w:val="7D834A16"/>
    <w:rsid w:val="7D855CE9"/>
    <w:rsid w:val="7D9D438F"/>
    <w:rsid w:val="7DA43703"/>
    <w:rsid w:val="7DA514D2"/>
    <w:rsid w:val="7DC70B62"/>
    <w:rsid w:val="7DCD4EB5"/>
    <w:rsid w:val="7DF83D1A"/>
    <w:rsid w:val="7DFC1A8D"/>
    <w:rsid w:val="7DFF415C"/>
    <w:rsid w:val="7E090313"/>
    <w:rsid w:val="7E1C2730"/>
    <w:rsid w:val="7E246903"/>
    <w:rsid w:val="7E2E4C94"/>
    <w:rsid w:val="7E3E0B9F"/>
    <w:rsid w:val="7E3E0FEC"/>
    <w:rsid w:val="7E3E1EF2"/>
    <w:rsid w:val="7E436D4C"/>
    <w:rsid w:val="7E4D1347"/>
    <w:rsid w:val="7E5949B5"/>
    <w:rsid w:val="7E5C1ABA"/>
    <w:rsid w:val="7E62165E"/>
    <w:rsid w:val="7E622778"/>
    <w:rsid w:val="7E6553B9"/>
    <w:rsid w:val="7E6B2EBE"/>
    <w:rsid w:val="7E742D98"/>
    <w:rsid w:val="7E756346"/>
    <w:rsid w:val="7E85174A"/>
    <w:rsid w:val="7E851FBF"/>
    <w:rsid w:val="7E8B4DC2"/>
    <w:rsid w:val="7EAA7C26"/>
    <w:rsid w:val="7EAF1FAA"/>
    <w:rsid w:val="7EB1719A"/>
    <w:rsid w:val="7EB4653A"/>
    <w:rsid w:val="7EB54741"/>
    <w:rsid w:val="7EC06781"/>
    <w:rsid w:val="7ECA4601"/>
    <w:rsid w:val="7EDC02B0"/>
    <w:rsid w:val="7EDC22AD"/>
    <w:rsid w:val="7EE34086"/>
    <w:rsid w:val="7EE55F89"/>
    <w:rsid w:val="7EEB5719"/>
    <w:rsid w:val="7EF215E8"/>
    <w:rsid w:val="7EF525E1"/>
    <w:rsid w:val="7EF74FC9"/>
    <w:rsid w:val="7F011142"/>
    <w:rsid w:val="7F0C2035"/>
    <w:rsid w:val="7F0F7992"/>
    <w:rsid w:val="7F1107D4"/>
    <w:rsid w:val="7F1B0865"/>
    <w:rsid w:val="7F266E7E"/>
    <w:rsid w:val="7F271AA3"/>
    <w:rsid w:val="7F332190"/>
    <w:rsid w:val="7F3734E9"/>
    <w:rsid w:val="7F3843DF"/>
    <w:rsid w:val="7F470F76"/>
    <w:rsid w:val="7F5131F8"/>
    <w:rsid w:val="7F542B37"/>
    <w:rsid w:val="7F59084B"/>
    <w:rsid w:val="7F5B26D6"/>
    <w:rsid w:val="7F5B533A"/>
    <w:rsid w:val="7F6B2248"/>
    <w:rsid w:val="7F6E1D9D"/>
    <w:rsid w:val="7F7C5A18"/>
    <w:rsid w:val="7F7D7A8E"/>
    <w:rsid w:val="7F7F37C0"/>
    <w:rsid w:val="7F872588"/>
    <w:rsid w:val="7F8725BA"/>
    <w:rsid w:val="7F8C6A8F"/>
    <w:rsid w:val="7F961D37"/>
    <w:rsid w:val="7F980F2D"/>
    <w:rsid w:val="7F9C175D"/>
    <w:rsid w:val="7FA82672"/>
    <w:rsid w:val="7FA85877"/>
    <w:rsid w:val="7FB431A7"/>
    <w:rsid w:val="7FB50606"/>
    <w:rsid w:val="7FD66DE2"/>
    <w:rsid w:val="7FDC52B9"/>
    <w:rsid w:val="7FDD0795"/>
    <w:rsid w:val="7FE653BC"/>
    <w:rsid w:val="7FEA5C65"/>
    <w:rsid w:val="7FED1E7B"/>
    <w:rsid w:val="7FED3E48"/>
    <w:rsid w:val="7FF25F15"/>
    <w:rsid w:val="7FF50087"/>
    <w:rsid w:val="7FF76A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6"/>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5"/>
    <w:qFormat/>
    <w:uiPriority w:val="0"/>
    <w:pPr>
      <w:numPr>
        <w:ilvl w:val="2"/>
      </w:numPr>
      <w:spacing w:before="120"/>
      <w:ind w:left="0"/>
      <w:outlineLvl w:val="2"/>
    </w:pPr>
    <w:rPr>
      <w:sz w:val="24"/>
    </w:rPr>
  </w:style>
  <w:style w:type="paragraph" w:styleId="5">
    <w:name w:val="heading 4"/>
    <w:basedOn w:val="1"/>
    <w:next w:val="1"/>
    <w:link w:val="54"/>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2"/>
    <w:semiHidden/>
    <w:unhideWhenUsed/>
    <w:qFormat/>
    <w:uiPriority w:val="99"/>
    <w:rPr>
      <w:rFonts w:ascii="宋体"/>
      <w:sz w:val="18"/>
      <w:szCs w:val="18"/>
    </w:rPr>
  </w:style>
  <w:style w:type="paragraph" w:styleId="11">
    <w:name w:val="annotation text"/>
    <w:basedOn w:val="1"/>
    <w:link w:val="43"/>
    <w:unhideWhenUsed/>
    <w:qFormat/>
    <w:uiPriority w:val="0"/>
    <w:pPr>
      <w:spacing w:before="120" w:after="120"/>
      <w:jc w:val="left"/>
    </w:pPr>
  </w:style>
  <w:style w:type="paragraph" w:styleId="12">
    <w:name w:val="List 2"/>
    <w:basedOn w:val="13"/>
    <w:semiHidden/>
    <w:qFormat/>
    <w:uiPriority w:val="0"/>
    <w:pPr>
      <w:ind w:left="851"/>
    </w:pPr>
  </w:style>
  <w:style w:type="paragraph" w:styleId="13">
    <w:name w:val="List"/>
    <w:basedOn w:val="1"/>
    <w:qFormat/>
    <w:uiPriority w:val="0"/>
    <w:pPr>
      <w:ind w:left="568" w:hanging="284"/>
    </w:pPr>
  </w:style>
  <w:style w:type="paragraph" w:styleId="14">
    <w:name w:val="toc 3"/>
    <w:basedOn w:val="1"/>
    <w:next w:val="1"/>
    <w:unhideWhenUsed/>
    <w:qFormat/>
    <w:uiPriority w:val="39"/>
    <w:pPr>
      <w:adjustRightInd w:val="0"/>
      <w:ind w:left="1282" w:leftChars="400" w:hanging="442" w:hangingChars="200"/>
    </w:pPr>
    <w:rPr>
      <w:b/>
      <w:i/>
      <w:sz w:val="20"/>
    </w:rPr>
  </w:style>
  <w:style w:type="paragraph" w:styleId="15">
    <w:name w:val="Date"/>
    <w:basedOn w:val="1"/>
    <w:next w:val="1"/>
    <w:semiHidden/>
    <w:unhideWhenUsed/>
    <w:qFormat/>
    <w:uiPriority w:val="99"/>
    <w:pPr>
      <w:tabs>
        <w:tab w:val="left" w:pos="720"/>
      </w:tabs>
      <w:ind w:left="100" w:leftChars="2500"/>
    </w:pPr>
    <w:rPr>
      <w:rFonts w:eastAsia="宋体"/>
      <w:lang w:eastAsia="en-US"/>
    </w:rPr>
  </w:style>
  <w:style w:type="paragraph" w:styleId="16">
    <w:name w:val="Balloon Text"/>
    <w:basedOn w:val="1"/>
    <w:link w:val="31"/>
    <w:semiHidden/>
    <w:unhideWhenUsed/>
    <w:qFormat/>
    <w:uiPriority w:val="99"/>
    <w:pPr>
      <w:spacing w:line="240" w:lineRule="auto"/>
    </w:pPr>
    <w:rPr>
      <w:sz w:val="18"/>
      <w:szCs w:val="18"/>
    </w:rPr>
  </w:style>
  <w:style w:type="paragraph" w:styleId="17">
    <w:name w:val="footer"/>
    <w:basedOn w:val="1"/>
    <w:link w:val="40"/>
    <w:unhideWhenUsed/>
    <w:qFormat/>
    <w:uiPriority w:val="0"/>
    <w:pPr>
      <w:tabs>
        <w:tab w:val="center" w:pos="4153"/>
        <w:tab w:val="right" w:pos="8306"/>
      </w:tabs>
      <w:snapToGrid w:val="0"/>
      <w:jc w:val="left"/>
    </w:pPr>
    <w:rPr>
      <w:sz w:val="18"/>
      <w:szCs w:val="18"/>
    </w:rPr>
  </w:style>
  <w:style w:type="paragraph" w:styleId="18">
    <w:name w:val="header"/>
    <w:basedOn w:val="1"/>
    <w:link w:val="39"/>
    <w:semiHidden/>
    <w:qFormat/>
    <w:uiPriority w:val="0"/>
    <w:pPr>
      <w:tabs>
        <w:tab w:val="center" w:pos="4680"/>
        <w:tab w:val="right" w:pos="9360"/>
      </w:tabs>
      <w:spacing w:line="240" w:lineRule="auto"/>
    </w:pPr>
  </w:style>
  <w:style w:type="paragraph" w:styleId="19">
    <w:name w:val="toc 1"/>
    <w:basedOn w:val="1"/>
    <w:next w:val="1"/>
    <w:unhideWhenUsed/>
    <w:qFormat/>
    <w:uiPriority w:val="39"/>
    <w:rPr>
      <w:rFonts w:eastAsiaTheme="minorEastAsia"/>
      <w:b/>
      <w:i/>
      <w:sz w:val="20"/>
    </w:rPr>
  </w:style>
  <w:style w:type="paragraph" w:styleId="20">
    <w:name w:val="table of figures"/>
    <w:basedOn w:val="1"/>
    <w:next w:val="1"/>
    <w:semiHidden/>
    <w:unhideWhenUsed/>
    <w:qFormat/>
    <w:uiPriority w:val="99"/>
    <w:pPr>
      <w:ind w:left="200" w:leftChars="200" w:hanging="200" w:hangingChars="200"/>
    </w:pPr>
  </w:style>
  <w:style w:type="paragraph" w:styleId="21">
    <w:name w:val="toc 2"/>
    <w:basedOn w:val="1"/>
    <w:next w:val="1"/>
    <w:unhideWhenUsed/>
    <w:qFormat/>
    <w:uiPriority w:val="39"/>
    <w:pPr>
      <w:ind w:left="420" w:leftChars="200"/>
    </w:pPr>
    <w:rPr>
      <w:b/>
      <w:i/>
      <w:sz w:val="20"/>
    </w:rPr>
  </w:style>
  <w:style w:type="paragraph" w:styleId="22">
    <w:name w:val="Normal (Web)"/>
    <w:basedOn w:val="1"/>
    <w:semiHidden/>
    <w:unhideWhenUsed/>
    <w:qFormat/>
    <w:uiPriority w:val="99"/>
    <w:pPr>
      <w:spacing w:beforeAutospacing="1" w:afterAutospacing="1"/>
      <w:jc w:val="left"/>
    </w:pPr>
    <w:rPr>
      <w:kern w:val="0"/>
      <w:sz w:val="24"/>
    </w:rPr>
  </w:style>
  <w:style w:type="paragraph" w:styleId="23">
    <w:name w:val="annotation subject"/>
    <w:basedOn w:val="11"/>
    <w:next w:val="11"/>
    <w:link w:val="44"/>
    <w:semiHidden/>
    <w:unhideWhenUsed/>
    <w:qFormat/>
    <w:uiPriority w:val="99"/>
    <w:rPr>
      <w:b/>
      <w:bCs/>
    </w:rPr>
  </w:style>
  <w:style w:type="table" w:styleId="25">
    <w:name w:val="Table Grid"/>
    <w:basedOn w:val="2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Strong"/>
    <w:qFormat/>
    <w:uiPriority w:val="22"/>
    <w:rPr>
      <w:b/>
      <w:bCs/>
    </w:rPr>
  </w:style>
  <w:style w:type="character" w:styleId="28">
    <w:name w:val="Emphasis"/>
    <w:basedOn w:val="26"/>
    <w:qFormat/>
    <w:uiPriority w:val="20"/>
    <w:rPr>
      <w:i/>
    </w:rPr>
  </w:style>
  <w:style w:type="character" w:styleId="29">
    <w:name w:val="Hyperlink"/>
    <w:basedOn w:val="26"/>
    <w:qFormat/>
    <w:uiPriority w:val="99"/>
    <w:rPr>
      <w:color w:val="0000FF"/>
      <w:u w:val="single"/>
    </w:rPr>
  </w:style>
  <w:style w:type="character" w:styleId="30">
    <w:name w:val="annotation reference"/>
    <w:basedOn w:val="26"/>
    <w:unhideWhenUsed/>
    <w:qFormat/>
    <w:uiPriority w:val="0"/>
    <w:rPr>
      <w:sz w:val="16"/>
      <w:szCs w:val="16"/>
    </w:rPr>
  </w:style>
  <w:style w:type="character" w:customStyle="1" w:styleId="31">
    <w:name w:val="批注框文本 Char"/>
    <w:basedOn w:val="26"/>
    <w:link w:val="16"/>
    <w:semiHidden/>
    <w:qFormat/>
    <w:uiPriority w:val="99"/>
    <w:rPr>
      <w:kern w:val="2"/>
      <w:sz w:val="18"/>
      <w:szCs w:val="18"/>
    </w:rPr>
  </w:style>
  <w:style w:type="paragraph" w:customStyle="1" w:styleId="32">
    <w:name w:val="YJ-Proposal"/>
    <w:basedOn w:val="1"/>
    <w:qFormat/>
    <w:uiPriority w:val="0"/>
    <w:pPr>
      <w:numPr>
        <w:ilvl w:val="0"/>
        <w:numId w:val="2"/>
      </w:numPr>
    </w:pPr>
    <w:rPr>
      <w:rFonts w:eastAsiaTheme="minorEastAsia"/>
      <w:b/>
      <w:bCs/>
      <w:i/>
      <w:iCs/>
      <w:sz w:val="20"/>
      <w:lang w:val="en-GB" w:eastAsia="en-US"/>
    </w:rPr>
  </w:style>
  <w:style w:type="paragraph" w:customStyle="1" w:styleId="33">
    <w:name w:val="YJ-Observation"/>
    <w:basedOn w:val="32"/>
    <w:qFormat/>
    <w:uiPriority w:val="0"/>
    <w:pPr>
      <w:numPr>
        <w:ilvl w:val="0"/>
        <w:numId w:val="3"/>
      </w:numPr>
      <w:tabs>
        <w:tab w:val="left" w:pos="420"/>
      </w:tabs>
    </w:pPr>
  </w:style>
  <w:style w:type="paragraph" w:customStyle="1" w:styleId="34">
    <w:name w:val="References"/>
    <w:basedOn w:val="1"/>
    <w:qFormat/>
    <w:uiPriority w:val="0"/>
    <w:pPr>
      <w:numPr>
        <w:ilvl w:val="0"/>
        <w:numId w:val="4"/>
      </w:numPr>
      <w:spacing w:after="60"/>
    </w:pPr>
    <w:rPr>
      <w:szCs w:val="16"/>
    </w:rPr>
  </w:style>
  <w:style w:type="paragraph" w:styleId="35">
    <w:name w:val="List Paragraph"/>
    <w:basedOn w:val="1"/>
    <w:link w:val="69"/>
    <w:qFormat/>
    <w:uiPriority w:val="34"/>
    <w:pPr>
      <w:spacing w:beforeLines="0" w:line="240" w:lineRule="auto"/>
      <w:ind w:left="720"/>
      <w:contextualSpacing/>
    </w:pPr>
    <w:rPr>
      <w:rFonts w:eastAsia="Times New Roman"/>
      <w:sz w:val="24"/>
      <w:szCs w:val="24"/>
    </w:rPr>
  </w:style>
  <w:style w:type="paragraph" w:customStyle="1" w:styleId="36">
    <w:name w:val="sub-proposal"/>
    <w:basedOn w:val="32"/>
    <w:next w:val="1"/>
    <w:qFormat/>
    <w:uiPriority w:val="0"/>
    <w:pPr>
      <w:numPr>
        <w:numId w:val="5"/>
      </w:numPr>
      <w:tabs>
        <w:tab w:val="left" w:pos="807"/>
      </w:tabs>
    </w:pPr>
  </w:style>
  <w:style w:type="paragraph" w:customStyle="1" w:styleId="37">
    <w:name w:val="样式1"/>
    <w:basedOn w:val="1"/>
    <w:qFormat/>
    <w:uiPriority w:val="0"/>
  </w:style>
  <w:style w:type="paragraph" w:customStyle="1" w:styleId="38">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9">
    <w:name w:val="页眉 Char"/>
    <w:basedOn w:val="26"/>
    <w:link w:val="18"/>
    <w:semiHidden/>
    <w:qFormat/>
    <w:uiPriority w:val="0"/>
    <w:rPr>
      <w:rFonts w:eastAsia="宋体"/>
      <w:kern w:val="2"/>
      <w:sz w:val="21"/>
    </w:rPr>
  </w:style>
  <w:style w:type="character" w:customStyle="1" w:styleId="40">
    <w:name w:val="页脚 Char"/>
    <w:basedOn w:val="26"/>
    <w:link w:val="17"/>
    <w:qFormat/>
    <w:uiPriority w:val="99"/>
    <w:rPr>
      <w:rFonts w:eastAsia="宋体"/>
      <w:kern w:val="2"/>
      <w:sz w:val="18"/>
      <w:szCs w:val="18"/>
    </w:rPr>
  </w:style>
  <w:style w:type="paragraph" w:customStyle="1" w:styleId="41">
    <w:name w:val="YJ--正文"/>
    <w:basedOn w:val="1"/>
    <w:qFormat/>
    <w:uiPriority w:val="0"/>
    <w:pPr>
      <w:spacing w:before="50" w:after="50" w:line="240" w:lineRule="auto"/>
    </w:pPr>
    <w:rPr>
      <w:rFonts w:eastAsia="Times New Roman" w:cs="宋体"/>
      <w:sz w:val="20"/>
    </w:rPr>
  </w:style>
  <w:style w:type="character" w:customStyle="1" w:styleId="42">
    <w:name w:val="文档结构图 Char"/>
    <w:basedOn w:val="26"/>
    <w:link w:val="10"/>
    <w:semiHidden/>
    <w:qFormat/>
    <w:uiPriority w:val="99"/>
    <w:rPr>
      <w:rFonts w:ascii="宋体"/>
      <w:kern w:val="2"/>
      <w:sz w:val="18"/>
      <w:szCs w:val="18"/>
    </w:rPr>
  </w:style>
  <w:style w:type="character" w:customStyle="1" w:styleId="43">
    <w:name w:val="批注文字 Char"/>
    <w:basedOn w:val="26"/>
    <w:link w:val="11"/>
    <w:qFormat/>
    <w:uiPriority w:val="0"/>
    <w:rPr>
      <w:rFonts w:eastAsia="宋体"/>
      <w:kern w:val="2"/>
      <w:sz w:val="21"/>
    </w:rPr>
  </w:style>
  <w:style w:type="character" w:customStyle="1" w:styleId="44">
    <w:name w:val="批注主题 Char"/>
    <w:basedOn w:val="43"/>
    <w:link w:val="23"/>
    <w:qFormat/>
    <w:uiPriority w:val="0"/>
    <w:rPr>
      <w:rFonts w:eastAsia="宋体"/>
      <w:kern w:val="2"/>
      <w:sz w:val="21"/>
    </w:rPr>
  </w:style>
  <w:style w:type="paragraph" w:customStyle="1" w:styleId="45">
    <w:name w:val="subullet"/>
    <w:basedOn w:val="1"/>
    <w:qFormat/>
    <w:uiPriority w:val="0"/>
    <w:pPr>
      <w:numPr>
        <w:ilvl w:val="1"/>
        <w:numId w:val="2"/>
      </w:numPr>
      <w:spacing w:before="50" w:after="50"/>
    </w:pPr>
    <w:rPr>
      <w:rFonts w:hint="eastAsia" w:eastAsiaTheme="minorEastAsia"/>
      <w:b/>
      <w:bCs/>
      <w:i/>
      <w:iCs/>
      <w:sz w:val="20"/>
    </w:rPr>
  </w:style>
  <w:style w:type="paragraph" w:customStyle="1" w:styleId="46">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7">
    <w:name w:val="3rd level proposal"/>
    <w:basedOn w:val="36"/>
    <w:next w:val="1"/>
    <w:qFormat/>
    <w:uiPriority w:val="0"/>
    <w:pPr>
      <w:numPr>
        <w:ilvl w:val="0"/>
        <w:numId w:val="6"/>
      </w:numPr>
      <w:ind w:left="1282" w:leftChars="400" w:hanging="442" w:hangingChars="200"/>
      <w:jc w:val="left"/>
    </w:pPr>
  </w:style>
  <w:style w:type="paragraph" w:customStyle="1" w:styleId="48">
    <w:name w:val="B1"/>
    <w:basedOn w:val="13"/>
    <w:link w:val="62"/>
    <w:qFormat/>
    <w:uiPriority w:val="0"/>
  </w:style>
  <w:style w:type="paragraph" w:customStyle="1" w:styleId="49">
    <w:name w:val="B3"/>
    <w:basedOn w:val="1"/>
    <w:qFormat/>
    <w:uiPriority w:val="0"/>
    <w:pPr>
      <w:ind w:left="1135" w:hanging="284"/>
    </w:pPr>
  </w:style>
  <w:style w:type="character" w:styleId="50">
    <w:name w:val="Placeholder Text"/>
    <w:basedOn w:val="26"/>
    <w:semiHidden/>
    <w:qFormat/>
    <w:uiPriority w:val="99"/>
    <w:rPr>
      <w:color w:val="808080"/>
    </w:rPr>
  </w:style>
  <w:style w:type="paragraph" w:customStyle="1" w:styleId="51">
    <w:name w:val="EQ"/>
    <w:basedOn w:val="1"/>
    <w:next w:val="1"/>
    <w:qFormat/>
    <w:uiPriority w:val="0"/>
    <w:pPr>
      <w:keepLines/>
      <w:tabs>
        <w:tab w:val="center" w:pos="4536"/>
        <w:tab w:val="right" w:pos="9072"/>
      </w:tabs>
    </w:pPr>
  </w:style>
  <w:style w:type="paragraph" w:customStyle="1" w:styleId="52">
    <w:name w:val="B2"/>
    <w:basedOn w:val="12"/>
    <w:qFormat/>
    <w:uiPriority w:val="0"/>
    <w:pPr>
      <w:ind w:left="851" w:hanging="284"/>
    </w:pPr>
    <w:rPr>
      <w:lang w:val="zh-CN"/>
    </w:rPr>
  </w:style>
  <w:style w:type="paragraph" w:customStyle="1" w:styleId="53">
    <w:name w:val="B4"/>
    <w:basedOn w:val="1"/>
    <w:qFormat/>
    <w:uiPriority w:val="0"/>
    <w:pPr>
      <w:ind w:left="1418" w:hanging="284"/>
    </w:pPr>
  </w:style>
  <w:style w:type="character" w:customStyle="1" w:styleId="54">
    <w:name w:val="标题 4 Char"/>
    <w:basedOn w:val="26"/>
    <w:link w:val="5"/>
    <w:qFormat/>
    <w:uiPriority w:val="0"/>
    <w:rPr>
      <w:rFonts w:ascii="Arial" w:hAnsi="Arial" w:eastAsia="MS Mincho"/>
      <w:kern w:val="2"/>
      <w:sz w:val="24"/>
    </w:rPr>
  </w:style>
  <w:style w:type="character" w:customStyle="1" w:styleId="55">
    <w:name w:val="标题 3 Char"/>
    <w:basedOn w:val="26"/>
    <w:link w:val="4"/>
    <w:qFormat/>
    <w:uiPriority w:val="0"/>
    <w:rPr>
      <w:rFonts w:ascii="Arial" w:hAnsi="Arial" w:eastAsia="MS Mincho"/>
      <w:kern w:val="2"/>
      <w:sz w:val="24"/>
    </w:rPr>
  </w:style>
  <w:style w:type="character" w:customStyle="1" w:styleId="56">
    <w:name w:val="标题 2 Char"/>
    <w:basedOn w:val="26"/>
    <w:link w:val="3"/>
    <w:qFormat/>
    <w:uiPriority w:val="0"/>
    <w:rPr>
      <w:rFonts w:ascii="Arial" w:hAnsi="Arial" w:eastAsia="MS Mincho"/>
      <w:kern w:val="2"/>
      <w:sz w:val="28"/>
    </w:r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TAC"/>
    <w:basedOn w:val="59"/>
    <w:link w:val="67"/>
    <w:qFormat/>
    <w:uiPriority w:val="0"/>
    <w:pPr>
      <w:jc w:val="center"/>
    </w:pPr>
  </w:style>
  <w:style w:type="paragraph" w:customStyle="1" w:styleId="59">
    <w:name w:val="TAL"/>
    <w:basedOn w:val="1"/>
    <w:link w:val="68"/>
    <w:qFormat/>
    <w:uiPriority w:val="0"/>
    <w:pPr>
      <w:keepNext/>
      <w:keepLines/>
    </w:pPr>
    <w:rPr>
      <w:rFonts w:ascii="Arial" w:hAnsi="Arial"/>
      <w:sz w:val="18"/>
    </w:rPr>
  </w:style>
  <w:style w:type="paragraph" w:customStyle="1" w:styleId="60">
    <w:name w:val="B5"/>
    <w:basedOn w:val="1"/>
    <w:qFormat/>
    <w:uiPriority w:val="0"/>
    <w:pPr>
      <w:ind w:left="1702" w:hanging="284"/>
    </w:pPr>
  </w:style>
  <w:style w:type="character" w:customStyle="1" w:styleId="61">
    <w:name w:val="首标题"/>
    <w:qFormat/>
    <w:uiPriority w:val="0"/>
    <w:rPr>
      <w:rFonts w:ascii="Arial" w:hAnsi="Arial" w:eastAsia="宋体"/>
      <w:sz w:val="24"/>
    </w:rPr>
  </w:style>
  <w:style w:type="character" w:customStyle="1" w:styleId="62">
    <w:name w:val="B1 Char1"/>
    <w:link w:val="48"/>
    <w:qFormat/>
    <w:uiPriority w:val="0"/>
    <w:rPr>
      <w:kern w:val="2"/>
      <w:sz w:val="21"/>
    </w:rPr>
  </w:style>
  <w:style w:type="character" w:customStyle="1" w:styleId="63">
    <w:name w:val="NO Char"/>
    <w:link w:val="64"/>
    <w:qFormat/>
    <w:uiPriority w:val="0"/>
    <w:rPr>
      <w:lang w:val="en-GB" w:eastAsia="en-US"/>
    </w:rPr>
  </w:style>
  <w:style w:type="paragraph" w:customStyle="1" w:styleId="64">
    <w:name w:val="NO"/>
    <w:basedOn w:val="1"/>
    <w:link w:val="63"/>
    <w:qFormat/>
    <w:uiPriority w:val="0"/>
    <w:pPr>
      <w:keepLines/>
      <w:spacing w:beforeLines="0" w:afterLines="0" w:line="240" w:lineRule="auto"/>
      <w:ind w:left="1135" w:hanging="851"/>
      <w:jc w:val="left"/>
    </w:pPr>
    <w:rPr>
      <w:kern w:val="0"/>
      <w:sz w:val="20"/>
      <w:lang w:val="en-GB" w:eastAsia="en-US"/>
    </w:rPr>
  </w:style>
  <w:style w:type="character" w:customStyle="1" w:styleId="65">
    <w:name w:val="TAH Car"/>
    <w:link w:val="66"/>
    <w:qFormat/>
    <w:locked/>
    <w:uiPriority w:val="0"/>
    <w:rPr>
      <w:rFonts w:ascii="Arial" w:hAnsi="Arial"/>
      <w:b/>
      <w:sz w:val="18"/>
      <w:lang w:val="en-GB" w:eastAsia="en-US"/>
    </w:rPr>
  </w:style>
  <w:style w:type="paragraph" w:customStyle="1" w:styleId="66">
    <w:name w:val="TAH"/>
    <w:basedOn w:val="58"/>
    <w:link w:val="65"/>
    <w:qFormat/>
    <w:uiPriority w:val="0"/>
    <w:pPr>
      <w:spacing w:beforeLines="0" w:afterLines="0" w:line="240" w:lineRule="auto"/>
    </w:pPr>
    <w:rPr>
      <w:b/>
      <w:kern w:val="0"/>
      <w:lang w:val="en-GB" w:eastAsia="en-US"/>
    </w:rPr>
  </w:style>
  <w:style w:type="character" w:customStyle="1" w:styleId="67">
    <w:name w:val="TAC Char"/>
    <w:link w:val="58"/>
    <w:qFormat/>
    <w:locked/>
    <w:uiPriority w:val="0"/>
    <w:rPr>
      <w:rFonts w:ascii="Arial" w:hAnsi="Arial"/>
      <w:kern w:val="2"/>
      <w:sz w:val="18"/>
    </w:rPr>
  </w:style>
  <w:style w:type="character" w:customStyle="1" w:styleId="68">
    <w:name w:val="TAL Car"/>
    <w:link w:val="59"/>
    <w:qFormat/>
    <w:uiPriority w:val="0"/>
    <w:rPr>
      <w:rFonts w:ascii="Arial" w:hAnsi="Arial"/>
      <w:kern w:val="2"/>
      <w:sz w:val="18"/>
    </w:rPr>
  </w:style>
  <w:style w:type="character" w:customStyle="1" w:styleId="69">
    <w:name w:val="列出段落 Char"/>
    <w:link w:val="35"/>
    <w:qFormat/>
    <w:locked/>
    <w:uiPriority w:val="34"/>
    <w:rPr>
      <w:rFonts w:eastAsia="Times New Roman"/>
      <w:kern w:val="2"/>
      <w:sz w:val="24"/>
      <w:szCs w:val="24"/>
    </w:rPr>
  </w:style>
  <w:style w:type="paragraph" w:customStyle="1" w:styleId="70">
    <w:name w:val="Revision"/>
    <w:hidden/>
    <w:semiHidden/>
    <w:qFormat/>
    <w:uiPriority w:val="99"/>
    <w:rPr>
      <w:rFonts w:ascii="Times New Roman" w:hAnsi="Times New Roman" w:eastAsia="宋体" w:cs="Times New Roman"/>
      <w:kern w:val="2"/>
      <w:sz w:val="21"/>
      <w:lang w:val="en-US" w:eastAsia="zh-CN" w:bidi="ar-SA"/>
    </w:rPr>
  </w:style>
  <w:style w:type="paragraph" w:customStyle="1" w:styleId="71">
    <w:name w:val="TAN"/>
    <w:basedOn w:val="59"/>
    <w:qFormat/>
    <w:uiPriority w:val="0"/>
    <w:pPr>
      <w:ind w:left="851" w:hanging="851"/>
    </w:pPr>
  </w:style>
  <w:style w:type="character" w:customStyle="1" w:styleId="72">
    <w:name w:val="font4"/>
    <w:basedOn w:val="26"/>
    <w:qFormat/>
    <w:uiPriority w:val="0"/>
  </w:style>
  <w:style w:type="paragraph" w:customStyle="1" w:styleId="73">
    <w:name w:val="样式 页眉"/>
    <w:basedOn w:val="18"/>
    <w:qFormat/>
    <w:uiPriority w:val="0"/>
    <w:rPr>
      <w:rFonts w:eastAsia="Arial"/>
      <w:bCs/>
      <w:sz w:val="22"/>
    </w:rPr>
  </w:style>
  <w:style w:type="paragraph" w:customStyle="1" w:styleId="74">
    <w:name w:val="CR Cover Page"/>
    <w:qFormat/>
    <w:uiPriority w:val="0"/>
    <w:pPr>
      <w:spacing w:after="120"/>
    </w:pPr>
    <w:rPr>
      <w:rFonts w:ascii="Arial" w:hAnsi="Arial" w:eastAsia="Times New Roman" w:cs="Times New Roman"/>
      <w:lang w:val="en-GB" w:eastAsia="en-US" w:bidi="ar-SA"/>
    </w:rPr>
  </w:style>
  <w:style w:type="paragraph" w:customStyle="1" w:styleId="75">
    <w:name w:val="RAN4 proposal"/>
    <w:basedOn w:val="9"/>
    <w:next w:val="1"/>
    <w:qFormat/>
    <w:uiPriority w:val="0"/>
    <w:pPr>
      <w:numPr>
        <w:ilvl w:val="0"/>
        <w:numId w:val="7"/>
      </w:numPr>
      <w:ind w:left="0" w:firstLine="0"/>
      <w:jc w:val="left"/>
    </w:pPr>
    <w:rPr>
      <w:rFonts w:ascii="Times New Roman" w:hAnsi="Times New Roman"/>
      <w:sz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0</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2025-05-09T06:34:28Z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0E19484C7D1A452F9FEB0D3DFF90A50A</vt:lpwstr>
  </property>
</Properties>
</file>