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F95E5" w14:textId="558059F2" w:rsidR="008D5AFF" w:rsidRPr="00E13F75" w:rsidRDefault="008D5AFF" w:rsidP="008D5AFF">
      <w:pPr>
        <w:pStyle w:val="a5"/>
        <w:tabs>
          <w:tab w:val="left" w:pos="8055"/>
        </w:tabs>
        <w:rPr>
          <w:rFonts w:ascii="Arial" w:hAnsi="Arial" w:cs="Arial"/>
          <w:b/>
          <w:i/>
          <w:sz w:val="24"/>
          <w:szCs w:val="24"/>
        </w:rPr>
      </w:pPr>
      <w:r w:rsidRPr="00C942CA">
        <w:rPr>
          <w:rFonts w:ascii="Arial" w:hAnsi="Arial" w:cs="Arial"/>
          <w:b/>
          <w:sz w:val="24"/>
          <w:szCs w:val="24"/>
        </w:rPr>
        <w:t>3GPP TSG-RAN WG4 Meeting #11</w:t>
      </w:r>
      <w:r>
        <w:rPr>
          <w:rFonts w:ascii="Arial" w:hAnsi="Arial" w:cs="Arial"/>
          <w:b/>
          <w:sz w:val="24"/>
          <w:szCs w:val="24"/>
        </w:rPr>
        <w:t>4bis</w:t>
      </w:r>
      <w:r>
        <w:rPr>
          <w:rFonts w:ascii="Arial" w:hAnsi="Arial" w:cs="Arial"/>
          <w:b/>
          <w:sz w:val="24"/>
          <w:szCs w:val="24"/>
        </w:rPr>
        <w:tab/>
      </w:r>
      <w:r>
        <w:rPr>
          <w:rFonts w:ascii="Arial" w:hAnsi="Arial" w:cs="Arial"/>
          <w:b/>
          <w:sz w:val="24"/>
          <w:szCs w:val="24"/>
        </w:rPr>
        <w:tab/>
      </w:r>
      <w:r w:rsidRPr="00F23780">
        <w:rPr>
          <w:rFonts w:ascii="Arial" w:hAnsi="Arial" w:cs="Arial"/>
          <w:b/>
          <w:sz w:val="24"/>
          <w:szCs w:val="24"/>
        </w:rPr>
        <w:t>R4-</w:t>
      </w:r>
      <w:r w:rsidR="0004024D" w:rsidRPr="0004024D">
        <w:rPr>
          <w:rFonts w:ascii="Arial" w:hAnsi="Arial" w:cs="Arial"/>
          <w:b/>
          <w:sz w:val="24"/>
          <w:szCs w:val="24"/>
        </w:rPr>
        <w:t>2503668</w:t>
      </w:r>
    </w:p>
    <w:p w14:paraId="7A5C8099" w14:textId="71E62717" w:rsidR="00F57816" w:rsidRPr="00E13F75" w:rsidRDefault="008D5AFF" w:rsidP="008D5AFF">
      <w:pPr>
        <w:pStyle w:val="a5"/>
        <w:tabs>
          <w:tab w:val="left" w:pos="7938"/>
        </w:tabs>
        <w:rPr>
          <w:rFonts w:ascii="Arial" w:hAnsi="Arial" w:cs="Arial"/>
          <w:b/>
          <w:i/>
          <w:sz w:val="24"/>
          <w:szCs w:val="24"/>
        </w:rPr>
      </w:pPr>
      <w:r>
        <w:rPr>
          <w:rFonts w:ascii="Arial" w:eastAsia="宋体" w:hAnsi="Arial" w:cs="Arial"/>
          <w:b/>
          <w:sz w:val="24"/>
          <w:szCs w:val="24"/>
        </w:rPr>
        <w:t>Wuhan</w:t>
      </w:r>
      <w:r w:rsidRPr="00F542A0">
        <w:rPr>
          <w:rFonts w:ascii="Arial" w:eastAsia="宋体" w:hAnsi="Arial" w:cs="Arial"/>
          <w:b/>
          <w:sz w:val="24"/>
          <w:szCs w:val="24"/>
        </w:rPr>
        <w:t xml:space="preserve">, </w:t>
      </w:r>
      <w:r>
        <w:rPr>
          <w:rFonts w:ascii="Arial" w:eastAsia="宋体" w:hAnsi="Arial" w:cs="Arial"/>
          <w:b/>
          <w:sz w:val="24"/>
          <w:szCs w:val="24"/>
        </w:rPr>
        <w:t>Hubei, China</w:t>
      </w:r>
      <w:r w:rsidRPr="00F542A0">
        <w:rPr>
          <w:rFonts w:ascii="Arial" w:eastAsia="宋体" w:hAnsi="Arial" w:cs="Arial"/>
          <w:b/>
          <w:sz w:val="24"/>
          <w:szCs w:val="24"/>
        </w:rPr>
        <w:t xml:space="preserve">, </w:t>
      </w:r>
      <w:r>
        <w:rPr>
          <w:rFonts w:ascii="Arial" w:eastAsia="宋体" w:hAnsi="Arial" w:cs="Arial"/>
          <w:b/>
          <w:sz w:val="24"/>
          <w:szCs w:val="24"/>
        </w:rPr>
        <w:t>0</w:t>
      </w:r>
      <w:r w:rsidRPr="00F542A0">
        <w:rPr>
          <w:rFonts w:ascii="Arial" w:eastAsia="宋体" w:hAnsi="Arial" w:cs="Arial"/>
          <w:b/>
          <w:sz w:val="24"/>
          <w:szCs w:val="24"/>
        </w:rPr>
        <w:t>7</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w:t>
      </w:r>
      <w:r>
        <w:rPr>
          <w:rFonts w:ascii="Arial" w:eastAsia="宋体" w:hAnsi="Arial" w:cs="Arial"/>
          <w:b/>
          <w:sz w:val="24"/>
          <w:szCs w:val="24"/>
        </w:rPr>
        <w:t>11</w:t>
      </w:r>
      <w:r>
        <w:rPr>
          <w:rFonts w:ascii="Arial" w:eastAsia="宋体" w:hAnsi="Arial" w:cs="Arial"/>
          <w:b/>
          <w:sz w:val="24"/>
          <w:szCs w:val="24"/>
          <w:vertAlign w:val="superscript"/>
        </w:rPr>
        <w:t>th</w:t>
      </w:r>
      <w:r w:rsidRPr="00F542A0">
        <w:rPr>
          <w:rFonts w:ascii="Arial" w:eastAsia="宋体" w:hAnsi="Arial" w:cs="Arial"/>
          <w:b/>
          <w:sz w:val="24"/>
          <w:szCs w:val="24"/>
        </w:rPr>
        <w:t xml:space="preserve"> </w:t>
      </w:r>
      <w:r>
        <w:rPr>
          <w:rFonts w:ascii="Arial" w:eastAsia="宋体" w:hAnsi="Arial" w:cs="Arial"/>
          <w:b/>
          <w:sz w:val="24"/>
          <w:szCs w:val="24"/>
        </w:rPr>
        <w:t>April</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36FAAF16"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8A4505">
        <w:rPr>
          <w:rFonts w:ascii="Arial" w:hAnsi="Arial" w:cs="Arial"/>
          <w:bCs/>
          <w:sz w:val="24"/>
          <w:szCs w:val="24"/>
        </w:rPr>
        <w:t>23</w:t>
      </w:r>
      <w:r w:rsidRPr="00FE64E9">
        <w:rPr>
          <w:rFonts w:ascii="Arial" w:hAnsi="Arial" w:cs="Arial"/>
          <w:bCs/>
          <w:sz w:val="24"/>
          <w:szCs w:val="24"/>
        </w:rPr>
        <w:t>.</w:t>
      </w:r>
      <w:r w:rsidR="008A4505">
        <w:rPr>
          <w:rFonts w:ascii="Arial" w:hAnsi="Arial" w:cs="Arial"/>
          <w:bCs/>
          <w:sz w:val="24"/>
          <w:szCs w:val="24"/>
        </w:rPr>
        <w:t>3</w:t>
      </w:r>
      <w:r w:rsidR="00F80E52">
        <w:rPr>
          <w:rFonts w:ascii="Arial" w:hAnsi="Arial" w:cs="Arial"/>
          <w:bCs/>
          <w:sz w:val="24"/>
          <w:szCs w:val="24"/>
        </w:rPr>
        <w:t>.</w:t>
      </w:r>
      <w:r w:rsidR="008D5AFF">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7D2217B"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C4C9A" w:rsidRPr="00BC4C9A">
        <w:rPr>
          <w:rFonts w:ascii="Arial" w:hAnsi="Arial" w:cs="Arial"/>
          <w:sz w:val="24"/>
          <w:szCs w:val="24"/>
        </w:rPr>
        <w:t>Views on RRM requirements for Rel-19 SBFD operation</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6F30D664" w:rsidR="00672483" w:rsidRPr="0036485D" w:rsidRDefault="008777F3" w:rsidP="00672483">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Pr>
          <w:rFonts w:ascii="Times New Roman" w:eastAsia="宋体" w:hAnsi="Times New Roman" w:cs="Times New Roman"/>
          <w:sz w:val="20"/>
          <w:szCs w:val="20"/>
        </w:rPr>
        <w:t>#114</w:t>
      </w:r>
      <w:r w:rsidRPr="003524ED">
        <w:rPr>
          <w:rFonts w:ascii="Times New Roman" w:eastAsia="宋体" w:hAnsi="Times New Roman" w:cs="Times New Roman"/>
          <w:sz w:val="20"/>
          <w:szCs w:val="20"/>
        </w:rPr>
        <w:t xml:space="preserve"> meeting</w:t>
      </w:r>
      <w:r>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WF was approved in [1]. In this contribution, we continue to discuss the open issues of RRM requirements for </w:t>
      </w:r>
      <w:r w:rsidRPr="000B75B2">
        <w:rPr>
          <w:rFonts w:ascii="Times New Roman" w:eastAsia="宋体" w:hAnsi="Times New Roman" w:cs="Times New Roman"/>
          <w:sz w:val="20"/>
          <w:szCs w:val="20"/>
        </w:rPr>
        <w:t>SBFD operation</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54B9C2C8" w14:textId="373626FC" w:rsidR="00330017" w:rsidRPr="00330017" w:rsidRDefault="00330017" w:rsidP="00330017">
      <w:pPr>
        <w:spacing w:beforeLines="50" w:before="120" w:afterLines="50" w:after="120"/>
        <w:jc w:val="left"/>
        <w:rPr>
          <w:rFonts w:ascii="Times New Roman" w:hAnsi="Times New Roman" w:cs="Times New Roman"/>
          <w:sz w:val="20"/>
          <w:szCs w:val="20"/>
        </w:rPr>
      </w:pPr>
      <w:r w:rsidRPr="00330017">
        <w:rPr>
          <w:rFonts w:ascii="Times New Roman" w:hAnsi="Times New Roman" w:cs="Times New Roman"/>
          <w:sz w:val="20"/>
          <w:szCs w:val="20"/>
        </w:rPr>
        <w:t>In last RAN4#114 meeting, the potential issues for further discussion are captured in WF [1] as below:</w:t>
      </w:r>
    </w:p>
    <w:tbl>
      <w:tblPr>
        <w:tblStyle w:val="a7"/>
        <w:tblW w:w="0" w:type="auto"/>
        <w:tblLook w:val="04A0" w:firstRow="1" w:lastRow="0" w:firstColumn="1" w:lastColumn="0" w:noHBand="0" w:noVBand="1"/>
      </w:tblPr>
      <w:tblGrid>
        <w:gridCol w:w="9629"/>
      </w:tblGrid>
      <w:tr w:rsidR="00330017" w14:paraId="58953532" w14:textId="77777777" w:rsidTr="00330017">
        <w:tc>
          <w:tcPr>
            <w:tcW w:w="9629" w:type="dxa"/>
          </w:tcPr>
          <w:p w14:paraId="4AA86525" w14:textId="77777777" w:rsidR="00330017" w:rsidRPr="00330017" w:rsidRDefault="00330017" w:rsidP="00330017">
            <w:pPr>
              <w:pStyle w:val="3"/>
              <w:outlineLvl w:val="2"/>
              <w:rPr>
                <w:b w:val="0"/>
                <w:bCs w:val="0"/>
                <w:sz w:val="20"/>
                <w:szCs w:val="20"/>
              </w:rPr>
            </w:pPr>
            <w:r w:rsidRPr="00330017">
              <w:rPr>
                <w:b w:val="0"/>
                <w:bCs w:val="0"/>
                <w:sz w:val="20"/>
                <w:szCs w:val="20"/>
              </w:rPr>
              <w:t>Sub-topic 2-1: RRM impacts of SBFD operation</w:t>
            </w:r>
          </w:p>
          <w:p w14:paraId="393D129C" w14:textId="77777777" w:rsidR="00330017" w:rsidRPr="00330017" w:rsidRDefault="00330017" w:rsidP="00330017">
            <w:pPr>
              <w:pStyle w:val="4"/>
              <w:outlineLvl w:val="3"/>
              <w:rPr>
                <w:rFonts w:ascii="Times New Roman" w:hAnsi="Times New Roman" w:cs="Times New Roman"/>
                <w:b w:val="0"/>
                <w:bCs w:val="0"/>
                <w:sz w:val="20"/>
                <w:szCs w:val="20"/>
              </w:rPr>
            </w:pPr>
            <w:r w:rsidRPr="00330017">
              <w:rPr>
                <w:rFonts w:ascii="Times New Roman" w:hAnsi="Times New Roman" w:cs="Times New Roman"/>
                <w:b w:val="0"/>
                <w:bCs w:val="0"/>
                <w:sz w:val="20"/>
                <w:szCs w:val="20"/>
              </w:rPr>
              <w:t xml:space="preserve">Issue 2-1-1a: CSI-RS L1 measurement – collision with UL </w:t>
            </w:r>
          </w:p>
          <w:p w14:paraId="76FFC029" w14:textId="77777777" w:rsidR="00330017" w:rsidRPr="00330017" w:rsidRDefault="00330017" w:rsidP="00330017">
            <w:pPr>
              <w:pStyle w:val="4"/>
              <w:outlineLvl w:val="3"/>
              <w:rPr>
                <w:rFonts w:ascii="Times New Roman" w:hAnsi="Times New Roman" w:cs="Times New Roman"/>
                <w:b w:val="0"/>
                <w:bCs w:val="0"/>
                <w:sz w:val="20"/>
                <w:szCs w:val="20"/>
              </w:rPr>
            </w:pPr>
            <w:r w:rsidRPr="00330017">
              <w:rPr>
                <w:rFonts w:ascii="Times New Roman" w:hAnsi="Times New Roman" w:cs="Times New Roman"/>
                <w:b w:val="0"/>
                <w:bCs w:val="0"/>
                <w:sz w:val="20"/>
                <w:szCs w:val="20"/>
              </w:rPr>
              <w:t xml:space="preserve">Issue 2-1-1c: CSI-RS L1 measurement – different symbol types  </w:t>
            </w:r>
          </w:p>
          <w:p w14:paraId="4C7BEEC3" w14:textId="77777777" w:rsidR="00330017" w:rsidRPr="00330017" w:rsidRDefault="00330017" w:rsidP="00330017">
            <w:pPr>
              <w:pStyle w:val="4"/>
              <w:outlineLvl w:val="3"/>
              <w:rPr>
                <w:rFonts w:ascii="Times New Roman" w:hAnsi="Times New Roman" w:cs="Times New Roman"/>
                <w:b w:val="0"/>
                <w:bCs w:val="0"/>
                <w:sz w:val="20"/>
                <w:szCs w:val="20"/>
              </w:rPr>
            </w:pPr>
            <w:r w:rsidRPr="00330017">
              <w:rPr>
                <w:rFonts w:ascii="Times New Roman" w:hAnsi="Times New Roman" w:cs="Times New Roman"/>
                <w:b w:val="0"/>
                <w:bCs w:val="0"/>
                <w:sz w:val="20"/>
                <w:szCs w:val="20"/>
              </w:rPr>
              <w:t xml:space="preserve">Issue 2-1-3: Requirements for scheduling restriction  </w:t>
            </w:r>
          </w:p>
          <w:p w14:paraId="49839112" w14:textId="77777777" w:rsidR="00330017" w:rsidRPr="00330017" w:rsidRDefault="00330017" w:rsidP="00330017">
            <w:pPr>
              <w:pStyle w:val="4"/>
              <w:outlineLvl w:val="3"/>
              <w:rPr>
                <w:rFonts w:ascii="Times New Roman" w:hAnsi="Times New Roman" w:cs="Times New Roman"/>
                <w:b w:val="0"/>
                <w:bCs w:val="0"/>
                <w:sz w:val="20"/>
                <w:szCs w:val="20"/>
              </w:rPr>
            </w:pPr>
            <w:r w:rsidRPr="00330017">
              <w:rPr>
                <w:rFonts w:ascii="Times New Roman" w:hAnsi="Times New Roman" w:cs="Times New Roman"/>
                <w:b w:val="0"/>
                <w:bCs w:val="0"/>
                <w:sz w:val="20"/>
                <w:szCs w:val="20"/>
              </w:rPr>
              <w:t xml:space="preserve">Issue 2-1-4: Requirements for RACH requirements  </w:t>
            </w:r>
          </w:p>
          <w:p w14:paraId="57613E66" w14:textId="77777777" w:rsidR="00330017" w:rsidRPr="00330017" w:rsidRDefault="00330017" w:rsidP="00330017">
            <w:pPr>
              <w:pStyle w:val="4"/>
              <w:outlineLvl w:val="3"/>
              <w:rPr>
                <w:rFonts w:ascii="Times New Roman" w:hAnsi="Times New Roman" w:cs="Times New Roman"/>
                <w:b w:val="0"/>
                <w:bCs w:val="0"/>
                <w:sz w:val="20"/>
                <w:szCs w:val="20"/>
              </w:rPr>
            </w:pPr>
            <w:r w:rsidRPr="00330017">
              <w:rPr>
                <w:rFonts w:ascii="Times New Roman" w:hAnsi="Times New Roman" w:cs="Times New Roman"/>
                <w:b w:val="0"/>
                <w:bCs w:val="0"/>
                <w:sz w:val="20"/>
                <w:szCs w:val="20"/>
              </w:rPr>
              <w:t xml:space="preserve">Issue 2-1-5: Requirements for UL PC and or spatial relation update  </w:t>
            </w:r>
          </w:p>
          <w:p w14:paraId="48A3A73F" w14:textId="77777777" w:rsidR="00330017" w:rsidRPr="00330017" w:rsidRDefault="00330017" w:rsidP="00330017">
            <w:pPr>
              <w:pStyle w:val="4"/>
              <w:outlineLvl w:val="3"/>
              <w:rPr>
                <w:rFonts w:ascii="Times New Roman" w:hAnsi="Times New Roman" w:cs="Times New Roman"/>
                <w:b w:val="0"/>
                <w:bCs w:val="0"/>
                <w:sz w:val="20"/>
                <w:szCs w:val="20"/>
              </w:rPr>
            </w:pPr>
            <w:r w:rsidRPr="00330017">
              <w:rPr>
                <w:rFonts w:ascii="Times New Roman" w:hAnsi="Times New Roman" w:cs="Times New Roman"/>
                <w:b w:val="0"/>
                <w:bCs w:val="0"/>
                <w:sz w:val="20"/>
                <w:szCs w:val="20"/>
              </w:rPr>
              <w:t xml:space="preserve">Issue 2-1-6: Requirements for MG and BWP switch  </w:t>
            </w:r>
          </w:p>
          <w:p w14:paraId="3EBFA121" w14:textId="4953EDB5" w:rsidR="00330017" w:rsidRDefault="00330017" w:rsidP="00330017">
            <w:r w:rsidRPr="00330017">
              <w:t>Issue 2-1-7: Requirements for UL resource muting</w:t>
            </w:r>
          </w:p>
        </w:tc>
      </w:tr>
    </w:tbl>
    <w:p w14:paraId="33826132" w14:textId="77777777" w:rsidR="00330017" w:rsidRPr="00330017" w:rsidRDefault="00330017" w:rsidP="00330017"/>
    <w:p w14:paraId="7836F825" w14:textId="0A75653E" w:rsidR="009135E6" w:rsidRDefault="007243CC" w:rsidP="007243CC">
      <w:pPr>
        <w:pStyle w:val="4"/>
        <w:spacing w:beforeLines="50" w:before="120" w:afterLines="50" w:after="120"/>
        <w:jc w:val="left"/>
        <w:rPr>
          <w:rFonts w:ascii="Times New Roman" w:hAnsi="Times New Roman" w:cs="Times New Roman"/>
          <w:sz w:val="20"/>
          <w:szCs w:val="20"/>
          <w:u w:val="single"/>
        </w:rPr>
      </w:pPr>
      <w:r w:rsidRPr="007243CC">
        <w:rPr>
          <w:rFonts w:ascii="Times New Roman" w:hAnsi="Times New Roman" w:cs="Times New Roman"/>
          <w:sz w:val="20"/>
          <w:szCs w:val="20"/>
          <w:u w:val="single"/>
        </w:rPr>
        <w:t>CSI-RS L1 measurement – collision with UL</w:t>
      </w:r>
    </w:p>
    <w:p w14:paraId="3E85279E" w14:textId="13E94627" w:rsidR="007243CC" w:rsidRPr="007243CC" w:rsidRDefault="007243CC" w:rsidP="007243CC">
      <w:pPr>
        <w:spacing w:beforeLines="50" w:before="120" w:afterLines="50" w:after="120"/>
        <w:jc w:val="left"/>
        <w:rPr>
          <w:rFonts w:ascii="Times New Roman" w:hAnsi="Times New Roman" w:cs="Times New Roman"/>
          <w:sz w:val="20"/>
          <w:szCs w:val="20"/>
        </w:rPr>
      </w:pPr>
      <w:r w:rsidRPr="007243CC">
        <w:rPr>
          <w:rFonts w:ascii="Times New Roman" w:hAnsi="Times New Roman" w:cs="Times New Roman" w:hint="eastAsia"/>
          <w:sz w:val="20"/>
          <w:szCs w:val="20"/>
        </w:rPr>
        <w:t>I</w:t>
      </w:r>
      <w:r w:rsidRPr="007243CC">
        <w:rPr>
          <w:rFonts w:ascii="Times New Roman" w:hAnsi="Times New Roman" w:cs="Times New Roman"/>
          <w:sz w:val="20"/>
          <w:szCs w:val="20"/>
        </w:rPr>
        <w:t>n RAN4#113 meeting, RAN4 sent an LS to RAN1 in [2].</w:t>
      </w:r>
    </w:p>
    <w:p w14:paraId="77350A20" w14:textId="56A0AD22" w:rsidR="007243CC" w:rsidRDefault="007243CC" w:rsidP="007243CC">
      <w:pPr>
        <w:spacing w:beforeLines="50" w:before="120" w:afterLines="50" w:after="120"/>
        <w:jc w:val="left"/>
        <w:rPr>
          <w:rFonts w:ascii="Times New Roman" w:hAnsi="Times New Roman" w:cs="Times New Roman"/>
          <w:sz w:val="20"/>
          <w:szCs w:val="20"/>
        </w:rPr>
      </w:pPr>
      <w:r w:rsidRPr="007243CC">
        <w:rPr>
          <w:rFonts w:ascii="Times New Roman" w:hAnsi="Times New Roman" w:cs="Times New Roman"/>
          <w:sz w:val="20"/>
          <w:szCs w:val="20"/>
        </w:rPr>
        <w:t>In RAN1#120 meeting, a reply LS from RAN1 has been approved and sent to RAN4 in [3]</w:t>
      </w:r>
      <w:r>
        <w:rPr>
          <w:rFonts w:ascii="Times New Roman" w:hAnsi="Times New Roman" w:cs="Times New Roman"/>
          <w:sz w:val="20"/>
          <w:szCs w:val="20"/>
        </w:rPr>
        <w:t>.</w:t>
      </w:r>
    </w:p>
    <w:p w14:paraId="5FD70326" w14:textId="004B494E" w:rsidR="007243CC" w:rsidRDefault="007243CC" w:rsidP="007243CC">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According to the answer for Issue#1 in the reply LS:</w:t>
      </w:r>
    </w:p>
    <w:tbl>
      <w:tblPr>
        <w:tblStyle w:val="a7"/>
        <w:tblW w:w="0" w:type="auto"/>
        <w:tblLook w:val="04A0" w:firstRow="1" w:lastRow="0" w:firstColumn="1" w:lastColumn="0" w:noHBand="0" w:noVBand="1"/>
      </w:tblPr>
      <w:tblGrid>
        <w:gridCol w:w="9629"/>
      </w:tblGrid>
      <w:tr w:rsidR="007243CC" w14:paraId="004B7AA9" w14:textId="77777777" w:rsidTr="007243CC">
        <w:tc>
          <w:tcPr>
            <w:tcW w:w="9629" w:type="dxa"/>
          </w:tcPr>
          <w:p w14:paraId="4185CA4C" w14:textId="77777777" w:rsidR="0034394A" w:rsidRPr="00737263" w:rsidRDefault="0034394A" w:rsidP="0034394A">
            <w:pPr>
              <w:rPr>
                <w:rFonts w:eastAsiaTheme="minorEastAsia"/>
              </w:rPr>
            </w:pPr>
            <w:r w:rsidRPr="00737263">
              <w:t>For collision Case 2 (semi-statically configured DL reception vs. dynamically scheduled UL transmission) that involves CSI-RS resources used for L1-RSRP/SINR and RLM/BFD/CBD measurements, RAN1 would like to provide the following response:</w:t>
            </w:r>
          </w:p>
          <w:tbl>
            <w:tblPr>
              <w:tblStyle w:val="a7"/>
              <w:tblW w:w="9356" w:type="dxa"/>
              <w:tblInd w:w="137" w:type="dxa"/>
              <w:tblLook w:val="04A0" w:firstRow="1" w:lastRow="0" w:firstColumn="1" w:lastColumn="0" w:noHBand="0" w:noVBand="1"/>
            </w:tblPr>
            <w:tblGrid>
              <w:gridCol w:w="9356"/>
            </w:tblGrid>
            <w:tr w:rsidR="0034394A" w:rsidRPr="000E61CE" w14:paraId="602A2B00" w14:textId="77777777" w:rsidTr="002E4005">
              <w:tc>
                <w:tcPr>
                  <w:tcW w:w="9356" w:type="dxa"/>
                </w:tcPr>
                <w:p w14:paraId="44AEA298" w14:textId="77777777" w:rsidR="0034394A" w:rsidRDefault="0034394A" w:rsidP="0034394A">
                  <w:pPr>
                    <w:spacing w:after="0"/>
                  </w:pPr>
                  <w:r w:rsidRPr="000E61CE">
                    <w:t>The intention of the mentioned RAN1 agreement is to follow the existing prioritization rules between semi-static DL channels/signals and dynamically scheduled UL transmission including semi-statically configured CSI-RS resources for</w:t>
                  </w:r>
                  <w:r>
                    <w:t xml:space="preserve"> </w:t>
                  </w:r>
                  <w:r w:rsidRPr="000E61CE">
                    <w:t>L1-RSRP/SINR measurement and RLM/BFD/CBD measurement.</w:t>
                  </w:r>
                </w:p>
                <w:p w14:paraId="7AA08B04" w14:textId="77777777" w:rsidR="0034394A" w:rsidRDefault="0034394A" w:rsidP="0034394A">
                  <w:pPr>
                    <w:spacing w:after="0"/>
                  </w:pPr>
                  <w:r>
                    <w:t xml:space="preserve">The </w:t>
                  </w:r>
                  <w:r w:rsidRPr="000E61CE">
                    <w:t>existing prioritization rules</w:t>
                  </w:r>
                  <w:r>
                    <w:t xml:space="preserve"> for </w:t>
                  </w:r>
                  <w:r w:rsidRPr="007C143A">
                    <w:t xml:space="preserve">serving-cell </w:t>
                  </w:r>
                  <w:r w:rsidRPr="00D91B60">
                    <w:t>for collision Case 2</w:t>
                  </w:r>
                  <w:r>
                    <w:t xml:space="preserve"> are as follows:</w:t>
                  </w:r>
                </w:p>
                <w:p w14:paraId="7C020492" w14:textId="77777777" w:rsidR="0034394A" w:rsidRPr="00A51562" w:rsidRDefault="0034394A" w:rsidP="0034394A">
                  <w:pPr>
                    <w:pStyle w:val="a8"/>
                    <w:numPr>
                      <w:ilvl w:val="0"/>
                      <w:numId w:val="39"/>
                    </w:numPr>
                    <w:overflowPunct/>
                    <w:autoSpaceDE/>
                    <w:autoSpaceDN/>
                    <w:adjustRightInd/>
                    <w:spacing w:after="0"/>
                    <w:ind w:firstLineChars="0"/>
                    <w:contextualSpacing/>
                    <w:jc w:val="both"/>
                    <w:textAlignment w:val="auto"/>
                    <w:rPr>
                      <w:b/>
                      <w:bCs/>
                    </w:rPr>
                  </w:pPr>
                  <w:r w:rsidRPr="00A51562">
                    <w:rPr>
                      <w:b/>
                      <w:bCs/>
                    </w:rPr>
                    <w:lastRenderedPageBreak/>
                    <w:t>TS 38.213</w:t>
                  </w:r>
                  <w:r>
                    <w:rPr>
                      <w:b/>
                      <w:bCs/>
                    </w:rPr>
                    <w:t>,</w:t>
                  </w:r>
                  <w:r w:rsidRPr="00A51562">
                    <w:rPr>
                      <w:b/>
                      <w:bCs/>
                    </w:rPr>
                    <w:t xml:space="preserve"> </w:t>
                  </w:r>
                  <w:r>
                    <w:rPr>
                      <w:b/>
                      <w:bCs/>
                    </w:rPr>
                    <w:t>C</w:t>
                  </w:r>
                  <w:r w:rsidRPr="006718B0">
                    <w:rPr>
                      <w:b/>
                      <w:bCs/>
                    </w:rPr>
                    <w:t xml:space="preserve">lause </w:t>
                  </w:r>
                  <w:r w:rsidRPr="00A51562">
                    <w:rPr>
                      <w:b/>
                      <w:bCs/>
                    </w:rPr>
                    <w:t xml:space="preserve">11.1 </w:t>
                  </w:r>
                  <w:r w:rsidRPr="00531476">
                    <w:rPr>
                      <w:b/>
                      <w:bCs/>
                    </w:rPr>
                    <w:t>“</w:t>
                  </w:r>
                  <w:r w:rsidRPr="00A51562">
                    <w:rPr>
                      <w:b/>
                      <w:bCs/>
                    </w:rPr>
                    <w:t>Slot configuration</w:t>
                  </w:r>
                  <w:r>
                    <w:rPr>
                      <w:b/>
                      <w:bCs/>
                    </w:rPr>
                    <w:t>”</w:t>
                  </w:r>
                </w:p>
                <w:p w14:paraId="7476596F" w14:textId="77777777" w:rsidR="0034394A" w:rsidRPr="00A51562" w:rsidRDefault="0034394A" w:rsidP="0034394A">
                  <w:pPr>
                    <w:pStyle w:val="a8"/>
                    <w:ind w:firstLine="400"/>
                    <w:jc w:val="both"/>
                  </w:pPr>
                  <w:r w:rsidRPr="00A51562">
                    <w:t>“</w:t>
                  </w:r>
                  <w:r w:rsidRPr="00102DF1">
                    <w:rPr>
                      <w:i/>
                      <w:iCs/>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A51562">
                    <w:t>”</w:t>
                  </w:r>
                </w:p>
                <w:p w14:paraId="7B51F606" w14:textId="77777777" w:rsidR="0034394A" w:rsidRPr="00A51562" w:rsidRDefault="0034394A" w:rsidP="0034394A">
                  <w:pPr>
                    <w:pStyle w:val="a8"/>
                    <w:numPr>
                      <w:ilvl w:val="0"/>
                      <w:numId w:val="39"/>
                    </w:numPr>
                    <w:overflowPunct/>
                    <w:autoSpaceDE/>
                    <w:autoSpaceDN/>
                    <w:adjustRightInd/>
                    <w:spacing w:after="0"/>
                    <w:ind w:firstLineChars="0"/>
                    <w:contextualSpacing/>
                    <w:jc w:val="both"/>
                    <w:textAlignment w:val="auto"/>
                    <w:rPr>
                      <w:b/>
                      <w:bCs/>
                    </w:rPr>
                  </w:pPr>
                  <w:r w:rsidRPr="00A51562">
                    <w:rPr>
                      <w:b/>
                      <w:bCs/>
                    </w:rPr>
                    <w:t xml:space="preserve">TS 38.213, </w:t>
                  </w:r>
                  <w:r>
                    <w:rPr>
                      <w:b/>
                      <w:bCs/>
                    </w:rPr>
                    <w:t>C</w:t>
                  </w:r>
                  <w:r w:rsidRPr="006718B0">
                    <w:rPr>
                      <w:b/>
                      <w:bCs/>
                    </w:rPr>
                    <w:t xml:space="preserve">lause </w:t>
                  </w:r>
                  <w:r w:rsidRPr="00A51562">
                    <w:rPr>
                      <w:b/>
                      <w:bCs/>
                    </w:rPr>
                    <w:t xml:space="preserve">11.1.1 </w:t>
                  </w:r>
                  <w:r w:rsidRPr="00531476">
                    <w:rPr>
                      <w:b/>
                      <w:bCs/>
                    </w:rPr>
                    <w:t>“</w:t>
                  </w:r>
                  <w:r w:rsidRPr="00A51562">
                    <w:rPr>
                      <w:b/>
                      <w:bCs/>
                    </w:rPr>
                    <w:t>UE procedure for determining slot format</w:t>
                  </w:r>
                  <w:r>
                    <w:rPr>
                      <w:b/>
                      <w:bCs/>
                    </w:rPr>
                    <w:t>”</w:t>
                  </w:r>
                </w:p>
                <w:p w14:paraId="12584A61" w14:textId="77777777" w:rsidR="0034394A" w:rsidRPr="00E92B0E" w:rsidRDefault="0034394A" w:rsidP="0034394A">
                  <w:pPr>
                    <w:pStyle w:val="a8"/>
                    <w:ind w:firstLine="400"/>
                    <w:jc w:val="both"/>
                  </w:pPr>
                  <w:r w:rsidRPr="00A51562">
                    <w:t>“</w:t>
                  </w:r>
                  <w:r w:rsidRPr="00102DF1">
                    <w:rPr>
                      <w:i/>
                      <w:iCs/>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A51562">
                    <w:t>”</w:t>
                  </w:r>
                </w:p>
              </w:tc>
            </w:tr>
          </w:tbl>
          <w:p w14:paraId="01003705" w14:textId="77777777" w:rsidR="007243CC" w:rsidRPr="0034394A" w:rsidRDefault="007243CC" w:rsidP="007243CC">
            <w:pPr>
              <w:spacing w:beforeLines="50" w:before="120" w:afterLines="50" w:after="120"/>
              <w:jc w:val="left"/>
            </w:pPr>
          </w:p>
        </w:tc>
      </w:tr>
    </w:tbl>
    <w:p w14:paraId="6347DEEB" w14:textId="591F3A06" w:rsidR="007243CC" w:rsidRDefault="00A52837" w:rsidP="007243CC">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lastRenderedPageBreak/>
        <w:t xml:space="preserve">This response is aligned with our understanding for RAN1 agreements and current spec in 38.213 v15. In a word, it will reuse </w:t>
      </w:r>
      <w:r w:rsidRPr="00A52837">
        <w:rPr>
          <w:rFonts w:ascii="Times New Roman" w:hAnsi="Times New Roman" w:cs="Times New Roman"/>
          <w:sz w:val="20"/>
          <w:szCs w:val="20"/>
        </w:rPr>
        <w:t xml:space="preserve">the </w:t>
      </w:r>
      <w:r>
        <w:rPr>
          <w:rFonts w:ascii="Times New Roman" w:hAnsi="Times New Roman" w:cs="Times New Roman"/>
          <w:sz w:val="20"/>
          <w:szCs w:val="20"/>
        </w:rPr>
        <w:t>c</w:t>
      </w:r>
      <w:r w:rsidRPr="00A52837">
        <w:rPr>
          <w:rFonts w:ascii="Times New Roman" w:hAnsi="Times New Roman" w:cs="Times New Roman"/>
          <w:sz w:val="20"/>
          <w:szCs w:val="20"/>
        </w:rPr>
        <w:t>ollision handling principle</w:t>
      </w:r>
      <w:r>
        <w:rPr>
          <w:rFonts w:ascii="Times New Roman" w:hAnsi="Times New Roman" w:cs="Times New Roman"/>
          <w:sz w:val="20"/>
          <w:szCs w:val="20"/>
        </w:rPr>
        <w:t xml:space="preserve"> in </w:t>
      </w:r>
      <w:r w:rsidRPr="00A52837">
        <w:rPr>
          <w:rFonts w:ascii="Times New Roman" w:hAnsi="Times New Roman" w:cs="Times New Roman"/>
          <w:sz w:val="20"/>
          <w:szCs w:val="20"/>
        </w:rPr>
        <w:t xml:space="preserve">single carrier unpaired spectrum, </w:t>
      </w:r>
      <w:r>
        <w:rPr>
          <w:rFonts w:ascii="Times New Roman" w:hAnsi="Times New Roman" w:cs="Times New Roman"/>
          <w:sz w:val="20"/>
          <w:szCs w:val="20"/>
        </w:rPr>
        <w:t xml:space="preserve">which is </w:t>
      </w:r>
      <w:r w:rsidRPr="00A52837">
        <w:rPr>
          <w:rFonts w:ascii="Times New Roman" w:hAnsi="Times New Roman" w:cs="Times New Roman"/>
          <w:sz w:val="20"/>
          <w:szCs w:val="20"/>
        </w:rPr>
        <w:t>dynamic scheduled UL always is prioritized over the semi-persistent CSI-RS reception.</w:t>
      </w:r>
    </w:p>
    <w:p w14:paraId="1E01CCC7" w14:textId="1DB34649" w:rsidR="00A52837" w:rsidRDefault="00A52837" w:rsidP="007243CC">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Proposal 1: For CSI-RS collision with dynamic UL transmission: dynamic UL transmission shall be prioritized over than L1 CSI-RS based on measurement.</w:t>
      </w:r>
    </w:p>
    <w:p w14:paraId="019C2255" w14:textId="5DDDD91D" w:rsidR="000D5E6B" w:rsidRDefault="000D5E6B" w:rsidP="007243CC">
      <w:pPr>
        <w:spacing w:beforeLines="50" w:before="120" w:afterLines="50" w:after="120"/>
        <w:jc w:val="left"/>
        <w:rPr>
          <w:rFonts w:ascii="Times New Roman" w:hAnsi="Times New Roman" w:cs="Times New Roman"/>
          <w:b/>
          <w:bCs/>
          <w:sz w:val="20"/>
          <w:szCs w:val="20"/>
        </w:rPr>
      </w:pPr>
    </w:p>
    <w:p w14:paraId="22DF1D42" w14:textId="1D5858FC" w:rsidR="000D5E6B" w:rsidRDefault="000D5E6B" w:rsidP="000D5E6B">
      <w:pPr>
        <w:pStyle w:val="4"/>
        <w:spacing w:beforeLines="50" w:before="120" w:afterLines="50" w:after="120"/>
        <w:jc w:val="left"/>
        <w:rPr>
          <w:rFonts w:ascii="Times New Roman" w:hAnsi="Times New Roman" w:cs="Times New Roman"/>
          <w:sz w:val="20"/>
          <w:szCs w:val="20"/>
          <w:u w:val="single"/>
        </w:rPr>
      </w:pPr>
      <w:r w:rsidRPr="000D5E6B">
        <w:rPr>
          <w:rFonts w:ascii="Times New Roman" w:hAnsi="Times New Roman" w:cs="Times New Roman"/>
          <w:sz w:val="20"/>
          <w:szCs w:val="20"/>
          <w:u w:val="single"/>
        </w:rPr>
        <w:t>CSI-RS L1 measurement – puncturing in frequency domain</w:t>
      </w:r>
    </w:p>
    <w:p w14:paraId="615A74B7" w14:textId="3A2E9647" w:rsidR="000D5E6B" w:rsidRPr="000D5E6B" w:rsidRDefault="000D5E6B" w:rsidP="000D5E6B">
      <w:r>
        <w:rPr>
          <w:rFonts w:ascii="Times New Roman" w:eastAsia="宋体" w:hAnsi="Times New Roman" w:cs="Times New Roman"/>
          <w:sz w:val="20"/>
          <w:szCs w:val="20"/>
        </w:rPr>
        <w:t>In last RAN4#114 meeting, the agreement in [1] is listed as:</w:t>
      </w:r>
    </w:p>
    <w:tbl>
      <w:tblPr>
        <w:tblStyle w:val="a7"/>
        <w:tblW w:w="0" w:type="auto"/>
        <w:tblLook w:val="04A0" w:firstRow="1" w:lastRow="0" w:firstColumn="1" w:lastColumn="0" w:noHBand="0" w:noVBand="1"/>
      </w:tblPr>
      <w:tblGrid>
        <w:gridCol w:w="9629"/>
      </w:tblGrid>
      <w:tr w:rsidR="000D5E6B" w14:paraId="0A89AC61" w14:textId="77777777" w:rsidTr="000D5E6B">
        <w:tc>
          <w:tcPr>
            <w:tcW w:w="9629" w:type="dxa"/>
          </w:tcPr>
          <w:p w14:paraId="5EA6C9CC" w14:textId="77777777" w:rsidR="000D5E6B" w:rsidRPr="000D5E6B" w:rsidRDefault="000D5E6B" w:rsidP="000D5E6B">
            <w:pPr>
              <w:pStyle w:val="4"/>
              <w:outlineLvl w:val="3"/>
              <w:rPr>
                <w:rFonts w:ascii="Times New Roman" w:hAnsi="Times New Roman" w:cs="Times New Roman"/>
                <w:sz w:val="20"/>
                <w:szCs w:val="20"/>
              </w:rPr>
            </w:pPr>
            <w:r w:rsidRPr="000D5E6B">
              <w:rPr>
                <w:rFonts w:ascii="Times New Roman" w:hAnsi="Times New Roman" w:cs="Times New Roman"/>
                <w:sz w:val="20"/>
                <w:szCs w:val="20"/>
              </w:rPr>
              <w:t xml:space="preserve">Issue 2-1-1b: CSI-RS L1 measurement – puncturing in frequency domain </w:t>
            </w:r>
          </w:p>
          <w:p w14:paraId="3F9878AB" w14:textId="77777777" w:rsidR="000D5E6B" w:rsidRPr="000D5E6B" w:rsidRDefault="000D5E6B" w:rsidP="000D5E6B">
            <w:pPr>
              <w:widowControl/>
              <w:numPr>
                <w:ilvl w:val="0"/>
                <w:numId w:val="21"/>
              </w:numPr>
              <w:spacing w:after="120"/>
              <w:ind w:left="720"/>
              <w:jc w:val="left"/>
            </w:pPr>
            <w:r w:rsidRPr="000D5E6B">
              <w:t xml:space="preserve">Agreements </w:t>
            </w:r>
          </w:p>
          <w:p w14:paraId="5759FEA1" w14:textId="77777777" w:rsidR="000D5E6B" w:rsidRPr="000D5E6B" w:rsidRDefault="000D5E6B" w:rsidP="000D5E6B">
            <w:pPr>
              <w:pStyle w:val="a8"/>
              <w:numPr>
                <w:ilvl w:val="1"/>
                <w:numId w:val="21"/>
              </w:numPr>
              <w:overflowPunct/>
              <w:autoSpaceDE/>
              <w:autoSpaceDN/>
              <w:adjustRightInd/>
              <w:spacing w:after="120"/>
              <w:ind w:left="1440" w:firstLineChars="0"/>
              <w:textAlignment w:val="auto"/>
              <w:rPr>
                <w:rFonts w:eastAsia="宋体"/>
                <w:lang w:eastAsia="zh-CN"/>
              </w:rPr>
            </w:pPr>
            <w:r w:rsidRPr="000D5E6B">
              <w:rPr>
                <w:rFonts w:eastAsia="宋体"/>
                <w:lang w:eastAsia="zh-CN"/>
              </w:rPr>
              <w:t>Further discuss measurement period requirements for CSI-RS based L1 measurement in SBFD symbols with DUD case</w:t>
            </w:r>
          </w:p>
          <w:p w14:paraId="328A3D68" w14:textId="77777777" w:rsidR="000D5E6B" w:rsidRPr="000D5E6B" w:rsidRDefault="000D5E6B" w:rsidP="000D5E6B">
            <w:pPr>
              <w:pStyle w:val="a8"/>
              <w:numPr>
                <w:ilvl w:val="2"/>
                <w:numId w:val="21"/>
              </w:numPr>
              <w:overflowPunct/>
              <w:autoSpaceDE/>
              <w:autoSpaceDN/>
              <w:adjustRightInd/>
              <w:spacing w:after="120"/>
              <w:ind w:left="1800" w:firstLineChars="0"/>
              <w:textAlignment w:val="auto"/>
              <w:rPr>
                <w:rFonts w:eastAsia="宋体"/>
                <w:lang w:eastAsia="zh-CN"/>
              </w:rPr>
            </w:pPr>
            <w:r w:rsidRPr="000D5E6B">
              <w:rPr>
                <w:rFonts w:eastAsia="宋体"/>
                <w:lang w:eastAsia="zh-CN"/>
              </w:rPr>
              <w:t>Option 1: existing measurement period for CSI-RS based L1 measurement apply, with the assumption that UE measures both DL subbands on each CSI-RS resource occasion.</w:t>
            </w:r>
          </w:p>
          <w:p w14:paraId="7C628D3A" w14:textId="77777777" w:rsidR="000D5E6B" w:rsidRPr="000D5E6B" w:rsidRDefault="000D5E6B" w:rsidP="000D5E6B">
            <w:pPr>
              <w:pStyle w:val="a8"/>
              <w:numPr>
                <w:ilvl w:val="2"/>
                <w:numId w:val="21"/>
              </w:numPr>
              <w:overflowPunct/>
              <w:autoSpaceDE/>
              <w:autoSpaceDN/>
              <w:adjustRightInd/>
              <w:spacing w:after="120"/>
              <w:ind w:left="1800" w:firstLineChars="0"/>
              <w:textAlignment w:val="auto"/>
              <w:rPr>
                <w:rFonts w:eastAsia="宋体"/>
                <w:lang w:eastAsia="zh-CN"/>
              </w:rPr>
            </w:pPr>
            <w:r w:rsidRPr="000D5E6B">
              <w:rPr>
                <w:rFonts w:eastAsia="宋体"/>
                <w:lang w:eastAsia="zh-CN"/>
              </w:rPr>
              <w:t>Option 2: doubling existing measurement period, with the assumption that UE measures one DL subband on each CSI-RS resource occasion.</w:t>
            </w:r>
          </w:p>
          <w:p w14:paraId="6BD0F117" w14:textId="77777777" w:rsidR="000D5E6B" w:rsidRPr="000D5E6B" w:rsidRDefault="000D5E6B" w:rsidP="000D5E6B">
            <w:pPr>
              <w:pStyle w:val="a8"/>
              <w:numPr>
                <w:ilvl w:val="2"/>
                <w:numId w:val="21"/>
              </w:numPr>
              <w:overflowPunct/>
              <w:autoSpaceDE/>
              <w:autoSpaceDN/>
              <w:adjustRightInd/>
              <w:spacing w:after="120"/>
              <w:ind w:left="1800" w:firstLineChars="0"/>
              <w:textAlignment w:val="auto"/>
              <w:rPr>
                <w:rFonts w:eastAsia="宋体"/>
                <w:lang w:eastAsia="zh-CN"/>
              </w:rPr>
            </w:pPr>
            <w:r w:rsidRPr="000D5E6B">
              <w:rPr>
                <w:rFonts w:eastAsia="宋体"/>
                <w:lang w:eastAsia="zh-CN"/>
              </w:rPr>
              <w:t>Option 3: Consider the UE measurement capability</w:t>
            </w:r>
          </w:p>
          <w:p w14:paraId="49BDE57C" w14:textId="77777777" w:rsidR="000D5E6B" w:rsidRPr="000D5E6B" w:rsidRDefault="000D5E6B" w:rsidP="000D5E6B">
            <w:pPr>
              <w:pStyle w:val="a8"/>
              <w:numPr>
                <w:ilvl w:val="1"/>
                <w:numId w:val="21"/>
              </w:numPr>
              <w:overflowPunct/>
              <w:autoSpaceDE/>
              <w:autoSpaceDN/>
              <w:adjustRightInd/>
              <w:spacing w:after="120"/>
              <w:ind w:left="1440" w:firstLineChars="0"/>
              <w:textAlignment w:val="auto"/>
              <w:rPr>
                <w:rFonts w:eastAsia="宋体"/>
                <w:lang w:eastAsia="zh-CN"/>
              </w:rPr>
            </w:pPr>
            <w:r w:rsidRPr="000D5E6B">
              <w:rPr>
                <w:rFonts w:eastAsia="宋体"/>
                <w:lang w:eastAsia="zh-CN"/>
              </w:rPr>
              <w:t>FFS whether and how to account for the UE capability on CSI processing time.</w:t>
            </w:r>
          </w:p>
          <w:p w14:paraId="15198FB4" w14:textId="77777777" w:rsidR="000D5E6B" w:rsidRPr="000D5E6B" w:rsidRDefault="000D5E6B" w:rsidP="000D5E6B">
            <w:pPr>
              <w:pStyle w:val="a8"/>
              <w:numPr>
                <w:ilvl w:val="1"/>
                <w:numId w:val="21"/>
              </w:numPr>
              <w:overflowPunct/>
              <w:autoSpaceDE/>
              <w:autoSpaceDN/>
              <w:adjustRightInd/>
              <w:spacing w:after="120"/>
              <w:ind w:left="1440" w:firstLineChars="0"/>
              <w:textAlignment w:val="auto"/>
              <w:rPr>
                <w:rFonts w:eastAsia="宋体"/>
                <w:lang w:eastAsia="zh-CN"/>
              </w:rPr>
            </w:pPr>
            <w:r w:rsidRPr="000D5E6B">
              <w:rPr>
                <w:rFonts w:eastAsia="宋体"/>
                <w:lang w:eastAsia="zh-CN"/>
              </w:rPr>
              <w:t>Further discuss the accuracy requirements for the following cases</w:t>
            </w:r>
          </w:p>
          <w:p w14:paraId="10AAB513" w14:textId="77777777" w:rsidR="000D5E6B" w:rsidRPr="000D5E6B" w:rsidRDefault="000D5E6B" w:rsidP="000D5E6B">
            <w:pPr>
              <w:pStyle w:val="a8"/>
              <w:numPr>
                <w:ilvl w:val="2"/>
                <w:numId w:val="21"/>
              </w:numPr>
              <w:spacing w:after="120"/>
              <w:ind w:left="1800" w:firstLineChars="0"/>
              <w:rPr>
                <w:rFonts w:eastAsia="宋体"/>
                <w:lang w:eastAsia="zh-CN"/>
              </w:rPr>
            </w:pPr>
            <w:r w:rsidRPr="000D5E6B">
              <w:rPr>
                <w:rFonts w:eastAsia="宋体"/>
                <w:lang w:eastAsia="zh-CN"/>
              </w:rPr>
              <w:t>Case 1: X1 &gt;= X3 and X2 &gt;= X3</w:t>
            </w:r>
          </w:p>
          <w:p w14:paraId="7FF154B8" w14:textId="77777777" w:rsidR="000D5E6B" w:rsidRPr="000D5E6B" w:rsidRDefault="000D5E6B" w:rsidP="000D5E6B">
            <w:pPr>
              <w:pStyle w:val="a8"/>
              <w:numPr>
                <w:ilvl w:val="2"/>
                <w:numId w:val="21"/>
              </w:numPr>
              <w:spacing w:after="120"/>
              <w:ind w:left="1800" w:firstLineChars="0"/>
              <w:rPr>
                <w:rFonts w:eastAsia="宋体"/>
                <w:lang w:eastAsia="zh-CN"/>
              </w:rPr>
            </w:pPr>
            <w:r w:rsidRPr="000D5E6B">
              <w:rPr>
                <w:rFonts w:eastAsia="宋体"/>
                <w:lang w:eastAsia="zh-CN"/>
              </w:rPr>
              <w:t>Case 2: X1 &gt;= X3 and X2 &lt; X3</w:t>
            </w:r>
          </w:p>
          <w:p w14:paraId="684C073C" w14:textId="77777777" w:rsidR="000D5E6B" w:rsidRPr="000D5E6B" w:rsidRDefault="000D5E6B" w:rsidP="000D5E6B">
            <w:pPr>
              <w:pStyle w:val="a8"/>
              <w:numPr>
                <w:ilvl w:val="2"/>
                <w:numId w:val="21"/>
              </w:numPr>
              <w:spacing w:after="120"/>
              <w:ind w:left="1800" w:firstLineChars="0"/>
              <w:rPr>
                <w:rFonts w:eastAsia="宋体"/>
                <w:lang w:eastAsia="zh-CN"/>
              </w:rPr>
            </w:pPr>
            <w:r w:rsidRPr="000D5E6B">
              <w:rPr>
                <w:rFonts w:eastAsia="宋体"/>
                <w:lang w:eastAsia="zh-CN"/>
              </w:rPr>
              <w:t>Case 3: X1 &lt; X3 and X2 &lt; X3, (X1 + X2) &gt;= X3</w:t>
            </w:r>
          </w:p>
          <w:p w14:paraId="33D4ECB5" w14:textId="74A770B5" w:rsidR="000D5E6B" w:rsidRPr="000D5E6B" w:rsidRDefault="000D5E6B" w:rsidP="000D5E6B">
            <w:pPr>
              <w:pStyle w:val="a8"/>
              <w:overflowPunct/>
              <w:autoSpaceDE/>
              <w:autoSpaceDN/>
              <w:adjustRightInd/>
              <w:spacing w:after="120"/>
              <w:ind w:left="1440" w:firstLineChars="0" w:firstLine="0"/>
              <w:textAlignment w:val="auto"/>
              <w:rPr>
                <w:rFonts w:eastAsia="宋体"/>
                <w:szCs w:val="24"/>
                <w:lang w:eastAsia="zh-CN"/>
              </w:rPr>
            </w:pPr>
            <w:r w:rsidRPr="000D5E6B">
              <w:rPr>
                <w:rFonts w:eastAsia="宋体"/>
                <w:lang w:eastAsia="zh-CN"/>
              </w:rPr>
              <w:t>where X1 and X2 are CSI-RS BW in DL sub-band #1 and sub-band #2, and X3 is the min BW with which the existing accuracy requirements apply (X3=48 for L1-RSRP/L1-SINR and X3=24 for RLM/BFD/CBD).</w:t>
            </w:r>
          </w:p>
        </w:tc>
      </w:tr>
    </w:tbl>
    <w:p w14:paraId="34A5E8AA" w14:textId="0BC4B1A8" w:rsidR="000D5E6B" w:rsidRDefault="005715AF" w:rsidP="00DF4DEC">
      <w:pPr>
        <w:spacing w:beforeLines="50" w:before="120" w:afterLines="50" w:after="120"/>
        <w:jc w:val="left"/>
        <w:rPr>
          <w:rFonts w:ascii="Times New Roman" w:hAnsi="Times New Roman" w:cs="Times New Roman"/>
          <w:sz w:val="20"/>
          <w:szCs w:val="20"/>
        </w:rPr>
      </w:pPr>
      <w:r w:rsidRPr="005715AF">
        <w:rPr>
          <w:rFonts w:ascii="Times New Roman" w:hAnsi="Times New Roman" w:cs="Times New Roman" w:hint="eastAsia"/>
          <w:sz w:val="20"/>
          <w:szCs w:val="20"/>
        </w:rPr>
        <w:t>I</w:t>
      </w:r>
      <w:r w:rsidRPr="005715AF">
        <w:rPr>
          <w:rFonts w:ascii="Times New Roman" w:hAnsi="Times New Roman" w:cs="Times New Roman"/>
          <w:sz w:val="20"/>
          <w:szCs w:val="20"/>
        </w:rPr>
        <w:t>n legacy L1-RSRP based on CSI-RS, the</w:t>
      </w:r>
      <w:r w:rsidR="00945C2C">
        <w:rPr>
          <w:rFonts w:ascii="Times New Roman" w:hAnsi="Times New Roman" w:cs="Times New Roman"/>
          <w:sz w:val="20"/>
          <w:szCs w:val="20"/>
        </w:rPr>
        <w:t xml:space="preserve"> minimum</w:t>
      </w:r>
      <w:r w:rsidRPr="005715AF">
        <w:rPr>
          <w:rFonts w:ascii="Times New Roman" w:hAnsi="Times New Roman" w:cs="Times New Roman"/>
          <w:sz w:val="20"/>
          <w:szCs w:val="20"/>
        </w:rPr>
        <w:t xml:space="preserve"> bandwidth of CSI-RS is 48PRBs.</w:t>
      </w:r>
      <w:r w:rsidR="00945C2C">
        <w:rPr>
          <w:rFonts w:ascii="Times New Roman" w:hAnsi="Times New Roman" w:cs="Times New Roman"/>
          <w:sz w:val="20"/>
          <w:szCs w:val="20"/>
        </w:rPr>
        <w:t xml:space="preserve"> For RLM/BFR based on CSI-RS, the minimum bandwidth is 24PRBs. </w:t>
      </w:r>
    </w:p>
    <w:p w14:paraId="13E0403F" w14:textId="5EA5A242" w:rsidR="00945C2C" w:rsidRDefault="00945C2C" w:rsidP="00DF4DEC">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The first issue is whether to reuse or extend the measurement period for DUD case. </w:t>
      </w:r>
    </w:p>
    <w:p w14:paraId="0DAC1572" w14:textId="55ED8185" w:rsidR="005715AF" w:rsidRDefault="00945C2C" w:rsidP="00DF4DEC">
      <w:pPr>
        <w:spacing w:beforeLines="50" w:before="120" w:afterLines="50" w:after="120"/>
        <w:jc w:val="left"/>
        <w:rPr>
          <w:rFonts w:ascii="Times New Roman" w:hAnsi="Times New Roman"/>
          <w:bCs/>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RAN1 previous </w:t>
      </w:r>
      <w:r w:rsidR="001172C8">
        <w:rPr>
          <w:rFonts w:ascii="Times New Roman" w:hAnsi="Times New Roman" w:cs="Times New Roman"/>
          <w:sz w:val="20"/>
          <w:szCs w:val="20"/>
        </w:rPr>
        <w:t xml:space="preserve">agreement/WA, the UE support </w:t>
      </w:r>
      <w:r w:rsidR="001172C8" w:rsidRPr="001B14C8">
        <w:rPr>
          <w:rFonts w:ascii="Times New Roman" w:eastAsia="Malgun Gothic" w:hAnsi="Times New Roman"/>
          <w:bCs/>
          <w:szCs w:val="20"/>
        </w:rPr>
        <w:t xml:space="preserve">non-contiguous CSI-RS resource derived by excluding frequency resources outside DL </w:t>
      </w:r>
      <w:r w:rsidR="001172C8" w:rsidRPr="001B14C8">
        <w:rPr>
          <w:rFonts w:ascii="Times New Roman" w:hAnsi="Times New Roman"/>
          <w:bCs/>
          <w:szCs w:val="20"/>
        </w:rPr>
        <w:t>usable PRBs</w:t>
      </w:r>
      <w:r w:rsidR="001172C8">
        <w:rPr>
          <w:rFonts w:ascii="Times New Roman" w:hAnsi="Times New Roman"/>
          <w:bCs/>
          <w:szCs w:val="20"/>
        </w:rPr>
        <w:t xml:space="preserve">. In this case, the SBFD-aware UE can support DL reception across two DL subbands. From UE implementation perspective, it is possible for receiving the DL signal from two subbands at the same time and punctured unused PRBs with less complexity. After that, the measurement of frequency punctured CSI-RS is quite similar as regular </w:t>
      </w:r>
      <w:r w:rsidR="000728CC">
        <w:rPr>
          <w:rFonts w:ascii="Times New Roman" w:hAnsi="Times New Roman"/>
          <w:bCs/>
          <w:szCs w:val="20"/>
        </w:rPr>
        <w:t xml:space="preserve">CSI-RS measurement. </w:t>
      </w:r>
    </w:p>
    <w:p w14:paraId="138EAADA" w14:textId="2E8B6119" w:rsidR="000728CC" w:rsidRDefault="000728CC" w:rsidP="00DF4DEC">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2</w:t>
      </w:r>
      <w:r w:rsidRPr="00A52837">
        <w:rPr>
          <w:rFonts w:ascii="Times New Roman" w:hAnsi="Times New Roman" w:cs="Times New Roman"/>
          <w:b/>
          <w:bCs/>
          <w:sz w:val="20"/>
          <w:szCs w:val="20"/>
        </w:rPr>
        <w:t>:</w:t>
      </w:r>
      <w:r w:rsidRPr="000728CC">
        <w:rPr>
          <w:rFonts w:ascii="Times New Roman" w:hAnsi="Times New Roman" w:cs="Times New Roman"/>
          <w:b/>
          <w:bCs/>
          <w:sz w:val="20"/>
          <w:szCs w:val="20"/>
        </w:rPr>
        <w:t xml:space="preserve"> For measurement period requirements for CSI-RS based L1 measurement in SBFD symbols with DUD case, reuse the existing measurement period for CSI-RS based L1 measurement apply, with the assumption that UE measures both DL subbands.</w:t>
      </w:r>
    </w:p>
    <w:p w14:paraId="3418CFEE" w14:textId="48D55F50" w:rsidR="000728CC" w:rsidRDefault="000728CC" w:rsidP="00DF4DEC">
      <w:pPr>
        <w:spacing w:beforeLines="50" w:before="120" w:afterLines="50" w:after="120"/>
        <w:jc w:val="left"/>
        <w:rPr>
          <w:rFonts w:ascii="Times New Roman" w:hAnsi="Times New Roman" w:cs="Times New Roman"/>
          <w:sz w:val="20"/>
          <w:szCs w:val="20"/>
        </w:rPr>
      </w:pPr>
      <w:r w:rsidRPr="000728CC">
        <w:rPr>
          <w:rFonts w:ascii="Times New Roman" w:hAnsi="Times New Roman" w:cs="Times New Roman" w:hint="eastAsia"/>
          <w:sz w:val="20"/>
          <w:szCs w:val="20"/>
        </w:rPr>
        <w:t>F</w:t>
      </w:r>
      <w:r w:rsidRPr="000728CC">
        <w:rPr>
          <w:rFonts w:ascii="Times New Roman" w:hAnsi="Times New Roman" w:cs="Times New Roman"/>
          <w:sz w:val="20"/>
          <w:szCs w:val="20"/>
        </w:rPr>
        <w:t xml:space="preserve">or the </w:t>
      </w:r>
      <w:r w:rsidR="00A05263">
        <w:rPr>
          <w:rFonts w:ascii="Times New Roman" w:hAnsi="Times New Roman" w:cs="Times New Roman"/>
          <w:sz w:val="20"/>
          <w:szCs w:val="20"/>
        </w:rPr>
        <w:t>accuracy of this measurement in DUD case, according to agreements in RF session in RAN4#113 meeting:</w:t>
      </w:r>
    </w:p>
    <w:tbl>
      <w:tblPr>
        <w:tblStyle w:val="a7"/>
        <w:tblW w:w="0" w:type="auto"/>
        <w:tblLook w:val="04A0" w:firstRow="1" w:lastRow="0" w:firstColumn="1" w:lastColumn="0" w:noHBand="0" w:noVBand="1"/>
      </w:tblPr>
      <w:tblGrid>
        <w:gridCol w:w="9629"/>
      </w:tblGrid>
      <w:tr w:rsidR="00A05263" w14:paraId="1B5827AA" w14:textId="77777777" w:rsidTr="00A05263">
        <w:tc>
          <w:tcPr>
            <w:tcW w:w="9629" w:type="dxa"/>
          </w:tcPr>
          <w:p w14:paraId="5D5F51C1" w14:textId="77777777" w:rsidR="00A05263" w:rsidRPr="00FE4342" w:rsidRDefault="00A05263" w:rsidP="00A05263">
            <w:pPr>
              <w:pStyle w:val="5"/>
              <w:ind w:left="864" w:hanging="864"/>
              <w:outlineLvl w:val="4"/>
              <w:rPr>
                <w:sz w:val="20"/>
                <w:szCs w:val="20"/>
              </w:rPr>
            </w:pPr>
            <w:bookmarkStart w:id="0" w:name="_Hlk183092322"/>
            <w:r w:rsidRPr="00FE4342">
              <w:rPr>
                <w:sz w:val="20"/>
                <w:szCs w:val="20"/>
              </w:rPr>
              <w:t>Issue 1-1-4: Specification implementation of BS channel bandwidth support for SBFD</w:t>
            </w:r>
          </w:p>
          <w:p w14:paraId="2CD040AA" w14:textId="77777777" w:rsidR="00A05263" w:rsidRPr="00FE4342" w:rsidRDefault="00A05263" w:rsidP="00A05263">
            <w:pPr>
              <w:spacing w:after="120" w:line="259" w:lineRule="auto"/>
              <w:rPr>
                <w:highlight w:val="green"/>
              </w:rPr>
            </w:pPr>
            <w:r w:rsidRPr="00FE4342">
              <w:rPr>
                <w:highlight w:val="green"/>
              </w:rPr>
              <w:t>Agreement:</w:t>
            </w:r>
          </w:p>
          <w:p w14:paraId="4C4D94A5" w14:textId="77777777" w:rsidR="00A05263" w:rsidRPr="00FE4342" w:rsidRDefault="00A05263" w:rsidP="00A05263">
            <w:pPr>
              <w:pStyle w:val="a8"/>
              <w:numPr>
                <w:ilvl w:val="0"/>
                <w:numId w:val="21"/>
              </w:numPr>
              <w:overflowPunct/>
              <w:autoSpaceDE/>
              <w:autoSpaceDN/>
              <w:adjustRightInd/>
              <w:spacing w:after="120" w:line="259" w:lineRule="auto"/>
              <w:ind w:left="720" w:firstLineChars="0"/>
              <w:textAlignment w:val="auto"/>
              <w:rPr>
                <w:rFonts w:eastAsia="宋体"/>
                <w:lang w:eastAsia="zh-CN"/>
              </w:rPr>
            </w:pPr>
            <w:r w:rsidRPr="00FE4342">
              <w:rPr>
                <w:rFonts w:eastAsia="宋体"/>
                <w:lang w:eastAsia="zh-CN"/>
              </w:rPr>
              <w:t xml:space="preserve">The following note is introduced in Table 5.3.2-1 and Table 5.3.5-1 in TS 38.104: </w:t>
            </w:r>
          </w:p>
          <w:p w14:paraId="574C6471" w14:textId="77777777" w:rsidR="00A05263" w:rsidRPr="00FE4342" w:rsidRDefault="00A05263" w:rsidP="00A05263">
            <w:pPr>
              <w:pStyle w:val="a8"/>
              <w:numPr>
                <w:ilvl w:val="1"/>
                <w:numId w:val="21"/>
              </w:numPr>
              <w:overflowPunct/>
              <w:autoSpaceDE/>
              <w:autoSpaceDN/>
              <w:adjustRightInd/>
              <w:spacing w:after="120" w:line="259" w:lineRule="auto"/>
              <w:ind w:firstLineChars="0"/>
              <w:textAlignment w:val="auto"/>
              <w:rPr>
                <w:rFonts w:eastAsia="宋体"/>
                <w:lang w:eastAsia="zh-CN"/>
              </w:rPr>
            </w:pPr>
            <w:r w:rsidRPr="00FE4342">
              <w:rPr>
                <w:rFonts w:eastAsia="宋体"/>
                <w:lang w:eastAsia="zh-CN"/>
              </w:rPr>
              <w:t xml:space="preserve">In the bands applicable to SBFD operation, the channel bandwidth for SBFD operation shall be no less than 20MHz for band n39 and no less than 40MHz otherwise. </w:t>
            </w:r>
          </w:p>
          <w:bookmarkEnd w:id="0"/>
          <w:p w14:paraId="28B62F79" w14:textId="77777777" w:rsidR="00A05263" w:rsidRPr="00FE4342" w:rsidRDefault="00A05263" w:rsidP="00A05263">
            <w:pPr>
              <w:spacing w:beforeLines="50" w:before="120" w:afterLines="50" w:after="120"/>
              <w:jc w:val="left"/>
              <w:rPr>
                <w:lang w:val="en-GB"/>
              </w:rPr>
            </w:pPr>
          </w:p>
          <w:p w14:paraId="7048086D" w14:textId="77777777" w:rsidR="00A05263" w:rsidRPr="00FE4342" w:rsidRDefault="00A05263" w:rsidP="00A05263">
            <w:pPr>
              <w:pStyle w:val="5"/>
              <w:outlineLvl w:val="4"/>
              <w:rPr>
                <w:sz w:val="20"/>
                <w:szCs w:val="20"/>
              </w:rPr>
            </w:pPr>
            <w:r w:rsidRPr="00FE4342">
              <w:rPr>
                <w:sz w:val="20"/>
                <w:szCs w:val="20"/>
              </w:rPr>
              <w:t xml:space="preserve">Issue 1-3-2: </w:t>
            </w:r>
            <w:bookmarkStart w:id="1" w:name="_Hlk182407354"/>
            <w:r w:rsidRPr="00FE4342">
              <w:rPr>
                <w:sz w:val="20"/>
                <w:szCs w:val="20"/>
              </w:rPr>
              <w:t>DL/UL subband configurations support for SBFD</w:t>
            </w:r>
            <w:bookmarkEnd w:id="1"/>
          </w:p>
          <w:p w14:paraId="167824C7" w14:textId="77777777" w:rsidR="00A05263" w:rsidRPr="00FE4342" w:rsidRDefault="00A05263" w:rsidP="00A05263">
            <w:pPr>
              <w:spacing w:after="120" w:line="259" w:lineRule="auto"/>
            </w:pPr>
            <w:r w:rsidRPr="00FE4342">
              <w:rPr>
                <w:highlight w:val="green"/>
              </w:rPr>
              <w:t>Agreement:</w:t>
            </w:r>
          </w:p>
          <w:p w14:paraId="1A279E6B" w14:textId="77777777" w:rsidR="00A05263" w:rsidRPr="00FE4342" w:rsidRDefault="00A05263" w:rsidP="00A05263">
            <w:pPr>
              <w:pStyle w:val="a8"/>
              <w:numPr>
                <w:ilvl w:val="0"/>
                <w:numId w:val="21"/>
              </w:numPr>
              <w:overflowPunct/>
              <w:autoSpaceDE/>
              <w:autoSpaceDN/>
              <w:adjustRightInd/>
              <w:spacing w:after="120" w:line="259" w:lineRule="auto"/>
              <w:ind w:firstLineChars="0"/>
              <w:textAlignment w:val="auto"/>
              <w:rPr>
                <w:lang w:val="en-US"/>
              </w:rPr>
            </w:pPr>
            <w:r w:rsidRPr="00FE4342">
              <w:rPr>
                <w:lang w:val="en-US"/>
              </w:rPr>
              <w:t xml:space="preserve">For Rel-19, option 2b is adopted, with the following restrictions on SBFD configuration: </w:t>
            </w:r>
          </w:p>
          <w:p w14:paraId="7CF52437" w14:textId="77777777" w:rsidR="00A05263" w:rsidRPr="00FE4342" w:rsidRDefault="00A05263" w:rsidP="00A05263">
            <w:pPr>
              <w:pStyle w:val="a8"/>
              <w:numPr>
                <w:ilvl w:val="1"/>
                <w:numId w:val="21"/>
              </w:numPr>
              <w:overflowPunct/>
              <w:autoSpaceDE/>
              <w:autoSpaceDN/>
              <w:adjustRightInd/>
              <w:spacing w:after="120" w:line="259" w:lineRule="auto"/>
              <w:ind w:firstLineChars="0"/>
              <w:textAlignment w:val="auto"/>
              <w:rPr>
                <w:highlight w:val="cyan"/>
                <w:lang w:val="en-US"/>
              </w:rPr>
            </w:pPr>
            <w:r w:rsidRPr="00FE4342">
              <w:rPr>
                <w:rFonts w:eastAsia="宋体"/>
                <w:highlight w:val="cyan"/>
                <w:lang w:eastAsia="zh-CN"/>
              </w:rPr>
              <w:t>For DUD case, the UL subband should be placed in the middle of channel bandwidth, i.e., symmetric DUD</w:t>
            </w:r>
          </w:p>
          <w:p w14:paraId="5A9B855D" w14:textId="637B5EC5" w:rsidR="00A05263" w:rsidRDefault="00A05263" w:rsidP="00A05263">
            <w:pPr>
              <w:pStyle w:val="a8"/>
              <w:numPr>
                <w:ilvl w:val="2"/>
                <w:numId w:val="21"/>
              </w:numPr>
              <w:overflowPunct/>
              <w:autoSpaceDE/>
              <w:autoSpaceDN/>
              <w:adjustRightInd/>
              <w:spacing w:after="120" w:line="259" w:lineRule="auto"/>
              <w:ind w:firstLineChars="0"/>
              <w:textAlignment w:val="auto"/>
            </w:pPr>
            <w:r w:rsidRPr="00FE4342">
              <w:rPr>
                <w:rFonts w:eastAsia="宋体"/>
                <w:highlight w:val="cyan"/>
                <w:lang w:eastAsia="zh-CN"/>
              </w:rPr>
              <w:t>DL subband 1 and DL subband 2 shall have the same size or different sizes by only 1RB</w:t>
            </w:r>
          </w:p>
        </w:tc>
      </w:tr>
    </w:tbl>
    <w:p w14:paraId="33FCEAE4" w14:textId="71BBF771" w:rsidR="00A05263" w:rsidRPr="00A05263" w:rsidRDefault="00A05263" w:rsidP="00A05263">
      <w:pPr>
        <w:spacing w:beforeLines="50" w:before="120" w:afterLines="50" w:after="120"/>
        <w:jc w:val="left"/>
        <w:rPr>
          <w:rFonts w:ascii="Times New Roman" w:hAnsi="Times New Roman"/>
          <w:bCs/>
          <w:szCs w:val="20"/>
        </w:rPr>
      </w:pPr>
      <w:r w:rsidRPr="00A05263">
        <w:rPr>
          <w:rFonts w:ascii="Times New Roman" w:hAnsi="Times New Roman" w:hint="eastAsia"/>
          <w:bCs/>
          <w:szCs w:val="20"/>
        </w:rPr>
        <w:t>I</w:t>
      </w:r>
      <w:r w:rsidRPr="00A05263">
        <w:rPr>
          <w:rFonts w:ascii="Times New Roman" w:hAnsi="Times New Roman"/>
          <w:bCs/>
          <w:szCs w:val="20"/>
        </w:rPr>
        <w:t xml:space="preserve">n </w:t>
      </w:r>
      <w:r>
        <w:rPr>
          <w:rFonts w:ascii="Times New Roman" w:hAnsi="Times New Roman"/>
          <w:bCs/>
          <w:szCs w:val="20"/>
        </w:rPr>
        <w:t xml:space="preserve">the WF, </w:t>
      </w:r>
      <w:r w:rsidR="002D2EAE">
        <w:rPr>
          <w:rFonts w:ascii="Times New Roman" w:hAnsi="Times New Roman"/>
          <w:bCs/>
          <w:szCs w:val="20"/>
        </w:rPr>
        <w:t>there are 3 cases:</w:t>
      </w:r>
    </w:p>
    <w:p w14:paraId="2B82DD51" w14:textId="2D01AAA9" w:rsidR="00A05263" w:rsidRPr="000D5E6B" w:rsidRDefault="00A05263" w:rsidP="00A05263">
      <w:pPr>
        <w:pStyle w:val="a8"/>
        <w:numPr>
          <w:ilvl w:val="2"/>
          <w:numId w:val="21"/>
        </w:numPr>
        <w:spacing w:beforeLines="50" w:before="120" w:after="120"/>
        <w:ind w:left="1797" w:firstLineChars="0" w:hanging="357"/>
        <w:rPr>
          <w:rFonts w:eastAsia="宋体"/>
          <w:lang w:eastAsia="zh-CN"/>
        </w:rPr>
      </w:pPr>
      <w:r w:rsidRPr="000D5E6B">
        <w:rPr>
          <w:rFonts w:eastAsia="宋体"/>
          <w:lang w:eastAsia="zh-CN"/>
        </w:rPr>
        <w:t>Case 1: X1 &gt;= X3 and X2 &gt;= X3</w:t>
      </w:r>
    </w:p>
    <w:p w14:paraId="56714703" w14:textId="77777777" w:rsidR="00A05263" w:rsidRPr="000D5E6B" w:rsidRDefault="00A05263" w:rsidP="00A05263">
      <w:pPr>
        <w:pStyle w:val="a8"/>
        <w:numPr>
          <w:ilvl w:val="2"/>
          <w:numId w:val="21"/>
        </w:numPr>
        <w:spacing w:after="120"/>
        <w:ind w:left="1800" w:firstLineChars="0"/>
        <w:rPr>
          <w:rFonts w:eastAsia="宋体"/>
          <w:lang w:eastAsia="zh-CN"/>
        </w:rPr>
      </w:pPr>
      <w:r w:rsidRPr="000D5E6B">
        <w:rPr>
          <w:rFonts w:eastAsia="宋体"/>
          <w:lang w:eastAsia="zh-CN"/>
        </w:rPr>
        <w:t>Case 2: X1 &gt;= X3 and X2 &lt; X3</w:t>
      </w:r>
    </w:p>
    <w:p w14:paraId="52BE2F15" w14:textId="77777777" w:rsidR="00A05263" w:rsidRPr="000D5E6B" w:rsidRDefault="00A05263" w:rsidP="00A05263">
      <w:pPr>
        <w:pStyle w:val="a8"/>
        <w:numPr>
          <w:ilvl w:val="2"/>
          <w:numId w:val="21"/>
        </w:numPr>
        <w:spacing w:after="120"/>
        <w:ind w:left="1800" w:firstLineChars="0"/>
        <w:rPr>
          <w:rFonts w:eastAsia="宋体"/>
          <w:lang w:eastAsia="zh-CN"/>
        </w:rPr>
      </w:pPr>
      <w:r w:rsidRPr="000D5E6B">
        <w:rPr>
          <w:rFonts w:eastAsia="宋体"/>
          <w:lang w:eastAsia="zh-CN"/>
        </w:rPr>
        <w:t>Case 3: X1 &lt; X3 and X2 &lt; X3, (X1 + X2) &gt;= X3</w:t>
      </w:r>
    </w:p>
    <w:p w14:paraId="3CB65C99" w14:textId="65210F2B" w:rsidR="00A05263" w:rsidRPr="002D2EAE" w:rsidRDefault="00A05263" w:rsidP="00A05263">
      <w:pPr>
        <w:spacing w:beforeLines="50" w:before="120" w:afterLines="50" w:after="120"/>
        <w:jc w:val="left"/>
        <w:rPr>
          <w:rFonts w:ascii="Times New Roman" w:hAnsi="Times New Roman"/>
          <w:bCs/>
          <w:szCs w:val="20"/>
        </w:rPr>
      </w:pPr>
      <w:r w:rsidRPr="002D2EAE">
        <w:rPr>
          <w:rFonts w:ascii="Times New Roman" w:hAnsi="Times New Roman"/>
          <w:bCs/>
          <w:szCs w:val="20"/>
        </w:rPr>
        <w:t>where X1 and X2 are CSI-RS BW in DL sub-band #1 and sub-band #2, and X3 is the min BW with which the existing accuracy requirements apply (X3=48 for L1-RSRP/L1-SINR and X3=24 for RLM/BFD/CBD).</w:t>
      </w:r>
    </w:p>
    <w:p w14:paraId="5456A7EB" w14:textId="42B7A7CE" w:rsidR="000728CC" w:rsidRDefault="002D2EAE" w:rsidP="00DF4DEC">
      <w:pPr>
        <w:spacing w:beforeLines="50" w:before="120" w:afterLines="50" w:after="120"/>
        <w:jc w:val="left"/>
        <w:rPr>
          <w:rFonts w:ascii="Times New Roman" w:hAnsi="Times New Roman"/>
          <w:bCs/>
          <w:szCs w:val="20"/>
        </w:rPr>
      </w:pPr>
      <w:r w:rsidRPr="002D2EAE">
        <w:rPr>
          <w:rFonts w:ascii="Times New Roman" w:hAnsi="Times New Roman"/>
          <w:bCs/>
          <w:szCs w:val="20"/>
        </w:rPr>
        <w:t>For Case 1</w:t>
      </w:r>
      <w:r>
        <w:rPr>
          <w:rFonts w:ascii="Times New Roman" w:hAnsi="Times New Roman"/>
          <w:bCs/>
          <w:szCs w:val="20"/>
        </w:rPr>
        <w:t xml:space="preserve">, it is obvious that the existing accuracy requirements can be applied. </w:t>
      </w:r>
    </w:p>
    <w:p w14:paraId="1AAD6182" w14:textId="08AC37CD" w:rsidR="002D2EAE" w:rsidRDefault="002D2EAE" w:rsidP="00DF4DEC">
      <w:pPr>
        <w:spacing w:beforeLines="50" w:before="120" w:afterLines="50" w:after="120"/>
        <w:jc w:val="left"/>
        <w:rPr>
          <w:rFonts w:ascii="Times New Roman" w:hAnsi="Times New Roman"/>
          <w:bCs/>
          <w:szCs w:val="20"/>
        </w:rPr>
      </w:pPr>
      <w:r>
        <w:rPr>
          <w:rFonts w:ascii="Times New Roman" w:hAnsi="Times New Roman" w:hint="eastAsia"/>
          <w:bCs/>
          <w:szCs w:val="20"/>
        </w:rPr>
        <w:t>F</w:t>
      </w:r>
      <w:r>
        <w:rPr>
          <w:rFonts w:ascii="Times New Roman" w:hAnsi="Times New Roman"/>
          <w:bCs/>
          <w:szCs w:val="20"/>
        </w:rPr>
        <w:t xml:space="preserve">or Case 2, according to the RF agreement, the minimum X2 is only X3-1. In such case, we suggest to reuse the existing accuracy requirements. </w:t>
      </w:r>
    </w:p>
    <w:p w14:paraId="51E573AF" w14:textId="784E80A1" w:rsidR="002D2EAE" w:rsidRDefault="002D2EAE" w:rsidP="00DF4DEC">
      <w:pPr>
        <w:spacing w:beforeLines="50" w:before="120" w:afterLines="50" w:after="120"/>
        <w:jc w:val="left"/>
        <w:rPr>
          <w:rFonts w:ascii="Times New Roman" w:eastAsia="宋体" w:hAnsi="Times New Roman" w:cs="Times New Roman"/>
          <w:sz w:val="20"/>
          <w:szCs w:val="20"/>
        </w:rPr>
      </w:pPr>
      <w:r>
        <w:rPr>
          <w:rFonts w:ascii="Times New Roman" w:hAnsi="Times New Roman" w:hint="eastAsia"/>
          <w:bCs/>
          <w:szCs w:val="20"/>
        </w:rPr>
        <w:t>F</w:t>
      </w:r>
      <w:r>
        <w:rPr>
          <w:rFonts w:ascii="Times New Roman" w:hAnsi="Times New Roman"/>
          <w:bCs/>
          <w:szCs w:val="20"/>
        </w:rPr>
        <w:t xml:space="preserve">or Case 3, X1 and X2 are smaller than X3. In addition, X1 = X2+1 or X1= X2-1 or X1=X2. </w:t>
      </w:r>
      <w:r>
        <w:rPr>
          <w:rFonts w:ascii="Times New Roman" w:eastAsia="宋体" w:hAnsi="Times New Roman" w:cs="Times New Roman"/>
          <w:sz w:val="20"/>
          <w:szCs w:val="20"/>
        </w:rPr>
        <w:t>According to the agreed 20MHz channel bandwidth</w:t>
      </w:r>
      <w:r w:rsidRPr="00FE4342">
        <w:rPr>
          <w:rFonts w:ascii="Times New Roman" w:eastAsia="宋体" w:hAnsi="Times New Roman" w:cs="Times New Roman"/>
          <w:sz w:val="20"/>
          <w:szCs w:val="20"/>
        </w:rPr>
        <w:t xml:space="preserve"> for band n39</w:t>
      </w:r>
      <w:r>
        <w:rPr>
          <w:rFonts w:ascii="Times New Roman" w:eastAsia="宋体" w:hAnsi="Times New Roman" w:cs="Times New Roman"/>
          <w:sz w:val="20"/>
          <w:szCs w:val="20"/>
        </w:rPr>
        <w:t>, to cover the scenarios of SCS = 30kHz/60kHz, 48 PRBs cannot be applied. In the RSRP measurement, if the total PRBs are the same and with no other condition changed, the simulation results should be quite similar</w:t>
      </w:r>
      <w:r w:rsidR="003F2683">
        <w:rPr>
          <w:rFonts w:ascii="Times New Roman" w:eastAsia="宋体" w:hAnsi="Times New Roman" w:cs="Times New Roman"/>
          <w:sz w:val="20"/>
          <w:szCs w:val="20"/>
        </w:rPr>
        <w:t xml:space="preserve"> in AWGN channel. In fading channel, there may be little difference</w:t>
      </w:r>
      <w:r>
        <w:rPr>
          <w:rFonts w:ascii="Times New Roman" w:eastAsia="宋体" w:hAnsi="Times New Roman" w:cs="Times New Roman"/>
          <w:sz w:val="20"/>
          <w:szCs w:val="20"/>
        </w:rPr>
        <w:t xml:space="preserve">. Thus, for case 3, </w:t>
      </w:r>
      <w:r w:rsidR="003F2683">
        <w:rPr>
          <w:rFonts w:ascii="Times New Roman" w:eastAsia="宋体" w:hAnsi="Times New Roman" w:cs="Times New Roman"/>
          <w:sz w:val="20"/>
          <w:szCs w:val="20"/>
        </w:rPr>
        <w:t xml:space="preserve">the accuracy can be specified with the condition X4 = X3/2 for existing L1-RSRP or RLM/BFD/CBD requirements. The accuracy can be changed depends on simulation results difference. </w:t>
      </w:r>
    </w:p>
    <w:p w14:paraId="76A9A8C8" w14:textId="33AF2F58" w:rsidR="003F2683" w:rsidRDefault="00681E96" w:rsidP="00DF4DEC">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52837">
        <w:rPr>
          <w:rFonts w:ascii="Times New Roman" w:hAnsi="Times New Roman" w:cs="Times New Roman"/>
          <w:b/>
          <w:bCs/>
          <w:sz w:val="20"/>
          <w:szCs w:val="20"/>
        </w:rPr>
        <w:t>:</w:t>
      </w:r>
      <w:r>
        <w:rPr>
          <w:rFonts w:ascii="Times New Roman" w:hAnsi="Times New Roman" w:cs="Times New Roman"/>
          <w:b/>
          <w:bCs/>
          <w:sz w:val="20"/>
          <w:szCs w:val="20"/>
        </w:rPr>
        <w:t xml:space="preserve"> For accuracy requirements, </w:t>
      </w:r>
      <w:r w:rsidRPr="000728CC">
        <w:rPr>
          <w:rFonts w:ascii="Times New Roman" w:hAnsi="Times New Roman" w:cs="Times New Roman"/>
          <w:b/>
          <w:bCs/>
          <w:sz w:val="20"/>
          <w:szCs w:val="20"/>
        </w:rPr>
        <w:t>for CSI-RS based L1 measurement in SBFD symbols with DUD case</w:t>
      </w:r>
    </w:p>
    <w:p w14:paraId="62B8038E" w14:textId="06EEC04A" w:rsidR="00681E96" w:rsidRPr="00681E96" w:rsidRDefault="00681E96" w:rsidP="00681E96">
      <w:pPr>
        <w:pStyle w:val="a8"/>
        <w:numPr>
          <w:ilvl w:val="0"/>
          <w:numId w:val="40"/>
        </w:numPr>
        <w:spacing w:beforeLines="50" w:before="120" w:afterLines="50" w:after="120"/>
        <w:ind w:firstLineChars="0"/>
        <w:rPr>
          <w:b/>
        </w:rPr>
      </w:pPr>
      <w:r w:rsidRPr="00681E96">
        <w:rPr>
          <w:rFonts w:eastAsiaTheme="minorEastAsia" w:hint="eastAsia"/>
          <w:b/>
          <w:lang w:eastAsia="zh-CN"/>
        </w:rPr>
        <w:t>C</w:t>
      </w:r>
      <w:r w:rsidRPr="00681E96">
        <w:rPr>
          <w:rFonts w:eastAsiaTheme="minorEastAsia"/>
          <w:b/>
          <w:lang w:eastAsia="zh-CN"/>
        </w:rPr>
        <w:t xml:space="preserve">ase 1 and Case 2: reuse </w:t>
      </w:r>
      <w:r w:rsidRPr="00681E96">
        <w:rPr>
          <w:b/>
        </w:rPr>
        <w:t>the existing accuracy requirements</w:t>
      </w:r>
    </w:p>
    <w:p w14:paraId="1053941A" w14:textId="0EB5A514" w:rsidR="00681E96" w:rsidRPr="00681E96" w:rsidRDefault="00681E96" w:rsidP="00681E96">
      <w:pPr>
        <w:pStyle w:val="a8"/>
        <w:numPr>
          <w:ilvl w:val="0"/>
          <w:numId w:val="40"/>
        </w:numPr>
        <w:spacing w:beforeLines="50" w:before="120" w:afterLines="50" w:after="120"/>
        <w:ind w:firstLineChars="0"/>
        <w:rPr>
          <w:b/>
        </w:rPr>
      </w:pPr>
      <w:r w:rsidRPr="00681E96">
        <w:rPr>
          <w:rFonts w:eastAsiaTheme="minorEastAsia" w:hint="eastAsia"/>
          <w:b/>
          <w:lang w:eastAsia="zh-CN"/>
        </w:rPr>
        <w:t>C</w:t>
      </w:r>
      <w:r w:rsidRPr="00681E96">
        <w:rPr>
          <w:rFonts w:eastAsiaTheme="minorEastAsia"/>
          <w:b/>
          <w:lang w:eastAsia="zh-CN"/>
        </w:rPr>
        <w:t>ase 3: T</w:t>
      </w:r>
      <w:r w:rsidRPr="00681E96">
        <w:rPr>
          <w:rFonts w:eastAsia="宋体"/>
          <w:b/>
        </w:rPr>
        <w:t>he accuracy can be specified with the condition X4 = X3/2 for existing L1-RSRP or RLM/BFD/CBD requirements. The accuracy can be changed depends on simulation results difference.</w:t>
      </w:r>
    </w:p>
    <w:p w14:paraId="67E99AD9" w14:textId="77777777" w:rsidR="000728CC" w:rsidRPr="000728CC" w:rsidRDefault="000728CC" w:rsidP="00DF4DEC">
      <w:pPr>
        <w:spacing w:beforeLines="50" w:before="120" w:afterLines="50" w:after="120"/>
        <w:jc w:val="left"/>
        <w:rPr>
          <w:rFonts w:ascii="Times New Roman" w:hAnsi="Times New Roman" w:cs="Times New Roman"/>
          <w:b/>
          <w:bCs/>
          <w:sz w:val="20"/>
          <w:szCs w:val="20"/>
        </w:rPr>
      </w:pPr>
    </w:p>
    <w:p w14:paraId="5DD720E2" w14:textId="4E39E36D" w:rsidR="00A32525" w:rsidRDefault="00A32525" w:rsidP="00A32525">
      <w:pPr>
        <w:pStyle w:val="4"/>
        <w:spacing w:beforeLines="50" w:before="120" w:afterLines="50" w:after="120"/>
        <w:jc w:val="left"/>
        <w:rPr>
          <w:rFonts w:ascii="Times New Roman" w:hAnsi="Times New Roman" w:cs="Times New Roman"/>
          <w:sz w:val="20"/>
          <w:szCs w:val="20"/>
          <w:u w:val="single"/>
        </w:rPr>
      </w:pPr>
      <w:r w:rsidRPr="00330017">
        <w:rPr>
          <w:rFonts w:ascii="Times New Roman" w:hAnsi="Times New Roman" w:cs="Times New Roman"/>
          <w:sz w:val="20"/>
          <w:szCs w:val="20"/>
          <w:u w:val="single"/>
        </w:rPr>
        <w:t>CSI-RS L1 measurement – different symbol types</w:t>
      </w:r>
    </w:p>
    <w:p w14:paraId="1DD69D4C" w14:textId="479D83D9" w:rsidR="00A32525" w:rsidRPr="00E41689" w:rsidRDefault="003D7140" w:rsidP="00DF4DEC">
      <w:pPr>
        <w:spacing w:beforeLines="50" w:before="120" w:afterLines="50" w:after="120"/>
        <w:jc w:val="left"/>
        <w:rPr>
          <w:rFonts w:ascii="Times New Roman" w:hAnsi="Times New Roman"/>
          <w:bCs/>
          <w:sz w:val="20"/>
          <w:szCs w:val="20"/>
        </w:rPr>
      </w:pPr>
      <w:r w:rsidRPr="003D7140">
        <w:rPr>
          <w:rFonts w:ascii="Times New Roman" w:hAnsi="Times New Roman"/>
          <w:bCs/>
          <w:szCs w:val="20"/>
        </w:rPr>
        <w:t>In [3], RA</w:t>
      </w:r>
      <w:r w:rsidRPr="00E41689">
        <w:rPr>
          <w:rFonts w:ascii="Times New Roman" w:hAnsi="Times New Roman"/>
          <w:bCs/>
          <w:sz w:val="20"/>
          <w:szCs w:val="20"/>
        </w:rPr>
        <w:t xml:space="preserve">N1 reply LS was approved in RAN1#120 meeting. </w:t>
      </w:r>
    </w:p>
    <w:tbl>
      <w:tblPr>
        <w:tblStyle w:val="a7"/>
        <w:tblW w:w="0" w:type="auto"/>
        <w:tblLook w:val="04A0" w:firstRow="1" w:lastRow="0" w:firstColumn="1" w:lastColumn="0" w:noHBand="0" w:noVBand="1"/>
      </w:tblPr>
      <w:tblGrid>
        <w:gridCol w:w="9629"/>
      </w:tblGrid>
      <w:tr w:rsidR="00E41689" w:rsidRPr="00E41689" w14:paraId="5E18B4DE" w14:textId="77777777" w:rsidTr="00E41689">
        <w:tc>
          <w:tcPr>
            <w:tcW w:w="9629" w:type="dxa"/>
          </w:tcPr>
          <w:p w14:paraId="704D7922" w14:textId="77777777" w:rsidR="00E41689" w:rsidRPr="00E41689" w:rsidRDefault="00E41689" w:rsidP="00E41689">
            <w:pPr>
              <w:rPr>
                <w:b/>
                <w:bCs/>
              </w:rPr>
            </w:pPr>
            <w:r w:rsidRPr="00E41689">
              <w:rPr>
                <w:b/>
                <w:bCs/>
              </w:rPr>
              <w:t>Issue#2: Behaviour for CSI-RS based L1-RSRP/SINR and RLM/BFD/CBD measurements</w:t>
            </w:r>
          </w:p>
          <w:p w14:paraId="672D0250" w14:textId="77777777" w:rsidR="00E41689" w:rsidRPr="00E41689" w:rsidRDefault="00E41689" w:rsidP="00E41689">
            <w:r w:rsidRPr="00E41689">
              <w:lastRenderedPageBreak/>
              <w:t>For resource configuration and/or reporting configuration for CSI-RS based L1-RSRP/SINR measurement and RLM/BFD/CBD measurement, RAN1 would like to provide the following response:</w:t>
            </w:r>
          </w:p>
          <w:p w14:paraId="44BEA5BB" w14:textId="77777777" w:rsidR="00E41689" w:rsidRPr="00E41689" w:rsidRDefault="00E41689" w:rsidP="00E41689">
            <w:pPr>
              <w:pStyle w:val="a8"/>
              <w:numPr>
                <w:ilvl w:val="0"/>
                <w:numId w:val="44"/>
              </w:numPr>
              <w:overflowPunct/>
              <w:autoSpaceDE/>
              <w:autoSpaceDN/>
              <w:adjustRightInd/>
              <w:spacing w:after="120"/>
              <w:ind w:left="357" w:firstLineChars="0" w:hanging="357"/>
              <w:jc w:val="both"/>
              <w:textAlignment w:val="auto"/>
            </w:pPr>
            <w:r w:rsidRPr="00E41689">
              <w:t>According to the following RAN1 agreements, Configuration 1 and Configuration 2 are not applicable to CSI-RS resources configuration and CSI-RS based RLM/BFD/CBD measurement.</w:t>
            </w:r>
          </w:p>
          <w:tbl>
            <w:tblPr>
              <w:tblStyle w:val="a7"/>
              <w:tblW w:w="0" w:type="auto"/>
              <w:tblInd w:w="360" w:type="dxa"/>
              <w:tblLook w:val="04A0" w:firstRow="1" w:lastRow="0" w:firstColumn="1" w:lastColumn="0" w:noHBand="0" w:noVBand="1"/>
            </w:tblPr>
            <w:tblGrid>
              <w:gridCol w:w="9043"/>
            </w:tblGrid>
            <w:tr w:rsidR="00E41689" w:rsidRPr="00E41689" w14:paraId="4086CB63" w14:textId="77777777" w:rsidTr="00554E39">
              <w:tc>
                <w:tcPr>
                  <w:tcW w:w="9629" w:type="dxa"/>
                </w:tcPr>
                <w:p w14:paraId="60E8DBA3" w14:textId="77777777" w:rsidR="00E41689" w:rsidRPr="00E41689" w:rsidRDefault="00E41689" w:rsidP="00E41689">
                  <w:pPr>
                    <w:pStyle w:val="a8"/>
                    <w:spacing w:before="120" w:after="120"/>
                    <w:ind w:firstLine="400"/>
                    <w:jc w:val="both"/>
                    <w:rPr>
                      <w:rFonts w:eastAsiaTheme="minorEastAsia"/>
                      <w:b/>
                    </w:rPr>
                  </w:pPr>
                  <w:r w:rsidRPr="00E41689">
                    <w:rPr>
                      <w:rFonts w:eastAsiaTheme="minorEastAsia" w:hint="eastAsia"/>
                      <w:b/>
                      <w:highlight w:val="green"/>
                    </w:rPr>
                    <w:t>Agreement</w:t>
                  </w:r>
                  <w:r w:rsidRPr="00E41689">
                    <w:rPr>
                      <w:rFonts w:eastAsiaTheme="minorEastAsia"/>
                      <w:b/>
                    </w:rPr>
                    <w:t xml:space="preserve"> (RAN1#120)</w:t>
                  </w:r>
                </w:p>
                <w:p w14:paraId="603EDAD9" w14:textId="77777777" w:rsidR="00E41689" w:rsidRPr="00E41689" w:rsidRDefault="00E41689" w:rsidP="00E41689">
                  <w:pPr>
                    <w:pStyle w:val="a8"/>
                    <w:spacing w:before="120" w:after="120"/>
                    <w:ind w:firstLine="400"/>
                    <w:jc w:val="both"/>
                    <w:rPr>
                      <w:rFonts w:eastAsia="Malgun Gothic"/>
                      <w:bCs/>
                    </w:rPr>
                  </w:pPr>
                  <w:r w:rsidRPr="00E41689">
                    <w:rPr>
                      <w:rFonts w:eastAsia="Malgun Gothic" w:hint="eastAsia"/>
                      <w:bCs/>
                    </w:rPr>
                    <w:t>The configuration</w:t>
                  </w:r>
                  <w:r w:rsidRPr="00E41689">
                    <w:rPr>
                      <w:rFonts w:eastAsia="Malgun Gothic"/>
                      <w:bCs/>
                    </w:rPr>
                    <w:t xml:space="preserve"> </w:t>
                  </w:r>
                  <w:r w:rsidRPr="00E41689">
                    <w:rPr>
                      <w:rFonts w:eastAsia="微软雅黑"/>
                      <w:bCs/>
                    </w:rPr>
                    <w:t>of Configuration 1 or 2</w:t>
                  </w:r>
                  <w:r w:rsidRPr="00E41689">
                    <w:rPr>
                      <w:rFonts w:eastAsia="Malgun Gothic" w:hint="eastAsia"/>
                      <w:bCs/>
                    </w:rPr>
                    <w:t xml:space="preserve"> for DL BWP </w:t>
                  </w:r>
                  <w:r w:rsidRPr="00E41689">
                    <w:rPr>
                      <w:rFonts w:eastAsia="Malgun Gothic"/>
                      <w:bCs/>
                    </w:rPr>
                    <w:t xml:space="preserve">only </w:t>
                  </w:r>
                  <w:r w:rsidRPr="00E41689">
                    <w:rPr>
                      <w:rFonts w:eastAsia="Malgun Gothic" w:hint="eastAsia"/>
                      <w:bCs/>
                    </w:rPr>
                    <w:t>applies to PDSCH receptions within the DL BWP</w:t>
                  </w:r>
                  <w:r w:rsidRPr="00E41689">
                    <w:rPr>
                      <w:rFonts w:eastAsia="Malgun Gothic"/>
                      <w:bCs/>
                    </w:rPr>
                    <w:t>.</w:t>
                  </w:r>
                </w:p>
                <w:p w14:paraId="665EA07B" w14:textId="77777777" w:rsidR="00E41689" w:rsidRPr="00E41689" w:rsidRDefault="00E41689" w:rsidP="00E41689">
                  <w:pPr>
                    <w:pStyle w:val="a8"/>
                    <w:spacing w:before="120" w:after="120"/>
                    <w:ind w:left="284" w:firstLine="400"/>
                    <w:jc w:val="both"/>
                    <w:rPr>
                      <w:rFonts w:eastAsia="Malgun Gothic"/>
                    </w:rPr>
                  </w:pPr>
                </w:p>
                <w:p w14:paraId="573F6CDE" w14:textId="77777777" w:rsidR="00E41689" w:rsidRPr="00E41689" w:rsidRDefault="00E41689" w:rsidP="00E41689">
                  <w:pPr>
                    <w:pStyle w:val="a8"/>
                    <w:spacing w:before="120" w:after="120"/>
                    <w:ind w:firstLine="400"/>
                    <w:jc w:val="both"/>
                    <w:rPr>
                      <w:rFonts w:eastAsia="Malgun Gothic"/>
                      <w:b/>
                      <w:bCs/>
                      <w:lang w:val="en-US" w:eastAsia="ko-KR"/>
                    </w:rPr>
                  </w:pPr>
                  <w:r w:rsidRPr="00E41689">
                    <w:rPr>
                      <w:rFonts w:eastAsia="Malgun Gothic"/>
                      <w:b/>
                      <w:bCs/>
                      <w:highlight w:val="green"/>
                      <w:lang w:val="en-US" w:eastAsia="ko-KR"/>
                    </w:rPr>
                    <w:t>Agreement</w:t>
                  </w:r>
                  <w:r w:rsidRPr="00E41689">
                    <w:rPr>
                      <w:rFonts w:eastAsia="Malgun Gothic"/>
                      <w:b/>
                      <w:bCs/>
                      <w:lang w:val="en-US" w:eastAsia="ko-KR"/>
                    </w:rPr>
                    <w:t xml:space="preserve"> (RAN1#117)</w:t>
                  </w:r>
                </w:p>
                <w:p w14:paraId="374066DA" w14:textId="77777777" w:rsidR="00E41689" w:rsidRPr="00E41689" w:rsidRDefault="00E41689" w:rsidP="00E41689">
                  <w:pPr>
                    <w:pStyle w:val="a8"/>
                    <w:spacing w:before="120" w:after="120"/>
                    <w:ind w:firstLine="400"/>
                    <w:jc w:val="both"/>
                    <w:rPr>
                      <w:rFonts w:eastAsia="Malgun Gothic"/>
                      <w:lang w:val="en-US" w:eastAsia="ko-KR"/>
                    </w:rPr>
                  </w:pPr>
                  <w:r w:rsidRPr="00E41689">
                    <w:rPr>
                      <w:rFonts w:eastAsia="Malgun Gothic"/>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3CB689BE" w14:textId="77777777" w:rsidR="00E41689" w:rsidRPr="00E41689" w:rsidRDefault="00E41689" w:rsidP="00E41689">
                  <w:pPr>
                    <w:pStyle w:val="a8"/>
                    <w:numPr>
                      <w:ilvl w:val="2"/>
                      <w:numId w:val="43"/>
                    </w:numPr>
                    <w:overflowPunct/>
                    <w:autoSpaceDE/>
                    <w:autoSpaceDN/>
                    <w:adjustRightInd/>
                    <w:spacing w:before="120" w:after="120"/>
                    <w:ind w:left="796" w:firstLineChars="0"/>
                    <w:contextualSpacing/>
                    <w:jc w:val="both"/>
                    <w:textAlignment w:val="auto"/>
                    <w:rPr>
                      <w:rFonts w:eastAsia="Malgun Gothic"/>
                      <w:lang w:val="en-US" w:eastAsia="ko-KR"/>
                    </w:rPr>
                  </w:pPr>
                  <w:r w:rsidRPr="00E41689">
                    <w:rPr>
                      <w:rFonts w:eastAsia="Malgun Gothic"/>
                      <w:lang w:val="en-US" w:eastAsia="ko-KR"/>
                    </w:rPr>
                    <w:t>Configuration 1: The transmissions/receptions are restricted to SBFD symbols only or non-SBFD symbols only.</w:t>
                  </w:r>
                </w:p>
                <w:p w14:paraId="41CF21FA" w14:textId="77777777" w:rsidR="00E41689" w:rsidRPr="00E41689" w:rsidRDefault="00E41689" w:rsidP="00E41689">
                  <w:pPr>
                    <w:pStyle w:val="a8"/>
                    <w:numPr>
                      <w:ilvl w:val="2"/>
                      <w:numId w:val="43"/>
                    </w:numPr>
                    <w:overflowPunct/>
                    <w:autoSpaceDE/>
                    <w:autoSpaceDN/>
                    <w:adjustRightInd/>
                    <w:spacing w:before="120" w:after="120"/>
                    <w:ind w:left="796" w:firstLineChars="0"/>
                    <w:contextualSpacing/>
                    <w:jc w:val="both"/>
                    <w:textAlignment w:val="auto"/>
                    <w:rPr>
                      <w:rFonts w:eastAsia="Malgun Gothic"/>
                      <w:lang w:val="en-US" w:eastAsia="ko-KR"/>
                    </w:rPr>
                  </w:pPr>
                  <w:r w:rsidRPr="00E41689">
                    <w:rPr>
                      <w:rFonts w:eastAsia="Malgun Gothic"/>
                      <w:lang w:val="en-US" w:eastAsia="ko-KR"/>
                    </w:rPr>
                    <w:t>Configuration 2: The transmissions/receptions can be in SBFD symbols and non-SBFD symbols.</w:t>
                  </w:r>
                </w:p>
                <w:p w14:paraId="42575980" w14:textId="77777777" w:rsidR="00E41689" w:rsidRPr="00E41689" w:rsidRDefault="00E41689" w:rsidP="00E41689">
                  <w:pPr>
                    <w:pStyle w:val="a8"/>
                    <w:numPr>
                      <w:ilvl w:val="2"/>
                      <w:numId w:val="43"/>
                    </w:numPr>
                    <w:overflowPunct/>
                    <w:autoSpaceDE/>
                    <w:autoSpaceDN/>
                    <w:adjustRightInd/>
                    <w:spacing w:before="120" w:after="0"/>
                    <w:ind w:left="796" w:right="-99" w:firstLineChars="0"/>
                    <w:contextualSpacing/>
                    <w:jc w:val="both"/>
                    <w:textAlignment w:val="auto"/>
                    <w:rPr>
                      <w:rFonts w:eastAsia="Malgun Gothic"/>
                      <w:lang w:val="en-US" w:eastAsia="ko-KR"/>
                    </w:rPr>
                  </w:pPr>
                  <w:r w:rsidRPr="00E41689">
                    <w:rPr>
                      <w:rFonts w:eastAsia="Malgun Gothic"/>
                      <w:lang w:val="en-US" w:eastAsia="ko-KR"/>
                    </w:rPr>
                    <w:t>FFS granularity of the configuration, e.g. per UE, per channel/signal etc.</w:t>
                  </w:r>
                </w:p>
                <w:p w14:paraId="2C1149A2" w14:textId="77777777" w:rsidR="00E41689" w:rsidRPr="00E41689" w:rsidRDefault="00E41689" w:rsidP="00E41689">
                  <w:pPr>
                    <w:pStyle w:val="a8"/>
                    <w:spacing w:after="120"/>
                    <w:ind w:firstLine="400"/>
                    <w:rPr>
                      <w:rFonts w:eastAsia="Malgun Gothic"/>
                      <w:lang w:val="en-US" w:eastAsia="ko-KR"/>
                    </w:rPr>
                  </w:pPr>
                  <w:r w:rsidRPr="00E41689">
                    <w:rPr>
                      <w:rFonts w:eastAsia="Malgun Gothic"/>
                      <w:lang w:val="en-US" w:eastAsia="ko-KR"/>
                    </w:rPr>
                    <w:t>FFS whether support of configuration 2 is subject to UE capability.</w:t>
                  </w:r>
                </w:p>
                <w:p w14:paraId="2E42A64B" w14:textId="77777777" w:rsidR="00E41689" w:rsidRPr="00E41689" w:rsidRDefault="00E41689" w:rsidP="00E41689">
                  <w:pPr>
                    <w:spacing w:after="0"/>
                    <w:rPr>
                      <w:rFonts w:eastAsiaTheme="minorEastAsia"/>
                      <w:b/>
                    </w:rPr>
                  </w:pPr>
                  <w:r w:rsidRPr="00E41689">
                    <w:rPr>
                      <w:rFonts w:eastAsiaTheme="minorEastAsia" w:hint="eastAsia"/>
                      <w:b/>
                      <w:highlight w:val="green"/>
                    </w:rPr>
                    <w:t>Agreement</w:t>
                  </w:r>
                  <w:r w:rsidRPr="00E41689">
                    <w:rPr>
                      <w:rFonts w:eastAsiaTheme="minorEastAsia"/>
                      <w:b/>
                    </w:rPr>
                    <w:t xml:space="preserve"> </w:t>
                  </w:r>
                  <w:r w:rsidRPr="00E41689">
                    <w:rPr>
                      <w:b/>
                      <w:bCs/>
                      <w:color w:val="000000"/>
                    </w:rPr>
                    <w:t>(RAN1#118bis)</w:t>
                  </w:r>
                </w:p>
                <w:p w14:paraId="4DF247F0" w14:textId="77777777" w:rsidR="00E41689" w:rsidRPr="00E41689" w:rsidRDefault="00E41689" w:rsidP="00E41689">
                  <w:pPr>
                    <w:tabs>
                      <w:tab w:val="left" w:pos="0"/>
                    </w:tabs>
                    <w:spacing w:after="0"/>
                    <w:rPr>
                      <w:rFonts w:eastAsiaTheme="minorEastAsia" w:cs="Times"/>
                    </w:rPr>
                  </w:pPr>
                  <w:r w:rsidRPr="00E41689">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14:paraId="62BEA0F8" w14:textId="77777777" w:rsidR="00E41689" w:rsidRPr="00E41689" w:rsidRDefault="00E41689" w:rsidP="00E41689">
                  <w:pPr>
                    <w:widowControl/>
                    <w:numPr>
                      <w:ilvl w:val="0"/>
                      <w:numId w:val="42"/>
                    </w:numPr>
                    <w:spacing w:after="0"/>
                    <w:jc w:val="left"/>
                    <w:rPr>
                      <w:rFonts w:eastAsia="Malgun Gothic"/>
                    </w:rPr>
                  </w:pPr>
                  <w:r w:rsidRPr="00E41689">
                    <w:rPr>
                      <w:rFonts w:eastAsia="Malgun Gothic" w:hint="eastAsia"/>
                    </w:rPr>
                    <w:t xml:space="preserve">Support </w:t>
                  </w:r>
                  <w:r w:rsidRPr="00E41689">
                    <w:rPr>
                      <w:rFonts w:eastAsiaTheme="minorEastAsia" w:hint="eastAsia"/>
                    </w:rPr>
                    <w:t>of configuration 2 is subject to UE capability.</w:t>
                  </w:r>
                  <w:r w:rsidRPr="00E41689">
                    <w:rPr>
                      <w:rFonts w:eastAsiaTheme="minorEastAsia"/>
                    </w:rPr>
                    <w:t xml:space="preserve"> Configuration 1 is the default capability.</w:t>
                  </w:r>
                </w:p>
                <w:p w14:paraId="463241AE" w14:textId="77777777" w:rsidR="00E41689" w:rsidRPr="00E41689" w:rsidRDefault="00E41689" w:rsidP="00E41689">
                  <w:pPr>
                    <w:widowControl/>
                    <w:numPr>
                      <w:ilvl w:val="0"/>
                      <w:numId w:val="42"/>
                    </w:numPr>
                    <w:spacing w:after="0"/>
                    <w:jc w:val="left"/>
                    <w:rPr>
                      <w:rFonts w:eastAsia="Malgun Gothic"/>
                    </w:rPr>
                  </w:pPr>
                  <w:r w:rsidRPr="00E41689">
                    <w:rPr>
                      <w:rFonts w:eastAsia="Malgun Gothic"/>
                    </w:rPr>
                    <w:t xml:space="preserve">SBFD-aware UE </w:t>
                  </w:r>
                  <w:r w:rsidRPr="00E41689">
                    <w:rPr>
                      <w:rFonts w:eastAsia="Malgun Gothic" w:hint="eastAsia"/>
                    </w:rPr>
                    <w:t xml:space="preserve">can be configured with </w:t>
                  </w:r>
                  <w:r w:rsidRPr="00E41689">
                    <w:rPr>
                      <w:rFonts w:eastAsia="Malgun Gothic"/>
                    </w:rPr>
                    <w:t xml:space="preserve">Configuration 2 on a per </w:t>
                  </w:r>
                  <w:r w:rsidRPr="00E41689">
                    <w:rPr>
                      <w:rFonts w:eastAsia="Malgun Gothic" w:hint="eastAsia"/>
                    </w:rPr>
                    <w:t xml:space="preserve">UL/DL </w:t>
                  </w:r>
                  <w:r w:rsidRPr="00E41689">
                    <w:rPr>
                      <w:rFonts w:eastAsia="Malgun Gothic"/>
                    </w:rPr>
                    <w:t>BWP basis</w:t>
                  </w:r>
                  <w:r w:rsidRPr="00E41689">
                    <w:rPr>
                      <w:rFonts w:eastAsia="Malgun Gothic" w:hint="eastAsia"/>
                    </w:rPr>
                    <w:t>.</w:t>
                  </w:r>
                </w:p>
                <w:p w14:paraId="110E8628" w14:textId="77777777" w:rsidR="00E41689" w:rsidRPr="00E41689" w:rsidRDefault="00E41689" w:rsidP="00E41689">
                  <w:pPr>
                    <w:widowControl/>
                    <w:numPr>
                      <w:ilvl w:val="1"/>
                      <w:numId w:val="42"/>
                    </w:numPr>
                    <w:spacing w:after="0"/>
                    <w:jc w:val="left"/>
                    <w:rPr>
                      <w:rFonts w:eastAsia="Malgun Gothic"/>
                    </w:rPr>
                  </w:pPr>
                  <w:r w:rsidRPr="00E41689">
                    <w:rPr>
                      <w:rFonts w:eastAsia="Malgun Gothic" w:hint="eastAsia"/>
                    </w:rPr>
                    <w:t>The configuration for DL BWP at least applies to PDSCH receptions within the DL BWP.</w:t>
                  </w:r>
                </w:p>
                <w:p w14:paraId="753D6D1E" w14:textId="77777777" w:rsidR="00E41689" w:rsidRPr="00E41689" w:rsidRDefault="00E41689" w:rsidP="00E41689">
                  <w:pPr>
                    <w:widowControl/>
                    <w:numPr>
                      <w:ilvl w:val="1"/>
                      <w:numId w:val="42"/>
                    </w:numPr>
                    <w:spacing w:after="0"/>
                    <w:jc w:val="left"/>
                    <w:rPr>
                      <w:rFonts w:eastAsia="Malgun Gothic"/>
                    </w:rPr>
                  </w:pPr>
                  <w:r w:rsidRPr="00E41689">
                    <w:rPr>
                      <w:rFonts w:eastAsia="Malgun Gothic" w:hint="eastAsia"/>
                    </w:rPr>
                    <w:t>The configuration for UL BWP applies to PUCCH and PUSCH transmissions within the UL BWP.</w:t>
                  </w:r>
                </w:p>
                <w:p w14:paraId="509007C4" w14:textId="77777777" w:rsidR="00E41689" w:rsidRPr="00E41689" w:rsidRDefault="00E41689" w:rsidP="00E41689">
                  <w:pPr>
                    <w:widowControl/>
                    <w:numPr>
                      <w:ilvl w:val="2"/>
                      <w:numId w:val="42"/>
                    </w:numPr>
                    <w:spacing w:after="0"/>
                    <w:jc w:val="left"/>
                    <w:rPr>
                      <w:rFonts w:eastAsia="Malgun Gothic"/>
                    </w:rPr>
                  </w:pPr>
                  <w:r w:rsidRPr="00E41689">
                    <w:rPr>
                      <w:rFonts w:eastAsia="Malgun Gothic" w:hint="eastAsia"/>
                    </w:rPr>
                    <w:t>For SRS, only Configuration 1 is applicable.</w:t>
                  </w:r>
                </w:p>
              </w:tc>
            </w:tr>
          </w:tbl>
          <w:p w14:paraId="0E355EFF" w14:textId="77777777" w:rsidR="00E41689" w:rsidRPr="00E41689" w:rsidRDefault="00E41689" w:rsidP="00E41689">
            <w:pPr>
              <w:pStyle w:val="a8"/>
              <w:numPr>
                <w:ilvl w:val="0"/>
                <w:numId w:val="44"/>
              </w:numPr>
              <w:overflowPunct/>
              <w:autoSpaceDE/>
              <w:autoSpaceDN/>
              <w:adjustRightInd/>
              <w:spacing w:before="240" w:after="120"/>
              <w:ind w:left="357" w:firstLineChars="0" w:hanging="357"/>
              <w:jc w:val="both"/>
              <w:textAlignment w:val="auto"/>
            </w:pPr>
            <w:r w:rsidRPr="00E41689">
              <w:t>The following RAN1 agreements for CSI reporting are applicable to CSI-RS based L1-RSRP/SINR measurement/reporting.</w:t>
            </w:r>
          </w:p>
          <w:tbl>
            <w:tblPr>
              <w:tblStyle w:val="a7"/>
              <w:tblW w:w="0" w:type="auto"/>
              <w:tblInd w:w="360" w:type="dxa"/>
              <w:tblLook w:val="04A0" w:firstRow="1" w:lastRow="0" w:firstColumn="1" w:lastColumn="0" w:noHBand="0" w:noVBand="1"/>
            </w:tblPr>
            <w:tblGrid>
              <w:gridCol w:w="9043"/>
            </w:tblGrid>
            <w:tr w:rsidR="00E41689" w:rsidRPr="00E41689" w14:paraId="33EDAC75" w14:textId="77777777" w:rsidTr="00554E39">
              <w:tc>
                <w:tcPr>
                  <w:tcW w:w="9629" w:type="dxa"/>
                </w:tcPr>
                <w:p w14:paraId="308A21CC" w14:textId="77777777" w:rsidR="00E41689" w:rsidRPr="00E41689" w:rsidRDefault="00E41689" w:rsidP="00E41689">
                  <w:pPr>
                    <w:spacing w:after="0"/>
                    <w:ind w:right="-96"/>
                    <w:rPr>
                      <w:rFonts w:eastAsia="Malgun Gothic"/>
                      <w:b/>
                      <w:bCs/>
                      <w:lang w:eastAsia="ko-KR"/>
                    </w:rPr>
                  </w:pPr>
                  <w:r w:rsidRPr="00E41689">
                    <w:rPr>
                      <w:rFonts w:eastAsia="Malgun Gothic"/>
                      <w:b/>
                      <w:bCs/>
                      <w:highlight w:val="green"/>
                      <w:lang w:eastAsia="ko-KR"/>
                    </w:rPr>
                    <w:t>Agreement</w:t>
                  </w:r>
                  <w:r w:rsidRPr="00E41689">
                    <w:rPr>
                      <w:rFonts w:eastAsia="Malgun Gothic"/>
                      <w:b/>
                      <w:bCs/>
                      <w:lang w:eastAsia="ko-KR"/>
                    </w:rPr>
                    <w:t xml:space="preserve"> (RAN1#118bis)</w:t>
                  </w:r>
                </w:p>
                <w:p w14:paraId="3E3F5BB0" w14:textId="77777777" w:rsidR="00E41689" w:rsidRPr="00E41689" w:rsidRDefault="00E41689" w:rsidP="00E41689">
                  <w:pPr>
                    <w:spacing w:after="120"/>
                    <w:rPr>
                      <w:rFonts w:eastAsia="Malgun Gothic"/>
                      <w:lang w:eastAsia="ko-KR"/>
                    </w:rPr>
                  </w:pPr>
                  <w:r w:rsidRPr="00E41689">
                    <w:rPr>
                      <w:rFonts w:eastAsia="Malgun Gothic"/>
                      <w:lang w:eastAsia="ko-KR"/>
                    </w:rPr>
                    <w:t xml:space="preserve">For a CSI report associated with periodic/semi-persistent CSI-RS, </w:t>
                  </w:r>
                  <w:r w:rsidRPr="00E41689">
                    <w:rPr>
                      <w:rFonts w:eastAsia="Malgun Gothic"/>
                      <w:highlight w:val="cyan"/>
                      <w:lang w:eastAsia="ko-KR"/>
                    </w:rPr>
                    <w:t>the valid symbol type for CSI derivation</w:t>
                  </w:r>
                  <w:r w:rsidRPr="00E41689">
                    <w:rPr>
                      <w:rFonts w:eastAsia="Malgun Gothic"/>
                      <w:lang w:eastAsia="ko-KR"/>
                    </w:rPr>
                    <w:t xml:space="preserve"> for periodic/semi-persistent CSI-RS resources for the CSI report </w:t>
                  </w:r>
                  <w:r w:rsidRPr="00E41689">
                    <w:rPr>
                      <w:rFonts w:eastAsia="Malgun Gothic"/>
                      <w:highlight w:val="cyan"/>
                      <w:lang w:eastAsia="ko-KR"/>
                    </w:rPr>
                    <w:t>is explicitly configured</w:t>
                  </w:r>
                  <w:r w:rsidRPr="00E41689">
                    <w:rPr>
                      <w:rFonts w:eastAsia="Malgun Gothic"/>
                      <w:lang w:eastAsia="ko-KR"/>
                    </w:rPr>
                    <w:t>. Only CSI-RS transmission occasions within the valid symbol types are used for CSI derivation.</w:t>
                  </w:r>
                </w:p>
                <w:p w14:paraId="1FAD3AD8" w14:textId="77777777" w:rsidR="00E41689" w:rsidRPr="00E41689" w:rsidRDefault="00E41689" w:rsidP="00E41689">
                  <w:pPr>
                    <w:spacing w:after="0"/>
                    <w:rPr>
                      <w:rFonts w:eastAsiaTheme="minorEastAsia"/>
                      <w:b/>
                    </w:rPr>
                  </w:pPr>
                  <w:r w:rsidRPr="00E41689">
                    <w:rPr>
                      <w:rFonts w:eastAsiaTheme="minorEastAsia" w:hint="eastAsia"/>
                      <w:b/>
                      <w:highlight w:val="green"/>
                    </w:rPr>
                    <w:t>Agreement</w:t>
                  </w:r>
                  <w:r w:rsidRPr="00E41689">
                    <w:rPr>
                      <w:rFonts w:eastAsiaTheme="minorEastAsia"/>
                      <w:b/>
                    </w:rPr>
                    <w:t xml:space="preserve"> </w:t>
                  </w:r>
                  <w:r w:rsidRPr="00E41689">
                    <w:rPr>
                      <w:rFonts w:eastAsia="Malgun Gothic"/>
                      <w:b/>
                      <w:bCs/>
                      <w:lang w:eastAsia="ko-KR"/>
                    </w:rPr>
                    <w:t>(RAN1#120)</w:t>
                  </w:r>
                </w:p>
                <w:p w14:paraId="53B72405" w14:textId="77777777" w:rsidR="00E41689" w:rsidRPr="00E41689" w:rsidRDefault="00E41689" w:rsidP="00E41689">
                  <w:pPr>
                    <w:rPr>
                      <w:bCs/>
                    </w:rPr>
                  </w:pPr>
                  <w:r w:rsidRPr="00E41689">
                    <w:rPr>
                      <w:rFonts w:eastAsia="Malgun Gothic" w:cs="Times"/>
                      <w:bCs/>
                    </w:rPr>
                    <w:t xml:space="preserve">For a CSI report associated with periodic/semi-persistent CSI-RS, the </w:t>
                  </w:r>
                  <w:r w:rsidRPr="00E41689">
                    <w:rPr>
                      <w:rFonts w:eastAsia="Malgun Gothic" w:cs="Times"/>
                      <w:bCs/>
                      <w:highlight w:val="cyan"/>
                    </w:rPr>
                    <w:t>valid symbol type for CSI derivation</w:t>
                  </w:r>
                  <w:r w:rsidRPr="00E41689">
                    <w:rPr>
                      <w:rFonts w:eastAsiaTheme="minorEastAsia" w:cs="Times" w:hint="eastAsia"/>
                      <w:bCs/>
                      <w:highlight w:val="cyan"/>
                    </w:rPr>
                    <w:t xml:space="preserve"> is configured in </w:t>
                  </w:r>
                  <w:r w:rsidRPr="00E41689">
                    <w:rPr>
                      <w:rFonts w:eastAsiaTheme="minorEastAsia" w:hint="eastAsia"/>
                      <w:bCs/>
                      <w:i/>
                      <w:highlight w:val="cyan"/>
                    </w:rPr>
                    <w:t>CSI-ReportConfig</w:t>
                  </w:r>
                  <w:r w:rsidRPr="00E41689">
                    <w:rPr>
                      <w:rFonts w:eastAsiaTheme="minorEastAsia" w:cs="Times" w:hint="eastAsia"/>
                      <w:bCs/>
                    </w:rPr>
                    <w:t>.</w:t>
                  </w:r>
                </w:p>
              </w:tc>
            </w:tr>
          </w:tbl>
          <w:p w14:paraId="745AE539" w14:textId="77777777" w:rsidR="00E41689" w:rsidRPr="00E41689" w:rsidRDefault="00E41689" w:rsidP="00DF4DEC">
            <w:pPr>
              <w:spacing w:beforeLines="50" w:before="120" w:afterLines="50" w:after="120"/>
              <w:jc w:val="left"/>
              <w:rPr>
                <w:bCs/>
              </w:rPr>
            </w:pPr>
          </w:p>
        </w:tc>
      </w:tr>
    </w:tbl>
    <w:p w14:paraId="00D7FD51" w14:textId="70471728" w:rsidR="00E41689" w:rsidRDefault="00E41689" w:rsidP="00DF4DEC">
      <w:pPr>
        <w:spacing w:beforeLines="50" w:before="120" w:afterLines="50" w:after="120"/>
        <w:jc w:val="left"/>
        <w:rPr>
          <w:rFonts w:ascii="Times New Roman" w:hAnsi="Times New Roman"/>
          <w:bCs/>
          <w:szCs w:val="20"/>
        </w:rPr>
      </w:pPr>
      <w:r>
        <w:rPr>
          <w:rFonts w:ascii="Times New Roman" w:hAnsi="Times New Roman" w:hint="eastAsia"/>
          <w:bCs/>
          <w:szCs w:val="20"/>
        </w:rPr>
        <w:lastRenderedPageBreak/>
        <w:t>For</w:t>
      </w:r>
      <w:r>
        <w:rPr>
          <w:rFonts w:ascii="Times New Roman" w:hAnsi="Times New Roman"/>
          <w:bCs/>
          <w:szCs w:val="20"/>
        </w:rPr>
        <w:t xml:space="preserve"> </w:t>
      </w:r>
      <w:r w:rsidRPr="00E41689">
        <w:rPr>
          <w:rFonts w:ascii="Times New Roman" w:hAnsi="Times New Roman"/>
          <w:bCs/>
          <w:szCs w:val="20"/>
        </w:rPr>
        <w:t>CSI-RS based L1-RSRP/SINR measurement/reporting</w:t>
      </w:r>
      <w:r>
        <w:rPr>
          <w:rFonts w:ascii="Times New Roman" w:hAnsi="Times New Roman"/>
          <w:bCs/>
          <w:szCs w:val="20"/>
        </w:rPr>
        <w:t xml:space="preserve">, it is clear that there is no chance for the single L1-RSRP reporting by different symbol types such as mixed SBFD symbols and non-SBFD symbols. </w:t>
      </w:r>
    </w:p>
    <w:p w14:paraId="4AD8AE35" w14:textId="500A59F2" w:rsidR="00E41689" w:rsidRDefault="00F81034" w:rsidP="003A5C01">
      <w:pPr>
        <w:tabs>
          <w:tab w:val="left" w:pos="1816"/>
        </w:tabs>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52837">
        <w:rPr>
          <w:rFonts w:ascii="Times New Roman" w:hAnsi="Times New Roman" w:cs="Times New Roman"/>
          <w:b/>
          <w:bCs/>
          <w:sz w:val="20"/>
          <w:szCs w:val="20"/>
        </w:rPr>
        <w:t>:</w:t>
      </w:r>
      <w:r w:rsidR="003A5C01">
        <w:rPr>
          <w:rFonts w:ascii="Times New Roman" w:hAnsi="Times New Roman" w:cs="Times New Roman"/>
          <w:b/>
          <w:bCs/>
          <w:sz w:val="20"/>
          <w:szCs w:val="20"/>
        </w:rPr>
        <w:t xml:space="preserve"> For L1-RSRP/SINR, the measurement and reporting are based on one type of </w:t>
      </w:r>
      <w:r w:rsidR="003A5C01" w:rsidRPr="003A5C01">
        <w:rPr>
          <w:rFonts w:ascii="Times New Roman" w:hAnsi="Times New Roman" w:cs="Times New Roman"/>
          <w:b/>
          <w:bCs/>
          <w:sz w:val="20"/>
          <w:szCs w:val="20"/>
        </w:rPr>
        <w:t>SBFD symbols and non-SBFD symbols</w:t>
      </w:r>
      <w:r w:rsidR="003A5C01">
        <w:rPr>
          <w:rFonts w:ascii="Times New Roman" w:hAnsi="Times New Roman" w:cs="Times New Roman"/>
          <w:b/>
          <w:bCs/>
          <w:sz w:val="20"/>
          <w:szCs w:val="20"/>
        </w:rPr>
        <w:t xml:space="preserve">. No need to mixed the measurement in different types of symbols. </w:t>
      </w:r>
    </w:p>
    <w:p w14:paraId="47E1B553" w14:textId="73A0F36A" w:rsidR="00F81034" w:rsidRDefault="00F276C6" w:rsidP="00DF4DEC">
      <w:pPr>
        <w:spacing w:beforeLines="50" w:before="120" w:afterLines="50" w:after="120"/>
        <w:jc w:val="left"/>
        <w:rPr>
          <w:rFonts w:ascii="Times New Roman" w:hAnsi="Times New Roman"/>
          <w:bCs/>
          <w:szCs w:val="20"/>
        </w:rPr>
      </w:pPr>
      <w:r>
        <w:rPr>
          <w:rFonts w:ascii="Times New Roman" w:hAnsi="Times New Roman"/>
          <w:bCs/>
          <w:szCs w:val="20"/>
        </w:rPr>
        <w:t xml:space="preserve">However, for </w:t>
      </w:r>
      <w:r w:rsidRPr="00F276C6">
        <w:rPr>
          <w:rFonts w:ascii="Times New Roman" w:hAnsi="Times New Roman"/>
          <w:bCs/>
          <w:szCs w:val="20"/>
        </w:rPr>
        <w:t xml:space="preserve">CSI-RS based RLM/BFD/CBD measurement, according to RAN1 </w:t>
      </w:r>
      <w:r w:rsidR="001A174E">
        <w:rPr>
          <w:rFonts w:ascii="Times New Roman" w:hAnsi="Times New Roman"/>
          <w:bCs/>
          <w:szCs w:val="20"/>
        </w:rPr>
        <w:t>reply LS</w:t>
      </w:r>
      <w:r w:rsidRPr="00F276C6">
        <w:rPr>
          <w:rFonts w:ascii="Times New Roman" w:hAnsi="Times New Roman"/>
          <w:bCs/>
          <w:szCs w:val="20"/>
        </w:rPr>
        <w:t xml:space="preserve">, </w:t>
      </w:r>
      <w:r>
        <w:rPr>
          <w:rFonts w:ascii="Times New Roman" w:hAnsi="Times New Roman"/>
          <w:bCs/>
          <w:szCs w:val="20"/>
        </w:rPr>
        <w:t>these agreements are not applied for RLM/BFD/CBD</w:t>
      </w:r>
      <w:r w:rsidR="00B3362B">
        <w:rPr>
          <w:rFonts w:ascii="Times New Roman" w:hAnsi="Times New Roman"/>
          <w:bCs/>
          <w:szCs w:val="20"/>
        </w:rPr>
        <w:t xml:space="preserve"> for </w:t>
      </w:r>
      <w:r w:rsidR="00B3362B" w:rsidRPr="00B3362B">
        <w:rPr>
          <w:rFonts w:ascii="Times New Roman" w:hAnsi="Times New Roman"/>
          <w:bCs/>
          <w:szCs w:val="20"/>
        </w:rPr>
        <w:t>Configuration 1 and Configuration 2</w:t>
      </w:r>
      <w:r>
        <w:rPr>
          <w:rFonts w:ascii="Times New Roman" w:hAnsi="Times New Roman"/>
          <w:bCs/>
          <w:szCs w:val="20"/>
        </w:rPr>
        <w:t xml:space="preserve">. </w:t>
      </w:r>
      <w:r w:rsidR="00B3362B">
        <w:rPr>
          <w:rFonts w:ascii="Times New Roman" w:hAnsi="Times New Roman"/>
          <w:bCs/>
          <w:szCs w:val="20"/>
        </w:rPr>
        <w:t xml:space="preserve">By our understanding, the RLM/BFD/CBD </w:t>
      </w:r>
      <w:r w:rsidR="00B3362B" w:rsidRPr="0034573C">
        <w:rPr>
          <w:rFonts w:ascii="Times New Roman" w:hAnsi="Times New Roman" w:cs="Times New Roman"/>
          <w:bCs/>
          <w:sz w:val="20"/>
          <w:szCs w:val="20"/>
        </w:rPr>
        <w:t xml:space="preserve">means legacy configuration. There is no additional enhancement for SBFD for RLM/BFD/CBD. Thus, it means when the RadioLinkMonitoringRS (use RLM as example) is configured, it can be configured by </w:t>
      </w:r>
      <w:r w:rsidR="0034573C" w:rsidRPr="0034573C">
        <w:rPr>
          <w:rFonts w:ascii="Times New Roman" w:hAnsi="Times New Roman" w:cs="Times New Roman"/>
          <w:sz w:val="20"/>
          <w:szCs w:val="20"/>
        </w:rPr>
        <w:t>N</w:t>
      </w:r>
      <w:r w:rsidR="0034573C" w:rsidRPr="0034573C">
        <w:rPr>
          <w:rFonts w:ascii="Times New Roman" w:hAnsi="Times New Roman" w:cs="Times New Roman"/>
          <w:sz w:val="20"/>
          <w:szCs w:val="20"/>
          <w:vertAlign w:val="subscript"/>
        </w:rPr>
        <w:t>RLM</w:t>
      </w:r>
      <w:r w:rsidR="0034573C" w:rsidRPr="0034573C">
        <w:rPr>
          <w:rFonts w:ascii="Times New Roman" w:hAnsi="Times New Roman" w:cs="Times New Roman"/>
          <w:sz w:val="20"/>
          <w:szCs w:val="20"/>
        </w:rPr>
        <w:t xml:space="preserve"> </w:t>
      </w:r>
      <w:r w:rsidR="0034573C" w:rsidRPr="00996707">
        <w:rPr>
          <w:rFonts w:ascii="Times New Roman" w:hAnsi="Times New Roman"/>
          <w:bCs/>
          <w:szCs w:val="20"/>
        </w:rPr>
        <w:t xml:space="preserve">RLM-RS resources across non-SBFD symbols and SBFD symbols. </w:t>
      </w:r>
    </w:p>
    <w:p w14:paraId="58C93C9D" w14:textId="7F5A4780" w:rsidR="00996707" w:rsidRPr="00996707" w:rsidRDefault="00996707" w:rsidP="00DF4DEC">
      <w:pPr>
        <w:spacing w:beforeLines="50" w:before="120" w:afterLines="50" w:after="120"/>
        <w:jc w:val="left"/>
        <w:rPr>
          <w:rFonts w:ascii="Times New Roman" w:hAnsi="Times New Roman"/>
          <w:b/>
          <w:szCs w:val="20"/>
        </w:rPr>
      </w:pPr>
      <w:r w:rsidRPr="00996707">
        <w:rPr>
          <w:rFonts w:ascii="Times New Roman" w:hAnsi="Times New Roman" w:hint="eastAsia"/>
          <w:b/>
          <w:szCs w:val="20"/>
        </w:rPr>
        <w:t>O</w:t>
      </w:r>
      <w:r w:rsidRPr="00996707">
        <w:rPr>
          <w:rFonts w:ascii="Times New Roman" w:hAnsi="Times New Roman"/>
          <w:b/>
          <w:szCs w:val="20"/>
        </w:rPr>
        <w:t xml:space="preserve">bservation </w:t>
      </w:r>
      <w:r w:rsidR="006B0282">
        <w:rPr>
          <w:rFonts w:ascii="Times New Roman" w:hAnsi="Times New Roman"/>
          <w:b/>
          <w:szCs w:val="20"/>
        </w:rPr>
        <w:t>#</w:t>
      </w:r>
      <w:r w:rsidRPr="00996707">
        <w:rPr>
          <w:rFonts w:ascii="Times New Roman" w:hAnsi="Times New Roman"/>
          <w:b/>
          <w:szCs w:val="20"/>
        </w:rPr>
        <w:t>1: For RLM/BFD/CBD, the configuration and measurement can across non-SBFD symbols and SBFD symbols.</w:t>
      </w:r>
    </w:p>
    <w:p w14:paraId="2F288FD4" w14:textId="38B51A20" w:rsidR="00996707" w:rsidRDefault="00996707" w:rsidP="00996707">
      <w:pPr>
        <w:spacing w:beforeLines="50" w:before="120" w:afterLines="50" w:after="120"/>
        <w:jc w:val="left"/>
        <w:rPr>
          <w:rFonts w:ascii="Times New Roman" w:hAnsi="Times New Roman"/>
          <w:bCs/>
          <w:szCs w:val="20"/>
        </w:rPr>
      </w:pPr>
      <w:r w:rsidRPr="00996707">
        <w:rPr>
          <w:rFonts w:ascii="Times New Roman" w:hAnsi="Times New Roman" w:hint="eastAsia"/>
          <w:bCs/>
          <w:szCs w:val="20"/>
        </w:rPr>
        <w:t>A</w:t>
      </w:r>
      <w:r w:rsidRPr="00996707">
        <w:rPr>
          <w:rFonts w:ascii="Times New Roman" w:hAnsi="Times New Roman"/>
          <w:bCs/>
          <w:szCs w:val="20"/>
        </w:rPr>
        <w:t>nd the power difference between SBFD and non-SBFD slot/symbol is due to different antenna configurations of SBFD BS. Such different implementations were documented in the SBFD TR 38.858</w:t>
      </w:r>
      <w:r>
        <w:rPr>
          <w:rFonts w:ascii="Times New Roman" w:hAnsi="Times New Roman"/>
          <w:bCs/>
          <w:szCs w:val="20"/>
        </w:rPr>
        <w:t>[5]</w:t>
      </w:r>
      <w:r w:rsidRPr="00996707">
        <w:rPr>
          <w:rFonts w:ascii="Times New Roman" w:hAnsi="Times New Roman"/>
          <w:bCs/>
          <w:szCs w:val="20"/>
        </w:rPr>
        <w:t xml:space="preserve"> as </w:t>
      </w:r>
      <w:r w:rsidR="001A174E">
        <w:rPr>
          <w:rFonts w:ascii="Times New Roman" w:hAnsi="Times New Roman"/>
          <w:bCs/>
          <w:szCs w:val="20"/>
        </w:rPr>
        <w:t>in Appendix.</w:t>
      </w:r>
    </w:p>
    <w:p w14:paraId="16B822EE" w14:textId="05D2B444" w:rsidR="001A174E" w:rsidRPr="001A174E" w:rsidRDefault="001A174E" w:rsidP="00996707">
      <w:pPr>
        <w:spacing w:beforeLines="50" w:before="120" w:afterLines="50" w:after="120"/>
        <w:jc w:val="left"/>
        <w:rPr>
          <w:rFonts w:ascii="Times New Roman" w:hAnsi="Times New Roman"/>
          <w:b/>
          <w:szCs w:val="20"/>
        </w:rPr>
      </w:pPr>
      <w:r w:rsidRPr="001A174E">
        <w:rPr>
          <w:rFonts w:ascii="Times New Roman" w:hAnsi="Times New Roman"/>
          <w:b/>
          <w:szCs w:val="20"/>
        </w:rPr>
        <w:t xml:space="preserve">Observation </w:t>
      </w:r>
      <w:r w:rsidR="006B0282">
        <w:rPr>
          <w:rFonts w:ascii="Times New Roman" w:hAnsi="Times New Roman"/>
          <w:b/>
          <w:szCs w:val="20"/>
        </w:rPr>
        <w:t>#</w:t>
      </w:r>
      <w:r w:rsidR="009842F3">
        <w:rPr>
          <w:rFonts w:ascii="Times New Roman" w:hAnsi="Times New Roman"/>
          <w:b/>
          <w:szCs w:val="20"/>
        </w:rPr>
        <w:t>2</w:t>
      </w:r>
      <w:r w:rsidRPr="001A174E">
        <w:rPr>
          <w:rFonts w:ascii="Times New Roman" w:hAnsi="Times New Roman"/>
          <w:b/>
          <w:szCs w:val="20"/>
        </w:rPr>
        <w:t xml:space="preserve">: From TR 38.858 [5] and RF session WF [6], the SBFD BS antenna will have different number of antenna elements on its SBFD and non-SBFD symbols/slots. And due to the power limitation per </w:t>
      </w:r>
      <w:r w:rsidRPr="001A174E">
        <w:rPr>
          <w:rFonts w:ascii="Times New Roman" w:hAnsi="Times New Roman"/>
          <w:b/>
          <w:szCs w:val="20"/>
        </w:rPr>
        <w:lastRenderedPageBreak/>
        <w:t>antenna element from implementation, the actual DL output power from SBFD BS on its SBFD and non-SBFD symbols/slots can be different.</w:t>
      </w:r>
    </w:p>
    <w:p w14:paraId="5A84E87E" w14:textId="77777777" w:rsidR="009842F3" w:rsidRDefault="009842F3" w:rsidP="009842F3">
      <w:pPr>
        <w:spacing w:beforeLines="50" w:before="120" w:afterLines="50" w:after="120"/>
        <w:jc w:val="left"/>
        <w:rPr>
          <w:rFonts w:ascii="Times New Roman" w:hAnsi="Times New Roman"/>
          <w:bCs/>
          <w:szCs w:val="20"/>
        </w:rPr>
      </w:pPr>
    </w:p>
    <w:p w14:paraId="381694D9" w14:textId="65A4A013" w:rsidR="009842F3" w:rsidRPr="009842F3" w:rsidRDefault="009842F3" w:rsidP="009842F3">
      <w:pPr>
        <w:spacing w:beforeLines="50" w:before="120" w:afterLines="50" w:after="120"/>
        <w:jc w:val="left"/>
        <w:rPr>
          <w:rFonts w:ascii="Times New Roman" w:hAnsi="Times New Roman" w:cs="Times New Roman"/>
          <w:bCs/>
          <w:sz w:val="20"/>
          <w:szCs w:val="20"/>
        </w:rPr>
      </w:pPr>
      <w:r w:rsidRPr="009842F3">
        <w:rPr>
          <w:rFonts w:ascii="Times New Roman" w:hAnsi="Times New Roman" w:cs="Times New Roman"/>
          <w:bCs/>
          <w:sz w:val="20"/>
          <w:szCs w:val="20"/>
        </w:rPr>
        <w:t xml:space="preserve">In the following figures, we try to illustrate </w:t>
      </w:r>
      <w:r>
        <w:rPr>
          <w:rFonts w:ascii="Times New Roman" w:hAnsi="Times New Roman" w:cs="Times New Roman" w:hint="eastAsia"/>
          <w:bCs/>
          <w:sz w:val="20"/>
          <w:szCs w:val="20"/>
        </w:rPr>
        <w:t>the</w:t>
      </w:r>
      <w:r>
        <w:rPr>
          <w:rFonts w:ascii="Times New Roman" w:hAnsi="Times New Roman" w:cs="Times New Roman"/>
          <w:bCs/>
          <w:sz w:val="20"/>
          <w:szCs w:val="20"/>
        </w:rPr>
        <w:t xml:space="preserve"> </w:t>
      </w:r>
      <w:r w:rsidRPr="009842F3">
        <w:rPr>
          <w:rFonts w:ascii="Times New Roman" w:hAnsi="Times New Roman" w:cs="Times New Roman"/>
          <w:bCs/>
          <w:sz w:val="20"/>
          <w:szCs w:val="20"/>
        </w:rPr>
        <w:t>differences in two examples:</w:t>
      </w:r>
    </w:p>
    <w:p w14:paraId="55590932" w14:textId="77777777" w:rsidR="009842F3" w:rsidRPr="009842F3" w:rsidRDefault="009842F3" w:rsidP="009842F3">
      <w:pPr>
        <w:jc w:val="center"/>
        <w:rPr>
          <w:rFonts w:ascii="Times New Roman" w:hAnsi="Times New Roman" w:cs="Times New Roman"/>
          <w:b/>
          <w:sz w:val="20"/>
          <w:szCs w:val="20"/>
          <w:lang w:val="sv-SE"/>
        </w:rPr>
      </w:pPr>
      <w:r w:rsidRPr="009842F3">
        <w:rPr>
          <w:rFonts w:ascii="Times New Roman" w:hAnsi="Times New Roman" w:cs="Times New Roman"/>
          <w:b/>
          <w:sz w:val="20"/>
          <w:szCs w:val="20"/>
          <w:lang w:val="sv-SE"/>
        </w:rPr>
        <w:t>Figure 1. Example of SBFD BS utilize half of its panel for DL on SBFD symbol</w:t>
      </w:r>
    </w:p>
    <w:p w14:paraId="53C29E20" w14:textId="77777777" w:rsidR="009842F3" w:rsidRDefault="009842F3" w:rsidP="009842F3">
      <w:pPr>
        <w:jc w:val="center"/>
        <w:rPr>
          <w:lang w:val="sv-SE"/>
        </w:rPr>
      </w:pPr>
      <w:r>
        <w:rPr>
          <w:noProof/>
        </w:rPr>
        <w:drawing>
          <wp:inline distT="0" distB="0" distL="0" distR="0" wp14:anchorId="34B8B1B5" wp14:editId="2C864E3D">
            <wp:extent cx="5486495" cy="19240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98238" cy="1928195"/>
                    </a:xfrm>
                    <a:prstGeom prst="rect">
                      <a:avLst/>
                    </a:prstGeom>
                    <a:noFill/>
                  </pic:spPr>
                </pic:pic>
              </a:graphicData>
            </a:graphic>
          </wp:inline>
        </w:drawing>
      </w:r>
    </w:p>
    <w:p w14:paraId="6C391F18" w14:textId="77777777" w:rsidR="009842F3" w:rsidRPr="009842F3" w:rsidRDefault="009842F3" w:rsidP="009842F3">
      <w:pPr>
        <w:spacing w:beforeLines="50" w:before="120" w:afterLines="50" w:after="120"/>
        <w:jc w:val="left"/>
        <w:rPr>
          <w:rFonts w:ascii="Times New Roman" w:hAnsi="Times New Roman"/>
          <w:bCs/>
          <w:szCs w:val="20"/>
        </w:rPr>
      </w:pPr>
      <w:r w:rsidRPr="009842F3">
        <w:rPr>
          <w:rFonts w:ascii="Times New Roman" w:hAnsi="Times New Roman" w:hint="eastAsia"/>
          <w:bCs/>
          <w:szCs w:val="20"/>
        </w:rPr>
        <w:t>I</w:t>
      </w:r>
      <w:r w:rsidRPr="009842F3">
        <w:rPr>
          <w:rFonts w:ascii="Times New Roman" w:hAnsi="Times New Roman"/>
          <w:bCs/>
          <w:szCs w:val="20"/>
        </w:rPr>
        <w:t>n above Figure 1 exmaple, the SBFD BS will utilize same number of antenna element in its non-SBFD slot/symbols, same as a legacy TDD BS for its DL signals, including reference signals. But on SBFD symbol/slots, the SBFD BS can only utilize half numberf of its antenna elements.</w:t>
      </w:r>
    </w:p>
    <w:p w14:paraId="666AC404" w14:textId="3A61DD84" w:rsidR="009842F3" w:rsidRDefault="009842F3" w:rsidP="009842F3">
      <w:pPr>
        <w:spacing w:beforeLines="50" w:before="120" w:afterLines="50" w:after="120"/>
        <w:jc w:val="left"/>
        <w:rPr>
          <w:rFonts w:ascii="Times New Roman" w:hAnsi="Times New Roman"/>
          <w:bCs/>
          <w:szCs w:val="20"/>
        </w:rPr>
      </w:pPr>
      <w:r w:rsidRPr="009842F3">
        <w:rPr>
          <w:rFonts w:ascii="Times New Roman" w:hAnsi="Times New Roman"/>
          <w:bCs/>
          <w:szCs w:val="20"/>
        </w:rPr>
        <w:t>The actual DL power level transmitted from the BS on the SBFD symbol is lower than the power transmitted on the non-SBFD symbols. The differences, if we are not considering any implementation or power boosting, will include 3dB loss from less antenna array in its beam forming gain and also another 3dB from the input power as the BS power is supplied per element or per PA before each or several elements in a sub-group.</w:t>
      </w:r>
    </w:p>
    <w:p w14:paraId="6B6E820C" w14:textId="77777777" w:rsidR="009842F3" w:rsidRPr="009842F3" w:rsidRDefault="009842F3" w:rsidP="009842F3">
      <w:pPr>
        <w:rPr>
          <w:rFonts w:ascii="Times New Roman" w:hAnsi="Times New Roman" w:cs="Times New Roman"/>
          <w:sz w:val="20"/>
          <w:szCs w:val="20"/>
          <w:lang w:val="sv-SE"/>
        </w:rPr>
      </w:pPr>
    </w:p>
    <w:p w14:paraId="097FF688" w14:textId="77777777" w:rsidR="009842F3" w:rsidRPr="009842F3" w:rsidRDefault="009842F3" w:rsidP="009842F3">
      <w:pPr>
        <w:jc w:val="center"/>
        <w:rPr>
          <w:rFonts w:ascii="Times New Roman" w:hAnsi="Times New Roman" w:cs="Times New Roman"/>
          <w:b/>
          <w:sz w:val="20"/>
          <w:szCs w:val="20"/>
          <w:lang w:val="sv-SE"/>
        </w:rPr>
      </w:pPr>
      <w:r w:rsidRPr="009842F3">
        <w:rPr>
          <w:rFonts w:ascii="Times New Roman" w:hAnsi="Times New Roman" w:cs="Times New Roman"/>
          <w:b/>
          <w:sz w:val="20"/>
          <w:szCs w:val="20"/>
          <w:lang w:val="sv-SE"/>
        </w:rPr>
        <w:t>Figure 2. Example of SBFD BS utilize a separate panel for SBFD operation</w:t>
      </w:r>
    </w:p>
    <w:p w14:paraId="0D216FBD" w14:textId="77777777" w:rsidR="009842F3" w:rsidRDefault="009842F3" w:rsidP="009842F3">
      <w:pPr>
        <w:jc w:val="center"/>
        <w:rPr>
          <w:lang w:val="sv-SE"/>
        </w:rPr>
      </w:pPr>
      <w:r>
        <w:rPr>
          <w:noProof/>
        </w:rPr>
        <w:drawing>
          <wp:inline distT="0" distB="0" distL="0" distR="0" wp14:anchorId="377439B3" wp14:editId="00D66312">
            <wp:extent cx="5507563" cy="2108339"/>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370" cy="2124343"/>
                    </a:xfrm>
                    <a:prstGeom prst="rect">
                      <a:avLst/>
                    </a:prstGeom>
                    <a:noFill/>
                  </pic:spPr>
                </pic:pic>
              </a:graphicData>
            </a:graphic>
          </wp:inline>
        </w:drawing>
      </w:r>
    </w:p>
    <w:p w14:paraId="56C85F34" w14:textId="77777777" w:rsidR="009842F3" w:rsidRPr="009842F3" w:rsidRDefault="009842F3" w:rsidP="009842F3">
      <w:pPr>
        <w:rPr>
          <w:rFonts w:ascii="Times New Roman" w:hAnsi="Times New Roman" w:cs="Times New Roman"/>
          <w:sz w:val="20"/>
          <w:szCs w:val="20"/>
          <w:lang w:val="sv-SE"/>
        </w:rPr>
      </w:pPr>
      <w:r w:rsidRPr="009842F3">
        <w:rPr>
          <w:rFonts w:ascii="Times New Roman" w:hAnsi="Times New Roman" w:cs="Times New Roman"/>
          <w:sz w:val="20"/>
          <w:szCs w:val="20"/>
          <w:lang w:val="sv-SE"/>
        </w:rPr>
        <w:t xml:space="preserve">Another example in above figure 2 gives an implementation that the SBFD BS will utilize an additional antenna panel with same elements, and to use that panel for SBFD UL or DL on SBFD symbols/slots. With such implementation, the DL power can be kept same on the SBFD symbols/slots as it on non-SBFD symbols/slots. </w:t>
      </w:r>
    </w:p>
    <w:p w14:paraId="2F9B99DE" w14:textId="363762B6" w:rsidR="009842F3" w:rsidRPr="00E13F5B" w:rsidRDefault="009842F3" w:rsidP="00E13F5B">
      <w:pPr>
        <w:spacing w:beforeLines="50" w:before="120" w:afterLines="50" w:after="120"/>
        <w:jc w:val="left"/>
        <w:rPr>
          <w:rFonts w:ascii="Times New Roman" w:hAnsi="Times New Roman"/>
          <w:b/>
          <w:szCs w:val="20"/>
        </w:rPr>
      </w:pPr>
      <w:r w:rsidRPr="00E13F5B">
        <w:rPr>
          <w:rFonts w:ascii="Times New Roman" w:hAnsi="Times New Roman"/>
          <w:b/>
          <w:szCs w:val="20"/>
        </w:rPr>
        <w:t xml:space="preserve">Observation </w:t>
      </w:r>
      <w:r w:rsidR="006B0282">
        <w:rPr>
          <w:rFonts w:ascii="Times New Roman" w:hAnsi="Times New Roman"/>
          <w:b/>
          <w:szCs w:val="20"/>
        </w:rPr>
        <w:t>#</w:t>
      </w:r>
      <w:r w:rsidR="00E13F5B">
        <w:rPr>
          <w:rFonts w:ascii="Times New Roman" w:hAnsi="Times New Roman"/>
          <w:b/>
          <w:szCs w:val="20"/>
        </w:rPr>
        <w:t>3</w:t>
      </w:r>
      <w:r w:rsidRPr="00E13F5B">
        <w:rPr>
          <w:rFonts w:ascii="Times New Roman" w:hAnsi="Times New Roman"/>
          <w:b/>
          <w:szCs w:val="20"/>
        </w:rPr>
        <w:t>: For SBFD BS, which utilizes half of its antenna panel size for DL and UL on SBFD symbol, the DL output power from SBFD BS will have 3dB loss from antenna array gain and 3dB from input power</w:t>
      </w:r>
      <w:r w:rsidR="00E13F5B" w:rsidRPr="00E13F5B">
        <w:rPr>
          <w:rFonts w:ascii="Times New Roman" w:hAnsi="Times New Roman"/>
          <w:b/>
          <w:szCs w:val="20"/>
        </w:rPr>
        <w:t>.</w:t>
      </w:r>
    </w:p>
    <w:p w14:paraId="7755E17F" w14:textId="0F89DF46" w:rsidR="009842F3" w:rsidRPr="00E13F5B" w:rsidRDefault="009842F3" w:rsidP="00E13F5B">
      <w:pPr>
        <w:spacing w:beforeLines="50" w:before="120" w:afterLines="50" w:after="120"/>
        <w:jc w:val="left"/>
        <w:rPr>
          <w:rFonts w:ascii="Times New Roman" w:hAnsi="Times New Roman"/>
          <w:b/>
          <w:szCs w:val="20"/>
        </w:rPr>
      </w:pPr>
      <w:r w:rsidRPr="00E13F5B">
        <w:rPr>
          <w:rFonts w:ascii="Times New Roman" w:hAnsi="Times New Roman"/>
          <w:b/>
          <w:szCs w:val="20"/>
        </w:rPr>
        <w:t>For SBFD BS, which utilizes an additional antenna panel on SBFD symbols/slots, the DL output power level of this SBFD BS can be similar to its non-SBFD symbol/slots.</w:t>
      </w:r>
    </w:p>
    <w:p w14:paraId="052E9437" w14:textId="022340B2" w:rsidR="00996707" w:rsidRDefault="006B0282" w:rsidP="00DF4DEC">
      <w:pPr>
        <w:spacing w:beforeLines="50" w:before="120" w:afterLines="50" w:after="120"/>
        <w:jc w:val="left"/>
        <w:rPr>
          <w:rFonts w:ascii="Times New Roman" w:hAnsi="Times New Roman"/>
          <w:bCs/>
          <w:szCs w:val="20"/>
        </w:rPr>
      </w:pPr>
      <w:r>
        <w:rPr>
          <w:rFonts w:ascii="Times New Roman" w:hAnsi="Times New Roman" w:cs="Times New Roman" w:hint="eastAsia"/>
          <w:bCs/>
          <w:sz w:val="20"/>
          <w:szCs w:val="20"/>
          <w:lang w:val="sv-SE"/>
        </w:rPr>
        <w:t>A</w:t>
      </w:r>
      <w:r>
        <w:rPr>
          <w:rFonts w:ascii="Times New Roman" w:hAnsi="Times New Roman" w:cs="Times New Roman"/>
          <w:bCs/>
          <w:sz w:val="20"/>
          <w:szCs w:val="20"/>
          <w:lang w:val="sv-SE"/>
        </w:rPr>
        <w:t>s mentioned in observstion 1</w:t>
      </w:r>
      <w:r>
        <w:rPr>
          <w:rFonts w:ascii="Times New Roman" w:hAnsi="Times New Roman" w:cs="Times New Roman" w:hint="eastAsia"/>
          <w:bCs/>
          <w:sz w:val="20"/>
          <w:szCs w:val="20"/>
          <w:lang w:val="sv-SE"/>
        </w:rPr>
        <w:t>,</w:t>
      </w:r>
      <w:r>
        <w:rPr>
          <w:rFonts w:ascii="Times New Roman" w:hAnsi="Times New Roman" w:cs="Times New Roman"/>
          <w:bCs/>
          <w:sz w:val="20"/>
          <w:szCs w:val="20"/>
          <w:lang w:val="sv-SE"/>
        </w:rPr>
        <w:t xml:space="preserve"> for RLM/BFD/CBD measurement, the power difference of RLM-RS (as example) due to different SBFD BS can cause different link quality of the measurement. It’s hard to say that UE always expect the link quality in the non-SBFD has better link quality than that in SBFD symbols</w:t>
      </w:r>
      <w:r w:rsidR="00044944">
        <w:rPr>
          <w:rFonts w:ascii="Times New Roman" w:hAnsi="Times New Roman" w:cs="Times New Roman"/>
          <w:bCs/>
          <w:sz w:val="20"/>
          <w:szCs w:val="20"/>
          <w:lang w:val="sv-SE"/>
        </w:rPr>
        <w:t xml:space="preserve"> without such power difference information</w:t>
      </w:r>
      <w:r>
        <w:rPr>
          <w:rFonts w:ascii="Times New Roman" w:hAnsi="Times New Roman" w:cs="Times New Roman"/>
          <w:bCs/>
          <w:sz w:val="20"/>
          <w:szCs w:val="20"/>
          <w:lang w:val="sv-SE"/>
        </w:rPr>
        <w:t xml:space="preserve">. When considering the RLM/BFD </w:t>
      </w:r>
      <w:r w:rsidRPr="00996707">
        <w:rPr>
          <w:rFonts w:ascii="Times New Roman" w:hAnsi="Times New Roman"/>
          <w:bCs/>
          <w:szCs w:val="20"/>
        </w:rPr>
        <w:t>resources across non-SBFD symbols and SBFD symbols</w:t>
      </w:r>
      <w:r>
        <w:rPr>
          <w:rFonts w:ascii="Times New Roman" w:hAnsi="Times New Roman"/>
          <w:bCs/>
          <w:szCs w:val="20"/>
        </w:rPr>
        <w:t xml:space="preserve">, it is unfair </w:t>
      </w:r>
      <w:r w:rsidR="00AD1925">
        <w:rPr>
          <w:rFonts w:ascii="Times New Roman" w:hAnsi="Times New Roman"/>
          <w:bCs/>
          <w:szCs w:val="20"/>
        </w:rPr>
        <w:t xml:space="preserve">and cannot reflect to the real quality for IS/OOS.  </w:t>
      </w:r>
    </w:p>
    <w:p w14:paraId="15E64632" w14:textId="400BE595" w:rsidR="00AD1925" w:rsidRPr="009842F3" w:rsidRDefault="00AD1925" w:rsidP="00DF4DEC">
      <w:pPr>
        <w:spacing w:beforeLines="50" w:before="120" w:afterLines="50" w:after="120"/>
        <w:jc w:val="left"/>
        <w:rPr>
          <w:rFonts w:ascii="Times New Roman" w:hAnsi="Times New Roman" w:cs="Times New Roman"/>
          <w:bCs/>
          <w:sz w:val="20"/>
          <w:szCs w:val="20"/>
          <w:lang w:val="sv-SE"/>
        </w:rPr>
      </w:pPr>
      <w:r>
        <w:rPr>
          <w:rFonts w:ascii="Times New Roman" w:hAnsi="Times New Roman"/>
          <w:b/>
          <w:szCs w:val="20"/>
        </w:rPr>
        <w:t>Proposal</w:t>
      </w:r>
      <w:r w:rsidRPr="00E13F5B">
        <w:rPr>
          <w:rFonts w:ascii="Times New Roman" w:hAnsi="Times New Roman"/>
          <w:b/>
          <w:szCs w:val="20"/>
        </w:rPr>
        <w:t xml:space="preserve"> </w:t>
      </w:r>
      <w:r>
        <w:rPr>
          <w:rFonts w:ascii="Times New Roman" w:hAnsi="Times New Roman"/>
          <w:b/>
          <w:szCs w:val="20"/>
        </w:rPr>
        <w:t>#5</w:t>
      </w:r>
      <w:r w:rsidRPr="00E13F5B">
        <w:rPr>
          <w:rFonts w:ascii="Times New Roman" w:hAnsi="Times New Roman"/>
          <w:b/>
          <w:szCs w:val="20"/>
        </w:rPr>
        <w:t>:</w:t>
      </w:r>
      <w:r w:rsidR="00044944">
        <w:rPr>
          <w:rFonts w:ascii="Times New Roman" w:hAnsi="Times New Roman"/>
          <w:b/>
          <w:szCs w:val="20"/>
        </w:rPr>
        <w:t xml:space="preserve"> For RLM/BFD/CBD measurement</w:t>
      </w:r>
      <w:r w:rsidR="006F2791">
        <w:rPr>
          <w:rFonts w:ascii="Times New Roman" w:hAnsi="Times New Roman"/>
          <w:b/>
          <w:szCs w:val="20"/>
        </w:rPr>
        <w:t xml:space="preserve">, </w:t>
      </w:r>
      <w:r w:rsidR="006F2791" w:rsidRPr="00996707">
        <w:rPr>
          <w:rFonts w:ascii="Times New Roman" w:hAnsi="Times New Roman"/>
          <w:b/>
          <w:szCs w:val="20"/>
        </w:rPr>
        <w:t>measurement can across non-SBFD symbols and SBFD symbols</w:t>
      </w:r>
      <w:r w:rsidR="00044944">
        <w:rPr>
          <w:rFonts w:ascii="Times New Roman" w:hAnsi="Times New Roman"/>
          <w:b/>
          <w:szCs w:val="20"/>
        </w:rPr>
        <w:t xml:space="preserve">, the power difference between SBFD symbols and non-SBFD symbols is needed. </w:t>
      </w:r>
    </w:p>
    <w:p w14:paraId="11D92FCD" w14:textId="77777777" w:rsidR="00F276C6" w:rsidRPr="003D7140" w:rsidRDefault="00F276C6" w:rsidP="00DF4DEC">
      <w:pPr>
        <w:spacing w:beforeLines="50" w:before="120" w:afterLines="50" w:after="120"/>
        <w:jc w:val="left"/>
        <w:rPr>
          <w:rFonts w:ascii="Times New Roman" w:hAnsi="Times New Roman"/>
          <w:bCs/>
          <w:szCs w:val="20"/>
        </w:rPr>
      </w:pPr>
    </w:p>
    <w:p w14:paraId="63116532" w14:textId="26AEE936" w:rsidR="00E8502A" w:rsidRDefault="00E8502A" w:rsidP="00E8502A">
      <w:pPr>
        <w:pStyle w:val="4"/>
        <w:spacing w:beforeLines="50" w:before="120" w:afterLines="50" w:after="120"/>
        <w:jc w:val="left"/>
        <w:rPr>
          <w:rFonts w:ascii="Times New Roman" w:hAnsi="Times New Roman" w:cs="Times New Roman"/>
          <w:sz w:val="20"/>
          <w:szCs w:val="20"/>
          <w:u w:val="single"/>
        </w:rPr>
      </w:pPr>
      <w:r w:rsidRPr="00E8502A">
        <w:rPr>
          <w:rFonts w:ascii="Times New Roman" w:hAnsi="Times New Roman" w:cs="Times New Roman"/>
          <w:sz w:val="20"/>
          <w:szCs w:val="20"/>
          <w:u w:val="single"/>
        </w:rPr>
        <w:t>CSI-RS based L3 measurement</w:t>
      </w:r>
    </w:p>
    <w:p w14:paraId="60BB1326" w14:textId="77777777" w:rsidR="00E8502A" w:rsidRPr="000D5E6B" w:rsidRDefault="00E8502A" w:rsidP="00E8502A">
      <w:r>
        <w:rPr>
          <w:rFonts w:ascii="Times New Roman" w:eastAsia="宋体" w:hAnsi="Times New Roman" w:cs="Times New Roman"/>
          <w:sz w:val="20"/>
          <w:szCs w:val="20"/>
        </w:rPr>
        <w:t>In last RAN4#114 meeting, the agreement in [1] is listed as:</w:t>
      </w:r>
    </w:p>
    <w:tbl>
      <w:tblPr>
        <w:tblStyle w:val="a7"/>
        <w:tblW w:w="0" w:type="auto"/>
        <w:tblLook w:val="04A0" w:firstRow="1" w:lastRow="0" w:firstColumn="1" w:lastColumn="0" w:noHBand="0" w:noVBand="1"/>
      </w:tblPr>
      <w:tblGrid>
        <w:gridCol w:w="9629"/>
      </w:tblGrid>
      <w:tr w:rsidR="00E8502A" w14:paraId="5D311879" w14:textId="77777777" w:rsidTr="00E8502A">
        <w:tc>
          <w:tcPr>
            <w:tcW w:w="9629" w:type="dxa"/>
          </w:tcPr>
          <w:p w14:paraId="76165E45" w14:textId="77777777" w:rsidR="00E8502A" w:rsidRPr="0003010F" w:rsidRDefault="00E8502A" w:rsidP="00E8502A">
            <w:pPr>
              <w:widowControl/>
              <w:numPr>
                <w:ilvl w:val="0"/>
                <w:numId w:val="21"/>
              </w:numPr>
              <w:spacing w:after="120"/>
              <w:ind w:left="720"/>
              <w:jc w:val="left"/>
              <w:rPr>
                <w:szCs w:val="24"/>
              </w:rPr>
            </w:pPr>
            <w:r w:rsidRPr="0003010F">
              <w:rPr>
                <w:szCs w:val="24"/>
              </w:rPr>
              <w:t>Agreements (from Wed AH session)</w:t>
            </w:r>
          </w:p>
          <w:p w14:paraId="532B8150" w14:textId="77777777" w:rsidR="00E8502A" w:rsidRPr="0003010F" w:rsidRDefault="00E8502A" w:rsidP="00E8502A">
            <w:pPr>
              <w:widowControl/>
              <w:numPr>
                <w:ilvl w:val="1"/>
                <w:numId w:val="21"/>
              </w:numPr>
              <w:spacing w:after="120"/>
              <w:ind w:left="1440"/>
              <w:jc w:val="left"/>
              <w:rPr>
                <w:szCs w:val="24"/>
              </w:rPr>
            </w:pPr>
            <w:r w:rsidRPr="0003010F">
              <w:rPr>
                <w:rFonts w:hint="eastAsia"/>
                <w:szCs w:val="24"/>
              </w:rPr>
              <w:t>F</w:t>
            </w:r>
            <w:r w:rsidRPr="0003010F">
              <w:rPr>
                <w:szCs w:val="24"/>
              </w:rPr>
              <w:t xml:space="preserve">or DU case: </w:t>
            </w:r>
          </w:p>
          <w:p w14:paraId="470CCAD4" w14:textId="77777777" w:rsidR="00E8502A" w:rsidRPr="0003010F" w:rsidRDefault="00E8502A" w:rsidP="00E8502A">
            <w:pPr>
              <w:widowControl/>
              <w:numPr>
                <w:ilvl w:val="2"/>
                <w:numId w:val="21"/>
              </w:numPr>
              <w:spacing w:after="120"/>
              <w:ind w:left="1800"/>
              <w:jc w:val="left"/>
              <w:rPr>
                <w:szCs w:val="24"/>
              </w:rPr>
            </w:pPr>
            <w:r w:rsidRPr="0003010F">
              <w:rPr>
                <w:szCs w:val="24"/>
              </w:rPr>
              <w:t xml:space="preserve">UE measurement requirements would be same as in legacy with the condition that all CSI-RS resources configured for measurement are available in DL subband of SBFD symbols and/or on non-SBFD DL symbols. </w:t>
            </w:r>
          </w:p>
          <w:p w14:paraId="249E04F6" w14:textId="4C5127D6" w:rsidR="00E8502A" w:rsidRPr="00E8502A" w:rsidRDefault="00E8502A" w:rsidP="00E8502A">
            <w:pPr>
              <w:widowControl/>
              <w:numPr>
                <w:ilvl w:val="1"/>
                <w:numId w:val="21"/>
              </w:numPr>
              <w:spacing w:after="120"/>
              <w:ind w:left="1440"/>
              <w:jc w:val="left"/>
              <w:rPr>
                <w:szCs w:val="24"/>
              </w:rPr>
            </w:pPr>
            <w:r w:rsidRPr="00E8502A">
              <w:rPr>
                <w:szCs w:val="24"/>
                <w:highlight w:val="yellow"/>
              </w:rPr>
              <w:t>FFS on DUD case</w:t>
            </w:r>
          </w:p>
        </w:tc>
      </w:tr>
    </w:tbl>
    <w:p w14:paraId="1F35744B" w14:textId="306810C5" w:rsidR="00E8502A" w:rsidRPr="001D5ECB" w:rsidRDefault="001D5ECB" w:rsidP="00DF4DEC">
      <w:pPr>
        <w:spacing w:beforeLines="50" w:before="120" w:afterLines="50" w:after="120"/>
        <w:jc w:val="left"/>
        <w:rPr>
          <w:rFonts w:ascii="Times New Roman" w:hAnsi="Times New Roman"/>
          <w:bCs/>
          <w:szCs w:val="20"/>
        </w:rPr>
      </w:pPr>
      <w:r w:rsidRPr="001D5ECB">
        <w:rPr>
          <w:rFonts w:ascii="Times New Roman" w:hAnsi="Times New Roman" w:hint="eastAsia"/>
          <w:bCs/>
          <w:szCs w:val="20"/>
        </w:rPr>
        <w:t>I</w:t>
      </w:r>
      <w:r w:rsidRPr="001D5ECB">
        <w:rPr>
          <w:rFonts w:ascii="Times New Roman" w:hAnsi="Times New Roman"/>
          <w:bCs/>
          <w:szCs w:val="20"/>
        </w:rPr>
        <w:t xml:space="preserve">n last RAN4#114 meeting, it is agreed for DU case to use as legacy requirements. for DUD case, it is still FFS. </w:t>
      </w:r>
    </w:p>
    <w:p w14:paraId="25788F33" w14:textId="66D9CE16" w:rsidR="00DF4DEC" w:rsidRDefault="001D5ECB" w:rsidP="00DF4DEC">
      <w:pPr>
        <w:spacing w:beforeLines="50" w:before="120" w:afterLines="50" w:after="120"/>
        <w:jc w:val="left"/>
        <w:rPr>
          <w:rFonts w:ascii="Times New Roman" w:hAnsi="Times New Roman"/>
          <w:bCs/>
          <w:szCs w:val="20"/>
        </w:rPr>
      </w:pPr>
      <w:r w:rsidRPr="001D5ECB">
        <w:rPr>
          <w:rFonts w:ascii="Times New Roman" w:hAnsi="Times New Roman"/>
          <w:bCs/>
          <w:szCs w:val="20"/>
        </w:rPr>
        <w:t xml:space="preserve">From the </w:t>
      </w:r>
      <w:r>
        <w:rPr>
          <w:rFonts w:ascii="Times New Roman" w:hAnsi="Times New Roman"/>
          <w:bCs/>
          <w:szCs w:val="20"/>
        </w:rPr>
        <w:t xml:space="preserve">L3 measurement, there is no big difference between DU case and DUD case. </w:t>
      </w:r>
      <w:r w:rsidR="00C977E6">
        <w:rPr>
          <w:rFonts w:ascii="Times New Roman" w:hAnsi="Times New Roman"/>
          <w:bCs/>
          <w:szCs w:val="20"/>
        </w:rPr>
        <w:t xml:space="preserve">For both cases NW deployments are responsible to ensure all the CSI-RS resource configuration. From the NW perspective, they are quite similar behaviors.  </w:t>
      </w:r>
    </w:p>
    <w:p w14:paraId="2CBA8FC8" w14:textId="38F50ED6" w:rsidR="001D5ECB" w:rsidRDefault="00C977E6" w:rsidP="00DF4DEC">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 xml:space="preserve">Proposal </w:t>
      </w:r>
      <w:r w:rsidR="00AD1925">
        <w:rPr>
          <w:rFonts w:ascii="Times New Roman" w:hAnsi="Times New Roman" w:cs="Times New Roman"/>
          <w:b/>
          <w:bCs/>
          <w:sz w:val="20"/>
          <w:szCs w:val="20"/>
        </w:rPr>
        <w:t>6</w:t>
      </w:r>
      <w:r w:rsidRPr="00A52837">
        <w:rPr>
          <w:rFonts w:ascii="Times New Roman" w:hAnsi="Times New Roman" w:cs="Times New Roman"/>
          <w:b/>
          <w:bCs/>
          <w:sz w:val="20"/>
          <w:szCs w:val="20"/>
        </w:rPr>
        <w:t>:</w:t>
      </w:r>
      <w:r w:rsidR="00F05A74">
        <w:rPr>
          <w:rFonts w:ascii="Times New Roman" w:hAnsi="Times New Roman" w:cs="Times New Roman"/>
          <w:b/>
          <w:bCs/>
          <w:sz w:val="20"/>
          <w:szCs w:val="20"/>
        </w:rPr>
        <w:t xml:space="preserve"> For CSI-RS based L3 measurement in DUD case, use the same principle as agreed in last meeting for DU case. </w:t>
      </w:r>
    </w:p>
    <w:p w14:paraId="750AA6E8" w14:textId="77777777" w:rsidR="00F05A74" w:rsidRPr="001D5ECB" w:rsidRDefault="00F05A74" w:rsidP="00DF4DEC">
      <w:pPr>
        <w:spacing w:beforeLines="50" w:before="120" w:afterLines="50" w:after="120"/>
        <w:jc w:val="left"/>
        <w:rPr>
          <w:rFonts w:ascii="Times New Roman" w:hAnsi="Times New Roman"/>
          <w:bCs/>
          <w:szCs w:val="20"/>
        </w:rPr>
      </w:pPr>
    </w:p>
    <w:p w14:paraId="2F839EBD" w14:textId="6086B187" w:rsidR="00330017" w:rsidRDefault="00330017" w:rsidP="00330017">
      <w:pPr>
        <w:pStyle w:val="4"/>
        <w:spacing w:beforeLines="50" w:before="120" w:afterLines="50" w:after="120"/>
        <w:jc w:val="left"/>
        <w:rPr>
          <w:rFonts w:ascii="Times New Roman" w:hAnsi="Times New Roman" w:cs="Times New Roman"/>
          <w:sz w:val="20"/>
          <w:szCs w:val="20"/>
          <w:u w:val="single"/>
        </w:rPr>
      </w:pPr>
      <w:r w:rsidRPr="00330017">
        <w:rPr>
          <w:rFonts w:ascii="Times New Roman" w:hAnsi="Times New Roman" w:cs="Times New Roman"/>
          <w:sz w:val="20"/>
          <w:szCs w:val="20"/>
          <w:u w:val="single"/>
        </w:rPr>
        <w:t>Requirements for scheduling restriction</w:t>
      </w:r>
    </w:p>
    <w:p w14:paraId="2A557657" w14:textId="7131DC3B" w:rsidR="00325313" w:rsidRPr="00325313" w:rsidRDefault="00325313" w:rsidP="00325313">
      <w:pPr>
        <w:spacing w:beforeLines="50" w:before="120" w:afterLines="50" w:after="120"/>
        <w:jc w:val="left"/>
        <w:rPr>
          <w:rFonts w:ascii="Times New Roman" w:hAnsi="Times New Roman" w:cs="Times New Roman"/>
          <w:bCs/>
          <w:szCs w:val="20"/>
        </w:rPr>
      </w:pPr>
      <w:r w:rsidRPr="00325313">
        <w:rPr>
          <w:rFonts w:ascii="Times New Roman" w:hAnsi="Times New Roman" w:cs="Times New Roman"/>
          <w:bCs/>
          <w:szCs w:val="20"/>
        </w:rPr>
        <w:t>In RAN4#113 meeting WF[3</w:t>
      </w:r>
      <w:r>
        <w:rPr>
          <w:rFonts w:ascii="Times New Roman" w:hAnsi="Times New Roman" w:cs="Times New Roman"/>
          <w:bCs/>
          <w:szCs w:val="20"/>
        </w:rPr>
        <w:t>], the scheduling restriction is shown as:</w:t>
      </w:r>
    </w:p>
    <w:tbl>
      <w:tblPr>
        <w:tblStyle w:val="a7"/>
        <w:tblW w:w="0" w:type="auto"/>
        <w:tblLook w:val="04A0" w:firstRow="1" w:lastRow="0" w:firstColumn="1" w:lastColumn="0" w:noHBand="0" w:noVBand="1"/>
      </w:tblPr>
      <w:tblGrid>
        <w:gridCol w:w="9629"/>
      </w:tblGrid>
      <w:tr w:rsidR="00325313" w14:paraId="3510ED27" w14:textId="77777777" w:rsidTr="00325313">
        <w:tc>
          <w:tcPr>
            <w:tcW w:w="9629" w:type="dxa"/>
          </w:tcPr>
          <w:p w14:paraId="6566C16A" w14:textId="77777777" w:rsidR="00325313" w:rsidRPr="00325313" w:rsidRDefault="00325313" w:rsidP="00325313">
            <w:pPr>
              <w:pStyle w:val="4"/>
              <w:ind w:left="864" w:hanging="864"/>
              <w:outlineLvl w:val="3"/>
              <w:rPr>
                <w:rFonts w:ascii="Times New Roman" w:hAnsi="Times New Roman" w:cs="Times New Roman"/>
                <w:sz w:val="20"/>
                <w:szCs w:val="20"/>
              </w:rPr>
            </w:pPr>
            <w:r w:rsidRPr="00325313">
              <w:rPr>
                <w:rFonts w:ascii="Times New Roman" w:hAnsi="Times New Roman" w:cs="Times New Roman"/>
                <w:sz w:val="20"/>
                <w:szCs w:val="20"/>
              </w:rPr>
              <w:t xml:space="preserve">Issue 1-2-4: Requirements for scheduling restriction  </w:t>
            </w:r>
          </w:p>
          <w:p w14:paraId="3216EDF4" w14:textId="77777777" w:rsidR="00325313" w:rsidRPr="00325313" w:rsidRDefault="00325313" w:rsidP="00325313">
            <w:pPr>
              <w:widowControl/>
              <w:numPr>
                <w:ilvl w:val="0"/>
                <w:numId w:val="21"/>
              </w:numPr>
              <w:spacing w:after="120"/>
              <w:ind w:left="720"/>
              <w:jc w:val="left"/>
            </w:pPr>
            <w:r w:rsidRPr="00325313">
              <w:t>Agreements (from Wed AH session)</w:t>
            </w:r>
          </w:p>
          <w:p w14:paraId="34B37971" w14:textId="77777777" w:rsidR="00325313" w:rsidRPr="00325313" w:rsidRDefault="00325313" w:rsidP="00325313">
            <w:pPr>
              <w:pStyle w:val="a8"/>
              <w:numPr>
                <w:ilvl w:val="1"/>
                <w:numId w:val="21"/>
              </w:numPr>
              <w:overflowPunct/>
              <w:autoSpaceDE/>
              <w:autoSpaceDN/>
              <w:adjustRightInd/>
              <w:snapToGrid w:val="0"/>
              <w:spacing w:after="120"/>
              <w:ind w:left="1440" w:firstLineChars="0"/>
              <w:textAlignment w:val="auto"/>
            </w:pPr>
            <w:r w:rsidRPr="00325313">
              <w:t xml:space="preserve">For DL/UL transition, e.g. after SSB measurement, further check RAN1 agreements and potential impact to RAN4 scheduling restriction. </w:t>
            </w:r>
          </w:p>
          <w:p w14:paraId="37C5A9D4" w14:textId="60528807" w:rsidR="00325313" w:rsidRPr="00325313" w:rsidRDefault="00325313" w:rsidP="00325313">
            <w:pPr>
              <w:pStyle w:val="a8"/>
              <w:numPr>
                <w:ilvl w:val="1"/>
                <w:numId w:val="21"/>
              </w:numPr>
              <w:overflowPunct/>
              <w:autoSpaceDE/>
              <w:autoSpaceDN/>
              <w:adjustRightInd/>
              <w:snapToGrid w:val="0"/>
              <w:spacing w:after="120"/>
              <w:ind w:left="1440" w:firstLineChars="0"/>
              <w:textAlignment w:val="auto"/>
              <w:rPr>
                <w:szCs w:val="21"/>
              </w:rPr>
            </w:pPr>
            <w:r w:rsidRPr="00325313">
              <w:rPr>
                <w:highlight w:val="cyan"/>
              </w:rPr>
              <w:t>Further discuss the impact to inter-frequency SSB measurement without gap case.</w:t>
            </w:r>
          </w:p>
        </w:tc>
      </w:tr>
    </w:tbl>
    <w:p w14:paraId="5489B799" w14:textId="308545BE" w:rsidR="00DF4DEC" w:rsidRDefault="00107670" w:rsidP="00DF4DEC">
      <w:pPr>
        <w:spacing w:beforeLines="50" w:before="120" w:afterLines="50" w:after="120"/>
        <w:jc w:val="left"/>
        <w:rPr>
          <w:rFonts w:ascii="Times New Roman" w:hAnsi="Times New Roman"/>
          <w:bCs/>
          <w:szCs w:val="20"/>
        </w:rPr>
      </w:pPr>
      <w:r w:rsidRPr="00107670">
        <w:rPr>
          <w:rFonts w:ascii="Times New Roman" w:hAnsi="Times New Roman" w:hint="eastAsia"/>
          <w:bCs/>
          <w:szCs w:val="20"/>
        </w:rPr>
        <w:t>F</w:t>
      </w:r>
      <w:r w:rsidRPr="00107670">
        <w:rPr>
          <w:rFonts w:ascii="Times New Roman" w:hAnsi="Times New Roman"/>
          <w:bCs/>
          <w:szCs w:val="20"/>
        </w:rPr>
        <w:t xml:space="preserve">or this issue, the measurement is inter-frequency SSB measurement without gap. </w:t>
      </w:r>
      <w:r>
        <w:rPr>
          <w:rFonts w:ascii="Times New Roman" w:hAnsi="Times New Roman"/>
          <w:bCs/>
          <w:szCs w:val="20"/>
        </w:rPr>
        <w:t xml:space="preserve">According to RAN1 agreement, </w:t>
      </w:r>
      <w:r w:rsidRPr="00107670">
        <w:rPr>
          <w:rFonts w:ascii="Times New Roman" w:hAnsi="Times New Roman"/>
          <w:bCs/>
          <w:szCs w:val="20"/>
        </w:rPr>
        <w:t xml:space="preserve">The </w:t>
      </w:r>
      <w:r>
        <w:rPr>
          <w:rFonts w:ascii="Times New Roman" w:hAnsi="Times New Roman"/>
          <w:bCs/>
          <w:szCs w:val="20"/>
        </w:rPr>
        <w:t xml:space="preserve">SSB of serving cell is always in the DL subbands. </w:t>
      </w:r>
    </w:p>
    <w:tbl>
      <w:tblPr>
        <w:tblStyle w:val="a7"/>
        <w:tblW w:w="0" w:type="auto"/>
        <w:tblLook w:val="04A0" w:firstRow="1" w:lastRow="0" w:firstColumn="1" w:lastColumn="0" w:noHBand="0" w:noVBand="1"/>
      </w:tblPr>
      <w:tblGrid>
        <w:gridCol w:w="9629"/>
      </w:tblGrid>
      <w:tr w:rsidR="00107670" w14:paraId="499C1001" w14:textId="77777777" w:rsidTr="00107670">
        <w:tc>
          <w:tcPr>
            <w:tcW w:w="9629" w:type="dxa"/>
          </w:tcPr>
          <w:p w14:paraId="26A8DCE1" w14:textId="79F63091" w:rsidR="00107670" w:rsidRPr="00107670" w:rsidRDefault="00107670" w:rsidP="00107670">
            <w:pPr>
              <w:rPr>
                <w:rFonts w:eastAsiaTheme="minorEastAsia"/>
                <w:bCs/>
              </w:rPr>
            </w:pPr>
            <w:r w:rsidRPr="00107670">
              <w:rPr>
                <w:rFonts w:eastAsiaTheme="minorEastAsia" w:hint="eastAsia"/>
                <w:bCs/>
              </w:rPr>
              <w:t>R</w:t>
            </w:r>
            <w:r w:rsidRPr="00107670">
              <w:rPr>
                <w:rFonts w:eastAsiaTheme="minorEastAsia"/>
                <w:bCs/>
              </w:rPr>
              <w:t>AN1#118bis</w:t>
            </w:r>
          </w:p>
          <w:p w14:paraId="031EC172" w14:textId="0687E6AB" w:rsidR="00107670" w:rsidRPr="00911BFD" w:rsidRDefault="00107670" w:rsidP="00107670">
            <w:pPr>
              <w:rPr>
                <w:rFonts w:eastAsia="Malgun Gothic"/>
                <w:bCs/>
              </w:rPr>
            </w:pPr>
            <w:r w:rsidRPr="00911BFD">
              <w:rPr>
                <w:rFonts w:eastAsia="Malgun Gothic"/>
                <w:bCs/>
                <w:highlight w:val="darkYellow"/>
              </w:rPr>
              <w:t>Working Assumption</w:t>
            </w:r>
          </w:p>
          <w:p w14:paraId="4DEFE60A" w14:textId="77777777" w:rsidR="00107670" w:rsidRPr="00911BFD" w:rsidRDefault="00107670" w:rsidP="00107670">
            <w:pPr>
              <w:rPr>
                <w:rFonts w:eastAsia="Malgun Gothic"/>
                <w:bCs/>
              </w:rPr>
            </w:pPr>
            <w:r w:rsidRPr="00911BFD">
              <w:rPr>
                <w:rFonts w:eastAsia="Malgun Gothic"/>
                <w:bCs/>
              </w:rPr>
              <w:t xml:space="preserve">For SSB symbols configured with SBFD subbands, </w:t>
            </w:r>
          </w:p>
          <w:p w14:paraId="0758ED3F" w14:textId="77777777" w:rsidR="00107670" w:rsidRPr="00911BFD" w:rsidRDefault="00107670" w:rsidP="00107670">
            <w:pPr>
              <w:widowControl/>
              <w:numPr>
                <w:ilvl w:val="0"/>
                <w:numId w:val="41"/>
              </w:numPr>
              <w:tabs>
                <w:tab w:val="left" w:pos="0"/>
              </w:tabs>
              <w:jc w:val="left"/>
              <w:rPr>
                <w:rFonts w:eastAsia="Malgun Gothic"/>
                <w:bCs/>
              </w:rPr>
            </w:pPr>
            <w:r w:rsidRPr="00911BFD">
              <w:rPr>
                <w:rFonts w:eastAsia="Malgun Gothic"/>
                <w:bCs/>
              </w:rPr>
              <w:t>Option 1: The SSB symbols configured with SBFD subbands are SBFD symbols. Only DL receptions within DL usable PRBs are allowed for SBFD aware UEs.</w:t>
            </w:r>
          </w:p>
          <w:p w14:paraId="5350460C" w14:textId="16D1B7E1" w:rsidR="00107670" w:rsidRPr="00107670" w:rsidRDefault="00107670" w:rsidP="00107670">
            <w:pPr>
              <w:widowControl/>
              <w:numPr>
                <w:ilvl w:val="1"/>
                <w:numId w:val="41"/>
              </w:numPr>
              <w:tabs>
                <w:tab w:val="left" w:pos="0"/>
              </w:tabs>
              <w:jc w:val="left"/>
              <w:rPr>
                <w:rFonts w:eastAsia="Malgun Gothic"/>
                <w:bCs/>
              </w:rPr>
            </w:pPr>
            <w:r w:rsidRPr="00911BFD">
              <w:rPr>
                <w:rFonts w:eastAsia="Malgun Gothic"/>
                <w:bCs/>
              </w:rPr>
              <w:t>Note: The SSB block is assumed to be within DL subband</w:t>
            </w:r>
          </w:p>
        </w:tc>
      </w:tr>
    </w:tbl>
    <w:p w14:paraId="03D1534F" w14:textId="4357647E" w:rsidR="00107670" w:rsidRDefault="00107670" w:rsidP="00DF4DEC">
      <w:pPr>
        <w:spacing w:beforeLines="50" w:before="120" w:afterLines="50" w:after="120"/>
        <w:jc w:val="left"/>
        <w:rPr>
          <w:rFonts w:ascii="Times New Roman" w:hAnsi="Times New Roman"/>
          <w:bCs/>
          <w:szCs w:val="20"/>
        </w:rPr>
      </w:pPr>
      <w:r>
        <w:rPr>
          <w:rFonts w:ascii="Times New Roman" w:hAnsi="Times New Roman"/>
          <w:bCs/>
          <w:szCs w:val="20"/>
        </w:rPr>
        <w:t xml:space="preserve">The SSB of neighbor cell </w:t>
      </w:r>
      <w:r w:rsidR="00561BAB">
        <w:rPr>
          <w:rFonts w:ascii="Times New Roman" w:hAnsi="Times New Roman"/>
          <w:bCs/>
          <w:szCs w:val="20"/>
        </w:rPr>
        <w:t xml:space="preserve">can be outside of the DL subbands which means fully overlapped or partially overlapped with UL subbands. </w:t>
      </w:r>
    </w:p>
    <w:p w14:paraId="0AB71370" w14:textId="3B53C675" w:rsidR="00821106" w:rsidRPr="00107670" w:rsidRDefault="00821106" w:rsidP="00DF4DEC">
      <w:pPr>
        <w:spacing w:beforeLines="50" w:before="120" w:afterLines="50" w:after="120"/>
        <w:jc w:val="left"/>
        <w:rPr>
          <w:rFonts w:ascii="Times New Roman" w:hAnsi="Times New Roman"/>
          <w:bCs/>
          <w:szCs w:val="20"/>
        </w:rPr>
      </w:pPr>
      <w:r>
        <w:rPr>
          <w:rFonts w:ascii="Times New Roman" w:hAnsi="Times New Roman"/>
          <w:bCs/>
          <w:szCs w:val="20"/>
        </w:rPr>
        <w:t xml:space="preserve">If the measurement is for the SSB with fully/partially overlapped with UL subbands, SSB is always prioritized over UL transmission. </w:t>
      </w:r>
    </w:p>
    <w:p w14:paraId="72212417" w14:textId="3B707EAA" w:rsidR="00330017" w:rsidRDefault="00821106" w:rsidP="00DF4DEC">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 xml:space="preserve">Proposal </w:t>
      </w:r>
      <w:r w:rsidR="00AD1925">
        <w:rPr>
          <w:rFonts w:ascii="Times New Roman" w:hAnsi="Times New Roman" w:cs="Times New Roman"/>
          <w:b/>
          <w:bCs/>
          <w:sz w:val="20"/>
          <w:szCs w:val="20"/>
        </w:rPr>
        <w:t>7</w:t>
      </w:r>
      <w:r w:rsidRPr="00A52837">
        <w:rPr>
          <w:rFonts w:ascii="Times New Roman" w:hAnsi="Times New Roman" w:cs="Times New Roman"/>
          <w:b/>
          <w:bCs/>
          <w:sz w:val="20"/>
          <w:szCs w:val="20"/>
        </w:rPr>
        <w:t>:</w:t>
      </w:r>
      <w:r>
        <w:rPr>
          <w:rFonts w:ascii="Times New Roman" w:hAnsi="Times New Roman" w:cs="Times New Roman"/>
          <w:b/>
          <w:bCs/>
          <w:sz w:val="20"/>
          <w:szCs w:val="20"/>
        </w:rPr>
        <w:t xml:space="preserve"> No additional scheduling restriction is needed for inter-frequency SSB measurement without gap. </w:t>
      </w:r>
    </w:p>
    <w:p w14:paraId="7FE6A2B5" w14:textId="77777777" w:rsidR="00821106" w:rsidRPr="00330017" w:rsidRDefault="00821106" w:rsidP="00DF4DEC">
      <w:pPr>
        <w:spacing w:beforeLines="50" w:before="120" w:afterLines="50" w:after="120"/>
        <w:jc w:val="left"/>
        <w:rPr>
          <w:rFonts w:ascii="Times New Roman" w:hAnsi="Times New Roman" w:cs="Times New Roman"/>
          <w:sz w:val="20"/>
          <w:szCs w:val="20"/>
          <w:u w:val="single"/>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lastRenderedPageBreak/>
        <w:t>Conclusion</w:t>
      </w:r>
    </w:p>
    <w:p w14:paraId="54C25ADB" w14:textId="09CF9758" w:rsidR="006E5B4F" w:rsidRDefault="008777F3"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 xml:space="preserve">our proposals for </w:t>
      </w:r>
      <w:r w:rsidRPr="000B75B2">
        <w:rPr>
          <w:rFonts w:ascii="Times New Roman" w:eastAsia="宋体" w:hAnsi="Times New Roman" w:cs="Times New Roman"/>
          <w:sz w:val="20"/>
          <w:szCs w:val="20"/>
        </w:rPr>
        <w:t>SBFD operation</w:t>
      </w:r>
      <w:r>
        <w:rPr>
          <w:rFonts w:ascii="Times New Roman" w:hAnsi="Times New Roman" w:cs="Times New Roman"/>
          <w:sz w:val="20"/>
          <w:szCs w:val="20"/>
        </w:rPr>
        <w:t>:</w:t>
      </w:r>
    </w:p>
    <w:p w14:paraId="12B86686" w14:textId="77777777" w:rsidR="000728CC" w:rsidRDefault="000728CC" w:rsidP="000728CC">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Proposal 1: For CSI-RS collision with dynamic UL transmission: dynamic UL transmission shall be prioritized over than L1 CSI-RS based on measurement.</w:t>
      </w:r>
    </w:p>
    <w:p w14:paraId="2E0E8982" w14:textId="5996E26A" w:rsidR="000728CC" w:rsidRDefault="000728CC" w:rsidP="000728CC">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A52837">
        <w:rPr>
          <w:rFonts w:ascii="Times New Roman" w:hAnsi="Times New Roman" w:cs="Times New Roman"/>
          <w:b/>
          <w:bCs/>
          <w:sz w:val="20"/>
          <w:szCs w:val="20"/>
        </w:rPr>
        <w:t>:</w:t>
      </w:r>
      <w:r w:rsidRPr="000728CC">
        <w:rPr>
          <w:rFonts w:ascii="Times New Roman" w:hAnsi="Times New Roman" w:cs="Times New Roman"/>
          <w:b/>
          <w:bCs/>
          <w:sz w:val="20"/>
          <w:szCs w:val="20"/>
        </w:rPr>
        <w:t xml:space="preserve"> For measurement period requirements for CSI-RS based L1 measurement in SBFD symbols with DUD case, reuse the existing measurement period for CSI-RS based L1 measurement apply, with the assumption that UE measures both DL subbands.</w:t>
      </w:r>
    </w:p>
    <w:p w14:paraId="43E64E3D" w14:textId="77777777" w:rsidR="00681E96" w:rsidRDefault="00681E96" w:rsidP="00681E96">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52837">
        <w:rPr>
          <w:rFonts w:ascii="Times New Roman" w:hAnsi="Times New Roman" w:cs="Times New Roman"/>
          <w:b/>
          <w:bCs/>
          <w:sz w:val="20"/>
          <w:szCs w:val="20"/>
        </w:rPr>
        <w:t>:</w:t>
      </w:r>
      <w:r>
        <w:rPr>
          <w:rFonts w:ascii="Times New Roman" w:hAnsi="Times New Roman" w:cs="Times New Roman"/>
          <w:b/>
          <w:bCs/>
          <w:sz w:val="20"/>
          <w:szCs w:val="20"/>
        </w:rPr>
        <w:t xml:space="preserve"> For accuracy requirements, </w:t>
      </w:r>
      <w:r w:rsidRPr="000728CC">
        <w:rPr>
          <w:rFonts w:ascii="Times New Roman" w:hAnsi="Times New Roman" w:cs="Times New Roman"/>
          <w:b/>
          <w:bCs/>
          <w:sz w:val="20"/>
          <w:szCs w:val="20"/>
        </w:rPr>
        <w:t>for CSI-RS based L1 measurement in SBFD symbols with DUD case</w:t>
      </w:r>
    </w:p>
    <w:p w14:paraId="7554483C" w14:textId="77777777" w:rsidR="00681E96" w:rsidRPr="00681E96" w:rsidRDefault="00681E96" w:rsidP="00681E96">
      <w:pPr>
        <w:pStyle w:val="a8"/>
        <w:numPr>
          <w:ilvl w:val="0"/>
          <w:numId w:val="40"/>
        </w:numPr>
        <w:spacing w:beforeLines="50" w:before="120" w:afterLines="50" w:after="120"/>
        <w:ind w:firstLineChars="0"/>
        <w:rPr>
          <w:b/>
        </w:rPr>
      </w:pPr>
      <w:r w:rsidRPr="00681E96">
        <w:rPr>
          <w:rFonts w:eastAsiaTheme="minorEastAsia" w:hint="eastAsia"/>
          <w:b/>
          <w:lang w:eastAsia="zh-CN"/>
        </w:rPr>
        <w:t>C</w:t>
      </w:r>
      <w:r w:rsidRPr="00681E96">
        <w:rPr>
          <w:rFonts w:eastAsiaTheme="minorEastAsia"/>
          <w:b/>
          <w:lang w:eastAsia="zh-CN"/>
        </w:rPr>
        <w:t xml:space="preserve">ase 1 and Case 2: reuse </w:t>
      </w:r>
      <w:r w:rsidRPr="00681E96">
        <w:rPr>
          <w:b/>
        </w:rPr>
        <w:t>the existing accuracy requirements</w:t>
      </w:r>
    </w:p>
    <w:p w14:paraId="4A635D2A" w14:textId="2B2ED6D1" w:rsidR="00DC1B4A" w:rsidRPr="00F05A74" w:rsidRDefault="00681E96" w:rsidP="00681E96">
      <w:pPr>
        <w:pStyle w:val="a8"/>
        <w:numPr>
          <w:ilvl w:val="0"/>
          <w:numId w:val="40"/>
        </w:numPr>
        <w:spacing w:beforeLines="50" w:before="120" w:afterLines="50" w:after="120"/>
        <w:ind w:firstLineChars="0"/>
        <w:rPr>
          <w:rFonts w:eastAsia="宋体"/>
          <w:b/>
          <w:bCs/>
          <w:lang w:val="en-US"/>
        </w:rPr>
      </w:pPr>
      <w:r w:rsidRPr="00681E96">
        <w:rPr>
          <w:rFonts w:eastAsiaTheme="minorEastAsia" w:hint="eastAsia"/>
          <w:b/>
          <w:lang w:eastAsia="zh-CN"/>
        </w:rPr>
        <w:t>C</w:t>
      </w:r>
      <w:r w:rsidRPr="00681E96">
        <w:rPr>
          <w:rFonts w:eastAsiaTheme="minorEastAsia"/>
          <w:b/>
          <w:lang w:eastAsia="zh-CN"/>
        </w:rPr>
        <w:t>ase 3: T</w:t>
      </w:r>
      <w:r w:rsidRPr="00681E96">
        <w:rPr>
          <w:rFonts w:eastAsia="宋体"/>
          <w:b/>
        </w:rPr>
        <w:t>he accuracy can be specified with the condition X4 = X3/2 for existing L1-RSRP or RLM/BFD/CBD requirements. The accuracy can be changed depends on simulation results difference.</w:t>
      </w:r>
    </w:p>
    <w:p w14:paraId="59854553" w14:textId="35D361DC" w:rsidR="006D4177" w:rsidRDefault="006D4177" w:rsidP="00F05A74">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52837">
        <w:rPr>
          <w:rFonts w:ascii="Times New Roman" w:hAnsi="Times New Roman" w:cs="Times New Roman"/>
          <w:b/>
          <w:bCs/>
          <w:sz w:val="20"/>
          <w:szCs w:val="20"/>
        </w:rPr>
        <w:t>:</w:t>
      </w:r>
      <w:r>
        <w:rPr>
          <w:rFonts w:ascii="Times New Roman" w:hAnsi="Times New Roman" w:cs="Times New Roman"/>
          <w:b/>
          <w:bCs/>
          <w:sz w:val="20"/>
          <w:szCs w:val="20"/>
        </w:rPr>
        <w:t xml:space="preserve"> For L1-RSRP/SINR, the measurement and reporting are based on one type of </w:t>
      </w:r>
      <w:r w:rsidRPr="003A5C01">
        <w:rPr>
          <w:rFonts w:ascii="Times New Roman" w:hAnsi="Times New Roman" w:cs="Times New Roman"/>
          <w:b/>
          <w:bCs/>
          <w:sz w:val="20"/>
          <w:szCs w:val="20"/>
        </w:rPr>
        <w:t>SBFD symbols and non-SBFD symbols</w:t>
      </w:r>
      <w:r>
        <w:rPr>
          <w:rFonts w:ascii="Times New Roman" w:hAnsi="Times New Roman" w:cs="Times New Roman"/>
          <w:b/>
          <w:bCs/>
          <w:sz w:val="20"/>
          <w:szCs w:val="20"/>
        </w:rPr>
        <w:t>. No need to mixed the measurement in different types of symbols.</w:t>
      </w:r>
    </w:p>
    <w:p w14:paraId="7871C01F" w14:textId="77777777" w:rsidR="000F1B83" w:rsidRPr="00996707" w:rsidRDefault="000F1B83" w:rsidP="000F1B83">
      <w:pPr>
        <w:spacing w:beforeLines="50" w:before="120" w:afterLines="50" w:after="120"/>
        <w:jc w:val="left"/>
        <w:rPr>
          <w:rFonts w:ascii="Times New Roman" w:hAnsi="Times New Roman"/>
          <w:b/>
          <w:szCs w:val="20"/>
        </w:rPr>
      </w:pPr>
      <w:r w:rsidRPr="00996707">
        <w:rPr>
          <w:rFonts w:ascii="Times New Roman" w:hAnsi="Times New Roman" w:hint="eastAsia"/>
          <w:b/>
          <w:szCs w:val="20"/>
        </w:rPr>
        <w:t>O</w:t>
      </w:r>
      <w:r w:rsidRPr="00996707">
        <w:rPr>
          <w:rFonts w:ascii="Times New Roman" w:hAnsi="Times New Roman"/>
          <w:b/>
          <w:szCs w:val="20"/>
        </w:rPr>
        <w:t xml:space="preserve">bservation </w:t>
      </w:r>
      <w:r>
        <w:rPr>
          <w:rFonts w:ascii="Times New Roman" w:hAnsi="Times New Roman"/>
          <w:b/>
          <w:szCs w:val="20"/>
        </w:rPr>
        <w:t>#</w:t>
      </w:r>
      <w:r w:rsidRPr="00996707">
        <w:rPr>
          <w:rFonts w:ascii="Times New Roman" w:hAnsi="Times New Roman"/>
          <w:b/>
          <w:szCs w:val="20"/>
        </w:rPr>
        <w:t>1: For RLM/BFD/CBD, the configuration and measurement can across non-SBFD symbols and SBFD symbols.</w:t>
      </w:r>
    </w:p>
    <w:p w14:paraId="5929CE04" w14:textId="77777777" w:rsidR="000F1B83" w:rsidRPr="001A174E" w:rsidRDefault="000F1B83" w:rsidP="000F1B83">
      <w:pPr>
        <w:spacing w:beforeLines="50" w:before="120" w:afterLines="50" w:after="120"/>
        <w:jc w:val="left"/>
        <w:rPr>
          <w:rFonts w:ascii="Times New Roman" w:hAnsi="Times New Roman"/>
          <w:b/>
          <w:szCs w:val="20"/>
        </w:rPr>
      </w:pPr>
      <w:r w:rsidRPr="001A174E">
        <w:rPr>
          <w:rFonts w:ascii="Times New Roman" w:hAnsi="Times New Roman"/>
          <w:b/>
          <w:szCs w:val="20"/>
        </w:rPr>
        <w:t xml:space="preserve">Observation </w:t>
      </w:r>
      <w:r>
        <w:rPr>
          <w:rFonts w:ascii="Times New Roman" w:hAnsi="Times New Roman"/>
          <w:b/>
          <w:szCs w:val="20"/>
        </w:rPr>
        <w:t>#2</w:t>
      </w:r>
      <w:r w:rsidRPr="001A174E">
        <w:rPr>
          <w:rFonts w:ascii="Times New Roman" w:hAnsi="Times New Roman"/>
          <w:b/>
          <w:szCs w:val="20"/>
        </w:rPr>
        <w:t>: From TR 38.858 [5] and RF session WF [6], the SBFD BS antenna will have different number of antenna elements on its SBFD and non-SBFD symbols/slots. And due to the power limitation per antenna element from implementation, the actual DL output power from SBFD BS on its SBFD and non-SBFD symbols/slots can be different.</w:t>
      </w:r>
    </w:p>
    <w:p w14:paraId="368851F4" w14:textId="77777777" w:rsidR="000F1B83" w:rsidRPr="00E13F5B" w:rsidRDefault="000F1B83" w:rsidP="000F1B83">
      <w:pPr>
        <w:spacing w:beforeLines="50" w:before="120" w:afterLines="50" w:after="120"/>
        <w:jc w:val="left"/>
        <w:rPr>
          <w:rFonts w:ascii="Times New Roman" w:hAnsi="Times New Roman"/>
          <w:b/>
          <w:szCs w:val="20"/>
        </w:rPr>
      </w:pPr>
      <w:r w:rsidRPr="00E13F5B">
        <w:rPr>
          <w:rFonts w:ascii="Times New Roman" w:hAnsi="Times New Roman"/>
          <w:b/>
          <w:szCs w:val="20"/>
        </w:rPr>
        <w:t xml:space="preserve">Observation </w:t>
      </w:r>
      <w:r>
        <w:rPr>
          <w:rFonts w:ascii="Times New Roman" w:hAnsi="Times New Roman"/>
          <w:b/>
          <w:szCs w:val="20"/>
        </w:rPr>
        <w:t>#3</w:t>
      </w:r>
      <w:r w:rsidRPr="00E13F5B">
        <w:rPr>
          <w:rFonts w:ascii="Times New Roman" w:hAnsi="Times New Roman"/>
          <w:b/>
          <w:szCs w:val="20"/>
        </w:rPr>
        <w:t>: For SBFD BS, which utilizes half of its antenna panel size for DL and UL on SBFD symbol, the DL output power from SBFD BS will have 3dB loss from antenna array gain and 3dB from input power.</w:t>
      </w:r>
    </w:p>
    <w:p w14:paraId="26BCDC77" w14:textId="77777777" w:rsidR="000F1B83" w:rsidRPr="00E13F5B" w:rsidRDefault="000F1B83" w:rsidP="000F1B83">
      <w:pPr>
        <w:spacing w:beforeLines="50" w:before="120" w:afterLines="50" w:after="120"/>
        <w:jc w:val="left"/>
        <w:rPr>
          <w:rFonts w:ascii="Times New Roman" w:hAnsi="Times New Roman"/>
          <w:b/>
          <w:szCs w:val="20"/>
        </w:rPr>
      </w:pPr>
      <w:r w:rsidRPr="00E13F5B">
        <w:rPr>
          <w:rFonts w:ascii="Times New Roman" w:hAnsi="Times New Roman"/>
          <w:b/>
          <w:szCs w:val="20"/>
        </w:rPr>
        <w:t>For SBFD BS, which utilizes an additional antenna panel on SBFD symbols/slots, the DL output power level of this SBFD BS can be similar to its non-SBFD symbol/slots.</w:t>
      </w:r>
    </w:p>
    <w:p w14:paraId="095E0EFD" w14:textId="7C3D9D3D" w:rsidR="000F1B83" w:rsidRPr="000F1B83" w:rsidRDefault="000F1B83" w:rsidP="000F1B83">
      <w:pPr>
        <w:spacing w:beforeLines="50" w:before="120" w:afterLines="50" w:after="120"/>
        <w:jc w:val="left"/>
        <w:rPr>
          <w:rFonts w:ascii="Times New Roman" w:hAnsi="Times New Roman" w:cs="Times New Roman"/>
          <w:b/>
          <w:bCs/>
          <w:sz w:val="20"/>
          <w:szCs w:val="20"/>
        </w:rPr>
      </w:pPr>
      <w:r>
        <w:rPr>
          <w:rFonts w:ascii="Times New Roman" w:hAnsi="Times New Roman"/>
          <w:b/>
          <w:szCs w:val="20"/>
        </w:rPr>
        <w:t>Proposal</w:t>
      </w:r>
      <w:r w:rsidRPr="00E13F5B">
        <w:rPr>
          <w:rFonts w:ascii="Times New Roman" w:hAnsi="Times New Roman"/>
          <w:b/>
          <w:szCs w:val="20"/>
        </w:rPr>
        <w:t xml:space="preserve"> </w:t>
      </w:r>
      <w:r>
        <w:rPr>
          <w:rFonts w:ascii="Times New Roman" w:hAnsi="Times New Roman"/>
          <w:b/>
          <w:szCs w:val="20"/>
        </w:rPr>
        <w:t>#5</w:t>
      </w:r>
      <w:r w:rsidRPr="00E13F5B">
        <w:rPr>
          <w:rFonts w:ascii="Times New Roman" w:hAnsi="Times New Roman"/>
          <w:b/>
          <w:szCs w:val="20"/>
        </w:rPr>
        <w:t>:</w:t>
      </w:r>
      <w:r>
        <w:rPr>
          <w:rFonts w:ascii="Times New Roman" w:hAnsi="Times New Roman"/>
          <w:b/>
          <w:szCs w:val="20"/>
        </w:rPr>
        <w:t xml:space="preserve"> For RLM/BFD/CBD measurement, </w:t>
      </w:r>
      <w:r w:rsidRPr="00996707">
        <w:rPr>
          <w:rFonts w:ascii="Times New Roman" w:hAnsi="Times New Roman"/>
          <w:b/>
          <w:szCs w:val="20"/>
        </w:rPr>
        <w:t>measurement can across non-SBFD symbols and SBFD symbols</w:t>
      </w:r>
      <w:r>
        <w:rPr>
          <w:rFonts w:ascii="Times New Roman" w:hAnsi="Times New Roman"/>
          <w:b/>
          <w:szCs w:val="20"/>
        </w:rPr>
        <w:t>, the power difference between SBFD symbols and non-SBFD symbols is needed.</w:t>
      </w:r>
    </w:p>
    <w:p w14:paraId="3EF3E040" w14:textId="737A2CED" w:rsidR="00F05A74" w:rsidRDefault="00F05A74" w:rsidP="00F05A74">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 xml:space="preserve">Proposal </w:t>
      </w:r>
      <w:r w:rsidR="006D4177">
        <w:rPr>
          <w:rFonts w:ascii="Times New Roman" w:hAnsi="Times New Roman" w:cs="Times New Roman"/>
          <w:b/>
          <w:bCs/>
          <w:sz w:val="20"/>
          <w:szCs w:val="20"/>
        </w:rPr>
        <w:t>6</w:t>
      </w:r>
      <w:r w:rsidRPr="00A52837">
        <w:rPr>
          <w:rFonts w:ascii="Times New Roman" w:hAnsi="Times New Roman" w:cs="Times New Roman"/>
          <w:b/>
          <w:bCs/>
          <w:sz w:val="20"/>
          <w:szCs w:val="20"/>
        </w:rPr>
        <w:t>:</w:t>
      </w:r>
      <w:r>
        <w:rPr>
          <w:rFonts w:ascii="Times New Roman" w:hAnsi="Times New Roman" w:cs="Times New Roman"/>
          <w:b/>
          <w:bCs/>
          <w:sz w:val="20"/>
          <w:szCs w:val="20"/>
        </w:rPr>
        <w:t xml:space="preserve"> For CSI-RS based L3 measurement in DUD case, use the same principle as agreed in last meeting for DU case.</w:t>
      </w:r>
    </w:p>
    <w:p w14:paraId="7E8DA9BF" w14:textId="5F48EC46" w:rsidR="00821106" w:rsidRPr="00F05A74" w:rsidRDefault="00821106" w:rsidP="00F05A74">
      <w:pPr>
        <w:spacing w:beforeLines="50" w:before="120" w:afterLines="50" w:after="120"/>
        <w:jc w:val="left"/>
        <w:rPr>
          <w:rFonts w:ascii="Times New Roman" w:hAnsi="Times New Roman" w:cs="Times New Roman"/>
          <w:b/>
          <w:bCs/>
          <w:sz w:val="20"/>
          <w:szCs w:val="20"/>
        </w:rPr>
      </w:pPr>
      <w:r w:rsidRPr="00A52837">
        <w:rPr>
          <w:rFonts w:ascii="Times New Roman" w:hAnsi="Times New Roman" w:cs="Times New Roman"/>
          <w:b/>
          <w:bCs/>
          <w:sz w:val="20"/>
          <w:szCs w:val="20"/>
        </w:rPr>
        <w:t xml:space="preserve">Proposal </w:t>
      </w:r>
      <w:r w:rsidR="006D4177">
        <w:rPr>
          <w:rFonts w:ascii="Times New Roman" w:hAnsi="Times New Roman" w:cs="Times New Roman"/>
          <w:b/>
          <w:bCs/>
          <w:sz w:val="20"/>
          <w:szCs w:val="20"/>
        </w:rPr>
        <w:t>7</w:t>
      </w:r>
      <w:r w:rsidRPr="00A52837">
        <w:rPr>
          <w:rFonts w:ascii="Times New Roman" w:hAnsi="Times New Roman" w:cs="Times New Roman"/>
          <w:b/>
          <w:bCs/>
          <w:sz w:val="20"/>
          <w:szCs w:val="20"/>
        </w:rPr>
        <w:t>:</w:t>
      </w:r>
      <w:r>
        <w:rPr>
          <w:rFonts w:ascii="Times New Roman" w:hAnsi="Times New Roman" w:cs="Times New Roman"/>
          <w:b/>
          <w:bCs/>
          <w:sz w:val="20"/>
          <w:szCs w:val="20"/>
        </w:rPr>
        <w:t xml:space="preserve"> No additional scheduling restriction is needed for inter-frequency SSB measurement without gap.</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CDCF815" w14:textId="5DE119D9" w:rsidR="005756BC" w:rsidRDefault="005756BC" w:rsidP="005756BC">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Pr>
          <w:rFonts w:ascii="Times New Roman" w:eastAsia="宋体" w:hAnsi="Times New Roman" w:cs="Times New Roman"/>
          <w:sz w:val="20"/>
          <w:szCs w:val="20"/>
        </w:rPr>
        <w:t xml:space="preserve">4-2502699, </w:t>
      </w:r>
      <w:r w:rsidRPr="00A91C62">
        <w:rPr>
          <w:rFonts w:ascii="Times New Roman" w:eastAsia="宋体" w:hAnsi="Times New Roman" w:cs="Times New Roman"/>
          <w:sz w:val="20"/>
          <w:szCs w:val="20"/>
        </w:rPr>
        <w:t xml:space="preserve">WF on </w:t>
      </w:r>
      <w:r w:rsidRPr="00A91C62">
        <w:rPr>
          <w:rFonts w:ascii="Times New Roman" w:eastAsia="宋体" w:hAnsi="Times New Roman" w:cs="Times New Roman" w:hint="eastAsia"/>
          <w:sz w:val="20"/>
          <w:szCs w:val="20"/>
        </w:rPr>
        <w:t>RR</w:t>
      </w:r>
      <w:r w:rsidRPr="00A91C62">
        <w:rPr>
          <w:rFonts w:ascii="Times New Roman" w:eastAsia="宋体" w:hAnsi="Times New Roman" w:cs="Times New Roman"/>
          <w:sz w:val="20"/>
          <w:szCs w:val="20"/>
        </w:rPr>
        <w:t>M requirements for NR_duplex_evo</w:t>
      </w:r>
      <w:r>
        <w:rPr>
          <w:rFonts w:ascii="Times New Roman" w:eastAsia="宋体" w:hAnsi="Times New Roman" w:cs="Times New Roman"/>
          <w:sz w:val="20"/>
          <w:szCs w:val="20"/>
        </w:rPr>
        <w:t>, Huawei</w:t>
      </w:r>
    </w:p>
    <w:p w14:paraId="1FA9747F" w14:textId="73C97DBA" w:rsidR="007243CC" w:rsidRDefault="007243CC" w:rsidP="005756BC">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R4-2420165, LS on CSI-RS measurement with SBFD operation, RAN4</w:t>
      </w:r>
    </w:p>
    <w:p w14:paraId="201E7180" w14:textId="057B3B37" w:rsidR="00084D37" w:rsidRDefault="00084D37" w:rsidP="005756BC">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7243CC">
        <w:rPr>
          <w:rFonts w:ascii="Times New Roman" w:eastAsia="宋体" w:hAnsi="Times New Roman" w:cs="Times New Roman"/>
          <w:sz w:val="20"/>
          <w:szCs w:val="20"/>
        </w:rPr>
        <w:t>3</w:t>
      </w:r>
      <w:r>
        <w:rPr>
          <w:rFonts w:ascii="Times New Roman" w:eastAsia="宋体" w:hAnsi="Times New Roman" w:cs="Times New Roman"/>
          <w:sz w:val="20"/>
          <w:szCs w:val="20"/>
        </w:rPr>
        <w:t>] R1-2501560, Reply LS on CSI-RS measurement with SBFD operation, RAN1</w:t>
      </w:r>
    </w:p>
    <w:p w14:paraId="19A7FE8C" w14:textId="1AEEB0A0" w:rsidR="005756BC" w:rsidRDefault="005756BC" w:rsidP="005756BC">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7243CC">
        <w:rPr>
          <w:rFonts w:ascii="Times New Roman" w:eastAsia="宋体" w:hAnsi="Times New Roman" w:cs="Times New Roman"/>
          <w:sz w:val="20"/>
          <w:szCs w:val="20"/>
        </w:rPr>
        <w:t>4</w:t>
      </w:r>
      <w:r>
        <w:rPr>
          <w:rFonts w:ascii="Times New Roman" w:eastAsia="宋体" w:hAnsi="Times New Roman" w:cs="Times New Roman"/>
          <w:sz w:val="20"/>
          <w:szCs w:val="20"/>
        </w:rPr>
        <w:t xml:space="preserve">] R4-2420097, </w:t>
      </w:r>
      <w:r w:rsidRPr="00A9233F">
        <w:rPr>
          <w:rFonts w:ascii="Times New Roman" w:eastAsia="宋体" w:hAnsi="Times New Roman" w:cs="Times New Roman"/>
          <w:sz w:val="20"/>
          <w:szCs w:val="20"/>
        </w:rPr>
        <w:t>WF on RRM requirements for NR_duplex_evo, Huawei, HiSilicon</w:t>
      </w:r>
    </w:p>
    <w:p w14:paraId="51FAB521" w14:textId="320EE6BF" w:rsidR="00996707" w:rsidRDefault="00996707" w:rsidP="005756BC">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5] 38.858</w:t>
      </w:r>
    </w:p>
    <w:p w14:paraId="00B6E8CF" w14:textId="07DE67FA" w:rsidR="001A174E" w:rsidRDefault="001A174E" w:rsidP="005756BC">
      <w:pPr>
        <w:spacing w:afterLines="50" w:after="120"/>
        <w:jc w:val="left"/>
        <w:rPr>
          <w:rFonts w:ascii="Times New Roman" w:eastAsia="宋体" w:hAnsi="Times New Roman" w:cs="Times New Roman"/>
          <w:sz w:val="20"/>
          <w:szCs w:val="20"/>
        </w:rPr>
      </w:pPr>
      <w:r w:rsidRPr="001A174E">
        <w:rPr>
          <w:rFonts w:ascii="Times New Roman" w:eastAsia="宋体" w:hAnsi="Times New Roman" w:cs="Times New Roman"/>
          <w:sz w:val="20"/>
          <w:szCs w:val="20"/>
        </w:rPr>
        <w:t>[</w:t>
      </w:r>
      <w:r>
        <w:rPr>
          <w:rFonts w:ascii="Times New Roman" w:eastAsia="宋体" w:hAnsi="Times New Roman" w:cs="Times New Roman"/>
          <w:sz w:val="20"/>
          <w:szCs w:val="20"/>
        </w:rPr>
        <w:t>6</w:t>
      </w:r>
      <w:r w:rsidRPr="001A174E">
        <w:rPr>
          <w:rFonts w:ascii="Times New Roman" w:eastAsia="宋体" w:hAnsi="Times New Roman" w:cs="Times New Roman"/>
          <w:sz w:val="20"/>
          <w:szCs w:val="20"/>
        </w:rPr>
        <w:t>] R4-2409958, Way Forward for [110bis][313] NR_duplex_evo, Samsung</w:t>
      </w:r>
    </w:p>
    <w:p w14:paraId="765CEC3D" w14:textId="661ABAF2" w:rsidR="00FE10D8" w:rsidRDefault="00FE10D8" w:rsidP="00FE10D8">
      <w:pPr>
        <w:pStyle w:val="1"/>
        <w:numPr>
          <w:ilvl w:val="0"/>
          <w:numId w:val="1"/>
        </w:numPr>
        <w:tabs>
          <w:tab w:val="clear" w:pos="510"/>
          <w:tab w:val="num" w:pos="360"/>
        </w:tabs>
        <w:ind w:left="1134" w:hanging="1134"/>
        <w:rPr>
          <w:rFonts w:eastAsia="宋体" w:cs="Arial"/>
          <w:bCs/>
          <w:lang w:val="en-US" w:eastAsia="zh-CN"/>
        </w:rPr>
      </w:pPr>
      <w:r w:rsidRPr="00FE10D8">
        <w:rPr>
          <w:rFonts w:eastAsia="宋体" w:cs="Arial"/>
          <w:bCs/>
          <w:lang w:val="en-US" w:eastAsia="zh-CN"/>
        </w:rPr>
        <w:t>Appendix</w:t>
      </w:r>
    </w:p>
    <w:p w14:paraId="2A82CD47" w14:textId="66B1371E" w:rsidR="00FE10D8" w:rsidRDefault="00FE10D8" w:rsidP="00FE10D8">
      <w:r>
        <w:rPr>
          <w:rFonts w:hint="eastAsia"/>
        </w:rPr>
        <w:t>3</w:t>
      </w:r>
      <w:r>
        <w:t>8.858</w:t>
      </w:r>
    </w:p>
    <w:tbl>
      <w:tblPr>
        <w:tblStyle w:val="a7"/>
        <w:tblW w:w="0" w:type="auto"/>
        <w:tblLook w:val="04A0" w:firstRow="1" w:lastRow="0" w:firstColumn="1" w:lastColumn="0" w:noHBand="0" w:noVBand="1"/>
      </w:tblPr>
      <w:tblGrid>
        <w:gridCol w:w="9629"/>
      </w:tblGrid>
      <w:tr w:rsidR="00C13271" w14:paraId="42542D11" w14:textId="77777777" w:rsidTr="00C13271">
        <w:tc>
          <w:tcPr>
            <w:tcW w:w="9629" w:type="dxa"/>
          </w:tcPr>
          <w:p w14:paraId="531D8EDE" w14:textId="77777777" w:rsidR="001A174E" w:rsidRPr="00994FFC" w:rsidRDefault="001A174E" w:rsidP="001A174E">
            <w:pPr>
              <w:rPr>
                <w:color w:val="000000"/>
              </w:rPr>
            </w:pPr>
            <w:r w:rsidRPr="00994FFC">
              <w:t xml:space="preserve">For evaluation and comparison between SBFD and legacy TDD, three options </w:t>
            </w:r>
            <w:r w:rsidRPr="00994FFC">
              <w:rPr>
                <w:color w:val="000000"/>
              </w:rPr>
              <w:t>can be used.</w:t>
            </w:r>
          </w:p>
          <w:p w14:paraId="2FFEBA55" w14:textId="77777777" w:rsidR="001A174E" w:rsidRPr="00994FFC" w:rsidRDefault="001A174E" w:rsidP="001A174E">
            <w:pPr>
              <w:pStyle w:val="B10"/>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5A3F26FE" w14:textId="77777777" w:rsidR="001A174E" w:rsidRPr="00994FFC" w:rsidRDefault="001A174E" w:rsidP="001A174E">
            <w:pPr>
              <w:pStyle w:val="B10"/>
            </w:pPr>
            <w:r w:rsidRPr="00994FFC">
              <w:lastRenderedPageBreak/>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43C7CF7D" w14:textId="77777777" w:rsidR="001A174E" w:rsidRPr="00994FFC" w:rsidRDefault="001A174E" w:rsidP="001A174E">
            <w:pPr>
              <w:pStyle w:val="B10"/>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p w14:paraId="636FD9DB" w14:textId="77777777" w:rsidR="001A174E" w:rsidRPr="00994FFC" w:rsidRDefault="001A174E" w:rsidP="001A174E">
            <w:r w:rsidRPr="00994FFC">
              <w:t>These options are further clarified with examples in the following:</w:t>
            </w:r>
          </w:p>
          <w:p w14:paraId="55059288" w14:textId="77777777" w:rsidR="001A174E" w:rsidRPr="00994FFC" w:rsidRDefault="001A174E" w:rsidP="001A174E">
            <w:r w:rsidRPr="00994FFC">
              <w:t>As shown in Figure A.5</w:t>
            </w:r>
            <w:r>
              <w:t>-</w:t>
            </w:r>
            <w:r w:rsidRPr="00994FFC">
              <w:t xml:space="preserve">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w:t>
            </w:r>
          </w:p>
          <w:p w14:paraId="51D33B6E" w14:textId="77777777" w:rsidR="001A174E" w:rsidRPr="00994FFC" w:rsidRDefault="001A174E" w:rsidP="001A174E">
            <w:r w:rsidRPr="00994FFC">
              <w:t xml:space="preserve">For SBFD antenna configuration option-1, the separate-Tx/Rx antenna array has two panel groups, and the antenna configuration for each panel group is </w:t>
            </w:r>
            <m:oMath>
              <m:d>
                <m:dPr>
                  <m:ctrlPr>
                    <w:rPr>
                      <w:rFonts w:ascii="Cambria Math" w:hAnsi="Cambria Math" w:cs="宋体"/>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One method on the usage of TXRUs and antenna elements in DL/UL/SBFD slots/symbols is illustrated as below. Other methods are not precluded and can be reported by companies. </w:t>
            </w:r>
          </w:p>
          <w:p w14:paraId="2F9BC480" w14:textId="77777777" w:rsidR="001A174E" w:rsidRPr="00994FFC" w:rsidRDefault="001A174E" w:rsidP="001A174E">
            <w:pPr>
              <w:pStyle w:val="B10"/>
            </w:pPr>
            <w:r w:rsidRPr="00994FFC">
              <w:t>-</w:t>
            </w:r>
            <w:r w:rsidRPr="00994FFC">
              <w:tab/>
              <w:t>Method 1 (see Figure A.5</w:t>
            </w:r>
            <w:r>
              <w:t>-</w:t>
            </w:r>
            <w:r w:rsidRPr="00994FFC">
              <w:t xml:space="preserve">2 (b)): </w:t>
            </w:r>
          </w:p>
          <w:p w14:paraId="05CE3EAA" w14:textId="77777777" w:rsidR="001A174E" w:rsidRPr="00994FFC" w:rsidRDefault="001A174E" w:rsidP="001A174E">
            <w:pPr>
              <w:pStyle w:val="B2"/>
            </w:pPr>
            <w:r w:rsidRPr="00994FFC">
              <w:t>-</w:t>
            </w:r>
            <w:r w:rsidRPr="00994FFC">
              <w:tab/>
              <w:t>In DL slots, L⁄2 antenna elements on panel group#1 are connected to K⁄2 Tx chains in TxRU group#1, and L⁄2 antenna elements on panel group#2 are connected to K⁄2 Tx chains in TxRU group#2.</w:t>
            </w:r>
          </w:p>
          <w:p w14:paraId="5446C344" w14:textId="77777777" w:rsidR="001A174E" w:rsidRPr="00994FFC" w:rsidRDefault="001A174E" w:rsidP="001A174E">
            <w:pPr>
              <w:pStyle w:val="B2"/>
            </w:pPr>
            <w:r w:rsidRPr="00994FFC">
              <w:t>-</w:t>
            </w:r>
            <w:r w:rsidRPr="00994FFC">
              <w:tab/>
              <w:t>In UL slots, L⁄2 antenna elements on panel group#1 are connected to K⁄2 Rx chains in TxRU group#1, and L⁄2 antenna elements on panel group#2 are connected to K⁄2 Rx chains in TxRU group#2.</w:t>
            </w:r>
          </w:p>
          <w:p w14:paraId="39BDFACB" w14:textId="77777777" w:rsidR="001A174E" w:rsidRPr="00994FFC" w:rsidRDefault="001A174E" w:rsidP="001A174E">
            <w:pPr>
              <w:pStyle w:val="B2"/>
            </w:pPr>
            <w:r w:rsidRPr="00994FFC">
              <w:t>-</w:t>
            </w:r>
            <w:r w:rsidRPr="00994FFC">
              <w:tab/>
              <w:t>In SBFD slots, L⁄2 antenna elements on panel group#1 are connected to K⁄2 Tx chains in TxRU group#1, and L⁄2 antenna elements on panel group#2 are connected to K⁄2 Rx chains in TxRU group#2.</w:t>
            </w:r>
          </w:p>
          <w:p w14:paraId="484B1796" w14:textId="77777777" w:rsidR="001A174E" w:rsidRPr="00994FFC" w:rsidRDefault="001A174E" w:rsidP="001A174E">
            <w:r w:rsidRPr="00994FFC">
              <w:rPr>
                <w:bCs/>
              </w:rPr>
              <w:t>For SBFD antenna configuration option-2, the separate-Tx/Rx antenna array has two panel groups, and the antenna configuration for each panel group is</w:t>
            </w:r>
            <w:r>
              <w:rPr>
                <w:bCs/>
              </w:rPr>
              <w:t xml:space="preserve">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Pr>
                <w:bCs/>
              </w:rPr>
              <w:t>.</w:t>
            </w:r>
            <w:r w:rsidRPr="00994FFC">
              <w:rPr>
                <w:bCs/>
              </w:rPr>
              <w:t xml:space="preserve"> T</w:t>
            </w:r>
            <w:r w:rsidRPr="00994FFC">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(two times of that for legacy TDD). Two methods on the usage of TXRUs and antenna elements in DL/UL/SBFD slots/symbols are illustrated as below. Other methods are not precluded and can be reported by companies. </w:t>
            </w:r>
          </w:p>
          <w:p w14:paraId="03D4A72B" w14:textId="77777777" w:rsidR="001A174E" w:rsidRPr="00994FFC" w:rsidRDefault="001A174E" w:rsidP="001A174E">
            <w:pPr>
              <w:pStyle w:val="B10"/>
            </w:pPr>
            <w:r w:rsidRPr="00994FFC">
              <w:t>-</w:t>
            </w:r>
            <w:r w:rsidRPr="00994FFC">
              <w:tab/>
              <w:t>Method 2-1 (see Figure A.5</w:t>
            </w:r>
            <w:r>
              <w:t>-</w:t>
            </w:r>
            <w:r w:rsidRPr="00994FFC">
              <w:t xml:space="preserve">2 (c)): </w:t>
            </w:r>
          </w:p>
          <w:p w14:paraId="101DCFA7" w14:textId="77777777" w:rsidR="001A174E" w:rsidRPr="00994FFC" w:rsidRDefault="001A174E" w:rsidP="001A174E">
            <w:pPr>
              <w:pStyle w:val="B2"/>
            </w:pPr>
            <w:r w:rsidRPr="00994FFC">
              <w:t>-</w:t>
            </w:r>
            <w:r w:rsidRPr="00994FFC">
              <w:tab/>
              <w:t>In DL slots, L antenna elements on panel group#1 are connected to K Tx chains.</w:t>
            </w:r>
          </w:p>
          <w:p w14:paraId="62B3E187" w14:textId="77777777" w:rsidR="001A174E" w:rsidRPr="00994FFC" w:rsidRDefault="001A174E" w:rsidP="001A174E">
            <w:pPr>
              <w:pStyle w:val="B2"/>
            </w:pPr>
            <w:r w:rsidRPr="00994FFC">
              <w:t>-</w:t>
            </w:r>
            <w:r w:rsidRPr="00994FFC">
              <w:tab/>
              <w:t>In UL slots, L antenna elements on panel group#2 are connected to K Rx chains.</w:t>
            </w:r>
          </w:p>
          <w:p w14:paraId="29DFEA29" w14:textId="77777777" w:rsidR="001A174E" w:rsidRPr="00994FFC" w:rsidRDefault="001A174E" w:rsidP="001A174E">
            <w:pPr>
              <w:pStyle w:val="B2"/>
            </w:pPr>
            <w:r w:rsidRPr="00994FFC">
              <w:t>-</w:t>
            </w:r>
            <w:r w:rsidRPr="00994FFC">
              <w:tab/>
              <w:t>In SBFD slots, L antenna elements on panel group#1 are connected to K Tx chains, and L antenna elements on panel group#2 are connected to K Rx chains.</w:t>
            </w:r>
          </w:p>
          <w:p w14:paraId="0E26F2E0" w14:textId="77777777" w:rsidR="001A174E" w:rsidRPr="00994FFC" w:rsidRDefault="001A174E" w:rsidP="001A174E">
            <w:pPr>
              <w:pStyle w:val="B10"/>
            </w:pPr>
            <w:r w:rsidRPr="00994FFC">
              <w:t>-</w:t>
            </w:r>
            <w:r w:rsidRPr="00994FFC">
              <w:tab/>
              <w:t>Method 2-2 (see Figure A.5</w:t>
            </w:r>
            <w:r>
              <w:t>-</w:t>
            </w:r>
            <w:r w:rsidRPr="00994FFC">
              <w:t xml:space="preserve">2 (d)): </w:t>
            </w:r>
          </w:p>
          <w:p w14:paraId="074035E6" w14:textId="77777777" w:rsidR="001A174E" w:rsidRPr="00994FFC" w:rsidRDefault="001A174E" w:rsidP="001A174E">
            <w:pPr>
              <w:pStyle w:val="B2"/>
            </w:pPr>
            <w:r w:rsidRPr="00994FFC">
              <w:t>-</w:t>
            </w:r>
            <w:r w:rsidRPr="00994FFC">
              <w:tab/>
              <w:t>In DL slots, L antenna elements on panel group#1 are connected to K Tx chains.</w:t>
            </w:r>
          </w:p>
          <w:p w14:paraId="456066B6" w14:textId="77777777" w:rsidR="001A174E" w:rsidRPr="00994FFC" w:rsidRDefault="001A174E" w:rsidP="001A174E">
            <w:pPr>
              <w:pStyle w:val="B2"/>
            </w:pPr>
            <w:r w:rsidRPr="00994FFC">
              <w:t>-</w:t>
            </w:r>
            <w:r w:rsidRPr="00994FFC">
              <w:tab/>
              <w:t>In UL slots, L antenna elements on panel group#1 are connected to K Rx chains.</w:t>
            </w:r>
          </w:p>
          <w:p w14:paraId="1E5129C3" w14:textId="77777777" w:rsidR="001A174E" w:rsidRPr="00994FFC" w:rsidRDefault="001A174E" w:rsidP="001A174E">
            <w:pPr>
              <w:pStyle w:val="B2"/>
            </w:pPr>
            <w:r w:rsidRPr="00994FFC">
              <w:t>-</w:t>
            </w:r>
            <w:r w:rsidRPr="00994FFC">
              <w:tab/>
              <w:t>In SBFD slots, L antenna elements on panel group#1 are connected to K Tx chains, and L antenna elements on panel group#2 are connected to K Rx chains.</w:t>
            </w:r>
          </w:p>
          <w:p w14:paraId="2ABBE8EB" w14:textId="77777777" w:rsidR="001A174E" w:rsidRPr="00994FFC" w:rsidRDefault="001A174E" w:rsidP="001A174E">
            <w:r w:rsidRPr="00994FFC">
              <w:rPr>
                <w:bCs/>
              </w:rPr>
              <w:t>For SBFD antenna configuration option-3</w:t>
            </w:r>
            <w:r w:rsidRPr="00994FFC">
              <w:t xml:space="preserve">, the separate-Tx/Rx antenna array has two panel groups, and the antenna configuration for each panel group is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994FFC">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The method on the usage of TXRUs and antenna elements in DL/UL/SBFD slots/symbols are illustrated as below. Other methods are not precluded and can be reported by companies. </w:t>
            </w:r>
          </w:p>
          <w:p w14:paraId="05E3595D" w14:textId="77777777" w:rsidR="001A174E" w:rsidRPr="00994FFC" w:rsidRDefault="001A174E" w:rsidP="001A174E">
            <w:pPr>
              <w:pStyle w:val="B10"/>
            </w:pPr>
            <w:r w:rsidRPr="00994FFC">
              <w:t>-</w:t>
            </w:r>
            <w:r w:rsidRPr="00994FFC">
              <w:tab/>
              <w:t>Method 3-1 (see Figure A.5</w:t>
            </w:r>
            <w:r>
              <w:t>-</w:t>
            </w:r>
            <w:r w:rsidRPr="00994FFC">
              <w:t xml:space="preserve">2 (e)): </w:t>
            </w:r>
          </w:p>
          <w:p w14:paraId="7DE7FE07" w14:textId="77777777" w:rsidR="001A174E" w:rsidRPr="00994FFC" w:rsidRDefault="001A174E" w:rsidP="001A174E">
            <w:pPr>
              <w:pStyle w:val="B2"/>
            </w:pPr>
            <w:r w:rsidRPr="00994FFC">
              <w:t>-</w:t>
            </w:r>
            <w:r w:rsidRPr="00994FFC">
              <w:tab/>
              <w:t>In DL slots, L⁄2 antenna elements on panel group#1 are connected to K⁄2 Tx chains.</w:t>
            </w:r>
          </w:p>
          <w:p w14:paraId="48094A0E" w14:textId="77777777" w:rsidR="001A174E" w:rsidRPr="00994FFC" w:rsidRDefault="001A174E" w:rsidP="001A174E">
            <w:pPr>
              <w:pStyle w:val="B2"/>
            </w:pPr>
            <w:r w:rsidRPr="00994FFC">
              <w:t>-</w:t>
            </w:r>
            <w:r w:rsidRPr="00994FFC">
              <w:tab/>
              <w:t>In UL slots, L⁄2 antenna elements on panel group#2 are connected to K⁄2 Rx chains.</w:t>
            </w:r>
          </w:p>
          <w:p w14:paraId="276ACA23" w14:textId="77777777" w:rsidR="001A174E" w:rsidRPr="00994FFC" w:rsidRDefault="001A174E" w:rsidP="001A174E">
            <w:pPr>
              <w:pStyle w:val="B2"/>
            </w:pPr>
            <w:r w:rsidRPr="00994FFC">
              <w:lastRenderedPageBreak/>
              <w:t>-</w:t>
            </w:r>
            <w:r w:rsidRPr="00994FFC">
              <w:tab/>
              <w:t>In SBFD slots, L⁄2 antenna elements on panel group#1 are connected to K⁄2 Tx chains, and L⁄2 antenna elements on panel group#2 are connected to K⁄2 Rx chains.</w:t>
            </w:r>
          </w:p>
          <w:p w14:paraId="46D96C64" w14:textId="77777777" w:rsidR="001A174E" w:rsidRPr="00994FFC" w:rsidRDefault="001A174E" w:rsidP="001A174E">
            <w:pPr>
              <w:pStyle w:val="B10"/>
            </w:pPr>
            <w:r w:rsidRPr="00994FFC">
              <w:t>-</w:t>
            </w:r>
            <w:r w:rsidRPr="00994FFC">
              <w:tab/>
              <w:t>Method 3-2 (see Figure A.5</w:t>
            </w:r>
            <w:r>
              <w:t>-</w:t>
            </w:r>
            <w:r w:rsidRPr="00994FFC">
              <w:t xml:space="preserve">2 (f)): </w:t>
            </w:r>
          </w:p>
          <w:p w14:paraId="1E2023B4" w14:textId="77777777" w:rsidR="001A174E" w:rsidRPr="00994FFC" w:rsidRDefault="001A174E" w:rsidP="001A174E">
            <w:pPr>
              <w:pStyle w:val="B2"/>
            </w:pPr>
            <w:r w:rsidRPr="00994FFC">
              <w:t>-</w:t>
            </w:r>
            <w:r w:rsidRPr="00994FFC">
              <w:tab/>
              <w:t>In DL slots, L⁄2 antenna elements on panel group#1 are connected to K⁄2 Tx chains in TxRU group#1.</w:t>
            </w:r>
          </w:p>
          <w:p w14:paraId="52066F08" w14:textId="77777777" w:rsidR="001A174E" w:rsidRPr="00994FFC" w:rsidRDefault="001A174E" w:rsidP="001A174E">
            <w:pPr>
              <w:pStyle w:val="B2"/>
            </w:pPr>
            <w:r w:rsidRPr="00994FFC">
              <w:t>-</w:t>
            </w:r>
            <w:r w:rsidRPr="00994FFC">
              <w:tab/>
              <w:t>In UL slots, L⁄2 antenna elements on panel group#1 are connected to K⁄2 Rx chains in TxRU group#1.</w:t>
            </w:r>
          </w:p>
          <w:p w14:paraId="5BDE5A0D" w14:textId="77777777" w:rsidR="001A174E" w:rsidRPr="00994FFC" w:rsidRDefault="001A174E" w:rsidP="001A174E">
            <w:pPr>
              <w:pStyle w:val="B2"/>
            </w:pPr>
            <w:r w:rsidRPr="00994FFC">
              <w:t>-</w:t>
            </w:r>
            <w:r w:rsidRPr="00994FFC">
              <w:tab/>
              <w:t>In SBFD slots, L⁄2 antenna elements on panel group#1 are connected to K⁄2 Tx chains in TxRU group#1, and L⁄2 antenna elements on panel group#2 are connected to K⁄2 Rx chains in TxRU group#1.</w:t>
            </w:r>
          </w:p>
          <w:p w14:paraId="7C317DE2" w14:textId="77777777" w:rsidR="001A174E" w:rsidRPr="003259B1" w:rsidRDefault="001A174E" w:rsidP="001A174E">
            <w:pPr>
              <w:pStyle w:val="TH"/>
              <w:tabs>
                <w:tab w:val="center" w:pos="4706"/>
              </w:tabs>
              <w:jc w:val="left"/>
              <w:rPr>
                <w:rFonts w:eastAsia="Malgun Gothic" w:cs="Times"/>
                <w:lang w:eastAsia="ko-KR"/>
              </w:rPr>
            </w:pPr>
          </w:p>
          <w:p w14:paraId="11B74D27" w14:textId="77777777" w:rsidR="001A174E" w:rsidRPr="00F2061B" w:rsidRDefault="001A174E" w:rsidP="001A174E">
            <w:pPr>
              <w:pStyle w:val="TH"/>
              <w:tabs>
                <w:tab w:val="center" w:pos="4706"/>
              </w:tabs>
              <w:jc w:val="left"/>
              <w:rPr>
                <w:rFonts w:eastAsia="Malgun Gothic" w:cs="Times"/>
                <w:lang w:eastAsia="ko-KR"/>
              </w:rPr>
            </w:pPr>
            <w:r>
              <w:rPr>
                <w:rFonts w:eastAsia="Malgun Gothic" w:cs="Times"/>
                <w:lang w:eastAsia="ko-KR"/>
              </w:rPr>
              <w:tab/>
            </w:r>
            <w:r>
              <w:rPr>
                <w:noProof/>
                <w:lang w:val="en-US" w:eastAsia="zh-CN"/>
              </w:rPr>
              <w:drawing>
                <wp:inline distT="0" distB="0" distL="0" distR="0" wp14:anchorId="35EA4809" wp14:editId="77DA612D">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p>
          <w:p w14:paraId="401782FF" w14:textId="77777777" w:rsidR="001A174E" w:rsidRPr="00935907" w:rsidRDefault="001A174E" w:rsidP="001A174E">
            <w:pPr>
              <w:pStyle w:val="TF"/>
              <w:ind w:left="800" w:hanging="400"/>
              <w:rPr>
                <w:rFonts w:cs="Times"/>
                <w:bCs/>
                <w:lang w:eastAsia="zh-CN"/>
              </w:rPr>
            </w:pPr>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p>
          <w:p w14:paraId="61094275" w14:textId="77777777" w:rsidR="001A174E" w:rsidRPr="00F2061B" w:rsidRDefault="001A174E" w:rsidP="001A174E">
            <w:pPr>
              <w:pStyle w:val="TH"/>
              <w:rPr>
                <w:color w:val="0070C0"/>
                <w:lang w:eastAsia="zh-CN"/>
              </w:rPr>
            </w:pPr>
            <w:r>
              <w:rPr>
                <w:noProof/>
                <w:lang w:val="en-US" w:eastAsia="zh-CN"/>
              </w:rPr>
              <w:drawing>
                <wp:inline distT="0" distB="0" distL="0" distR="0" wp14:anchorId="0FCEE85F" wp14:editId="0FB54315">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3B4769D5" w14:textId="77777777" w:rsidR="001A174E" w:rsidRPr="00935907" w:rsidRDefault="001A174E" w:rsidP="001A174E">
            <w:pPr>
              <w:pStyle w:val="TF"/>
              <w:ind w:left="800" w:hanging="400"/>
              <w:rPr>
                <w:rFonts w:cs="Times"/>
                <w:bCs/>
                <w:lang w:eastAsia="zh-CN"/>
              </w:rPr>
            </w:pPr>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p>
          <w:p w14:paraId="3DB3D65D" w14:textId="77777777" w:rsidR="001A174E" w:rsidRPr="00F2061B" w:rsidRDefault="001A174E" w:rsidP="001A174E">
            <w:pPr>
              <w:pStyle w:val="TH"/>
              <w:rPr>
                <w:color w:val="0070C0"/>
                <w:lang w:eastAsia="zh-CN"/>
              </w:rPr>
            </w:pPr>
            <w:r>
              <w:rPr>
                <w:noProof/>
                <w:lang w:val="en-US" w:eastAsia="zh-CN"/>
              </w:rPr>
              <w:drawing>
                <wp:inline distT="0" distB="0" distL="0" distR="0" wp14:anchorId="37DB2371" wp14:editId="6CEB8356">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37337A4A" w14:textId="77777777" w:rsidR="001A174E" w:rsidRPr="00935907" w:rsidRDefault="001A174E" w:rsidP="001A174E">
            <w:pPr>
              <w:pStyle w:val="TF"/>
              <w:ind w:left="800" w:hanging="400"/>
              <w:rPr>
                <w:rFonts w:cs="Times"/>
                <w:bCs/>
                <w:lang w:eastAsia="zh-CN"/>
              </w:rPr>
            </w:pPr>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p>
          <w:p w14:paraId="4CE72DD1" w14:textId="77777777" w:rsidR="001A174E" w:rsidRPr="00F2061B" w:rsidRDefault="001A174E" w:rsidP="001A174E">
            <w:pPr>
              <w:pStyle w:val="TH"/>
              <w:rPr>
                <w:color w:val="0070C0"/>
                <w:lang w:eastAsia="zh-CN"/>
              </w:rPr>
            </w:pPr>
            <w:r>
              <w:rPr>
                <w:noProof/>
                <w:lang w:val="en-US" w:eastAsia="zh-CN"/>
              </w:rPr>
              <w:drawing>
                <wp:inline distT="0" distB="0" distL="0" distR="0" wp14:anchorId="221A598E" wp14:editId="67EA51DC">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p>
          <w:p w14:paraId="5BD588F6" w14:textId="77777777" w:rsidR="001A174E" w:rsidRPr="00935907" w:rsidRDefault="001A174E" w:rsidP="001A174E">
            <w:pPr>
              <w:pStyle w:val="TF"/>
              <w:ind w:left="800" w:hanging="400"/>
              <w:rPr>
                <w:lang w:eastAsia="zh-CN"/>
              </w:rPr>
            </w:pPr>
            <w:r w:rsidRPr="00935907">
              <w:rPr>
                <w:rFonts w:hint="eastAsia"/>
                <w:lang w:eastAsia="zh-CN"/>
              </w:rPr>
              <w:t>(</w:t>
            </w:r>
            <w:r w:rsidRPr="00935907">
              <w:rPr>
                <w:lang w:eastAsia="zh-CN"/>
              </w:rPr>
              <w:t xml:space="preserve">d) </w:t>
            </w:r>
            <w:r w:rsidRPr="00994FFC">
              <w:rPr>
                <w:lang w:eastAsia="zh-CN"/>
              </w:rPr>
              <w:t>SBFD antenna configuration</w:t>
            </w:r>
            <w:r w:rsidRPr="00994FFC">
              <w:rPr>
                <w:rFonts w:hint="eastAsia"/>
                <w:lang w:eastAsia="zh-CN"/>
              </w:rPr>
              <w:t xml:space="preserve"> </w:t>
            </w:r>
            <w:r w:rsidRPr="00994FFC">
              <w:rPr>
                <w:lang w:eastAsia="zh-CN"/>
              </w:rPr>
              <w:t>O</w:t>
            </w:r>
            <w:r w:rsidRPr="00994FFC">
              <w:rPr>
                <w:rFonts w:hint="eastAsia"/>
                <w:lang w:eastAsia="zh-CN"/>
              </w:rPr>
              <w:t>pt</w:t>
            </w:r>
            <w:r w:rsidRPr="00994FFC">
              <w:rPr>
                <w:lang w:eastAsia="zh-CN"/>
              </w:rPr>
              <w:t>ion-2 (Method 2-2)</w:t>
            </w:r>
          </w:p>
          <w:p w14:paraId="29F41DA2" w14:textId="77777777" w:rsidR="001A174E" w:rsidRPr="00F2061B" w:rsidRDefault="001A174E" w:rsidP="001A174E">
            <w:pPr>
              <w:pStyle w:val="TH"/>
              <w:rPr>
                <w:color w:val="0070C0"/>
                <w:lang w:eastAsia="zh-CN"/>
              </w:rPr>
            </w:pPr>
            <w:r>
              <w:rPr>
                <w:noProof/>
                <w:lang w:val="en-US" w:eastAsia="zh-CN"/>
              </w:rPr>
              <w:lastRenderedPageBreak/>
              <w:drawing>
                <wp:inline distT="0" distB="0" distL="0" distR="0" wp14:anchorId="23534462" wp14:editId="4C7326D0">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p>
          <w:p w14:paraId="1521A8A5" w14:textId="77777777" w:rsidR="001A174E" w:rsidRPr="00935907" w:rsidRDefault="001A174E" w:rsidP="001A174E">
            <w:pPr>
              <w:pStyle w:val="TF"/>
              <w:ind w:left="800" w:hanging="400"/>
              <w:rPr>
                <w:rFonts w:cs="Times"/>
                <w:bCs/>
                <w:lang w:eastAsia="zh-CN"/>
              </w:rPr>
            </w:pPr>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p>
          <w:p w14:paraId="474F7EC8" w14:textId="77777777" w:rsidR="001A174E" w:rsidRPr="00F2061B" w:rsidRDefault="001A174E" w:rsidP="001A174E">
            <w:pPr>
              <w:pStyle w:val="TH"/>
              <w:rPr>
                <w:color w:val="0070C0"/>
                <w:lang w:eastAsia="zh-CN"/>
              </w:rPr>
            </w:pPr>
            <w:r>
              <w:rPr>
                <w:noProof/>
                <w:lang w:val="en-US" w:eastAsia="zh-CN"/>
              </w:rPr>
              <w:drawing>
                <wp:inline distT="0" distB="0" distL="0" distR="0" wp14:anchorId="78A4D0C7" wp14:editId="65EA4C9D">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p>
          <w:p w14:paraId="4FBFAB60" w14:textId="77777777" w:rsidR="001A174E" w:rsidRPr="00F2061B" w:rsidRDefault="001A174E" w:rsidP="001A174E">
            <w:pPr>
              <w:pStyle w:val="TF"/>
              <w:ind w:left="800" w:hanging="400"/>
              <w:rPr>
                <w:rFonts w:cs="Times"/>
                <w:bCs/>
                <w:lang w:eastAsia="zh-CN"/>
              </w:rPr>
            </w:pPr>
            <w:r w:rsidRPr="00F2061B">
              <w:rPr>
                <w:rFonts w:cs="Times" w:hint="eastAsia"/>
                <w:bCs/>
                <w:lang w:eastAsia="zh-CN"/>
              </w:rPr>
              <w:t>(</w:t>
            </w:r>
            <w:r w:rsidRPr="00F2061B">
              <w:rPr>
                <w:rFonts w:cs="Times"/>
                <w:bCs/>
                <w:lang w:eastAsia="zh-CN"/>
              </w:rPr>
              <w:t xml:space="preserve">f) </w:t>
            </w:r>
            <w:r w:rsidRPr="00F2061B">
              <w:t>SBFD antenna configuration</w:t>
            </w:r>
            <w:r w:rsidRPr="00F2061B">
              <w:rPr>
                <w:rFonts w:hint="eastAsia"/>
              </w:rPr>
              <w:t xml:space="preserve"> </w:t>
            </w:r>
            <w:r w:rsidRPr="00F2061B">
              <w:t>O</w:t>
            </w:r>
            <w:r w:rsidRPr="00F2061B">
              <w:rPr>
                <w:rFonts w:hint="eastAsia"/>
              </w:rPr>
              <w:t>pt</w:t>
            </w:r>
            <w:r w:rsidRPr="00F2061B">
              <w:t>ion-3 (Method 3-2)</w:t>
            </w:r>
          </w:p>
          <w:p w14:paraId="05DB1F80" w14:textId="071E7139" w:rsidR="00C13271" w:rsidRDefault="001A174E" w:rsidP="001A174E">
            <w:bookmarkStart w:id="2" w:name="_Ref117438244"/>
            <w:r w:rsidRPr="00F2061B">
              <w:t>Figure A</w:t>
            </w:r>
            <w:bookmarkEnd w:id="2"/>
            <w:r w:rsidRPr="00F2061B">
              <w:t>.5-2: Illustration of antenna configuration of legacy TDD and SBFD</w:t>
            </w:r>
          </w:p>
        </w:tc>
      </w:tr>
    </w:tbl>
    <w:p w14:paraId="379C6040" w14:textId="77777777" w:rsidR="00C13271" w:rsidRPr="00FE10D8" w:rsidRDefault="00C13271" w:rsidP="00FE10D8"/>
    <w:sectPr w:rsidR="00C13271" w:rsidRPr="00FE10D8"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9D5D1" w14:textId="77777777" w:rsidR="00FA7E36" w:rsidRDefault="00FA7E36" w:rsidP="00F57816">
      <w:r>
        <w:separator/>
      </w:r>
    </w:p>
  </w:endnote>
  <w:endnote w:type="continuationSeparator" w:id="0">
    <w:p w14:paraId="1633F2E6" w14:textId="77777777" w:rsidR="00FA7E36" w:rsidRDefault="00FA7E3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225F5" w14:textId="77777777" w:rsidR="00FA7E36" w:rsidRDefault="00FA7E36" w:rsidP="00F57816">
      <w:r>
        <w:separator/>
      </w:r>
    </w:p>
  </w:footnote>
  <w:footnote w:type="continuationSeparator" w:id="0">
    <w:p w14:paraId="1CC9D6B7" w14:textId="77777777" w:rsidR="00FA7E36" w:rsidRDefault="00FA7E3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07A86"/>
    <w:multiLevelType w:val="hybridMultilevel"/>
    <w:tmpl w:val="89F875D6"/>
    <w:lvl w:ilvl="0" w:tplc="5F7CB45A">
      <w:start w:val="2"/>
      <w:numFmt w:val="bullet"/>
      <w:lvlText w:val="-"/>
      <w:lvlJc w:val="left"/>
      <w:pPr>
        <w:ind w:left="360" w:hanging="360"/>
      </w:pPr>
      <w:rPr>
        <w:rFonts w:ascii="Times New Roman" w:eastAsiaTheme="minorEastAsia" w:hAnsi="Times New Roman"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6"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7"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7"/>
  </w:num>
  <w:num w:numId="2">
    <w:abstractNumId w:val="11"/>
  </w:num>
  <w:num w:numId="3">
    <w:abstractNumId w:val="38"/>
  </w:num>
  <w:num w:numId="4">
    <w:abstractNumId w:val="40"/>
  </w:num>
  <w:num w:numId="5">
    <w:abstractNumId w:val="20"/>
  </w:num>
  <w:num w:numId="6">
    <w:abstractNumId w:val="35"/>
  </w:num>
  <w:num w:numId="7">
    <w:abstractNumId w:val="2"/>
  </w:num>
  <w:num w:numId="8">
    <w:abstractNumId w:val="7"/>
  </w:num>
  <w:num w:numId="9">
    <w:abstractNumId w:val="15"/>
  </w:num>
  <w:num w:numId="10">
    <w:abstractNumId w:val="22"/>
  </w:num>
  <w:num w:numId="11">
    <w:abstractNumId w:val="24"/>
  </w:num>
  <w:num w:numId="12">
    <w:abstractNumId w:val="43"/>
  </w:num>
  <w:num w:numId="13">
    <w:abstractNumId w:val="27"/>
  </w:num>
  <w:num w:numId="14">
    <w:abstractNumId w:val="16"/>
  </w:num>
  <w:num w:numId="15">
    <w:abstractNumId w:val="28"/>
  </w:num>
  <w:num w:numId="16">
    <w:abstractNumId w:val="39"/>
  </w:num>
  <w:num w:numId="17">
    <w:abstractNumId w:val="1"/>
  </w:num>
  <w:num w:numId="18">
    <w:abstractNumId w:val="42"/>
  </w:num>
  <w:num w:numId="19">
    <w:abstractNumId w:val="33"/>
  </w:num>
  <w:num w:numId="20">
    <w:abstractNumId w:val="9"/>
  </w:num>
  <w:num w:numId="21">
    <w:abstractNumId w:val="30"/>
  </w:num>
  <w:num w:numId="22">
    <w:abstractNumId w:val="21"/>
  </w:num>
  <w:num w:numId="23">
    <w:abstractNumId w:val="36"/>
  </w:num>
  <w:num w:numId="24">
    <w:abstractNumId w:val="41"/>
  </w:num>
  <w:num w:numId="25">
    <w:abstractNumId w:val="5"/>
  </w:num>
  <w:num w:numId="26">
    <w:abstractNumId w:val="6"/>
  </w:num>
  <w:num w:numId="27">
    <w:abstractNumId w:val="25"/>
  </w:num>
  <w:num w:numId="28">
    <w:abstractNumId w:val="13"/>
  </w:num>
  <w:num w:numId="29">
    <w:abstractNumId w:val="34"/>
  </w:num>
  <w:num w:numId="30">
    <w:abstractNumId w:val="37"/>
  </w:num>
  <w:num w:numId="31">
    <w:abstractNumId w:val="32"/>
  </w:num>
  <w:num w:numId="32">
    <w:abstractNumId w:val="10"/>
  </w:num>
  <w:num w:numId="33">
    <w:abstractNumId w:val="18"/>
  </w:num>
  <w:num w:numId="34">
    <w:abstractNumId w:val="31"/>
  </w:num>
  <w:num w:numId="35">
    <w:abstractNumId w:val="0"/>
  </w:num>
  <w:num w:numId="36">
    <w:abstractNumId w:val="12"/>
  </w:num>
  <w:num w:numId="37">
    <w:abstractNumId w:val="4"/>
  </w:num>
  <w:num w:numId="38">
    <w:abstractNumId w:val="19"/>
  </w:num>
  <w:num w:numId="39">
    <w:abstractNumId w:val="14"/>
  </w:num>
  <w:num w:numId="40">
    <w:abstractNumId w:val="8"/>
  </w:num>
  <w:num w:numId="41">
    <w:abstractNumId w:val="29"/>
  </w:num>
  <w:num w:numId="42">
    <w:abstractNumId w:val="23"/>
  </w:num>
  <w:num w:numId="43">
    <w:abstractNumId w:val="26"/>
  </w:num>
  <w:num w:numId="4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20BAC"/>
    <w:rsid w:val="00026B9A"/>
    <w:rsid w:val="00027632"/>
    <w:rsid w:val="000302FB"/>
    <w:rsid w:val="0004024D"/>
    <w:rsid w:val="00044944"/>
    <w:rsid w:val="0005159B"/>
    <w:rsid w:val="00052B59"/>
    <w:rsid w:val="00052CA4"/>
    <w:rsid w:val="0005357D"/>
    <w:rsid w:val="00053818"/>
    <w:rsid w:val="00053F0A"/>
    <w:rsid w:val="00055532"/>
    <w:rsid w:val="00057C23"/>
    <w:rsid w:val="00060D78"/>
    <w:rsid w:val="00071BF1"/>
    <w:rsid w:val="000728CC"/>
    <w:rsid w:val="00073F55"/>
    <w:rsid w:val="00074587"/>
    <w:rsid w:val="0008269C"/>
    <w:rsid w:val="00084658"/>
    <w:rsid w:val="00084D37"/>
    <w:rsid w:val="000854CE"/>
    <w:rsid w:val="00087AEF"/>
    <w:rsid w:val="00095593"/>
    <w:rsid w:val="00096EF2"/>
    <w:rsid w:val="000A1902"/>
    <w:rsid w:val="000B0FF3"/>
    <w:rsid w:val="000B2BE5"/>
    <w:rsid w:val="000B5183"/>
    <w:rsid w:val="000B5ADF"/>
    <w:rsid w:val="000B68E8"/>
    <w:rsid w:val="000C3186"/>
    <w:rsid w:val="000C3911"/>
    <w:rsid w:val="000D3C85"/>
    <w:rsid w:val="000D5135"/>
    <w:rsid w:val="000D5E6B"/>
    <w:rsid w:val="000E2B05"/>
    <w:rsid w:val="000E5597"/>
    <w:rsid w:val="000E58AC"/>
    <w:rsid w:val="000E7C20"/>
    <w:rsid w:val="000F1A46"/>
    <w:rsid w:val="000F1B83"/>
    <w:rsid w:val="000F374B"/>
    <w:rsid w:val="000F72B6"/>
    <w:rsid w:val="00100486"/>
    <w:rsid w:val="00102086"/>
    <w:rsid w:val="001026F0"/>
    <w:rsid w:val="00105532"/>
    <w:rsid w:val="00107670"/>
    <w:rsid w:val="00112570"/>
    <w:rsid w:val="0011584F"/>
    <w:rsid w:val="001172C8"/>
    <w:rsid w:val="001178E9"/>
    <w:rsid w:val="001270D9"/>
    <w:rsid w:val="00134F05"/>
    <w:rsid w:val="001366ED"/>
    <w:rsid w:val="001458A1"/>
    <w:rsid w:val="00150BDE"/>
    <w:rsid w:val="0015241F"/>
    <w:rsid w:val="00160E2F"/>
    <w:rsid w:val="00165C69"/>
    <w:rsid w:val="0017202C"/>
    <w:rsid w:val="001726B2"/>
    <w:rsid w:val="00180900"/>
    <w:rsid w:val="00181534"/>
    <w:rsid w:val="0018736E"/>
    <w:rsid w:val="00196A7F"/>
    <w:rsid w:val="001A174E"/>
    <w:rsid w:val="001A41EA"/>
    <w:rsid w:val="001A7751"/>
    <w:rsid w:val="001C250C"/>
    <w:rsid w:val="001C48EF"/>
    <w:rsid w:val="001D1A6A"/>
    <w:rsid w:val="001D226D"/>
    <w:rsid w:val="001D4F2C"/>
    <w:rsid w:val="001D5ECB"/>
    <w:rsid w:val="001E04C5"/>
    <w:rsid w:val="001E2D51"/>
    <w:rsid w:val="001E739A"/>
    <w:rsid w:val="001F1761"/>
    <w:rsid w:val="001F31F1"/>
    <w:rsid w:val="001F456F"/>
    <w:rsid w:val="001F5599"/>
    <w:rsid w:val="001F6AC6"/>
    <w:rsid w:val="002108ED"/>
    <w:rsid w:val="00211A8B"/>
    <w:rsid w:val="00214063"/>
    <w:rsid w:val="00214A0F"/>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75C0"/>
    <w:rsid w:val="00296592"/>
    <w:rsid w:val="002A5474"/>
    <w:rsid w:val="002A7244"/>
    <w:rsid w:val="002B343E"/>
    <w:rsid w:val="002B66D0"/>
    <w:rsid w:val="002C4587"/>
    <w:rsid w:val="002C5EFD"/>
    <w:rsid w:val="002D2EAE"/>
    <w:rsid w:val="002D30A9"/>
    <w:rsid w:val="002D6B43"/>
    <w:rsid w:val="002D77E9"/>
    <w:rsid w:val="002E42C0"/>
    <w:rsid w:val="002E69D7"/>
    <w:rsid w:val="002E7F6A"/>
    <w:rsid w:val="002F5473"/>
    <w:rsid w:val="002F7732"/>
    <w:rsid w:val="00300FDE"/>
    <w:rsid w:val="00303839"/>
    <w:rsid w:val="00321950"/>
    <w:rsid w:val="00324E0A"/>
    <w:rsid w:val="00325313"/>
    <w:rsid w:val="00326980"/>
    <w:rsid w:val="00327BA9"/>
    <w:rsid w:val="00330017"/>
    <w:rsid w:val="003325F4"/>
    <w:rsid w:val="0033401B"/>
    <w:rsid w:val="00336B70"/>
    <w:rsid w:val="00341B29"/>
    <w:rsid w:val="0034394A"/>
    <w:rsid w:val="0034573C"/>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5C01"/>
    <w:rsid w:val="003B08A2"/>
    <w:rsid w:val="003B44E6"/>
    <w:rsid w:val="003B7F90"/>
    <w:rsid w:val="003C1A14"/>
    <w:rsid w:val="003C1FD7"/>
    <w:rsid w:val="003C2656"/>
    <w:rsid w:val="003C30BC"/>
    <w:rsid w:val="003C5D6B"/>
    <w:rsid w:val="003D3480"/>
    <w:rsid w:val="003D417F"/>
    <w:rsid w:val="003D4695"/>
    <w:rsid w:val="003D7140"/>
    <w:rsid w:val="003E3F33"/>
    <w:rsid w:val="003E7351"/>
    <w:rsid w:val="003F2683"/>
    <w:rsid w:val="003F37F3"/>
    <w:rsid w:val="003F3A6C"/>
    <w:rsid w:val="003F50CD"/>
    <w:rsid w:val="003F5DE7"/>
    <w:rsid w:val="003F698A"/>
    <w:rsid w:val="00413E77"/>
    <w:rsid w:val="00414E94"/>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8B0"/>
    <w:rsid w:val="00506CD8"/>
    <w:rsid w:val="005071BA"/>
    <w:rsid w:val="00512B6A"/>
    <w:rsid w:val="00514599"/>
    <w:rsid w:val="00515598"/>
    <w:rsid w:val="00522D6A"/>
    <w:rsid w:val="00523EA1"/>
    <w:rsid w:val="00525B4A"/>
    <w:rsid w:val="00526F1B"/>
    <w:rsid w:val="00531B6B"/>
    <w:rsid w:val="00533C74"/>
    <w:rsid w:val="005437E3"/>
    <w:rsid w:val="00545A98"/>
    <w:rsid w:val="0055605A"/>
    <w:rsid w:val="00561BAB"/>
    <w:rsid w:val="00570CF6"/>
    <w:rsid w:val="005715AF"/>
    <w:rsid w:val="005756BC"/>
    <w:rsid w:val="00575C94"/>
    <w:rsid w:val="00576B45"/>
    <w:rsid w:val="005771F9"/>
    <w:rsid w:val="0058168D"/>
    <w:rsid w:val="0058624C"/>
    <w:rsid w:val="00586C22"/>
    <w:rsid w:val="00597020"/>
    <w:rsid w:val="00597FD7"/>
    <w:rsid w:val="005A12DD"/>
    <w:rsid w:val="005A45DA"/>
    <w:rsid w:val="005B0C56"/>
    <w:rsid w:val="005B23D1"/>
    <w:rsid w:val="005B435D"/>
    <w:rsid w:val="005B53B3"/>
    <w:rsid w:val="005B6DC1"/>
    <w:rsid w:val="005B70B3"/>
    <w:rsid w:val="005C1E8E"/>
    <w:rsid w:val="005C2AD3"/>
    <w:rsid w:val="005C3E95"/>
    <w:rsid w:val="005C4511"/>
    <w:rsid w:val="005D5477"/>
    <w:rsid w:val="005D6FFF"/>
    <w:rsid w:val="005E4A63"/>
    <w:rsid w:val="005F2CF9"/>
    <w:rsid w:val="005F7569"/>
    <w:rsid w:val="005F7F42"/>
    <w:rsid w:val="00601D78"/>
    <w:rsid w:val="00630DAC"/>
    <w:rsid w:val="00631E71"/>
    <w:rsid w:val="00641F8C"/>
    <w:rsid w:val="0064391C"/>
    <w:rsid w:val="0064730C"/>
    <w:rsid w:val="0065090B"/>
    <w:rsid w:val="00652015"/>
    <w:rsid w:val="00652CAA"/>
    <w:rsid w:val="0065523F"/>
    <w:rsid w:val="0065643C"/>
    <w:rsid w:val="006624A9"/>
    <w:rsid w:val="006628EA"/>
    <w:rsid w:val="006634EE"/>
    <w:rsid w:val="00665847"/>
    <w:rsid w:val="00667440"/>
    <w:rsid w:val="00667846"/>
    <w:rsid w:val="00670889"/>
    <w:rsid w:val="00672483"/>
    <w:rsid w:val="0067344B"/>
    <w:rsid w:val="00676811"/>
    <w:rsid w:val="00676E35"/>
    <w:rsid w:val="00681E96"/>
    <w:rsid w:val="00692CA4"/>
    <w:rsid w:val="006966B6"/>
    <w:rsid w:val="006A5F37"/>
    <w:rsid w:val="006B0282"/>
    <w:rsid w:val="006B0446"/>
    <w:rsid w:val="006B5F86"/>
    <w:rsid w:val="006B7867"/>
    <w:rsid w:val="006C20A4"/>
    <w:rsid w:val="006D15A5"/>
    <w:rsid w:val="006D4177"/>
    <w:rsid w:val="006D50A8"/>
    <w:rsid w:val="006D53A2"/>
    <w:rsid w:val="006D5B18"/>
    <w:rsid w:val="006D70D2"/>
    <w:rsid w:val="006D7360"/>
    <w:rsid w:val="006D7FBA"/>
    <w:rsid w:val="006E0E35"/>
    <w:rsid w:val="006E20F2"/>
    <w:rsid w:val="006E5B4F"/>
    <w:rsid w:val="006F1C44"/>
    <w:rsid w:val="006F2791"/>
    <w:rsid w:val="006F3D67"/>
    <w:rsid w:val="006F698B"/>
    <w:rsid w:val="006F741A"/>
    <w:rsid w:val="007056FD"/>
    <w:rsid w:val="007117D5"/>
    <w:rsid w:val="00715C72"/>
    <w:rsid w:val="007243CC"/>
    <w:rsid w:val="007246E9"/>
    <w:rsid w:val="00724E98"/>
    <w:rsid w:val="00741CE8"/>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CD7"/>
    <w:rsid w:val="007C1BB7"/>
    <w:rsid w:val="007D0AA7"/>
    <w:rsid w:val="007D622B"/>
    <w:rsid w:val="007E4DED"/>
    <w:rsid w:val="007F1B33"/>
    <w:rsid w:val="007F31F9"/>
    <w:rsid w:val="007F5A15"/>
    <w:rsid w:val="0081009A"/>
    <w:rsid w:val="00812738"/>
    <w:rsid w:val="00820F9E"/>
    <w:rsid w:val="00821106"/>
    <w:rsid w:val="00823003"/>
    <w:rsid w:val="0082348A"/>
    <w:rsid w:val="00826AFD"/>
    <w:rsid w:val="00837413"/>
    <w:rsid w:val="008525C5"/>
    <w:rsid w:val="00855647"/>
    <w:rsid w:val="008632BF"/>
    <w:rsid w:val="00865AB8"/>
    <w:rsid w:val="008703E7"/>
    <w:rsid w:val="00873F19"/>
    <w:rsid w:val="008777F3"/>
    <w:rsid w:val="0088023A"/>
    <w:rsid w:val="00887377"/>
    <w:rsid w:val="008975AE"/>
    <w:rsid w:val="008A4505"/>
    <w:rsid w:val="008A48C6"/>
    <w:rsid w:val="008B0284"/>
    <w:rsid w:val="008B3FEB"/>
    <w:rsid w:val="008B74D5"/>
    <w:rsid w:val="008B75F1"/>
    <w:rsid w:val="008B7C0A"/>
    <w:rsid w:val="008C49C2"/>
    <w:rsid w:val="008C5085"/>
    <w:rsid w:val="008C522B"/>
    <w:rsid w:val="008D1910"/>
    <w:rsid w:val="008D5AFF"/>
    <w:rsid w:val="008E037C"/>
    <w:rsid w:val="008E1412"/>
    <w:rsid w:val="008E2D8E"/>
    <w:rsid w:val="008E6C0B"/>
    <w:rsid w:val="008F2335"/>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7F7D"/>
    <w:rsid w:val="00930245"/>
    <w:rsid w:val="00932818"/>
    <w:rsid w:val="00945C2C"/>
    <w:rsid w:val="0095041F"/>
    <w:rsid w:val="009537C2"/>
    <w:rsid w:val="009538A0"/>
    <w:rsid w:val="0095727F"/>
    <w:rsid w:val="009663D2"/>
    <w:rsid w:val="009739F0"/>
    <w:rsid w:val="00974A23"/>
    <w:rsid w:val="009767E7"/>
    <w:rsid w:val="00980C2C"/>
    <w:rsid w:val="00981FC4"/>
    <w:rsid w:val="009842F3"/>
    <w:rsid w:val="00984A1C"/>
    <w:rsid w:val="00992D62"/>
    <w:rsid w:val="0099381E"/>
    <w:rsid w:val="00995C86"/>
    <w:rsid w:val="0099647E"/>
    <w:rsid w:val="00996707"/>
    <w:rsid w:val="009971E2"/>
    <w:rsid w:val="009B3AC5"/>
    <w:rsid w:val="009C21EE"/>
    <w:rsid w:val="009C3146"/>
    <w:rsid w:val="009C3A8B"/>
    <w:rsid w:val="009C58BC"/>
    <w:rsid w:val="009D7553"/>
    <w:rsid w:val="009F2A3B"/>
    <w:rsid w:val="009F35A2"/>
    <w:rsid w:val="009F6EF0"/>
    <w:rsid w:val="00A01BED"/>
    <w:rsid w:val="00A05263"/>
    <w:rsid w:val="00A0726B"/>
    <w:rsid w:val="00A12E0D"/>
    <w:rsid w:val="00A14673"/>
    <w:rsid w:val="00A24246"/>
    <w:rsid w:val="00A26377"/>
    <w:rsid w:val="00A30892"/>
    <w:rsid w:val="00A32525"/>
    <w:rsid w:val="00A3777D"/>
    <w:rsid w:val="00A50DEA"/>
    <w:rsid w:val="00A52837"/>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176C"/>
    <w:rsid w:val="00AD1925"/>
    <w:rsid w:val="00AE4C8D"/>
    <w:rsid w:val="00AE5B38"/>
    <w:rsid w:val="00AF353D"/>
    <w:rsid w:val="00AF3C60"/>
    <w:rsid w:val="00B0176A"/>
    <w:rsid w:val="00B01E2E"/>
    <w:rsid w:val="00B10427"/>
    <w:rsid w:val="00B11EF7"/>
    <w:rsid w:val="00B13C26"/>
    <w:rsid w:val="00B208F5"/>
    <w:rsid w:val="00B22117"/>
    <w:rsid w:val="00B3143C"/>
    <w:rsid w:val="00B31D11"/>
    <w:rsid w:val="00B3281A"/>
    <w:rsid w:val="00B3285E"/>
    <w:rsid w:val="00B3362B"/>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94BD6"/>
    <w:rsid w:val="00B965CD"/>
    <w:rsid w:val="00B96925"/>
    <w:rsid w:val="00BB7153"/>
    <w:rsid w:val="00BC4C9A"/>
    <w:rsid w:val="00BD0907"/>
    <w:rsid w:val="00BD097A"/>
    <w:rsid w:val="00BD7BB9"/>
    <w:rsid w:val="00BE2840"/>
    <w:rsid w:val="00BE3587"/>
    <w:rsid w:val="00BF4D28"/>
    <w:rsid w:val="00C01BF4"/>
    <w:rsid w:val="00C02160"/>
    <w:rsid w:val="00C02404"/>
    <w:rsid w:val="00C05A3E"/>
    <w:rsid w:val="00C13271"/>
    <w:rsid w:val="00C17F95"/>
    <w:rsid w:val="00C25757"/>
    <w:rsid w:val="00C260AF"/>
    <w:rsid w:val="00C33EB8"/>
    <w:rsid w:val="00C41AC4"/>
    <w:rsid w:val="00C45319"/>
    <w:rsid w:val="00C525E9"/>
    <w:rsid w:val="00C53081"/>
    <w:rsid w:val="00C54619"/>
    <w:rsid w:val="00C56036"/>
    <w:rsid w:val="00C7050E"/>
    <w:rsid w:val="00C71B60"/>
    <w:rsid w:val="00C72589"/>
    <w:rsid w:val="00C72A95"/>
    <w:rsid w:val="00C77489"/>
    <w:rsid w:val="00C84AA7"/>
    <w:rsid w:val="00C942CA"/>
    <w:rsid w:val="00C94410"/>
    <w:rsid w:val="00C95EEF"/>
    <w:rsid w:val="00C977E6"/>
    <w:rsid w:val="00CA7027"/>
    <w:rsid w:val="00CD2D83"/>
    <w:rsid w:val="00CD4B86"/>
    <w:rsid w:val="00CD71F7"/>
    <w:rsid w:val="00CD77DE"/>
    <w:rsid w:val="00CE06E6"/>
    <w:rsid w:val="00CE3303"/>
    <w:rsid w:val="00CE368F"/>
    <w:rsid w:val="00CE407E"/>
    <w:rsid w:val="00CE6062"/>
    <w:rsid w:val="00CE6961"/>
    <w:rsid w:val="00CF06BB"/>
    <w:rsid w:val="00CF3979"/>
    <w:rsid w:val="00D0163E"/>
    <w:rsid w:val="00D01877"/>
    <w:rsid w:val="00D0533D"/>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2E4A"/>
    <w:rsid w:val="00DA430D"/>
    <w:rsid w:val="00DA5CDF"/>
    <w:rsid w:val="00DA71A7"/>
    <w:rsid w:val="00DB1289"/>
    <w:rsid w:val="00DB19EC"/>
    <w:rsid w:val="00DB45C0"/>
    <w:rsid w:val="00DC0D0B"/>
    <w:rsid w:val="00DC1B4A"/>
    <w:rsid w:val="00DC7187"/>
    <w:rsid w:val="00DD0E29"/>
    <w:rsid w:val="00DD28CE"/>
    <w:rsid w:val="00DD44CA"/>
    <w:rsid w:val="00DE12E5"/>
    <w:rsid w:val="00DF03CD"/>
    <w:rsid w:val="00DF0CA7"/>
    <w:rsid w:val="00DF3B48"/>
    <w:rsid w:val="00DF4DEC"/>
    <w:rsid w:val="00E0351A"/>
    <w:rsid w:val="00E113CA"/>
    <w:rsid w:val="00E13BDC"/>
    <w:rsid w:val="00E13F5B"/>
    <w:rsid w:val="00E140A1"/>
    <w:rsid w:val="00E2456A"/>
    <w:rsid w:val="00E24D0D"/>
    <w:rsid w:val="00E25463"/>
    <w:rsid w:val="00E32C9E"/>
    <w:rsid w:val="00E41689"/>
    <w:rsid w:val="00E424E6"/>
    <w:rsid w:val="00E42BCF"/>
    <w:rsid w:val="00E42FAC"/>
    <w:rsid w:val="00E50799"/>
    <w:rsid w:val="00E50B9C"/>
    <w:rsid w:val="00E57D89"/>
    <w:rsid w:val="00E641F4"/>
    <w:rsid w:val="00E67234"/>
    <w:rsid w:val="00E675E8"/>
    <w:rsid w:val="00E6778E"/>
    <w:rsid w:val="00E778F9"/>
    <w:rsid w:val="00E84290"/>
    <w:rsid w:val="00E84D1E"/>
    <w:rsid w:val="00E8502A"/>
    <w:rsid w:val="00E9017B"/>
    <w:rsid w:val="00E92A89"/>
    <w:rsid w:val="00EA08BC"/>
    <w:rsid w:val="00EA0D2D"/>
    <w:rsid w:val="00EA210B"/>
    <w:rsid w:val="00EA7A4F"/>
    <w:rsid w:val="00EB580D"/>
    <w:rsid w:val="00EC48C7"/>
    <w:rsid w:val="00EC4A73"/>
    <w:rsid w:val="00ED2B67"/>
    <w:rsid w:val="00ED7C64"/>
    <w:rsid w:val="00EE6829"/>
    <w:rsid w:val="00EE74EC"/>
    <w:rsid w:val="00EF1B0D"/>
    <w:rsid w:val="00EF3874"/>
    <w:rsid w:val="00F006CF"/>
    <w:rsid w:val="00F01646"/>
    <w:rsid w:val="00F0385F"/>
    <w:rsid w:val="00F05A74"/>
    <w:rsid w:val="00F108C4"/>
    <w:rsid w:val="00F13505"/>
    <w:rsid w:val="00F150B5"/>
    <w:rsid w:val="00F224A3"/>
    <w:rsid w:val="00F22E2D"/>
    <w:rsid w:val="00F234A6"/>
    <w:rsid w:val="00F23780"/>
    <w:rsid w:val="00F24591"/>
    <w:rsid w:val="00F26510"/>
    <w:rsid w:val="00F26F55"/>
    <w:rsid w:val="00F276C6"/>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034"/>
    <w:rsid w:val="00F81A34"/>
    <w:rsid w:val="00F948A5"/>
    <w:rsid w:val="00F969E2"/>
    <w:rsid w:val="00FA6BAD"/>
    <w:rsid w:val="00FA7E36"/>
    <w:rsid w:val="00FA7FEA"/>
    <w:rsid w:val="00FB33E3"/>
    <w:rsid w:val="00FB43CB"/>
    <w:rsid w:val="00FB48BC"/>
    <w:rsid w:val="00FB725F"/>
    <w:rsid w:val="00FB7647"/>
    <w:rsid w:val="00FC3662"/>
    <w:rsid w:val="00FD190A"/>
    <w:rsid w:val="00FD5630"/>
    <w:rsid w:val="00FE10D8"/>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A05263"/>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semiHidden/>
    <w:rsid w:val="00A05263"/>
    <w:rPr>
      <w:b/>
      <w:bCs/>
      <w:sz w:val="28"/>
      <w:szCs w:val="28"/>
    </w:rPr>
  </w:style>
  <w:style w:type="paragraph" w:customStyle="1" w:styleId="TF">
    <w:name w:val="TF"/>
    <w:aliases w:val="left"/>
    <w:basedOn w:val="TH"/>
    <w:link w:val="TFChar"/>
    <w:qFormat/>
    <w:rsid w:val="001A174E"/>
    <w:pPr>
      <w:keepNext w:val="0"/>
      <w:spacing w:before="0" w:after="240"/>
    </w:pPr>
    <w:rPr>
      <w:rFonts w:eastAsia="等线"/>
    </w:rPr>
  </w:style>
  <w:style w:type="character" w:customStyle="1" w:styleId="TFChar">
    <w:name w:val="TF Char"/>
    <w:basedOn w:val="a0"/>
    <w:link w:val="TF"/>
    <w:qFormat/>
    <w:rsid w:val="001A174E"/>
    <w:rPr>
      <w:rFonts w:ascii="Arial" w:eastAsia="等线"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1988</TotalTime>
  <Pages>10</Pages>
  <Words>3622</Words>
  <Characters>20648</Characters>
  <Application>Microsoft Office Word</Application>
  <DocSecurity>0</DocSecurity>
  <Lines>172</Lines>
  <Paragraphs>48</Paragraphs>
  <ScaleCrop>false</ScaleCrop>
  <Company/>
  <LinksUpToDate>false</LinksUpToDate>
  <CharactersWithSpaces>24222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RAN4#114bis</cp:lastModifiedBy>
  <cp:revision>479</cp:revision>
  <dcterms:created xsi:type="dcterms:W3CDTF">2024-01-08T02:26:00Z</dcterms:created>
  <dcterms:modified xsi:type="dcterms:W3CDTF">2025-03-28T14:36:00Z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