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20711" w14:textId="2CC97A67" w:rsidR="004956D9" w:rsidRPr="00614DD8" w:rsidRDefault="004956D9" w:rsidP="004956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005A7F96" w:rsidRPr="005A7F96">
        <w:rPr>
          <w:rFonts w:ascii="Arial" w:eastAsia="SimSun" w:hAnsi="Arial" w:cs="Times New Roman"/>
          <w:b/>
          <w:bCs/>
          <w:sz w:val="24"/>
          <w:szCs w:val="20"/>
          <w:lang w:val="en-US" w:eastAsia="ja-JP"/>
        </w:rPr>
        <w:t>R4-2502070</w:t>
      </w:r>
    </w:p>
    <w:bookmarkEnd w:id="0"/>
    <w:bookmarkEnd w:id="1"/>
    <w:p w14:paraId="1D85EFF8" w14:textId="77777777" w:rsidR="004956D9"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3653B9F0" w14:textId="77777777" w:rsidR="004956D9" w:rsidRPr="00614DD8"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614DD8" w:rsidRDefault="004956D9" w:rsidP="004956D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15FA6A3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54D27" w:rsidRPr="00F54D27">
        <w:rPr>
          <w:rFonts w:ascii="Arial" w:eastAsia="Calibri" w:hAnsi="Arial" w:cs="Arial"/>
          <w:b/>
          <w:bCs/>
          <w:sz w:val="24"/>
          <w:lang w:val="en-US"/>
        </w:rPr>
        <w:t xml:space="preserve">CSI reporting requirement framework for CSI prediction </w:t>
      </w:r>
    </w:p>
    <w:p w14:paraId="04A5E2C1" w14:textId="694B7C3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54D27" w:rsidRPr="00F54D27">
        <w:rPr>
          <w:rFonts w:ascii="Arial" w:eastAsia="Calibri" w:hAnsi="Arial" w:cs="Arial"/>
          <w:b/>
          <w:bCs/>
          <w:sz w:val="24"/>
          <w:lang w:val="en-US"/>
        </w:rPr>
        <w:t>7.19.2</w:t>
      </w:r>
    </w:p>
    <w:p w14:paraId="60E0DF73" w14:textId="42C96465"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Default="00841BCD" w:rsidP="00A37002">
      <w:pPr>
        <w:pStyle w:val="RAN4H1"/>
        <w:rPr>
          <w:lang w:val="ru-RU"/>
        </w:rPr>
      </w:pPr>
      <w:bookmarkStart w:id="3" w:name="_Toc116995841"/>
      <w:r w:rsidRPr="00614DD8">
        <w:rPr>
          <w:lang w:val="en-US"/>
        </w:rPr>
        <w:t>Intro</w:t>
      </w:r>
      <w:r w:rsidRPr="00614DD8">
        <w:rPr>
          <w:rStyle w:val="RAN4H1Char"/>
          <w:lang w:val="en-US"/>
        </w:rPr>
        <w:t>ductio</w:t>
      </w:r>
      <w:r w:rsidRPr="00614DD8">
        <w:rPr>
          <w:lang w:val="en-US"/>
        </w:rPr>
        <w:t>n</w:t>
      </w:r>
      <w:bookmarkEnd w:id="3"/>
    </w:p>
    <w:p w14:paraId="527A5A9A" w14:textId="583F70B6" w:rsidR="0060543D" w:rsidRPr="00614DD8" w:rsidRDefault="00F54D27" w:rsidP="005C23A4">
      <w:pPr>
        <w:rPr>
          <w:lang w:val="en-US"/>
        </w:rPr>
      </w:pPr>
      <w:r w:rsidRPr="00F54D27">
        <w:t xml:space="preserve">This paper </w:t>
      </w:r>
      <w:r>
        <w:t>discusses</w:t>
      </w:r>
      <w:r w:rsidRPr="00F54D27">
        <w:t xml:space="preserve"> the CSI reporting requirement framework for CSI prediction.</w:t>
      </w:r>
      <w:r w:rsidR="005F450A" w:rsidRPr="005F450A">
        <w:t xml:space="preserve"> The testability and interoperability issues for CSI prediction has been discussed</w:t>
      </w:r>
      <w:r w:rsidR="005F450A">
        <w:t>,</w:t>
      </w:r>
      <w:r w:rsidR="005F450A" w:rsidRPr="005F450A">
        <w:t xml:space="preserve"> and the agreements from RAN4#113</w:t>
      </w:r>
      <w:r w:rsidR="005F450A">
        <w:t xml:space="preserve"> are summarize in WF [1]</w:t>
      </w:r>
      <w:r w:rsidR="005F450A" w:rsidRPr="005F450A">
        <w:t xml:space="preserve">. </w:t>
      </w:r>
      <w:r w:rsidR="005F450A">
        <w:t>In this paper, we</w:t>
      </w:r>
      <w:r w:rsidRPr="00F54D27">
        <w:t xml:space="preserve"> address the challenges related to testability and LCM requirements for AI/ML-based CSI prediction use cases.</w:t>
      </w:r>
      <w:r w:rsidR="002B02C9">
        <w:t xml:space="preserve"> </w:t>
      </w:r>
    </w:p>
    <w:p w14:paraId="3C842710" w14:textId="18745CFB" w:rsidR="0058466A" w:rsidRPr="005600CF" w:rsidRDefault="003B659E" w:rsidP="005600CF">
      <w:pPr>
        <w:pStyle w:val="RAN4H1"/>
        <w:rPr>
          <w:lang w:val="en-US"/>
        </w:rPr>
      </w:pPr>
      <w:bookmarkStart w:id="4" w:name="_Toc116995842"/>
      <w:r w:rsidRPr="00614DD8">
        <w:rPr>
          <w:lang w:val="en-US"/>
        </w:rPr>
        <w:t>Discussion</w:t>
      </w:r>
      <w:bookmarkEnd w:id="4"/>
    </w:p>
    <w:p w14:paraId="34DB7238" w14:textId="77777777" w:rsidR="0058466A" w:rsidRDefault="0058466A" w:rsidP="0058466A">
      <w:pPr>
        <w:pStyle w:val="RAN4H2"/>
        <w:rPr>
          <w:lang w:val="en-US"/>
        </w:rPr>
      </w:pPr>
      <w:r>
        <w:rPr>
          <w:lang w:val="en-US"/>
        </w:rPr>
        <w:t>On Rel-19 AIML-based CSI reporting</w:t>
      </w:r>
    </w:p>
    <w:p w14:paraId="20A94064" w14:textId="77777777" w:rsidR="0058466A" w:rsidRDefault="0058466A" w:rsidP="0058466A">
      <w:pPr>
        <w:pStyle w:val="RAN4H3"/>
        <w:rPr>
          <w:lang w:val="en-US"/>
        </w:rPr>
      </w:pPr>
      <w:r>
        <w:rPr>
          <w:lang w:val="en-US"/>
        </w:rPr>
        <w:t>On metric for RAN4 requirements</w:t>
      </w:r>
    </w:p>
    <w:p w14:paraId="18F4918A" w14:textId="77777777" w:rsidR="005F450A" w:rsidRDefault="005F450A" w:rsidP="0017169A">
      <w:pPr>
        <w:rPr>
          <w:lang w:val="en-US"/>
        </w:rPr>
      </w:pPr>
      <w:r>
        <w:rPr>
          <w:lang w:val="en-US"/>
        </w:rPr>
        <w:t xml:space="preserve">This section first introduces the performance metric used to define the RAN4 requirements. </w:t>
      </w:r>
    </w:p>
    <w:p w14:paraId="5775A371" w14:textId="0F80508E" w:rsidR="000F3081" w:rsidRDefault="000F3081" w:rsidP="000F3081">
      <w:pPr>
        <w:rPr>
          <w:lang w:val="en-US"/>
        </w:rPr>
      </w:pPr>
      <w:r>
        <w:rPr>
          <w:lang w:val="en-US"/>
        </w:rPr>
        <w:t xml:space="preserve">In the RAN1 discussions, the </w:t>
      </w:r>
      <w:r w:rsidRPr="000F3081">
        <w:rPr>
          <w:lang w:val="en-US"/>
        </w:rPr>
        <w:t xml:space="preserve">metric for evaluation of AIML-based CSI prediction </w:t>
      </w:r>
      <w:r>
        <w:rPr>
          <w:lang w:val="en-US"/>
        </w:rPr>
        <w:t xml:space="preserve">includes SGCS and user throughput (UPT). In RAN4#112, it was agreed that only throughput-based requirement metric will be considered. </w:t>
      </w:r>
    </w:p>
    <w:tbl>
      <w:tblPr>
        <w:tblStyle w:val="TableGrid"/>
        <w:tblW w:w="0" w:type="auto"/>
        <w:tblLook w:val="04A0" w:firstRow="1" w:lastRow="0" w:firstColumn="1" w:lastColumn="0" w:noHBand="0" w:noVBand="1"/>
      </w:tblPr>
      <w:tblGrid>
        <w:gridCol w:w="9617"/>
      </w:tblGrid>
      <w:tr w:rsidR="000F3081" w14:paraId="59C10A17" w14:textId="77777777" w:rsidTr="007B5059">
        <w:tc>
          <w:tcPr>
            <w:tcW w:w="9617" w:type="dxa"/>
          </w:tcPr>
          <w:p w14:paraId="570C1BE9" w14:textId="77777777" w:rsidR="000F3081" w:rsidRPr="00FB5CEB" w:rsidRDefault="000F3081" w:rsidP="007B5059">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5</w:t>
            </w:r>
            <w:r w:rsidRPr="00FB5CEB">
              <w:rPr>
                <w:b/>
                <w:u w:val="single"/>
                <w:lang w:eastAsia="ko-KR"/>
              </w:rPr>
              <w:t xml:space="preserve">: </w:t>
            </w:r>
            <w:r w:rsidRPr="00FB5CEB">
              <w:rPr>
                <w:rFonts w:eastAsia="Yu Mincho" w:hint="eastAsia"/>
                <w:b/>
                <w:u w:val="single"/>
                <w:lang w:eastAsia="ja-JP"/>
              </w:rPr>
              <w:t xml:space="preserve">CSI prediction </w:t>
            </w:r>
            <w:r w:rsidRPr="00FB5CEB">
              <w:rPr>
                <w:rFonts w:eastAsia="Yu Mincho"/>
                <w:b/>
                <w:u w:val="single"/>
                <w:lang w:eastAsia="ja-JP"/>
              </w:rPr>
              <w:t>accuracy</w:t>
            </w:r>
            <w:r w:rsidRPr="00FB5CEB">
              <w:rPr>
                <w:rFonts w:eastAsia="Yu Mincho" w:hint="eastAsia"/>
                <w:b/>
                <w:u w:val="single"/>
                <w:lang w:eastAsia="ja-JP"/>
              </w:rPr>
              <w:t xml:space="preserve"> metric</w:t>
            </w:r>
          </w:p>
          <w:p w14:paraId="0697AF23" w14:textId="77777777" w:rsidR="000F3081" w:rsidRPr="00FB5CEB" w:rsidRDefault="000F3081" w:rsidP="007B5059">
            <w:pPr>
              <w:rPr>
                <w:rFonts w:eastAsia="Yu Mincho"/>
                <w:iCs/>
                <w:lang w:eastAsia="ja-JP"/>
              </w:rPr>
            </w:pPr>
            <w:r w:rsidRPr="00FB5CEB">
              <w:rPr>
                <w:rFonts w:eastAsia="Yu Mincho" w:hint="eastAsia"/>
                <w:iCs/>
                <w:lang w:eastAsia="ja-JP"/>
              </w:rPr>
              <w:t>Agreement:</w:t>
            </w:r>
          </w:p>
          <w:p w14:paraId="04267E00" w14:textId="77777777" w:rsidR="000F3081" w:rsidRPr="000F3081" w:rsidRDefault="000F3081" w:rsidP="007B5059">
            <w:pPr>
              <w:rPr>
                <w:rFonts w:eastAsia="Yu Mincho"/>
                <w:iCs/>
                <w:lang w:eastAsia="ja-JP"/>
              </w:rPr>
            </w:pPr>
            <w:r w:rsidRPr="00FB5CEB">
              <w:rPr>
                <w:rFonts w:eastAsia="Yu Mincho" w:hint="eastAsia"/>
                <w:iCs/>
                <w:lang w:eastAsia="ja-JP"/>
              </w:rPr>
              <w:t xml:space="preserve">Use relative </w:t>
            </w:r>
            <w:r w:rsidRPr="000F3081">
              <w:rPr>
                <w:rFonts w:eastAsia="Yu Mincho" w:hint="eastAsia"/>
                <w:iCs/>
                <w:lang w:eastAsia="ja-JP"/>
              </w:rPr>
              <w:t xml:space="preserve">throughput as </w:t>
            </w:r>
            <w:r w:rsidRPr="000F3081">
              <w:rPr>
                <w:rFonts w:eastAsia="Yu Mincho"/>
                <w:iCs/>
                <w:lang w:eastAsia="ja-JP"/>
              </w:rPr>
              <w:t>requirement</w:t>
            </w:r>
            <w:r w:rsidRPr="000F3081">
              <w:rPr>
                <w:rFonts w:eastAsia="Yu Mincho" w:hint="eastAsia"/>
                <w:iCs/>
                <w:lang w:eastAsia="ja-JP"/>
              </w:rPr>
              <w:t xml:space="preserve"> metric for CSI prediction</w:t>
            </w:r>
          </w:p>
          <w:p w14:paraId="53BC86E3" w14:textId="77777777" w:rsidR="000F3081" w:rsidRPr="005A7F96" w:rsidRDefault="000F3081" w:rsidP="007B5059">
            <w:pPr>
              <w:pStyle w:val="ListParagraph"/>
              <w:numPr>
                <w:ilvl w:val="0"/>
                <w:numId w:val="10"/>
              </w:numPr>
              <w:overflowPunct w:val="0"/>
              <w:autoSpaceDE w:val="0"/>
              <w:autoSpaceDN w:val="0"/>
              <w:adjustRightInd w:val="0"/>
              <w:spacing w:after="180"/>
              <w:textAlignment w:val="baseline"/>
              <w:rPr>
                <w:rFonts w:eastAsia="Yu Mincho"/>
                <w:iCs/>
                <w:lang w:eastAsia="ja-JP"/>
              </w:rPr>
            </w:pPr>
            <w:r w:rsidRPr="005A7F96">
              <w:rPr>
                <w:rFonts w:eastAsia="Yu Mincho"/>
                <w:iCs/>
                <w:lang w:eastAsia="ja-JP"/>
              </w:rPr>
              <w:t>companies are invited to bring contribution on how the requirement could be defined:</w:t>
            </w:r>
          </w:p>
          <w:p w14:paraId="028F97D9" w14:textId="77777777" w:rsidR="000F3081" w:rsidRPr="005A0E8F" w:rsidRDefault="000F3081" w:rsidP="007B5059">
            <w:pPr>
              <w:pStyle w:val="ListParagraph"/>
              <w:numPr>
                <w:ilvl w:val="1"/>
                <w:numId w:val="10"/>
              </w:numPr>
              <w:overflowPunct w:val="0"/>
              <w:autoSpaceDE w:val="0"/>
              <w:autoSpaceDN w:val="0"/>
              <w:adjustRightInd w:val="0"/>
              <w:spacing w:after="180"/>
              <w:textAlignment w:val="baseline"/>
              <w:rPr>
                <w:rFonts w:eastAsia="Yu Mincho"/>
                <w:iCs/>
                <w:lang w:eastAsia="ja-JP"/>
              </w:rPr>
            </w:pPr>
            <w:r w:rsidRPr="005A7F96">
              <w:rPr>
                <w:rFonts w:eastAsia="Yu Mincho"/>
                <w:iCs/>
                <w:lang w:eastAsia="ja-JP"/>
              </w:rPr>
              <w:t>what is the baseline that throughput would be compared to</w:t>
            </w:r>
          </w:p>
        </w:tc>
      </w:tr>
    </w:tbl>
    <w:p w14:paraId="340B2317" w14:textId="48620E72" w:rsidR="000F3081" w:rsidRDefault="000F3081" w:rsidP="000F3081">
      <w:pPr>
        <w:rPr>
          <w:lang w:val="en-US"/>
        </w:rPr>
      </w:pPr>
      <w:r>
        <w:rPr>
          <w:lang w:val="en-US"/>
        </w:rPr>
        <w:t xml:space="preserve">Then, an agreement in RAN4#113 was reached on the codebook used to obtain the reference throughput. </w:t>
      </w:r>
    </w:p>
    <w:tbl>
      <w:tblPr>
        <w:tblStyle w:val="TableGrid"/>
        <w:tblW w:w="0" w:type="auto"/>
        <w:tblLook w:val="04A0" w:firstRow="1" w:lastRow="0" w:firstColumn="1" w:lastColumn="0" w:noHBand="0" w:noVBand="1"/>
      </w:tblPr>
      <w:tblGrid>
        <w:gridCol w:w="9617"/>
      </w:tblGrid>
      <w:tr w:rsidR="000F3081" w14:paraId="59139526" w14:textId="77777777" w:rsidTr="007B5059">
        <w:tc>
          <w:tcPr>
            <w:tcW w:w="9617" w:type="dxa"/>
          </w:tcPr>
          <w:p w14:paraId="2A4DE7C6" w14:textId="77777777" w:rsidR="000F3081" w:rsidRPr="00644418" w:rsidRDefault="000F3081" w:rsidP="007B5059">
            <w:pPr>
              <w:rPr>
                <w:b/>
                <w:bCs/>
                <w:iCs/>
                <w:lang w:eastAsia="zh-CN"/>
              </w:rPr>
            </w:pPr>
            <w:r w:rsidRPr="00644418">
              <w:rPr>
                <w:rFonts w:hint="eastAsia"/>
                <w:b/>
                <w:bCs/>
                <w:iCs/>
                <w:lang w:eastAsia="zh-CN"/>
              </w:rPr>
              <w:t>A</w:t>
            </w:r>
            <w:r w:rsidRPr="00644418">
              <w:rPr>
                <w:b/>
                <w:bCs/>
                <w:iCs/>
                <w:lang w:eastAsia="zh-CN"/>
              </w:rPr>
              <w:t>greement:</w:t>
            </w:r>
          </w:p>
          <w:p w14:paraId="09C1562C" w14:textId="77777777" w:rsidR="000F3081" w:rsidRPr="005600CF" w:rsidRDefault="000F3081" w:rsidP="007B5059">
            <w:pPr>
              <w:pStyle w:val="ListParagraph"/>
              <w:numPr>
                <w:ilvl w:val="0"/>
                <w:numId w:val="41"/>
              </w:numPr>
              <w:overflowPunct w:val="0"/>
              <w:autoSpaceDE w:val="0"/>
              <w:autoSpaceDN w:val="0"/>
              <w:adjustRightInd w:val="0"/>
              <w:spacing w:after="180"/>
              <w:contextualSpacing w:val="0"/>
              <w:textAlignment w:val="baseline"/>
            </w:pPr>
            <w:r w:rsidRPr="00644418">
              <w:rPr>
                <w:rFonts w:eastAsia="Yu Mincho" w:hint="eastAsia"/>
                <w:lang w:eastAsia="ja-JP"/>
              </w:rPr>
              <w:t>reference throughput is obtained based on random PMI with Rel-15 Type I single panel codebook</w:t>
            </w:r>
            <w:r>
              <w:rPr>
                <w:rFonts w:eastAsia="Yu Mincho"/>
                <w:lang w:eastAsia="ja-JP"/>
              </w:rPr>
              <w:t>.</w:t>
            </w:r>
          </w:p>
        </w:tc>
      </w:tr>
    </w:tbl>
    <w:p w14:paraId="651A98B1" w14:textId="77777777" w:rsidR="00D64EBD" w:rsidRDefault="000F3081" w:rsidP="00221F9C">
      <w:pPr>
        <w:rPr>
          <w:lang w:val="en-US"/>
        </w:rPr>
      </w:pPr>
      <w:r>
        <w:rPr>
          <w:lang w:val="en-US"/>
        </w:rPr>
        <w:t xml:space="preserve">RAN4 has used a throughput to define a </w:t>
      </w:r>
      <w:r w:rsidR="00670C9D">
        <w:rPr>
          <w:lang w:val="en-US"/>
        </w:rPr>
        <w:t>performance metric</w:t>
      </w:r>
      <w:r>
        <w:rPr>
          <w:lang w:val="en-US"/>
        </w:rPr>
        <w:t>. I</w:t>
      </w:r>
      <w:r w:rsidR="005F450A">
        <w:rPr>
          <w:lang w:val="en-US"/>
        </w:rPr>
        <w:t xml:space="preserve">n Clause 6.3 of TS 38.101-4, the reporting of PMI has the requirements specified in terms of the ratio </w:t>
      </w:r>
      <m:oMath>
        <m:r>
          <w:rPr>
            <w:rFonts w:ascii="Cambria Math" w:hAnsi="Cambria Math"/>
            <w:lang w:val="en-US"/>
          </w:rPr>
          <m:t>γ</m:t>
        </m:r>
      </m:oMath>
      <w:r w:rsidR="005F450A">
        <w:rPr>
          <w:rFonts w:eastAsiaTheme="minorEastAsia"/>
          <w:lang w:val="en-US"/>
        </w:rPr>
        <w:t>=</w:t>
      </w:r>
      <m:oMath>
        <m:f>
          <m:fPr>
            <m:ctrlPr>
              <w:rPr>
                <w:rFonts w:ascii="Cambria Math" w:hAnsi="Cambria Math"/>
                <w:i/>
                <w:lang w:eastAsia="ko-KR"/>
              </w:rPr>
            </m:ctrlPr>
          </m:fPr>
          <m:num>
            <m:sSub>
              <m:sSubPr>
                <m:ctrlPr>
                  <w:rPr>
                    <w:rFonts w:ascii="Cambria Math" w:hAnsi="Cambria Math"/>
                    <w:i/>
                    <w:lang w:eastAsia="ko-KR"/>
                  </w:rPr>
                </m:ctrlPr>
              </m:sSubPr>
              <m:e>
                <m:r>
                  <w:rPr>
                    <w:rFonts w:ascii="Cambria Math"/>
                    <w:lang w:eastAsia="ko-KR"/>
                  </w:rPr>
                  <m:t>t</m:t>
                </m:r>
              </m:e>
              <m:sub>
                <m:r>
                  <w:rPr>
                    <w:rFonts w:ascii="Cambria Math"/>
                    <w:lang w:eastAsia="ko-KR"/>
                  </w:rPr>
                  <m:t>ue,follow1,follow</m:t>
                </m:r>
                <m:r>
                  <w:rPr>
                    <w:rFonts w:ascii="Cambria Math"/>
                    <w:lang w:eastAsia="ko-KR"/>
                  </w:rPr>
                  <m:t> </m:t>
                </m:r>
                <m:r>
                  <w:rPr>
                    <w:rFonts w:ascii="Cambria Math"/>
                    <w:lang w:eastAsia="ko-KR"/>
                  </w:rPr>
                  <m:t>2</m:t>
                </m:r>
              </m:sub>
            </m:sSub>
          </m:num>
          <m:den>
            <m:sSub>
              <m:sSubPr>
                <m:ctrlPr>
                  <w:rPr>
                    <w:rFonts w:ascii="Cambria Math" w:hAnsi="Cambria Math"/>
                    <w:i/>
                    <w:lang w:eastAsia="ko-KR"/>
                  </w:rPr>
                </m:ctrlPr>
              </m:sSubPr>
              <m:e>
                <m:r>
                  <w:rPr>
                    <w:rFonts w:ascii="Cambria Math"/>
                    <w:lang w:eastAsia="ko-KR"/>
                  </w:rPr>
                  <m:t>t</m:t>
                </m:r>
              </m:e>
              <m:sub>
                <m:r>
                  <w:rPr>
                    <w:rFonts w:ascii="Cambria Math"/>
                    <w:lang w:eastAsia="ko-KR"/>
                  </w:rPr>
                  <m:t>rnd1,</m:t>
                </m:r>
                <m:r>
                  <w:rPr>
                    <w:rFonts w:ascii="Cambria Math"/>
                    <w:lang w:eastAsia="ko-KR"/>
                  </w:rPr>
                  <m:t> </m:t>
                </m:r>
                <m:r>
                  <w:rPr>
                    <w:rFonts w:ascii="Cambria Math"/>
                    <w:lang w:eastAsia="ko-KR"/>
                  </w:rPr>
                  <m:t>rnd2</m:t>
                </m:r>
              </m:sub>
            </m:sSub>
          </m:den>
        </m:f>
      </m:oMath>
      <w:r w:rsidR="005F450A">
        <w:rPr>
          <w:rFonts w:eastAsiaTheme="minorEastAsia"/>
          <w:lang w:eastAsia="ko-KR"/>
        </w:rPr>
        <w:t xml:space="preserve">. For instance, </w:t>
      </w:r>
      <w:r w:rsidR="00284C0E">
        <w:rPr>
          <w:lang w:val="en-US"/>
        </w:rPr>
        <w:t xml:space="preserve">in the legacy (i.e., non-AIML-based) requirements, </w:t>
      </w:r>
      <w:r w:rsidR="00526D21">
        <w:rPr>
          <w:lang w:val="en-US"/>
        </w:rPr>
        <w:t xml:space="preserve">it is assumed </w:t>
      </w:r>
      <w:r w:rsidR="00710BA4">
        <w:rPr>
          <w:lang w:val="en-US"/>
        </w:rPr>
        <w:t xml:space="preserve">that </w:t>
      </w:r>
      <w:r w:rsidR="005F450A">
        <w:rPr>
          <w:rFonts w:eastAsiaTheme="minorEastAsia"/>
          <w:lang w:eastAsia="ko-KR"/>
        </w:rPr>
        <w:t xml:space="preserve">the </w:t>
      </w:r>
      <w:r w:rsidR="005F450A" w:rsidRPr="007A664B">
        <w:rPr>
          <w:lang w:val="en-US"/>
        </w:rPr>
        <w:t>multiple PMI with 16</w:t>
      </w:r>
      <w:r w:rsidR="005F450A">
        <w:rPr>
          <w:lang w:val="en-US"/>
        </w:rPr>
        <w:t xml:space="preserve"> </w:t>
      </w:r>
      <w:r w:rsidR="005F450A" w:rsidRPr="007A664B">
        <w:rPr>
          <w:lang w:val="en-US"/>
        </w:rPr>
        <w:t xml:space="preserve">Tx Enhanced Type II codebook </w:t>
      </w:r>
      <w:r w:rsidR="00710BA4">
        <w:rPr>
          <w:lang w:val="en-US"/>
        </w:rPr>
        <w:t xml:space="preserve">is used </w:t>
      </w:r>
      <w:r w:rsidR="005F450A" w:rsidRPr="007A664B">
        <w:rPr>
          <w:lang w:val="en-US"/>
        </w:rPr>
        <w:t>for predicted PMI</w:t>
      </w:r>
      <w:r w:rsidR="005F450A">
        <w:rPr>
          <w:lang w:val="en-US"/>
        </w:rPr>
        <w:t xml:space="preserve"> (FR1, FDD, 4RX)</w:t>
      </w:r>
      <w:r w:rsidR="00526D21">
        <w:rPr>
          <w:lang w:val="en-US"/>
        </w:rPr>
        <w:t xml:space="preserve">. </w:t>
      </w:r>
      <w:r w:rsidR="00A15237">
        <w:rPr>
          <w:lang w:val="en-US"/>
        </w:rPr>
        <w:t xml:space="preserve">Under this assumption, </w:t>
      </w:r>
      <w:r w:rsidR="005F450A">
        <w:rPr>
          <w:rFonts w:eastAsiaTheme="minorEastAsia"/>
          <w:lang w:eastAsia="ko-KR"/>
        </w:rPr>
        <w:t xml:space="preserve">the minimum requirements of </w:t>
      </w:r>
      <w:r w:rsidR="005F450A">
        <w:t>γ</w:t>
      </w:r>
      <w:r w:rsidR="005F450A">
        <w:rPr>
          <w:lang w:val="en-US"/>
        </w:rPr>
        <w:t xml:space="preserve"> are 1.8 for FDD and 2.5 for TDD, respectively.</w:t>
      </w:r>
      <w:r w:rsidR="007652C2">
        <w:rPr>
          <w:lang w:val="en-US"/>
        </w:rPr>
        <w:t xml:space="preserve"> </w:t>
      </w:r>
    </w:p>
    <w:p w14:paraId="2658D43B" w14:textId="51493C7B" w:rsidR="00284C0E" w:rsidRDefault="00B41F8B" w:rsidP="00C67386">
      <w:pPr>
        <w:rPr>
          <w:lang w:val="en-US"/>
        </w:rPr>
      </w:pPr>
      <w:r w:rsidRPr="00B41F8B">
        <w:rPr>
          <w:lang w:val="en-US"/>
        </w:rPr>
        <w:t xml:space="preserve">In the case of CSI prediction, a similar concept of relative increase in throughput can be used as the performance metric. Consequently, the value of the performance metrics in the legacy requirement should be </w:t>
      </w:r>
      <w:r w:rsidR="00C67386">
        <w:rPr>
          <w:lang w:val="en-US"/>
        </w:rPr>
        <w:t>changed since</w:t>
      </w:r>
      <w:r w:rsidRPr="00B41F8B">
        <w:rPr>
          <w:lang w:val="en-US"/>
        </w:rPr>
        <w:t xml:space="preserve"> the AIML-based CSI prediction use case assumes a different testing setting from the legacy use case. Therefore, it is necessary to derive and specify a new value for the performance metric, such as gamma, referring to the relative increase in throughput.</w:t>
      </w:r>
    </w:p>
    <w:p w14:paraId="667A59FE" w14:textId="1463FBAD" w:rsidR="000F3081" w:rsidRDefault="00C67386" w:rsidP="000F3081">
      <w:pPr>
        <w:rPr>
          <w:lang w:val="en-US"/>
        </w:rPr>
      </w:pPr>
      <w:r>
        <w:rPr>
          <w:lang w:val="en-US"/>
        </w:rPr>
        <w:t xml:space="preserve">Next, </w:t>
      </w:r>
      <w:r w:rsidR="000F3081">
        <w:rPr>
          <w:lang w:val="en-US"/>
        </w:rPr>
        <w:t>it is essential to discuss the testing scenarios</w:t>
      </w:r>
      <w:r>
        <w:rPr>
          <w:lang w:val="en-US"/>
        </w:rPr>
        <w:t xml:space="preserve"> where we calculate the value of the given performance matric to define the requirements. For</w:t>
      </w:r>
      <w:r w:rsidR="000F3081">
        <w:rPr>
          <w:lang w:val="en-US"/>
        </w:rPr>
        <w:t xml:space="preserve"> CSI prediction, </w:t>
      </w:r>
      <w:r>
        <w:rPr>
          <w:lang w:val="en-US"/>
        </w:rPr>
        <w:t xml:space="preserve">RAN1 has defined a baseline scenario where model training uses the </w:t>
      </w:r>
      <w:proofErr w:type="spellStart"/>
      <w:r>
        <w:rPr>
          <w:lang w:val="en-US"/>
        </w:rPr>
        <w:t>UMa</w:t>
      </w:r>
      <w:proofErr w:type="spellEnd"/>
      <w:r>
        <w:rPr>
          <w:lang w:val="en-US"/>
        </w:rPr>
        <w:t xml:space="preserve"> channel model according to TR 38.901. Additionally, when the model is located on the UE side, the UE</w:t>
      </w:r>
      <w:r w:rsidR="000F3081">
        <w:rPr>
          <w:lang w:val="en-US"/>
        </w:rPr>
        <w:t xml:space="preserve"> </w:t>
      </w:r>
      <w:r>
        <w:rPr>
          <w:lang w:val="en-US"/>
        </w:rPr>
        <w:t>will</w:t>
      </w:r>
      <w:r w:rsidR="000F3081">
        <w:rPr>
          <w:lang w:val="en-US"/>
        </w:rPr>
        <w:t xml:space="preserve"> follow the same CSI reporting format defined in RAN4</w:t>
      </w:r>
      <w:r>
        <w:rPr>
          <w:lang w:val="en-US"/>
        </w:rPr>
        <w:t xml:space="preserve"> specifications</w:t>
      </w:r>
      <w:r w:rsidR="000F3081">
        <w:rPr>
          <w:lang w:val="en-US"/>
        </w:rPr>
        <w:t xml:space="preserve">. </w:t>
      </w:r>
      <w:r>
        <w:rPr>
          <w:lang w:val="en-US"/>
        </w:rPr>
        <w:t xml:space="preserve">In this case, it is necessary to </w:t>
      </w:r>
      <w:r w:rsidR="000F3081">
        <w:rPr>
          <w:lang w:val="en-US"/>
        </w:rPr>
        <w:t>determine the number of predictions provided by the UE. T</w:t>
      </w:r>
      <w:r w:rsidR="002A25B2">
        <w:rPr>
          <w:lang w:val="en-US"/>
        </w:rPr>
        <w:t>herefore</w:t>
      </w:r>
      <w:r w:rsidR="000F3081">
        <w:rPr>
          <w:lang w:val="en-US"/>
        </w:rPr>
        <w:t>,</w:t>
      </w:r>
      <w:r w:rsidR="000F3081" w:rsidRPr="0082241E">
        <w:rPr>
          <w:lang w:val="en-US"/>
        </w:rPr>
        <w:t xml:space="preserve"> the initial evaluation in RAN4 </w:t>
      </w:r>
      <w:r w:rsidR="002A25B2">
        <w:rPr>
          <w:lang w:val="en-US"/>
        </w:rPr>
        <w:t xml:space="preserve">can </w:t>
      </w:r>
      <w:r w:rsidR="000F3081" w:rsidRPr="0082241E">
        <w:rPr>
          <w:lang w:val="en-US"/>
        </w:rPr>
        <w:t>start with an N4 value of 1. Any potential values of N4 greater than 1 can be considered in subsequent steps.</w:t>
      </w:r>
      <w:r w:rsidR="000F3081">
        <w:rPr>
          <w:lang w:val="en-US"/>
        </w:rPr>
        <w:t xml:space="preserve"> </w:t>
      </w:r>
    </w:p>
    <w:p w14:paraId="7EDB5B48" w14:textId="7BCE9865" w:rsidR="000F3081" w:rsidRDefault="000F3081" w:rsidP="000F3081">
      <w:pPr>
        <w:pStyle w:val="RAN4proposal"/>
        <w:rPr>
          <w:lang w:val="en-US"/>
        </w:rPr>
      </w:pPr>
      <w:bookmarkStart w:id="5" w:name="_Toc179220239"/>
      <w:r w:rsidRPr="0082241E">
        <w:rPr>
          <w:lang w:val="en-US"/>
        </w:rPr>
        <w:lastRenderedPageBreak/>
        <w:t>RAN4 should start the discussion</w:t>
      </w:r>
      <w:r w:rsidR="00CB7D85">
        <w:rPr>
          <w:lang w:val="en-US"/>
        </w:rPr>
        <w:t xml:space="preserve"> on the requirements</w:t>
      </w:r>
      <w:r w:rsidRPr="0082241E">
        <w:rPr>
          <w:lang w:val="en-US"/>
        </w:rPr>
        <w:t xml:space="preserve"> with N4=1.</w:t>
      </w:r>
      <w:bookmarkEnd w:id="5"/>
    </w:p>
    <w:p w14:paraId="3CBB3D22" w14:textId="77777777" w:rsidR="000F3081" w:rsidRPr="00670C9D" w:rsidRDefault="000F3081" w:rsidP="00670C9D">
      <w:pPr>
        <w:rPr>
          <w:lang w:val="en-US"/>
        </w:rPr>
      </w:pPr>
    </w:p>
    <w:p w14:paraId="611541B4" w14:textId="7AFD578B" w:rsidR="00552F42" w:rsidRPr="00B11FC7" w:rsidRDefault="0058466A" w:rsidP="005A7F96">
      <w:pPr>
        <w:pStyle w:val="RAN4H3"/>
        <w:rPr>
          <w:lang w:val="en-US"/>
        </w:rPr>
      </w:pPr>
      <w:r w:rsidRPr="00B11FC7">
        <w:rPr>
          <w:lang w:val="en-US"/>
        </w:rPr>
        <w:t>LCM requirements</w:t>
      </w:r>
    </w:p>
    <w:p w14:paraId="05D6DAA7" w14:textId="32B65FFD" w:rsidR="00005CA4" w:rsidRPr="007B5059" w:rsidRDefault="00005CA4" w:rsidP="00005CA4">
      <w:r w:rsidRPr="00005CA4">
        <w:rPr>
          <w:lang w:val="en-US"/>
        </w:rPr>
        <w:t>The testing goals were discussed and agreed upon in RAN4#112, including the use of LCM to verify the minimum performance of AI/ML functionality/feature.</w:t>
      </w:r>
    </w:p>
    <w:tbl>
      <w:tblPr>
        <w:tblStyle w:val="TableGrid"/>
        <w:tblW w:w="0" w:type="auto"/>
        <w:tblLook w:val="04A0" w:firstRow="1" w:lastRow="0" w:firstColumn="1" w:lastColumn="0" w:noHBand="0" w:noVBand="1"/>
      </w:tblPr>
      <w:tblGrid>
        <w:gridCol w:w="9617"/>
      </w:tblGrid>
      <w:tr w:rsidR="00005CA4" w14:paraId="0CC32E22" w14:textId="77777777" w:rsidTr="007B5059">
        <w:tc>
          <w:tcPr>
            <w:tcW w:w="9617" w:type="dxa"/>
          </w:tcPr>
          <w:p w14:paraId="013521CE" w14:textId="77777777" w:rsidR="00005CA4" w:rsidRPr="00005CA4" w:rsidRDefault="00005CA4" w:rsidP="00005CA4">
            <w:pPr>
              <w:rPr>
                <w:b/>
                <w:bCs/>
                <w:lang w:val="en-US"/>
              </w:rPr>
            </w:pPr>
            <w:r w:rsidRPr="00005CA4">
              <w:rPr>
                <w:b/>
                <w:bCs/>
              </w:rPr>
              <w:t>Agreement:</w:t>
            </w:r>
          </w:p>
          <w:p w14:paraId="6E5E81AC" w14:textId="77777777" w:rsidR="00005CA4" w:rsidRPr="004201E4" w:rsidRDefault="00005CA4" w:rsidP="00005CA4">
            <w:pPr>
              <w:numPr>
                <w:ilvl w:val="0"/>
                <w:numId w:val="41"/>
              </w:numPr>
              <w:tabs>
                <w:tab w:val="left" w:pos="720"/>
              </w:tabs>
              <w:rPr>
                <w:lang w:val="en-US"/>
              </w:rPr>
            </w:pPr>
            <w:r w:rsidRPr="004201E4">
              <w:t xml:space="preserve">The testing goal is to verify whether the minimum performance of </w:t>
            </w:r>
            <w:r w:rsidRPr="004201E4">
              <w:rPr>
                <w:u w:val="single"/>
              </w:rPr>
              <w:t xml:space="preserve">AI/ML functionality/feature </w:t>
            </w:r>
            <w:r w:rsidRPr="004201E4">
              <w:t>can be achieved</w:t>
            </w:r>
          </w:p>
          <w:p w14:paraId="3AA19946" w14:textId="77777777" w:rsidR="00005CA4" w:rsidRPr="004201E4" w:rsidRDefault="00005CA4" w:rsidP="00005CA4">
            <w:pPr>
              <w:numPr>
                <w:ilvl w:val="1"/>
                <w:numId w:val="41"/>
              </w:numPr>
              <w:tabs>
                <w:tab w:val="left" w:pos="720"/>
              </w:tabs>
              <w:rPr>
                <w:lang w:val="en-US"/>
              </w:rPr>
            </w:pPr>
            <w:r w:rsidRPr="004201E4">
              <w:t>FFS on whether and how many different test configurations/parameters are used for tests.</w:t>
            </w:r>
          </w:p>
          <w:p w14:paraId="46282293" w14:textId="2A7B3EFF" w:rsidR="00005CA4" w:rsidRPr="007B5059" w:rsidRDefault="00005CA4" w:rsidP="005A7F96">
            <w:pPr>
              <w:numPr>
                <w:ilvl w:val="1"/>
                <w:numId w:val="41"/>
              </w:numPr>
              <w:tabs>
                <w:tab w:val="left" w:pos="720"/>
              </w:tabs>
            </w:pPr>
            <w:r w:rsidRPr="004201E4">
              <w:t>LCM would be tested</w:t>
            </w:r>
          </w:p>
        </w:tc>
      </w:tr>
    </w:tbl>
    <w:p w14:paraId="43DB3866" w14:textId="37D159D9" w:rsidR="00552F42" w:rsidRPr="005A7F96" w:rsidRDefault="00005CA4" w:rsidP="005A7F96">
      <w:r w:rsidRPr="00005CA4">
        <w:rPr>
          <w:lang w:val="en-US"/>
        </w:rPr>
        <w:t>Additionally, the scope of the LCM discussion was addressed in RAN4#113</w:t>
      </w:r>
      <w:r>
        <w:rPr>
          <w:lang w:val="en-US"/>
        </w:rPr>
        <w:t xml:space="preserve">. </w:t>
      </w:r>
    </w:p>
    <w:tbl>
      <w:tblPr>
        <w:tblStyle w:val="TableGrid"/>
        <w:tblW w:w="0" w:type="auto"/>
        <w:tblLook w:val="04A0" w:firstRow="1" w:lastRow="0" w:firstColumn="1" w:lastColumn="0" w:noHBand="0" w:noVBand="1"/>
      </w:tblPr>
      <w:tblGrid>
        <w:gridCol w:w="9617"/>
      </w:tblGrid>
      <w:tr w:rsidR="00552F42" w14:paraId="293ADCA6" w14:textId="77777777" w:rsidTr="00552F42">
        <w:tc>
          <w:tcPr>
            <w:tcW w:w="9617" w:type="dxa"/>
          </w:tcPr>
          <w:p w14:paraId="02C8ED85" w14:textId="77777777" w:rsidR="00552F42" w:rsidRPr="00297D5B" w:rsidRDefault="00552F42" w:rsidP="004201E4">
            <w:pPr>
              <w:spacing w:after="8"/>
              <w:rPr>
                <w:b/>
                <w:bCs/>
              </w:rPr>
            </w:pPr>
            <w:r w:rsidRPr="00297D5B">
              <w:rPr>
                <w:b/>
                <w:bCs/>
              </w:rPr>
              <w:t>Agreement:</w:t>
            </w:r>
          </w:p>
          <w:p w14:paraId="714CBF49" w14:textId="77777777" w:rsidR="00552F42" w:rsidRPr="00297D5B" w:rsidRDefault="00552F42" w:rsidP="004201E4">
            <w:pPr>
              <w:pStyle w:val="ListParagraph"/>
              <w:numPr>
                <w:ilvl w:val="0"/>
                <w:numId w:val="41"/>
              </w:numPr>
              <w:overflowPunct w:val="0"/>
              <w:autoSpaceDE w:val="0"/>
              <w:autoSpaceDN w:val="0"/>
              <w:adjustRightInd w:val="0"/>
              <w:spacing w:after="8"/>
              <w:contextualSpacing w:val="0"/>
              <w:textAlignment w:val="baseline"/>
              <w:rPr>
                <w:rFonts w:eastAsia="Yu Mincho"/>
                <w:lang w:eastAsia="ja-JP"/>
              </w:rPr>
            </w:pPr>
            <w:r w:rsidRPr="00297D5B">
              <w:rPr>
                <w:rFonts w:eastAsia="Yu Mincho"/>
                <w:lang w:eastAsia="ja-JP"/>
              </w:rPr>
              <w:t>The discussion should consider use-cases specific aspects</w:t>
            </w:r>
          </w:p>
          <w:p w14:paraId="285347AA" w14:textId="77777777" w:rsidR="00552F42" w:rsidRPr="00297D5B" w:rsidRDefault="00552F42" w:rsidP="004201E4">
            <w:pPr>
              <w:spacing w:after="8"/>
              <w:rPr>
                <w:rFonts w:eastAsia="SimSun"/>
                <w:b/>
                <w:bCs/>
                <w:lang w:eastAsia="ko-KR"/>
              </w:rPr>
            </w:pPr>
            <w:r w:rsidRPr="00297D5B">
              <w:rPr>
                <w:b/>
                <w:bCs/>
              </w:rPr>
              <w:t>Agreement:</w:t>
            </w:r>
          </w:p>
          <w:p w14:paraId="1DF0FDC8" w14:textId="77777777" w:rsidR="00552F42" w:rsidRPr="00297D5B" w:rsidRDefault="00552F42" w:rsidP="004201E4">
            <w:pPr>
              <w:pStyle w:val="ListParagraph"/>
              <w:numPr>
                <w:ilvl w:val="0"/>
                <w:numId w:val="41"/>
              </w:numPr>
              <w:overflowPunct w:val="0"/>
              <w:autoSpaceDE w:val="0"/>
              <w:autoSpaceDN w:val="0"/>
              <w:adjustRightInd w:val="0"/>
              <w:spacing w:after="8"/>
              <w:contextualSpacing w:val="0"/>
              <w:textAlignment w:val="baseline"/>
              <w:rPr>
                <w:rFonts w:eastAsia="Yu Mincho"/>
                <w:lang w:eastAsia="ja-JP"/>
              </w:rPr>
            </w:pPr>
            <w:r w:rsidRPr="00297D5B">
              <w:rPr>
                <w:rFonts w:eastAsia="Yu Mincho"/>
                <w:lang w:eastAsia="ja-JP"/>
              </w:rPr>
              <w:t xml:space="preserve">Whether transition from AI to non-AI would be UE </w:t>
            </w:r>
            <w:proofErr w:type="gramStart"/>
            <w:r w:rsidRPr="00297D5B">
              <w:rPr>
                <w:rFonts w:eastAsia="Yu Mincho"/>
                <w:lang w:eastAsia="ja-JP"/>
              </w:rPr>
              <w:t>initiated</w:t>
            </w:r>
            <w:proofErr w:type="gramEnd"/>
            <w:r w:rsidRPr="00297D5B">
              <w:rPr>
                <w:rFonts w:eastAsia="Yu Mincho"/>
                <w:lang w:eastAsia="ja-JP"/>
              </w:rPr>
              <w:t xml:space="preserve"> or network initiated</w:t>
            </w:r>
          </w:p>
          <w:p w14:paraId="41449DE6" w14:textId="77777777" w:rsidR="00552F42" w:rsidRPr="00297D5B" w:rsidRDefault="00552F42" w:rsidP="004201E4">
            <w:pPr>
              <w:pStyle w:val="ListParagraph"/>
              <w:numPr>
                <w:ilvl w:val="1"/>
                <w:numId w:val="41"/>
              </w:numPr>
              <w:overflowPunct w:val="0"/>
              <w:autoSpaceDE w:val="0"/>
              <w:autoSpaceDN w:val="0"/>
              <w:adjustRightInd w:val="0"/>
              <w:spacing w:after="8"/>
              <w:contextualSpacing w:val="0"/>
              <w:textAlignment w:val="baseline"/>
              <w:rPr>
                <w:rFonts w:eastAsia="Yu Mincho"/>
                <w:lang w:eastAsia="ja-JP"/>
              </w:rPr>
            </w:pPr>
            <w:r w:rsidRPr="00297D5B">
              <w:rPr>
                <w:rFonts w:eastAsia="Yu Mincho"/>
                <w:lang w:eastAsia="ja-JP"/>
              </w:rPr>
              <w:t>This will be a decision for other groups</w:t>
            </w:r>
          </w:p>
          <w:p w14:paraId="44D13714" w14:textId="47A0D62E" w:rsidR="00552F42" w:rsidRPr="005A7F96" w:rsidRDefault="00552F42" w:rsidP="004201E4">
            <w:pPr>
              <w:pStyle w:val="ListParagraph"/>
              <w:numPr>
                <w:ilvl w:val="1"/>
                <w:numId w:val="41"/>
              </w:numPr>
              <w:overflowPunct w:val="0"/>
              <w:autoSpaceDE w:val="0"/>
              <w:autoSpaceDN w:val="0"/>
              <w:adjustRightInd w:val="0"/>
              <w:spacing w:after="8"/>
              <w:contextualSpacing w:val="0"/>
              <w:textAlignment w:val="baseline"/>
            </w:pPr>
            <w:r w:rsidRPr="00297D5B">
              <w:rPr>
                <w:rFonts w:eastAsia="Yu Mincho"/>
                <w:lang w:eastAsia="ja-JP"/>
              </w:rPr>
              <w:t>RAN4 to assess what RRM requirements are needed for each case.</w:t>
            </w:r>
          </w:p>
        </w:tc>
      </w:tr>
    </w:tbl>
    <w:p w14:paraId="5DA2292B" w14:textId="5AA0A068" w:rsidR="00005CA4" w:rsidRDefault="00005CA4" w:rsidP="00005CA4">
      <w:r>
        <w:rPr>
          <w:lang w:val="en-US"/>
        </w:rPr>
        <w:t>Moreover, f</w:t>
      </w:r>
      <w:r w:rsidRPr="00005CA4">
        <w:rPr>
          <w:lang w:val="en-US"/>
        </w:rPr>
        <w:t>or localized models, RAN1#116 has made the following agreements on testing</w:t>
      </w:r>
      <w:r>
        <w:rPr>
          <w:lang w:val="en-US"/>
        </w:rPr>
        <w:t>.</w:t>
      </w:r>
    </w:p>
    <w:tbl>
      <w:tblPr>
        <w:tblStyle w:val="TableGrid"/>
        <w:tblW w:w="0" w:type="auto"/>
        <w:tblLook w:val="04A0" w:firstRow="1" w:lastRow="0" w:firstColumn="1" w:lastColumn="0" w:noHBand="0" w:noVBand="1"/>
      </w:tblPr>
      <w:tblGrid>
        <w:gridCol w:w="9351"/>
      </w:tblGrid>
      <w:tr w:rsidR="00005CA4" w14:paraId="052B78C2" w14:textId="77777777" w:rsidTr="007B5059">
        <w:tc>
          <w:tcPr>
            <w:tcW w:w="9351" w:type="dxa"/>
          </w:tcPr>
          <w:p w14:paraId="3112455E" w14:textId="77777777" w:rsidR="00005CA4" w:rsidRPr="007C21AD" w:rsidRDefault="00005CA4" w:rsidP="007B5059">
            <w:pPr>
              <w:rPr>
                <w:lang w:val="en-IN"/>
              </w:rPr>
            </w:pPr>
            <w:r w:rsidRPr="007C21AD">
              <w:rPr>
                <w:b/>
                <w:bCs/>
                <w:lang w:val="en-US"/>
              </w:rPr>
              <w:t>Agreement</w:t>
            </w:r>
            <w:r w:rsidRPr="007C21AD">
              <w:rPr>
                <w:lang w:val="en-IN"/>
              </w:rPr>
              <w:t> </w:t>
            </w:r>
          </w:p>
          <w:p w14:paraId="24FBEC76" w14:textId="77777777" w:rsidR="00005CA4" w:rsidRPr="007C21AD" w:rsidRDefault="00005CA4" w:rsidP="007B5059">
            <w:pPr>
              <w:rPr>
                <w:lang w:val="en-IN"/>
              </w:rPr>
            </w:pPr>
            <w:r w:rsidRPr="007C21AD">
              <w:t>For the evaluation of AI/ML-based CSI prediction using localized models in Release 19, consider the following options as a starting point to model the spatial correlation in the dataset for a local region:</w:t>
            </w:r>
            <w:r w:rsidRPr="007C21AD">
              <w:rPr>
                <w:lang w:val="en-IN"/>
              </w:rPr>
              <w:t> </w:t>
            </w:r>
          </w:p>
          <w:p w14:paraId="6FAB1F04" w14:textId="77777777" w:rsidR="00005CA4" w:rsidRPr="007C21AD" w:rsidRDefault="00005CA4" w:rsidP="007B5059">
            <w:pPr>
              <w:numPr>
                <w:ilvl w:val="0"/>
                <w:numId w:val="30"/>
              </w:numPr>
              <w:rPr>
                <w:lang w:val="en-IN"/>
              </w:rPr>
            </w:pPr>
            <w:r w:rsidRPr="007C21AD">
              <w:t>Option 1: The dataset is derived from UEs dropped within the local region, with spatial consistency modelling as per TR 38.901. </w:t>
            </w:r>
            <w:r w:rsidRPr="007C21AD">
              <w:rPr>
                <w:lang w:val="en-IN"/>
              </w:rPr>
              <w:t> </w:t>
            </w:r>
          </w:p>
          <w:p w14:paraId="12D1C67B" w14:textId="77777777" w:rsidR="00005CA4" w:rsidRPr="007C21AD" w:rsidRDefault="00005CA4" w:rsidP="007B5059">
            <w:pPr>
              <w:numPr>
                <w:ilvl w:val="0"/>
                <w:numId w:val="31"/>
              </w:numPr>
              <w:rPr>
                <w:lang w:val="en-IN"/>
              </w:rPr>
            </w:pPr>
            <w:r w:rsidRPr="007C21AD">
              <w:t>E.g., Dropped in a specific cell or within a specific boundary.</w:t>
            </w:r>
            <w:r w:rsidRPr="007C21AD">
              <w:rPr>
                <w:lang w:val="en-IN"/>
              </w:rPr>
              <w:t> </w:t>
            </w:r>
          </w:p>
          <w:p w14:paraId="14B81110" w14:textId="77777777" w:rsidR="00005CA4" w:rsidRPr="007C21AD" w:rsidRDefault="00005CA4" w:rsidP="007B5059">
            <w:pPr>
              <w:numPr>
                <w:ilvl w:val="0"/>
                <w:numId w:val="32"/>
              </w:numPr>
              <w:rPr>
                <w:lang w:val="en-IN"/>
              </w:rPr>
            </w:pPr>
            <w:r w:rsidRPr="007C21AD">
              <w:t>Option 2: By using a scenario/configuration specific to the local region. </w:t>
            </w:r>
            <w:r w:rsidRPr="007C21AD">
              <w:rPr>
                <w:lang w:val="en-IN"/>
              </w:rPr>
              <w:t> </w:t>
            </w:r>
          </w:p>
          <w:p w14:paraId="74734503" w14:textId="77777777" w:rsidR="00005CA4" w:rsidRPr="007C21AD" w:rsidRDefault="00005CA4" w:rsidP="007B5059">
            <w:pPr>
              <w:numPr>
                <w:ilvl w:val="0"/>
                <w:numId w:val="33"/>
              </w:numPr>
              <w:rPr>
                <w:lang w:val="en-IN"/>
              </w:rPr>
            </w:pPr>
            <w:r w:rsidRPr="007C21AD">
              <w:t>E.g., Indoor-outdoor ratio, LOS-NLOS ratio, TXRU mapping, etc.</w:t>
            </w:r>
            <w:r w:rsidRPr="007C21AD">
              <w:rPr>
                <w:lang w:val="en-IN"/>
              </w:rPr>
              <w:t> </w:t>
            </w:r>
          </w:p>
        </w:tc>
      </w:tr>
    </w:tbl>
    <w:p w14:paraId="09695616" w14:textId="77777777" w:rsidR="00005CA4" w:rsidRDefault="00005CA4" w:rsidP="00552F42">
      <w:pPr>
        <w:rPr>
          <w:lang w:val="en-US"/>
        </w:rPr>
      </w:pPr>
    </w:p>
    <w:p w14:paraId="25D94BDE" w14:textId="718429F4" w:rsidR="007D0E85" w:rsidRDefault="007D0E85" w:rsidP="00552F42">
      <w:r w:rsidRPr="007D0E85">
        <w:t xml:space="preserve">Since CSI prediction relies on a UE-side model, localized models deployed in the field can influence feature performance based on their specific characteristics. Consequently, monitoring these localized models becomes imperative as part of LCM </w:t>
      </w:r>
      <w:r>
        <w:t xml:space="preserve">for the deployed model. </w:t>
      </w:r>
      <w:r w:rsidRPr="007D0E85">
        <w:t xml:space="preserve">By associating each model’s ID with tracked performance metrics from the training and deployment phases, it is essential that RAN4 considers LCM actions based on the localization of the models </w:t>
      </w:r>
      <w:proofErr w:type="gramStart"/>
      <w:r w:rsidRPr="007D0E85">
        <w:t>in a given</w:t>
      </w:r>
      <w:proofErr w:type="gramEnd"/>
      <w:r w:rsidRPr="007D0E85">
        <w:t xml:space="preserve"> region. This includes studying model-ID-based LCM requirements for the functionality assigned to the UE.</w:t>
      </w:r>
    </w:p>
    <w:p w14:paraId="2DBFC8F3" w14:textId="2D095A06" w:rsidR="0046291F" w:rsidRDefault="0046291F" w:rsidP="0046291F">
      <w:pPr>
        <w:pStyle w:val="RAN4proposal"/>
      </w:pPr>
      <w:bookmarkStart w:id="6" w:name="_Toc116995848"/>
      <w:r>
        <w:t>RAN4 to study the model-ID-based LCM requirements</w:t>
      </w:r>
      <w:r w:rsidR="00C50B9D">
        <w:t xml:space="preserve"> </w:t>
      </w:r>
      <w:r w:rsidR="006D2408">
        <w:t>if</w:t>
      </w:r>
      <w:r w:rsidR="007D0E85">
        <w:t xml:space="preserve"> </w:t>
      </w:r>
      <w:r w:rsidR="00C50B9D">
        <w:t>localized model</w:t>
      </w:r>
      <w:r w:rsidR="007D0E85">
        <w:t>s</w:t>
      </w:r>
      <w:r w:rsidR="006D2408">
        <w:t xml:space="preserve"> are considered for CSI prediction.</w:t>
      </w:r>
    </w:p>
    <w:p w14:paraId="13E449D9" w14:textId="51F55EC6" w:rsidR="00161651" w:rsidRDefault="00245D9C" w:rsidP="00161651">
      <w:r>
        <w:rPr>
          <w:rFonts w:eastAsia="Malgun Gothic" w:hint="eastAsia"/>
          <w:lang w:eastAsia="ko-KR"/>
        </w:rPr>
        <w:t xml:space="preserve">Also, RAN2 has made </w:t>
      </w:r>
      <w:r w:rsidR="00161651">
        <w:rPr>
          <w:rFonts w:eastAsia="Malgun Gothic" w:hint="eastAsia"/>
          <w:lang w:eastAsia="ko-KR"/>
        </w:rPr>
        <w:t xml:space="preserve">the </w:t>
      </w:r>
      <w:r>
        <w:rPr>
          <w:rFonts w:eastAsia="Malgun Gothic" w:hint="eastAsia"/>
          <w:lang w:eastAsia="ko-KR"/>
        </w:rPr>
        <w:t>a</w:t>
      </w:r>
      <w:r>
        <w:t>greements related to LCM</w:t>
      </w:r>
      <w:r w:rsidR="00161651">
        <w:rPr>
          <w:rFonts w:hint="eastAsia"/>
          <w:lang w:eastAsia="ko-KR"/>
        </w:rPr>
        <w:t xml:space="preserve"> procedures. </w:t>
      </w:r>
    </w:p>
    <w:tbl>
      <w:tblPr>
        <w:tblStyle w:val="TableGrid"/>
        <w:tblW w:w="0" w:type="auto"/>
        <w:tblLook w:val="04A0" w:firstRow="1" w:lastRow="0" w:firstColumn="1" w:lastColumn="0" w:noHBand="0" w:noVBand="1"/>
      </w:tblPr>
      <w:tblGrid>
        <w:gridCol w:w="9617"/>
      </w:tblGrid>
      <w:tr w:rsidR="00161651" w14:paraId="687F7F82" w14:textId="77777777" w:rsidTr="00D9470A">
        <w:tc>
          <w:tcPr>
            <w:tcW w:w="9617" w:type="dxa"/>
          </w:tcPr>
          <w:p w14:paraId="37F1CCAB" w14:textId="77777777" w:rsidR="00161651" w:rsidRPr="00615EBA" w:rsidRDefault="00161651" w:rsidP="00D9470A">
            <w:pPr>
              <w:rPr>
                <w:lang w:val="en-US"/>
              </w:rPr>
            </w:pPr>
            <w:r w:rsidRPr="00615EBA">
              <w:rPr>
                <w:b/>
                <w:bCs/>
                <w:highlight w:val="green"/>
              </w:rPr>
              <w:t>Agreement</w:t>
            </w:r>
            <w:r>
              <w:rPr>
                <w:b/>
                <w:bCs/>
                <w:highlight w:val="green"/>
              </w:rPr>
              <w:t>s on procedures from #127</w:t>
            </w:r>
            <w:r w:rsidRPr="00615EBA">
              <w:rPr>
                <w:b/>
                <w:bCs/>
                <w:highlight w:val="green"/>
              </w:rPr>
              <w:t>:</w:t>
            </w:r>
          </w:p>
          <w:p w14:paraId="524596DC" w14:textId="77777777" w:rsidR="00161651" w:rsidRPr="004B3E15" w:rsidRDefault="00161651" w:rsidP="00161651">
            <w:pPr>
              <w:numPr>
                <w:ilvl w:val="0"/>
                <w:numId w:val="45"/>
              </w:numPr>
              <w:rPr>
                <w:iCs/>
                <w:lang w:val="en-US"/>
              </w:rPr>
            </w:pPr>
            <w:r w:rsidRPr="004B3E15">
              <w:rPr>
                <w:iCs/>
                <w:lang w:val="en-US"/>
              </w:rPr>
              <w:t xml:space="preserve">Step 1: Network sends </w:t>
            </w:r>
            <w:proofErr w:type="spellStart"/>
            <w:r w:rsidRPr="004B3E15">
              <w:rPr>
                <w:iCs/>
                <w:lang w:val="en-US"/>
              </w:rPr>
              <w:t>UECapabilityEnqiry</w:t>
            </w:r>
            <w:proofErr w:type="spellEnd"/>
            <w:r w:rsidRPr="004B3E15">
              <w:rPr>
                <w:iCs/>
                <w:lang w:val="en-US"/>
              </w:rPr>
              <w:t xml:space="preserve"> message to initiate the procedure to a UE reporting its AI/ML supported functionalities.</w:t>
            </w:r>
          </w:p>
          <w:p w14:paraId="52B94E7C" w14:textId="77777777" w:rsidR="00161651" w:rsidRPr="004B3E15" w:rsidRDefault="00161651" w:rsidP="00161651">
            <w:pPr>
              <w:numPr>
                <w:ilvl w:val="0"/>
                <w:numId w:val="45"/>
              </w:numPr>
              <w:rPr>
                <w:iCs/>
                <w:lang w:val="en-US"/>
              </w:rPr>
            </w:pPr>
            <w:r w:rsidRPr="004B3E15">
              <w:rPr>
                <w:iCs/>
                <w:lang w:val="en-US"/>
              </w:rPr>
              <w:t xml:space="preserve">Step 2: UE sends </w:t>
            </w:r>
            <w:proofErr w:type="spellStart"/>
            <w:r w:rsidRPr="004B3E15">
              <w:rPr>
                <w:iCs/>
                <w:lang w:val="en-US"/>
              </w:rPr>
              <w:t>UECapablityInformation</w:t>
            </w:r>
            <w:proofErr w:type="spellEnd"/>
            <w:r w:rsidRPr="004B3E15">
              <w:rPr>
                <w:iCs/>
                <w:lang w:val="en-US"/>
              </w:rPr>
              <w:t xml:space="preserve"> message to network, containing supported functionalities at the UE side.</w:t>
            </w:r>
          </w:p>
          <w:p w14:paraId="2A04DFB6" w14:textId="77777777" w:rsidR="00161651" w:rsidRPr="004B3E15" w:rsidRDefault="00161651" w:rsidP="00161651">
            <w:pPr>
              <w:numPr>
                <w:ilvl w:val="0"/>
                <w:numId w:val="45"/>
              </w:numPr>
              <w:rPr>
                <w:iCs/>
                <w:lang w:val="en-US"/>
              </w:rPr>
            </w:pPr>
            <w:r w:rsidRPr="004B3E15">
              <w:rPr>
                <w:iCs/>
                <w:lang w:val="en-US"/>
              </w:rPr>
              <w:t>“Step 3”: Following configurations are provided from NW to UE:</w:t>
            </w:r>
          </w:p>
          <w:p w14:paraId="18071BD7" w14:textId="77777777" w:rsidR="00161651" w:rsidRPr="004B3E15" w:rsidRDefault="00161651" w:rsidP="00161651">
            <w:pPr>
              <w:numPr>
                <w:ilvl w:val="1"/>
                <w:numId w:val="45"/>
              </w:numPr>
              <w:rPr>
                <w:iCs/>
                <w:lang w:val="en-US"/>
              </w:rPr>
            </w:pPr>
            <w:r w:rsidRPr="004B3E15">
              <w:rPr>
                <w:iCs/>
                <w:lang w:val="en-US"/>
              </w:rPr>
              <w:t xml:space="preserve">1) UE is allowed to do UAI reporting via </w:t>
            </w:r>
            <w:proofErr w:type="spellStart"/>
            <w:r w:rsidRPr="004B3E15">
              <w:rPr>
                <w:iCs/>
                <w:lang w:val="en-US"/>
              </w:rPr>
              <w:t>OtherConfig</w:t>
            </w:r>
            <w:proofErr w:type="spellEnd"/>
            <w:r w:rsidRPr="004B3E15">
              <w:rPr>
                <w:iCs/>
                <w:lang w:val="en-US"/>
              </w:rPr>
              <w:t>.</w:t>
            </w:r>
          </w:p>
          <w:p w14:paraId="63C3CEF6" w14:textId="77777777" w:rsidR="00161651" w:rsidRPr="004B3E15" w:rsidRDefault="00161651" w:rsidP="00161651">
            <w:pPr>
              <w:numPr>
                <w:ilvl w:val="1"/>
                <w:numId w:val="45"/>
              </w:numPr>
              <w:rPr>
                <w:iCs/>
                <w:lang w:val="en-US"/>
              </w:rPr>
            </w:pPr>
            <w:r w:rsidRPr="004B3E15">
              <w:rPr>
                <w:iCs/>
                <w:lang w:val="en-US"/>
              </w:rPr>
              <w:t xml:space="preserve">2) Network may provide NW-side additional condition.  FFS on the RRC </w:t>
            </w:r>
            <w:proofErr w:type="spellStart"/>
            <w:r w:rsidRPr="004B3E15">
              <w:rPr>
                <w:iCs/>
                <w:lang w:val="en-US"/>
              </w:rPr>
              <w:t>signalling</w:t>
            </w:r>
            <w:proofErr w:type="spellEnd"/>
            <w:r w:rsidRPr="004B3E15">
              <w:rPr>
                <w:iCs/>
                <w:lang w:val="en-US"/>
              </w:rPr>
              <w:t xml:space="preserve"> and whether it is mandatory or optional.</w:t>
            </w:r>
          </w:p>
          <w:p w14:paraId="69E7949F" w14:textId="77777777" w:rsidR="00161651" w:rsidRPr="004B3E15" w:rsidRDefault="00161651" w:rsidP="00161651">
            <w:pPr>
              <w:numPr>
                <w:ilvl w:val="1"/>
                <w:numId w:val="45"/>
              </w:numPr>
              <w:rPr>
                <w:iCs/>
                <w:lang w:val="en-US"/>
              </w:rPr>
            </w:pPr>
            <w:r w:rsidRPr="004B3E15">
              <w:rPr>
                <w:iCs/>
                <w:lang w:val="en-US"/>
              </w:rPr>
              <w:t>3) FFS on configuration (e.g. inference configuration) of supported functionalities. FFS on the content of configuration.</w:t>
            </w:r>
          </w:p>
          <w:p w14:paraId="743D8F1F" w14:textId="77777777" w:rsidR="00161651" w:rsidRPr="004B3E15" w:rsidRDefault="00161651" w:rsidP="00161651">
            <w:pPr>
              <w:numPr>
                <w:ilvl w:val="0"/>
                <w:numId w:val="45"/>
              </w:numPr>
              <w:rPr>
                <w:lang w:val="en-US"/>
              </w:rPr>
            </w:pPr>
            <w:r w:rsidRPr="004B3E15">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4B3E15">
              <w:rPr>
                <w:lang w:val="en-US"/>
              </w:rPr>
              <w:t>considered</w:t>
            </w:r>
            <w:proofErr w:type="gramEnd"/>
            <w:r w:rsidRPr="004B3E15">
              <w:rPr>
                <w:lang w:val="en-US"/>
              </w:rPr>
              <w:t xml:space="preserve"> by UE (e.g. inference configuration).  </w:t>
            </w:r>
            <w:proofErr w:type="gramStart"/>
            <w:r w:rsidRPr="004B3E15">
              <w:rPr>
                <w:lang w:val="en-US"/>
              </w:rPr>
              <w:t>FFS  how</w:t>
            </w:r>
            <w:proofErr w:type="gramEnd"/>
            <w:r w:rsidRPr="004B3E15">
              <w:rPr>
                <w:lang w:val="en-US"/>
              </w:rPr>
              <w:t xml:space="preserve"> the applicable functionality is decided if NW-side additional condition is not provided in step 3.</w:t>
            </w:r>
            <w:r w:rsidRPr="004B3E15">
              <w:rPr>
                <w:i/>
                <w:lang w:val="en-US"/>
              </w:rPr>
              <w:t xml:space="preserve">   </w:t>
            </w:r>
          </w:p>
          <w:p w14:paraId="78A87FA9" w14:textId="77777777" w:rsidR="00161651" w:rsidRPr="004B3E15" w:rsidRDefault="00161651" w:rsidP="00161651">
            <w:pPr>
              <w:numPr>
                <w:ilvl w:val="0"/>
                <w:numId w:val="45"/>
              </w:numPr>
              <w:rPr>
                <w:lang w:val="en-US"/>
              </w:rPr>
            </w:pPr>
            <w:r w:rsidRPr="004B3E15">
              <w:rPr>
                <w:lang w:val="en-US"/>
              </w:rPr>
              <w:t xml:space="preserve">“Step 4”: UE reports applicable functionality in the following scenarios: </w:t>
            </w:r>
          </w:p>
          <w:p w14:paraId="733669B5" w14:textId="77777777" w:rsidR="00161651" w:rsidRPr="004B3E15" w:rsidRDefault="00161651" w:rsidP="00161651">
            <w:pPr>
              <w:numPr>
                <w:ilvl w:val="1"/>
                <w:numId w:val="45"/>
              </w:numPr>
              <w:rPr>
                <w:lang w:val="en-US"/>
              </w:rPr>
            </w:pPr>
            <w:r w:rsidRPr="004B3E15">
              <w:rPr>
                <w:lang w:val="en-US"/>
              </w:rPr>
              <w:lastRenderedPageBreak/>
              <w:t>1) Upon being configured to provide applicable functionality and upon change of applicable functionality via UAI</w:t>
            </w:r>
          </w:p>
          <w:p w14:paraId="09823394" w14:textId="77777777" w:rsidR="00161651" w:rsidRPr="004B3E15" w:rsidRDefault="00161651" w:rsidP="00161651">
            <w:pPr>
              <w:numPr>
                <w:ilvl w:val="1"/>
                <w:numId w:val="45"/>
              </w:numPr>
              <w:rPr>
                <w:lang w:val="en-US"/>
              </w:rPr>
            </w:pPr>
            <w:r w:rsidRPr="004B3E15">
              <w:rPr>
                <w:lang w:val="en-US"/>
              </w:rPr>
              <w:t xml:space="preserve">2) As response to NW-side additional condition requesting applicable functionality reporting in step 3, FFS other network configuration (e.g. inference configuration), FFS via UAI or </w:t>
            </w:r>
            <w:proofErr w:type="spellStart"/>
            <w:r w:rsidRPr="004B3E15">
              <w:rPr>
                <w:lang w:val="en-US"/>
              </w:rPr>
              <w:t>RRCReconfigurationComplete</w:t>
            </w:r>
            <w:proofErr w:type="spellEnd"/>
            <w:r w:rsidRPr="004B3E15">
              <w:rPr>
                <w:lang w:val="en-US"/>
              </w:rPr>
              <w:t xml:space="preserve">, </w:t>
            </w:r>
            <w:proofErr w:type="spellStart"/>
            <w:r w:rsidRPr="004B3E15">
              <w:rPr>
                <w:lang w:val="en-US"/>
              </w:rPr>
              <w:t>etc</w:t>
            </w:r>
            <w:proofErr w:type="spellEnd"/>
            <w:r w:rsidRPr="004B3E15">
              <w:rPr>
                <w:lang w:val="en-US"/>
              </w:rPr>
              <w:t xml:space="preserve"> </w:t>
            </w:r>
          </w:p>
          <w:p w14:paraId="63015AC1" w14:textId="77777777" w:rsidR="00161651" w:rsidRPr="004B3E15" w:rsidRDefault="00161651" w:rsidP="00161651">
            <w:pPr>
              <w:numPr>
                <w:ilvl w:val="0"/>
                <w:numId w:val="45"/>
              </w:numPr>
              <w:rPr>
                <w:lang w:val="en-US"/>
              </w:rPr>
            </w:pPr>
            <w:r w:rsidRPr="004B3E15">
              <w:rPr>
                <w:lang w:val="en-US"/>
              </w:rPr>
              <w:t xml:space="preserve">Step 5: </w:t>
            </w:r>
          </w:p>
          <w:p w14:paraId="46037B79" w14:textId="77777777" w:rsidR="00161651" w:rsidRPr="004B3E15" w:rsidRDefault="00161651" w:rsidP="00161651">
            <w:pPr>
              <w:numPr>
                <w:ilvl w:val="1"/>
                <w:numId w:val="45"/>
              </w:numPr>
              <w:rPr>
                <w:lang w:val="en-US"/>
              </w:rPr>
            </w:pPr>
            <w:r w:rsidRPr="004B3E15">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0EA4B73D" w14:textId="77777777" w:rsidR="00161651" w:rsidRPr="004B3E15" w:rsidRDefault="00161651" w:rsidP="00161651">
            <w:pPr>
              <w:numPr>
                <w:ilvl w:val="1"/>
                <w:numId w:val="45"/>
              </w:numPr>
              <w:rPr>
                <w:lang w:val="en-US"/>
              </w:rPr>
            </w:pPr>
            <w:r w:rsidRPr="004B3E15">
              <w:rPr>
                <w:lang w:val="en-US"/>
              </w:rPr>
              <w:t xml:space="preserve">2) If inference configuration based on supported functionality is provided in Step 3, it is up to network implementation whether to provide an updated configuration or not. </w:t>
            </w:r>
          </w:p>
          <w:p w14:paraId="602437DA" w14:textId="33FDA9D9" w:rsidR="00161651" w:rsidRPr="005A7F96" w:rsidRDefault="00161651" w:rsidP="005A7F96">
            <w:pPr>
              <w:numPr>
                <w:ilvl w:val="0"/>
                <w:numId w:val="45"/>
              </w:numPr>
              <w:rPr>
                <w:b/>
                <w:lang w:val="en-US"/>
              </w:rPr>
            </w:pPr>
            <w:r w:rsidRPr="004B3E15">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tc>
      </w:tr>
    </w:tbl>
    <w:p w14:paraId="2C0FDEF5" w14:textId="7A9A9A9E" w:rsidR="008F30B3" w:rsidRPr="008C3860" w:rsidRDefault="008F30B3" w:rsidP="008F30B3">
      <w:pPr>
        <w:spacing w:after="0"/>
        <w:jc w:val="both"/>
        <w:rPr>
          <w:lang w:val="en-US"/>
        </w:rPr>
      </w:pPr>
      <w:r>
        <w:rPr>
          <w:lang w:val="en-US"/>
        </w:rPr>
        <w:lastRenderedPageBreak/>
        <w:t>Additionally</w:t>
      </w:r>
      <w:r w:rsidRPr="008C3860">
        <w:rPr>
          <w:lang w:val="en-US"/>
        </w:rPr>
        <w:t>, the agreement related LCM procedures in RAN4#111 are as follows:</w:t>
      </w:r>
    </w:p>
    <w:tbl>
      <w:tblPr>
        <w:tblStyle w:val="TableGrid"/>
        <w:tblW w:w="0" w:type="auto"/>
        <w:tblLook w:val="04A0" w:firstRow="1" w:lastRow="0" w:firstColumn="1" w:lastColumn="0" w:noHBand="0" w:noVBand="1"/>
      </w:tblPr>
      <w:tblGrid>
        <w:gridCol w:w="9617"/>
      </w:tblGrid>
      <w:tr w:rsidR="008F30B3" w:rsidRPr="008C3860" w14:paraId="44A5BF2D" w14:textId="77777777" w:rsidTr="005430E4">
        <w:tc>
          <w:tcPr>
            <w:tcW w:w="9617" w:type="dxa"/>
          </w:tcPr>
          <w:p w14:paraId="77E926E1" w14:textId="77777777" w:rsidR="008F30B3" w:rsidRPr="008C3860" w:rsidRDefault="008F30B3" w:rsidP="005430E4">
            <w:pPr>
              <w:jc w:val="both"/>
              <w:rPr>
                <w:lang w:val="en-US"/>
              </w:rPr>
            </w:pPr>
            <w:r w:rsidRPr="008C3860">
              <w:rPr>
                <w:highlight w:val="green"/>
                <w:lang w:val="en-US"/>
              </w:rPr>
              <w:t>Agreement:</w:t>
            </w:r>
            <w:r w:rsidRPr="008C3860">
              <w:rPr>
                <w:lang w:val="en-US"/>
              </w:rPr>
              <w:t xml:space="preserve"> RAN 4 to consider defining RRM requirements for LCM procedures based on the specific use cases (beam management and positioning) and candidate are: </w:t>
            </w:r>
          </w:p>
          <w:p w14:paraId="468589B0" w14:textId="77777777" w:rsidR="008F30B3" w:rsidRPr="008C3860" w:rsidRDefault="008F30B3" w:rsidP="008F30B3">
            <w:pPr>
              <w:pStyle w:val="ListParagraph"/>
              <w:numPr>
                <w:ilvl w:val="0"/>
                <w:numId w:val="46"/>
              </w:numPr>
              <w:rPr>
                <w:lang w:val="en-US"/>
              </w:rPr>
            </w:pPr>
            <w:r w:rsidRPr="008C3860">
              <w:rPr>
                <w:lang w:val="en-US"/>
              </w:rPr>
              <w:t>Identification</w:t>
            </w:r>
          </w:p>
          <w:p w14:paraId="0BFFF9D6" w14:textId="77777777" w:rsidR="008F30B3" w:rsidRPr="008C3860" w:rsidRDefault="008F30B3" w:rsidP="008F30B3">
            <w:pPr>
              <w:pStyle w:val="ListParagraph"/>
              <w:numPr>
                <w:ilvl w:val="0"/>
                <w:numId w:val="46"/>
              </w:numPr>
              <w:rPr>
                <w:lang w:val="en-US"/>
              </w:rPr>
            </w:pPr>
            <w:r w:rsidRPr="008C3860">
              <w:rPr>
                <w:lang w:val="en-US"/>
              </w:rPr>
              <w:t>Selection</w:t>
            </w:r>
          </w:p>
          <w:p w14:paraId="7620327F" w14:textId="77777777" w:rsidR="008F30B3" w:rsidRPr="008C3860" w:rsidRDefault="008F30B3" w:rsidP="008F30B3">
            <w:pPr>
              <w:pStyle w:val="ListParagraph"/>
              <w:numPr>
                <w:ilvl w:val="0"/>
                <w:numId w:val="46"/>
              </w:numPr>
              <w:rPr>
                <w:lang w:val="en-US"/>
              </w:rPr>
            </w:pPr>
            <w:r w:rsidRPr="008C3860">
              <w:rPr>
                <w:lang w:val="en-US"/>
              </w:rPr>
              <w:t>Activation</w:t>
            </w:r>
          </w:p>
          <w:p w14:paraId="4C3E3556" w14:textId="77777777" w:rsidR="008F30B3" w:rsidRPr="008C3860" w:rsidRDefault="008F30B3" w:rsidP="008F30B3">
            <w:pPr>
              <w:pStyle w:val="ListParagraph"/>
              <w:numPr>
                <w:ilvl w:val="0"/>
                <w:numId w:val="46"/>
              </w:numPr>
              <w:rPr>
                <w:lang w:val="en-US"/>
              </w:rPr>
            </w:pPr>
            <w:r w:rsidRPr="008C3860">
              <w:rPr>
                <w:lang w:val="en-US"/>
              </w:rPr>
              <w:t>Deactivation</w:t>
            </w:r>
          </w:p>
          <w:p w14:paraId="0991002F" w14:textId="77777777" w:rsidR="008F30B3" w:rsidRPr="008C3860" w:rsidRDefault="008F30B3" w:rsidP="008F30B3">
            <w:pPr>
              <w:pStyle w:val="ListParagraph"/>
              <w:numPr>
                <w:ilvl w:val="0"/>
                <w:numId w:val="46"/>
              </w:numPr>
              <w:rPr>
                <w:lang w:val="en-US"/>
              </w:rPr>
            </w:pPr>
            <w:r w:rsidRPr="008C3860">
              <w:rPr>
                <w:lang w:val="en-US"/>
              </w:rPr>
              <w:t>Switching</w:t>
            </w:r>
          </w:p>
          <w:p w14:paraId="1AC0B9AF" w14:textId="77777777" w:rsidR="008F30B3" w:rsidRPr="008C3860" w:rsidRDefault="008F30B3" w:rsidP="008F30B3">
            <w:pPr>
              <w:pStyle w:val="ListParagraph"/>
              <w:numPr>
                <w:ilvl w:val="0"/>
                <w:numId w:val="46"/>
              </w:numPr>
              <w:rPr>
                <w:lang w:val="en-US"/>
              </w:rPr>
            </w:pPr>
            <w:r w:rsidRPr="008C3860">
              <w:rPr>
                <w:lang w:val="en-US"/>
              </w:rPr>
              <w:t>Fallback to non-AI operation</w:t>
            </w:r>
          </w:p>
          <w:p w14:paraId="6EA0214C" w14:textId="77777777" w:rsidR="008F30B3" w:rsidRPr="008C3860" w:rsidRDefault="008F30B3" w:rsidP="008F30B3">
            <w:pPr>
              <w:pStyle w:val="ListParagraph"/>
              <w:numPr>
                <w:ilvl w:val="0"/>
                <w:numId w:val="46"/>
              </w:numPr>
              <w:rPr>
                <w:lang w:val="en-US"/>
              </w:rPr>
            </w:pPr>
            <w:r w:rsidRPr="008C3860">
              <w:rPr>
                <w:lang w:val="en-US"/>
              </w:rPr>
              <w:t>Performance monitoring</w:t>
            </w:r>
          </w:p>
          <w:p w14:paraId="102A5FB1" w14:textId="77777777" w:rsidR="008F30B3" w:rsidRPr="008C3860" w:rsidRDefault="008F30B3" w:rsidP="008F30B3">
            <w:pPr>
              <w:pStyle w:val="ListParagraph"/>
              <w:numPr>
                <w:ilvl w:val="0"/>
                <w:numId w:val="46"/>
              </w:numPr>
              <w:rPr>
                <w:lang w:val="en-US"/>
              </w:rPr>
            </w:pPr>
            <w:r w:rsidRPr="008C3860">
              <w:rPr>
                <w:lang w:val="en-US"/>
              </w:rPr>
              <w:t>Others are not precluded</w:t>
            </w:r>
          </w:p>
        </w:tc>
      </w:tr>
    </w:tbl>
    <w:p w14:paraId="4BA478C5" w14:textId="3E8A9EB6" w:rsidR="00161651" w:rsidRPr="005A7F96" w:rsidRDefault="00161651" w:rsidP="00161651">
      <w:pPr>
        <w:rPr>
          <w:lang w:val="en-US" w:eastAsia="ko-KR"/>
        </w:rPr>
      </w:pPr>
      <w:r w:rsidRPr="005A7F96">
        <w:rPr>
          <w:lang w:val="en-US" w:eastAsia="ko-KR"/>
        </w:rPr>
        <w:t xml:space="preserve">RAN4 needs to discuss how to manage dynamic and non-static conditions for CSI prediction. Initially, RAN4 can assume the LCM procedures defined in RAN2. For instance, a delay requirement may be needed in the procedure due to the potential </w:t>
      </w:r>
      <w:r w:rsidR="00496953" w:rsidRPr="005A7F96">
        <w:rPr>
          <w:lang w:val="en-US" w:eastAsia="ko-KR"/>
        </w:rPr>
        <w:t xml:space="preserve">processing time of the UE to determine </w:t>
      </w:r>
      <w:r w:rsidRPr="005A7F96">
        <w:rPr>
          <w:lang w:val="en-US" w:eastAsia="ko-KR"/>
        </w:rPr>
        <w:t>failure or performance degradation</w:t>
      </w:r>
      <w:r w:rsidR="00496953" w:rsidRPr="005A7F96">
        <w:rPr>
          <w:lang w:val="en-US" w:eastAsia="ko-KR"/>
        </w:rPr>
        <w:t xml:space="preserve">. Therefore, </w:t>
      </w:r>
      <w:r w:rsidRPr="005A7F96">
        <w:rPr>
          <w:lang w:val="en-US" w:eastAsia="ko-KR"/>
        </w:rPr>
        <w:t>RAN4 should also investigate how the RAN2 approach impacts RAN4 requirements.</w:t>
      </w:r>
    </w:p>
    <w:p w14:paraId="49D2F0E1" w14:textId="208D05C2" w:rsidR="00586DB2" w:rsidRPr="00161651" w:rsidRDefault="00586DB2" w:rsidP="005A7F96">
      <w:pPr>
        <w:pStyle w:val="RAN4proposal"/>
      </w:pPr>
      <w:r w:rsidRPr="005A7F96">
        <w:t xml:space="preserve">RAN4 to </w:t>
      </w:r>
      <w:r w:rsidR="006B0D96" w:rsidRPr="005A7F96">
        <w:t>study</w:t>
      </w:r>
      <w:r w:rsidRPr="005A7F96">
        <w:t xml:space="preserve"> delay requirements </w:t>
      </w:r>
      <w:r w:rsidR="006D2408">
        <w:t>in Steps 4 and 5 of the</w:t>
      </w:r>
      <w:r w:rsidRPr="005A7F96">
        <w:t xml:space="preserve"> LCM</w:t>
      </w:r>
      <w:r w:rsidR="00C14CF2" w:rsidRPr="005A7F96">
        <w:t xml:space="preserve"> </w:t>
      </w:r>
      <w:r w:rsidR="006D2408">
        <w:t xml:space="preserve">procedure </w:t>
      </w:r>
      <w:r w:rsidR="00C14CF2" w:rsidRPr="005A7F96">
        <w:t>based on RAN2’s 5-step approach.</w:t>
      </w:r>
      <w:r w:rsidR="00C14CF2" w:rsidRPr="00161651">
        <w:t xml:space="preserve"> </w:t>
      </w:r>
    </w:p>
    <w:p w14:paraId="77EAC52D" w14:textId="77777777" w:rsidR="0058466A" w:rsidRPr="00614DD8" w:rsidRDefault="0058466A" w:rsidP="0058466A">
      <w:pPr>
        <w:pStyle w:val="RAN4H1"/>
        <w:rPr>
          <w:lang w:val="en-US"/>
        </w:rPr>
      </w:pPr>
      <w:r w:rsidRPr="00614DD8">
        <w:rPr>
          <w:lang w:val="en-US"/>
        </w:rPr>
        <w:t>Conclusion</w:t>
      </w:r>
      <w:bookmarkEnd w:id="6"/>
    </w:p>
    <w:p w14:paraId="28A96861" w14:textId="4CD928F6" w:rsidR="0058466A" w:rsidRDefault="0058466A" w:rsidP="005600CF">
      <w:pPr>
        <w:rPr>
          <w:lang w:val="en-US"/>
        </w:rPr>
      </w:pPr>
      <w:r>
        <w:rPr>
          <w:lang w:val="en-US"/>
        </w:rPr>
        <w:t>In this contribution</w:t>
      </w:r>
      <w:r w:rsidR="00BF4F4A">
        <w:rPr>
          <w:lang w:val="en-US"/>
        </w:rPr>
        <w:t>,</w:t>
      </w:r>
      <w:r>
        <w:rPr>
          <w:lang w:val="en-US"/>
        </w:rPr>
        <w:t xml:space="preserve"> we</w:t>
      </w: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r w:rsidRPr="00614DD8">
        <w:rPr>
          <w:lang w:val="en-US"/>
        </w:rPr>
        <w:fldChar w:fldCharType="end"/>
      </w:r>
      <w:bookmarkStart w:id="7" w:name="_Toc116995849"/>
      <w:r w:rsidR="00BF4F4A">
        <w:rPr>
          <w:lang w:val="en-US"/>
        </w:rPr>
        <w:t xml:space="preserve"> have discussed the RRM impact of AI/ML-based CSI prediction. The proposals are presented as follows. </w:t>
      </w:r>
    </w:p>
    <w:p w14:paraId="1A4C5DDF" w14:textId="42053910" w:rsidR="006D2408" w:rsidRPr="006D2408" w:rsidRDefault="006D2408" w:rsidP="006D2408">
      <w:pPr>
        <w:pStyle w:val="RAN4proposal"/>
        <w:numPr>
          <w:ilvl w:val="0"/>
          <w:numId w:val="48"/>
        </w:numPr>
        <w:rPr>
          <w:lang w:val="en-US"/>
        </w:rPr>
      </w:pPr>
      <w:r w:rsidRPr="006D2408">
        <w:rPr>
          <w:lang w:val="en-US"/>
        </w:rPr>
        <w:t>RAN4 should start the discussion on the requirements with N4=1.</w:t>
      </w:r>
    </w:p>
    <w:p w14:paraId="48185D66" w14:textId="77777777" w:rsidR="006D2408" w:rsidRDefault="006D2408" w:rsidP="006D2408">
      <w:pPr>
        <w:pStyle w:val="RAN4proposal"/>
      </w:pPr>
      <w:r>
        <w:t>RAN4 to study the model-ID-based LCM requirements if localized models are considered for CSI prediction.</w:t>
      </w:r>
    </w:p>
    <w:p w14:paraId="0C52A678" w14:textId="77777777" w:rsidR="006D2408" w:rsidRPr="00161651" w:rsidRDefault="006D2408" w:rsidP="005A7F96">
      <w:pPr>
        <w:pStyle w:val="RAN4proposal"/>
      </w:pPr>
      <w:r w:rsidRPr="005A7F96">
        <w:t xml:space="preserve">RAN4 to study delay requirements </w:t>
      </w:r>
      <w:r>
        <w:t>in Steps 4 and 5 of the</w:t>
      </w:r>
      <w:r w:rsidRPr="005A7F96">
        <w:t xml:space="preserve"> LCM </w:t>
      </w:r>
      <w:r>
        <w:t xml:space="preserve">procedure </w:t>
      </w:r>
      <w:r w:rsidRPr="005A7F96">
        <w:t>based on RAN2’s 5-step approach.</w:t>
      </w:r>
      <w:r w:rsidRPr="00161651">
        <w:t xml:space="preserve"> </w:t>
      </w:r>
    </w:p>
    <w:p w14:paraId="06161966" w14:textId="77777777" w:rsidR="0058466A" w:rsidRPr="00614DD8" w:rsidRDefault="0058466A" w:rsidP="0058466A">
      <w:pPr>
        <w:rPr>
          <w:lang w:val="en-US"/>
        </w:rPr>
      </w:pPr>
    </w:p>
    <w:p w14:paraId="18D90E76" w14:textId="77777777" w:rsidR="0058466A" w:rsidRPr="00614DD8" w:rsidRDefault="0058466A" w:rsidP="0058466A">
      <w:pPr>
        <w:pStyle w:val="RAN4H1"/>
        <w:numPr>
          <w:ilvl w:val="0"/>
          <w:numId w:val="0"/>
        </w:numPr>
        <w:ind w:left="360" w:hanging="360"/>
        <w:rPr>
          <w:lang w:val="en-US"/>
        </w:rPr>
      </w:pPr>
      <w:r w:rsidRPr="00614DD8">
        <w:rPr>
          <w:lang w:val="en-US"/>
        </w:rPr>
        <w:t>References</w:t>
      </w:r>
      <w:bookmarkEnd w:id="7"/>
    </w:p>
    <w:p w14:paraId="084203F6" w14:textId="5D72BF7E" w:rsidR="007A63D6" w:rsidRPr="0058466A" w:rsidRDefault="00D71A70" w:rsidP="005600CF">
      <w:pPr>
        <w:numPr>
          <w:ilvl w:val="0"/>
          <w:numId w:val="5"/>
        </w:numPr>
        <w:rPr>
          <w:lang w:val="en-US"/>
        </w:rPr>
      </w:pPr>
      <w:bookmarkStart w:id="8" w:name="_Ref178670746"/>
      <w:r w:rsidRPr="00D71A70">
        <w:rPr>
          <w:lang w:val="en-US"/>
        </w:rPr>
        <w:t>R</w:t>
      </w:r>
      <w:bookmarkEnd w:id="8"/>
      <w:r w:rsidR="005F450A">
        <w:rPr>
          <w:lang w:val="en-US"/>
        </w:rPr>
        <w:t>4-2420334, “WF on AI/ML air interface part 1,” RAN4#113, Orlando, USA</w:t>
      </w:r>
    </w:p>
    <w:sectPr w:rsidR="007A63D6" w:rsidRPr="0058466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EE2D" w14:textId="77777777" w:rsidR="00381C94" w:rsidRDefault="00381C94" w:rsidP="00001C9B">
      <w:pPr>
        <w:spacing w:after="0" w:line="240" w:lineRule="auto"/>
      </w:pPr>
      <w:r>
        <w:separator/>
      </w:r>
    </w:p>
  </w:endnote>
  <w:endnote w:type="continuationSeparator" w:id="0">
    <w:p w14:paraId="6144A510" w14:textId="77777777" w:rsidR="00381C94" w:rsidRDefault="00381C94" w:rsidP="00001C9B">
      <w:pPr>
        <w:spacing w:after="0" w:line="240" w:lineRule="auto"/>
      </w:pPr>
      <w:r>
        <w:continuationSeparator/>
      </w:r>
    </w:p>
  </w:endnote>
  <w:endnote w:type="continuationNotice" w:id="1">
    <w:p w14:paraId="5CB191F7" w14:textId="77777777" w:rsidR="00381C94" w:rsidRDefault="00381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5327C" w14:textId="77777777" w:rsidR="00381C94" w:rsidRDefault="00381C94" w:rsidP="00001C9B">
      <w:pPr>
        <w:spacing w:after="0" w:line="240" w:lineRule="auto"/>
      </w:pPr>
      <w:r>
        <w:separator/>
      </w:r>
    </w:p>
  </w:footnote>
  <w:footnote w:type="continuationSeparator" w:id="0">
    <w:p w14:paraId="1C203363" w14:textId="77777777" w:rsidR="00381C94" w:rsidRDefault="00381C94" w:rsidP="00001C9B">
      <w:pPr>
        <w:spacing w:after="0" w:line="240" w:lineRule="auto"/>
      </w:pPr>
      <w:r>
        <w:continuationSeparator/>
      </w:r>
    </w:p>
  </w:footnote>
  <w:footnote w:type="continuationNotice" w:id="1">
    <w:p w14:paraId="71F655A2" w14:textId="77777777" w:rsidR="00381C94" w:rsidRDefault="00381C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D0A3A"/>
    <w:multiLevelType w:val="hybridMultilevel"/>
    <w:tmpl w:val="4DEE2F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0746E"/>
    <w:multiLevelType w:val="hybridMultilevel"/>
    <w:tmpl w:val="E1D0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6F0EFC"/>
    <w:multiLevelType w:val="hybridMultilevel"/>
    <w:tmpl w:val="2A8CBA84"/>
    <w:lvl w:ilvl="0" w:tplc="F3F49B9E">
      <w:start w:val="1"/>
      <w:numFmt w:val="bullet"/>
      <w:lvlText w:val="•"/>
      <w:lvlJc w:val="left"/>
      <w:pPr>
        <w:tabs>
          <w:tab w:val="num" w:pos="720"/>
        </w:tabs>
        <w:ind w:left="720" w:hanging="360"/>
      </w:pPr>
      <w:rPr>
        <w:rFonts w:ascii="Arial" w:hAnsi="Arial" w:hint="default"/>
      </w:rPr>
    </w:lvl>
    <w:lvl w:ilvl="1" w:tplc="885A7952" w:tentative="1">
      <w:start w:val="1"/>
      <w:numFmt w:val="bullet"/>
      <w:lvlText w:val="•"/>
      <w:lvlJc w:val="left"/>
      <w:pPr>
        <w:tabs>
          <w:tab w:val="num" w:pos="1440"/>
        </w:tabs>
        <w:ind w:left="1440" w:hanging="360"/>
      </w:pPr>
      <w:rPr>
        <w:rFonts w:ascii="Arial" w:hAnsi="Arial" w:hint="default"/>
      </w:rPr>
    </w:lvl>
    <w:lvl w:ilvl="2" w:tplc="C3702E48" w:tentative="1">
      <w:start w:val="1"/>
      <w:numFmt w:val="bullet"/>
      <w:lvlText w:val="•"/>
      <w:lvlJc w:val="left"/>
      <w:pPr>
        <w:tabs>
          <w:tab w:val="num" w:pos="2160"/>
        </w:tabs>
        <w:ind w:left="2160" w:hanging="360"/>
      </w:pPr>
      <w:rPr>
        <w:rFonts w:ascii="Arial" w:hAnsi="Arial" w:hint="default"/>
      </w:rPr>
    </w:lvl>
    <w:lvl w:ilvl="3" w:tplc="ED1E6020" w:tentative="1">
      <w:start w:val="1"/>
      <w:numFmt w:val="bullet"/>
      <w:lvlText w:val="•"/>
      <w:lvlJc w:val="left"/>
      <w:pPr>
        <w:tabs>
          <w:tab w:val="num" w:pos="2880"/>
        </w:tabs>
        <w:ind w:left="2880" w:hanging="360"/>
      </w:pPr>
      <w:rPr>
        <w:rFonts w:ascii="Arial" w:hAnsi="Arial" w:hint="default"/>
      </w:rPr>
    </w:lvl>
    <w:lvl w:ilvl="4" w:tplc="FF60B344" w:tentative="1">
      <w:start w:val="1"/>
      <w:numFmt w:val="bullet"/>
      <w:lvlText w:val="•"/>
      <w:lvlJc w:val="left"/>
      <w:pPr>
        <w:tabs>
          <w:tab w:val="num" w:pos="3600"/>
        </w:tabs>
        <w:ind w:left="3600" w:hanging="360"/>
      </w:pPr>
      <w:rPr>
        <w:rFonts w:ascii="Arial" w:hAnsi="Arial" w:hint="default"/>
      </w:rPr>
    </w:lvl>
    <w:lvl w:ilvl="5" w:tplc="CFC679AE" w:tentative="1">
      <w:start w:val="1"/>
      <w:numFmt w:val="bullet"/>
      <w:lvlText w:val="•"/>
      <w:lvlJc w:val="left"/>
      <w:pPr>
        <w:tabs>
          <w:tab w:val="num" w:pos="4320"/>
        </w:tabs>
        <w:ind w:left="4320" w:hanging="360"/>
      </w:pPr>
      <w:rPr>
        <w:rFonts w:ascii="Arial" w:hAnsi="Arial" w:hint="default"/>
      </w:rPr>
    </w:lvl>
    <w:lvl w:ilvl="6" w:tplc="A7363C42" w:tentative="1">
      <w:start w:val="1"/>
      <w:numFmt w:val="bullet"/>
      <w:lvlText w:val="•"/>
      <w:lvlJc w:val="left"/>
      <w:pPr>
        <w:tabs>
          <w:tab w:val="num" w:pos="5040"/>
        </w:tabs>
        <w:ind w:left="5040" w:hanging="360"/>
      </w:pPr>
      <w:rPr>
        <w:rFonts w:ascii="Arial" w:hAnsi="Arial" w:hint="default"/>
      </w:rPr>
    </w:lvl>
    <w:lvl w:ilvl="7" w:tplc="2B76931E" w:tentative="1">
      <w:start w:val="1"/>
      <w:numFmt w:val="bullet"/>
      <w:lvlText w:val="•"/>
      <w:lvlJc w:val="left"/>
      <w:pPr>
        <w:tabs>
          <w:tab w:val="num" w:pos="5760"/>
        </w:tabs>
        <w:ind w:left="5760" w:hanging="360"/>
      </w:pPr>
      <w:rPr>
        <w:rFonts w:ascii="Arial" w:hAnsi="Arial" w:hint="default"/>
      </w:rPr>
    </w:lvl>
    <w:lvl w:ilvl="8" w:tplc="78A4AA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A317A1"/>
    <w:multiLevelType w:val="hybridMultilevel"/>
    <w:tmpl w:val="71CCFEDC"/>
    <w:lvl w:ilvl="0" w:tplc="CFC69CA4">
      <w:start w:val="1"/>
      <w:numFmt w:val="bullet"/>
      <w:lvlText w:val="•"/>
      <w:lvlJc w:val="left"/>
      <w:pPr>
        <w:tabs>
          <w:tab w:val="num" w:pos="720"/>
        </w:tabs>
        <w:ind w:left="720" w:hanging="360"/>
      </w:pPr>
      <w:rPr>
        <w:rFonts w:ascii="Arial" w:hAnsi="Arial" w:hint="default"/>
      </w:rPr>
    </w:lvl>
    <w:lvl w:ilvl="1" w:tplc="F0544B68">
      <w:numFmt w:val="bullet"/>
      <w:lvlText w:val="•"/>
      <w:lvlJc w:val="left"/>
      <w:pPr>
        <w:tabs>
          <w:tab w:val="num" w:pos="1440"/>
        </w:tabs>
        <w:ind w:left="1440" w:hanging="360"/>
      </w:pPr>
      <w:rPr>
        <w:rFonts w:ascii="Arial" w:hAnsi="Arial" w:hint="default"/>
      </w:rPr>
    </w:lvl>
    <w:lvl w:ilvl="2" w:tplc="5C94120A" w:tentative="1">
      <w:start w:val="1"/>
      <w:numFmt w:val="bullet"/>
      <w:lvlText w:val="•"/>
      <w:lvlJc w:val="left"/>
      <w:pPr>
        <w:tabs>
          <w:tab w:val="num" w:pos="2160"/>
        </w:tabs>
        <w:ind w:left="2160" w:hanging="360"/>
      </w:pPr>
      <w:rPr>
        <w:rFonts w:ascii="Arial" w:hAnsi="Arial" w:hint="default"/>
      </w:rPr>
    </w:lvl>
    <w:lvl w:ilvl="3" w:tplc="70EC9FF8" w:tentative="1">
      <w:start w:val="1"/>
      <w:numFmt w:val="bullet"/>
      <w:lvlText w:val="•"/>
      <w:lvlJc w:val="left"/>
      <w:pPr>
        <w:tabs>
          <w:tab w:val="num" w:pos="2880"/>
        </w:tabs>
        <w:ind w:left="2880" w:hanging="360"/>
      </w:pPr>
      <w:rPr>
        <w:rFonts w:ascii="Arial" w:hAnsi="Arial" w:hint="default"/>
      </w:rPr>
    </w:lvl>
    <w:lvl w:ilvl="4" w:tplc="56E271D6" w:tentative="1">
      <w:start w:val="1"/>
      <w:numFmt w:val="bullet"/>
      <w:lvlText w:val="•"/>
      <w:lvlJc w:val="left"/>
      <w:pPr>
        <w:tabs>
          <w:tab w:val="num" w:pos="3600"/>
        </w:tabs>
        <w:ind w:left="3600" w:hanging="360"/>
      </w:pPr>
      <w:rPr>
        <w:rFonts w:ascii="Arial" w:hAnsi="Arial" w:hint="default"/>
      </w:rPr>
    </w:lvl>
    <w:lvl w:ilvl="5" w:tplc="789C5EF8" w:tentative="1">
      <w:start w:val="1"/>
      <w:numFmt w:val="bullet"/>
      <w:lvlText w:val="•"/>
      <w:lvlJc w:val="left"/>
      <w:pPr>
        <w:tabs>
          <w:tab w:val="num" w:pos="4320"/>
        </w:tabs>
        <w:ind w:left="4320" w:hanging="360"/>
      </w:pPr>
      <w:rPr>
        <w:rFonts w:ascii="Arial" w:hAnsi="Arial" w:hint="default"/>
      </w:rPr>
    </w:lvl>
    <w:lvl w:ilvl="6" w:tplc="A692CC46" w:tentative="1">
      <w:start w:val="1"/>
      <w:numFmt w:val="bullet"/>
      <w:lvlText w:val="•"/>
      <w:lvlJc w:val="left"/>
      <w:pPr>
        <w:tabs>
          <w:tab w:val="num" w:pos="5040"/>
        </w:tabs>
        <w:ind w:left="5040" w:hanging="360"/>
      </w:pPr>
      <w:rPr>
        <w:rFonts w:ascii="Arial" w:hAnsi="Arial" w:hint="default"/>
      </w:rPr>
    </w:lvl>
    <w:lvl w:ilvl="7" w:tplc="1DA49528" w:tentative="1">
      <w:start w:val="1"/>
      <w:numFmt w:val="bullet"/>
      <w:lvlText w:val="•"/>
      <w:lvlJc w:val="left"/>
      <w:pPr>
        <w:tabs>
          <w:tab w:val="num" w:pos="5760"/>
        </w:tabs>
        <w:ind w:left="5760" w:hanging="360"/>
      </w:pPr>
      <w:rPr>
        <w:rFonts w:ascii="Arial" w:hAnsi="Arial" w:hint="default"/>
      </w:rPr>
    </w:lvl>
    <w:lvl w:ilvl="8" w:tplc="84E822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DF7956"/>
    <w:multiLevelType w:val="hybridMultilevel"/>
    <w:tmpl w:val="67B85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D77AA"/>
    <w:multiLevelType w:val="hybridMultilevel"/>
    <w:tmpl w:val="FA46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4E0286F"/>
    <w:multiLevelType w:val="hybridMultilevel"/>
    <w:tmpl w:val="E0F84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97C91"/>
    <w:multiLevelType w:val="hybridMultilevel"/>
    <w:tmpl w:val="325A16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20"/>
  </w:num>
  <w:num w:numId="2" w16cid:durableId="80681869">
    <w:abstractNumId w:val="17"/>
  </w:num>
  <w:num w:numId="3" w16cid:durableId="1566528953">
    <w:abstractNumId w:val="19"/>
  </w:num>
  <w:num w:numId="4" w16cid:durableId="1456096507">
    <w:abstractNumId w:val="35"/>
  </w:num>
  <w:num w:numId="5" w16cid:durableId="1659071369">
    <w:abstractNumId w:val="24"/>
  </w:num>
  <w:num w:numId="6" w16cid:durableId="143009612">
    <w:abstractNumId w:val="2"/>
  </w:num>
  <w:num w:numId="7" w16cid:durableId="289672965">
    <w:abstractNumId w:val="37"/>
  </w:num>
  <w:num w:numId="8" w16cid:durableId="1628664888">
    <w:abstractNumId w:val="26"/>
  </w:num>
  <w:num w:numId="9" w16cid:durableId="451944149">
    <w:abstractNumId w:val="6"/>
  </w:num>
  <w:num w:numId="10" w16cid:durableId="776606069">
    <w:abstractNumId w:val="40"/>
  </w:num>
  <w:num w:numId="11" w16cid:durableId="1500075537">
    <w:abstractNumId w:val="25"/>
  </w:num>
  <w:num w:numId="12" w16cid:durableId="1794596980">
    <w:abstractNumId w:val="8"/>
    <w:lvlOverride w:ilvl="0">
      <w:startOverride w:val="1"/>
    </w:lvlOverride>
    <w:lvlOverride w:ilvl="1"/>
    <w:lvlOverride w:ilvl="2"/>
    <w:lvlOverride w:ilvl="3"/>
    <w:lvlOverride w:ilvl="4"/>
    <w:lvlOverride w:ilvl="5"/>
    <w:lvlOverride w:ilvl="6"/>
    <w:lvlOverride w:ilvl="7"/>
    <w:lvlOverride w:ilvl="8"/>
  </w:num>
  <w:num w:numId="13" w16cid:durableId="1333341062">
    <w:abstractNumId w:val="27"/>
    <w:lvlOverride w:ilvl="0">
      <w:startOverride w:val="1"/>
    </w:lvlOverride>
    <w:lvlOverride w:ilvl="1"/>
    <w:lvlOverride w:ilvl="2"/>
    <w:lvlOverride w:ilvl="3"/>
    <w:lvlOverride w:ilvl="4"/>
    <w:lvlOverride w:ilvl="5"/>
    <w:lvlOverride w:ilvl="6"/>
    <w:lvlOverride w:ilvl="7"/>
    <w:lvlOverride w:ilvl="8"/>
  </w:num>
  <w:num w:numId="14" w16cid:durableId="450519165">
    <w:abstractNumId w:val="31"/>
  </w:num>
  <w:num w:numId="15" w16cid:durableId="882131043">
    <w:abstractNumId w:val="32"/>
  </w:num>
  <w:num w:numId="16" w16cid:durableId="1682466435">
    <w:abstractNumId w:val="34"/>
  </w:num>
  <w:num w:numId="17" w16cid:durableId="351802464">
    <w:abstractNumId w:val="39"/>
  </w:num>
  <w:num w:numId="18" w16cid:durableId="1771075575">
    <w:abstractNumId w:val="21"/>
  </w:num>
  <w:num w:numId="19" w16cid:durableId="333069210">
    <w:abstractNumId w:val="22"/>
  </w:num>
  <w:num w:numId="20" w16cid:durableId="628979403">
    <w:abstractNumId w:val="5"/>
  </w:num>
  <w:num w:numId="21" w16cid:durableId="1994874881">
    <w:abstractNumId w:val="16"/>
  </w:num>
  <w:num w:numId="22" w16cid:durableId="194387233">
    <w:abstractNumId w:val="18"/>
  </w:num>
  <w:num w:numId="23" w16cid:durableId="877938681">
    <w:abstractNumId w:val="23"/>
  </w:num>
  <w:num w:numId="24" w16cid:durableId="702442174">
    <w:abstractNumId w:val="12"/>
  </w:num>
  <w:num w:numId="25" w16cid:durableId="359748211">
    <w:abstractNumId w:val="10"/>
  </w:num>
  <w:num w:numId="26" w16cid:durableId="715206141">
    <w:abstractNumId w:val="28"/>
  </w:num>
  <w:num w:numId="27" w16cid:durableId="621814015">
    <w:abstractNumId w:val="0"/>
  </w:num>
  <w:num w:numId="28" w16cid:durableId="908492706">
    <w:abstractNumId w:val="38"/>
  </w:num>
  <w:num w:numId="29" w16cid:durableId="1088311532">
    <w:abstractNumId w:val="1"/>
  </w:num>
  <w:num w:numId="30" w16cid:durableId="1934119552">
    <w:abstractNumId w:val="30"/>
  </w:num>
  <w:num w:numId="31" w16cid:durableId="946086686">
    <w:abstractNumId w:val="15"/>
  </w:num>
  <w:num w:numId="32" w16cid:durableId="1403596559">
    <w:abstractNumId w:val="29"/>
  </w:num>
  <w:num w:numId="33" w16cid:durableId="158471416">
    <w:abstractNumId w:val="9"/>
  </w:num>
  <w:num w:numId="34" w16cid:durableId="984705801">
    <w:abstractNumId w:val="41"/>
  </w:num>
  <w:num w:numId="35" w16cid:durableId="317616668">
    <w:abstractNumId w:val="42"/>
  </w:num>
  <w:num w:numId="36" w16cid:durableId="1966809483">
    <w:abstractNumId w:val="33"/>
  </w:num>
  <w:num w:numId="37" w16cid:durableId="8994202">
    <w:abstractNumId w:val="17"/>
    <w:lvlOverride w:ilvl="0">
      <w:startOverride w:val="1"/>
    </w:lvlOverride>
  </w:num>
  <w:num w:numId="38" w16cid:durableId="627664311">
    <w:abstractNumId w:val="17"/>
    <w:lvlOverride w:ilvl="0">
      <w:startOverride w:val="1"/>
    </w:lvlOverride>
  </w:num>
  <w:num w:numId="39" w16cid:durableId="108669462">
    <w:abstractNumId w:val="19"/>
    <w:lvlOverride w:ilvl="0">
      <w:startOverride w:val="1"/>
    </w:lvlOverride>
  </w:num>
  <w:num w:numId="40" w16cid:durableId="780301160">
    <w:abstractNumId w:val="11"/>
  </w:num>
  <w:num w:numId="41" w16cid:durableId="1580216674">
    <w:abstractNumId w:val="4"/>
  </w:num>
  <w:num w:numId="42" w16cid:durableId="1061244591">
    <w:abstractNumId w:val="7"/>
  </w:num>
  <w:num w:numId="43" w16cid:durableId="1072120494">
    <w:abstractNumId w:val="13"/>
  </w:num>
  <w:num w:numId="44" w16cid:durableId="364912114">
    <w:abstractNumId w:val="14"/>
  </w:num>
  <w:num w:numId="45" w16cid:durableId="1561478436">
    <w:abstractNumId w:val="36"/>
  </w:num>
  <w:num w:numId="46" w16cid:durableId="1568034073">
    <w:abstractNumId w:val="3"/>
  </w:num>
  <w:num w:numId="47" w16cid:durableId="372385876">
    <w:abstractNumId w:val="19"/>
  </w:num>
  <w:num w:numId="48" w16cid:durableId="1350376728">
    <w:abstractNumId w:val="19"/>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B19"/>
    <w:rsid w:val="000040DC"/>
    <w:rsid w:val="000056E6"/>
    <w:rsid w:val="00005CA4"/>
    <w:rsid w:val="0000643C"/>
    <w:rsid w:val="00006AB9"/>
    <w:rsid w:val="0001115A"/>
    <w:rsid w:val="00011784"/>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304C3"/>
    <w:rsid w:val="00030CD4"/>
    <w:rsid w:val="00030D52"/>
    <w:rsid w:val="0003112F"/>
    <w:rsid w:val="00031889"/>
    <w:rsid w:val="0003783E"/>
    <w:rsid w:val="000409A1"/>
    <w:rsid w:val="000414C2"/>
    <w:rsid w:val="00042EBD"/>
    <w:rsid w:val="00042F68"/>
    <w:rsid w:val="000435D8"/>
    <w:rsid w:val="00044334"/>
    <w:rsid w:val="00044434"/>
    <w:rsid w:val="00047964"/>
    <w:rsid w:val="00050292"/>
    <w:rsid w:val="00051F29"/>
    <w:rsid w:val="00054446"/>
    <w:rsid w:val="00054530"/>
    <w:rsid w:val="00055168"/>
    <w:rsid w:val="00055333"/>
    <w:rsid w:val="00056F65"/>
    <w:rsid w:val="00057952"/>
    <w:rsid w:val="00060E6A"/>
    <w:rsid w:val="000643C2"/>
    <w:rsid w:val="000663B3"/>
    <w:rsid w:val="00066E1F"/>
    <w:rsid w:val="00070D8F"/>
    <w:rsid w:val="000716D9"/>
    <w:rsid w:val="000729F0"/>
    <w:rsid w:val="00072CCA"/>
    <w:rsid w:val="00073DE5"/>
    <w:rsid w:val="00074E11"/>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9A7"/>
    <w:rsid w:val="000A10BC"/>
    <w:rsid w:val="000A1DE6"/>
    <w:rsid w:val="000A369D"/>
    <w:rsid w:val="000A3FC4"/>
    <w:rsid w:val="000A6FBC"/>
    <w:rsid w:val="000A726A"/>
    <w:rsid w:val="000A7F53"/>
    <w:rsid w:val="000B0056"/>
    <w:rsid w:val="000B1116"/>
    <w:rsid w:val="000B1617"/>
    <w:rsid w:val="000B1A30"/>
    <w:rsid w:val="000B23DD"/>
    <w:rsid w:val="000B2B0D"/>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370"/>
    <w:rsid w:val="000D55EB"/>
    <w:rsid w:val="000D5E78"/>
    <w:rsid w:val="000E1D12"/>
    <w:rsid w:val="000E2C5B"/>
    <w:rsid w:val="000E447B"/>
    <w:rsid w:val="000E5508"/>
    <w:rsid w:val="000E551D"/>
    <w:rsid w:val="000E58E3"/>
    <w:rsid w:val="000E6FEF"/>
    <w:rsid w:val="000F09AB"/>
    <w:rsid w:val="000F3081"/>
    <w:rsid w:val="000F3A32"/>
    <w:rsid w:val="000F656C"/>
    <w:rsid w:val="00101FD0"/>
    <w:rsid w:val="00102F84"/>
    <w:rsid w:val="00104699"/>
    <w:rsid w:val="00105181"/>
    <w:rsid w:val="00105502"/>
    <w:rsid w:val="0010595F"/>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2D3"/>
    <w:rsid w:val="00146C55"/>
    <w:rsid w:val="00147071"/>
    <w:rsid w:val="00147D54"/>
    <w:rsid w:val="00150627"/>
    <w:rsid w:val="00151125"/>
    <w:rsid w:val="00151224"/>
    <w:rsid w:val="001528B4"/>
    <w:rsid w:val="00153AB2"/>
    <w:rsid w:val="001540E0"/>
    <w:rsid w:val="00154231"/>
    <w:rsid w:val="001611CB"/>
    <w:rsid w:val="0016140E"/>
    <w:rsid w:val="00161651"/>
    <w:rsid w:val="0016204F"/>
    <w:rsid w:val="001621C2"/>
    <w:rsid w:val="001642FC"/>
    <w:rsid w:val="0016496B"/>
    <w:rsid w:val="001655B0"/>
    <w:rsid w:val="001656B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89"/>
    <w:rsid w:val="00182E78"/>
    <w:rsid w:val="0018375E"/>
    <w:rsid w:val="001838CF"/>
    <w:rsid w:val="00183CCA"/>
    <w:rsid w:val="00183EE0"/>
    <w:rsid w:val="00184DC5"/>
    <w:rsid w:val="00185094"/>
    <w:rsid w:val="001868EE"/>
    <w:rsid w:val="00190193"/>
    <w:rsid w:val="00190BA6"/>
    <w:rsid w:val="00192198"/>
    <w:rsid w:val="00194096"/>
    <w:rsid w:val="00194D84"/>
    <w:rsid w:val="001953C2"/>
    <w:rsid w:val="001A023B"/>
    <w:rsid w:val="001A1549"/>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7668"/>
    <w:rsid w:val="001F7CF5"/>
    <w:rsid w:val="00202C2A"/>
    <w:rsid w:val="00202C59"/>
    <w:rsid w:val="00202FA2"/>
    <w:rsid w:val="00203B89"/>
    <w:rsid w:val="00204E62"/>
    <w:rsid w:val="002064BE"/>
    <w:rsid w:val="00206D94"/>
    <w:rsid w:val="00212100"/>
    <w:rsid w:val="00213EAA"/>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1DB9"/>
    <w:rsid w:val="00254424"/>
    <w:rsid w:val="0025690C"/>
    <w:rsid w:val="00257371"/>
    <w:rsid w:val="00257FA3"/>
    <w:rsid w:val="00262D14"/>
    <w:rsid w:val="002630AC"/>
    <w:rsid w:val="002636E6"/>
    <w:rsid w:val="00264954"/>
    <w:rsid w:val="00264A6D"/>
    <w:rsid w:val="00265297"/>
    <w:rsid w:val="00265C36"/>
    <w:rsid w:val="0026766B"/>
    <w:rsid w:val="0027034E"/>
    <w:rsid w:val="002706FC"/>
    <w:rsid w:val="00275C24"/>
    <w:rsid w:val="00276C00"/>
    <w:rsid w:val="002776D9"/>
    <w:rsid w:val="00277B56"/>
    <w:rsid w:val="00281ED5"/>
    <w:rsid w:val="00282A74"/>
    <w:rsid w:val="00282E27"/>
    <w:rsid w:val="002842CA"/>
    <w:rsid w:val="002849D4"/>
    <w:rsid w:val="00284C0E"/>
    <w:rsid w:val="002867FD"/>
    <w:rsid w:val="00290029"/>
    <w:rsid w:val="002910E4"/>
    <w:rsid w:val="002927C7"/>
    <w:rsid w:val="00293D16"/>
    <w:rsid w:val="00295BD6"/>
    <w:rsid w:val="002A0A9E"/>
    <w:rsid w:val="002A1451"/>
    <w:rsid w:val="002A19F5"/>
    <w:rsid w:val="002A1CED"/>
    <w:rsid w:val="002A25B2"/>
    <w:rsid w:val="002A5378"/>
    <w:rsid w:val="002A5992"/>
    <w:rsid w:val="002A5EF5"/>
    <w:rsid w:val="002A689F"/>
    <w:rsid w:val="002A6DBA"/>
    <w:rsid w:val="002A6F27"/>
    <w:rsid w:val="002B02C9"/>
    <w:rsid w:val="002B189B"/>
    <w:rsid w:val="002B1D6B"/>
    <w:rsid w:val="002B44B4"/>
    <w:rsid w:val="002B4597"/>
    <w:rsid w:val="002B4922"/>
    <w:rsid w:val="002B69F3"/>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300956"/>
    <w:rsid w:val="003011D8"/>
    <w:rsid w:val="00301871"/>
    <w:rsid w:val="00301C49"/>
    <w:rsid w:val="00302404"/>
    <w:rsid w:val="00303319"/>
    <w:rsid w:val="00303532"/>
    <w:rsid w:val="00304E46"/>
    <w:rsid w:val="003051D6"/>
    <w:rsid w:val="00312710"/>
    <w:rsid w:val="00316E08"/>
    <w:rsid w:val="00316FBA"/>
    <w:rsid w:val="00317187"/>
    <w:rsid w:val="00320E89"/>
    <w:rsid w:val="00321B47"/>
    <w:rsid w:val="0032499A"/>
    <w:rsid w:val="0032561B"/>
    <w:rsid w:val="00325675"/>
    <w:rsid w:val="0032673B"/>
    <w:rsid w:val="00331B4B"/>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DF9"/>
    <w:rsid w:val="003756B0"/>
    <w:rsid w:val="003774C0"/>
    <w:rsid w:val="003774C8"/>
    <w:rsid w:val="00381C94"/>
    <w:rsid w:val="00381F95"/>
    <w:rsid w:val="003826E6"/>
    <w:rsid w:val="00385448"/>
    <w:rsid w:val="003917EA"/>
    <w:rsid w:val="003918C5"/>
    <w:rsid w:val="00392104"/>
    <w:rsid w:val="0039270B"/>
    <w:rsid w:val="00393190"/>
    <w:rsid w:val="00393310"/>
    <w:rsid w:val="00394086"/>
    <w:rsid w:val="00397D11"/>
    <w:rsid w:val="00397D62"/>
    <w:rsid w:val="003A328B"/>
    <w:rsid w:val="003A35B8"/>
    <w:rsid w:val="003A44E7"/>
    <w:rsid w:val="003A56E6"/>
    <w:rsid w:val="003A60D5"/>
    <w:rsid w:val="003A68F6"/>
    <w:rsid w:val="003A710A"/>
    <w:rsid w:val="003B315B"/>
    <w:rsid w:val="003B38BA"/>
    <w:rsid w:val="003B659E"/>
    <w:rsid w:val="003B7F4F"/>
    <w:rsid w:val="003C0FB2"/>
    <w:rsid w:val="003C275E"/>
    <w:rsid w:val="003C2AF2"/>
    <w:rsid w:val="003C4DBA"/>
    <w:rsid w:val="003C4FDE"/>
    <w:rsid w:val="003C5FA4"/>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50A0E"/>
    <w:rsid w:val="004537A8"/>
    <w:rsid w:val="004563ED"/>
    <w:rsid w:val="00456A6A"/>
    <w:rsid w:val="004570DD"/>
    <w:rsid w:val="00457306"/>
    <w:rsid w:val="00457E55"/>
    <w:rsid w:val="00457FA4"/>
    <w:rsid w:val="00461861"/>
    <w:rsid w:val="00461C29"/>
    <w:rsid w:val="0046291F"/>
    <w:rsid w:val="004668A7"/>
    <w:rsid w:val="00467BFD"/>
    <w:rsid w:val="0047048D"/>
    <w:rsid w:val="004706D1"/>
    <w:rsid w:val="00471043"/>
    <w:rsid w:val="00471108"/>
    <w:rsid w:val="004731B0"/>
    <w:rsid w:val="004732E9"/>
    <w:rsid w:val="004735E1"/>
    <w:rsid w:val="00475174"/>
    <w:rsid w:val="00475E2A"/>
    <w:rsid w:val="00476B8E"/>
    <w:rsid w:val="00477140"/>
    <w:rsid w:val="0048056A"/>
    <w:rsid w:val="00480E3D"/>
    <w:rsid w:val="004854BB"/>
    <w:rsid w:val="0048688C"/>
    <w:rsid w:val="00487A6D"/>
    <w:rsid w:val="00487B8F"/>
    <w:rsid w:val="00491B64"/>
    <w:rsid w:val="004925D7"/>
    <w:rsid w:val="00492866"/>
    <w:rsid w:val="00493079"/>
    <w:rsid w:val="004937B8"/>
    <w:rsid w:val="00494493"/>
    <w:rsid w:val="00494CF4"/>
    <w:rsid w:val="00495488"/>
    <w:rsid w:val="004956D9"/>
    <w:rsid w:val="00495CB9"/>
    <w:rsid w:val="00496606"/>
    <w:rsid w:val="00496953"/>
    <w:rsid w:val="00497E31"/>
    <w:rsid w:val="004A0C0E"/>
    <w:rsid w:val="004A0C56"/>
    <w:rsid w:val="004A0EA4"/>
    <w:rsid w:val="004A35A1"/>
    <w:rsid w:val="004A40BA"/>
    <w:rsid w:val="004A50F2"/>
    <w:rsid w:val="004A533B"/>
    <w:rsid w:val="004A7840"/>
    <w:rsid w:val="004B11B7"/>
    <w:rsid w:val="004B23CF"/>
    <w:rsid w:val="004B28C2"/>
    <w:rsid w:val="004B3140"/>
    <w:rsid w:val="004B3F14"/>
    <w:rsid w:val="004B7F16"/>
    <w:rsid w:val="004C2232"/>
    <w:rsid w:val="004C2547"/>
    <w:rsid w:val="004C34F1"/>
    <w:rsid w:val="004C7332"/>
    <w:rsid w:val="004D0776"/>
    <w:rsid w:val="004D082D"/>
    <w:rsid w:val="004D20EE"/>
    <w:rsid w:val="004D2D6A"/>
    <w:rsid w:val="004D3EA2"/>
    <w:rsid w:val="004D3FE2"/>
    <w:rsid w:val="004D4310"/>
    <w:rsid w:val="004D431D"/>
    <w:rsid w:val="004D4501"/>
    <w:rsid w:val="004D5005"/>
    <w:rsid w:val="004D63A8"/>
    <w:rsid w:val="004D7655"/>
    <w:rsid w:val="004E011E"/>
    <w:rsid w:val="004E3698"/>
    <w:rsid w:val="004E37B3"/>
    <w:rsid w:val="004E5E66"/>
    <w:rsid w:val="004E6539"/>
    <w:rsid w:val="004E7ADB"/>
    <w:rsid w:val="004E7F4A"/>
    <w:rsid w:val="004F04A6"/>
    <w:rsid w:val="004F08B1"/>
    <w:rsid w:val="004F28AF"/>
    <w:rsid w:val="004F3233"/>
    <w:rsid w:val="004F412D"/>
    <w:rsid w:val="004F456E"/>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9C5"/>
    <w:rsid w:val="00517353"/>
    <w:rsid w:val="005202C0"/>
    <w:rsid w:val="00521576"/>
    <w:rsid w:val="00521B6E"/>
    <w:rsid w:val="005250E6"/>
    <w:rsid w:val="00525176"/>
    <w:rsid w:val="005255A5"/>
    <w:rsid w:val="00525B53"/>
    <w:rsid w:val="00526D21"/>
    <w:rsid w:val="005314D5"/>
    <w:rsid w:val="005348B0"/>
    <w:rsid w:val="005356A5"/>
    <w:rsid w:val="00536851"/>
    <w:rsid w:val="005370A4"/>
    <w:rsid w:val="005406D3"/>
    <w:rsid w:val="00542966"/>
    <w:rsid w:val="00542D23"/>
    <w:rsid w:val="005430C3"/>
    <w:rsid w:val="00543E84"/>
    <w:rsid w:val="0054411D"/>
    <w:rsid w:val="0054442C"/>
    <w:rsid w:val="00550285"/>
    <w:rsid w:val="0055068D"/>
    <w:rsid w:val="00550764"/>
    <w:rsid w:val="00551465"/>
    <w:rsid w:val="00552F42"/>
    <w:rsid w:val="00557782"/>
    <w:rsid w:val="005600CF"/>
    <w:rsid w:val="00560DB6"/>
    <w:rsid w:val="00561A23"/>
    <w:rsid w:val="00561AE5"/>
    <w:rsid w:val="00562492"/>
    <w:rsid w:val="00564C27"/>
    <w:rsid w:val="00570720"/>
    <w:rsid w:val="005707B5"/>
    <w:rsid w:val="00570EC5"/>
    <w:rsid w:val="00571E80"/>
    <w:rsid w:val="00572A20"/>
    <w:rsid w:val="00574993"/>
    <w:rsid w:val="00577ADC"/>
    <w:rsid w:val="00577F91"/>
    <w:rsid w:val="00581618"/>
    <w:rsid w:val="00581BC2"/>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E8F"/>
    <w:rsid w:val="005A2136"/>
    <w:rsid w:val="005A3746"/>
    <w:rsid w:val="005A6BEB"/>
    <w:rsid w:val="005A7C9D"/>
    <w:rsid w:val="005A7E1D"/>
    <w:rsid w:val="005A7F96"/>
    <w:rsid w:val="005B3029"/>
    <w:rsid w:val="005B4801"/>
    <w:rsid w:val="005B55B5"/>
    <w:rsid w:val="005B5E40"/>
    <w:rsid w:val="005C08E8"/>
    <w:rsid w:val="005C17CC"/>
    <w:rsid w:val="005C1B6D"/>
    <w:rsid w:val="005C2033"/>
    <w:rsid w:val="005C23A4"/>
    <w:rsid w:val="005C47F3"/>
    <w:rsid w:val="005D0F9E"/>
    <w:rsid w:val="005D1CDF"/>
    <w:rsid w:val="005D246B"/>
    <w:rsid w:val="005D2A20"/>
    <w:rsid w:val="005D2B27"/>
    <w:rsid w:val="005D2BB7"/>
    <w:rsid w:val="005D3ECA"/>
    <w:rsid w:val="005D52E8"/>
    <w:rsid w:val="005D5509"/>
    <w:rsid w:val="005D5C1D"/>
    <w:rsid w:val="005D5CF0"/>
    <w:rsid w:val="005D6FFE"/>
    <w:rsid w:val="005E262D"/>
    <w:rsid w:val="005E61A8"/>
    <w:rsid w:val="005F0BFB"/>
    <w:rsid w:val="005F19AF"/>
    <w:rsid w:val="005F2D2D"/>
    <w:rsid w:val="005F30D6"/>
    <w:rsid w:val="005F30FC"/>
    <w:rsid w:val="005F450A"/>
    <w:rsid w:val="005F503D"/>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41502"/>
    <w:rsid w:val="00645739"/>
    <w:rsid w:val="0065133B"/>
    <w:rsid w:val="006532E4"/>
    <w:rsid w:val="00654149"/>
    <w:rsid w:val="00654769"/>
    <w:rsid w:val="006547FE"/>
    <w:rsid w:val="006557E7"/>
    <w:rsid w:val="0066102C"/>
    <w:rsid w:val="00662FF1"/>
    <w:rsid w:val="00663096"/>
    <w:rsid w:val="0066334A"/>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3220"/>
    <w:rsid w:val="006836DB"/>
    <w:rsid w:val="00684238"/>
    <w:rsid w:val="00684B4C"/>
    <w:rsid w:val="006858CD"/>
    <w:rsid w:val="00687BBF"/>
    <w:rsid w:val="00687C43"/>
    <w:rsid w:val="00687FA0"/>
    <w:rsid w:val="006902A0"/>
    <w:rsid w:val="00691772"/>
    <w:rsid w:val="0069234F"/>
    <w:rsid w:val="006928DA"/>
    <w:rsid w:val="00693DBA"/>
    <w:rsid w:val="00695642"/>
    <w:rsid w:val="006966ED"/>
    <w:rsid w:val="00697993"/>
    <w:rsid w:val="006A0796"/>
    <w:rsid w:val="006A0CDE"/>
    <w:rsid w:val="006A11DB"/>
    <w:rsid w:val="006A1FEF"/>
    <w:rsid w:val="006A3C11"/>
    <w:rsid w:val="006A4457"/>
    <w:rsid w:val="006A7666"/>
    <w:rsid w:val="006A7FB8"/>
    <w:rsid w:val="006B01C9"/>
    <w:rsid w:val="006B05AE"/>
    <w:rsid w:val="006B0D96"/>
    <w:rsid w:val="006B110B"/>
    <w:rsid w:val="006B1287"/>
    <w:rsid w:val="006B2FBC"/>
    <w:rsid w:val="006B3104"/>
    <w:rsid w:val="006B4C28"/>
    <w:rsid w:val="006B5D0A"/>
    <w:rsid w:val="006B6B77"/>
    <w:rsid w:val="006B6DD4"/>
    <w:rsid w:val="006B7010"/>
    <w:rsid w:val="006B747B"/>
    <w:rsid w:val="006B75DD"/>
    <w:rsid w:val="006B7D19"/>
    <w:rsid w:val="006C0CF2"/>
    <w:rsid w:val="006C3095"/>
    <w:rsid w:val="006C3691"/>
    <w:rsid w:val="006C61E2"/>
    <w:rsid w:val="006C6B6E"/>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73FC"/>
    <w:rsid w:val="0071004F"/>
    <w:rsid w:val="00710BA4"/>
    <w:rsid w:val="007112FD"/>
    <w:rsid w:val="00711762"/>
    <w:rsid w:val="00711DBB"/>
    <w:rsid w:val="007145FF"/>
    <w:rsid w:val="00715B2A"/>
    <w:rsid w:val="0071622E"/>
    <w:rsid w:val="007165CE"/>
    <w:rsid w:val="00717033"/>
    <w:rsid w:val="00717957"/>
    <w:rsid w:val="00720F78"/>
    <w:rsid w:val="007223AE"/>
    <w:rsid w:val="00725D2B"/>
    <w:rsid w:val="00726B37"/>
    <w:rsid w:val="007325AA"/>
    <w:rsid w:val="007325E3"/>
    <w:rsid w:val="00733B21"/>
    <w:rsid w:val="0073630C"/>
    <w:rsid w:val="00737950"/>
    <w:rsid w:val="00740B3A"/>
    <w:rsid w:val="00741B28"/>
    <w:rsid w:val="00742B76"/>
    <w:rsid w:val="00742C7D"/>
    <w:rsid w:val="00742CFC"/>
    <w:rsid w:val="007450F1"/>
    <w:rsid w:val="00746CC3"/>
    <w:rsid w:val="00746E86"/>
    <w:rsid w:val="00747B54"/>
    <w:rsid w:val="00750FA2"/>
    <w:rsid w:val="00751515"/>
    <w:rsid w:val="00753D36"/>
    <w:rsid w:val="0075413C"/>
    <w:rsid w:val="007541A2"/>
    <w:rsid w:val="007546D6"/>
    <w:rsid w:val="00754F08"/>
    <w:rsid w:val="00761F95"/>
    <w:rsid w:val="007626B7"/>
    <w:rsid w:val="007641F2"/>
    <w:rsid w:val="007652C2"/>
    <w:rsid w:val="007670BF"/>
    <w:rsid w:val="007679C0"/>
    <w:rsid w:val="00771BDD"/>
    <w:rsid w:val="0077298F"/>
    <w:rsid w:val="007751DD"/>
    <w:rsid w:val="007804B9"/>
    <w:rsid w:val="0078212B"/>
    <w:rsid w:val="00782909"/>
    <w:rsid w:val="00784DF6"/>
    <w:rsid w:val="00785232"/>
    <w:rsid w:val="00785507"/>
    <w:rsid w:val="00790733"/>
    <w:rsid w:val="00791B37"/>
    <w:rsid w:val="00791B65"/>
    <w:rsid w:val="00791CA8"/>
    <w:rsid w:val="00792619"/>
    <w:rsid w:val="00793405"/>
    <w:rsid w:val="007969B3"/>
    <w:rsid w:val="00797413"/>
    <w:rsid w:val="00797B22"/>
    <w:rsid w:val="007A21A7"/>
    <w:rsid w:val="007A2588"/>
    <w:rsid w:val="007A29EB"/>
    <w:rsid w:val="007A3AC3"/>
    <w:rsid w:val="007A513E"/>
    <w:rsid w:val="007A5543"/>
    <w:rsid w:val="007A63D6"/>
    <w:rsid w:val="007A664B"/>
    <w:rsid w:val="007A736F"/>
    <w:rsid w:val="007B02D4"/>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69C8"/>
    <w:rsid w:val="007D7F8B"/>
    <w:rsid w:val="007E07D4"/>
    <w:rsid w:val="007E0AF1"/>
    <w:rsid w:val="007E42DC"/>
    <w:rsid w:val="007E4576"/>
    <w:rsid w:val="007E462A"/>
    <w:rsid w:val="007E52E6"/>
    <w:rsid w:val="007E664C"/>
    <w:rsid w:val="007E7304"/>
    <w:rsid w:val="007E7FC3"/>
    <w:rsid w:val="007F00F9"/>
    <w:rsid w:val="007F03AD"/>
    <w:rsid w:val="007F0814"/>
    <w:rsid w:val="007F0969"/>
    <w:rsid w:val="007F0E3D"/>
    <w:rsid w:val="007F262E"/>
    <w:rsid w:val="007F3299"/>
    <w:rsid w:val="007F3D98"/>
    <w:rsid w:val="007F4631"/>
    <w:rsid w:val="007F54B9"/>
    <w:rsid w:val="00801D32"/>
    <w:rsid w:val="008032C7"/>
    <w:rsid w:val="00803504"/>
    <w:rsid w:val="008039CD"/>
    <w:rsid w:val="00805F54"/>
    <w:rsid w:val="00806A76"/>
    <w:rsid w:val="0080758D"/>
    <w:rsid w:val="0080762C"/>
    <w:rsid w:val="008118C3"/>
    <w:rsid w:val="00811C9D"/>
    <w:rsid w:val="00813125"/>
    <w:rsid w:val="008141BD"/>
    <w:rsid w:val="00814631"/>
    <w:rsid w:val="00814915"/>
    <w:rsid w:val="00815707"/>
    <w:rsid w:val="008157CD"/>
    <w:rsid w:val="0081684D"/>
    <w:rsid w:val="00816C80"/>
    <w:rsid w:val="00817571"/>
    <w:rsid w:val="0081797B"/>
    <w:rsid w:val="00820EBC"/>
    <w:rsid w:val="0082241E"/>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B7F"/>
    <w:rsid w:val="00845D76"/>
    <w:rsid w:val="00847264"/>
    <w:rsid w:val="00847508"/>
    <w:rsid w:val="00847549"/>
    <w:rsid w:val="00847E22"/>
    <w:rsid w:val="008505D4"/>
    <w:rsid w:val="00850996"/>
    <w:rsid w:val="00850D0D"/>
    <w:rsid w:val="00851A8E"/>
    <w:rsid w:val="00851B41"/>
    <w:rsid w:val="00851EEB"/>
    <w:rsid w:val="0085365B"/>
    <w:rsid w:val="00853CE2"/>
    <w:rsid w:val="008569CF"/>
    <w:rsid w:val="00857958"/>
    <w:rsid w:val="0086177E"/>
    <w:rsid w:val="008635B1"/>
    <w:rsid w:val="00863BC5"/>
    <w:rsid w:val="00864BC4"/>
    <w:rsid w:val="00870E9A"/>
    <w:rsid w:val="00871ABA"/>
    <w:rsid w:val="00873286"/>
    <w:rsid w:val="00873C51"/>
    <w:rsid w:val="00875031"/>
    <w:rsid w:val="008779F5"/>
    <w:rsid w:val="00877ACD"/>
    <w:rsid w:val="00880630"/>
    <w:rsid w:val="00881C96"/>
    <w:rsid w:val="00882056"/>
    <w:rsid w:val="008826C1"/>
    <w:rsid w:val="00882A30"/>
    <w:rsid w:val="00882B38"/>
    <w:rsid w:val="008837BD"/>
    <w:rsid w:val="00883DFD"/>
    <w:rsid w:val="00885C44"/>
    <w:rsid w:val="00887A64"/>
    <w:rsid w:val="0089012E"/>
    <w:rsid w:val="0089210C"/>
    <w:rsid w:val="008931B5"/>
    <w:rsid w:val="00893D2E"/>
    <w:rsid w:val="00894562"/>
    <w:rsid w:val="008950E5"/>
    <w:rsid w:val="00895EA4"/>
    <w:rsid w:val="00897E45"/>
    <w:rsid w:val="008A0493"/>
    <w:rsid w:val="008A1BF7"/>
    <w:rsid w:val="008A439B"/>
    <w:rsid w:val="008A43CF"/>
    <w:rsid w:val="008A5B0E"/>
    <w:rsid w:val="008A7083"/>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120F"/>
    <w:rsid w:val="008D352D"/>
    <w:rsid w:val="008D3782"/>
    <w:rsid w:val="008D3C9D"/>
    <w:rsid w:val="008D486C"/>
    <w:rsid w:val="008D4EE6"/>
    <w:rsid w:val="008E09F2"/>
    <w:rsid w:val="008E1897"/>
    <w:rsid w:val="008E1D38"/>
    <w:rsid w:val="008E2D1A"/>
    <w:rsid w:val="008E2DA8"/>
    <w:rsid w:val="008E5C5C"/>
    <w:rsid w:val="008E7B9F"/>
    <w:rsid w:val="008E7E56"/>
    <w:rsid w:val="008F0D15"/>
    <w:rsid w:val="008F1275"/>
    <w:rsid w:val="008F30B3"/>
    <w:rsid w:val="0090091A"/>
    <w:rsid w:val="00902142"/>
    <w:rsid w:val="0090373B"/>
    <w:rsid w:val="00904212"/>
    <w:rsid w:val="009042BD"/>
    <w:rsid w:val="00904FE4"/>
    <w:rsid w:val="00905FA9"/>
    <w:rsid w:val="009061E7"/>
    <w:rsid w:val="00906E3E"/>
    <w:rsid w:val="00910421"/>
    <w:rsid w:val="00910650"/>
    <w:rsid w:val="00913BF1"/>
    <w:rsid w:val="00913E9D"/>
    <w:rsid w:val="00915E86"/>
    <w:rsid w:val="009168F6"/>
    <w:rsid w:val="00916F5D"/>
    <w:rsid w:val="009203A8"/>
    <w:rsid w:val="00922816"/>
    <w:rsid w:val="0092408B"/>
    <w:rsid w:val="00924F78"/>
    <w:rsid w:val="00925228"/>
    <w:rsid w:val="00927740"/>
    <w:rsid w:val="00931627"/>
    <w:rsid w:val="009319FE"/>
    <w:rsid w:val="00933746"/>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711D"/>
    <w:rsid w:val="009B02F8"/>
    <w:rsid w:val="009B0573"/>
    <w:rsid w:val="009B0999"/>
    <w:rsid w:val="009B7B4B"/>
    <w:rsid w:val="009B7C21"/>
    <w:rsid w:val="009C07E3"/>
    <w:rsid w:val="009C1A5E"/>
    <w:rsid w:val="009C3C0E"/>
    <w:rsid w:val="009C3DF8"/>
    <w:rsid w:val="009C4446"/>
    <w:rsid w:val="009C45E3"/>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44FC"/>
    <w:rsid w:val="009F4C91"/>
    <w:rsid w:val="009F630B"/>
    <w:rsid w:val="009F6B6B"/>
    <w:rsid w:val="00A03E5B"/>
    <w:rsid w:val="00A04992"/>
    <w:rsid w:val="00A11FD9"/>
    <w:rsid w:val="00A12D2E"/>
    <w:rsid w:val="00A13487"/>
    <w:rsid w:val="00A13EC1"/>
    <w:rsid w:val="00A13FE4"/>
    <w:rsid w:val="00A14734"/>
    <w:rsid w:val="00A147AA"/>
    <w:rsid w:val="00A15237"/>
    <w:rsid w:val="00A16335"/>
    <w:rsid w:val="00A1665B"/>
    <w:rsid w:val="00A17873"/>
    <w:rsid w:val="00A20509"/>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3CF2"/>
    <w:rsid w:val="00A350DF"/>
    <w:rsid w:val="00A3673E"/>
    <w:rsid w:val="00A36AE7"/>
    <w:rsid w:val="00A37002"/>
    <w:rsid w:val="00A3734F"/>
    <w:rsid w:val="00A4286F"/>
    <w:rsid w:val="00A4355E"/>
    <w:rsid w:val="00A43625"/>
    <w:rsid w:val="00A457ED"/>
    <w:rsid w:val="00A51266"/>
    <w:rsid w:val="00A51E93"/>
    <w:rsid w:val="00A520D9"/>
    <w:rsid w:val="00A53592"/>
    <w:rsid w:val="00A55CFF"/>
    <w:rsid w:val="00A55F3B"/>
    <w:rsid w:val="00A571AC"/>
    <w:rsid w:val="00A57F70"/>
    <w:rsid w:val="00A60343"/>
    <w:rsid w:val="00A6253B"/>
    <w:rsid w:val="00A63EA0"/>
    <w:rsid w:val="00A64DA0"/>
    <w:rsid w:val="00A64DDF"/>
    <w:rsid w:val="00A65A34"/>
    <w:rsid w:val="00A71AE0"/>
    <w:rsid w:val="00A73DB2"/>
    <w:rsid w:val="00A74EB0"/>
    <w:rsid w:val="00A7557B"/>
    <w:rsid w:val="00A75C70"/>
    <w:rsid w:val="00A804C5"/>
    <w:rsid w:val="00A80586"/>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1B0E"/>
    <w:rsid w:val="00AA200A"/>
    <w:rsid w:val="00AA230F"/>
    <w:rsid w:val="00AA2A78"/>
    <w:rsid w:val="00AA3506"/>
    <w:rsid w:val="00AA47B6"/>
    <w:rsid w:val="00AA4F5C"/>
    <w:rsid w:val="00AA56B2"/>
    <w:rsid w:val="00AA6C5E"/>
    <w:rsid w:val="00AA6CC6"/>
    <w:rsid w:val="00AB14E8"/>
    <w:rsid w:val="00AB1B9A"/>
    <w:rsid w:val="00AB5C29"/>
    <w:rsid w:val="00AB6885"/>
    <w:rsid w:val="00AB7712"/>
    <w:rsid w:val="00AC163B"/>
    <w:rsid w:val="00AC1917"/>
    <w:rsid w:val="00AC20BE"/>
    <w:rsid w:val="00AC32B7"/>
    <w:rsid w:val="00AC5CA7"/>
    <w:rsid w:val="00AC6058"/>
    <w:rsid w:val="00AD0A36"/>
    <w:rsid w:val="00AD220A"/>
    <w:rsid w:val="00AD2A5B"/>
    <w:rsid w:val="00AE1758"/>
    <w:rsid w:val="00AE1B51"/>
    <w:rsid w:val="00AE2231"/>
    <w:rsid w:val="00AE2BA5"/>
    <w:rsid w:val="00AE36BF"/>
    <w:rsid w:val="00AE3DFB"/>
    <w:rsid w:val="00AE3EA8"/>
    <w:rsid w:val="00AE56B1"/>
    <w:rsid w:val="00AE59F4"/>
    <w:rsid w:val="00AE5E5D"/>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21706"/>
    <w:rsid w:val="00B22198"/>
    <w:rsid w:val="00B22B8C"/>
    <w:rsid w:val="00B23369"/>
    <w:rsid w:val="00B23871"/>
    <w:rsid w:val="00B2459F"/>
    <w:rsid w:val="00B27589"/>
    <w:rsid w:val="00B31508"/>
    <w:rsid w:val="00B31A4A"/>
    <w:rsid w:val="00B323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1BC1"/>
    <w:rsid w:val="00BB2B5C"/>
    <w:rsid w:val="00BB4777"/>
    <w:rsid w:val="00BB7810"/>
    <w:rsid w:val="00BB7A76"/>
    <w:rsid w:val="00BC0114"/>
    <w:rsid w:val="00BC0482"/>
    <w:rsid w:val="00BC0C63"/>
    <w:rsid w:val="00BC1AB4"/>
    <w:rsid w:val="00BC2C06"/>
    <w:rsid w:val="00BC3C76"/>
    <w:rsid w:val="00BC514E"/>
    <w:rsid w:val="00BC7FEC"/>
    <w:rsid w:val="00BD1C9A"/>
    <w:rsid w:val="00BD3925"/>
    <w:rsid w:val="00BD4568"/>
    <w:rsid w:val="00BD48AA"/>
    <w:rsid w:val="00BD503E"/>
    <w:rsid w:val="00BD5B57"/>
    <w:rsid w:val="00BD77D0"/>
    <w:rsid w:val="00BE0AF6"/>
    <w:rsid w:val="00BE16B4"/>
    <w:rsid w:val="00BE1F03"/>
    <w:rsid w:val="00BE3A0C"/>
    <w:rsid w:val="00BE5724"/>
    <w:rsid w:val="00BE589B"/>
    <w:rsid w:val="00BE58A7"/>
    <w:rsid w:val="00BE70B3"/>
    <w:rsid w:val="00BE7C7C"/>
    <w:rsid w:val="00BF1BEF"/>
    <w:rsid w:val="00BF205C"/>
    <w:rsid w:val="00BF2218"/>
    <w:rsid w:val="00BF4561"/>
    <w:rsid w:val="00BF4F4A"/>
    <w:rsid w:val="00BF56AD"/>
    <w:rsid w:val="00BF5BC8"/>
    <w:rsid w:val="00BF6910"/>
    <w:rsid w:val="00C00717"/>
    <w:rsid w:val="00C00AE0"/>
    <w:rsid w:val="00C00B6F"/>
    <w:rsid w:val="00C020C0"/>
    <w:rsid w:val="00C03FAC"/>
    <w:rsid w:val="00C0426B"/>
    <w:rsid w:val="00C045DF"/>
    <w:rsid w:val="00C0537F"/>
    <w:rsid w:val="00C055F7"/>
    <w:rsid w:val="00C07B73"/>
    <w:rsid w:val="00C10295"/>
    <w:rsid w:val="00C10F30"/>
    <w:rsid w:val="00C134E0"/>
    <w:rsid w:val="00C14CF2"/>
    <w:rsid w:val="00C15FEF"/>
    <w:rsid w:val="00C168CA"/>
    <w:rsid w:val="00C20734"/>
    <w:rsid w:val="00C20F50"/>
    <w:rsid w:val="00C231CB"/>
    <w:rsid w:val="00C24CD3"/>
    <w:rsid w:val="00C24E11"/>
    <w:rsid w:val="00C252FB"/>
    <w:rsid w:val="00C26185"/>
    <w:rsid w:val="00C26CA5"/>
    <w:rsid w:val="00C26D43"/>
    <w:rsid w:val="00C271DE"/>
    <w:rsid w:val="00C2773E"/>
    <w:rsid w:val="00C27900"/>
    <w:rsid w:val="00C305D8"/>
    <w:rsid w:val="00C30A88"/>
    <w:rsid w:val="00C34C34"/>
    <w:rsid w:val="00C35173"/>
    <w:rsid w:val="00C35F9A"/>
    <w:rsid w:val="00C372CB"/>
    <w:rsid w:val="00C37390"/>
    <w:rsid w:val="00C378EC"/>
    <w:rsid w:val="00C40D19"/>
    <w:rsid w:val="00C41FEA"/>
    <w:rsid w:val="00C42A0C"/>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12E6"/>
    <w:rsid w:val="00C61B95"/>
    <w:rsid w:val="00C6283E"/>
    <w:rsid w:val="00C62F51"/>
    <w:rsid w:val="00C641A7"/>
    <w:rsid w:val="00C65F9B"/>
    <w:rsid w:val="00C67386"/>
    <w:rsid w:val="00C67C76"/>
    <w:rsid w:val="00C732B5"/>
    <w:rsid w:val="00C73A08"/>
    <w:rsid w:val="00C73F32"/>
    <w:rsid w:val="00C740DE"/>
    <w:rsid w:val="00C75113"/>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A07"/>
    <w:rsid w:val="00C96D3A"/>
    <w:rsid w:val="00C976E6"/>
    <w:rsid w:val="00CA180C"/>
    <w:rsid w:val="00CA4081"/>
    <w:rsid w:val="00CA5A48"/>
    <w:rsid w:val="00CA5FC4"/>
    <w:rsid w:val="00CA67B7"/>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A02"/>
    <w:rsid w:val="00CD0AF6"/>
    <w:rsid w:val="00CD0E31"/>
    <w:rsid w:val="00CD162E"/>
    <w:rsid w:val="00CD1AB1"/>
    <w:rsid w:val="00CD1AD1"/>
    <w:rsid w:val="00CD1EC3"/>
    <w:rsid w:val="00CD25E9"/>
    <w:rsid w:val="00CD3389"/>
    <w:rsid w:val="00CD4F3E"/>
    <w:rsid w:val="00CD566D"/>
    <w:rsid w:val="00CD6F80"/>
    <w:rsid w:val="00CD7492"/>
    <w:rsid w:val="00CE2D63"/>
    <w:rsid w:val="00CE3167"/>
    <w:rsid w:val="00CE3A6B"/>
    <w:rsid w:val="00CE41AC"/>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5022"/>
    <w:rsid w:val="00D166FF"/>
    <w:rsid w:val="00D17D3E"/>
    <w:rsid w:val="00D20BA1"/>
    <w:rsid w:val="00D214E6"/>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F59"/>
    <w:rsid w:val="00D468A6"/>
    <w:rsid w:val="00D47854"/>
    <w:rsid w:val="00D50A6B"/>
    <w:rsid w:val="00D512BB"/>
    <w:rsid w:val="00D51396"/>
    <w:rsid w:val="00D519A8"/>
    <w:rsid w:val="00D519B2"/>
    <w:rsid w:val="00D5270B"/>
    <w:rsid w:val="00D52D99"/>
    <w:rsid w:val="00D53B1A"/>
    <w:rsid w:val="00D5503B"/>
    <w:rsid w:val="00D562B9"/>
    <w:rsid w:val="00D57F6B"/>
    <w:rsid w:val="00D6035C"/>
    <w:rsid w:val="00D618F5"/>
    <w:rsid w:val="00D62E71"/>
    <w:rsid w:val="00D63EA2"/>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7C4B"/>
    <w:rsid w:val="00D800CA"/>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2393"/>
    <w:rsid w:val="00DA69EC"/>
    <w:rsid w:val="00DA6CCE"/>
    <w:rsid w:val="00DB2268"/>
    <w:rsid w:val="00DB2F6F"/>
    <w:rsid w:val="00DB3C55"/>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58F2"/>
    <w:rsid w:val="00DD5954"/>
    <w:rsid w:val="00DE1CFA"/>
    <w:rsid w:val="00DE2BBD"/>
    <w:rsid w:val="00DE3680"/>
    <w:rsid w:val="00DE38A6"/>
    <w:rsid w:val="00DE4DCB"/>
    <w:rsid w:val="00DE7064"/>
    <w:rsid w:val="00DE7B42"/>
    <w:rsid w:val="00DF0244"/>
    <w:rsid w:val="00DF2956"/>
    <w:rsid w:val="00DF2997"/>
    <w:rsid w:val="00DF2D8F"/>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6506"/>
    <w:rsid w:val="00EA7BBE"/>
    <w:rsid w:val="00EB0CC9"/>
    <w:rsid w:val="00EB0FC9"/>
    <w:rsid w:val="00EB124E"/>
    <w:rsid w:val="00EB1808"/>
    <w:rsid w:val="00EB2751"/>
    <w:rsid w:val="00EB2E6D"/>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F04D9"/>
    <w:rsid w:val="00EF168F"/>
    <w:rsid w:val="00EF29F5"/>
    <w:rsid w:val="00EF3A65"/>
    <w:rsid w:val="00EF58EF"/>
    <w:rsid w:val="00EF6073"/>
    <w:rsid w:val="00EF698B"/>
    <w:rsid w:val="00F04217"/>
    <w:rsid w:val="00F044B3"/>
    <w:rsid w:val="00F04BAD"/>
    <w:rsid w:val="00F07219"/>
    <w:rsid w:val="00F11263"/>
    <w:rsid w:val="00F11460"/>
    <w:rsid w:val="00F12D6A"/>
    <w:rsid w:val="00F12FCB"/>
    <w:rsid w:val="00F1362C"/>
    <w:rsid w:val="00F14DDE"/>
    <w:rsid w:val="00F154EE"/>
    <w:rsid w:val="00F1678C"/>
    <w:rsid w:val="00F17DB3"/>
    <w:rsid w:val="00F20CB3"/>
    <w:rsid w:val="00F2114E"/>
    <w:rsid w:val="00F21EF8"/>
    <w:rsid w:val="00F234F1"/>
    <w:rsid w:val="00F331B0"/>
    <w:rsid w:val="00F33A2B"/>
    <w:rsid w:val="00F364E4"/>
    <w:rsid w:val="00F40117"/>
    <w:rsid w:val="00F414F1"/>
    <w:rsid w:val="00F428B9"/>
    <w:rsid w:val="00F443C4"/>
    <w:rsid w:val="00F44B27"/>
    <w:rsid w:val="00F45226"/>
    <w:rsid w:val="00F45E6B"/>
    <w:rsid w:val="00F46148"/>
    <w:rsid w:val="00F4645D"/>
    <w:rsid w:val="00F508B8"/>
    <w:rsid w:val="00F50EEA"/>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65D6"/>
    <w:rsid w:val="00FB6924"/>
    <w:rsid w:val="00FB6C36"/>
    <w:rsid w:val="00FB72D9"/>
    <w:rsid w:val="00FC0274"/>
    <w:rsid w:val="00FC07FD"/>
    <w:rsid w:val="00FC2767"/>
    <w:rsid w:val="00FC29B9"/>
    <w:rsid w:val="00FC33DA"/>
    <w:rsid w:val="00FC3C28"/>
    <w:rsid w:val="00FC4249"/>
    <w:rsid w:val="00FC46B2"/>
    <w:rsid w:val="00FC533B"/>
    <w:rsid w:val="00FC5554"/>
    <w:rsid w:val="00FC62AF"/>
    <w:rsid w:val="00FC6FD3"/>
    <w:rsid w:val="00FC7716"/>
    <w:rsid w:val="00FC7987"/>
    <w:rsid w:val="00FD1B82"/>
    <w:rsid w:val="00FD22CC"/>
    <w:rsid w:val="00FD270F"/>
    <w:rsid w:val="00FD27CB"/>
    <w:rsid w:val="00FD2894"/>
    <w:rsid w:val="00FD2FDC"/>
    <w:rsid w:val="00FD4831"/>
    <w:rsid w:val="00FD4A67"/>
    <w:rsid w:val="00FD573D"/>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 w:id="99687747">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2025-02-07T18:02:00Z</dcterms:created>
  <dcterms:modified xsi:type="dcterms:W3CDTF">2025-02-07T21:49:00Z</dcterms:modified>
</cp:coreProperties>
</file>