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3E939" w14:textId="2E619691" w:rsidR="00D738D3" w:rsidRPr="008B6C01" w:rsidRDefault="00D738D3" w:rsidP="00D738D3">
      <w:pPr>
        <w:pStyle w:val="3GPPHeader"/>
        <w:spacing w:after="60"/>
        <w:rPr>
          <w:sz w:val="28"/>
          <w:szCs w:val="28"/>
        </w:rPr>
      </w:pPr>
      <w:bookmarkStart w:id="0" w:name="_Hlk181286768"/>
      <w:bookmarkEnd w:id="0"/>
      <w:r w:rsidRPr="008B6C01">
        <w:rPr>
          <w:szCs w:val="24"/>
        </w:rPr>
        <w:t>3GPP TSG-RAN WG4 #11</w:t>
      </w:r>
      <w:r w:rsidR="00E85F2A">
        <w:rPr>
          <w:szCs w:val="24"/>
        </w:rPr>
        <w:t>4</w:t>
      </w:r>
      <w:r w:rsidRPr="00F82993">
        <w:tab/>
      </w:r>
      <w:r w:rsidR="00412D04" w:rsidRPr="00412D04">
        <w:rPr>
          <w:sz w:val="28"/>
          <w:szCs w:val="28"/>
        </w:rPr>
        <w:t>R4-2501273</w:t>
      </w:r>
    </w:p>
    <w:p w14:paraId="0869244B" w14:textId="77777777" w:rsidR="00DE713D" w:rsidRDefault="00DE713D" w:rsidP="00D738D3">
      <w:pPr>
        <w:pStyle w:val="3GPPHeader"/>
      </w:pPr>
      <w:r w:rsidRPr="00DE713D">
        <w:t>Athens, Greece, 17 - 21 February, 2025</w:t>
      </w:r>
    </w:p>
    <w:p w14:paraId="0A09A3B2" w14:textId="3641766E" w:rsidR="00D738D3" w:rsidRPr="00F82993" w:rsidRDefault="00D738D3" w:rsidP="00D738D3">
      <w:pPr>
        <w:pStyle w:val="3GPPHeader"/>
        <w:rPr>
          <w:sz w:val="22"/>
        </w:rPr>
      </w:pPr>
      <w:r w:rsidRPr="00F82993">
        <w:rPr>
          <w:sz w:val="22"/>
        </w:rPr>
        <w:t xml:space="preserve">Source: </w:t>
      </w:r>
      <w:r w:rsidRPr="00F82993">
        <w:rPr>
          <w:sz w:val="22"/>
        </w:rPr>
        <w:tab/>
      </w:r>
      <w:r w:rsidRPr="00F82993">
        <w:rPr>
          <w:b w:val="0"/>
          <w:sz w:val="22"/>
        </w:rPr>
        <w:t>Huawei</w:t>
      </w:r>
      <w:r w:rsidR="00A84702" w:rsidRPr="00F82993">
        <w:rPr>
          <w:b w:val="0"/>
          <w:sz w:val="22"/>
        </w:rPr>
        <w:t xml:space="preserve">, </w:t>
      </w:r>
      <w:proofErr w:type="spellStart"/>
      <w:r w:rsidR="00610248" w:rsidRPr="00F82993">
        <w:rPr>
          <w:b w:val="0"/>
          <w:sz w:val="22"/>
        </w:rPr>
        <w:t>Hi</w:t>
      </w:r>
      <w:r w:rsidR="00DD6C54">
        <w:rPr>
          <w:b w:val="0"/>
          <w:sz w:val="22"/>
        </w:rPr>
        <w:t>S</w:t>
      </w:r>
      <w:r w:rsidR="00610248" w:rsidRPr="00F82993">
        <w:rPr>
          <w:b w:val="0"/>
          <w:sz w:val="22"/>
        </w:rPr>
        <w:t>ilicon</w:t>
      </w:r>
      <w:proofErr w:type="spellEnd"/>
    </w:p>
    <w:p w14:paraId="2ED9AA19" w14:textId="612CB71C" w:rsidR="00D738D3" w:rsidRPr="00F82993" w:rsidRDefault="00D738D3" w:rsidP="00D738D3">
      <w:pPr>
        <w:pStyle w:val="3GPPHeader"/>
        <w:rPr>
          <w:sz w:val="22"/>
        </w:rPr>
      </w:pPr>
      <w:r w:rsidRPr="00F82993">
        <w:rPr>
          <w:sz w:val="22"/>
        </w:rPr>
        <w:t xml:space="preserve">Title:  </w:t>
      </w:r>
      <w:r w:rsidRPr="00F82993">
        <w:rPr>
          <w:sz w:val="22"/>
        </w:rPr>
        <w:tab/>
      </w:r>
      <w:r w:rsidRPr="00F82993">
        <w:rPr>
          <w:b w:val="0"/>
          <w:sz w:val="22"/>
        </w:rPr>
        <w:t xml:space="preserve">Discussions on RRM </w:t>
      </w:r>
      <w:r w:rsidR="00B35E65" w:rsidRPr="00F82993">
        <w:rPr>
          <w:b w:val="0"/>
          <w:sz w:val="22"/>
        </w:rPr>
        <w:t>requirements for Rel-19 ATG</w:t>
      </w:r>
    </w:p>
    <w:p w14:paraId="6F5F5107" w14:textId="03BCDD70" w:rsidR="00D738D3" w:rsidRPr="00F82993" w:rsidRDefault="00D738D3" w:rsidP="00D738D3">
      <w:pPr>
        <w:pStyle w:val="3GPPHeader"/>
        <w:rPr>
          <w:sz w:val="22"/>
        </w:rPr>
      </w:pPr>
      <w:r w:rsidRPr="00F82993">
        <w:rPr>
          <w:sz w:val="22"/>
        </w:rPr>
        <w:t>Agenda Item:</w:t>
      </w:r>
      <w:r w:rsidRPr="00F82993">
        <w:rPr>
          <w:sz w:val="22"/>
        </w:rPr>
        <w:tab/>
      </w:r>
      <w:r w:rsidR="004F0725" w:rsidRPr="003416E3">
        <w:rPr>
          <w:b w:val="0"/>
          <w:sz w:val="22"/>
        </w:rPr>
        <w:t>7</w:t>
      </w:r>
      <w:r w:rsidR="00091077" w:rsidRPr="003416E3">
        <w:rPr>
          <w:b w:val="0"/>
          <w:sz w:val="22"/>
        </w:rPr>
        <w:t>.1</w:t>
      </w:r>
      <w:r w:rsidR="00345DAF" w:rsidRPr="003416E3">
        <w:rPr>
          <w:b w:val="0"/>
          <w:sz w:val="22"/>
        </w:rPr>
        <w:t>2</w:t>
      </w:r>
      <w:r w:rsidR="00091077" w:rsidRPr="003416E3">
        <w:rPr>
          <w:b w:val="0"/>
          <w:sz w:val="22"/>
        </w:rPr>
        <w:t>.</w:t>
      </w:r>
      <w:r w:rsidR="00345DAF" w:rsidRPr="003416E3">
        <w:rPr>
          <w:b w:val="0"/>
          <w:sz w:val="22"/>
        </w:rPr>
        <w:t>3</w:t>
      </w:r>
    </w:p>
    <w:p w14:paraId="36B4727A" w14:textId="77777777" w:rsidR="00D738D3" w:rsidRPr="00F82993" w:rsidRDefault="00D738D3" w:rsidP="00D738D3">
      <w:pPr>
        <w:pStyle w:val="3GPPHeader"/>
        <w:rPr>
          <w:sz w:val="22"/>
        </w:rPr>
      </w:pPr>
      <w:r w:rsidRPr="00F82993">
        <w:rPr>
          <w:sz w:val="22"/>
        </w:rPr>
        <w:t>Document for:</w:t>
      </w:r>
      <w:r w:rsidRPr="00F82993">
        <w:rPr>
          <w:sz w:val="22"/>
        </w:rPr>
        <w:tab/>
      </w:r>
      <w:r w:rsidRPr="00F82993">
        <w:rPr>
          <w:b w:val="0"/>
          <w:sz w:val="22"/>
        </w:rPr>
        <w:t>Discussion</w:t>
      </w:r>
    </w:p>
    <w:p w14:paraId="439892C1" w14:textId="77777777" w:rsidR="00D738D3" w:rsidRPr="00F82993" w:rsidRDefault="00D738D3" w:rsidP="00FD1206">
      <w:pPr>
        <w:pStyle w:val="1"/>
      </w:pPr>
      <w:r w:rsidRPr="00F82993">
        <w:t>Introduction</w:t>
      </w:r>
    </w:p>
    <w:p w14:paraId="4F42C72F" w14:textId="79658BBA" w:rsidR="004749E1" w:rsidRPr="00F82993" w:rsidRDefault="00B35E65" w:rsidP="00EF5258">
      <w:pPr>
        <w:rPr>
          <w:kern w:val="2"/>
          <w:lang w:val="en-GB"/>
        </w:rPr>
      </w:pPr>
      <w:r w:rsidRPr="00F82993">
        <w:t xml:space="preserve">In </w:t>
      </w:r>
      <w:r w:rsidR="000E5708" w:rsidRPr="00F82993">
        <w:rPr>
          <w:lang w:val="en-GB"/>
        </w:rPr>
        <w:t>the last meeting</w:t>
      </w:r>
      <w:r w:rsidR="00A139DE" w:rsidRPr="00F82993">
        <w:rPr>
          <w:lang w:val="en-GB"/>
        </w:rPr>
        <w:t>,</w:t>
      </w:r>
      <w:r w:rsidR="000E5708" w:rsidRPr="00F82993">
        <w:rPr>
          <w:lang w:val="en-GB"/>
        </w:rPr>
        <w:t xml:space="preserve"> </w:t>
      </w:r>
      <w:r w:rsidR="00353759" w:rsidRPr="00F82993">
        <w:rPr>
          <w:lang w:val="en-GB"/>
        </w:rPr>
        <w:t xml:space="preserve">we </w:t>
      </w:r>
      <w:r w:rsidR="00D054AC">
        <w:rPr>
          <w:lang w:val="en-GB"/>
        </w:rPr>
        <w:t>discussed</w:t>
      </w:r>
      <w:r w:rsidR="00353759" w:rsidRPr="00F82993">
        <w:rPr>
          <w:lang w:val="en-GB"/>
        </w:rPr>
        <w:t xml:space="preserve"> the Rel-19 ATG CA enh</w:t>
      </w:r>
      <w:r w:rsidR="00A139DE" w:rsidRPr="00F82993">
        <w:rPr>
          <w:lang w:val="en-GB"/>
        </w:rPr>
        <w:t>anceme</w:t>
      </w:r>
      <w:r w:rsidR="00353759" w:rsidRPr="00F82993">
        <w:rPr>
          <w:lang w:val="en-GB"/>
        </w:rPr>
        <w:t>nt.</w:t>
      </w:r>
      <w:r w:rsidR="004B10C9" w:rsidRPr="00F82993">
        <w:rPr>
          <w:lang w:val="en-GB"/>
        </w:rPr>
        <w:t xml:space="preserve"> </w:t>
      </w:r>
      <w:r w:rsidR="00A139DE" w:rsidRPr="00F82993">
        <w:rPr>
          <w:lang w:val="en-GB"/>
        </w:rPr>
        <w:t xml:space="preserve">The points and views of companies are detailed in the </w:t>
      </w:r>
      <w:r w:rsidR="00325D2E" w:rsidRPr="00F82993">
        <w:rPr>
          <w:lang w:val="en-GB"/>
        </w:rPr>
        <w:t>WF [</w:t>
      </w:r>
      <w:r w:rsidR="00A139DE" w:rsidRPr="00F82993">
        <w:rPr>
          <w:lang w:val="en-GB"/>
        </w:rPr>
        <w:t xml:space="preserve">1]. </w:t>
      </w:r>
      <w:r w:rsidR="00383073">
        <w:t>This paper presents</w:t>
      </w:r>
      <w:r w:rsidR="00496B38" w:rsidRPr="00F82993">
        <w:t xml:space="preserve"> our observations and </w:t>
      </w:r>
      <w:r w:rsidR="00496B38" w:rsidRPr="00F82993">
        <w:rPr>
          <w:rFonts w:hint="eastAsia"/>
        </w:rPr>
        <w:t>views</w:t>
      </w:r>
      <w:r w:rsidR="00496B38" w:rsidRPr="00F82993">
        <w:t xml:space="preserve"> on RRM impacts </w:t>
      </w:r>
      <w:r w:rsidR="0091597A">
        <w:t>on</w:t>
      </w:r>
      <w:r w:rsidR="00496B38" w:rsidRPr="00F82993">
        <w:t xml:space="preserve"> </w:t>
      </w:r>
      <w:r w:rsidR="0091597A">
        <w:t>A</w:t>
      </w:r>
      <w:r w:rsidR="00496B38" w:rsidRPr="00F82993">
        <w:t>TG</w:t>
      </w:r>
      <w:r w:rsidR="0091597A">
        <w:t xml:space="preserve"> CA</w:t>
      </w:r>
      <w:r w:rsidR="00496B38" w:rsidRPr="00F82993">
        <w:t>.</w:t>
      </w:r>
    </w:p>
    <w:p w14:paraId="1E519057" w14:textId="611963BE" w:rsidR="006B4867" w:rsidRPr="00F82993" w:rsidRDefault="00BD612D" w:rsidP="00FD1206">
      <w:pPr>
        <w:pStyle w:val="1"/>
        <w:rPr>
          <w:lang w:val="en-GB"/>
        </w:rPr>
      </w:pPr>
      <w:r w:rsidRPr="00F82993">
        <w:rPr>
          <w:lang w:val="en-GB"/>
        </w:rPr>
        <w:t>RRM core requirement analysis</w:t>
      </w:r>
    </w:p>
    <w:p w14:paraId="7FA1B786" w14:textId="240E32B6" w:rsidR="00A45CCD" w:rsidRPr="00F82993" w:rsidRDefault="008E1DA0" w:rsidP="00B50ECE">
      <w:pPr>
        <w:rPr>
          <w:lang w:val="en-GB"/>
        </w:rPr>
      </w:pPr>
      <w:r w:rsidRPr="00F82993">
        <w:rPr>
          <w:lang w:val="en-GB"/>
        </w:rPr>
        <w:t>Compared with the requirements defined in Rel-18 ATG for single</w:t>
      </w:r>
      <w:r w:rsidR="00DC56EB" w:rsidRPr="00F82993">
        <w:rPr>
          <w:lang w:val="en-GB"/>
        </w:rPr>
        <w:t>-</w:t>
      </w:r>
      <w:r w:rsidRPr="00F82993">
        <w:rPr>
          <w:lang w:val="en-GB"/>
        </w:rPr>
        <w:t xml:space="preserve">Cell, we provide our analysis on the potential RRM impacts to support CA in case by case manner in </w:t>
      </w:r>
      <w:r w:rsidR="00717F0A" w:rsidRPr="00F82993">
        <w:rPr>
          <w:lang w:val="en-GB"/>
        </w:rPr>
        <w:t xml:space="preserve">the </w:t>
      </w:r>
      <w:r w:rsidRPr="00F82993">
        <w:rPr>
          <w:lang w:val="en-GB"/>
        </w:rPr>
        <w:t>following part.</w:t>
      </w:r>
    </w:p>
    <w:p w14:paraId="3D941FDF" w14:textId="5E13818A" w:rsidR="003D4B4A" w:rsidRPr="00914B64" w:rsidRDefault="002C7CE6" w:rsidP="003D4B4A">
      <w:pPr>
        <w:pStyle w:val="2"/>
        <w:rPr>
          <w:lang w:val="en-GB"/>
        </w:rPr>
      </w:pPr>
      <w:r w:rsidRPr="00914B64">
        <w:rPr>
          <w:lang w:val="en-GB"/>
        </w:rPr>
        <w:t>UE antenna type for inter-band CA</w:t>
      </w:r>
    </w:p>
    <w:p w14:paraId="2D5D7F0C" w14:textId="5B9977AA" w:rsidR="002C7CE6" w:rsidRDefault="000B3817" w:rsidP="002C7CE6">
      <w:pPr>
        <w:rPr>
          <w:lang w:val="en-GB"/>
        </w:rPr>
      </w:pPr>
      <w:r>
        <w:rPr>
          <w:lang w:val="en-GB"/>
        </w:rPr>
        <w:t>In the last meeting, we have an online understanding type, which is shown below:</w:t>
      </w:r>
    </w:p>
    <w:tbl>
      <w:tblPr>
        <w:tblStyle w:val="af0"/>
        <w:tblW w:w="0" w:type="auto"/>
        <w:tblLook w:val="04A0" w:firstRow="1" w:lastRow="0" w:firstColumn="1" w:lastColumn="0" w:noHBand="0" w:noVBand="1"/>
      </w:tblPr>
      <w:tblGrid>
        <w:gridCol w:w="9560"/>
      </w:tblGrid>
      <w:tr w:rsidR="000B3817" w14:paraId="79249920" w14:textId="77777777" w:rsidTr="000B3817">
        <w:tc>
          <w:tcPr>
            <w:tcW w:w="9560" w:type="dxa"/>
          </w:tcPr>
          <w:p w14:paraId="5FEAA8B8" w14:textId="77777777" w:rsidR="00763B82" w:rsidRDefault="00763B82" w:rsidP="00763B82">
            <w:pPr>
              <w:snapToGrid w:val="0"/>
              <w:rPr>
                <w:rFonts w:eastAsia="等线"/>
                <w:sz w:val="21"/>
              </w:rPr>
            </w:pPr>
            <w:r>
              <w:rPr>
                <w:rFonts w:eastAsia="等线" w:hint="eastAsia"/>
                <w:sz w:val="21"/>
                <w:highlight w:val="yellow"/>
              </w:rPr>
              <w:t>FFS</w:t>
            </w:r>
          </w:p>
          <w:p w14:paraId="485796C6" w14:textId="77777777" w:rsidR="00763B82" w:rsidRDefault="00763B82" w:rsidP="00763B82">
            <w:pPr>
              <w:widowControl/>
              <w:numPr>
                <w:ilvl w:val="0"/>
                <w:numId w:val="38"/>
              </w:numPr>
              <w:tabs>
                <w:tab w:val="left" w:pos="-420"/>
              </w:tabs>
              <w:overflowPunct w:val="0"/>
              <w:spacing w:line="240" w:lineRule="auto"/>
              <w:ind w:left="600" w:hanging="357"/>
              <w:jc w:val="left"/>
              <w:textAlignment w:val="baseline"/>
              <w:rPr>
                <w:sz w:val="21"/>
              </w:rPr>
            </w:pPr>
            <w:r>
              <w:rPr>
                <w:rFonts w:hint="eastAsia"/>
                <w:sz w:val="21"/>
              </w:rPr>
              <w:t xml:space="preserve">Proposal </w:t>
            </w:r>
            <w:r>
              <w:rPr>
                <w:sz w:val="21"/>
              </w:rPr>
              <w:t xml:space="preserve">1: </w:t>
            </w:r>
            <w:r>
              <w:rPr>
                <w:rFonts w:hint="eastAsia"/>
                <w:sz w:val="21"/>
              </w:rPr>
              <w:t xml:space="preserve">To support Case 4 antenna type, MRTD, reception power difference for two bands, and DL frequency separation should be restricted to avoid critical </w:t>
            </w:r>
            <w:proofErr w:type="spellStart"/>
            <w:r>
              <w:rPr>
                <w:rFonts w:hint="eastAsia"/>
                <w:sz w:val="21"/>
              </w:rPr>
              <w:t>receving</w:t>
            </w:r>
            <w:proofErr w:type="spellEnd"/>
            <w:r>
              <w:rPr>
                <w:rFonts w:hint="eastAsia"/>
                <w:sz w:val="21"/>
              </w:rPr>
              <w:t xml:space="preserve"> performance </w:t>
            </w:r>
            <w:proofErr w:type="spellStart"/>
            <w:r>
              <w:rPr>
                <w:rFonts w:hint="eastAsia"/>
                <w:sz w:val="21"/>
              </w:rPr>
              <w:t>degradataion</w:t>
            </w:r>
            <w:proofErr w:type="spellEnd"/>
            <w:r>
              <w:rPr>
                <w:rFonts w:hint="eastAsia"/>
                <w:sz w:val="21"/>
              </w:rPr>
              <w:t>, e.g., conditions for intra-band NCCA operation</w:t>
            </w:r>
            <w:r>
              <w:rPr>
                <w:sz w:val="21"/>
              </w:rPr>
              <w:t>.</w:t>
            </w:r>
          </w:p>
          <w:p w14:paraId="63401467" w14:textId="77777777" w:rsidR="00763B82" w:rsidRDefault="00763B82" w:rsidP="00763B82">
            <w:pPr>
              <w:widowControl/>
              <w:numPr>
                <w:ilvl w:val="0"/>
                <w:numId w:val="38"/>
              </w:numPr>
              <w:tabs>
                <w:tab w:val="left" w:pos="-420"/>
              </w:tabs>
              <w:overflowPunct w:val="0"/>
              <w:spacing w:after="0" w:line="240" w:lineRule="auto"/>
              <w:ind w:left="600" w:hanging="357"/>
              <w:jc w:val="left"/>
              <w:textAlignment w:val="baseline"/>
              <w:rPr>
                <w:sz w:val="21"/>
              </w:rPr>
            </w:pPr>
            <w:r>
              <w:rPr>
                <w:rFonts w:hint="eastAsia"/>
                <w:sz w:val="21"/>
              </w:rPr>
              <w:t>Proposal 2: Confirm the understanding #2: Case 4 is not explicitly discussed in RF session, since no case 4 specific RF requirement. Case 4 UE implementation is possible.</w:t>
            </w:r>
          </w:p>
          <w:p w14:paraId="2C5B9188" w14:textId="77777777" w:rsidR="00763B82" w:rsidRDefault="00763B82" w:rsidP="00763B82">
            <w:pPr>
              <w:widowControl/>
              <w:numPr>
                <w:ilvl w:val="0"/>
                <w:numId w:val="38"/>
              </w:numPr>
              <w:tabs>
                <w:tab w:val="left" w:pos="-420"/>
              </w:tabs>
              <w:overflowPunct w:val="0"/>
              <w:spacing w:line="240" w:lineRule="auto"/>
              <w:ind w:left="600" w:hanging="357"/>
              <w:jc w:val="left"/>
              <w:textAlignment w:val="baseline"/>
              <w:rPr>
                <w:sz w:val="21"/>
              </w:rPr>
            </w:pPr>
            <w:r>
              <w:rPr>
                <w:rFonts w:hint="eastAsia"/>
                <w:sz w:val="21"/>
              </w:rPr>
              <w:t>Proposal 3: Wait for more progress from RF session.</w:t>
            </w:r>
          </w:p>
          <w:p w14:paraId="1CFB8B88" w14:textId="191A5C88" w:rsidR="000B3817" w:rsidRPr="00763B82" w:rsidRDefault="00763B82" w:rsidP="00763B82">
            <w:pPr>
              <w:widowControl/>
              <w:numPr>
                <w:ilvl w:val="1"/>
                <w:numId w:val="38"/>
              </w:numPr>
              <w:tabs>
                <w:tab w:val="left" w:pos="-420"/>
              </w:tabs>
              <w:overflowPunct w:val="0"/>
              <w:spacing w:line="240" w:lineRule="auto"/>
              <w:ind w:left="1236" w:hanging="357"/>
              <w:jc w:val="left"/>
              <w:textAlignment w:val="baseline"/>
              <w:rPr>
                <w:sz w:val="21"/>
              </w:rPr>
            </w:pPr>
            <w:r>
              <w:rPr>
                <w:sz w:val="21"/>
              </w:rPr>
              <w:t xml:space="preserve">Proposal </w:t>
            </w:r>
            <w:r>
              <w:rPr>
                <w:rFonts w:hint="eastAsia"/>
                <w:sz w:val="21"/>
              </w:rPr>
              <w:t xml:space="preserve">3-1: If the implementation of Case 4 is not excluded in RF session, RRM requirement and related UE capability should be defined, details can be discussed later. </w:t>
            </w:r>
          </w:p>
        </w:tc>
      </w:tr>
    </w:tbl>
    <w:p w14:paraId="1C3D074E" w14:textId="4C814F63" w:rsidR="00310E4A" w:rsidRPr="008C281E" w:rsidRDefault="00310E4A" w:rsidP="002C7CE6">
      <w:r>
        <w:t>In our view, the UE antenna type in Case 4, or other similar antenna combinations, was not discussed in the RF session. All RF discussions regarding the n3 and n39 band combination have assumed an omnidirectional antenna for the UE. While using an antenna array in FR1 is technically feasible, sharing the antenna array still requires further study. If the RF can continue discussing Case 4, RRM can then proceed with addressing the requirements for this case.</w:t>
      </w:r>
    </w:p>
    <w:p w14:paraId="5DD11D9A" w14:textId="052947C2" w:rsidR="000B3817" w:rsidRPr="000B3817" w:rsidRDefault="000B3817" w:rsidP="002C7CE6">
      <w:pPr>
        <w:rPr>
          <w:b/>
          <w:lang w:val="en-GB"/>
        </w:rPr>
      </w:pPr>
      <w:r w:rsidRPr="000B3817">
        <w:rPr>
          <w:b/>
          <w:lang w:val="en-GB"/>
        </w:rPr>
        <w:t>Proposal 1:</w:t>
      </w:r>
      <w:r w:rsidR="002352E9">
        <w:rPr>
          <w:b/>
          <w:lang w:val="en-GB"/>
        </w:rPr>
        <w:t xml:space="preserve"> W</w:t>
      </w:r>
      <w:r w:rsidR="00F10902" w:rsidRPr="00F10902">
        <w:rPr>
          <w:b/>
          <w:lang w:val="en-GB"/>
        </w:rPr>
        <w:t xml:space="preserve">ait for </w:t>
      </w:r>
      <w:r w:rsidR="00FE32C1" w:rsidRPr="00FE32C1">
        <w:rPr>
          <w:b/>
          <w:lang w:val="en-GB"/>
        </w:rPr>
        <w:t>further RF conclusion/clarification on antenna type for inter-band CA.</w:t>
      </w:r>
    </w:p>
    <w:p w14:paraId="1489D4C2" w14:textId="77777777" w:rsidR="002C7CE6" w:rsidRPr="002352E9" w:rsidRDefault="002C7CE6" w:rsidP="002C7CE6">
      <w:pPr>
        <w:rPr>
          <w:lang w:val="en-GB"/>
        </w:rPr>
      </w:pPr>
    </w:p>
    <w:p w14:paraId="6F94A924" w14:textId="16C46FD4" w:rsidR="00BD612D" w:rsidRPr="00914B64" w:rsidRDefault="00BD612D" w:rsidP="00BD612D">
      <w:pPr>
        <w:pStyle w:val="2"/>
        <w:rPr>
          <w:lang w:val="en-GB"/>
        </w:rPr>
      </w:pPr>
      <w:r w:rsidRPr="00914B64">
        <w:rPr>
          <w:lang w:val="en-GB"/>
        </w:rPr>
        <w:lastRenderedPageBreak/>
        <w:t>MRTD</w:t>
      </w:r>
    </w:p>
    <w:p w14:paraId="4EE8C88B" w14:textId="77777777" w:rsidR="00071DD2" w:rsidRDefault="00071DD2" w:rsidP="00071DD2">
      <w:pPr>
        <w:rPr>
          <w:lang w:val="en-GB"/>
        </w:rPr>
      </w:pPr>
      <w:r>
        <w:rPr>
          <w:lang w:val="en-GB"/>
        </w:rPr>
        <w:t>In the last meeting, we have an online understanding type, which is shown below:</w:t>
      </w:r>
    </w:p>
    <w:tbl>
      <w:tblPr>
        <w:tblStyle w:val="af0"/>
        <w:tblW w:w="0" w:type="auto"/>
        <w:tblLook w:val="04A0" w:firstRow="1" w:lastRow="0" w:firstColumn="1" w:lastColumn="0" w:noHBand="0" w:noVBand="1"/>
      </w:tblPr>
      <w:tblGrid>
        <w:gridCol w:w="9560"/>
      </w:tblGrid>
      <w:tr w:rsidR="00071DD2" w14:paraId="7C483E52" w14:textId="77777777" w:rsidTr="00071DD2">
        <w:tc>
          <w:tcPr>
            <w:tcW w:w="9560" w:type="dxa"/>
          </w:tcPr>
          <w:p w14:paraId="03022780" w14:textId="77777777" w:rsidR="00A03803" w:rsidRDefault="00A03803" w:rsidP="00A03803">
            <w:pPr>
              <w:snapToGrid w:val="0"/>
              <w:rPr>
                <w:rFonts w:eastAsia="等线"/>
                <w:sz w:val="21"/>
                <w:highlight w:val="yellow"/>
              </w:rPr>
            </w:pPr>
            <w:r>
              <w:rPr>
                <w:rFonts w:eastAsia="等线" w:hint="eastAsia"/>
                <w:sz w:val="21"/>
                <w:highlight w:val="yellow"/>
              </w:rPr>
              <w:t>FFS</w:t>
            </w:r>
          </w:p>
          <w:p w14:paraId="04B21DC3" w14:textId="77777777" w:rsidR="00A03803" w:rsidRDefault="00A03803" w:rsidP="00A03803">
            <w:pPr>
              <w:widowControl/>
              <w:numPr>
                <w:ilvl w:val="0"/>
                <w:numId w:val="38"/>
              </w:numPr>
              <w:tabs>
                <w:tab w:val="left" w:pos="-420"/>
              </w:tabs>
              <w:overflowPunct w:val="0"/>
              <w:spacing w:after="0" w:line="240" w:lineRule="auto"/>
              <w:ind w:left="600" w:hanging="357"/>
              <w:jc w:val="left"/>
              <w:textAlignment w:val="baseline"/>
              <w:rPr>
                <w:sz w:val="21"/>
              </w:rPr>
            </w:pPr>
            <w:r>
              <w:rPr>
                <w:rFonts w:hint="eastAsia"/>
                <w:sz w:val="21"/>
              </w:rPr>
              <w:t xml:space="preserve">Option 1: </w:t>
            </w:r>
          </w:p>
          <w:p w14:paraId="402C8787" w14:textId="77777777" w:rsidR="00A03803" w:rsidRDefault="00A03803" w:rsidP="00A03803">
            <w:pPr>
              <w:widowControl/>
              <w:numPr>
                <w:ilvl w:val="1"/>
                <w:numId w:val="38"/>
              </w:numPr>
              <w:tabs>
                <w:tab w:val="left" w:pos="-420"/>
              </w:tabs>
              <w:overflowPunct w:val="0"/>
              <w:spacing w:after="0" w:line="240" w:lineRule="auto"/>
              <w:ind w:left="1020" w:hanging="357"/>
              <w:jc w:val="left"/>
              <w:textAlignment w:val="baseline"/>
              <w:rPr>
                <w:sz w:val="21"/>
              </w:rPr>
            </w:pPr>
            <w:r>
              <w:rPr>
                <w:rFonts w:hint="eastAsia"/>
                <w:sz w:val="21"/>
              </w:rPr>
              <w:t>For the MRTD except Case#4: 33µs. Further discuss for case 4.</w:t>
            </w:r>
          </w:p>
          <w:p w14:paraId="07580DAB" w14:textId="77777777" w:rsidR="00A03803" w:rsidRDefault="00A03803" w:rsidP="00A03803">
            <w:pPr>
              <w:widowControl/>
              <w:numPr>
                <w:ilvl w:val="0"/>
                <w:numId w:val="38"/>
              </w:numPr>
              <w:tabs>
                <w:tab w:val="left" w:pos="-420"/>
              </w:tabs>
              <w:overflowPunct w:val="0"/>
              <w:spacing w:after="0" w:line="240" w:lineRule="auto"/>
              <w:ind w:left="600" w:hanging="357"/>
              <w:jc w:val="left"/>
              <w:textAlignment w:val="baseline"/>
              <w:rPr>
                <w:sz w:val="21"/>
              </w:rPr>
            </w:pPr>
            <w:r>
              <w:rPr>
                <w:rFonts w:hint="eastAsia"/>
                <w:sz w:val="21"/>
              </w:rPr>
              <w:t>Option 2:</w:t>
            </w:r>
          </w:p>
          <w:p w14:paraId="58111630" w14:textId="77777777" w:rsidR="00A03803" w:rsidRDefault="00A03803" w:rsidP="00A03803">
            <w:pPr>
              <w:widowControl/>
              <w:numPr>
                <w:ilvl w:val="1"/>
                <w:numId w:val="38"/>
              </w:numPr>
              <w:tabs>
                <w:tab w:val="left" w:pos="-420"/>
              </w:tabs>
              <w:overflowPunct w:val="0"/>
              <w:spacing w:after="0" w:line="240" w:lineRule="auto"/>
              <w:ind w:left="1020" w:hanging="357"/>
              <w:jc w:val="left"/>
              <w:textAlignment w:val="baseline"/>
              <w:rPr>
                <w:sz w:val="21"/>
              </w:rPr>
            </w:pPr>
            <w:r>
              <w:rPr>
                <w:rFonts w:hint="eastAsia"/>
                <w:sz w:val="21"/>
              </w:rPr>
              <w:t xml:space="preserve">For the MRTD except Case#4: 33µs. </w:t>
            </w:r>
          </w:p>
          <w:p w14:paraId="228D0AB4" w14:textId="77777777" w:rsidR="00A03803" w:rsidRDefault="00A03803" w:rsidP="00A03803">
            <w:pPr>
              <w:widowControl/>
              <w:numPr>
                <w:ilvl w:val="1"/>
                <w:numId w:val="38"/>
              </w:numPr>
              <w:tabs>
                <w:tab w:val="left" w:pos="-420"/>
              </w:tabs>
              <w:overflowPunct w:val="0"/>
              <w:spacing w:after="0" w:line="240" w:lineRule="auto"/>
              <w:ind w:left="1020" w:hanging="357"/>
              <w:jc w:val="left"/>
              <w:textAlignment w:val="baseline"/>
              <w:rPr>
                <w:sz w:val="21"/>
              </w:rPr>
            </w:pPr>
            <w:r>
              <w:rPr>
                <w:rFonts w:hint="eastAsia"/>
                <w:sz w:val="21"/>
              </w:rPr>
              <w:t>If case 4 is not excluded based on RF discussion: 3µs.</w:t>
            </w:r>
          </w:p>
          <w:p w14:paraId="17E05803" w14:textId="77777777" w:rsidR="00A03803" w:rsidRDefault="00A03803" w:rsidP="00A03803">
            <w:pPr>
              <w:widowControl/>
              <w:numPr>
                <w:ilvl w:val="0"/>
                <w:numId w:val="38"/>
              </w:numPr>
              <w:tabs>
                <w:tab w:val="left" w:pos="-420"/>
              </w:tabs>
              <w:overflowPunct w:val="0"/>
              <w:spacing w:after="0" w:line="240" w:lineRule="auto"/>
              <w:ind w:left="600" w:hanging="357"/>
              <w:jc w:val="left"/>
              <w:textAlignment w:val="baseline"/>
              <w:rPr>
                <w:sz w:val="21"/>
              </w:rPr>
            </w:pPr>
            <w:r>
              <w:rPr>
                <w:rFonts w:hint="eastAsia"/>
                <w:sz w:val="21"/>
              </w:rPr>
              <w:t>Option 3:</w:t>
            </w:r>
          </w:p>
          <w:p w14:paraId="4FFB71C4" w14:textId="1FC61425" w:rsidR="00071DD2" w:rsidRPr="00A03803" w:rsidRDefault="00A03803" w:rsidP="00A03803">
            <w:pPr>
              <w:widowControl/>
              <w:numPr>
                <w:ilvl w:val="1"/>
                <w:numId w:val="38"/>
              </w:numPr>
              <w:tabs>
                <w:tab w:val="left" w:pos="-420"/>
              </w:tabs>
              <w:overflowPunct w:val="0"/>
              <w:spacing w:after="0" w:line="240" w:lineRule="auto"/>
              <w:ind w:left="1020" w:hanging="357"/>
              <w:jc w:val="left"/>
              <w:textAlignment w:val="baseline"/>
              <w:rPr>
                <w:sz w:val="21"/>
              </w:rPr>
            </w:pPr>
            <w:r>
              <w:rPr>
                <w:rFonts w:hint="eastAsia"/>
                <w:sz w:val="21"/>
              </w:rPr>
              <w:t xml:space="preserve">For the MRTD for all cases: 33µs. </w:t>
            </w:r>
          </w:p>
        </w:tc>
      </w:tr>
    </w:tbl>
    <w:p w14:paraId="2E1F80C0" w14:textId="5DF96824" w:rsidR="00C83C3B" w:rsidRPr="00F82993" w:rsidRDefault="008A3E48" w:rsidP="004E6BC9">
      <w:pPr>
        <w:rPr>
          <w:lang w:val="en-GB"/>
        </w:rPr>
      </w:pPr>
      <w:r>
        <w:t>For inter-band CA, UE has separate RF chains. We see no implementation issue to maintain the</w:t>
      </w:r>
      <w:r w:rsidR="00A03803">
        <w:t xml:space="preserve"> </w:t>
      </w:r>
      <w:r>
        <w:t>3</w:t>
      </w:r>
      <w:r w:rsidR="00A03803">
        <w:t>3</w:t>
      </w:r>
      <w:r>
        <w:t xml:space="preserve"> us</w:t>
      </w:r>
      <w:r w:rsidR="00A03803">
        <w:t xml:space="preserve"> as the MRTD.</w:t>
      </w:r>
      <w:r w:rsidR="00145837">
        <w:rPr>
          <w:rFonts w:hint="eastAsia"/>
        </w:rPr>
        <w:t xml:space="preserve"> </w:t>
      </w:r>
      <w:r w:rsidR="00145837">
        <w:t>This requirement supports that UE has separate ant</w:t>
      </w:r>
      <w:r w:rsidR="00A910EB">
        <w:t>enna</w:t>
      </w:r>
      <w:r w:rsidR="00763B82">
        <w:t xml:space="preserve"> panels </w:t>
      </w:r>
      <w:r w:rsidR="00145837">
        <w:t xml:space="preserve">on each band. </w:t>
      </w:r>
      <w:r w:rsidR="00685E95">
        <w:t>Whether to define two MTRD requirements or redefine the MRTD requirement is</w:t>
      </w:r>
      <w:r w:rsidR="00145837">
        <w:t xml:space="preserve"> up to the discussion </w:t>
      </w:r>
      <w:r w:rsidR="00A910EB">
        <w:t xml:space="preserve">conclusion </w:t>
      </w:r>
      <w:r w:rsidR="00145837">
        <w:t xml:space="preserve">of </w:t>
      </w:r>
      <w:r w:rsidR="00685E95">
        <w:t xml:space="preserve">the </w:t>
      </w:r>
      <w:r w:rsidR="00145837">
        <w:t>UE</w:t>
      </w:r>
      <w:r w:rsidR="00145837" w:rsidRPr="00145837">
        <w:rPr>
          <w:lang w:val="en-GB"/>
        </w:rPr>
        <w:t xml:space="preserve"> </w:t>
      </w:r>
      <w:r w:rsidR="00145837" w:rsidRPr="002C7CE6">
        <w:rPr>
          <w:lang w:val="en-GB"/>
        </w:rPr>
        <w:t>antenna type</w:t>
      </w:r>
      <w:r w:rsidR="00763B82">
        <w:rPr>
          <w:lang w:val="en-GB"/>
        </w:rPr>
        <w:t xml:space="preserve"> issue</w:t>
      </w:r>
      <w:r w:rsidR="00145837">
        <w:rPr>
          <w:lang w:val="en-GB"/>
        </w:rPr>
        <w:t>.</w:t>
      </w:r>
    </w:p>
    <w:p w14:paraId="4EA68DD4" w14:textId="03155A04" w:rsidR="00BA4895" w:rsidRDefault="004E6BC9" w:rsidP="00BA4895">
      <w:pPr>
        <w:rPr>
          <w:b/>
          <w:lang w:val="en-GB"/>
        </w:rPr>
      </w:pPr>
      <w:r w:rsidRPr="00F82993">
        <w:rPr>
          <w:rFonts w:hint="eastAsia"/>
          <w:b/>
          <w:lang w:val="en-GB"/>
        </w:rPr>
        <w:t>P</w:t>
      </w:r>
      <w:r w:rsidRPr="00F82993">
        <w:rPr>
          <w:b/>
          <w:lang w:val="en-GB"/>
        </w:rPr>
        <w:t xml:space="preserve">roposal </w:t>
      </w:r>
      <w:r w:rsidR="00145837">
        <w:rPr>
          <w:b/>
          <w:lang w:val="en-GB"/>
        </w:rPr>
        <w:t>2</w:t>
      </w:r>
      <w:r w:rsidRPr="00F82993">
        <w:rPr>
          <w:b/>
          <w:lang w:val="en-GB"/>
        </w:rPr>
        <w:t xml:space="preserve">: </w:t>
      </w:r>
      <w:r w:rsidR="00A03803" w:rsidRPr="00A03803">
        <w:rPr>
          <w:b/>
          <w:lang w:val="en-GB"/>
        </w:rPr>
        <w:t>For the MRTD except Case#4: 33µs. Further discuss for case 4.</w:t>
      </w:r>
    </w:p>
    <w:p w14:paraId="184AE9CA" w14:textId="77777777" w:rsidR="008C2C16" w:rsidRPr="00802617" w:rsidRDefault="008C2C16" w:rsidP="00BA4895">
      <w:pPr>
        <w:rPr>
          <w:b/>
          <w:lang w:val="en-GB"/>
        </w:rPr>
      </w:pPr>
    </w:p>
    <w:p w14:paraId="306A8B86" w14:textId="62736F4C" w:rsidR="00F1684B" w:rsidRPr="00C160E5" w:rsidRDefault="006F3DD7" w:rsidP="00BA4895">
      <w:pPr>
        <w:pStyle w:val="2"/>
        <w:rPr>
          <w:lang w:val="en-GB"/>
        </w:rPr>
      </w:pPr>
      <w:r w:rsidRPr="00C160E5">
        <w:rPr>
          <w:rFonts w:hint="eastAsia"/>
          <w:lang w:val="en-GB"/>
        </w:rPr>
        <w:t>I</w:t>
      </w:r>
      <w:r w:rsidRPr="00C160E5">
        <w:rPr>
          <w:lang w:val="en-GB"/>
        </w:rPr>
        <w:t>nterruption</w:t>
      </w:r>
      <w:r w:rsidR="00E12495" w:rsidRPr="00C160E5">
        <w:rPr>
          <w:lang w:val="en-GB"/>
        </w:rPr>
        <w:t xml:space="preserve"> requirement</w:t>
      </w:r>
    </w:p>
    <w:p w14:paraId="54E49CC9" w14:textId="29B9D027" w:rsidR="0072543E" w:rsidRPr="0072543E" w:rsidRDefault="0072543E" w:rsidP="0072543E">
      <w:pPr>
        <w:rPr>
          <w:lang w:val="en-GB"/>
        </w:rPr>
      </w:pPr>
      <w:r>
        <w:rPr>
          <w:lang w:val="en-GB"/>
        </w:rPr>
        <w:t>In the last meeting, there were some FFS bullets which are shown below:</w:t>
      </w:r>
    </w:p>
    <w:tbl>
      <w:tblPr>
        <w:tblStyle w:val="af0"/>
        <w:tblW w:w="0" w:type="auto"/>
        <w:tblLook w:val="04A0" w:firstRow="1" w:lastRow="0" w:firstColumn="1" w:lastColumn="0" w:noHBand="0" w:noVBand="1"/>
      </w:tblPr>
      <w:tblGrid>
        <w:gridCol w:w="9560"/>
      </w:tblGrid>
      <w:tr w:rsidR="00B54C1F" w14:paraId="22AFEC3D" w14:textId="77777777" w:rsidTr="00B54C1F">
        <w:tc>
          <w:tcPr>
            <w:tcW w:w="9560" w:type="dxa"/>
          </w:tcPr>
          <w:p w14:paraId="499A6B36" w14:textId="77777777" w:rsidR="00CA7310" w:rsidRDefault="00CA7310" w:rsidP="00CA7310">
            <w:pPr>
              <w:snapToGrid w:val="0"/>
              <w:rPr>
                <w:sz w:val="21"/>
                <w:highlight w:val="green"/>
              </w:rPr>
            </w:pPr>
            <w:r>
              <w:rPr>
                <w:rFonts w:hint="eastAsia"/>
                <w:sz w:val="21"/>
                <w:highlight w:val="green"/>
              </w:rPr>
              <w:t>Agreement:</w:t>
            </w:r>
          </w:p>
          <w:p w14:paraId="440FC61E" w14:textId="77777777" w:rsidR="00CA7310" w:rsidRDefault="00CA7310" w:rsidP="00CA7310">
            <w:pPr>
              <w:widowControl/>
              <w:numPr>
                <w:ilvl w:val="0"/>
                <w:numId w:val="38"/>
              </w:numPr>
              <w:tabs>
                <w:tab w:val="left" w:pos="-420"/>
              </w:tabs>
              <w:overflowPunct w:val="0"/>
              <w:ind w:left="600"/>
              <w:jc w:val="left"/>
              <w:textAlignment w:val="baseline"/>
              <w:rPr>
                <w:sz w:val="21"/>
              </w:rPr>
            </w:pPr>
            <w:r>
              <w:rPr>
                <w:rFonts w:hint="eastAsia"/>
                <w:sz w:val="21"/>
              </w:rPr>
              <w:t>Introduce following requirements for R19 ATG</w:t>
            </w:r>
          </w:p>
          <w:p w14:paraId="2C303C06" w14:textId="77777777" w:rsidR="00CA7310" w:rsidRDefault="00CA7310" w:rsidP="00CA7310">
            <w:pPr>
              <w:widowControl/>
              <w:numPr>
                <w:ilvl w:val="1"/>
                <w:numId w:val="38"/>
              </w:numPr>
              <w:tabs>
                <w:tab w:val="left" w:pos="-420"/>
              </w:tabs>
              <w:overflowPunct w:val="0"/>
              <w:ind w:left="1020"/>
              <w:jc w:val="left"/>
              <w:textAlignment w:val="baseline"/>
              <w:rPr>
                <w:sz w:val="21"/>
              </w:rPr>
            </w:pPr>
            <w:r>
              <w:rPr>
                <w:rFonts w:hint="eastAsia"/>
                <w:sz w:val="21"/>
              </w:rPr>
              <w:t xml:space="preserve">Interruptions at </w:t>
            </w:r>
            <w:proofErr w:type="spellStart"/>
            <w:r>
              <w:rPr>
                <w:rFonts w:hint="eastAsia"/>
                <w:sz w:val="21"/>
              </w:rPr>
              <w:t>SCell</w:t>
            </w:r>
            <w:proofErr w:type="spellEnd"/>
            <w:r>
              <w:rPr>
                <w:rFonts w:hint="eastAsia"/>
                <w:sz w:val="21"/>
              </w:rPr>
              <w:t xml:space="preserve"> addition/release</w:t>
            </w:r>
          </w:p>
          <w:p w14:paraId="517B84D3" w14:textId="77777777" w:rsidR="00CA7310" w:rsidRDefault="00CA7310" w:rsidP="00CA7310">
            <w:pPr>
              <w:widowControl/>
              <w:numPr>
                <w:ilvl w:val="1"/>
                <w:numId w:val="38"/>
              </w:numPr>
              <w:tabs>
                <w:tab w:val="left" w:pos="-420"/>
              </w:tabs>
              <w:overflowPunct w:val="0"/>
              <w:ind w:left="1020"/>
              <w:jc w:val="left"/>
              <w:textAlignment w:val="baseline"/>
              <w:rPr>
                <w:sz w:val="21"/>
              </w:rPr>
            </w:pPr>
            <w:r>
              <w:rPr>
                <w:rFonts w:hint="eastAsia"/>
                <w:sz w:val="21"/>
              </w:rPr>
              <w:t xml:space="preserve">Interruptions at </w:t>
            </w:r>
            <w:proofErr w:type="spellStart"/>
            <w:r>
              <w:rPr>
                <w:rFonts w:hint="eastAsia"/>
                <w:sz w:val="21"/>
              </w:rPr>
              <w:t>SCell</w:t>
            </w:r>
            <w:proofErr w:type="spellEnd"/>
            <w:r>
              <w:rPr>
                <w:rFonts w:hint="eastAsia"/>
                <w:sz w:val="21"/>
              </w:rPr>
              <w:t xml:space="preserve"> activation/deactivation </w:t>
            </w:r>
          </w:p>
          <w:p w14:paraId="0AA379E8" w14:textId="77777777" w:rsidR="00CA7310" w:rsidRDefault="00CA7310" w:rsidP="00CA7310">
            <w:pPr>
              <w:widowControl/>
              <w:numPr>
                <w:ilvl w:val="1"/>
                <w:numId w:val="38"/>
              </w:numPr>
              <w:tabs>
                <w:tab w:val="left" w:pos="-420"/>
              </w:tabs>
              <w:overflowPunct w:val="0"/>
              <w:ind w:left="1020"/>
              <w:jc w:val="left"/>
              <w:textAlignment w:val="baseline"/>
              <w:rPr>
                <w:sz w:val="21"/>
              </w:rPr>
            </w:pPr>
            <w:r>
              <w:rPr>
                <w:rFonts w:hint="eastAsia"/>
                <w:sz w:val="21"/>
              </w:rPr>
              <w:t xml:space="preserve">Interruptions at direct </w:t>
            </w:r>
            <w:proofErr w:type="spellStart"/>
            <w:r>
              <w:rPr>
                <w:rFonts w:hint="eastAsia"/>
                <w:sz w:val="21"/>
              </w:rPr>
              <w:t>SCell</w:t>
            </w:r>
            <w:proofErr w:type="spellEnd"/>
            <w:r>
              <w:rPr>
                <w:rFonts w:hint="eastAsia"/>
                <w:sz w:val="21"/>
              </w:rPr>
              <w:t xml:space="preserve"> activation</w:t>
            </w:r>
          </w:p>
          <w:p w14:paraId="3C88784C" w14:textId="77777777" w:rsidR="00CA7310" w:rsidRDefault="00CA7310" w:rsidP="00CA7310">
            <w:pPr>
              <w:widowControl/>
              <w:numPr>
                <w:ilvl w:val="1"/>
                <w:numId w:val="38"/>
              </w:numPr>
              <w:tabs>
                <w:tab w:val="left" w:pos="-420"/>
              </w:tabs>
              <w:overflowPunct w:val="0"/>
              <w:ind w:left="1020"/>
              <w:jc w:val="left"/>
              <w:textAlignment w:val="baseline"/>
              <w:rPr>
                <w:sz w:val="21"/>
              </w:rPr>
            </w:pPr>
            <w:r>
              <w:rPr>
                <w:rFonts w:hint="eastAsia"/>
                <w:sz w:val="21"/>
              </w:rPr>
              <w:t xml:space="preserve">Interruptions at fast </w:t>
            </w:r>
            <w:proofErr w:type="spellStart"/>
            <w:r>
              <w:rPr>
                <w:rFonts w:hint="eastAsia"/>
                <w:sz w:val="21"/>
              </w:rPr>
              <w:t>SCell</w:t>
            </w:r>
            <w:proofErr w:type="spellEnd"/>
            <w:r>
              <w:rPr>
                <w:rFonts w:hint="eastAsia"/>
                <w:sz w:val="21"/>
              </w:rPr>
              <w:t xml:space="preserve"> activation</w:t>
            </w:r>
          </w:p>
          <w:p w14:paraId="5A7BCC3B" w14:textId="77777777" w:rsidR="00CA7310" w:rsidRDefault="00CA7310" w:rsidP="00CA7310">
            <w:pPr>
              <w:widowControl/>
              <w:numPr>
                <w:ilvl w:val="1"/>
                <w:numId w:val="38"/>
              </w:numPr>
              <w:tabs>
                <w:tab w:val="left" w:pos="-420"/>
              </w:tabs>
              <w:overflowPunct w:val="0"/>
              <w:ind w:left="1020"/>
              <w:jc w:val="left"/>
              <w:textAlignment w:val="baseline"/>
              <w:rPr>
                <w:sz w:val="21"/>
              </w:rPr>
            </w:pPr>
            <w:r>
              <w:rPr>
                <w:rFonts w:hint="eastAsia"/>
                <w:sz w:val="21"/>
              </w:rPr>
              <w:t>Interruptions during measurements on deactivated SCC</w:t>
            </w:r>
          </w:p>
          <w:p w14:paraId="5A56DE5B" w14:textId="77777777" w:rsidR="00CA7310" w:rsidRDefault="00CA7310" w:rsidP="00CA7310">
            <w:pPr>
              <w:widowControl/>
              <w:numPr>
                <w:ilvl w:val="1"/>
                <w:numId w:val="38"/>
              </w:numPr>
              <w:tabs>
                <w:tab w:val="left" w:pos="-420"/>
              </w:tabs>
              <w:overflowPunct w:val="0"/>
              <w:ind w:left="1020"/>
              <w:jc w:val="left"/>
              <w:textAlignment w:val="baseline"/>
              <w:rPr>
                <w:sz w:val="21"/>
              </w:rPr>
            </w:pPr>
            <w:r>
              <w:rPr>
                <w:rFonts w:hint="eastAsia"/>
                <w:sz w:val="21"/>
              </w:rPr>
              <w:t xml:space="preserve">Interruptions due to </w:t>
            </w:r>
            <w:proofErr w:type="spellStart"/>
            <w:r>
              <w:rPr>
                <w:rFonts w:hint="eastAsia"/>
                <w:sz w:val="21"/>
              </w:rPr>
              <w:t>SCell</w:t>
            </w:r>
            <w:proofErr w:type="spellEnd"/>
            <w:r>
              <w:rPr>
                <w:rFonts w:hint="eastAsia"/>
                <w:sz w:val="21"/>
              </w:rPr>
              <w:t xml:space="preserve"> dormancy</w:t>
            </w:r>
          </w:p>
          <w:p w14:paraId="519D2A9D" w14:textId="77777777" w:rsidR="00CA7310" w:rsidRDefault="00CA7310" w:rsidP="00CA7310">
            <w:pPr>
              <w:widowControl/>
              <w:numPr>
                <w:ilvl w:val="1"/>
                <w:numId w:val="38"/>
              </w:numPr>
              <w:tabs>
                <w:tab w:val="left" w:pos="-420"/>
              </w:tabs>
              <w:overflowPunct w:val="0"/>
              <w:ind w:left="1020"/>
              <w:jc w:val="left"/>
              <w:textAlignment w:val="baseline"/>
              <w:rPr>
                <w:sz w:val="21"/>
              </w:rPr>
            </w:pPr>
            <w:r>
              <w:rPr>
                <w:rFonts w:hint="eastAsia"/>
                <w:sz w:val="21"/>
              </w:rPr>
              <w:t>Interruptions due to UE-specific CBW change</w:t>
            </w:r>
          </w:p>
          <w:p w14:paraId="1578B5E9" w14:textId="77777777" w:rsidR="00CA7310" w:rsidRDefault="00CA7310" w:rsidP="00CA7310">
            <w:pPr>
              <w:widowControl/>
              <w:numPr>
                <w:ilvl w:val="1"/>
                <w:numId w:val="38"/>
              </w:numPr>
              <w:tabs>
                <w:tab w:val="left" w:pos="-420"/>
              </w:tabs>
              <w:overflowPunct w:val="0"/>
              <w:ind w:left="1020"/>
              <w:jc w:val="left"/>
              <w:textAlignment w:val="baseline"/>
              <w:rPr>
                <w:sz w:val="21"/>
              </w:rPr>
            </w:pPr>
            <w:r>
              <w:rPr>
                <w:rFonts w:hint="eastAsia"/>
                <w:sz w:val="21"/>
              </w:rPr>
              <w:t>Interruptions due to Active BWP switching Requirement</w:t>
            </w:r>
          </w:p>
          <w:p w14:paraId="52E75C32" w14:textId="77777777" w:rsidR="00CA7310" w:rsidRDefault="00CA7310" w:rsidP="00CA7310">
            <w:pPr>
              <w:widowControl/>
              <w:numPr>
                <w:ilvl w:val="1"/>
                <w:numId w:val="38"/>
              </w:numPr>
              <w:tabs>
                <w:tab w:val="left" w:pos="-420"/>
              </w:tabs>
              <w:overflowPunct w:val="0"/>
              <w:ind w:left="1020"/>
              <w:jc w:val="left"/>
              <w:textAlignment w:val="baseline"/>
              <w:rPr>
                <w:sz w:val="21"/>
              </w:rPr>
            </w:pPr>
            <w:r>
              <w:rPr>
                <w:rFonts w:hint="eastAsia"/>
                <w:sz w:val="21"/>
              </w:rPr>
              <w:t>Interruptions when identifying CGI of an NR cell with autonomous gaps</w:t>
            </w:r>
          </w:p>
          <w:p w14:paraId="10C8DEFB" w14:textId="77777777" w:rsidR="00CA7310" w:rsidRDefault="00CA7310" w:rsidP="00CA7310">
            <w:pPr>
              <w:widowControl/>
              <w:numPr>
                <w:ilvl w:val="0"/>
                <w:numId w:val="38"/>
              </w:numPr>
              <w:tabs>
                <w:tab w:val="left" w:pos="-420"/>
              </w:tabs>
              <w:overflowPunct w:val="0"/>
              <w:ind w:left="600"/>
              <w:jc w:val="left"/>
              <w:textAlignment w:val="baseline"/>
              <w:rPr>
                <w:sz w:val="21"/>
              </w:rPr>
            </w:pPr>
            <w:r>
              <w:rPr>
                <w:rFonts w:hint="eastAsia"/>
                <w:sz w:val="21"/>
              </w:rPr>
              <w:t>Not introduce following requirements for R19 ATG</w:t>
            </w:r>
          </w:p>
          <w:p w14:paraId="051EFD7B" w14:textId="77777777" w:rsidR="00CA7310" w:rsidRDefault="00CA7310" w:rsidP="00CA7310">
            <w:pPr>
              <w:widowControl/>
              <w:numPr>
                <w:ilvl w:val="1"/>
                <w:numId w:val="38"/>
              </w:numPr>
              <w:tabs>
                <w:tab w:val="left" w:pos="-420"/>
              </w:tabs>
              <w:overflowPunct w:val="0"/>
              <w:ind w:left="1020"/>
              <w:jc w:val="left"/>
              <w:textAlignment w:val="baseline"/>
              <w:rPr>
                <w:sz w:val="21"/>
              </w:rPr>
            </w:pPr>
            <w:r>
              <w:rPr>
                <w:rFonts w:hint="eastAsia"/>
                <w:sz w:val="21"/>
              </w:rPr>
              <w:lastRenderedPageBreak/>
              <w:t xml:space="preserve">Interruptions at UL carrier RRC reconfiguration </w:t>
            </w:r>
          </w:p>
          <w:p w14:paraId="10EF174D" w14:textId="77777777" w:rsidR="00CA7310" w:rsidRDefault="00CA7310" w:rsidP="00CA7310">
            <w:pPr>
              <w:widowControl/>
              <w:numPr>
                <w:ilvl w:val="1"/>
                <w:numId w:val="38"/>
              </w:numPr>
              <w:tabs>
                <w:tab w:val="left" w:pos="-420"/>
              </w:tabs>
              <w:overflowPunct w:val="0"/>
              <w:ind w:left="1020"/>
              <w:jc w:val="left"/>
              <w:textAlignment w:val="baseline"/>
              <w:rPr>
                <w:sz w:val="21"/>
              </w:rPr>
            </w:pPr>
            <w:r>
              <w:rPr>
                <w:rFonts w:hint="eastAsia"/>
                <w:sz w:val="21"/>
              </w:rPr>
              <w:t>Interruptions at inter-frequency SFTD measurement</w:t>
            </w:r>
          </w:p>
          <w:p w14:paraId="3F5DA09E" w14:textId="77777777" w:rsidR="00CA7310" w:rsidRDefault="00CA7310" w:rsidP="00CA7310">
            <w:pPr>
              <w:widowControl/>
              <w:numPr>
                <w:ilvl w:val="1"/>
                <w:numId w:val="38"/>
              </w:numPr>
              <w:tabs>
                <w:tab w:val="left" w:pos="-420"/>
              </w:tabs>
              <w:overflowPunct w:val="0"/>
              <w:ind w:left="1020"/>
              <w:jc w:val="left"/>
              <w:textAlignment w:val="baseline"/>
              <w:rPr>
                <w:sz w:val="21"/>
              </w:rPr>
            </w:pPr>
            <w:r>
              <w:rPr>
                <w:rFonts w:hint="eastAsia"/>
                <w:sz w:val="21"/>
              </w:rPr>
              <w:t xml:space="preserve">Interruptions at NR SRS </w:t>
            </w:r>
            <w:proofErr w:type="gramStart"/>
            <w:r>
              <w:rPr>
                <w:rFonts w:hint="eastAsia"/>
                <w:sz w:val="21"/>
              </w:rPr>
              <w:t>carrier based</w:t>
            </w:r>
            <w:proofErr w:type="gramEnd"/>
            <w:r>
              <w:rPr>
                <w:rFonts w:hint="eastAsia"/>
                <w:sz w:val="21"/>
              </w:rPr>
              <w:t xml:space="preserve"> switching</w:t>
            </w:r>
          </w:p>
          <w:p w14:paraId="05E7975B" w14:textId="77777777" w:rsidR="00CA7310" w:rsidRDefault="00CA7310" w:rsidP="00CA7310">
            <w:pPr>
              <w:widowControl/>
              <w:numPr>
                <w:ilvl w:val="1"/>
                <w:numId w:val="38"/>
              </w:numPr>
              <w:tabs>
                <w:tab w:val="left" w:pos="-420"/>
              </w:tabs>
              <w:overflowPunct w:val="0"/>
              <w:ind w:left="1020"/>
              <w:jc w:val="left"/>
              <w:textAlignment w:val="baseline"/>
              <w:rPr>
                <w:sz w:val="21"/>
              </w:rPr>
            </w:pPr>
            <w:r>
              <w:rPr>
                <w:rFonts w:hint="eastAsia"/>
                <w:sz w:val="21"/>
              </w:rPr>
              <w:t xml:space="preserve">Interruptions due to PUCCH </w:t>
            </w:r>
            <w:proofErr w:type="spellStart"/>
            <w:r>
              <w:rPr>
                <w:rFonts w:hint="eastAsia"/>
                <w:sz w:val="21"/>
              </w:rPr>
              <w:t>SCell</w:t>
            </w:r>
            <w:proofErr w:type="spellEnd"/>
            <w:r>
              <w:rPr>
                <w:rFonts w:hint="eastAsia"/>
                <w:sz w:val="21"/>
              </w:rPr>
              <w:t xml:space="preserve"> activation/deactivation</w:t>
            </w:r>
          </w:p>
          <w:p w14:paraId="20A63C40" w14:textId="77777777" w:rsidR="00CA7310" w:rsidRDefault="00CA7310" w:rsidP="00CA7310">
            <w:pPr>
              <w:widowControl/>
              <w:numPr>
                <w:ilvl w:val="1"/>
                <w:numId w:val="38"/>
              </w:numPr>
              <w:tabs>
                <w:tab w:val="left" w:pos="-420"/>
              </w:tabs>
              <w:overflowPunct w:val="0"/>
              <w:ind w:left="1020"/>
              <w:jc w:val="left"/>
              <w:textAlignment w:val="baseline"/>
              <w:rPr>
                <w:sz w:val="21"/>
              </w:rPr>
            </w:pPr>
            <w:r>
              <w:rPr>
                <w:rFonts w:hint="eastAsia"/>
                <w:sz w:val="21"/>
              </w:rPr>
              <w:t>Interruptions due to measurements without gap carried out by UE supporting [NeedForInterruptionInfoNR-R18]</w:t>
            </w:r>
          </w:p>
          <w:p w14:paraId="246233F3" w14:textId="77777777" w:rsidR="00CA7310" w:rsidRDefault="00CA7310" w:rsidP="00CA7310">
            <w:pPr>
              <w:widowControl/>
              <w:numPr>
                <w:ilvl w:val="0"/>
                <w:numId w:val="38"/>
              </w:numPr>
              <w:tabs>
                <w:tab w:val="left" w:pos="-420"/>
              </w:tabs>
              <w:overflowPunct w:val="0"/>
              <w:ind w:left="600"/>
              <w:jc w:val="left"/>
              <w:textAlignment w:val="baseline"/>
              <w:rPr>
                <w:sz w:val="21"/>
              </w:rPr>
            </w:pPr>
            <w:r>
              <w:rPr>
                <w:rFonts w:hint="eastAsia"/>
                <w:sz w:val="21"/>
                <w:highlight w:val="yellow"/>
              </w:rPr>
              <w:t>FFS</w:t>
            </w:r>
            <w:r>
              <w:rPr>
                <w:rFonts w:hint="eastAsia"/>
                <w:sz w:val="21"/>
              </w:rPr>
              <w:t xml:space="preserve"> whether following requirements need to be introduced</w:t>
            </w:r>
          </w:p>
          <w:p w14:paraId="666FBCCE" w14:textId="77777777" w:rsidR="00CA7310" w:rsidRDefault="00CA7310" w:rsidP="00CA7310">
            <w:pPr>
              <w:widowControl/>
              <w:numPr>
                <w:ilvl w:val="1"/>
                <w:numId w:val="38"/>
              </w:numPr>
              <w:tabs>
                <w:tab w:val="left" w:pos="-420"/>
              </w:tabs>
              <w:overflowPunct w:val="0"/>
              <w:ind w:left="1020"/>
              <w:jc w:val="left"/>
              <w:textAlignment w:val="baseline"/>
              <w:rPr>
                <w:sz w:val="21"/>
              </w:rPr>
            </w:pPr>
            <w:r>
              <w:rPr>
                <w:rFonts w:hint="eastAsia"/>
                <w:sz w:val="21"/>
              </w:rPr>
              <w:t>Interruptions at NR SRS antenna port switching</w:t>
            </w:r>
          </w:p>
          <w:p w14:paraId="67AB0845" w14:textId="77777777" w:rsidR="00CA7310" w:rsidRDefault="00CA7310" w:rsidP="00CA7310">
            <w:pPr>
              <w:widowControl/>
              <w:numPr>
                <w:ilvl w:val="0"/>
                <w:numId w:val="38"/>
              </w:numPr>
              <w:tabs>
                <w:tab w:val="left" w:pos="-420"/>
              </w:tabs>
              <w:overflowPunct w:val="0"/>
              <w:ind w:left="600"/>
              <w:jc w:val="left"/>
              <w:textAlignment w:val="baseline"/>
              <w:rPr>
                <w:sz w:val="21"/>
              </w:rPr>
            </w:pPr>
            <w:r>
              <w:rPr>
                <w:rFonts w:hint="eastAsia"/>
                <w:sz w:val="21"/>
                <w:highlight w:val="yellow"/>
              </w:rPr>
              <w:t>Further discuss</w:t>
            </w:r>
            <w:r>
              <w:rPr>
                <w:rFonts w:hint="eastAsia"/>
                <w:sz w:val="21"/>
              </w:rPr>
              <w:t xml:space="preserve"> the potential impact from UE antenna types</w:t>
            </w:r>
          </w:p>
          <w:p w14:paraId="27692C50" w14:textId="77777777" w:rsidR="00CA7310" w:rsidRDefault="00CA7310" w:rsidP="00CA7310">
            <w:pPr>
              <w:widowControl/>
              <w:numPr>
                <w:ilvl w:val="0"/>
                <w:numId w:val="38"/>
              </w:numPr>
              <w:tabs>
                <w:tab w:val="left" w:pos="-420"/>
              </w:tabs>
              <w:overflowPunct w:val="0"/>
              <w:ind w:left="600"/>
              <w:jc w:val="left"/>
              <w:textAlignment w:val="baseline"/>
              <w:rPr>
                <w:sz w:val="21"/>
              </w:rPr>
            </w:pPr>
            <w:r>
              <w:rPr>
                <w:rFonts w:hint="eastAsia"/>
                <w:sz w:val="21"/>
                <w:highlight w:val="yellow"/>
              </w:rPr>
              <w:t>Further discuss</w:t>
            </w:r>
            <w:r>
              <w:rPr>
                <w:rFonts w:hint="eastAsia"/>
                <w:sz w:val="21"/>
              </w:rPr>
              <w:t xml:space="preserve"> how to reflect the interruption requirement for R19 ATG</w:t>
            </w:r>
          </w:p>
          <w:p w14:paraId="11B332C8" w14:textId="59B9D7D8" w:rsidR="00B54C1F" w:rsidRPr="00B54C1F" w:rsidRDefault="00B54C1F" w:rsidP="00B54C1F">
            <w:pPr>
              <w:widowControl/>
              <w:numPr>
                <w:ilvl w:val="0"/>
                <w:numId w:val="38"/>
              </w:numPr>
              <w:tabs>
                <w:tab w:val="left" w:pos="-420"/>
              </w:tabs>
              <w:overflowPunct w:val="0"/>
              <w:spacing w:line="240" w:lineRule="auto"/>
              <w:ind w:left="600" w:hanging="357"/>
              <w:jc w:val="left"/>
              <w:textAlignment w:val="baseline"/>
              <w:rPr>
                <w:sz w:val="21"/>
              </w:rPr>
            </w:pPr>
          </w:p>
        </w:tc>
      </w:tr>
    </w:tbl>
    <w:p w14:paraId="0F1269FC" w14:textId="671A42D2" w:rsidR="00B54C1F" w:rsidRDefault="00B54C1F" w:rsidP="00B54C1F">
      <w:r>
        <w:lastRenderedPageBreak/>
        <w:t xml:space="preserve">NR SRS antenna port switching is used for channel estimation, allowing the UE to transmit SRS from different transmission antennas to the </w:t>
      </w:r>
      <w:r>
        <w:rPr>
          <w:rFonts w:hint="eastAsia"/>
        </w:rPr>
        <w:t>NW</w:t>
      </w:r>
      <w:r w:rsidR="00867ECB">
        <w:t xml:space="preserve"> when Tx antenna number is less than Rx antenna number</w:t>
      </w:r>
      <w:r>
        <w:t xml:space="preserve">. Based on the results reported from these different antennas, the network can improve the downlink transmission. This SRS antenna port switching can also be used in ATG, and when applied, interruptions may occur and need to be </w:t>
      </w:r>
      <w:r>
        <w:rPr>
          <w:rFonts w:hint="eastAsia"/>
        </w:rPr>
        <w:t>int</w:t>
      </w:r>
      <w:r>
        <w:t>roduced.</w:t>
      </w:r>
    </w:p>
    <w:p w14:paraId="75826527" w14:textId="266F7478" w:rsidR="00867ECB" w:rsidRDefault="00867ECB" w:rsidP="00B54C1F">
      <w:r>
        <w:rPr>
          <w:b/>
          <w:lang w:val="en-GB"/>
        </w:rPr>
        <w:t>P</w:t>
      </w:r>
      <w:r w:rsidRPr="00B54C1F">
        <w:rPr>
          <w:b/>
          <w:lang w:val="en-GB"/>
        </w:rPr>
        <w:t>roposal</w:t>
      </w:r>
      <w:r>
        <w:rPr>
          <w:b/>
          <w:lang w:val="en-GB"/>
        </w:rPr>
        <w:t xml:space="preserve"> </w:t>
      </w:r>
      <w:r w:rsidRPr="00B54C1F">
        <w:rPr>
          <w:b/>
          <w:lang w:val="en-GB"/>
        </w:rPr>
        <w:t xml:space="preserve">3: Interruptions at NR SRS antenna port switching </w:t>
      </w:r>
      <w:r>
        <w:rPr>
          <w:b/>
          <w:lang w:val="en-GB"/>
        </w:rPr>
        <w:t>is able</w:t>
      </w:r>
      <w:r w:rsidRPr="00B54C1F">
        <w:rPr>
          <w:b/>
          <w:lang w:val="en-GB"/>
        </w:rPr>
        <w:t xml:space="preserve"> to be introduced</w:t>
      </w:r>
      <w:r>
        <w:rPr>
          <w:b/>
          <w:lang w:val="en-GB"/>
        </w:rPr>
        <w:t xml:space="preserve"> in ATG</w:t>
      </w:r>
      <w:r w:rsidRPr="00B54C1F">
        <w:rPr>
          <w:b/>
          <w:lang w:val="en-GB"/>
        </w:rPr>
        <w:t>.</w:t>
      </w:r>
    </w:p>
    <w:p w14:paraId="314BE95D" w14:textId="37706A55" w:rsidR="00E52650" w:rsidRPr="00E52650" w:rsidRDefault="00E52650" w:rsidP="00B54C1F">
      <w:pPr>
        <w:rPr>
          <w:rFonts w:ascii="宋体" w:hAnsi="宋体"/>
        </w:rPr>
      </w:pPr>
      <w:r w:rsidRPr="00E52650">
        <w:rPr>
          <w:lang w:val="en-GB"/>
        </w:rPr>
        <w:t xml:space="preserve">In the last meeting, it was concluded that the interruption requirement for SRS carrier-based switching is not included. However, in the ATG scenario, this interruption is still necessary. SRS carrier-based switching is primarily used in downlink CA-only scenarios, particularly when the SCell operates on a TDD band. This approach allows the UE to send SRS on both the </w:t>
      </w:r>
      <w:proofErr w:type="spellStart"/>
      <w:r w:rsidRPr="00E52650">
        <w:rPr>
          <w:lang w:val="en-GB"/>
        </w:rPr>
        <w:t>PCell</w:t>
      </w:r>
      <w:proofErr w:type="spellEnd"/>
      <w:r w:rsidRPr="00E52650">
        <w:rPr>
          <w:lang w:val="en-GB"/>
        </w:rPr>
        <w:t xml:space="preserve"> and SCell, enabling the network to assess the SRS weight of the SCC, which in turn enhances downlink transmission.</w:t>
      </w:r>
      <w:r>
        <w:t> </w:t>
      </w:r>
    </w:p>
    <w:p w14:paraId="55D1E96F" w14:textId="43B27C00" w:rsidR="007567DD" w:rsidRDefault="00867ECB" w:rsidP="00B54C1F">
      <w:pPr>
        <w:rPr>
          <w:lang w:val="en-GB"/>
        </w:rPr>
      </w:pPr>
      <w:r>
        <w:rPr>
          <w:lang w:val="en-GB"/>
        </w:rPr>
        <w:t>T</w:t>
      </w:r>
      <w:r w:rsidR="00CF3E40">
        <w:rPr>
          <w:lang w:val="en-GB"/>
        </w:rPr>
        <w:t>he current discussed ATG band combination is n3+n39 which is a</w:t>
      </w:r>
      <w:r>
        <w:rPr>
          <w:lang w:val="en-GB"/>
        </w:rPr>
        <w:t>n</w:t>
      </w:r>
      <w:r w:rsidR="00CF3E40">
        <w:rPr>
          <w:lang w:val="en-GB"/>
        </w:rPr>
        <w:t xml:space="preserve"> FDD band and a TDD band.</w:t>
      </w:r>
      <w:r>
        <w:rPr>
          <w:lang w:val="en-GB"/>
        </w:rPr>
        <w:t xml:space="preserve"> This band combination is matched to the SRS carrier based switching applicability.</w:t>
      </w:r>
    </w:p>
    <w:p w14:paraId="51A8AC41" w14:textId="3B69CE2B" w:rsidR="00B54C1F" w:rsidRDefault="00B54C1F" w:rsidP="00B54C1F">
      <w:pPr>
        <w:rPr>
          <w:b/>
          <w:lang w:val="en-GB"/>
        </w:rPr>
      </w:pPr>
      <w:r>
        <w:rPr>
          <w:b/>
          <w:lang w:val="en-GB"/>
        </w:rPr>
        <w:t>P</w:t>
      </w:r>
      <w:r w:rsidRPr="00B54C1F">
        <w:rPr>
          <w:b/>
          <w:lang w:val="en-GB"/>
        </w:rPr>
        <w:t>roposal</w:t>
      </w:r>
      <w:r w:rsidR="00B74BA6">
        <w:rPr>
          <w:b/>
          <w:lang w:val="en-GB"/>
        </w:rPr>
        <w:t xml:space="preserve"> </w:t>
      </w:r>
      <w:r w:rsidR="00867ECB">
        <w:rPr>
          <w:b/>
          <w:lang w:val="en-GB"/>
        </w:rPr>
        <w:t>4</w:t>
      </w:r>
      <w:r w:rsidRPr="00B54C1F">
        <w:rPr>
          <w:b/>
          <w:lang w:val="en-GB"/>
        </w:rPr>
        <w:t xml:space="preserve">: </w:t>
      </w:r>
      <w:r w:rsidR="00867ECB">
        <w:rPr>
          <w:b/>
          <w:lang w:val="en-GB"/>
        </w:rPr>
        <w:t>T</w:t>
      </w:r>
      <w:r w:rsidR="002D486C">
        <w:rPr>
          <w:b/>
          <w:lang w:val="en-GB"/>
        </w:rPr>
        <w:t xml:space="preserve">he </w:t>
      </w:r>
      <w:r w:rsidR="002D486C" w:rsidRPr="002D486C">
        <w:rPr>
          <w:b/>
          <w:lang w:val="en-GB"/>
        </w:rPr>
        <w:t>NR SRS carrier based switching</w:t>
      </w:r>
      <w:r w:rsidR="00867ECB">
        <w:rPr>
          <w:b/>
          <w:lang w:val="en-GB"/>
        </w:rPr>
        <w:t xml:space="preserve"> interruption requirement</w:t>
      </w:r>
      <w:r w:rsidR="002D486C">
        <w:rPr>
          <w:b/>
          <w:lang w:val="en-GB"/>
        </w:rPr>
        <w:t xml:space="preserve"> can be introduced.</w:t>
      </w:r>
    </w:p>
    <w:p w14:paraId="257AA60C" w14:textId="77777777" w:rsidR="00B57BA6" w:rsidRDefault="00B57BA6" w:rsidP="00B54C1F">
      <w:pPr>
        <w:rPr>
          <w:lang w:val="en-GB"/>
        </w:rPr>
      </w:pPr>
      <w:r w:rsidRPr="00B57BA6">
        <w:rPr>
          <w:lang w:val="en-GB"/>
        </w:rPr>
        <w:t>The discussion so far has focused on ATG CA enhancement for bands n3, n39, and n79. Therefore, the interruption requirements can be applied to these bands. However, for other bands, further discussions may be needed.</w:t>
      </w:r>
    </w:p>
    <w:p w14:paraId="63F0ED8A" w14:textId="6C944137" w:rsidR="00E12495" w:rsidRDefault="00927864" w:rsidP="00B54C1F">
      <w:pPr>
        <w:rPr>
          <w:b/>
          <w:lang w:val="en-GB"/>
        </w:rPr>
      </w:pPr>
      <w:r>
        <w:rPr>
          <w:b/>
          <w:lang w:val="en-GB"/>
        </w:rPr>
        <w:t xml:space="preserve">Proposal </w:t>
      </w:r>
      <w:r w:rsidR="00E45C77">
        <w:rPr>
          <w:b/>
          <w:lang w:val="en-GB"/>
        </w:rPr>
        <w:t>5</w:t>
      </w:r>
      <w:r>
        <w:rPr>
          <w:b/>
          <w:lang w:val="en-GB"/>
        </w:rPr>
        <w:t>: T</w:t>
      </w:r>
      <w:r w:rsidR="00E12495" w:rsidRPr="00E12495">
        <w:rPr>
          <w:b/>
          <w:lang w:val="en-GB"/>
        </w:rPr>
        <w:t xml:space="preserve">he interruption requirements </w:t>
      </w:r>
      <w:r w:rsidR="00E12495">
        <w:rPr>
          <w:b/>
          <w:lang w:val="en-GB"/>
        </w:rPr>
        <w:t xml:space="preserve">defined </w:t>
      </w:r>
      <w:r w:rsidR="00E12495" w:rsidRPr="00E12495">
        <w:rPr>
          <w:b/>
          <w:lang w:val="en-GB"/>
        </w:rPr>
        <w:t xml:space="preserve">are </w:t>
      </w:r>
      <w:r w:rsidR="00B57BA6">
        <w:rPr>
          <w:rFonts w:hint="eastAsia"/>
          <w:b/>
          <w:lang w:val="en-GB"/>
        </w:rPr>
        <w:t>a</w:t>
      </w:r>
      <w:r w:rsidR="00B57BA6" w:rsidRPr="00B57BA6">
        <w:rPr>
          <w:b/>
          <w:lang w:val="en-GB"/>
        </w:rPr>
        <w:t xml:space="preserve">pplicable to the </w:t>
      </w:r>
      <w:r w:rsidR="00E12495" w:rsidRPr="00E12495">
        <w:rPr>
          <w:b/>
          <w:lang w:val="en-GB"/>
        </w:rPr>
        <w:t>bands</w:t>
      </w:r>
      <w:r w:rsidR="00B57BA6">
        <w:rPr>
          <w:b/>
          <w:lang w:val="en-GB"/>
        </w:rPr>
        <w:t>:</w:t>
      </w:r>
      <w:r w:rsidR="00E12495" w:rsidRPr="00E12495">
        <w:rPr>
          <w:b/>
          <w:lang w:val="en-GB"/>
        </w:rPr>
        <w:t xml:space="preserve"> n3, n39, and n79.</w:t>
      </w:r>
      <w:r w:rsidR="00E12495">
        <w:rPr>
          <w:b/>
          <w:lang w:val="en-GB"/>
        </w:rPr>
        <w:t xml:space="preserve"> If new bands have been introduced the interruption requirement</w:t>
      </w:r>
      <w:r w:rsidR="000A69BC">
        <w:rPr>
          <w:b/>
          <w:lang w:val="en-GB"/>
        </w:rPr>
        <w:t>s</w:t>
      </w:r>
      <w:r w:rsidR="00E12495">
        <w:rPr>
          <w:b/>
          <w:lang w:val="en-GB"/>
        </w:rPr>
        <w:t xml:space="preserve"> need to be redefined. </w:t>
      </w:r>
    </w:p>
    <w:p w14:paraId="51D53FFA" w14:textId="77777777" w:rsidR="00685E95" w:rsidRPr="00E12495" w:rsidRDefault="00685E95" w:rsidP="009B6E2A">
      <w:pPr>
        <w:rPr>
          <w:b/>
          <w:lang w:val="en-GB"/>
        </w:rPr>
      </w:pPr>
    </w:p>
    <w:p w14:paraId="755BC536" w14:textId="5A11087D" w:rsidR="006F3DD7" w:rsidRPr="00F82993" w:rsidRDefault="006F3DD7" w:rsidP="00BA4895">
      <w:pPr>
        <w:pStyle w:val="2"/>
        <w:rPr>
          <w:lang w:val="en-GB"/>
        </w:rPr>
      </w:pPr>
      <w:r w:rsidRPr="00F82993">
        <w:rPr>
          <w:lang w:val="en-GB"/>
        </w:rPr>
        <w:lastRenderedPageBreak/>
        <w:t>SCell Activation and Deactivation Delay</w:t>
      </w:r>
    </w:p>
    <w:p w14:paraId="427E9DFF" w14:textId="37B7AE03" w:rsidR="003825A0" w:rsidRDefault="003825A0" w:rsidP="009B6E2A">
      <w:r>
        <w:t xml:space="preserve">In the last meeting, we already discussed the </w:t>
      </w:r>
      <w:proofErr w:type="spellStart"/>
      <w:r>
        <w:t>SCell</w:t>
      </w:r>
      <w:proofErr w:type="spellEnd"/>
      <w:r>
        <w:t xml:space="preserve"> activation well. The agreement is shown below:</w:t>
      </w:r>
    </w:p>
    <w:tbl>
      <w:tblPr>
        <w:tblStyle w:val="af0"/>
        <w:tblW w:w="0" w:type="auto"/>
        <w:tblLook w:val="04A0" w:firstRow="1" w:lastRow="0" w:firstColumn="1" w:lastColumn="0" w:noHBand="0" w:noVBand="1"/>
      </w:tblPr>
      <w:tblGrid>
        <w:gridCol w:w="9560"/>
      </w:tblGrid>
      <w:tr w:rsidR="003825A0" w14:paraId="07C545BA" w14:textId="77777777" w:rsidTr="003825A0">
        <w:tc>
          <w:tcPr>
            <w:tcW w:w="9560" w:type="dxa"/>
          </w:tcPr>
          <w:p w14:paraId="7A3B6CFC" w14:textId="77777777" w:rsidR="00763B82" w:rsidRDefault="00763B82" w:rsidP="00763B82">
            <w:pPr>
              <w:rPr>
                <w:rFonts w:eastAsia="等线"/>
                <w:sz w:val="21"/>
                <w:highlight w:val="yellow"/>
              </w:rPr>
            </w:pPr>
            <w:r>
              <w:rPr>
                <w:rFonts w:eastAsia="等线" w:hint="eastAsia"/>
                <w:sz w:val="21"/>
                <w:highlight w:val="yellow"/>
              </w:rPr>
              <w:t>FFS</w:t>
            </w:r>
          </w:p>
          <w:p w14:paraId="54D0F2C9" w14:textId="77777777" w:rsidR="00763B82" w:rsidRDefault="00763B82" w:rsidP="00763B82">
            <w:pPr>
              <w:widowControl/>
              <w:numPr>
                <w:ilvl w:val="0"/>
                <w:numId w:val="38"/>
              </w:numPr>
              <w:tabs>
                <w:tab w:val="left" w:pos="-420"/>
              </w:tabs>
              <w:overflowPunct w:val="0"/>
              <w:spacing w:line="240" w:lineRule="auto"/>
              <w:ind w:left="595" w:hanging="357"/>
              <w:jc w:val="left"/>
              <w:textAlignment w:val="baseline"/>
              <w:rPr>
                <w:sz w:val="21"/>
              </w:rPr>
            </w:pPr>
            <w:r>
              <w:rPr>
                <w:rFonts w:hint="eastAsia"/>
                <w:sz w:val="21"/>
              </w:rPr>
              <w:t xml:space="preserve">Proposal 1: The </w:t>
            </w:r>
            <w:proofErr w:type="spellStart"/>
            <w:r>
              <w:rPr>
                <w:rFonts w:hint="eastAsia"/>
                <w:sz w:val="21"/>
              </w:rPr>
              <w:t>SCell</w:t>
            </w:r>
            <w:proofErr w:type="spellEnd"/>
            <w:r>
              <w:rPr>
                <w:rFonts w:hint="eastAsia"/>
                <w:sz w:val="21"/>
              </w:rPr>
              <w:t xml:space="preserve"> activation delay requirements will not be impacted by ATG UE antenna type. </w:t>
            </w:r>
          </w:p>
          <w:p w14:paraId="6EFEF0F1" w14:textId="77777777" w:rsidR="00763B82" w:rsidRDefault="00763B82" w:rsidP="00763B82">
            <w:pPr>
              <w:widowControl/>
              <w:numPr>
                <w:ilvl w:val="0"/>
                <w:numId w:val="38"/>
              </w:numPr>
              <w:tabs>
                <w:tab w:val="left" w:pos="-420"/>
              </w:tabs>
              <w:overflowPunct w:val="0"/>
              <w:spacing w:line="240" w:lineRule="auto"/>
              <w:ind w:left="595" w:hanging="357"/>
              <w:jc w:val="left"/>
              <w:textAlignment w:val="baseline"/>
              <w:rPr>
                <w:sz w:val="21"/>
              </w:rPr>
            </w:pPr>
            <w:r>
              <w:rPr>
                <w:rFonts w:hint="eastAsia"/>
                <w:sz w:val="21"/>
              </w:rPr>
              <w:t xml:space="preserve">Proposal 2: Inter-band SSB-less </w:t>
            </w:r>
            <w:proofErr w:type="spellStart"/>
            <w:r>
              <w:rPr>
                <w:rFonts w:hint="eastAsia"/>
                <w:sz w:val="21"/>
              </w:rPr>
              <w:t>SCell</w:t>
            </w:r>
            <w:proofErr w:type="spellEnd"/>
            <w:r>
              <w:rPr>
                <w:rFonts w:hint="eastAsia"/>
                <w:sz w:val="21"/>
              </w:rPr>
              <w:t xml:space="preserve"> activation requirements can apply to omnidirectional antenna type. </w:t>
            </w:r>
          </w:p>
          <w:p w14:paraId="7675297B" w14:textId="459733B1" w:rsidR="003825A0" w:rsidRPr="00763B82" w:rsidRDefault="00763B82" w:rsidP="00763B82">
            <w:pPr>
              <w:widowControl/>
              <w:numPr>
                <w:ilvl w:val="0"/>
                <w:numId w:val="38"/>
              </w:numPr>
              <w:tabs>
                <w:tab w:val="left" w:pos="-420"/>
              </w:tabs>
              <w:overflowPunct w:val="0"/>
              <w:spacing w:line="240" w:lineRule="auto"/>
              <w:ind w:left="595" w:hanging="357"/>
              <w:jc w:val="left"/>
              <w:textAlignment w:val="baseline"/>
              <w:rPr>
                <w:sz w:val="21"/>
              </w:rPr>
            </w:pPr>
            <w:r>
              <w:rPr>
                <w:rFonts w:hint="eastAsia"/>
                <w:sz w:val="21"/>
              </w:rPr>
              <w:t xml:space="preserve">Proposal 3: </w:t>
            </w:r>
            <w:proofErr w:type="spellStart"/>
            <w:r>
              <w:rPr>
                <w:rFonts w:hint="eastAsia"/>
                <w:sz w:val="21"/>
              </w:rPr>
              <w:t>SCell</w:t>
            </w:r>
            <w:proofErr w:type="spellEnd"/>
            <w:r>
              <w:rPr>
                <w:rFonts w:hint="eastAsia"/>
                <w:sz w:val="21"/>
              </w:rPr>
              <w:t xml:space="preserve"> activation requirements shall be further investigated for potential impact, considering the UE antenna types</w:t>
            </w:r>
            <w:r>
              <w:rPr>
                <w:sz w:val="21"/>
              </w:rPr>
              <w:t>.</w:t>
            </w:r>
          </w:p>
        </w:tc>
      </w:tr>
    </w:tbl>
    <w:p w14:paraId="76301E07" w14:textId="77777777" w:rsidR="004865DF" w:rsidRDefault="004865DF" w:rsidP="004865DF"/>
    <w:p w14:paraId="7795F929" w14:textId="70769FEB" w:rsidR="007E584E" w:rsidRDefault="004865DF" w:rsidP="004865DF">
      <w:r>
        <w:t xml:space="preserve">We have some concerns regarding the SSB-less requirements related to </w:t>
      </w:r>
      <w:proofErr w:type="spellStart"/>
      <w:r>
        <w:t>SCells</w:t>
      </w:r>
      <w:proofErr w:type="spellEnd"/>
      <w:r>
        <w:t xml:space="preserve">. </w:t>
      </w:r>
      <w:r w:rsidR="007E584E">
        <w:t xml:space="preserve">The below text is the </w:t>
      </w:r>
      <w:r w:rsidR="007E584E" w:rsidRPr="00B84F89">
        <w:t>Rel-18</w:t>
      </w:r>
      <w:r w:rsidR="001942DC" w:rsidRPr="00B84F89">
        <w:t xml:space="preserve"> 38.133[2]</w:t>
      </w:r>
      <w:r w:rsidR="007E584E">
        <w:t xml:space="preserve"> SSB-less requirement definition. The highlighted section indicates that only type-A and type-C QCL</w:t>
      </w:r>
      <w:r w:rsidR="00853838">
        <w:t xml:space="preserve"> </w:t>
      </w:r>
      <w:r w:rsidR="00853838">
        <w:rPr>
          <w:lang w:val="en-GB"/>
        </w:rPr>
        <w:t>relationship</w:t>
      </w:r>
      <w:r w:rsidR="00E03651">
        <w:rPr>
          <w:lang w:val="en-GB"/>
        </w:rPr>
        <w:t>s</w:t>
      </w:r>
      <w:r w:rsidR="007E584E">
        <w:t xml:space="preserve"> are applicable under the SSB-less </w:t>
      </w:r>
      <w:proofErr w:type="spellStart"/>
      <w:r w:rsidR="007E584E">
        <w:t>SCell</w:t>
      </w:r>
      <w:proofErr w:type="spellEnd"/>
      <w:r w:rsidR="007E584E">
        <w:t xml:space="preserve"> activation conditions. This indicated that the legacy requirement </w:t>
      </w:r>
      <w:proofErr w:type="spellStart"/>
      <w:r w:rsidR="007E584E">
        <w:t>can not</w:t>
      </w:r>
      <w:proofErr w:type="spellEnd"/>
      <w:r w:rsidR="007E584E">
        <w:t xml:space="preserve"> provide the beam-related information QCL.</w:t>
      </w:r>
    </w:p>
    <w:tbl>
      <w:tblPr>
        <w:tblStyle w:val="af0"/>
        <w:tblW w:w="0" w:type="auto"/>
        <w:tblLook w:val="04A0" w:firstRow="1" w:lastRow="0" w:firstColumn="1" w:lastColumn="0" w:noHBand="0" w:noVBand="1"/>
      </w:tblPr>
      <w:tblGrid>
        <w:gridCol w:w="9560"/>
      </w:tblGrid>
      <w:tr w:rsidR="007E584E" w14:paraId="017FC551" w14:textId="77777777" w:rsidTr="007E584E">
        <w:tc>
          <w:tcPr>
            <w:tcW w:w="9560" w:type="dxa"/>
          </w:tcPr>
          <w:p w14:paraId="441CE444" w14:textId="77777777" w:rsidR="000D38AE" w:rsidRPr="00FA2880" w:rsidRDefault="000D38AE" w:rsidP="000D38AE">
            <w:pPr>
              <w:rPr>
                <w:sz w:val="21"/>
              </w:rPr>
            </w:pPr>
            <w:r w:rsidRPr="00FA2880">
              <w:rPr>
                <w:sz w:val="21"/>
              </w:rPr>
              <w:t xml:space="preserve">For a UE supporting scellWithoutSSB-InterBandCA-r18 if the </w:t>
            </w:r>
            <w:proofErr w:type="spellStart"/>
            <w:r w:rsidRPr="00FA2880">
              <w:rPr>
                <w:sz w:val="21"/>
              </w:rPr>
              <w:t>SCell</w:t>
            </w:r>
            <w:proofErr w:type="spellEnd"/>
            <w:r w:rsidRPr="00FA2880">
              <w:rPr>
                <w:sz w:val="21"/>
              </w:rPr>
              <w:t xml:space="preserve"> being activated belongs to FR1 and if the UE is not provided with SSB configuration (</w:t>
            </w:r>
            <w:proofErr w:type="spellStart"/>
            <w:r w:rsidRPr="00FA2880">
              <w:rPr>
                <w:sz w:val="21"/>
              </w:rPr>
              <w:t>absoluteFrequencySSB</w:t>
            </w:r>
            <w:proofErr w:type="spellEnd"/>
            <w:r w:rsidRPr="00FA2880">
              <w:rPr>
                <w:sz w:val="21"/>
              </w:rPr>
              <w:t xml:space="preserve">) in the target </w:t>
            </w:r>
            <w:proofErr w:type="spellStart"/>
            <w:r w:rsidRPr="00FA2880">
              <w:rPr>
                <w:sz w:val="21"/>
              </w:rPr>
              <w:t>SCell</w:t>
            </w:r>
            <w:proofErr w:type="spellEnd"/>
            <w:r w:rsidRPr="00FA2880">
              <w:rPr>
                <w:sz w:val="21"/>
              </w:rPr>
              <w:t xml:space="preserve"> (</w:t>
            </w:r>
            <w:proofErr w:type="spellStart"/>
            <w:r w:rsidRPr="00FA2880">
              <w:rPr>
                <w:sz w:val="21"/>
              </w:rPr>
              <w:t>FrequencyInfoDL</w:t>
            </w:r>
            <w:proofErr w:type="spellEnd"/>
            <w:r w:rsidRPr="00FA2880">
              <w:rPr>
                <w:sz w:val="21"/>
              </w:rPr>
              <w:t xml:space="preserve">) nor SMTC configuration for the target </w:t>
            </w:r>
            <w:proofErr w:type="spellStart"/>
            <w:r w:rsidRPr="00FA2880">
              <w:rPr>
                <w:sz w:val="21"/>
              </w:rPr>
              <w:t>SCell</w:t>
            </w:r>
            <w:proofErr w:type="spellEnd"/>
            <w:r w:rsidRPr="00FA2880">
              <w:rPr>
                <w:sz w:val="21"/>
              </w:rPr>
              <w:t>, and if there is one collocated active reference serving cell on different FR1 band, when the following conditions are fulfilled,</w:t>
            </w:r>
          </w:p>
          <w:p w14:paraId="236DD328" w14:textId="77777777" w:rsidR="000D38AE" w:rsidRPr="00FA2880" w:rsidRDefault="000D38AE" w:rsidP="000D38AE">
            <w:pPr>
              <w:rPr>
                <w:sz w:val="21"/>
              </w:rPr>
            </w:pPr>
            <w:r w:rsidRPr="00FA2880">
              <w:rPr>
                <w:sz w:val="21"/>
              </w:rPr>
              <w:t>-</w:t>
            </w:r>
            <w:r w:rsidRPr="00FA2880">
              <w:rPr>
                <w:sz w:val="21"/>
              </w:rPr>
              <w:tab/>
              <w:t xml:space="preserve">The RTD between the target </w:t>
            </w:r>
            <w:proofErr w:type="spellStart"/>
            <w:r w:rsidRPr="00FA2880">
              <w:rPr>
                <w:sz w:val="21"/>
              </w:rPr>
              <w:t>SCell</w:t>
            </w:r>
            <w:proofErr w:type="spellEnd"/>
            <w:r w:rsidRPr="00FA2880">
              <w:rPr>
                <w:sz w:val="21"/>
              </w:rPr>
              <w:t xml:space="preserve"> and the collocated reference serving cell is within CP where CP is corresponding to the SCS of SSB-less </w:t>
            </w:r>
            <w:proofErr w:type="spellStart"/>
            <w:r w:rsidRPr="00FA2880">
              <w:rPr>
                <w:sz w:val="21"/>
              </w:rPr>
              <w:t>SCell</w:t>
            </w:r>
            <w:proofErr w:type="spellEnd"/>
            <w:r w:rsidRPr="00FA2880">
              <w:rPr>
                <w:sz w:val="21"/>
              </w:rPr>
              <w:t xml:space="preserve">, and </w:t>
            </w:r>
          </w:p>
          <w:p w14:paraId="474A5FD3" w14:textId="77777777" w:rsidR="000D38AE" w:rsidRPr="00FA2880" w:rsidRDefault="000D38AE" w:rsidP="000D38AE">
            <w:pPr>
              <w:rPr>
                <w:sz w:val="21"/>
              </w:rPr>
            </w:pPr>
            <w:r w:rsidRPr="00FA2880">
              <w:rPr>
                <w:sz w:val="21"/>
              </w:rPr>
              <w:t>-</w:t>
            </w:r>
            <w:r w:rsidRPr="00FA2880">
              <w:rPr>
                <w:sz w:val="21"/>
              </w:rPr>
              <w:tab/>
              <w:t xml:space="preserve">The EPRE difference at the UE is smaller than or equal to [30] dB, where EPRE difference is the power difference between TRS/A-TRS symbol on the SSB-less </w:t>
            </w:r>
            <w:proofErr w:type="spellStart"/>
            <w:r w:rsidRPr="00FA2880">
              <w:rPr>
                <w:sz w:val="21"/>
              </w:rPr>
              <w:t>SCell</w:t>
            </w:r>
            <w:proofErr w:type="spellEnd"/>
            <w:r w:rsidRPr="00FA2880">
              <w:rPr>
                <w:sz w:val="21"/>
              </w:rPr>
              <w:t xml:space="preserve"> and SSB symbol on the reference serving cell normalized by SCSs of SSB of reference Cell and A-TRS/P-TRS of SSB-less Cell., and</w:t>
            </w:r>
          </w:p>
          <w:p w14:paraId="5F2AA16D" w14:textId="0B4B07A2" w:rsidR="007E584E" w:rsidRPr="000D38AE" w:rsidRDefault="000D38AE" w:rsidP="000D38AE">
            <w:pPr>
              <w:rPr>
                <w:lang w:val="en-GB"/>
              </w:rPr>
            </w:pPr>
            <w:r w:rsidRPr="00FA2880">
              <w:rPr>
                <w:sz w:val="21"/>
                <w:highlight w:val="yellow"/>
              </w:rPr>
              <w:t>-</w:t>
            </w:r>
            <w:r w:rsidRPr="00FA2880">
              <w:rPr>
                <w:sz w:val="21"/>
                <w:highlight w:val="yellow"/>
              </w:rPr>
              <w:tab/>
              <w:t xml:space="preserve">The RS(s) of the SSB-less </w:t>
            </w:r>
            <w:proofErr w:type="spellStart"/>
            <w:r w:rsidRPr="00FA2880">
              <w:rPr>
                <w:sz w:val="21"/>
                <w:highlight w:val="yellow"/>
              </w:rPr>
              <w:t>SCell</w:t>
            </w:r>
            <w:proofErr w:type="spellEnd"/>
            <w:r w:rsidRPr="00FA2880">
              <w:rPr>
                <w:sz w:val="21"/>
                <w:highlight w:val="yellow"/>
              </w:rPr>
              <w:t xml:space="preserve"> being activated is (are) QCL-</w:t>
            </w:r>
            <w:proofErr w:type="spellStart"/>
            <w:r w:rsidRPr="00FA2880">
              <w:rPr>
                <w:sz w:val="21"/>
                <w:highlight w:val="yellow"/>
              </w:rPr>
              <w:t>TypeA</w:t>
            </w:r>
            <w:proofErr w:type="spellEnd"/>
            <w:r w:rsidRPr="00FA2880">
              <w:rPr>
                <w:sz w:val="21"/>
                <w:highlight w:val="yellow"/>
              </w:rPr>
              <w:t xml:space="preserve"> with TRS(s) of the SSB-less </w:t>
            </w:r>
            <w:proofErr w:type="spellStart"/>
            <w:r w:rsidRPr="00FA2880">
              <w:rPr>
                <w:sz w:val="21"/>
                <w:highlight w:val="yellow"/>
              </w:rPr>
              <w:t>SCell</w:t>
            </w:r>
            <w:proofErr w:type="spellEnd"/>
            <w:r w:rsidRPr="00FA2880">
              <w:rPr>
                <w:sz w:val="21"/>
                <w:highlight w:val="yellow"/>
              </w:rPr>
              <w:t xml:space="preserve"> being activated, and the TRS(s) of the SSB-less </w:t>
            </w:r>
            <w:proofErr w:type="spellStart"/>
            <w:r w:rsidRPr="00FA2880">
              <w:rPr>
                <w:sz w:val="21"/>
                <w:highlight w:val="yellow"/>
              </w:rPr>
              <w:t>SCell</w:t>
            </w:r>
            <w:proofErr w:type="spellEnd"/>
            <w:r w:rsidRPr="00FA2880">
              <w:rPr>
                <w:sz w:val="21"/>
                <w:highlight w:val="yellow"/>
              </w:rPr>
              <w:t xml:space="preserve"> being activated is (are) further QCL-</w:t>
            </w:r>
            <w:proofErr w:type="spellStart"/>
            <w:r w:rsidRPr="00FA2880">
              <w:rPr>
                <w:sz w:val="21"/>
                <w:highlight w:val="yellow"/>
              </w:rPr>
              <w:t>TypeC</w:t>
            </w:r>
            <w:proofErr w:type="spellEnd"/>
            <w:r w:rsidRPr="00FA2880">
              <w:rPr>
                <w:sz w:val="21"/>
                <w:highlight w:val="yellow"/>
              </w:rPr>
              <w:t xml:space="preserve"> with SSB(s) of an inter-band active serving cell, and the inter-band active serving cell shall be same as the reference serving cell.</w:t>
            </w:r>
          </w:p>
        </w:tc>
      </w:tr>
    </w:tbl>
    <w:p w14:paraId="4AF2FD4A" w14:textId="77777777" w:rsidR="007567DD" w:rsidRDefault="007E584E" w:rsidP="004865DF">
      <w:r>
        <w:t xml:space="preserve">Given that the ATG UE </w:t>
      </w:r>
      <w:r>
        <w:rPr>
          <w:lang w:val="en-GB"/>
        </w:rPr>
        <w:t>might</w:t>
      </w:r>
      <w:r>
        <w:t xml:space="preserve"> employ an array-type antenna in FR1, and the legacy SSB-less requirement does not address beam-related issues. </w:t>
      </w:r>
      <w:r w:rsidR="004865DF">
        <w:t xml:space="preserve">Consequently, we believe that the SSB-less requirement is only applicable to </w:t>
      </w:r>
      <w:r w:rsidR="007567DD">
        <w:t>the following antenna combination:</w:t>
      </w:r>
    </w:p>
    <w:p w14:paraId="1052D2EB" w14:textId="64195271" w:rsidR="004865DF" w:rsidRDefault="007567DD" w:rsidP="007567DD">
      <w:pPr>
        <w:pStyle w:val="af5"/>
        <w:numPr>
          <w:ilvl w:val="3"/>
          <w:numId w:val="35"/>
        </w:numPr>
        <w:ind w:firstLineChars="0"/>
      </w:pPr>
      <w:r>
        <w:t>ATG UE with omnidirectional antenna on the bands of PCC and SCC</w:t>
      </w:r>
      <w:r w:rsidR="004865DF">
        <w:t>.</w:t>
      </w:r>
    </w:p>
    <w:p w14:paraId="3A7CB475" w14:textId="1E279020" w:rsidR="007567DD" w:rsidRDefault="007567DD" w:rsidP="007567DD">
      <w:pPr>
        <w:pStyle w:val="af5"/>
        <w:numPr>
          <w:ilvl w:val="3"/>
          <w:numId w:val="35"/>
        </w:numPr>
        <w:ind w:firstLineChars="0"/>
      </w:pPr>
      <w:r>
        <w:t>ATG UE with an antenna array on the band of PCC and an omnidirectional antenna on the band of SCC.</w:t>
      </w:r>
    </w:p>
    <w:p w14:paraId="23AB6EBC" w14:textId="145A14D9" w:rsidR="007567DD" w:rsidRDefault="009B7487" w:rsidP="004865DF">
      <w:pPr>
        <w:rPr>
          <w:b/>
        </w:rPr>
      </w:pPr>
      <w:r>
        <w:rPr>
          <w:b/>
        </w:rPr>
        <w:lastRenderedPageBreak/>
        <w:t xml:space="preserve">Proposal </w:t>
      </w:r>
      <w:r w:rsidR="00E45C77">
        <w:rPr>
          <w:b/>
        </w:rPr>
        <w:t>6</w:t>
      </w:r>
      <w:r>
        <w:rPr>
          <w:b/>
        </w:rPr>
        <w:t>:</w:t>
      </w:r>
      <w:r w:rsidR="009B6E2A" w:rsidRPr="00F82993">
        <w:rPr>
          <w:b/>
        </w:rPr>
        <w:t xml:space="preserve"> </w:t>
      </w:r>
      <w:r w:rsidR="00B82F33" w:rsidRPr="00B82F33">
        <w:rPr>
          <w:b/>
        </w:rPr>
        <w:t xml:space="preserve">Inter-band SSB-less </w:t>
      </w:r>
      <w:proofErr w:type="spellStart"/>
      <w:r w:rsidR="00B82F33" w:rsidRPr="00B82F33">
        <w:rPr>
          <w:b/>
        </w:rPr>
        <w:t>SCell</w:t>
      </w:r>
      <w:proofErr w:type="spellEnd"/>
      <w:r w:rsidR="00B82F33" w:rsidRPr="00B82F33">
        <w:rPr>
          <w:b/>
        </w:rPr>
        <w:t xml:space="preserve"> activation requirements can apply to </w:t>
      </w:r>
      <w:r w:rsidR="007567DD">
        <w:rPr>
          <w:b/>
        </w:rPr>
        <w:t>the following antenna combination:</w:t>
      </w:r>
    </w:p>
    <w:p w14:paraId="3829FFC7" w14:textId="77777777" w:rsidR="007567DD" w:rsidRPr="007567DD" w:rsidRDefault="007567DD" w:rsidP="00C1017D">
      <w:pPr>
        <w:ind w:firstLine="420"/>
        <w:rPr>
          <w:b/>
        </w:rPr>
      </w:pPr>
      <w:r w:rsidRPr="007567DD">
        <w:rPr>
          <w:b/>
        </w:rPr>
        <w:t>1.</w:t>
      </w:r>
      <w:r w:rsidRPr="007567DD">
        <w:rPr>
          <w:b/>
        </w:rPr>
        <w:tab/>
        <w:t>ATG UE with omnidirectional antenna on the bands of PCC and SCC.</w:t>
      </w:r>
    </w:p>
    <w:p w14:paraId="402D1915" w14:textId="54F612FE" w:rsidR="00763B82" w:rsidRDefault="007567DD" w:rsidP="00C1017D">
      <w:pPr>
        <w:ind w:left="840" w:hanging="420"/>
        <w:rPr>
          <w:b/>
        </w:rPr>
      </w:pPr>
      <w:r w:rsidRPr="007567DD">
        <w:rPr>
          <w:b/>
        </w:rPr>
        <w:t>2.</w:t>
      </w:r>
      <w:r w:rsidRPr="007567DD">
        <w:rPr>
          <w:b/>
        </w:rPr>
        <w:tab/>
        <w:t>ATG UE with an antenna array on the band of PCC and an omnidirectional antenna on the band of SCC.</w:t>
      </w:r>
    </w:p>
    <w:p w14:paraId="7F4389EA" w14:textId="77777777" w:rsidR="00E720E3" w:rsidRDefault="00E720E3" w:rsidP="007567DD">
      <w:pPr>
        <w:rPr>
          <w:b/>
        </w:rPr>
      </w:pPr>
    </w:p>
    <w:p w14:paraId="57288A60" w14:textId="00ECA03D" w:rsidR="0072543E" w:rsidRPr="00B57BA6" w:rsidRDefault="00763B82" w:rsidP="0072543E">
      <w:pPr>
        <w:pStyle w:val="2"/>
        <w:rPr>
          <w:lang w:val="en-GB"/>
        </w:rPr>
      </w:pPr>
      <w:r w:rsidRPr="00B57BA6">
        <w:rPr>
          <w:rFonts w:hint="eastAsia"/>
          <w:lang w:val="en-GB"/>
        </w:rPr>
        <w:t>SCell Addition/Activation mechanism</w:t>
      </w:r>
    </w:p>
    <w:p w14:paraId="10CBF1F2" w14:textId="7B0D83B7" w:rsidR="0072543E" w:rsidRPr="0072543E" w:rsidRDefault="0072543E" w:rsidP="0072543E">
      <w:pPr>
        <w:rPr>
          <w:lang w:val="en-GB"/>
        </w:rPr>
      </w:pPr>
      <w:r>
        <w:rPr>
          <w:lang w:val="en-GB"/>
        </w:rPr>
        <w:t>In the last meeting, companies proposed to discuss the SCell addition/activation mechanism.</w:t>
      </w:r>
    </w:p>
    <w:tbl>
      <w:tblPr>
        <w:tblStyle w:val="af0"/>
        <w:tblW w:w="0" w:type="auto"/>
        <w:tblLook w:val="04A0" w:firstRow="1" w:lastRow="0" w:firstColumn="1" w:lastColumn="0" w:noHBand="0" w:noVBand="1"/>
      </w:tblPr>
      <w:tblGrid>
        <w:gridCol w:w="9560"/>
      </w:tblGrid>
      <w:tr w:rsidR="00C14768" w14:paraId="58897558" w14:textId="77777777" w:rsidTr="00C14768">
        <w:tc>
          <w:tcPr>
            <w:tcW w:w="9560" w:type="dxa"/>
          </w:tcPr>
          <w:p w14:paraId="2C678B2F" w14:textId="77777777" w:rsidR="00C14768" w:rsidRDefault="00C14768" w:rsidP="00C14768">
            <w:pPr>
              <w:rPr>
                <w:rFonts w:eastAsia="等线"/>
                <w:sz w:val="21"/>
                <w:highlight w:val="yellow"/>
              </w:rPr>
            </w:pPr>
            <w:r>
              <w:rPr>
                <w:rFonts w:eastAsia="等线" w:hint="eastAsia"/>
                <w:sz w:val="21"/>
                <w:highlight w:val="yellow"/>
              </w:rPr>
              <w:t>FFS</w:t>
            </w:r>
          </w:p>
          <w:p w14:paraId="1B53583A" w14:textId="77777777" w:rsidR="00C14768" w:rsidRDefault="00C14768" w:rsidP="00C14768">
            <w:pPr>
              <w:widowControl/>
              <w:numPr>
                <w:ilvl w:val="0"/>
                <w:numId w:val="38"/>
              </w:numPr>
              <w:tabs>
                <w:tab w:val="left" w:pos="-420"/>
              </w:tabs>
              <w:overflowPunct w:val="0"/>
              <w:ind w:left="600"/>
              <w:jc w:val="left"/>
              <w:textAlignment w:val="baseline"/>
              <w:rPr>
                <w:sz w:val="21"/>
              </w:rPr>
            </w:pPr>
            <w:r>
              <w:rPr>
                <w:rFonts w:hint="eastAsia"/>
                <w:sz w:val="21"/>
              </w:rPr>
              <w:t>Proposal</w:t>
            </w:r>
            <w:r>
              <w:rPr>
                <w:sz w:val="21"/>
              </w:rPr>
              <w:t xml:space="preserve"> 1: Define the corresponding enhanced requirements with some conditions, where the measurements of </w:t>
            </w:r>
            <w:proofErr w:type="spellStart"/>
            <w:r>
              <w:rPr>
                <w:sz w:val="21"/>
              </w:rPr>
              <w:t>SCell</w:t>
            </w:r>
            <w:proofErr w:type="spellEnd"/>
            <w:r>
              <w:rPr>
                <w:sz w:val="21"/>
              </w:rPr>
              <w:t xml:space="preserve"> addition and scheduling restrictions on neighbor cell measurements on candidate SCC can be omitted, and it depends on UE to apply these requirements.</w:t>
            </w:r>
          </w:p>
          <w:p w14:paraId="676C6DDA" w14:textId="77777777" w:rsidR="00C14768" w:rsidRDefault="00C14768" w:rsidP="00C14768">
            <w:pPr>
              <w:widowControl/>
              <w:numPr>
                <w:ilvl w:val="0"/>
                <w:numId w:val="38"/>
              </w:numPr>
              <w:tabs>
                <w:tab w:val="left" w:pos="-420"/>
              </w:tabs>
              <w:overflowPunct w:val="0"/>
              <w:ind w:left="600"/>
              <w:jc w:val="left"/>
              <w:textAlignment w:val="baseline"/>
              <w:rPr>
                <w:sz w:val="21"/>
              </w:rPr>
            </w:pPr>
            <w:r>
              <w:rPr>
                <w:rFonts w:hint="eastAsia"/>
                <w:sz w:val="21"/>
              </w:rPr>
              <w:t>Proposal</w:t>
            </w:r>
            <w:r>
              <w:rPr>
                <w:sz w:val="21"/>
              </w:rPr>
              <w:t xml:space="preserve"> 2: Further consider distance triggered </w:t>
            </w:r>
            <w:proofErr w:type="spellStart"/>
            <w:r>
              <w:rPr>
                <w:sz w:val="21"/>
              </w:rPr>
              <w:t>SCell</w:t>
            </w:r>
            <w:proofErr w:type="spellEnd"/>
            <w:r>
              <w:rPr>
                <w:sz w:val="21"/>
              </w:rPr>
              <w:t xml:space="preserve"> addition and/or activation, which can be achieved through network configuration of </w:t>
            </w:r>
            <w:proofErr w:type="spellStart"/>
            <w:r>
              <w:rPr>
                <w:sz w:val="21"/>
              </w:rPr>
              <w:t>SCell</w:t>
            </w:r>
            <w:proofErr w:type="spellEnd"/>
            <w:r>
              <w:rPr>
                <w:sz w:val="21"/>
              </w:rPr>
              <w:t xml:space="preserve"> addition and/or activation condition </w:t>
            </w:r>
          </w:p>
          <w:p w14:paraId="128D79E1" w14:textId="33880221" w:rsidR="00C14768" w:rsidRPr="00C14768" w:rsidRDefault="00C14768" w:rsidP="004865DF">
            <w:pPr>
              <w:widowControl/>
              <w:numPr>
                <w:ilvl w:val="0"/>
                <w:numId w:val="38"/>
              </w:numPr>
              <w:tabs>
                <w:tab w:val="left" w:pos="-420"/>
              </w:tabs>
              <w:overflowPunct w:val="0"/>
              <w:ind w:left="600"/>
              <w:jc w:val="left"/>
              <w:textAlignment w:val="baseline"/>
              <w:rPr>
                <w:sz w:val="21"/>
              </w:rPr>
            </w:pPr>
            <w:r>
              <w:rPr>
                <w:rFonts w:hint="eastAsia"/>
                <w:sz w:val="21"/>
              </w:rPr>
              <w:t>Proposal</w:t>
            </w:r>
            <w:r>
              <w:rPr>
                <w:sz w:val="21"/>
              </w:rPr>
              <w:t xml:space="preserve"> 3: Should not consider distance triggered </w:t>
            </w:r>
            <w:proofErr w:type="spellStart"/>
            <w:r>
              <w:rPr>
                <w:sz w:val="21"/>
              </w:rPr>
              <w:t>SCell</w:t>
            </w:r>
            <w:proofErr w:type="spellEnd"/>
            <w:r>
              <w:rPr>
                <w:sz w:val="21"/>
              </w:rPr>
              <w:t xml:space="preserve"> addition and/or activation; existing activation methods are sufficient </w:t>
            </w:r>
          </w:p>
        </w:tc>
      </w:tr>
    </w:tbl>
    <w:p w14:paraId="5CB02105" w14:textId="77777777" w:rsidR="00B339FE" w:rsidRDefault="0072543E" w:rsidP="004865DF">
      <w:pPr>
        <w:rPr>
          <w:lang w:val="en-GB"/>
        </w:rPr>
      </w:pPr>
      <w:r w:rsidRPr="0072543E">
        <w:rPr>
          <w:lang w:val="en-GB"/>
        </w:rPr>
        <w:t xml:space="preserve">In </w:t>
      </w:r>
      <w:r>
        <w:rPr>
          <w:lang w:val="en-GB"/>
        </w:rPr>
        <w:t xml:space="preserve">the discussion, the SCell activation or addition </w:t>
      </w:r>
      <w:r w:rsidRPr="0072543E">
        <w:rPr>
          <w:lang w:val="en-GB"/>
        </w:rPr>
        <w:t>based on location information</w:t>
      </w:r>
      <w:r>
        <w:rPr>
          <w:lang w:val="en-GB"/>
        </w:rPr>
        <w:t xml:space="preserve"> is feasible but we still need to </w:t>
      </w:r>
      <w:r w:rsidR="00E12495">
        <w:rPr>
          <w:lang w:val="en-GB"/>
        </w:rPr>
        <w:t>consider</w:t>
      </w:r>
      <w:r>
        <w:rPr>
          <w:lang w:val="en-GB"/>
        </w:rPr>
        <w:t xml:space="preserve"> the UE antenna type </w:t>
      </w:r>
      <w:r w:rsidR="00E12495">
        <w:rPr>
          <w:lang w:val="en-GB"/>
        </w:rPr>
        <w:t>a</w:t>
      </w:r>
      <w:r>
        <w:rPr>
          <w:lang w:val="en-GB"/>
        </w:rPr>
        <w:t xml:space="preserve">ffection. </w:t>
      </w:r>
    </w:p>
    <w:p w14:paraId="5D0B3420" w14:textId="779ADD23" w:rsidR="00B50ECE" w:rsidRDefault="00B339FE" w:rsidP="004865DF">
      <w:pPr>
        <w:rPr>
          <w:lang w:val="en-GB"/>
        </w:rPr>
      </w:pPr>
      <w:r>
        <w:rPr>
          <w:lang w:val="en-GB"/>
        </w:rPr>
        <w:t>For instance,</w:t>
      </w:r>
      <w:r w:rsidR="0072543E">
        <w:rPr>
          <w:lang w:val="en-GB"/>
        </w:rPr>
        <w:t xml:space="preserve"> </w:t>
      </w:r>
      <w:r>
        <w:rPr>
          <w:lang w:val="en-GB"/>
        </w:rPr>
        <w:t>when the</w:t>
      </w:r>
      <w:r w:rsidR="0072543E">
        <w:rPr>
          <w:lang w:val="en-GB"/>
        </w:rPr>
        <w:t xml:space="preserve"> ATG UE </w:t>
      </w:r>
      <w:r>
        <w:rPr>
          <w:lang w:val="en-GB"/>
        </w:rPr>
        <w:t>equipment with the</w:t>
      </w:r>
      <w:r w:rsidR="0072543E">
        <w:rPr>
          <w:lang w:val="en-GB"/>
        </w:rPr>
        <w:t xml:space="preserve"> antenna array the location information </w:t>
      </w:r>
      <w:r>
        <w:rPr>
          <w:lang w:val="en-GB"/>
        </w:rPr>
        <w:t xml:space="preserve">matches the </w:t>
      </w:r>
      <w:proofErr w:type="spellStart"/>
      <w:r>
        <w:rPr>
          <w:lang w:val="en-GB"/>
        </w:rPr>
        <w:t>SCel</w:t>
      </w:r>
      <w:proofErr w:type="spellEnd"/>
      <w:r>
        <w:rPr>
          <w:lang w:val="en-GB"/>
        </w:rPr>
        <w:t xml:space="preserve"> activation condition the NW will activate the SCell.</w:t>
      </w:r>
      <w:r w:rsidR="0072543E">
        <w:rPr>
          <w:lang w:val="en-GB"/>
        </w:rPr>
        <w:t xml:space="preserve"> </w:t>
      </w:r>
      <w:r>
        <w:rPr>
          <w:lang w:val="en-GB"/>
        </w:rPr>
        <w:t>However,</w:t>
      </w:r>
      <w:r w:rsidR="0072543E">
        <w:rPr>
          <w:lang w:val="en-GB"/>
        </w:rPr>
        <w:t xml:space="preserve"> the beam of SCC may </w:t>
      </w:r>
      <w:r>
        <w:rPr>
          <w:lang w:val="en-GB"/>
        </w:rPr>
        <w:t xml:space="preserve">not aim at the direction of the NW SCell that is activated and </w:t>
      </w:r>
      <w:r w:rsidR="0072543E">
        <w:rPr>
          <w:lang w:val="en-GB"/>
        </w:rPr>
        <w:t>need</w:t>
      </w:r>
      <w:r>
        <w:rPr>
          <w:lang w:val="en-GB"/>
        </w:rPr>
        <w:t>s</w:t>
      </w:r>
      <w:r w:rsidR="0072543E">
        <w:rPr>
          <w:lang w:val="en-GB"/>
        </w:rPr>
        <w:t xml:space="preserve"> to justify the beam direction</w:t>
      </w:r>
      <w:r>
        <w:rPr>
          <w:lang w:val="en-GB"/>
        </w:rPr>
        <w:t xml:space="preserve"> from the original SCell to the new SCell direction.</w:t>
      </w:r>
    </w:p>
    <w:p w14:paraId="445159EE" w14:textId="5F2C12AB" w:rsidR="00B339FE" w:rsidRDefault="00B339FE" w:rsidP="004865DF">
      <w:pPr>
        <w:rPr>
          <w:lang w:val="en-GB"/>
        </w:rPr>
      </w:pPr>
      <w:r>
        <w:rPr>
          <w:lang w:val="en-GB"/>
        </w:rPr>
        <w:t xml:space="preserve">On the other hand, if the UE equipment with the sharing panel antenna array this may be easy to achieve. The reason is that the PCC and SCC use the same panel and the beam direction of PCC and SCC is almost the same because of the co-located </w:t>
      </w:r>
      <w:proofErr w:type="spellStart"/>
      <w:r>
        <w:rPr>
          <w:lang w:val="en-GB"/>
        </w:rPr>
        <w:t>PCell</w:t>
      </w:r>
      <w:proofErr w:type="spellEnd"/>
      <w:r>
        <w:rPr>
          <w:lang w:val="en-GB"/>
        </w:rPr>
        <w:t xml:space="preserve"> and SCell. In this situation, the NW is able to activate SCell when the ATG UE is matched to the distance-triggered condition.</w:t>
      </w:r>
    </w:p>
    <w:p w14:paraId="211B6381" w14:textId="179BBCA7" w:rsidR="00E720E3" w:rsidRPr="00E720E3" w:rsidRDefault="00E720E3" w:rsidP="004865DF">
      <w:pPr>
        <w:rPr>
          <w:b/>
          <w:lang w:val="en-GB"/>
        </w:rPr>
      </w:pPr>
      <w:r w:rsidRPr="00B57BA6">
        <w:rPr>
          <w:rFonts w:hint="eastAsia"/>
          <w:b/>
          <w:lang w:val="en-GB"/>
        </w:rPr>
        <w:t>Pro</w:t>
      </w:r>
      <w:r w:rsidRPr="00B57BA6">
        <w:rPr>
          <w:b/>
          <w:lang w:val="en-GB"/>
        </w:rPr>
        <w:t xml:space="preserve">posal </w:t>
      </w:r>
      <w:r w:rsidR="00E45C77">
        <w:rPr>
          <w:b/>
          <w:lang w:val="en-GB"/>
        </w:rPr>
        <w:t>7</w:t>
      </w:r>
      <w:r w:rsidRPr="00B57BA6">
        <w:rPr>
          <w:b/>
          <w:lang w:val="en-GB"/>
        </w:rPr>
        <w:t xml:space="preserve">: The distance triggered SCell addition and/or activation needs to be discussed with the </w:t>
      </w:r>
      <w:r w:rsidRPr="00B57BA6">
        <w:rPr>
          <w:rFonts w:hint="eastAsia"/>
          <w:b/>
          <w:lang w:val="en-GB"/>
        </w:rPr>
        <w:t>UE</w:t>
      </w:r>
      <w:r w:rsidRPr="00B57BA6">
        <w:rPr>
          <w:b/>
          <w:lang w:val="en-GB"/>
        </w:rPr>
        <w:t xml:space="preserve"> </w:t>
      </w:r>
      <w:r w:rsidRPr="00B57BA6">
        <w:rPr>
          <w:rFonts w:hint="eastAsia"/>
          <w:b/>
          <w:lang w:val="en-GB"/>
        </w:rPr>
        <w:t>ante</w:t>
      </w:r>
      <w:r w:rsidR="00BE11C7" w:rsidRPr="00B57BA6">
        <w:rPr>
          <w:b/>
          <w:lang w:val="en-GB"/>
        </w:rPr>
        <w:t>n</w:t>
      </w:r>
      <w:r w:rsidRPr="00B57BA6">
        <w:rPr>
          <w:rFonts w:hint="eastAsia"/>
          <w:b/>
          <w:lang w:val="en-GB"/>
        </w:rPr>
        <w:t>na</w:t>
      </w:r>
      <w:r w:rsidRPr="00B57BA6">
        <w:rPr>
          <w:b/>
          <w:lang w:val="en-GB"/>
        </w:rPr>
        <w:t xml:space="preserve"> type.</w:t>
      </w:r>
    </w:p>
    <w:p w14:paraId="247FF7E0" w14:textId="77777777" w:rsidR="00C14768" w:rsidRPr="00F82993" w:rsidRDefault="00C14768" w:rsidP="004865DF">
      <w:pPr>
        <w:rPr>
          <w:b/>
        </w:rPr>
      </w:pPr>
    </w:p>
    <w:p w14:paraId="68247BD3" w14:textId="1DF07140" w:rsidR="00853E0B" w:rsidRDefault="00853E0B" w:rsidP="00853E0B">
      <w:pPr>
        <w:pStyle w:val="2"/>
        <w:rPr>
          <w:lang w:val="en-GB"/>
        </w:rPr>
      </w:pPr>
      <w:r w:rsidRPr="00B50ECE">
        <w:rPr>
          <w:lang w:val="en-GB"/>
        </w:rPr>
        <w:t>Deactivated SCell measurement</w:t>
      </w:r>
    </w:p>
    <w:p w14:paraId="2C357925" w14:textId="2F11F6D7" w:rsidR="00413920" w:rsidRDefault="00413920" w:rsidP="00413920">
      <w:pPr>
        <w:rPr>
          <w:lang w:val="en-GB"/>
        </w:rPr>
      </w:pPr>
      <w:r>
        <w:rPr>
          <w:rFonts w:hint="eastAsia"/>
          <w:lang w:val="en-GB"/>
        </w:rPr>
        <w:t>T</w:t>
      </w:r>
      <w:r>
        <w:rPr>
          <w:lang w:val="en-GB"/>
        </w:rPr>
        <w:t xml:space="preserve">he following is the conclusion in the </w:t>
      </w:r>
      <w:proofErr w:type="gramStart"/>
      <w:r>
        <w:rPr>
          <w:lang w:val="en-GB"/>
        </w:rPr>
        <w:t>WF[</w:t>
      </w:r>
      <w:proofErr w:type="gramEnd"/>
      <w:r>
        <w:rPr>
          <w:lang w:val="en-GB"/>
        </w:rPr>
        <w:t>1]:</w:t>
      </w:r>
    </w:p>
    <w:tbl>
      <w:tblPr>
        <w:tblStyle w:val="af0"/>
        <w:tblW w:w="0" w:type="auto"/>
        <w:tblLook w:val="04A0" w:firstRow="1" w:lastRow="0" w:firstColumn="1" w:lastColumn="0" w:noHBand="0" w:noVBand="1"/>
      </w:tblPr>
      <w:tblGrid>
        <w:gridCol w:w="9560"/>
      </w:tblGrid>
      <w:tr w:rsidR="00413920" w14:paraId="7171EEBE" w14:textId="77777777" w:rsidTr="00413920">
        <w:tc>
          <w:tcPr>
            <w:tcW w:w="9560" w:type="dxa"/>
          </w:tcPr>
          <w:p w14:paraId="78F85577" w14:textId="77777777" w:rsidR="00C14768" w:rsidRDefault="00C14768" w:rsidP="00C14768">
            <w:pPr>
              <w:snapToGrid w:val="0"/>
              <w:rPr>
                <w:sz w:val="21"/>
                <w:highlight w:val="green"/>
              </w:rPr>
            </w:pPr>
            <w:r>
              <w:rPr>
                <w:sz w:val="21"/>
                <w:highlight w:val="green"/>
              </w:rPr>
              <w:t>Agreement:</w:t>
            </w:r>
          </w:p>
          <w:p w14:paraId="69F3A7BF" w14:textId="77777777" w:rsidR="00C14768" w:rsidRDefault="00C14768" w:rsidP="00C14768">
            <w:pPr>
              <w:widowControl/>
              <w:numPr>
                <w:ilvl w:val="0"/>
                <w:numId w:val="38"/>
              </w:numPr>
              <w:tabs>
                <w:tab w:val="left" w:pos="-420"/>
              </w:tabs>
              <w:overflowPunct w:val="0"/>
              <w:ind w:left="600"/>
              <w:jc w:val="left"/>
              <w:textAlignment w:val="baseline"/>
              <w:rPr>
                <w:sz w:val="21"/>
              </w:rPr>
            </w:pPr>
            <w:r>
              <w:rPr>
                <w:rFonts w:hint="eastAsia"/>
                <w:sz w:val="21"/>
              </w:rPr>
              <w:lastRenderedPageBreak/>
              <w:t>beam sweeping factor N1 is needed.</w:t>
            </w:r>
          </w:p>
          <w:p w14:paraId="310394D8" w14:textId="41CEC0BD" w:rsidR="00413920" w:rsidRPr="00C14768" w:rsidRDefault="00C14768" w:rsidP="00C14768">
            <w:pPr>
              <w:widowControl/>
              <w:numPr>
                <w:ilvl w:val="0"/>
                <w:numId w:val="38"/>
              </w:numPr>
              <w:tabs>
                <w:tab w:val="left" w:pos="-420"/>
              </w:tabs>
              <w:overflowPunct w:val="0"/>
              <w:ind w:left="600"/>
              <w:jc w:val="left"/>
              <w:textAlignment w:val="baseline"/>
              <w:rPr>
                <w:sz w:val="21"/>
                <w:lang w:eastAsia="ko-KR"/>
              </w:rPr>
            </w:pPr>
            <w:r>
              <w:rPr>
                <w:rFonts w:hint="eastAsia"/>
                <w:sz w:val="21"/>
                <w:highlight w:val="yellow"/>
              </w:rPr>
              <w:t>FFS</w:t>
            </w:r>
            <w:r>
              <w:rPr>
                <w:rFonts w:hint="eastAsia"/>
                <w:sz w:val="21"/>
              </w:rPr>
              <w:t xml:space="preserve"> on L3/L1 measurement sharing factor</w:t>
            </w:r>
            <w:r>
              <w:rPr>
                <w:sz w:val="21"/>
              </w:rPr>
              <w:t>.</w:t>
            </w:r>
          </w:p>
        </w:tc>
      </w:tr>
    </w:tbl>
    <w:p w14:paraId="6BC02205" w14:textId="7F87136E" w:rsidR="009B3B6F" w:rsidRDefault="00437CCB" w:rsidP="009B6E2A">
      <w:bookmarkStart w:id="1" w:name="_Hlk181283024"/>
      <w:r>
        <w:lastRenderedPageBreak/>
        <w:t xml:space="preserve">There are 5 types of UE antenna in ATG Rel-19 discussion. </w:t>
      </w:r>
      <w:r w:rsidR="005A195E">
        <w:t xml:space="preserve">Due to variations in UE types, including omnidirectional and array antennas, </w:t>
      </w:r>
      <w:bookmarkEnd w:id="1"/>
      <w:r w:rsidR="00C14768">
        <w:rPr>
          <w:rFonts w:hint="eastAsia"/>
        </w:rPr>
        <w:t>t</w:t>
      </w:r>
      <w:r w:rsidR="009B3B6F" w:rsidRPr="009B3B6F">
        <w:t xml:space="preserve">he deactivated state does not have the L1 measurement, so we think the L3/L1 measurement sharing factor is not needed. </w:t>
      </w:r>
      <w:r w:rsidR="00C14768">
        <w:t>If the RF have a conclusion on Case 4 this can be defined.</w:t>
      </w:r>
    </w:p>
    <w:p w14:paraId="4B44FAA6" w14:textId="57AC542A" w:rsidR="00D63AA3" w:rsidRDefault="00437CCB" w:rsidP="009B6E2A">
      <w:pPr>
        <w:rPr>
          <w:b/>
        </w:rPr>
      </w:pPr>
      <w:bookmarkStart w:id="2" w:name="OLE_LINK61"/>
      <w:bookmarkStart w:id="3" w:name="OLE_LINK62"/>
      <w:r>
        <w:rPr>
          <w:rFonts w:hint="eastAsia"/>
          <w:b/>
        </w:rPr>
        <w:t>P</w:t>
      </w:r>
      <w:r>
        <w:rPr>
          <w:b/>
        </w:rPr>
        <w:t xml:space="preserve">roposal </w:t>
      </w:r>
      <w:r w:rsidR="00E45C77">
        <w:rPr>
          <w:b/>
        </w:rPr>
        <w:t>8</w:t>
      </w:r>
      <w:r>
        <w:rPr>
          <w:b/>
        </w:rPr>
        <w:t xml:space="preserve">: For </w:t>
      </w:r>
      <w:r w:rsidR="00557D5D">
        <w:rPr>
          <w:b/>
        </w:rPr>
        <w:t>the</w:t>
      </w:r>
      <w:r w:rsidR="00557D5D" w:rsidRPr="00557D5D">
        <w:rPr>
          <w:b/>
        </w:rPr>
        <w:t xml:space="preserve"> L3/L1 measurement sharing factor K</w:t>
      </w:r>
      <w:r w:rsidR="00557D5D" w:rsidRPr="00853838">
        <w:rPr>
          <w:b/>
          <w:vertAlign w:val="subscript"/>
        </w:rPr>
        <w:t>layer1_measuremen</w:t>
      </w:r>
      <w:r w:rsidR="00033727">
        <w:rPr>
          <w:b/>
        </w:rPr>
        <w:t xml:space="preserve">, define or not this after </w:t>
      </w:r>
      <w:r w:rsidR="00C14768">
        <w:rPr>
          <w:b/>
        </w:rPr>
        <w:t>the RF session has a conclusion on Case 4</w:t>
      </w:r>
      <w:r w:rsidR="006F0D09">
        <w:rPr>
          <w:b/>
        </w:rPr>
        <w:t>.</w:t>
      </w:r>
    </w:p>
    <w:bookmarkEnd w:id="2"/>
    <w:bookmarkEnd w:id="3"/>
    <w:p w14:paraId="6AAB9854" w14:textId="53FFC37A" w:rsidR="00C72F07" w:rsidRDefault="00C72F07" w:rsidP="009B6E2A">
      <w:pPr>
        <w:rPr>
          <w:b/>
        </w:rPr>
      </w:pPr>
    </w:p>
    <w:p w14:paraId="26D86A16" w14:textId="64D67A51" w:rsidR="0093726F" w:rsidRPr="00B26955" w:rsidRDefault="0093726F" w:rsidP="00FD1206">
      <w:pPr>
        <w:pStyle w:val="1"/>
      </w:pPr>
      <w:r w:rsidRPr="00B26955">
        <w:t>Conclusion</w:t>
      </w:r>
    </w:p>
    <w:p w14:paraId="11653578" w14:textId="77777777" w:rsidR="0056363B" w:rsidRPr="000B3817" w:rsidRDefault="0056363B" w:rsidP="0056363B">
      <w:pPr>
        <w:rPr>
          <w:b/>
          <w:lang w:val="en-GB"/>
        </w:rPr>
      </w:pPr>
      <w:r w:rsidRPr="000B3817">
        <w:rPr>
          <w:b/>
          <w:lang w:val="en-GB"/>
        </w:rPr>
        <w:t>Proposal 1:</w:t>
      </w:r>
      <w:r>
        <w:rPr>
          <w:b/>
          <w:lang w:val="en-GB"/>
        </w:rPr>
        <w:t xml:space="preserve"> W</w:t>
      </w:r>
      <w:r w:rsidRPr="00F10902">
        <w:rPr>
          <w:b/>
          <w:lang w:val="en-GB"/>
        </w:rPr>
        <w:t xml:space="preserve">ait for </w:t>
      </w:r>
      <w:r w:rsidRPr="00FE32C1">
        <w:rPr>
          <w:b/>
          <w:lang w:val="en-GB"/>
        </w:rPr>
        <w:t>further RF conclusion/clarific</w:t>
      </w:r>
      <w:bookmarkStart w:id="4" w:name="_GoBack"/>
      <w:bookmarkEnd w:id="4"/>
      <w:r w:rsidRPr="00FE32C1">
        <w:rPr>
          <w:b/>
          <w:lang w:val="en-GB"/>
        </w:rPr>
        <w:t>ation on antenna type for inter-band CA.</w:t>
      </w:r>
    </w:p>
    <w:p w14:paraId="6EC99414" w14:textId="77777777" w:rsidR="0056363B" w:rsidRDefault="0056363B" w:rsidP="0056363B">
      <w:pPr>
        <w:rPr>
          <w:b/>
          <w:lang w:val="en-GB"/>
        </w:rPr>
      </w:pPr>
      <w:r w:rsidRPr="00F82993">
        <w:rPr>
          <w:rFonts w:hint="eastAsia"/>
          <w:b/>
          <w:lang w:val="en-GB"/>
        </w:rPr>
        <w:t>P</w:t>
      </w:r>
      <w:r w:rsidRPr="00F82993">
        <w:rPr>
          <w:b/>
          <w:lang w:val="en-GB"/>
        </w:rPr>
        <w:t xml:space="preserve">roposal </w:t>
      </w:r>
      <w:r>
        <w:rPr>
          <w:b/>
          <w:lang w:val="en-GB"/>
        </w:rPr>
        <w:t>2</w:t>
      </w:r>
      <w:r w:rsidRPr="00F82993">
        <w:rPr>
          <w:b/>
          <w:lang w:val="en-GB"/>
        </w:rPr>
        <w:t xml:space="preserve">: </w:t>
      </w:r>
      <w:r w:rsidRPr="00A03803">
        <w:rPr>
          <w:b/>
          <w:lang w:val="en-GB"/>
        </w:rPr>
        <w:t>For the MRTD except Case#4: 33µs. Further discuss for case 4.</w:t>
      </w:r>
    </w:p>
    <w:p w14:paraId="3FB5BD50" w14:textId="77777777" w:rsidR="00C1017D" w:rsidRDefault="00C1017D" w:rsidP="00C1017D">
      <w:r>
        <w:rPr>
          <w:b/>
          <w:lang w:val="en-GB"/>
        </w:rPr>
        <w:t>P</w:t>
      </w:r>
      <w:r w:rsidRPr="00B54C1F">
        <w:rPr>
          <w:b/>
          <w:lang w:val="en-GB"/>
        </w:rPr>
        <w:t>roposal</w:t>
      </w:r>
      <w:r>
        <w:rPr>
          <w:b/>
          <w:lang w:val="en-GB"/>
        </w:rPr>
        <w:t xml:space="preserve"> </w:t>
      </w:r>
      <w:r w:rsidRPr="00B54C1F">
        <w:rPr>
          <w:b/>
          <w:lang w:val="en-GB"/>
        </w:rPr>
        <w:t xml:space="preserve">3: Interruptions at NR SRS antenna port switching </w:t>
      </w:r>
      <w:r>
        <w:rPr>
          <w:b/>
          <w:lang w:val="en-GB"/>
        </w:rPr>
        <w:t>is able</w:t>
      </w:r>
      <w:r w:rsidRPr="00B54C1F">
        <w:rPr>
          <w:b/>
          <w:lang w:val="en-GB"/>
        </w:rPr>
        <w:t xml:space="preserve"> to be introduced</w:t>
      </w:r>
      <w:r>
        <w:rPr>
          <w:b/>
          <w:lang w:val="en-GB"/>
        </w:rPr>
        <w:t xml:space="preserve"> in ATG</w:t>
      </w:r>
      <w:r w:rsidRPr="00B54C1F">
        <w:rPr>
          <w:b/>
          <w:lang w:val="en-GB"/>
        </w:rPr>
        <w:t>.</w:t>
      </w:r>
    </w:p>
    <w:p w14:paraId="0EF679DC" w14:textId="77777777" w:rsidR="00C1017D" w:rsidRDefault="00C1017D" w:rsidP="00C1017D">
      <w:pPr>
        <w:rPr>
          <w:b/>
          <w:lang w:val="en-GB"/>
        </w:rPr>
      </w:pPr>
      <w:r>
        <w:rPr>
          <w:b/>
          <w:lang w:val="en-GB"/>
        </w:rPr>
        <w:t>P</w:t>
      </w:r>
      <w:r w:rsidRPr="00B54C1F">
        <w:rPr>
          <w:b/>
          <w:lang w:val="en-GB"/>
        </w:rPr>
        <w:t>roposal</w:t>
      </w:r>
      <w:r>
        <w:rPr>
          <w:b/>
          <w:lang w:val="en-GB"/>
        </w:rPr>
        <w:t xml:space="preserve"> 4</w:t>
      </w:r>
      <w:r w:rsidRPr="00B54C1F">
        <w:rPr>
          <w:b/>
          <w:lang w:val="en-GB"/>
        </w:rPr>
        <w:t xml:space="preserve">: </w:t>
      </w:r>
      <w:r>
        <w:rPr>
          <w:b/>
          <w:lang w:val="en-GB"/>
        </w:rPr>
        <w:t xml:space="preserve">The </w:t>
      </w:r>
      <w:r w:rsidRPr="002D486C">
        <w:rPr>
          <w:b/>
          <w:lang w:val="en-GB"/>
        </w:rPr>
        <w:t>NR SRS carrier based switching</w:t>
      </w:r>
      <w:r>
        <w:rPr>
          <w:b/>
          <w:lang w:val="en-GB"/>
        </w:rPr>
        <w:t xml:space="preserve"> interruption requirement can be introduced.</w:t>
      </w:r>
    </w:p>
    <w:p w14:paraId="58FCC989" w14:textId="77777777" w:rsidR="00C1017D" w:rsidRDefault="00C1017D" w:rsidP="00C1017D">
      <w:pPr>
        <w:rPr>
          <w:b/>
          <w:lang w:val="en-GB"/>
        </w:rPr>
      </w:pPr>
      <w:r>
        <w:rPr>
          <w:b/>
          <w:lang w:val="en-GB"/>
        </w:rPr>
        <w:t>Proposal 5: T</w:t>
      </w:r>
      <w:r w:rsidRPr="00E12495">
        <w:rPr>
          <w:b/>
          <w:lang w:val="en-GB"/>
        </w:rPr>
        <w:t xml:space="preserve">he interruption requirements </w:t>
      </w:r>
      <w:r>
        <w:rPr>
          <w:b/>
          <w:lang w:val="en-GB"/>
        </w:rPr>
        <w:t xml:space="preserve">defined </w:t>
      </w:r>
      <w:r w:rsidRPr="00E12495">
        <w:rPr>
          <w:b/>
          <w:lang w:val="en-GB"/>
        </w:rPr>
        <w:t xml:space="preserve">are </w:t>
      </w:r>
      <w:r>
        <w:rPr>
          <w:rFonts w:hint="eastAsia"/>
          <w:b/>
          <w:lang w:val="en-GB"/>
        </w:rPr>
        <w:t>a</w:t>
      </w:r>
      <w:r w:rsidRPr="00B57BA6">
        <w:rPr>
          <w:b/>
          <w:lang w:val="en-GB"/>
        </w:rPr>
        <w:t xml:space="preserve">pplicable to the </w:t>
      </w:r>
      <w:r w:rsidRPr="00E12495">
        <w:rPr>
          <w:b/>
          <w:lang w:val="en-GB"/>
        </w:rPr>
        <w:t>bands</w:t>
      </w:r>
      <w:r>
        <w:rPr>
          <w:b/>
          <w:lang w:val="en-GB"/>
        </w:rPr>
        <w:t>:</w:t>
      </w:r>
      <w:r w:rsidRPr="00E12495">
        <w:rPr>
          <w:b/>
          <w:lang w:val="en-GB"/>
        </w:rPr>
        <w:t xml:space="preserve"> n3, n39, and n79.</w:t>
      </w:r>
      <w:r>
        <w:rPr>
          <w:b/>
          <w:lang w:val="en-GB"/>
        </w:rPr>
        <w:t xml:space="preserve"> If new bands have been introduced the interruption requirements need to be redefined. </w:t>
      </w:r>
    </w:p>
    <w:p w14:paraId="326234F6" w14:textId="77777777" w:rsidR="00C1017D" w:rsidRDefault="00C1017D" w:rsidP="00C1017D">
      <w:pPr>
        <w:rPr>
          <w:b/>
        </w:rPr>
      </w:pPr>
      <w:r>
        <w:rPr>
          <w:b/>
        </w:rPr>
        <w:t>Proposal 6:</w:t>
      </w:r>
      <w:r w:rsidRPr="00F82993">
        <w:rPr>
          <w:b/>
        </w:rPr>
        <w:t xml:space="preserve"> </w:t>
      </w:r>
      <w:r w:rsidRPr="00B82F33">
        <w:rPr>
          <w:b/>
        </w:rPr>
        <w:t xml:space="preserve">Inter-band SSB-less </w:t>
      </w:r>
      <w:proofErr w:type="spellStart"/>
      <w:r w:rsidRPr="00B82F33">
        <w:rPr>
          <w:b/>
        </w:rPr>
        <w:t>SCell</w:t>
      </w:r>
      <w:proofErr w:type="spellEnd"/>
      <w:r w:rsidRPr="00B82F33">
        <w:rPr>
          <w:b/>
        </w:rPr>
        <w:t xml:space="preserve"> activation requirements can apply to </w:t>
      </w:r>
      <w:r>
        <w:rPr>
          <w:b/>
        </w:rPr>
        <w:t>the following antenna combination:</w:t>
      </w:r>
    </w:p>
    <w:p w14:paraId="7C969C54" w14:textId="77777777" w:rsidR="00C1017D" w:rsidRPr="007567DD" w:rsidRDefault="00C1017D" w:rsidP="00C1017D">
      <w:pPr>
        <w:ind w:firstLine="420"/>
        <w:rPr>
          <w:b/>
        </w:rPr>
      </w:pPr>
      <w:r w:rsidRPr="007567DD">
        <w:rPr>
          <w:b/>
        </w:rPr>
        <w:t>1.</w:t>
      </w:r>
      <w:r w:rsidRPr="007567DD">
        <w:rPr>
          <w:b/>
        </w:rPr>
        <w:tab/>
        <w:t>ATG UE with omnidirectional antenna on the bands of PCC and SCC.</w:t>
      </w:r>
    </w:p>
    <w:p w14:paraId="38F82FFD" w14:textId="77777777" w:rsidR="00C1017D" w:rsidRDefault="00C1017D" w:rsidP="00C1017D">
      <w:pPr>
        <w:ind w:left="840" w:hanging="420"/>
        <w:rPr>
          <w:b/>
        </w:rPr>
      </w:pPr>
      <w:r w:rsidRPr="007567DD">
        <w:rPr>
          <w:b/>
        </w:rPr>
        <w:t>2.</w:t>
      </w:r>
      <w:r w:rsidRPr="007567DD">
        <w:rPr>
          <w:b/>
        </w:rPr>
        <w:tab/>
        <w:t>ATG UE with an antenna array on the band of PCC and an omnidirectional antenna on the band of SCC.</w:t>
      </w:r>
    </w:p>
    <w:p w14:paraId="7188A09A" w14:textId="31992F9E" w:rsidR="00C1017D" w:rsidRDefault="00C1017D" w:rsidP="00C1017D">
      <w:pPr>
        <w:rPr>
          <w:b/>
          <w:lang w:val="en-GB"/>
        </w:rPr>
      </w:pPr>
      <w:r w:rsidRPr="00B57BA6">
        <w:rPr>
          <w:rFonts w:hint="eastAsia"/>
          <w:b/>
          <w:lang w:val="en-GB"/>
        </w:rPr>
        <w:t>Pro</w:t>
      </w:r>
      <w:r w:rsidRPr="00B57BA6">
        <w:rPr>
          <w:b/>
          <w:lang w:val="en-GB"/>
        </w:rPr>
        <w:t xml:space="preserve">posal </w:t>
      </w:r>
      <w:r>
        <w:rPr>
          <w:b/>
          <w:lang w:val="en-GB"/>
        </w:rPr>
        <w:t>7</w:t>
      </w:r>
      <w:r w:rsidRPr="00B57BA6">
        <w:rPr>
          <w:b/>
          <w:lang w:val="en-GB"/>
        </w:rPr>
        <w:t xml:space="preserve">: The distance triggered SCell addition and/or activation needs to be discussed with the </w:t>
      </w:r>
      <w:r w:rsidRPr="00B57BA6">
        <w:rPr>
          <w:rFonts w:hint="eastAsia"/>
          <w:b/>
          <w:lang w:val="en-GB"/>
        </w:rPr>
        <w:t>UE</w:t>
      </w:r>
      <w:r w:rsidRPr="00B57BA6">
        <w:rPr>
          <w:b/>
          <w:lang w:val="en-GB"/>
        </w:rPr>
        <w:t xml:space="preserve"> </w:t>
      </w:r>
      <w:r w:rsidRPr="00B57BA6">
        <w:rPr>
          <w:rFonts w:hint="eastAsia"/>
          <w:b/>
          <w:lang w:val="en-GB"/>
        </w:rPr>
        <w:t>ante</w:t>
      </w:r>
      <w:r w:rsidRPr="00B57BA6">
        <w:rPr>
          <w:b/>
          <w:lang w:val="en-GB"/>
        </w:rPr>
        <w:t>n</w:t>
      </w:r>
      <w:r w:rsidRPr="00B57BA6">
        <w:rPr>
          <w:rFonts w:hint="eastAsia"/>
          <w:b/>
          <w:lang w:val="en-GB"/>
        </w:rPr>
        <w:t>na</w:t>
      </w:r>
      <w:r w:rsidRPr="00B57BA6">
        <w:rPr>
          <w:b/>
          <w:lang w:val="en-GB"/>
        </w:rPr>
        <w:t xml:space="preserve"> type.</w:t>
      </w:r>
    </w:p>
    <w:p w14:paraId="5CC4919F" w14:textId="11935D2D" w:rsidR="00302ED1" w:rsidRPr="00302ED1" w:rsidRDefault="00302ED1" w:rsidP="00C1017D">
      <w:pPr>
        <w:rPr>
          <w:b/>
        </w:rPr>
      </w:pPr>
      <w:r>
        <w:rPr>
          <w:rFonts w:hint="eastAsia"/>
          <w:b/>
        </w:rPr>
        <w:t>P</w:t>
      </w:r>
      <w:r>
        <w:rPr>
          <w:b/>
        </w:rPr>
        <w:t>roposal 8: For the</w:t>
      </w:r>
      <w:r w:rsidRPr="00557D5D">
        <w:rPr>
          <w:b/>
        </w:rPr>
        <w:t xml:space="preserve"> L3/L1 measurement sharing factor K</w:t>
      </w:r>
      <w:r w:rsidRPr="00853838">
        <w:rPr>
          <w:b/>
          <w:vertAlign w:val="subscript"/>
        </w:rPr>
        <w:t>layer1_measuremen</w:t>
      </w:r>
      <w:r>
        <w:rPr>
          <w:b/>
        </w:rPr>
        <w:t>, define or not this after the RF session has a conclusion on Case 4.</w:t>
      </w:r>
    </w:p>
    <w:p w14:paraId="551D5B1A" w14:textId="77777777" w:rsidR="0093726F" w:rsidRPr="00F82993" w:rsidRDefault="0093726F" w:rsidP="00FD1206">
      <w:pPr>
        <w:pStyle w:val="1"/>
      </w:pPr>
      <w:r w:rsidRPr="00B26955">
        <w:t>Reference</w:t>
      </w:r>
      <w:r w:rsidRPr="00F82993">
        <w:t>s</w:t>
      </w:r>
    </w:p>
    <w:p w14:paraId="132739FD" w14:textId="4DF7ABE8" w:rsidR="00A139DE" w:rsidRPr="000B27CF" w:rsidRDefault="00303BA9" w:rsidP="000B27CF">
      <w:pPr>
        <w:tabs>
          <w:tab w:val="left" w:pos="1985"/>
        </w:tabs>
        <w:rPr>
          <w:rFonts w:ascii="Arial" w:hAnsi="Arial" w:cs="Arial"/>
          <w:b/>
          <w:sz w:val="22"/>
        </w:rPr>
      </w:pPr>
      <w:bookmarkStart w:id="5" w:name="_Ref174151459"/>
      <w:bookmarkStart w:id="6" w:name="_Ref189809556"/>
      <w:bookmarkStart w:id="7" w:name="_Ref110778841"/>
      <w:r w:rsidRPr="00F82993">
        <w:t xml:space="preserve">[1] </w:t>
      </w:r>
      <w:r w:rsidR="00763B82" w:rsidRPr="00763B82">
        <w:t>R4-2420237</w:t>
      </w:r>
      <w:r w:rsidR="00763B82">
        <w:t xml:space="preserve"> </w:t>
      </w:r>
      <w:r w:rsidR="00763B82" w:rsidRPr="00763B82">
        <w:t xml:space="preserve">WF on RRM requirements for </w:t>
      </w:r>
      <w:proofErr w:type="spellStart"/>
      <w:r w:rsidR="00763B82" w:rsidRPr="00763B82">
        <w:t>NR_ATG_enh</w:t>
      </w:r>
      <w:proofErr w:type="spellEnd"/>
    </w:p>
    <w:p w14:paraId="623CDEEB" w14:textId="0ED26B25" w:rsidR="0093726F" w:rsidRPr="00681671" w:rsidRDefault="00E33AC5" w:rsidP="00775BB5">
      <w:r w:rsidRPr="009C5B7B">
        <w:rPr>
          <w:rFonts w:hint="eastAsia"/>
        </w:rPr>
        <w:t>[</w:t>
      </w:r>
      <w:r w:rsidR="00E668E3" w:rsidRPr="009C5B7B">
        <w:t>2</w:t>
      </w:r>
      <w:r w:rsidRPr="009C5B7B">
        <w:t>]</w:t>
      </w:r>
      <w:bookmarkEnd w:id="5"/>
      <w:bookmarkEnd w:id="6"/>
      <w:bookmarkEnd w:id="7"/>
      <w:r w:rsidRPr="009C5B7B">
        <w:rPr>
          <w:rFonts w:hint="eastAsia"/>
        </w:rPr>
        <w:t xml:space="preserve"> </w:t>
      </w:r>
      <w:r w:rsidR="008C770B" w:rsidRPr="009C5B7B">
        <w:t>3GPP TS 38.133 V18.</w:t>
      </w:r>
      <w:r w:rsidR="00AA6AC6" w:rsidRPr="009C5B7B">
        <w:t>8</w:t>
      </w:r>
      <w:r w:rsidR="008C770B" w:rsidRPr="009C5B7B">
        <w:t>.0</w:t>
      </w:r>
    </w:p>
    <w:sectPr w:rsidR="0093726F" w:rsidRPr="00681671" w:rsidSect="00A52F6E">
      <w:headerReference w:type="even" r:id="rId8"/>
      <w:headerReference w:type="default" r:id="rId9"/>
      <w:footerReference w:type="even" r:id="rId10"/>
      <w:footerReference w:type="default" r:id="rId11"/>
      <w:headerReference w:type="first" r:id="rId12"/>
      <w:footerReference w:type="first" r:id="rId13"/>
      <w:pgSz w:w="11906" w:h="16838"/>
      <w:pgMar w:top="1412" w:right="1196" w:bottom="1140" w:left="1140" w:header="850" w:footer="346"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280F3E" w14:textId="77777777" w:rsidR="00552A3E" w:rsidRDefault="00552A3E">
      <w:r>
        <w:separator/>
      </w:r>
    </w:p>
  </w:endnote>
  <w:endnote w:type="continuationSeparator" w:id="0">
    <w:p w14:paraId="2586A4AE" w14:textId="77777777" w:rsidR="00552A3E" w:rsidRDefault="00552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楷体_GB2312">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0C55E" w14:textId="77777777" w:rsidR="005B71F0" w:rsidRDefault="005B71F0">
    <w:pPr>
      <w:pStyle w:val="a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E5776" w14:textId="098A1BAD" w:rsidR="005B71F0" w:rsidRPr="00515F71" w:rsidRDefault="00515F71" w:rsidP="00515F71">
    <w:pPr>
      <w:autoSpaceDE/>
      <w:autoSpaceDN/>
      <w:adjustRightInd/>
      <w:jc w:val="center"/>
      <w:rPr>
        <w:rFonts w:ascii="Arial" w:eastAsia="MS Mincho" w:hAnsi="Arial"/>
        <w:b/>
        <w:i/>
        <w:noProof/>
        <w:snapToGrid/>
        <w:sz w:val="18"/>
        <w:szCs w:val="20"/>
        <w:lang w:eastAsia="en-US"/>
      </w:rPr>
    </w:pPr>
    <w:r w:rsidRPr="00515F71">
      <w:rPr>
        <w:rFonts w:ascii="Arial" w:eastAsia="MS Mincho" w:hAnsi="Arial"/>
        <w:b/>
        <w:i/>
        <w:noProof/>
        <w:snapToGrid/>
        <w:sz w:val="18"/>
        <w:szCs w:val="20"/>
        <w:lang w:eastAsia="en-US"/>
      </w:rPr>
      <w:fldChar w:fldCharType="begin"/>
    </w:r>
    <w:r w:rsidRPr="00515F71">
      <w:rPr>
        <w:rFonts w:ascii="Arial" w:eastAsia="MS Mincho" w:hAnsi="Arial"/>
        <w:b/>
        <w:i/>
        <w:noProof/>
        <w:snapToGrid/>
        <w:sz w:val="18"/>
        <w:szCs w:val="20"/>
        <w:lang w:eastAsia="en-US"/>
      </w:rPr>
      <w:instrText xml:space="preserve">PAGE  </w:instrText>
    </w:r>
    <w:r w:rsidRPr="00515F71">
      <w:rPr>
        <w:rFonts w:ascii="Arial" w:eastAsia="MS Mincho" w:hAnsi="Arial"/>
        <w:b/>
        <w:i/>
        <w:noProof/>
        <w:snapToGrid/>
        <w:sz w:val="18"/>
        <w:szCs w:val="20"/>
        <w:lang w:eastAsia="en-US"/>
      </w:rPr>
      <w:fldChar w:fldCharType="separate"/>
    </w:r>
    <w:r w:rsidRPr="00515F71">
      <w:rPr>
        <w:rFonts w:ascii="Arial" w:eastAsia="MS Mincho" w:hAnsi="Arial"/>
        <w:b/>
        <w:i/>
        <w:noProof/>
        <w:snapToGrid/>
        <w:sz w:val="18"/>
        <w:szCs w:val="20"/>
        <w:lang w:eastAsia="en-US"/>
      </w:rPr>
      <w:t>1</w:t>
    </w:r>
    <w:r w:rsidRPr="00515F71">
      <w:rPr>
        <w:rFonts w:ascii="Arial" w:eastAsia="MS Mincho" w:hAnsi="Arial"/>
        <w:b/>
        <w:i/>
        <w:noProof/>
        <w:snapToGrid/>
        <w:sz w:val="18"/>
        <w:szCs w:val="20"/>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0298B" w14:textId="77777777" w:rsidR="005B71F0" w:rsidRDefault="005B71F0">
    <w:pPr>
      <w:pStyle w:val="aa"/>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D5049F" w14:textId="77777777" w:rsidR="00552A3E" w:rsidRDefault="00552A3E">
      <w:r>
        <w:separator/>
      </w:r>
    </w:p>
  </w:footnote>
  <w:footnote w:type="continuationSeparator" w:id="0">
    <w:p w14:paraId="5A891261" w14:textId="77777777" w:rsidR="00552A3E" w:rsidRDefault="00552A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304A5" w14:textId="77777777" w:rsidR="005B71F0" w:rsidRDefault="005B71F0">
    <w:pPr>
      <w:pStyle w:val="ab"/>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275FD" w14:textId="77777777" w:rsidR="00A52F6E" w:rsidRDefault="00A52F6E">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75AAA" w14:textId="77777777" w:rsidR="005B71F0" w:rsidRDefault="005B71F0">
    <w:pPr>
      <w:pStyle w:val="ab"/>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7451F"/>
    <w:multiLevelType w:val="hybridMultilevel"/>
    <w:tmpl w:val="ED22C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3" w15:restartNumberingAfterBreak="0">
    <w:nsid w:val="0D6D4079"/>
    <w:multiLevelType w:val="multilevel"/>
    <w:tmpl w:val="62F26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7"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3520BF7"/>
    <w:multiLevelType w:val="hybridMultilevel"/>
    <w:tmpl w:val="69F67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3546429"/>
    <w:multiLevelType w:val="multilevel"/>
    <w:tmpl w:val="2B6AEED6"/>
    <w:lvl w:ilvl="0">
      <w:start w:val="1"/>
      <w:numFmt w:val="decimal"/>
      <w:pStyle w:val="1"/>
      <w:lvlText w:val="%1"/>
      <w:lvlJc w:val="left"/>
      <w:pPr>
        <w:tabs>
          <w:tab w:val="num" w:pos="432"/>
        </w:tabs>
        <w:ind w:left="432" w:hanging="432"/>
      </w:pPr>
      <w:rPr>
        <w:rFonts w:hint="eastAsia"/>
        <w:lang w:val="en-GB"/>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5"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14"/>
  </w:num>
  <w:num w:numId="2">
    <w:abstractNumId w:val="14"/>
  </w:num>
  <w:num w:numId="3">
    <w:abstractNumId w:val="14"/>
  </w:num>
  <w:num w:numId="4">
    <w:abstractNumId w:val="9"/>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4"/>
  </w:num>
  <w:num w:numId="8">
    <w:abstractNumId w:val="14"/>
  </w:num>
  <w:num w:numId="9">
    <w:abstractNumId w:val="14"/>
  </w:num>
  <w:num w:numId="10">
    <w:abstractNumId w:val="4"/>
  </w:num>
  <w:num w:numId="11">
    <w:abstractNumId w:val="4"/>
  </w:num>
  <w:num w:numId="12">
    <w:abstractNumId w:val="4"/>
  </w:num>
  <w:num w:numId="13">
    <w:abstractNumId w:val="6"/>
  </w:num>
  <w:num w:numId="14">
    <w:abstractNumId w:val="7"/>
  </w:num>
  <w:num w:numId="15">
    <w:abstractNumId w:val="1"/>
  </w:num>
  <w:num w:numId="16">
    <w:abstractNumId w:val="5"/>
  </w:num>
  <w:num w:numId="17">
    <w:abstractNumId w:val="10"/>
  </w:num>
  <w:num w:numId="18">
    <w:abstractNumId w:val="10"/>
  </w:num>
  <w:num w:numId="19">
    <w:abstractNumId w:val="10"/>
  </w:num>
  <w:num w:numId="20">
    <w:abstractNumId w:val="15"/>
  </w:num>
  <w:num w:numId="21">
    <w:abstractNumId w:val="15"/>
  </w:num>
  <w:num w:numId="22">
    <w:abstractNumId w:val="15"/>
  </w:num>
  <w:num w:numId="23">
    <w:abstractNumId w:val="15"/>
  </w:num>
  <w:num w:numId="24">
    <w:abstractNumId w:val="10"/>
  </w:num>
  <w:num w:numId="25">
    <w:abstractNumId w:val="10"/>
  </w:num>
  <w:num w:numId="26">
    <w:abstractNumId w:val="15"/>
  </w:num>
  <w:num w:numId="27">
    <w:abstractNumId w:val="15"/>
  </w:num>
  <w:num w:numId="28">
    <w:abstractNumId w:val="15"/>
  </w:num>
  <w:num w:numId="29">
    <w:abstractNumId w:val="2"/>
  </w:num>
  <w:num w:numId="30">
    <w:abstractNumId w:val="10"/>
  </w:num>
  <w:num w:numId="31">
    <w:abstractNumId w:val="10"/>
  </w:num>
  <w:num w:numId="32">
    <w:abstractNumId w:val="15"/>
  </w:num>
  <w:num w:numId="33">
    <w:abstractNumId w:val="13"/>
  </w:num>
  <w:num w:numId="34">
    <w:abstractNumId w:val="13"/>
  </w:num>
  <w:num w:numId="35">
    <w:abstractNumId w:val="13"/>
  </w:num>
  <w:num w:numId="36">
    <w:abstractNumId w:val="12"/>
  </w:num>
  <w:num w:numId="37">
    <w:abstractNumId w:val="8"/>
  </w:num>
  <w:num w:numId="38">
    <w:abstractNumId w:val="11"/>
  </w:num>
  <w:num w:numId="39">
    <w:abstractNumId w:val="0"/>
  </w:num>
  <w:num w:numId="40">
    <w:abstractNumId w:val="13"/>
  </w:num>
  <w:num w:numId="41">
    <w:abstractNumId w:val="13"/>
  </w:num>
  <w:num w:numId="42">
    <w:abstractNumId w:val="13"/>
  </w:num>
  <w:num w:numId="43">
    <w:abstractNumId w:val="13"/>
  </w:num>
  <w:num w:numId="44">
    <w:abstractNumId w:val="11"/>
  </w:num>
  <w:num w:numId="45">
    <w:abstractNumId w:val="11"/>
  </w:num>
  <w:num w:numId="46">
    <w:abstractNumId w:val="13"/>
  </w:num>
  <w:num w:numId="47">
    <w:abstractNumId w:val="13"/>
  </w:num>
  <w:num w:numId="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O3MLMwNbU0MjM2NzBR0lEKTi0uzszPAykwsqwFABhBvJYtAAAA"/>
  </w:docVars>
  <w:rsids>
    <w:rsidRoot w:val="00D738D3"/>
    <w:rsid w:val="00005D7E"/>
    <w:rsid w:val="00023604"/>
    <w:rsid w:val="000309F3"/>
    <w:rsid w:val="00030C71"/>
    <w:rsid w:val="00033727"/>
    <w:rsid w:val="00034CF2"/>
    <w:rsid w:val="00035469"/>
    <w:rsid w:val="00053895"/>
    <w:rsid w:val="00071DD2"/>
    <w:rsid w:val="00091077"/>
    <w:rsid w:val="000A69BC"/>
    <w:rsid w:val="000A7AE3"/>
    <w:rsid w:val="000A7DD7"/>
    <w:rsid w:val="000B27CF"/>
    <w:rsid w:val="000B3817"/>
    <w:rsid w:val="000C3C5E"/>
    <w:rsid w:val="000D38AE"/>
    <w:rsid w:val="000E26B2"/>
    <w:rsid w:val="000E26F1"/>
    <w:rsid w:val="000E5691"/>
    <w:rsid w:val="000E5708"/>
    <w:rsid w:val="000E62F3"/>
    <w:rsid w:val="000E7448"/>
    <w:rsid w:val="000F4470"/>
    <w:rsid w:val="000F6E73"/>
    <w:rsid w:val="00103483"/>
    <w:rsid w:val="00103ECD"/>
    <w:rsid w:val="001114C1"/>
    <w:rsid w:val="00114CE9"/>
    <w:rsid w:val="0011679E"/>
    <w:rsid w:val="00120D09"/>
    <w:rsid w:val="00142750"/>
    <w:rsid w:val="00145837"/>
    <w:rsid w:val="00152B8F"/>
    <w:rsid w:val="00153043"/>
    <w:rsid w:val="001629E5"/>
    <w:rsid w:val="00172D86"/>
    <w:rsid w:val="00174492"/>
    <w:rsid w:val="0018248A"/>
    <w:rsid w:val="00182E0C"/>
    <w:rsid w:val="001915D8"/>
    <w:rsid w:val="001942DC"/>
    <w:rsid w:val="001968BB"/>
    <w:rsid w:val="001B08A6"/>
    <w:rsid w:val="001B0EC7"/>
    <w:rsid w:val="001B279F"/>
    <w:rsid w:val="001C3A06"/>
    <w:rsid w:val="001C683D"/>
    <w:rsid w:val="001E1FB7"/>
    <w:rsid w:val="001F6009"/>
    <w:rsid w:val="00201844"/>
    <w:rsid w:val="0020372D"/>
    <w:rsid w:val="002076CA"/>
    <w:rsid w:val="00226DFD"/>
    <w:rsid w:val="002275EF"/>
    <w:rsid w:val="002352E9"/>
    <w:rsid w:val="002612DA"/>
    <w:rsid w:val="00264CCF"/>
    <w:rsid w:val="00272999"/>
    <w:rsid w:val="00274DD3"/>
    <w:rsid w:val="002836FB"/>
    <w:rsid w:val="00285179"/>
    <w:rsid w:val="0029746F"/>
    <w:rsid w:val="002A6E69"/>
    <w:rsid w:val="002A73F2"/>
    <w:rsid w:val="002A7604"/>
    <w:rsid w:val="002B05AC"/>
    <w:rsid w:val="002B1EE8"/>
    <w:rsid w:val="002B2539"/>
    <w:rsid w:val="002C5444"/>
    <w:rsid w:val="002C7CE6"/>
    <w:rsid w:val="002D1FA4"/>
    <w:rsid w:val="002D486C"/>
    <w:rsid w:val="002D5C37"/>
    <w:rsid w:val="002D6EAF"/>
    <w:rsid w:val="002E21DF"/>
    <w:rsid w:val="002E6ADB"/>
    <w:rsid w:val="002F057B"/>
    <w:rsid w:val="002F0B14"/>
    <w:rsid w:val="002F7653"/>
    <w:rsid w:val="0030102B"/>
    <w:rsid w:val="00302ED1"/>
    <w:rsid w:val="00303BA9"/>
    <w:rsid w:val="00304C1A"/>
    <w:rsid w:val="003055E4"/>
    <w:rsid w:val="00307760"/>
    <w:rsid w:val="00310E4A"/>
    <w:rsid w:val="00322726"/>
    <w:rsid w:val="0032430B"/>
    <w:rsid w:val="00325D2E"/>
    <w:rsid w:val="003307FC"/>
    <w:rsid w:val="00340531"/>
    <w:rsid w:val="0034114A"/>
    <w:rsid w:val="003416E3"/>
    <w:rsid w:val="0034428F"/>
    <w:rsid w:val="00345DAF"/>
    <w:rsid w:val="00346654"/>
    <w:rsid w:val="003508E5"/>
    <w:rsid w:val="00351AAD"/>
    <w:rsid w:val="00353759"/>
    <w:rsid w:val="00360944"/>
    <w:rsid w:val="00366B24"/>
    <w:rsid w:val="00380B22"/>
    <w:rsid w:val="00381BB4"/>
    <w:rsid w:val="003825A0"/>
    <w:rsid w:val="00383073"/>
    <w:rsid w:val="00386811"/>
    <w:rsid w:val="00386D11"/>
    <w:rsid w:val="00386DA0"/>
    <w:rsid w:val="0039049C"/>
    <w:rsid w:val="003905A9"/>
    <w:rsid w:val="00393E0A"/>
    <w:rsid w:val="003A06CE"/>
    <w:rsid w:val="003B1A6F"/>
    <w:rsid w:val="003B535F"/>
    <w:rsid w:val="003C06A3"/>
    <w:rsid w:val="003D4B4A"/>
    <w:rsid w:val="003F0655"/>
    <w:rsid w:val="003F1C59"/>
    <w:rsid w:val="0040525C"/>
    <w:rsid w:val="0040730A"/>
    <w:rsid w:val="00412D04"/>
    <w:rsid w:val="00413920"/>
    <w:rsid w:val="00417C9D"/>
    <w:rsid w:val="00425F62"/>
    <w:rsid w:val="004369D2"/>
    <w:rsid w:val="00437CCB"/>
    <w:rsid w:val="00441374"/>
    <w:rsid w:val="00454A13"/>
    <w:rsid w:val="00454FE9"/>
    <w:rsid w:val="00455606"/>
    <w:rsid w:val="00456EBF"/>
    <w:rsid w:val="004731C1"/>
    <w:rsid w:val="00473C90"/>
    <w:rsid w:val="004744D5"/>
    <w:rsid w:val="004749E1"/>
    <w:rsid w:val="004865DF"/>
    <w:rsid w:val="00487CBA"/>
    <w:rsid w:val="004939D0"/>
    <w:rsid w:val="00496B38"/>
    <w:rsid w:val="00497674"/>
    <w:rsid w:val="004A1659"/>
    <w:rsid w:val="004B10C9"/>
    <w:rsid w:val="004C588C"/>
    <w:rsid w:val="004C7ABF"/>
    <w:rsid w:val="004D3166"/>
    <w:rsid w:val="004D7D81"/>
    <w:rsid w:val="004E6BC9"/>
    <w:rsid w:val="004F0725"/>
    <w:rsid w:val="0050076A"/>
    <w:rsid w:val="00500DBB"/>
    <w:rsid w:val="005015FA"/>
    <w:rsid w:val="0050197F"/>
    <w:rsid w:val="00502010"/>
    <w:rsid w:val="00504A7F"/>
    <w:rsid w:val="005056D1"/>
    <w:rsid w:val="00511D2F"/>
    <w:rsid w:val="00512093"/>
    <w:rsid w:val="00515F71"/>
    <w:rsid w:val="005312F7"/>
    <w:rsid w:val="005449EE"/>
    <w:rsid w:val="00544DB0"/>
    <w:rsid w:val="0055195E"/>
    <w:rsid w:val="00552A3E"/>
    <w:rsid w:val="00557D5D"/>
    <w:rsid w:val="0056363B"/>
    <w:rsid w:val="00566196"/>
    <w:rsid w:val="00566A37"/>
    <w:rsid w:val="00571BBD"/>
    <w:rsid w:val="00571C43"/>
    <w:rsid w:val="00577411"/>
    <w:rsid w:val="0058138B"/>
    <w:rsid w:val="00581512"/>
    <w:rsid w:val="00597504"/>
    <w:rsid w:val="005A195E"/>
    <w:rsid w:val="005A7FF9"/>
    <w:rsid w:val="005B71F0"/>
    <w:rsid w:val="005C1BDB"/>
    <w:rsid w:val="005C4FCC"/>
    <w:rsid w:val="005E0C71"/>
    <w:rsid w:val="005E6A66"/>
    <w:rsid w:val="0060221D"/>
    <w:rsid w:val="00603964"/>
    <w:rsid w:val="00610248"/>
    <w:rsid w:val="00613B6A"/>
    <w:rsid w:val="00617138"/>
    <w:rsid w:val="006172AA"/>
    <w:rsid w:val="00634265"/>
    <w:rsid w:val="00634BF0"/>
    <w:rsid w:val="00637644"/>
    <w:rsid w:val="006426E6"/>
    <w:rsid w:val="006514B8"/>
    <w:rsid w:val="00670109"/>
    <w:rsid w:val="0067202A"/>
    <w:rsid w:val="00681671"/>
    <w:rsid w:val="00685031"/>
    <w:rsid w:val="00685E95"/>
    <w:rsid w:val="006876A2"/>
    <w:rsid w:val="006876C8"/>
    <w:rsid w:val="00693EBC"/>
    <w:rsid w:val="0069459F"/>
    <w:rsid w:val="006947BE"/>
    <w:rsid w:val="006B104E"/>
    <w:rsid w:val="006B4867"/>
    <w:rsid w:val="006B799E"/>
    <w:rsid w:val="006C0DB0"/>
    <w:rsid w:val="006C6B86"/>
    <w:rsid w:val="006D7239"/>
    <w:rsid w:val="006F0545"/>
    <w:rsid w:val="006F0D09"/>
    <w:rsid w:val="006F3DD7"/>
    <w:rsid w:val="00701B0D"/>
    <w:rsid w:val="0070764E"/>
    <w:rsid w:val="0071472E"/>
    <w:rsid w:val="00717F0A"/>
    <w:rsid w:val="0072543E"/>
    <w:rsid w:val="0075012D"/>
    <w:rsid w:val="007567DD"/>
    <w:rsid w:val="00757F00"/>
    <w:rsid w:val="00763536"/>
    <w:rsid w:val="00763B82"/>
    <w:rsid w:val="00767CBB"/>
    <w:rsid w:val="00775BB5"/>
    <w:rsid w:val="00780144"/>
    <w:rsid w:val="007A6E3F"/>
    <w:rsid w:val="007B12E7"/>
    <w:rsid w:val="007B7623"/>
    <w:rsid w:val="007C3794"/>
    <w:rsid w:val="007D3C10"/>
    <w:rsid w:val="007D5521"/>
    <w:rsid w:val="007E07AD"/>
    <w:rsid w:val="007E584E"/>
    <w:rsid w:val="007F1857"/>
    <w:rsid w:val="00802617"/>
    <w:rsid w:val="00802AD0"/>
    <w:rsid w:val="00803047"/>
    <w:rsid w:val="0080509D"/>
    <w:rsid w:val="008060AD"/>
    <w:rsid w:val="00816146"/>
    <w:rsid w:val="0082145F"/>
    <w:rsid w:val="0082330E"/>
    <w:rsid w:val="00825B41"/>
    <w:rsid w:val="00826510"/>
    <w:rsid w:val="00837F01"/>
    <w:rsid w:val="00852519"/>
    <w:rsid w:val="00853838"/>
    <w:rsid w:val="00853E0B"/>
    <w:rsid w:val="00854E7A"/>
    <w:rsid w:val="00865891"/>
    <w:rsid w:val="00867ECB"/>
    <w:rsid w:val="00872413"/>
    <w:rsid w:val="00882C26"/>
    <w:rsid w:val="008A3E48"/>
    <w:rsid w:val="008B6C01"/>
    <w:rsid w:val="008C1DBE"/>
    <w:rsid w:val="008C2373"/>
    <w:rsid w:val="008C281E"/>
    <w:rsid w:val="008C2A82"/>
    <w:rsid w:val="008C2C16"/>
    <w:rsid w:val="008C770B"/>
    <w:rsid w:val="008C7782"/>
    <w:rsid w:val="008D2B1F"/>
    <w:rsid w:val="008E0D27"/>
    <w:rsid w:val="008E1DA0"/>
    <w:rsid w:val="008E522D"/>
    <w:rsid w:val="008E75B9"/>
    <w:rsid w:val="008F0402"/>
    <w:rsid w:val="008F5015"/>
    <w:rsid w:val="008F5DE0"/>
    <w:rsid w:val="00911660"/>
    <w:rsid w:val="00914B64"/>
    <w:rsid w:val="0091597A"/>
    <w:rsid w:val="00916510"/>
    <w:rsid w:val="0092536A"/>
    <w:rsid w:val="0092719C"/>
    <w:rsid w:val="00927864"/>
    <w:rsid w:val="00933AD2"/>
    <w:rsid w:val="0093726F"/>
    <w:rsid w:val="009452DE"/>
    <w:rsid w:val="00945653"/>
    <w:rsid w:val="009547A8"/>
    <w:rsid w:val="009677DC"/>
    <w:rsid w:val="00982818"/>
    <w:rsid w:val="009873BE"/>
    <w:rsid w:val="00994DDD"/>
    <w:rsid w:val="00997AF0"/>
    <w:rsid w:val="00997C42"/>
    <w:rsid w:val="009A5675"/>
    <w:rsid w:val="009B3B6F"/>
    <w:rsid w:val="009B6E2A"/>
    <w:rsid w:val="009B6EB6"/>
    <w:rsid w:val="009B7487"/>
    <w:rsid w:val="009C1A82"/>
    <w:rsid w:val="009C5B7B"/>
    <w:rsid w:val="009D4475"/>
    <w:rsid w:val="009E1042"/>
    <w:rsid w:val="00A016A6"/>
    <w:rsid w:val="00A036C7"/>
    <w:rsid w:val="00A03803"/>
    <w:rsid w:val="00A06DA2"/>
    <w:rsid w:val="00A10A64"/>
    <w:rsid w:val="00A131C6"/>
    <w:rsid w:val="00A139DE"/>
    <w:rsid w:val="00A45CCD"/>
    <w:rsid w:val="00A52F6E"/>
    <w:rsid w:val="00A70602"/>
    <w:rsid w:val="00A71296"/>
    <w:rsid w:val="00A778AE"/>
    <w:rsid w:val="00A84702"/>
    <w:rsid w:val="00A84B46"/>
    <w:rsid w:val="00A910EB"/>
    <w:rsid w:val="00A921F7"/>
    <w:rsid w:val="00AA0A3B"/>
    <w:rsid w:val="00AA6AC6"/>
    <w:rsid w:val="00AC589E"/>
    <w:rsid w:val="00AD3BCF"/>
    <w:rsid w:val="00AD797A"/>
    <w:rsid w:val="00AE021F"/>
    <w:rsid w:val="00AE710D"/>
    <w:rsid w:val="00B17CCA"/>
    <w:rsid w:val="00B2549C"/>
    <w:rsid w:val="00B26955"/>
    <w:rsid w:val="00B333EC"/>
    <w:rsid w:val="00B339FE"/>
    <w:rsid w:val="00B35E65"/>
    <w:rsid w:val="00B401BD"/>
    <w:rsid w:val="00B41E79"/>
    <w:rsid w:val="00B431D7"/>
    <w:rsid w:val="00B4386F"/>
    <w:rsid w:val="00B50ECE"/>
    <w:rsid w:val="00B54C1F"/>
    <w:rsid w:val="00B57BA6"/>
    <w:rsid w:val="00B6046D"/>
    <w:rsid w:val="00B6360C"/>
    <w:rsid w:val="00B65C7C"/>
    <w:rsid w:val="00B67479"/>
    <w:rsid w:val="00B74BA6"/>
    <w:rsid w:val="00B82F33"/>
    <w:rsid w:val="00B83414"/>
    <w:rsid w:val="00B83AD1"/>
    <w:rsid w:val="00B84F89"/>
    <w:rsid w:val="00B85918"/>
    <w:rsid w:val="00B90991"/>
    <w:rsid w:val="00B977EC"/>
    <w:rsid w:val="00BA05F6"/>
    <w:rsid w:val="00BA46B0"/>
    <w:rsid w:val="00BA4895"/>
    <w:rsid w:val="00BA6906"/>
    <w:rsid w:val="00BB170C"/>
    <w:rsid w:val="00BB431E"/>
    <w:rsid w:val="00BC3C4A"/>
    <w:rsid w:val="00BC449E"/>
    <w:rsid w:val="00BC4D08"/>
    <w:rsid w:val="00BC6B4B"/>
    <w:rsid w:val="00BD4EE1"/>
    <w:rsid w:val="00BD612D"/>
    <w:rsid w:val="00BE11C7"/>
    <w:rsid w:val="00BE22D8"/>
    <w:rsid w:val="00BE3A73"/>
    <w:rsid w:val="00BE4FC4"/>
    <w:rsid w:val="00BF17CC"/>
    <w:rsid w:val="00C0313B"/>
    <w:rsid w:val="00C1017D"/>
    <w:rsid w:val="00C10868"/>
    <w:rsid w:val="00C14768"/>
    <w:rsid w:val="00C160E5"/>
    <w:rsid w:val="00C216AC"/>
    <w:rsid w:val="00C24C5B"/>
    <w:rsid w:val="00C27AF6"/>
    <w:rsid w:val="00C31AAE"/>
    <w:rsid w:val="00C36548"/>
    <w:rsid w:val="00C42465"/>
    <w:rsid w:val="00C500F1"/>
    <w:rsid w:val="00C53AFA"/>
    <w:rsid w:val="00C545AC"/>
    <w:rsid w:val="00C56887"/>
    <w:rsid w:val="00C72F07"/>
    <w:rsid w:val="00C73DFA"/>
    <w:rsid w:val="00C776A7"/>
    <w:rsid w:val="00C83C3B"/>
    <w:rsid w:val="00C911EF"/>
    <w:rsid w:val="00C94CF7"/>
    <w:rsid w:val="00CA1FC8"/>
    <w:rsid w:val="00CA7310"/>
    <w:rsid w:val="00CB7D60"/>
    <w:rsid w:val="00CC2A75"/>
    <w:rsid w:val="00CD1906"/>
    <w:rsid w:val="00CE04B2"/>
    <w:rsid w:val="00CE31E1"/>
    <w:rsid w:val="00CE4774"/>
    <w:rsid w:val="00CE5B0F"/>
    <w:rsid w:val="00CF3E40"/>
    <w:rsid w:val="00D0059A"/>
    <w:rsid w:val="00D00658"/>
    <w:rsid w:val="00D0149D"/>
    <w:rsid w:val="00D054AC"/>
    <w:rsid w:val="00D14EBB"/>
    <w:rsid w:val="00D15F06"/>
    <w:rsid w:val="00D16C4C"/>
    <w:rsid w:val="00D2713D"/>
    <w:rsid w:val="00D34032"/>
    <w:rsid w:val="00D63AA3"/>
    <w:rsid w:val="00D738D3"/>
    <w:rsid w:val="00D73E21"/>
    <w:rsid w:val="00D7695E"/>
    <w:rsid w:val="00D81E05"/>
    <w:rsid w:val="00D84009"/>
    <w:rsid w:val="00D87114"/>
    <w:rsid w:val="00DA08AD"/>
    <w:rsid w:val="00DA2D2B"/>
    <w:rsid w:val="00DB22AB"/>
    <w:rsid w:val="00DB50A7"/>
    <w:rsid w:val="00DB5C2C"/>
    <w:rsid w:val="00DB7DDC"/>
    <w:rsid w:val="00DC56EB"/>
    <w:rsid w:val="00DC58A6"/>
    <w:rsid w:val="00DD268A"/>
    <w:rsid w:val="00DD5666"/>
    <w:rsid w:val="00DD6C54"/>
    <w:rsid w:val="00DE713D"/>
    <w:rsid w:val="00E03651"/>
    <w:rsid w:val="00E10135"/>
    <w:rsid w:val="00E12495"/>
    <w:rsid w:val="00E16574"/>
    <w:rsid w:val="00E25673"/>
    <w:rsid w:val="00E306C8"/>
    <w:rsid w:val="00E33AC5"/>
    <w:rsid w:val="00E45C77"/>
    <w:rsid w:val="00E52650"/>
    <w:rsid w:val="00E5797D"/>
    <w:rsid w:val="00E6506F"/>
    <w:rsid w:val="00E668E3"/>
    <w:rsid w:val="00E6709C"/>
    <w:rsid w:val="00E720E3"/>
    <w:rsid w:val="00E7459E"/>
    <w:rsid w:val="00E81660"/>
    <w:rsid w:val="00E81B65"/>
    <w:rsid w:val="00E85F2A"/>
    <w:rsid w:val="00E87D6C"/>
    <w:rsid w:val="00EA14FE"/>
    <w:rsid w:val="00EA4EA7"/>
    <w:rsid w:val="00EA6160"/>
    <w:rsid w:val="00EB0D99"/>
    <w:rsid w:val="00EB12A6"/>
    <w:rsid w:val="00EC35A6"/>
    <w:rsid w:val="00EC5E3B"/>
    <w:rsid w:val="00EC6936"/>
    <w:rsid w:val="00ED23B4"/>
    <w:rsid w:val="00ED2E53"/>
    <w:rsid w:val="00ED3F2D"/>
    <w:rsid w:val="00ED4ABF"/>
    <w:rsid w:val="00EE0755"/>
    <w:rsid w:val="00EE2438"/>
    <w:rsid w:val="00EE58DB"/>
    <w:rsid w:val="00EF5258"/>
    <w:rsid w:val="00EF672A"/>
    <w:rsid w:val="00F10902"/>
    <w:rsid w:val="00F152DC"/>
    <w:rsid w:val="00F1684B"/>
    <w:rsid w:val="00F22AAE"/>
    <w:rsid w:val="00F378F4"/>
    <w:rsid w:val="00F60D1A"/>
    <w:rsid w:val="00F6735A"/>
    <w:rsid w:val="00F707A5"/>
    <w:rsid w:val="00F732EC"/>
    <w:rsid w:val="00F82993"/>
    <w:rsid w:val="00F8313D"/>
    <w:rsid w:val="00F8335F"/>
    <w:rsid w:val="00F836DA"/>
    <w:rsid w:val="00F863F4"/>
    <w:rsid w:val="00F87C29"/>
    <w:rsid w:val="00F90315"/>
    <w:rsid w:val="00F933E1"/>
    <w:rsid w:val="00F94BFA"/>
    <w:rsid w:val="00FA2880"/>
    <w:rsid w:val="00FA35ED"/>
    <w:rsid w:val="00FB35D8"/>
    <w:rsid w:val="00FB603E"/>
    <w:rsid w:val="00FB79A4"/>
    <w:rsid w:val="00FC40D6"/>
    <w:rsid w:val="00FC5175"/>
    <w:rsid w:val="00FD1206"/>
    <w:rsid w:val="00FD6634"/>
    <w:rsid w:val="00FE32C1"/>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BBB819"/>
  <w15:chartTrackingRefBased/>
  <w15:docId w15:val="{970AB990-A097-4974-865A-4F1D869B0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50ECE"/>
    <w:pPr>
      <w:widowControl w:val="0"/>
      <w:autoSpaceDE w:val="0"/>
      <w:autoSpaceDN w:val="0"/>
      <w:adjustRightInd w:val="0"/>
      <w:spacing w:after="120"/>
      <w:jc w:val="both"/>
    </w:pPr>
    <w:rPr>
      <w:snapToGrid w:val="0"/>
      <w:sz w:val="24"/>
      <w:szCs w:val="21"/>
    </w:rPr>
  </w:style>
  <w:style w:type="paragraph" w:styleId="1">
    <w:name w:val="heading 1"/>
    <w:next w:val="2"/>
    <w:link w:val="10"/>
    <w:qFormat/>
    <w:rsid w:val="00FD1206"/>
    <w:pPr>
      <w:keepNext/>
      <w:numPr>
        <w:numId w:val="33"/>
      </w:numPr>
      <w:pBdr>
        <w:top w:val="single" w:sz="12" w:space="1" w:color="auto"/>
      </w:pBdr>
      <w:spacing w:before="120" w:after="120"/>
      <w:jc w:val="both"/>
      <w:outlineLvl w:val="0"/>
    </w:pPr>
    <w:rPr>
      <w:rFonts w:ascii="Arial" w:eastAsia="黑体" w:hAnsi="Arial"/>
      <w:b/>
      <w:sz w:val="32"/>
      <w:szCs w:val="32"/>
    </w:rPr>
  </w:style>
  <w:style w:type="paragraph" w:styleId="2">
    <w:name w:val="heading 2"/>
    <w:next w:val="a1"/>
    <w:qFormat/>
    <w:pPr>
      <w:keepNext/>
      <w:numPr>
        <w:ilvl w:val="1"/>
        <w:numId w:val="35"/>
      </w:numPr>
      <w:spacing w:before="240" w:after="240"/>
      <w:jc w:val="both"/>
      <w:outlineLvl w:val="1"/>
    </w:pPr>
    <w:rPr>
      <w:rFonts w:ascii="Arial" w:eastAsia="黑体" w:hAnsi="Arial"/>
      <w:sz w:val="24"/>
      <w:szCs w:val="24"/>
    </w:rPr>
  </w:style>
  <w:style w:type="paragraph" w:styleId="3">
    <w:name w:val="heading 3"/>
    <w:basedOn w:val="a1"/>
    <w:next w:val="a1"/>
    <w:qFormat/>
    <w:pPr>
      <w:keepNext/>
      <w:keepLines/>
      <w:numPr>
        <w:ilvl w:val="2"/>
        <w:numId w:val="35"/>
      </w:numPr>
      <w:autoSpaceDE/>
      <w:autoSpaceDN/>
      <w:adjustRightInd/>
      <w:spacing w:before="260" w:after="260" w:line="416" w:lineRule="auto"/>
      <w:outlineLvl w:val="2"/>
    </w:pPr>
    <w:rPr>
      <w:rFonts w:eastAsia="黑体"/>
      <w:bCs/>
      <w:kern w:val="2"/>
      <w:szCs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表格题注"/>
    <w:next w:val="a1"/>
    <w:pPr>
      <w:keepLines/>
      <w:numPr>
        <w:ilvl w:val="8"/>
        <w:numId w:val="5"/>
      </w:numPr>
      <w:spacing w:beforeLines="100"/>
      <w:ind w:left="1089" w:hanging="369"/>
      <w:jc w:val="center"/>
    </w:pPr>
    <w:rPr>
      <w:rFonts w:ascii="Arial" w:hAnsi="Arial"/>
      <w:sz w:val="18"/>
      <w:szCs w:val="18"/>
    </w:rPr>
  </w:style>
  <w:style w:type="paragraph" w:customStyle="1" w:styleId="a5">
    <w:name w:val="表格文本"/>
    <w:pPr>
      <w:tabs>
        <w:tab w:val="decimal" w:pos="0"/>
      </w:tabs>
    </w:pPr>
    <w:rPr>
      <w:rFonts w:ascii="Arial" w:hAnsi="Arial"/>
      <w:noProof/>
      <w:sz w:val="21"/>
      <w:szCs w:val="21"/>
    </w:rPr>
  </w:style>
  <w:style w:type="paragraph" w:customStyle="1" w:styleId="a6">
    <w:name w:val="表头文本"/>
    <w:pPr>
      <w:jc w:val="center"/>
    </w:pPr>
    <w:rPr>
      <w:rFonts w:ascii="Arial" w:hAnsi="Arial"/>
      <w:b/>
      <w:sz w:val="21"/>
      <w:szCs w:val="21"/>
    </w:rPr>
  </w:style>
  <w:style w:type="table" w:customStyle="1" w:styleId="a7">
    <w:name w:val="表样式"/>
    <w:basedOn w:val="a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pPr>
      <w:numPr>
        <w:ilvl w:val="7"/>
        <w:numId w:val="5"/>
      </w:numPr>
      <w:spacing w:afterLines="100"/>
      <w:ind w:left="1089" w:hanging="369"/>
      <w:jc w:val="center"/>
    </w:pPr>
    <w:rPr>
      <w:rFonts w:ascii="Arial" w:hAnsi="Arial"/>
      <w:sz w:val="18"/>
      <w:szCs w:val="18"/>
    </w:rPr>
  </w:style>
  <w:style w:type="paragraph" w:customStyle="1" w:styleId="a8">
    <w:name w:val="图样式"/>
    <w:basedOn w:val="a1"/>
    <w:pPr>
      <w:keepNext/>
      <w:widowControl/>
      <w:spacing w:before="80" w:after="80"/>
      <w:jc w:val="center"/>
    </w:pPr>
  </w:style>
  <w:style w:type="paragraph" w:customStyle="1" w:styleId="a9">
    <w:name w:val="文档标题"/>
    <w:basedOn w:val="a1"/>
    <w:pPr>
      <w:tabs>
        <w:tab w:val="left" w:pos="0"/>
      </w:tabs>
      <w:spacing w:before="300" w:after="300"/>
      <w:jc w:val="center"/>
    </w:pPr>
    <w:rPr>
      <w:rFonts w:ascii="Arial" w:eastAsia="黑体" w:hAnsi="Arial"/>
      <w:sz w:val="36"/>
      <w:szCs w:val="36"/>
    </w:rPr>
  </w:style>
  <w:style w:type="paragraph" w:styleId="aa">
    <w:name w:val="footer"/>
    <w:pPr>
      <w:tabs>
        <w:tab w:val="center" w:pos="4510"/>
        <w:tab w:val="right" w:pos="9020"/>
      </w:tabs>
    </w:pPr>
    <w:rPr>
      <w:rFonts w:ascii="Arial" w:hAnsi="Arial"/>
      <w:sz w:val="18"/>
      <w:szCs w:val="18"/>
    </w:rPr>
  </w:style>
  <w:style w:type="paragraph" w:styleId="ab">
    <w:name w:val="header"/>
    <w:pPr>
      <w:tabs>
        <w:tab w:val="center" w:pos="4153"/>
        <w:tab w:val="right" w:pos="8306"/>
      </w:tabs>
      <w:snapToGrid w:val="0"/>
      <w:jc w:val="both"/>
    </w:pPr>
    <w:rPr>
      <w:rFonts w:ascii="Arial" w:hAnsi="Arial"/>
      <w:sz w:val="18"/>
      <w:szCs w:val="18"/>
    </w:rPr>
  </w:style>
  <w:style w:type="paragraph" w:customStyle="1" w:styleId="ac">
    <w:name w:val="正文（首行不缩进）"/>
    <w:basedOn w:val="a1"/>
  </w:style>
  <w:style w:type="paragraph" w:customStyle="1" w:styleId="ad">
    <w:name w:val="注示头"/>
    <w:basedOn w:val="a1"/>
    <w:pPr>
      <w:pBdr>
        <w:top w:val="single" w:sz="4" w:space="1" w:color="000000"/>
      </w:pBdr>
    </w:pPr>
    <w:rPr>
      <w:rFonts w:ascii="Arial" w:eastAsia="黑体" w:hAnsi="Arial"/>
      <w:sz w:val="18"/>
    </w:rPr>
  </w:style>
  <w:style w:type="paragraph" w:customStyle="1" w:styleId="ae">
    <w:name w:val="注示文本"/>
    <w:basedOn w:val="a1"/>
    <w:pPr>
      <w:pBdr>
        <w:bottom w:val="single" w:sz="4" w:space="1" w:color="000000"/>
      </w:pBdr>
      <w:ind w:firstLine="360"/>
    </w:pPr>
    <w:rPr>
      <w:rFonts w:ascii="Arial" w:eastAsia="楷体_GB2312" w:hAnsi="Arial"/>
      <w:sz w:val="18"/>
      <w:szCs w:val="18"/>
    </w:rPr>
  </w:style>
  <w:style w:type="paragraph" w:customStyle="1" w:styleId="af">
    <w:name w:val="编写建议"/>
    <w:basedOn w:val="a1"/>
    <w:pPr>
      <w:ind w:firstLine="420"/>
    </w:pPr>
    <w:rPr>
      <w:rFonts w:ascii="Arial" w:hAnsi="Arial" w:cs="Arial"/>
      <w:i/>
      <w:color w:val="0000FF"/>
    </w:rPr>
  </w:style>
  <w:style w:type="table" w:styleId="af0">
    <w:name w:val="Table Grid"/>
    <w:basedOn w:val="a3"/>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样式一"/>
    <w:basedOn w:val="a2"/>
    <w:rPr>
      <w:rFonts w:ascii="宋体" w:hAnsi="宋体"/>
      <w:b/>
      <w:bCs/>
      <w:color w:val="000000"/>
      <w:sz w:val="36"/>
    </w:rPr>
  </w:style>
  <w:style w:type="character" w:customStyle="1" w:styleId="af2">
    <w:name w:val="样式二"/>
    <w:basedOn w:val="af1"/>
    <w:rPr>
      <w:rFonts w:ascii="宋体" w:hAnsi="宋体"/>
      <w:b/>
      <w:bCs/>
      <w:color w:val="000000"/>
      <w:sz w:val="36"/>
    </w:rPr>
  </w:style>
  <w:style w:type="paragraph" w:styleId="af3">
    <w:name w:val="Balloon Text"/>
    <w:basedOn w:val="a1"/>
    <w:link w:val="af4"/>
    <w:rPr>
      <w:sz w:val="18"/>
      <w:szCs w:val="18"/>
    </w:rPr>
  </w:style>
  <w:style w:type="character" w:customStyle="1" w:styleId="af4">
    <w:name w:val="批注框文本 字符"/>
    <w:basedOn w:val="a2"/>
    <w:link w:val="af3"/>
    <w:rPr>
      <w:snapToGrid w:val="0"/>
      <w:sz w:val="18"/>
      <w:szCs w:val="18"/>
    </w:rPr>
  </w:style>
  <w:style w:type="paragraph" w:styleId="af5">
    <w:name w:val="List Paragraph"/>
    <w:basedOn w:val="a1"/>
    <w:link w:val="af6"/>
    <w:uiPriority w:val="34"/>
    <w:qFormat/>
    <w:rsid w:val="0075012D"/>
    <w:pPr>
      <w:ind w:firstLineChars="200" w:firstLine="420"/>
    </w:pPr>
  </w:style>
  <w:style w:type="paragraph" w:customStyle="1" w:styleId="3GPPHeader">
    <w:name w:val="3GPP_Header"/>
    <w:basedOn w:val="a1"/>
    <w:rsid w:val="00D738D3"/>
    <w:pPr>
      <w:tabs>
        <w:tab w:val="left" w:pos="1701"/>
        <w:tab w:val="right" w:pos="9639"/>
      </w:tabs>
      <w:spacing w:after="240"/>
    </w:pPr>
    <w:rPr>
      <w:b/>
    </w:rPr>
  </w:style>
  <w:style w:type="character" w:customStyle="1" w:styleId="10">
    <w:name w:val="标题 1 字符"/>
    <w:link w:val="1"/>
    <w:rsid w:val="00FD1206"/>
    <w:rPr>
      <w:rFonts w:ascii="Arial" w:eastAsia="黑体" w:hAnsi="Arial"/>
      <w:b/>
      <w:sz w:val="32"/>
      <w:szCs w:val="32"/>
    </w:rPr>
  </w:style>
  <w:style w:type="character" w:styleId="af7">
    <w:name w:val="annotation reference"/>
    <w:basedOn w:val="a2"/>
    <w:uiPriority w:val="99"/>
    <w:semiHidden/>
    <w:unhideWhenUsed/>
    <w:rsid w:val="001915D8"/>
    <w:rPr>
      <w:sz w:val="21"/>
      <w:szCs w:val="21"/>
    </w:rPr>
  </w:style>
  <w:style w:type="paragraph" w:styleId="af8">
    <w:name w:val="annotation text"/>
    <w:basedOn w:val="a1"/>
    <w:link w:val="af9"/>
    <w:uiPriority w:val="99"/>
    <w:semiHidden/>
    <w:unhideWhenUsed/>
    <w:rsid w:val="001915D8"/>
    <w:pPr>
      <w:jc w:val="left"/>
    </w:pPr>
  </w:style>
  <w:style w:type="character" w:customStyle="1" w:styleId="af9">
    <w:name w:val="批注文字 字符"/>
    <w:basedOn w:val="a2"/>
    <w:link w:val="af8"/>
    <w:uiPriority w:val="99"/>
    <w:semiHidden/>
    <w:rsid w:val="001915D8"/>
    <w:rPr>
      <w:snapToGrid w:val="0"/>
      <w:sz w:val="21"/>
      <w:szCs w:val="21"/>
    </w:rPr>
  </w:style>
  <w:style w:type="paragraph" w:styleId="afa">
    <w:name w:val="annotation subject"/>
    <w:basedOn w:val="af8"/>
    <w:next w:val="af8"/>
    <w:link w:val="afb"/>
    <w:semiHidden/>
    <w:unhideWhenUsed/>
    <w:rsid w:val="001915D8"/>
    <w:rPr>
      <w:b/>
      <w:bCs/>
    </w:rPr>
  </w:style>
  <w:style w:type="character" w:customStyle="1" w:styleId="afb">
    <w:name w:val="批注主题 字符"/>
    <w:basedOn w:val="af9"/>
    <w:link w:val="afa"/>
    <w:semiHidden/>
    <w:rsid w:val="001915D8"/>
    <w:rPr>
      <w:b/>
      <w:bCs/>
      <w:snapToGrid w:val="0"/>
      <w:sz w:val="21"/>
      <w:szCs w:val="21"/>
    </w:rPr>
  </w:style>
  <w:style w:type="paragraph" w:styleId="afc">
    <w:name w:val="No Spacing"/>
    <w:uiPriority w:val="1"/>
    <w:qFormat/>
    <w:rsid w:val="008E1DA0"/>
    <w:pPr>
      <w:widowControl w:val="0"/>
      <w:autoSpaceDE w:val="0"/>
      <w:autoSpaceDN w:val="0"/>
      <w:adjustRightInd w:val="0"/>
      <w:jc w:val="both"/>
    </w:pPr>
    <w:rPr>
      <w:snapToGrid w:val="0"/>
      <w:sz w:val="21"/>
      <w:szCs w:val="21"/>
    </w:rPr>
  </w:style>
  <w:style w:type="character" w:customStyle="1" w:styleId="af6">
    <w:name w:val="列表段落 字符"/>
    <w:link w:val="af5"/>
    <w:uiPriority w:val="34"/>
    <w:qFormat/>
    <w:locked/>
    <w:rsid w:val="00F863F4"/>
    <w:rPr>
      <w:snapToGrid w:val="0"/>
      <w:sz w:val="21"/>
      <w:szCs w:val="21"/>
    </w:rPr>
  </w:style>
  <w:style w:type="paragraph" w:customStyle="1" w:styleId="B1">
    <w:name w:val="B1"/>
    <w:basedOn w:val="afd"/>
    <w:link w:val="B1Char"/>
    <w:rsid w:val="00DB7DDC"/>
    <w:pPr>
      <w:widowControl/>
      <w:overflowPunct w:val="0"/>
      <w:spacing w:after="180"/>
      <w:ind w:left="568" w:firstLineChars="0" w:hanging="284"/>
      <w:contextualSpacing w:val="0"/>
      <w:jc w:val="left"/>
      <w:textAlignment w:val="baseline"/>
    </w:pPr>
    <w:rPr>
      <w:rFonts w:eastAsia="Times New Roman"/>
      <w:snapToGrid/>
      <w:sz w:val="20"/>
      <w:szCs w:val="20"/>
      <w:lang w:val="en-GB" w:eastAsia="en-GB"/>
    </w:rPr>
  </w:style>
  <w:style w:type="character" w:customStyle="1" w:styleId="B1Char">
    <w:name w:val="B1 Char"/>
    <w:link w:val="B1"/>
    <w:qFormat/>
    <w:rsid w:val="00DB7DDC"/>
    <w:rPr>
      <w:rFonts w:eastAsia="Times New Roman"/>
      <w:lang w:val="en-GB" w:eastAsia="en-GB"/>
    </w:rPr>
  </w:style>
  <w:style w:type="paragraph" w:styleId="afd">
    <w:name w:val="List"/>
    <w:basedOn w:val="a1"/>
    <w:semiHidden/>
    <w:unhideWhenUsed/>
    <w:rsid w:val="00DB7DDC"/>
    <w:pPr>
      <w:ind w:left="200" w:hangingChars="200" w:hanging="200"/>
      <w:contextualSpacing/>
    </w:pPr>
  </w:style>
  <w:style w:type="character" w:customStyle="1" w:styleId="TACChar">
    <w:name w:val="TAC Char"/>
    <w:link w:val="TAC"/>
    <w:qFormat/>
    <w:locked/>
    <w:rsid w:val="00455606"/>
    <w:rPr>
      <w:rFonts w:ascii="Arial" w:eastAsia="Times New Roman" w:hAnsi="Arial" w:cs="Arial"/>
      <w:sz w:val="18"/>
      <w:lang w:eastAsia="en-GB"/>
    </w:rPr>
  </w:style>
  <w:style w:type="paragraph" w:customStyle="1" w:styleId="TAC">
    <w:name w:val="TAC"/>
    <w:basedOn w:val="a1"/>
    <w:link w:val="TACChar"/>
    <w:rsid w:val="00455606"/>
    <w:pPr>
      <w:keepNext/>
      <w:keepLines/>
      <w:widowControl/>
      <w:overflowPunct w:val="0"/>
      <w:spacing w:after="0"/>
      <w:jc w:val="center"/>
    </w:pPr>
    <w:rPr>
      <w:rFonts w:ascii="Arial" w:eastAsia="Times New Roman" w:hAnsi="Arial" w:cs="Arial"/>
      <w:snapToGrid/>
      <w:sz w:val="18"/>
      <w:szCs w:val="20"/>
      <w:lang w:eastAsia="en-GB"/>
    </w:rPr>
  </w:style>
  <w:style w:type="character" w:customStyle="1" w:styleId="TANChar">
    <w:name w:val="TAN Char"/>
    <w:link w:val="TAN"/>
    <w:qFormat/>
    <w:locked/>
    <w:rsid w:val="00455606"/>
    <w:rPr>
      <w:rFonts w:ascii="Arial" w:eastAsia="Times New Roman" w:hAnsi="Arial" w:cs="Arial"/>
      <w:sz w:val="18"/>
      <w:lang w:eastAsia="en-GB"/>
    </w:rPr>
  </w:style>
  <w:style w:type="paragraph" w:customStyle="1" w:styleId="TAN">
    <w:name w:val="TAN"/>
    <w:basedOn w:val="a1"/>
    <w:link w:val="TANChar"/>
    <w:rsid w:val="00455606"/>
    <w:pPr>
      <w:keepNext/>
      <w:keepLines/>
      <w:widowControl/>
      <w:overflowPunct w:val="0"/>
      <w:spacing w:after="0"/>
      <w:ind w:left="851" w:hanging="851"/>
      <w:jc w:val="left"/>
    </w:pPr>
    <w:rPr>
      <w:rFonts w:ascii="Arial" w:eastAsia="Times New Roman" w:hAnsi="Arial" w:cs="Arial"/>
      <w:snapToGrid/>
      <w:sz w:val="18"/>
      <w:szCs w:val="20"/>
      <w:lang w:eastAsia="en-GB"/>
    </w:rPr>
  </w:style>
  <w:style w:type="paragraph" w:customStyle="1" w:styleId="TAH">
    <w:name w:val="TAH"/>
    <w:basedOn w:val="TAC"/>
    <w:link w:val="TAHCar"/>
    <w:rsid w:val="00455606"/>
    <w:rPr>
      <w:b/>
    </w:rPr>
  </w:style>
  <w:style w:type="character" w:customStyle="1" w:styleId="TAHCar">
    <w:name w:val="TAH Car"/>
    <w:link w:val="TAH"/>
    <w:qFormat/>
    <w:locked/>
    <w:rsid w:val="00455606"/>
    <w:rPr>
      <w:rFonts w:ascii="Arial" w:eastAsia="Times New Roman" w:hAnsi="Arial" w:cs="Arial"/>
      <w:b/>
      <w:sz w:val="18"/>
      <w:lang w:eastAsia="en-GB"/>
    </w:rPr>
  </w:style>
  <w:style w:type="character" w:customStyle="1" w:styleId="katex-mathml">
    <w:name w:val="katex-mathml"/>
    <w:basedOn w:val="a2"/>
    <w:rsid w:val="005A195E"/>
  </w:style>
  <w:style w:type="character" w:customStyle="1" w:styleId="mord">
    <w:name w:val="mord"/>
    <w:basedOn w:val="a2"/>
    <w:rsid w:val="005A19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301371">
      <w:bodyDiv w:val="1"/>
      <w:marLeft w:val="0"/>
      <w:marRight w:val="0"/>
      <w:marTop w:val="0"/>
      <w:marBottom w:val="0"/>
      <w:divBdr>
        <w:top w:val="none" w:sz="0" w:space="0" w:color="auto"/>
        <w:left w:val="none" w:sz="0" w:space="0" w:color="auto"/>
        <w:bottom w:val="none" w:sz="0" w:space="0" w:color="auto"/>
        <w:right w:val="none" w:sz="0" w:space="0" w:color="auto"/>
      </w:divBdr>
    </w:div>
    <w:div w:id="187135984">
      <w:bodyDiv w:val="1"/>
      <w:marLeft w:val="0"/>
      <w:marRight w:val="0"/>
      <w:marTop w:val="0"/>
      <w:marBottom w:val="0"/>
      <w:divBdr>
        <w:top w:val="none" w:sz="0" w:space="0" w:color="auto"/>
        <w:left w:val="none" w:sz="0" w:space="0" w:color="auto"/>
        <w:bottom w:val="none" w:sz="0" w:space="0" w:color="auto"/>
        <w:right w:val="none" w:sz="0" w:space="0" w:color="auto"/>
      </w:divBdr>
    </w:div>
    <w:div w:id="195773718">
      <w:bodyDiv w:val="1"/>
      <w:marLeft w:val="0"/>
      <w:marRight w:val="0"/>
      <w:marTop w:val="0"/>
      <w:marBottom w:val="0"/>
      <w:divBdr>
        <w:top w:val="none" w:sz="0" w:space="0" w:color="auto"/>
        <w:left w:val="none" w:sz="0" w:space="0" w:color="auto"/>
        <w:bottom w:val="none" w:sz="0" w:space="0" w:color="auto"/>
        <w:right w:val="none" w:sz="0" w:space="0" w:color="auto"/>
      </w:divBdr>
    </w:div>
    <w:div w:id="205266557">
      <w:bodyDiv w:val="1"/>
      <w:marLeft w:val="0"/>
      <w:marRight w:val="0"/>
      <w:marTop w:val="0"/>
      <w:marBottom w:val="0"/>
      <w:divBdr>
        <w:top w:val="none" w:sz="0" w:space="0" w:color="auto"/>
        <w:left w:val="none" w:sz="0" w:space="0" w:color="auto"/>
        <w:bottom w:val="none" w:sz="0" w:space="0" w:color="auto"/>
        <w:right w:val="none" w:sz="0" w:space="0" w:color="auto"/>
      </w:divBdr>
    </w:div>
    <w:div w:id="422069313">
      <w:bodyDiv w:val="1"/>
      <w:marLeft w:val="0"/>
      <w:marRight w:val="0"/>
      <w:marTop w:val="0"/>
      <w:marBottom w:val="0"/>
      <w:divBdr>
        <w:top w:val="none" w:sz="0" w:space="0" w:color="auto"/>
        <w:left w:val="none" w:sz="0" w:space="0" w:color="auto"/>
        <w:bottom w:val="none" w:sz="0" w:space="0" w:color="auto"/>
        <w:right w:val="none" w:sz="0" w:space="0" w:color="auto"/>
      </w:divBdr>
    </w:div>
    <w:div w:id="432480145">
      <w:bodyDiv w:val="1"/>
      <w:marLeft w:val="0"/>
      <w:marRight w:val="0"/>
      <w:marTop w:val="0"/>
      <w:marBottom w:val="0"/>
      <w:divBdr>
        <w:top w:val="none" w:sz="0" w:space="0" w:color="auto"/>
        <w:left w:val="none" w:sz="0" w:space="0" w:color="auto"/>
        <w:bottom w:val="none" w:sz="0" w:space="0" w:color="auto"/>
        <w:right w:val="none" w:sz="0" w:space="0" w:color="auto"/>
      </w:divBdr>
    </w:div>
    <w:div w:id="543106360">
      <w:bodyDiv w:val="1"/>
      <w:marLeft w:val="0"/>
      <w:marRight w:val="0"/>
      <w:marTop w:val="0"/>
      <w:marBottom w:val="0"/>
      <w:divBdr>
        <w:top w:val="none" w:sz="0" w:space="0" w:color="auto"/>
        <w:left w:val="none" w:sz="0" w:space="0" w:color="auto"/>
        <w:bottom w:val="none" w:sz="0" w:space="0" w:color="auto"/>
        <w:right w:val="none" w:sz="0" w:space="0" w:color="auto"/>
      </w:divBdr>
    </w:div>
    <w:div w:id="693113559">
      <w:bodyDiv w:val="1"/>
      <w:marLeft w:val="0"/>
      <w:marRight w:val="0"/>
      <w:marTop w:val="0"/>
      <w:marBottom w:val="0"/>
      <w:divBdr>
        <w:top w:val="none" w:sz="0" w:space="0" w:color="auto"/>
        <w:left w:val="none" w:sz="0" w:space="0" w:color="auto"/>
        <w:bottom w:val="none" w:sz="0" w:space="0" w:color="auto"/>
        <w:right w:val="none" w:sz="0" w:space="0" w:color="auto"/>
      </w:divBdr>
    </w:div>
    <w:div w:id="860556006">
      <w:bodyDiv w:val="1"/>
      <w:marLeft w:val="0"/>
      <w:marRight w:val="0"/>
      <w:marTop w:val="0"/>
      <w:marBottom w:val="0"/>
      <w:divBdr>
        <w:top w:val="none" w:sz="0" w:space="0" w:color="auto"/>
        <w:left w:val="none" w:sz="0" w:space="0" w:color="auto"/>
        <w:bottom w:val="none" w:sz="0" w:space="0" w:color="auto"/>
        <w:right w:val="none" w:sz="0" w:space="0" w:color="auto"/>
      </w:divBdr>
    </w:div>
    <w:div w:id="873620140">
      <w:bodyDiv w:val="1"/>
      <w:marLeft w:val="0"/>
      <w:marRight w:val="0"/>
      <w:marTop w:val="0"/>
      <w:marBottom w:val="0"/>
      <w:divBdr>
        <w:top w:val="none" w:sz="0" w:space="0" w:color="auto"/>
        <w:left w:val="none" w:sz="0" w:space="0" w:color="auto"/>
        <w:bottom w:val="none" w:sz="0" w:space="0" w:color="auto"/>
        <w:right w:val="none" w:sz="0" w:space="0" w:color="auto"/>
      </w:divBdr>
      <w:divsChild>
        <w:div w:id="1546483615">
          <w:marLeft w:val="0"/>
          <w:marRight w:val="0"/>
          <w:marTop w:val="0"/>
          <w:marBottom w:val="0"/>
          <w:divBdr>
            <w:top w:val="none" w:sz="0" w:space="0" w:color="auto"/>
            <w:left w:val="none" w:sz="0" w:space="0" w:color="auto"/>
            <w:bottom w:val="none" w:sz="0" w:space="0" w:color="auto"/>
            <w:right w:val="none" w:sz="0" w:space="0" w:color="auto"/>
          </w:divBdr>
          <w:divsChild>
            <w:div w:id="389815901">
              <w:marLeft w:val="0"/>
              <w:marRight w:val="0"/>
              <w:marTop w:val="0"/>
              <w:marBottom w:val="0"/>
              <w:divBdr>
                <w:top w:val="none" w:sz="0" w:space="0" w:color="auto"/>
                <w:left w:val="none" w:sz="0" w:space="0" w:color="auto"/>
                <w:bottom w:val="none" w:sz="0" w:space="0" w:color="auto"/>
                <w:right w:val="none" w:sz="0" w:space="0" w:color="auto"/>
              </w:divBdr>
              <w:divsChild>
                <w:div w:id="1530610126">
                  <w:marLeft w:val="0"/>
                  <w:marRight w:val="0"/>
                  <w:marTop w:val="0"/>
                  <w:marBottom w:val="0"/>
                  <w:divBdr>
                    <w:top w:val="none" w:sz="0" w:space="0" w:color="auto"/>
                    <w:left w:val="none" w:sz="0" w:space="0" w:color="auto"/>
                    <w:bottom w:val="none" w:sz="0" w:space="0" w:color="auto"/>
                    <w:right w:val="none" w:sz="0" w:space="0" w:color="auto"/>
                  </w:divBdr>
                  <w:divsChild>
                    <w:div w:id="86195153">
                      <w:marLeft w:val="0"/>
                      <w:marRight w:val="0"/>
                      <w:marTop w:val="0"/>
                      <w:marBottom w:val="0"/>
                      <w:divBdr>
                        <w:top w:val="none" w:sz="0" w:space="0" w:color="auto"/>
                        <w:left w:val="none" w:sz="0" w:space="0" w:color="auto"/>
                        <w:bottom w:val="none" w:sz="0" w:space="0" w:color="auto"/>
                        <w:right w:val="none" w:sz="0" w:space="0" w:color="auto"/>
                      </w:divBdr>
                      <w:divsChild>
                        <w:div w:id="1366979949">
                          <w:marLeft w:val="0"/>
                          <w:marRight w:val="0"/>
                          <w:marTop w:val="0"/>
                          <w:marBottom w:val="0"/>
                          <w:divBdr>
                            <w:top w:val="none" w:sz="0" w:space="0" w:color="auto"/>
                            <w:left w:val="none" w:sz="0" w:space="0" w:color="auto"/>
                            <w:bottom w:val="none" w:sz="0" w:space="0" w:color="auto"/>
                            <w:right w:val="none" w:sz="0" w:space="0" w:color="auto"/>
                          </w:divBdr>
                          <w:divsChild>
                            <w:div w:id="1553230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628599">
      <w:bodyDiv w:val="1"/>
      <w:marLeft w:val="0"/>
      <w:marRight w:val="0"/>
      <w:marTop w:val="0"/>
      <w:marBottom w:val="0"/>
      <w:divBdr>
        <w:top w:val="none" w:sz="0" w:space="0" w:color="auto"/>
        <w:left w:val="none" w:sz="0" w:space="0" w:color="auto"/>
        <w:bottom w:val="none" w:sz="0" w:space="0" w:color="auto"/>
        <w:right w:val="none" w:sz="0" w:space="0" w:color="auto"/>
      </w:divBdr>
    </w:div>
    <w:div w:id="1035425735">
      <w:bodyDiv w:val="1"/>
      <w:marLeft w:val="0"/>
      <w:marRight w:val="0"/>
      <w:marTop w:val="0"/>
      <w:marBottom w:val="0"/>
      <w:divBdr>
        <w:top w:val="none" w:sz="0" w:space="0" w:color="auto"/>
        <w:left w:val="none" w:sz="0" w:space="0" w:color="auto"/>
        <w:bottom w:val="none" w:sz="0" w:space="0" w:color="auto"/>
        <w:right w:val="none" w:sz="0" w:space="0" w:color="auto"/>
      </w:divBdr>
    </w:div>
    <w:div w:id="1123115162">
      <w:bodyDiv w:val="1"/>
      <w:marLeft w:val="0"/>
      <w:marRight w:val="0"/>
      <w:marTop w:val="0"/>
      <w:marBottom w:val="0"/>
      <w:divBdr>
        <w:top w:val="none" w:sz="0" w:space="0" w:color="auto"/>
        <w:left w:val="none" w:sz="0" w:space="0" w:color="auto"/>
        <w:bottom w:val="none" w:sz="0" w:space="0" w:color="auto"/>
        <w:right w:val="none" w:sz="0" w:space="0" w:color="auto"/>
      </w:divBdr>
    </w:div>
    <w:div w:id="1135220802">
      <w:bodyDiv w:val="1"/>
      <w:marLeft w:val="0"/>
      <w:marRight w:val="0"/>
      <w:marTop w:val="0"/>
      <w:marBottom w:val="0"/>
      <w:divBdr>
        <w:top w:val="none" w:sz="0" w:space="0" w:color="auto"/>
        <w:left w:val="none" w:sz="0" w:space="0" w:color="auto"/>
        <w:bottom w:val="none" w:sz="0" w:space="0" w:color="auto"/>
        <w:right w:val="none" w:sz="0" w:space="0" w:color="auto"/>
      </w:divBdr>
    </w:div>
    <w:div w:id="1199704575">
      <w:bodyDiv w:val="1"/>
      <w:marLeft w:val="0"/>
      <w:marRight w:val="0"/>
      <w:marTop w:val="0"/>
      <w:marBottom w:val="0"/>
      <w:divBdr>
        <w:top w:val="none" w:sz="0" w:space="0" w:color="auto"/>
        <w:left w:val="none" w:sz="0" w:space="0" w:color="auto"/>
        <w:bottom w:val="none" w:sz="0" w:space="0" w:color="auto"/>
        <w:right w:val="none" w:sz="0" w:space="0" w:color="auto"/>
      </w:divBdr>
    </w:div>
    <w:div w:id="1247882562">
      <w:bodyDiv w:val="1"/>
      <w:marLeft w:val="0"/>
      <w:marRight w:val="0"/>
      <w:marTop w:val="0"/>
      <w:marBottom w:val="0"/>
      <w:divBdr>
        <w:top w:val="none" w:sz="0" w:space="0" w:color="auto"/>
        <w:left w:val="none" w:sz="0" w:space="0" w:color="auto"/>
        <w:bottom w:val="none" w:sz="0" w:space="0" w:color="auto"/>
        <w:right w:val="none" w:sz="0" w:space="0" w:color="auto"/>
      </w:divBdr>
    </w:div>
    <w:div w:id="1426147389">
      <w:bodyDiv w:val="1"/>
      <w:marLeft w:val="0"/>
      <w:marRight w:val="0"/>
      <w:marTop w:val="0"/>
      <w:marBottom w:val="0"/>
      <w:divBdr>
        <w:top w:val="none" w:sz="0" w:space="0" w:color="auto"/>
        <w:left w:val="none" w:sz="0" w:space="0" w:color="auto"/>
        <w:bottom w:val="none" w:sz="0" w:space="0" w:color="auto"/>
        <w:right w:val="none" w:sz="0" w:space="0" w:color="auto"/>
      </w:divBdr>
    </w:div>
    <w:div w:id="1531917679">
      <w:bodyDiv w:val="1"/>
      <w:marLeft w:val="0"/>
      <w:marRight w:val="0"/>
      <w:marTop w:val="0"/>
      <w:marBottom w:val="0"/>
      <w:divBdr>
        <w:top w:val="none" w:sz="0" w:space="0" w:color="auto"/>
        <w:left w:val="none" w:sz="0" w:space="0" w:color="auto"/>
        <w:bottom w:val="none" w:sz="0" w:space="0" w:color="auto"/>
        <w:right w:val="none" w:sz="0" w:space="0" w:color="auto"/>
      </w:divBdr>
    </w:div>
    <w:div w:id="1613123627">
      <w:bodyDiv w:val="1"/>
      <w:marLeft w:val="0"/>
      <w:marRight w:val="0"/>
      <w:marTop w:val="0"/>
      <w:marBottom w:val="0"/>
      <w:divBdr>
        <w:top w:val="none" w:sz="0" w:space="0" w:color="auto"/>
        <w:left w:val="none" w:sz="0" w:space="0" w:color="auto"/>
        <w:bottom w:val="none" w:sz="0" w:space="0" w:color="auto"/>
        <w:right w:val="none" w:sz="0" w:space="0" w:color="auto"/>
      </w:divBdr>
      <w:divsChild>
        <w:div w:id="1902521610">
          <w:marLeft w:val="0"/>
          <w:marRight w:val="0"/>
          <w:marTop w:val="0"/>
          <w:marBottom w:val="0"/>
          <w:divBdr>
            <w:top w:val="none" w:sz="0" w:space="0" w:color="auto"/>
            <w:left w:val="none" w:sz="0" w:space="0" w:color="auto"/>
            <w:bottom w:val="none" w:sz="0" w:space="0" w:color="auto"/>
            <w:right w:val="none" w:sz="0" w:space="0" w:color="auto"/>
          </w:divBdr>
          <w:divsChild>
            <w:div w:id="2061703426">
              <w:marLeft w:val="0"/>
              <w:marRight w:val="0"/>
              <w:marTop w:val="0"/>
              <w:marBottom w:val="0"/>
              <w:divBdr>
                <w:top w:val="none" w:sz="0" w:space="0" w:color="auto"/>
                <w:left w:val="none" w:sz="0" w:space="0" w:color="auto"/>
                <w:bottom w:val="none" w:sz="0" w:space="0" w:color="auto"/>
                <w:right w:val="none" w:sz="0" w:space="0" w:color="auto"/>
              </w:divBdr>
              <w:divsChild>
                <w:div w:id="211698215">
                  <w:marLeft w:val="0"/>
                  <w:marRight w:val="0"/>
                  <w:marTop w:val="0"/>
                  <w:marBottom w:val="0"/>
                  <w:divBdr>
                    <w:top w:val="none" w:sz="0" w:space="0" w:color="auto"/>
                    <w:left w:val="none" w:sz="0" w:space="0" w:color="auto"/>
                    <w:bottom w:val="none" w:sz="0" w:space="0" w:color="auto"/>
                    <w:right w:val="none" w:sz="0" w:space="0" w:color="auto"/>
                  </w:divBdr>
                  <w:divsChild>
                    <w:div w:id="635378103">
                      <w:marLeft w:val="0"/>
                      <w:marRight w:val="0"/>
                      <w:marTop w:val="0"/>
                      <w:marBottom w:val="0"/>
                      <w:divBdr>
                        <w:top w:val="none" w:sz="0" w:space="0" w:color="auto"/>
                        <w:left w:val="none" w:sz="0" w:space="0" w:color="auto"/>
                        <w:bottom w:val="none" w:sz="0" w:space="0" w:color="auto"/>
                        <w:right w:val="none" w:sz="0" w:space="0" w:color="auto"/>
                      </w:divBdr>
                      <w:divsChild>
                        <w:div w:id="1237084211">
                          <w:marLeft w:val="0"/>
                          <w:marRight w:val="0"/>
                          <w:marTop w:val="0"/>
                          <w:marBottom w:val="0"/>
                          <w:divBdr>
                            <w:top w:val="none" w:sz="0" w:space="0" w:color="auto"/>
                            <w:left w:val="none" w:sz="0" w:space="0" w:color="auto"/>
                            <w:bottom w:val="none" w:sz="0" w:space="0" w:color="auto"/>
                            <w:right w:val="none" w:sz="0" w:space="0" w:color="auto"/>
                          </w:divBdr>
                          <w:divsChild>
                            <w:div w:id="1367176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50204306">
      <w:bodyDiv w:val="1"/>
      <w:marLeft w:val="0"/>
      <w:marRight w:val="0"/>
      <w:marTop w:val="0"/>
      <w:marBottom w:val="0"/>
      <w:divBdr>
        <w:top w:val="none" w:sz="0" w:space="0" w:color="auto"/>
        <w:left w:val="none" w:sz="0" w:space="0" w:color="auto"/>
        <w:bottom w:val="none" w:sz="0" w:space="0" w:color="auto"/>
        <w:right w:val="none" w:sz="0" w:space="0" w:color="auto"/>
      </w:divBdr>
      <w:divsChild>
        <w:div w:id="809135338">
          <w:marLeft w:val="0"/>
          <w:marRight w:val="0"/>
          <w:marTop w:val="0"/>
          <w:marBottom w:val="0"/>
          <w:divBdr>
            <w:top w:val="none" w:sz="0" w:space="0" w:color="auto"/>
            <w:left w:val="none" w:sz="0" w:space="0" w:color="auto"/>
            <w:bottom w:val="none" w:sz="0" w:space="0" w:color="auto"/>
            <w:right w:val="none" w:sz="0" w:space="0" w:color="auto"/>
          </w:divBdr>
          <w:divsChild>
            <w:div w:id="1125273410">
              <w:marLeft w:val="0"/>
              <w:marRight w:val="0"/>
              <w:marTop w:val="0"/>
              <w:marBottom w:val="0"/>
              <w:divBdr>
                <w:top w:val="none" w:sz="0" w:space="0" w:color="auto"/>
                <w:left w:val="none" w:sz="0" w:space="0" w:color="auto"/>
                <w:bottom w:val="none" w:sz="0" w:space="0" w:color="auto"/>
                <w:right w:val="none" w:sz="0" w:space="0" w:color="auto"/>
              </w:divBdr>
              <w:divsChild>
                <w:div w:id="1862818317">
                  <w:marLeft w:val="0"/>
                  <w:marRight w:val="0"/>
                  <w:marTop w:val="0"/>
                  <w:marBottom w:val="0"/>
                  <w:divBdr>
                    <w:top w:val="none" w:sz="0" w:space="0" w:color="auto"/>
                    <w:left w:val="none" w:sz="0" w:space="0" w:color="auto"/>
                    <w:bottom w:val="none" w:sz="0" w:space="0" w:color="auto"/>
                    <w:right w:val="none" w:sz="0" w:space="0" w:color="auto"/>
                  </w:divBdr>
                  <w:divsChild>
                    <w:div w:id="1180434575">
                      <w:marLeft w:val="0"/>
                      <w:marRight w:val="0"/>
                      <w:marTop w:val="0"/>
                      <w:marBottom w:val="0"/>
                      <w:divBdr>
                        <w:top w:val="none" w:sz="0" w:space="0" w:color="auto"/>
                        <w:left w:val="none" w:sz="0" w:space="0" w:color="auto"/>
                        <w:bottom w:val="none" w:sz="0" w:space="0" w:color="auto"/>
                        <w:right w:val="none" w:sz="0" w:space="0" w:color="auto"/>
                      </w:divBdr>
                      <w:divsChild>
                        <w:div w:id="820583928">
                          <w:marLeft w:val="0"/>
                          <w:marRight w:val="0"/>
                          <w:marTop w:val="0"/>
                          <w:marBottom w:val="0"/>
                          <w:divBdr>
                            <w:top w:val="none" w:sz="0" w:space="0" w:color="auto"/>
                            <w:left w:val="none" w:sz="0" w:space="0" w:color="auto"/>
                            <w:bottom w:val="none" w:sz="0" w:space="0" w:color="auto"/>
                            <w:right w:val="none" w:sz="0" w:space="0" w:color="auto"/>
                          </w:divBdr>
                          <w:divsChild>
                            <w:div w:id="1501892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9503539">
      <w:bodyDiv w:val="1"/>
      <w:marLeft w:val="0"/>
      <w:marRight w:val="0"/>
      <w:marTop w:val="0"/>
      <w:marBottom w:val="0"/>
      <w:divBdr>
        <w:top w:val="none" w:sz="0" w:space="0" w:color="auto"/>
        <w:left w:val="none" w:sz="0" w:space="0" w:color="auto"/>
        <w:bottom w:val="none" w:sz="0" w:space="0" w:color="auto"/>
        <w:right w:val="none" w:sz="0" w:space="0" w:color="auto"/>
      </w:divBdr>
    </w:div>
    <w:div w:id="1856193804">
      <w:bodyDiv w:val="1"/>
      <w:marLeft w:val="0"/>
      <w:marRight w:val="0"/>
      <w:marTop w:val="0"/>
      <w:marBottom w:val="0"/>
      <w:divBdr>
        <w:top w:val="none" w:sz="0" w:space="0" w:color="auto"/>
        <w:left w:val="none" w:sz="0" w:space="0" w:color="auto"/>
        <w:bottom w:val="none" w:sz="0" w:space="0" w:color="auto"/>
        <w:right w:val="none" w:sz="0" w:space="0" w:color="auto"/>
      </w:divBdr>
    </w:div>
    <w:div w:id="1969892925">
      <w:bodyDiv w:val="1"/>
      <w:marLeft w:val="0"/>
      <w:marRight w:val="0"/>
      <w:marTop w:val="0"/>
      <w:marBottom w:val="0"/>
      <w:divBdr>
        <w:top w:val="none" w:sz="0" w:space="0" w:color="auto"/>
        <w:left w:val="none" w:sz="0" w:space="0" w:color="auto"/>
        <w:bottom w:val="none" w:sz="0" w:space="0" w:color="auto"/>
        <w:right w:val="none" w:sz="0" w:space="0" w:color="auto"/>
      </w:divBdr>
    </w:div>
    <w:div w:id="202971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2FC013-FBC2-423B-9B75-5D163E515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1747</Words>
  <Characters>9960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Discussions on RRM requirements for Rel-19 ATG</vt:lpstr>
    </vt:vector>
  </TitlesOfParts>
  <Company>Huawei Technologies Co., Ltd.</Company>
  <LinksUpToDate>false</LinksUpToDate>
  <CharactersWithSpaces>11684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Discussions on RRM requirements for Rel-19 ATG</dc:title>
  <dc:subject/>
  <dc:creator>Huawei</dc:creator>
  <cp:keywords/>
  <dc:description/>
  <cp:lastModifiedBy>Huawei</cp:lastModifiedBy>
  <cp:revision>2</cp:revision>
  <dcterms:created xsi:type="dcterms:W3CDTF">2025-02-07T09:22:00Z</dcterms:created>
  <dcterms:modified xsi:type="dcterms:W3CDTF">2025-02-07T09:22:00Z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88b34e3769ad6f23a4970b49bf2b1d1fcfec1c2df55dcebac868026c556b9709</vt:lpwstr>
  </property>
  <property fmtid="{D5CDD505-2E9C-101B-9397-08002B2CF9AE}" pid="3" name="_2015_ms_pID_725343">
    <vt:lpwstr>(3)xhusY6u2vydzJZAziY4f+iFCB9dlF3mA8k+lsewci42k1OWAgS3/v8n67fR817oEf9UQ3OO2
fMZWcA2x2+vV/XnmYCk3fyJh3149Y7PtRThom4WvRDxRssiR3m7v2lYjfvu7k1/ciTu1BaE6
KlQpnlsVCWm+/wKiIalHuIEHShV8udYU4UjYPec1vluoKT0i/C5qWihz8w99FF/J+R0QmiU2
AJZCBi5MGoelo9o4hf</vt:lpwstr>
  </property>
  <property fmtid="{D5CDD505-2E9C-101B-9397-08002B2CF9AE}" pid="4" name="_2015_ms_pID_7253431">
    <vt:lpwstr>+T+fr7uGDpEFXiwVnriEVQMhIixC7tu6i1fCREz0AYc1J4st6kIbT+
DiH2ABIeTP7+LiF4XMr8w3CaEG+b2RDSjOuxbwc/zhbpgCmjY8oxlWLvD1LBcnZ36GssuUzZ
wmemZdyyBOzFQ35j276AXOv0pl6wBJEFR2N+Mp+mjXWZoD4cwkm/rNub6Q/p84kR0y8+04qt
5uLTClZHNLg1Tc0nPlQhLmxCBwm9zQZHIwaP</vt:lpwstr>
  </property>
  <property fmtid="{D5CDD505-2E9C-101B-9397-08002B2CF9AE}" pid="5" name="_2015_ms_pID_7253432">
    <vt:lpwstr>pQ==</vt:lpwstr>
  </property>
</Properties>
</file>