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48E4D" w14:textId="478F1ECF" w:rsidR="00FD30DF" w:rsidRDefault="00FD30DF" w:rsidP="00FD30D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#11</w:t>
      </w:r>
      <w:r w:rsidR="00544244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C72B2B" w:rsidRPr="00C72B2B">
        <w:rPr>
          <w:rFonts w:ascii="Arial" w:hAnsi="Arial" w:cs="Arial"/>
          <w:b/>
          <w:sz w:val="24"/>
          <w:szCs w:val="24"/>
          <w:lang w:eastAsia="zh-CN"/>
        </w:rPr>
        <w:t>R4-24</w:t>
      </w:r>
      <w:r w:rsidR="000F08A7">
        <w:rPr>
          <w:rFonts w:ascii="Arial" w:hAnsi="Arial" w:cs="Arial"/>
          <w:b/>
          <w:sz w:val="24"/>
          <w:szCs w:val="24"/>
          <w:lang w:eastAsia="zh-CN"/>
        </w:rPr>
        <w:t>10356</w:t>
      </w:r>
    </w:p>
    <w:p w14:paraId="14841F94" w14:textId="7AEDAF1E" w:rsidR="00FD30DF" w:rsidRPr="001D2FBF" w:rsidRDefault="007E1BB3" w:rsidP="00FD30D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7E1BB3">
        <w:rPr>
          <w:rFonts w:ascii="Arial" w:hAnsi="Arial" w:cs="Arial"/>
          <w:b/>
          <w:sz w:val="24"/>
          <w:szCs w:val="24"/>
        </w:rPr>
        <w:t>Fukuoka City, Fukuoka, Japan, 20th – 24th May</w:t>
      </w:r>
      <w:r w:rsidR="00C72B2B" w:rsidRPr="00C72B2B">
        <w:rPr>
          <w:rFonts w:ascii="Arial" w:hAnsi="Arial" w:cs="Arial"/>
          <w:b/>
          <w:sz w:val="24"/>
          <w:szCs w:val="24"/>
        </w:rPr>
        <w:t>, 2024</w:t>
      </w:r>
    </w:p>
    <w:p w14:paraId="2BBC310E" w14:textId="77777777" w:rsidR="00FD30DF" w:rsidRDefault="00FD30DF" w:rsidP="00FD30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231D7BC" w14:textId="2E817943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3FCF" w:rsidRPr="002A3FCF">
        <w:rPr>
          <w:rFonts w:ascii="Arial" w:hAnsi="Arial" w:cs="Arial"/>
          <w:sz w:val="22"/>
          <w:lang w:eastAsia="zh-CN"/>
        </w:rPr>
        <w:t>WF on core maintenance and performance part for multi-Rx WI</w:t>
      </w:r>
    </w:p>
    <w:p w14:paraId="1D2DF5AE" w14:textId="56D36038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7E1BB3">
        <w:rPr>
          <w:rFonts w:ascii="Arial" w:hAnsi="Arial" w:cs="Arial"/>
          <w:sz w:val="22"/>
          <w:lang w:eastAsia="zh-CN"/>
        </w:rPr>
        <w:t>7</w:t>
      </w:r>
      <w:r>
        <w:rPr>
          <w:rFonts w:ascii="Arial" w:hAnsi="Arial" w:cs="Arial"/>
          <w:sz w:val="22"/>
          <w:lang w:eastAsia="zh-CN"/>
        </w:rPr>
        <w:t>.</w:t>
      </w:r>
      <w:r w:rsidR="00FD30DF">
        <w:rPr>
          <w:rFonts w:ascii="Arial" w:hAnsi="Arial" w:cs="Arial"/>
          <w:sz w:val="22"/>
          <w:lang w:eastAsia="zh-CN"/>
        </w:rPr>
        <w:t>3</w:t>
      </w:r>
      <w:r>
        <w:rPr>
          <w:rFonts w:ascii="Arial" w:hAnsi="Arial" w:cs="Arial"/>
          <w:sz w:val="22"/>
          <w:lang w:eastAsia="zh-CN"/>
        </w:rPr>
        <w:t>.</w:t>
      </w:r>
      <w:r w:rsidR="007E1BB3">
        <w:rPr>
          <w:rFonts w:ascii="Arial" w:hAnsi="Arial" w:cs="Arial"/>
          <w:sz w:val="22"/>
          <w:lang w:eastAsia="zh-CN"/>
        </w:rPr>
        <w:t>4</w:t>
      </w:r>
    </w:p>
    <w:p w14:paraId="0736D866" w14:textId="4AB81CCB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  <w:r w:rsidR="00354861">
        <w:rPr>
          <w:rFonts w:ascii="Arial" w:hAnsi="Arial" w:cs="Arial"/>
          <w:bCs/>
          <w:sz w:val="22"/>
        </w:rPr>
        <w:t>, Ericsson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508F1F03" w:rsidR="003B65BF" w:rsidRDefault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354861">
        <w:rPr>
          <w:sz w:val="28"/>
          <w:szCs w:val="28"/>
          <w:highlight w:val="green"/>
        </w:rPr>
        <w:t>Agreements</w:t>
      </w:r>
      <w:r>
        <w:rPr>
          <w:sz w:val="28"/>
          <w:szCs w:val="28"/>
        </w:rPr>
        <w:t xml:space="preserve"> </w:t>
      </w:r>
      <w:r w:rsidR="00C72B2B">
        <w:rPr>
          <w:sz w:val="28"/>
          <w:szCs w:val="28"/>
        </w:rPr>
        <w:t>for core maintenance</w:t>
      </w:r>
    </w:p>
    <w:p w14:paraId="44B135FF" w14:textId="2FC75E7D" w:rsidR="007F5F58" w:rsidRPr="00F624C3" w:rsidRDefault="007F5F58" w:rsidP="00F624C3">
      <w:pPr>
        <w:outlineLvl w:val="3"/>
        <w:rPr>
          <w:b/>
          <w:color w:val="000000" w:themeColor="text1"/>
          <w:u w:val="single"/>
          <w:lang w:eastAsia="ko-KR"/>
        </w:rPr>
      </w:pPr>
      <w:r w:rsidRPr="00F624C3">
        <w:rPr>
          <w:b/>
          <w:color w:val="000000" w:themeColor="text1"/>
          <w:u w:val="single"/>
          <w:lang w:eastAsia="ko-KR"/>
        </w:rPr>
        <w:t>Issue 1-3-3: The scheduling restriction and measurement restriction relaxation for CBD</w:t>
      </w:r>
    </w:p>
    <w:p w14:paraId="18847CED" w14:textId="3C3C2D0B" w:rsidR="007F5F58" w:rsidRPr="007F5F58" w:rsidRDefault="007F5F58" w:rsidP="007F5F5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Chars="180"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F5F58">
        <w:rPr>
          <w:rFonts w:eastAsia="宋体"/>
          <w:color w:val="000000" w:themeColor="text1"/>
          <w:szCs w:val="24"/>
          <w:lang w:eastAsia="zh-CN"/>
        </w:rPr>
        <w:t>Remove CBD from the applicable resources for scheduling and measurement restriction relaxation.</w:t>
      </w:r>
    </w:p>
    <w:p w14:paraId="61D649E4" w14:textId="5F7615ED" w:rsidR="007F5F58" w:rsidRPr="007F5F58" w:rsidRDefault="007F5F58" w:rsidP="007F5F5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Chars="180"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F5F58">
        <w:rPr>
          <w:rFonts w:eastAsia="宋体"/>
          <w:color w:val="000000" w:themeColor="text1"/>
          <w:szCs w:val="24"/>
          <w:lang w:eastAsia="zh-CN"/>
        </w:rPr>
        <w:t>Remove scheduling and measurement restriction relaxation requirements for CBD.</w:t>
      </w:r>
    </w:p>
    <w:p w14:paraId="25065837" w14:textId="77777777" w:rsidR="00021652" w:rsidRDefault="00021652" w:rsidP="005B1F1D">
      <w:pPr>
        <w:spacing w:afterLines="50" w:after="120"/>
        <w:rPr>
          <w:color w:val="0070C0"/>
          <w:szCs w:val="24"/>
          <w:lang w:eastAsia="zh-CN"/>
        </w:rPr>
      </w:pPr>
    </w:p>
    <w:p w14:paraId="0817102D" w14:textId="19F1DA68" w:rsidR="00C72B2B" w:rsidRDefault="00C72B2B" w:rsidP="00C72B2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354861">
        <w:rPr>
          <w:sz w:val="28"/>
          <w:szCs w:val="28"/>
          <w:highlight w:val="green"/>
        </w:rPr>
        <w:t>Agreements</w:t>
      </w:r>
      <w:r>
        <w:rPr>
          <w:sz w:val="28"/>
          <w:szCs w:val="28"/>
        </w:rPr>
        <w:t xml:space="preserve"> for performance part</w:t>
      </w:r>
    </w:p>
    <w:p w14:paraId="532291FF" w14:textId="77777777" w:rsidR="002F70E8" w:rsidRPr="00FE266C" w:rsidRDefault="002F70E8" w:rsidP="002F70E8">
      <w:pPr>
        <w:outlineLvl w:val="3"/>
        <w:rPr>
          <w:b/>
          <w:color w:val="000000" w:themeColor="text1"/>
          <w:u w:val="single"/>
          <w:lang w:eastAsia="ko-KR"/>
        </w:rPr>
      </w:pPr>
      <w:r w:rsidRPr="00FE266C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</w:rPr>
        <w:t>1</w:t>
      </w:r>
      <w:r>
        <w:rPr>
          <w:b/>
          <w:color w:val="000000" w:themeColor="text1"/>
          <w:u w:val="single"/>
          <w:lang w:eastAsia="ko-KR"/>
        </w:rPr>
        <w:t>-</w:t>
      </w:r>
      <w:r>
        <w:rPr>
          <w:rFonts w:hint="eastAsia"/>
          <w:b/>
          <w:color w:val="000000" w:themeColor="text1"/>
          <w:u w:val="single"/>
        </w:rPr>
        <w:t>2</w:t>
      </w:r>
      <w:r w:rsidRPr="00FE266C">
        <w:rPr>
          <w:b/>
          <w:color w:val="000000" w:themeColor="text1"/>
          <w:u w:val="single"/>
          <w:lang w:eastAsia="ko-KR"/>
        </w:rPr>
        <w:t xml:space="preserve">: </w:t>
      </w:r>
      <w:r>
        <w:rPr>
          <w:rFonts w:hint="eastAsia"/>
          <w:b/>
          <w:color w:val="000000" w:themeColor="text1"/>
          <w:u w:val="single"/>
        </w:rPr>
        <w:t xml:space="preserve">Gain accuracy in tests for verifying </w:t>
      </w:r>
      <w:r w:rsidRPr="009875C9">
        <w:rPr>
          <w:b/>
          <w:color w:val="000000" w:themeColor="text1"/>
          <w:u w:val="single"/>
          <w:lang w:eastAsia="ko-KR"/>
        </w:rPr>
        <w:t>multi-Rx</w:t>
      </w:r>
      <w:r>
        <w:rPr>
          <w:rFonts w:hint="eastAsia"/>
          <w:b/>
          <w:color w:val="000000" w:themeColor="text1"/>
          <w:u w:val="single"/>
        </w:rPr>
        <w:t xml:space="preserve"> L1-RSRP accuracy requirements</w:t>
      </w:r>
    </w:p>
    <w:p w14:paraId="4AE9A4AF" w14:textId="77777777" w:rsidR="00033C35" w:rsidRPr="002F70E8" w:rsidRDefault="00033C35" w:rsidP="002F70E8">
      <w:pPr>
        <w:pStyle w:val="aff7"/>
        <w:numPr>
          <w:ilvl w:val="0"/>
          <w:numId w:val="8"/>
        </w:numPr>
        <w:spacing w:after="120"/>
        <w:ind w:firstLineChars="0"/>
        <w:rPr>
          <w:color w:val="000000" w:themeColor="text1"/>
        </w:rPr>
      </w:pPr>
      <w:r w:rsidRPr="002F70E8">
        <w:rPr>
          <w:color w:val="000000" w:themeColor="text1"/>
        </w:rPr>
        <w:t>The existing G for Rx beam peak direction for PC3 is applicable for multi-Rx UEs.</w:t>
      </w:r>
    </w:p>
    <w:p w14:paraId="005FB3A1" w14:textId="77777777" w:rsidR="00033C35" w:rsidRPr="002F70E8" w:rsidRDefault="00033C35" w:rsidP="002F70E8">
      <w:pPr>
        <w:pStyle w:val="aff7"/>
        <w:numPr>
          <w:ilvl w:val="0"/>
          <w:numId w:val="8"/>
        </w:numPr>
        <w:spacing w:after="120"/>
        <w:ind w:firstLineChars="0"/>
        <w:rPr>
          <w:color w:val="000000" w:themeColor="text1"/>
        </w:rPr>
      </w:pPr>
      <w:r w:rsidRPr="002F70E8">
        <w:rPr>
          <w:color w:val="000000" w:themeColor="text1"/>
        </w:rPr>
        <w:t>Not add additional margin on top of the legacy methodology used in the test setup</w:t>
      </w:r>
    </w:p>
    <w:p w14:paraId="727AEA19" w14:textId="77777777" w:rsidR="00033C35" w:rsidRPr="002F70E8" w:rsidRDefault="00033C35" w:rsidP="002F70E8">
      <w:pPr>
        <w:pStyle w:val="aff7"/>
        <w:numPr>
          <w:ilvl w:val="0"/>
          <w:numId w:val="8"/>
        </w:numPr>
        <w:spacing w:after="120"/>
        <w:ind w:firstLineChars="0"/>
        <w:rPr>
          <w:color w:val="000000" w:themeColor="text1"/>
        </w:rPr>
      </w:pPr>
      <w:r w:rsidRPr="002F70E8">
        <w:rPr>
          <w:color w:val="000000" w:themeColor="text1"/>
        </w:rPr>
        <w:t>Define test case to verify the accuracy requirements for multi-Rx.</w:t>
      </w:r>
    </w:p>
    <w:p w14:paraId="7073AD47" w14:textId="77777777" w:rsidR="00033C35" w:rsidRPr="002F70E8" w:rsidRDefault="00033C35" w:rsidP="002F70E8">
      <w:pPr>
        <w:pStyle w:val="aff7"/>
        <w:numPr>
          <w:ilvl w:val="0"/>
          <w:numId w:val="8"/>
        </w:numPr>
        <w:spacing w:after="120"/>
        <w:ind w:firstLineChars="0"/>
        <w:rPr>
          <w:color w:val="000000" w:themeColor="text1"/>
        </w:rPr>
      </w:pPr>
      <w:r w:rsidRPr="002F70E8">
        <w:rPr>
          <w:color w:val="000000" w:themeColor="text1"/>
        </w:rPr>
        <w:t>If the new test case is conducted, the corresponding legacy test will be skipped.</w:t>
      </w:r>
    </w:p>
    <w:p w14:paraId="595E623C" w14:textId="14EB8F03" w:rsidR="00033C35" w:rsidRPr="00033C35" w:rsidRDefault="00033C35" w:rsidP="0086721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CB2722F" w14:textId="179E8FDF" w:rsidR="002F70E8" w:rsidRPr="00FE266C" w:rsidRDefault="002F70E8" w:rsidP="002F70E8">
      <w:pPr>
        <w:outlineLvl w:val="3"/>
        <w:rPr>
          <w:b/>
          <w:color w:val="000000" w:themeColor="text1"/>
          <w:u w:val="single"/>
          <w:lang w:eastAsia="ko-KR"/>
        </w:rPr>
      </w:pPr>
      <w:r w:rsidRPr="00FE266C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</w:rPr>
        <w:t>1</w:t>
      </w:r>
      <w:r>
        <w:rPr>
          <w:b/>
          <w:color w:val="000000" w:themeColor="text1"/>
          <w:u w:val="single"/>
          <w:lang w:eastAsia="ko-KR"/>
        </w:rPr>
        <w:t>-</w:t>
      </w:r>
      <w:r>
        <w:rPr>
          <w:rFonts w:hint="eastAsia"/>
          <w:b/>
          <w:color w:val="000000" w:themeColor="text1"/>
          <w:u w:val="single"/>
        </w:rPr>
        <w:t>3</w:t>
      </w:r>
      <w:r w:rsidRPr="00FE266C">
        <w:rPr>
          <w:b/>
          <w:color w:val="000000" w:themeColor="text1"/>
          <w:u w:val="single"/>
          <w:lang w:eastAsia="ko-KR"/>
        </w:rPr>
        <w:t xml:space="preserve">: </w:t>
      </w:r>
      <w:proofErr w:type="spellStart"/>
      <w:r>
        <w:rPr>
          <w:rFonts w:hint="eastAsia"/>
          <w:b/>
          <w:color w:val="000000" w:themeColor="text1"/>
          <w:u w:val="single"/>
        </w:rPr>
        <w:t>AoA</w:t>
      </w:r>
      <w:proofErr w:type="spellEnd"/>
      <w:r>
        <w:rPr>
          <w:rFonts w:hint="eastAsia"/>
          <w:b/>
          <w:color w:val="000000" w:themeColor="text1"/>
          <w:u w:val="single"/>
        </w:rPr>
        <w:t xml:space="preserve"> setup for tests</w:t>
      </w:r>
    </w:p>
    <w:p w14:paraId="15B33D3E" w14:textId="77777777" w:rsidR="002F70E8" w:rsidRPr="00D42D4B" w:rsidRDefault="002F70E8" w:rsidP="002F70E8">
      <w:pPr>
        <w:pStyle w:val="aff7"/>
        <w:numPr>
          <w:ilvl w:val="0"/>
          <w:numId w:val="8"/>
        </w:numPr>
        <w:spacing w:after="120"/>
        <w:ind w:firstLineChars="0"/>
      </w:pPr>
      <w:r w:rsidRPr="00D42D4B">
        <w:rPr>
          <w:rFonts w:hint="eastAsia"/>
        </w:rPr>
        <w:t>3</w:t>
      </w:r>
      <w:r w:rsidRPr="00D42D4B">
        <w:t xml:space="preserve">AoAs for TCI state switching </w:t>
      </w:r>
      <w:r w:rsidRPr="00D42D4B">
        <w:rPr>
          <w:rFonts w:hint="eastAsia"/>
        </w:rPr>
        <w:t>[</w:t>
      </w:r>
      <w:r w:rsidRPr="00D42D4B">
        <w:t xml:space="preserve">and </w:t>
      </w:r>
      <w:r w:rsidRPr="00D42D4B">
        <w:rPr>
          <w:rFonts w:hint="eastAsia"/>
        </w:rPr>
        <w:t>T</w:t>
      </w:r>
      <w:r w:rsidRPr="00D42D4B">
        <w:t>RP specific BFD] test</w:t>
      </w:r>
      <w:r w:rsidRPr="00D42D4B">
        <w:rPr>
          <w:rFonts w:hint="eastAsia"/>
        </w:rPr>
        <w:t>s</w:t>
      </w:r>
      <w:r w:rsidRPr="00D42D4B">
        <w:t xml:space="preserve"> with 3 or more SSBs. For the other test cases, as </w:t>
      </w:r>
      <w:proofErr w:type="spellStart"/>
      <w:r w:rsidRPr="00D42D4B">
        <w:t>basline</w:t>
      </w:r>
      <w:proofErr w:type="spellEnd"/>
      <w:r w:rsidRPr="00D42D4B">
        <w:t xml:space="preserve">, use 2 </w:t>
      </w:r>
      <w:proofErr w:type="spellStart"/>
      <w:r w:rsidRPr="00D42D4B">
        <w:t>AoAs</w:t>
      </w:r>
      <w:proofErr w:type="spellEnd"/>
      <w:r w:rsidRPr="00D42D4B">
        <w:t>.</w:t>
      </w:r>
    </w:p>
    <w:p w14:paraId="18412E6B" w14:textId="77777777" w:rsidR="002F70E8" w:rsidRPr="00D42D4B" w:rsidRDefault="002F70E8" w:rsidP="002F70E8">
      <w:pPr>
        <w:pStyle w:val="aff7"/>
        <w:numPr>
          <w:ilvl w:val="0"/>
          <w:numId w:val="8"/>
        </w:numPr>
        <w:spacing w:after="120"/>
        <w:ind w:firstLineChars="0"/>
      </w:pPr>
      <w:r w:rsidRPr="00D42D4B">
        <w:t>Further discussion is allowed if consensus can be reached in the future meeting.</w:t>
      </w:r>
    </w:p>
    <w:p w14:paraId="09C19B46" w14:textId="636E726B" w:rsidR="00033C35" w:rsidRPr="002F70E8" w:rsidRDefault="00033C35" w:rsidP="0086721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81BE8C8" w14:textId="77777777" w:rsidR="002F70E8" w:rsidRPr="002F70E8" w:rsidRDefault="002F70E8" w:rsidP="002F70E8">
      <w:pPr>
        <w:pStyle w:val="aff7"/>
        <w:numPr>
          <w:ilvl w:val="0"/>
          <w:numId w:val="8"/>
        </w:numPr>
        <w:spacing w:after="120"/>
        <w:ind w:firstLineChars="0"/>
      </w:pPr>
      <w:r w:rsidRPr="002F70E8">
        <w:t xml:space="preserve">In the test configuration for CSI-RS based, the transmission of the two RSs is simultaneous or </w:t>
      </w:r>
      <w:proofErr w:type="spellStart"/>
      <w:r w:rsidRPr="002F70E8">
        <w:t>TDMed</w:t>
      </w:r>
      <w:proofErr w:type="spellEnd"/>
      <w:r w:rsidRPr="002F70E8">
        <w:t>.</w:t>
      </w:r>
    </w:p>
    <w:p w14:paraId="21BE0884" w14:textId="77777777" w:rsidR="002F70E8" w:rsidRPr="002F70E8" w:rsidRDefault="002F70E8" w:rsidP="002F70E8">
      <w:pPr>
        <w:pStyle w:val="aff7"/>
        <w:numPr>
          <w:ilvl w:val="0"/>
          <w:numId w:val="8"/>
        </w:numPr>
        <w:spacing w:after="120"/>
        <w:ind w:firstLineChars="0"/>
      </w:pPr>
      <w:r w:rsidRPr="002F70E8">
        <w:t xml:space="preserve">In the test configuration for SSB based, the transmission of the two RSs is </w:t>
      </w:r>
      <w:proofErr w:type="spellStart"/>
      <w:r w:rsidRPr="002F70E8">
        <w:t>TDMed</w:t>
      </w:r>
      <w:proofErr w:type="spellEnd"/>
      <w:r w:rsidRPr="002F70E8">
        <w:t>.</w:t>
      </w:r>
    </w:p>
    <w:p w14:paraId="1F28503C" w14:textId="689ACDB5" w:rsidR="00033C35" w:rsidRDefault="00033C35" w:rsidP="0086721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CA4FB3B" w14:textId="77777777" w:rsidR="00D42D4B" w:rsidRDefault="00D42D4B" w:rsidP="00D42D4B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2-2a: Whether and how to define new 2AoA setup for multi-Rx</w:t>
      </w:r>
    </w:p>
    <w:p w14:paraId="5493A978" w14:textId="77777777" w:rsidR="00D42D4B" w:rsidRPr="00D42D4B" w:rsidRDefault="00D42D4B" w:rsidP="00D42D4B">
      <w:pPr>
        <w:pStyle w:val="aff7"/>
        <w:numPr>
          <w:ilvl w:val="0"/>
          <w:numId w:val="8"/>
        </w:numPr>
        <w:spacing w:after="120"/>
        <w:ind w:firstLineChars="0"/>
      </w:pPr>
      <w:r w:rsidRPr="00D42D4B">
        <w:rPr>
          <w:rFonts w:hint="eastAsia"/>
        </w:rPr>
        <w:t xml:space="preserve">Introduce new </w:t>
      </w:r>
      <w:proofErr w:type="spellStart"/>
      <w:r w:rsidRPr="00D42D4B">
        <w:t>AoA</w:t>
      </w:r>
      <w:proofErr w:type="spellEnd"/>
      <w:r w:rsidRPr="00D42D4B">
        <w:t xml:space="preserve"> Setup X</w:t>
      </w:r>
      <w:r w:rsidRPr="00D42D4B">
        <w:rPr>
          <w:rFonts w:hint="eastAsia"/>
        </w:rPr>
        <w:t>2</w:t>
      </w:r>
      <w:r w:rsidRPr="00D42D4B">
        <w:t xml:space="preserve">: </w:t>
      </w:r>
      <w:r w:rsidRPr="00D42D4B">
        <w:rPr>
          <w:rFonts w:hint="eastAsia"/>
        </w:rPr>
        <w:t>2</w:t>
      </w:r>
      <w:r w:rsidRPr="00D42D4B">
        <w:t xml:space="preserve"> </w:t>
      </w:r>
      <w:proofErr w:type="spellStart"/>
      <w:r w:rsidRPr="00D42D4B">
        <w:t>AoAs</w:t>
      </w:r>
      <w:proofErr w:type="spellEnd"/>
      <w:r w:rsidRPr="00D42D4B">
        <w:rPr>
          <w:rFonts w:hint="eastAsia"/>
        </w:rPr>
        <w:t xml:space="preserve">, </w:t>
      </w:r>
      <w:r w:rsidRPr="00D42D4B">
        <w:t xml:space="preserve">both </w:t>
      </w:r>
      <w:proofErr w:type="spellStart"/>
      <w:r w:rsidRPr="00D42D4B">
        <w:t>AoAs</w:t>
      </w:r>
      <w:proofErr w:type="spellEnd"/>
      <w:r w:rsidRPr="00D42D4B">
        <w:t xml:space="preserve"> are in </w:t>
      </w:r>
      <w:proofErr w:type="gramStart"/>
      <w:r w:rsidRPr="00D42D4B">
        <w:t>non Rx</w:t>
      </w:r>
      <w:proofErr w:type="gramEnd"/>
      <w:r w:rsidRPr="00D42D4B">
        <w:t xml:space="preserve"> beam peak directions</w:t>
      </w:r>
    </w:p>
    <w:p w14:paraId="3FD9569B" w14:textId="77777777" w:rsidR="00D42D4B" w:rsidRPr="00D42D4B" w:rsidRDefault="00D42D4B" w:rsidP="00D42D4B">
      <w:pPr>
        <w:pStyle w:val="aff7"/>
        <w:numPr>
          <w:ilvl w:val="1"/>
          <w:numId w:val="8"/>
        </w:numPr>
        <w:spacing w:after="120"/>
        <w:ind w:firstLineChars="0"/>
      </w:pPr>
      <w:r w:rsidRPr="00D42D4B">
        <w:t xml:space="preserve">The </w:t>
      </w:r>
      <w:r w:rsidRPr="00D42D4B">
        <w:rPr>
          <w:rFonts w:hint="eastAsia"/>
        </w:rPr>
        <w:t xml:space="preserve">2 </w:t>
      </w:r>
      <w:proofErr w:type="spellStart"/>
      <w:r w:rsidRPr="00D42D4B">
        <w:t>AoA</w:t>
      </w:r>
      <w:r w:rsidRPr="00D42D4B">
        <w:rPr>
          <w:rFonts w:hint="eastAsia"/>
        </w:rPr>
        <w:t>s</w:t>
      </w:r>
      <w:proofErr w:type="spellEnd"/>
      <w:r w:rsidRPr="00D42D4B">
        <w:t xml:space="preserve"> for simultaneous reception with different QCL-</w:t>
      </w:r>
      <w:proofErr w:type="spellStart"/>
      <w:r w:rsidRPr="00D42D4B">
        <w:t>typeD</w:t>
      </w:r>
      <w:proofErr w:type="spellEnd"/>
      <w:r w:rsidRPr="00D42D4B">
        <w:t xml:space="preserve"> is from the set of [qualified </w:t>
      </w:r>
      <w:proofErr w:type="spellStart"/>
      <w:r w:rsidRPr="00D42D4B">
        <w:t>AoA</w:t>
      </w:r>
      <w:proofErr w:type="spellEnd"/>
      <w:r w:rsidRPr="00D42D4B">
        <w:t xml:space="preserve"> pairs] according to the spherical coverage requirement for simultaneous reception from multiple directions as defined in clause 7.3K.3 of TS 38.101-2.</w:t>
      </w:r>
    </w:p>
    <w:p w14:paraId="0FDC555F" w14:textId="77777777" w:rsidR="00D42D4B" w:rsidRPr="00D42D4B" w:rsidRDefault="00D42D4B" w:rsidP="00D42D4B">
      <w:pPr>
        <w:pStyle w:val="aff7"/>
        <w:numPr>
          <w:ilvl w:val="1"/>
          <w:numId w:val="8"/>
        </w:numPr>
        <w:spacing w:after="120"/>
        <w:ind w:firstLineChars="0"/>
      </w:pPr>
      <w:r w:rsidRPr="00D42D4B">
        <w:t xml:space="preserve">The relative angular offset between the directions </w:t>
      </w:r>
      <w:r w:rsidRPr="00D42D4B">
        <w:rPr>
          <w:rFonts w:hint="eastAsia"/>
        </w:rPr>
        <w:t xml:space="preserve">of the 2 </w:t>
      </w:r>
      <w:proofErr w:type="spellStart"/>
      <w:r w:rsidRPr="00D42D4B">
        <w:rPr>
          <w:rFonts w:hint="eastAsia"/>
        </w:rPr>
        <w:t>AoAs</w:t>
      </w:r>
      <w:proofErr w:type="spellEnd"/>
      <w:r w:rsidRPr="00D42D4B">
        <w:rPr>
          <w:rFonts w:hint="eastAsia"/>
        </w:rPr>
        <w:t xml:space="preserve"> </w:t>
      </w:r>
      <w:r w:rsidRPr="00D42D4B">
        <w:t>is based on the UE’s declared orientation as defined in clause 7.3K.3 of TS 38.101-2</w:t>
      </w:r>
      <w:r w:rsidRPr="00D42D4B">
        <w:rPr>
          <w:rFonts w:hint="eastAsia"/>
        </w:rPr>
        <w:t>.</w:t>
      </w:r>
    </w:p>
    <w:p w14:paraId="12C3E7EB" w14:textId="77777777" w:rsidR="00D42D4B" w:rsidRPr="00D42D4B" w:rsidRDefault="00D42D4B" w:rsidP="00D42D4B">
      <w:pPr>
        <w:pStyle w:val="aff7"/>
        <w:numPr>
          <w:ilvl w:val="1"/>
          <w:numId w:val="8"/>
        </w:numPr>
        <w:spacing w:after="120"/>
        <w:ind w:firstLineChars="0"/>
      </w:pPr>
      <w:r w:rsidRPr="00D42D4B">
        <w:t xml:space="preserve">One of the </w:t>
      </w:r>
      <w:proofErr w:type="spellStart"/>
      <w:r w:rsidRPr="00D42D4B">
        <w:t>AoAs</w:t>
      </w:r>
      <w:proofErr w:type="spellEnd"/>
      <w:r w:rsidRPr="00D42D4B">
        <w:t xml:space="preserve"> needs to satisfy the legacy spherical coverage requirement. FFS how single </w:t>
      </w:r>
      <w:proofErr w:type="spellStart"/>
      <w:r w:rsidRPr="00D42D4B">
        <w:t>AoA</w:t>
      </w:r>
      <w:proofErr w:type="spellEnd"/>
      <w:r w:rsidRPr="00D42D4B">
        <w:t xml:space="preserve"> RF test and 2 </w:t>
      </w:r>
      <w:proofErr w:type="spellStart"/>
      <w:r w:rsidRPr="00D42D4B">
        <w:t>AoA</w:t>
      </w:r>
      <w:proofErr w:type="spellEnd"/>
      <w:r w:rsidRPr="00D42D4B">
        <w:t xml:space="preserve"> RF test could ensure this.</w:t>
      </w:r>
    </w:p>
    <w:p w14:paraId="00A4E403" w14:textId="77777777" w:rsidR="00D42D4B" w:rsidRPr="00D42D4B" w:rsidRDefault="00D42D4B" w:rsidP="00D42D4B">
      <w:pPr>
        <w:snapToGrid w:val="0"/>
        <w:spacing w:afterLines="20" w:after="48"/>
        <w:rPr>
          <w:b/>
          <w:sz w:val="21"/>
          <w:szCs w:val="21"/>
          <w:lang w:val="en-US" w:eastAsia="zh-CN"/>
        </w:rPr>
      </w:pPr>
    </w:p>
    <w:p w14:paraId="50CBFF10" w14:textId="77777777" w:rsidR="00D42D4B" w:rsidRPr="00D42D4B" w:rsidRDefault="00D42D4B" w:rsidP="00D42D4B">
      <w:pPr>
        <w:pStyle w:val="aff7"/>
        <w:numPr>
          <w:ilvl w:val="0"/>
          <w:numId w:val="8"/>
        </w:numPr>
        <w:spacing w:after="120"/>
        <w:ind w:firstLineChars="0"/>
      </w:pPr>
      <w:r w:rsidRPr="00D42D4B">
        <w:t>Work on the CR for 3AoA test setup:</w:t>
      </w:r>
    </w:p>
    <w:p w14:paraId="3D04D697" w14:textId="77777777" w:rsidR="00D42D4B" w:rsidRPr="00D42D4B" w:rsidRDefault="00D42D4B" w:rsidP="00D42D4B">
      <w:pPr>
        <w:pStyle w:val="aff7"/>
        <w:numPr>
          <w:ilvl w:val="1"/>
          <w:numId w:val="8"/>
        </w:numPr>
        <w:spacing w:after="120"/>
        <w:ind w:firstLineChars="0"/>
        <w:rPr>
          <w:szCs w:val="21"/>
        </w:rPr>
      </w:pPr>
      <w:r w:rsidRPr="00D42D4B">
        <w:rPr>
          <w:szCs w:val="21"/>
        </w:rPr>
        <w:t xml:space="preserve">1 </w:t>
      </w:r>
      <w:proofErr w:type="spellStart"/>
      <w:r w:rsidRPr="00D42D4B">
        <w:rPr>
          <w:szCs w:val="21"/>
        </w:rPr>
        <w:t>AoA</w:t>
      </w:r>
      <w:proofErr w:type="spellEnd"/>
      <w:r w:rsidRPr="00D42D4B">
        <w:rPr>
          <w:szCs w:val="21"/>
        </w:rPr>
        <w:t xml:space="preserve"> </w:t>
      </w:r>
      <w:r w:rsidRPr="00D42D4B">
        <w:rPr>
          <w:szCs w:val="21"/>
          <w:lang w:eastAsia="ja-JP"/>
        </w:rPr>
        <w:t>is from the set of directions corresponding to the EIS spherical coverage percentile of the DUT as defined in clause 7.3.4 of TS 38.101-2 [19] for each UE power class.</w:t>
      </w:r>
    </w:p>
    <w:p w14:paraId="7DA9329F" w14:textId="77777777" w:rsidR="00D42D4B" w:rsidRPr="00D42D4B" w:rsidRDefault="00D42D4B" w:rsidP="00D42D4B">
      <w:pPr>
        <w:pStyle w:val="aff7"/>
        <w:numPr>
          <w:ilvl w:val="1"/>
          <w:numId w:val="8"/>
        </w:numPr>
        <w:spacing w:after="120"/>
        <w:ind w:firstLineChars="0"/>
        <w:rPr>
          <w:szCs w:val="21"/>
        </w:rPr>
      </w:pPr>
      <w:r w:rsidRPr="00D42D4B">
        <w:rPr>
          <w:szCs w:val="21"/>
        </w:rPr>
        <w:lastRenderedPageBreak/>
        <w:t xml:space="preserve">The </w:t>
      </w:r>
      <w:proofErr w:type="spellStart"/>
      <w:r w:rsidRPr="00D42D4B">
        <w:rPr>
          <w:szCs w:val="21"/>
        </w:rPr>
        <w:t>AoA</w:t>
      </w:r>
      <w:proofErr w:type="spellEnd"/>
      <w:r w:rsidRPr="00D42D4B">
        <w:rPr>
          <w:szCs w:val="21"/>
        </w:rPr>
        <w:t xml:space="preserve"> pair for simultaneous reception with different QCL-</w:t>
      </w:r>
      <w:proofErr w:type="spellStart"/>
      <w:r w:rsidRPr="00D42D4B">
        <w:rPr>
          <w:szCs w:val="21"/>
        </w:rPr>
        <w:t>typeD</w:t>
      </w:r>
      <w:proofErr w:type="spellEnd"/>
      <w:r w:rsidRPr="00D42D4B">
        <w:rPr>
          <w:szCs w:val="21"/>
        </w:rPr>
        <w:t xml:space="preserve"> is from the set of [qualified </w:t>
      </w:r>
      <w:proofErr w:type="spellStart"/>
      <w:r w:rsidRPr="00D42D4B">
        <w:rPr>
          <w:szCs w:val="21"/>
        </w:rPr>
        <w:t>AoA</w:t>
      </w:r>
      <w:proofErr w:type="spellEnd"/>
      <w:r w:rsidRPr="00D42D4B">
        <w:rPr>
          <w:szCs w:val="21"/>
        </w:rPr>
        <w:t xml:space="preserve"> pairs] according to the spherical coverage requirement for simultaneous reception from multiple directions as defined in clause 7.3K.3 of TS 38.101-2. </w:t>
      </w:r>
    </w:p>
    <w:p w14:paraId="5F0800CF" w14:textId="77777777" w:rsidR="00D42D4B" w:rsidRPr="00D42D4B" w:rsidRDefault="00D42D4B" w:rsidP="00D42D4B">
      <w:pPr>
        <w:pStyle w:val="aff7"/>
        <w:numPr>
          <w:ilvl w:val="2"/>
          <w:numId w:val="8"/>
        </w:numPr>
        <w:spacing w:after="120"/>
        <w:ind w:firstLineChars="0"/>
        <w:rPr>
          <w:szCs w:val="21"/>
        </w:rPr>
      </w:pPr>
      <w:r w:rsidRPr="00D42D4B">
        <w:rPr>
          <w:szCs w:val="21"/>
        </w:rPr>
        <w:t xml:space="preserve">The relative angular offset between the directions of the </w:t>
      </w:r>
      <w:proofErr w:type="spellStart"/>
      <w:r w:rsidRPr="00D42D4B">
        <w:rPr>
          <w:szCs w:val="21"/>
        </w:rPr>
        <w:t>AoA</w:t>
      </w:r>
      <w:proofErr w:type="spellEnd"/>
      <w:r w:rsidRPr="00D42D4B">
        <w:rPr>
          <w:szCs w:val="21"/>
        </w:rPr>
        <w:t xml:space="preserve"> pair is based on the UE’s declared [</w:t>
      </w:r>
      <w:proofErr w:type="spellStart"/>
      <w:r w:rsidRPr="00D42D4B">
        <w:rPr>
          <w:szCs w:val="21"/>
        </w:rPr>
        <w:t>AoA</w:t>
      </w:r>
      <w:proofErr w:type="spellEnd"/>
      <w:r w:rsidRPr="00D42D4B">
        <w:rPr>
          <w:szCs w:val="21"/>
        </w:rPr>
        <w:t xml:space="preserve"> separation and UE] orientation as defined in clause 7.3K.3 of TS 38.101-2.</w:t>
      </w:r>
    </w:p>
    <w:p w14:paraId="5113F990" w14:textId="77777777" w:rsidR="00D42D4B" w:rsidRPr="00D42D4B" w:rsidRDefault="00D42D4B" w:rsidP="00D42D4B"/>
    <w:p w14:paraId="57CFDB2A" w14:textId="77777777" w:rsidR="004B5413" w:rsidRPr="006A44FD" w:rsidRDefault="004B5413" w:rsidP="004B5413">
      <w:pPr>
        <w:rPr>
          <w:b/>
          <w:sz w:val="21"/>
          <w:szCs w:val="21"/>
          <w:u w:val="single"/>
        </w:rPr>
      </w:pPr>
      <w:r w:rsidRPr="006A44FD">
        <w:rPr>
          <w:b/>
          <w:sz w:val="21"/>
          <w:szCs w:val="21"/>
          <w:u w:val="single"/>
        </w:rPr>
        <w:t>Issue 2-3: Number of probes in RRM test cases</w:t>
      </w:r>
    </w:p>
    <w:p w14:paraId="5C17C9E7" w14:textId="77777777" w:rsidR="004B5413" w:rsidRPr="004B5413" w:rsidRDefault="004B5413" w:rsidP="004B5413">
      <w:pPr>
        <w:pStyle w:val="aff7"/>
        <w:numPr>
          <w:ilvl w:val="0"/>
          <w:numId w:val="8"/>
        </w:numPr>
        <w:spacing w:after="120"/>
        <w:ind w:firstLineChars="0"/>
      </w:pPr>
      <w:r w:rsidRPr="004B5413">
        <w:t>RRM test cases for multi-Rx are defined with at most 3 active probes needed in the tests.</w:t>
      </w:r>
    </w:p>
    <w:p w14:paraId="17A98620" w14:textId="77777777" w:rsidR="004B5413" w:rsidRDefault="004B5413" w:rsidP="004B5413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F703904" w14:textId="77777777" w:rsidR="00F75BA7" w:rsidRDefault="00F75BA7" w:rsidP="00F75BA7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2-7: Test case(s) for dual TCI state switching for m-DCI</w:t>
      </w:r>
    </w:p>
    <w:p w14:paraId="5EF2C367" w14:textId="77777777" w:rsidR="00F75BA7" w:rsidRPr="00E61306" w:rsidRDefault="00F75BA7" w:rsidP="00E6130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61306">
        <w:rPr>
          <w:color w:val="000000" w:themeColor="text1"/>
        </w:rPr>
        <w:t>Introduce one test case for DCI-based dual TCI state switching for m-DCI</w:t>
      </w:r>
    </w:p>
    <w:p w14:paraId="223F3277" w14:textId="77777777" w:rsidR="00F75BA7" w:rsidRPr="00E61306" w:rsidRDefault="00F75BA7" w:rsidP="00F75BA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sz w:val="21"/>
          <w:szCs w:val="21"/>
        </w:rPr>
      </w:pPr>
      <w:r w:rsidRPr="00E61306">
        <w:t>From [RS1, RS2] (Probe 1 and 2, no simultaneous transmission) to [RS3, RS4] (Probe 1 and 3) with 3 active probes.</w:t>
      </w:r>
    </w:p>
    <w:p w14:paraId="6D7FD638" w14:textId="77777777" w:rsidR="00F75BA7" w:rsidRPr="00E61306" w:rsidRDefault="00F75BA7" w:rsidP="00F75BA7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E61306">
        <w:t xml:space="preserve">Side conditions </w:t>
      </w:r>
    </w:p>
    <w:p w14:paraId="5C4A1E20" w14:textId="77777777" w:rsidR="00F75BA7" w:rsidRPr="00E61306" w:rsidRDefault="00F75BA7" w:rsidP="00F75BA7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2592" w:firstLineChars="0"/>
        <w:textAlignment w:val="auto"/>
        <w:rPr>
          <w:rFonts w:eastAsiaTheme="minorEastAsia"/>
        </w:rPr>
      </w:pPr>
      <w:r w:rsidRPr="00E61306">
        <w:t xml:space="preserve">Probe 1 &amp; 3 shall </w:t>
      </w:r>
      <w:proofErr w:type="spellStart"/>
      <w:r w:rsidRPr="00E61306">
        <w:t>fulfill</w:t>
      </w:r>
      <w:proofErr w:type="spellEnd"/>
      <w:r w:rsidRPr="00E61306">
        <w:t xml:space="preserve"> the </w:t>
      </w:r>
      <w:proofErr w:type="spellStart"/>
      <w:r w:rsidRPr="00E61306">
        <w:t>mRx</w:t>
      </w:r>
      <w:proofErr w:type="spellEnd"/>
      <w:r w:rsidRPr="00E61306">
        <w:t xml:space="preserve"> spherical coverage EIS requirement (angular offset as declared by the UE). Note: Aligned with 2AoA selected as we agreed.</w:t>
      </w:r>
    </w:p>
    <w:p w14:paraId="22728E2A" w14:textId="77777777" w:rsidR="00F75BA7" w:rsidRPr="00E61306" w:rsidRDefault="00F75BA7" w:rsidP="00F75BA7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2592" w:firstLineChars="0"/>
        <w:textAlignment w:val="auto"/>
        <w:rPr>
          <w:rFonts w:eastAsia="Times New Roman"/>
        </w:rPr>
      </w:pPr>
      <w:r w:rsidRPr="00E61306">
        <w:t xml:space="preserve">In addition, Probe 1 &amp; 2 shall </w:t>
      </w:r>
      <w:proofErr w:type="spellStart"/>
      <w:r w:rsidRPr="00E61306">
        <w:t>fulfill</w:t>
      </w:r>
      <w:proofErr w:type="spellEnd"/>
      <w:r w:rsidRPr="00E61306">
        <w:t xml:space="preserve"> individually the legacy spherical coverage EIS requirement and angular offset from the legacy 2AoA table, i.e. selection is equivalent to a single pair from Setup 3</w:t>
      </w:r>
      <w:bookmarkStart w:id="0" w:name="_GoBack"/>
      <w:bookmarkEnd w:id="0"/>
    </w:p>
    <w:p w14:paraId="1FC4A140" w14:textId="77777777" w:rsidR="00F75BA7" w:rsidRPr="00E61306" w:rsidRDefault="00F75BA7" w:rsidP="00F75BA7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E61306">
        <w:t xml:space="preserve">Signal mapping </w:t>
      </w:r>
    </w:p>
    <w:p w14:paraId="556ACC5F" w14:textId="77777777" w:rsidR="00F75BA7" w:rsidRPr="00E61306" w:rsidRDefault="00F75BA7" w:rsidP="00F75BA7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2592" w:firstLineChars="0"/>
        <w:textAlignment w:val="auto"/>
        <w:rPr>
          <w:rFonts w:eastAsiaTheme="minorEastAsia"/>
        </w:rPr>
      </w:pPr>
      <w:r w:rsidRPr="00E61306">
        <w:t>RS1 &amp; RS3 are mapped to Probe 1</w:t>
      </w:r>
    </w:p>
    <w:p w14:paraId="7D2F3438" w14:textId="77777777" w:rsidR="00F75BA7" w:rsidRPr="00E61306" w:rsidRDefault="00F75BA7" w:rsidP="00F75BA7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2592" w:firstLineChars="0"/>
        <w:textAlignment w:val="auto"/>
        <w:rPr>
          <w:rFonts w:eastAsia="Times New Roman"/>
        </w:rPr>
      </w:pPr>
      <w:r w:rsidRPr="00E61306">
        <w:t>RS2 is mapped to Probe 2</w:t>
      </w:r>
    </w:p>
    <w:p w14:paraId="16F35523" w14:textId="77777777" w:rsidR="00F75BA7" w:rsidRPr="00E61306" w:rsidRDefault="00F75BA7" w:rsidP="00F75BA7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2592" w:firstLineChars="0"/>
        <w:textAlignment w:val="auto"/>
      </w:pPr>
      <w:r w:rsidRPr="00E61306">
        <w:t>RS4 is mapped to Probe 3</w:t>
      </w:r>
    </w:p>
    <w:p w14:paraId="1BF28B8E" w14:textId="77777777" w:rsidR="00E61306" w:rsidRPr="00E61306" w:rsidRDefault="00E61306" w:rsidP="00E6130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61306">
        <w:rPr>
          <w:color w:val="000000" w:themeColor="text1"/>
        </w:rPr>
        <w:t xml:space="preserve">Not to define </w:t>
      </w:r>
      <w:r w:rsidRPr="00E61306">
        <w:rPr>
          <w:rFonts w:hint="eastAsia"/>
          <w:color w:val="000000" w:themeColor="text1"/>
        </w:rPr>
        <w:t>t</w:t>
      </w:r>
      <w:r w:rsidRPr="00E61306">
        <w:rPr>
          <w:color w:val="000000" w:themeColor="text1"/>
        </w:rPr>
        <w:t xml:space="preserve">est case for </w:t>
      </w:r>
      <w:r w:rsidRPr="00E61306">
        <w:rPr>
          <w:rFonts w:hint="eastAsia"/>
          <w:color w:val="000000" w:themeColor="text1"/>
        </w:rPr>
        <w:t>MAC-CE</w:t>
      </w:r>
      <w:r w:rsidRPr="00E61306">
        <w:rPr>
          <w:color w:val="000000" w:themeColor="text1"/>
        </w:rPr>
        <w:t xml:space="preserve"> based dual TCI state switch for m-DCI.</w:t>
      </w:r>
    </w:p>
    <w:p w14:paraId="0AFBEF6D" w14:textId="26906D07" w:rsidR="00801096" w:rsidRDefault="00801096">
      <w:pPr>
        <w:spacing w:after="0"/>
        <w:rPr>
          <w:color w:val="000000" w:themeColor="text1"/>
        </w:rPr>
      </w:pPr>
    </w:p>
    <w:p w14:paraId="26F92EC0" w14:textId="0DC35CEE" w:rsidR="00176CEB" w:rsidRDefault="00DD5091" w:rsidP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Open i</w:t>
      </w:r>
      <w:r w:rsidR="00B03C97">
        <w:rPr>
          <w:sz w:val="28"/>
          <w:szCs w:val="28"/>
        </w:rPr>
        <w:t>ssues for c</w:t>
      </w:r>
      <w:r w:rsidR="00176CEB">
        <w:rPr>
          <w:sz w:val="28"/>
          <w:szCs w:val="28"/>
        </w:rPr>
        <w:t>ore maintenance</w:t>
      </w:r>
    </w:p>
    <w:p w14:paraId="05511A1B" w14:textId="4ED6039E" w:rsidR="009669C7" w:rsidRPr="00AB1E27" w:rsidRDefault="00AB1E27">
      <w:pPr>
        <w:rPr>
          <w:rFonts w:eastAsiaTheme="minorEastAsia"/>
          <w:color w:val="0070C0"/>
          <w:lang w:eastAsia="zh-CN"/>
        </w:rPr>
      </w:pPr>
      <w:r w:rsidRPr="00AB1E27">
        <w:rPr>
          <w:rFonts w:eastAsiaTheme="minorEastAsia"/>
          <w:color w:val="0070C0"/>
          <w:lang w:eastAsia="zh-CN"/>
        </w:rPr>
        <w:t>Company may bring contribution on open issues captured in Topic summary R4-2408000.</w:t>
      </w:r>
    </w:p>
    <w:p w14:paraId="622F8353" w14:textId="53CDDFF1" w:rsidR="002E2E51" w:rsidRDefault="002E2E51">
      <w:pPr>
        <w:rPr>
          <w:rFonts w:eastAsiaTheme="minorEastAsia"/>
          <w:i/>
          <w:color w:val="0070C0"/>
          <w:lang w:eastAsia="zh-CN"/>
        </w:rPr>
      </w:pPr>
    </w:p>
    <w:p w14:paraId="18AC9F5D" w14:textId="77777777" w:rsidR="009D087B" w:rsidRPr="00CE46CE" w:rsidRDefault="009D087B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39A6A" w14:textId="77777777" w:rsidR="00056295" w:rsidRDefault="00056295">
      <w:pPr>
        <w:spacing w:after="0"/>
      </w:pPr>
      <w:r>
        <w:separator/>
      </w:r>
    </w:p>
  </w:endnote>
  <w:endnote w:type="continuationSeparator" w:id="0">
    <w:p w14:paraId="14553185" w14:textId="77777777" w:rsidR="00056295" w:rsidRDefault="00056295">
      <w:pPr>
        <w:spacing w:after="0"/>
      </w:pPr>
      <w:r>
        <w:continuationSeparator/>
      </w:r>
    </w:p>
  </w:endnote>
  <w:endnote w:type="continuationNotice" w:id="1">
    <w:p w14:paraId="392FF117" w14:textId="77777777" w:rsidR="00056295" w:rsidRDefault="000562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964B2" w14:textId="77777777" w:rsidR="005128B2" w:rsidRDefault="005128B2"/>
  <w:p w14:paraId="6508A873" w14:textId="77777777" w:rsidR="005128B2" w:rsidRDefault="005128B2">
    <w:pPr>
      <w:pStyle w:val="af3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A03A39">
      <w:rPr>
        <w:b w:val="0"/>
        <w:bCs/>
        <w:noProof/>
        <w:sz w:val="24"/>
        <w:szCs w:val="24"/>
      </w:rPr>
      <w:t>6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A03A39">
      <w:rPr>
        <w:b w:val="0"/>
        <w:bCs/>
        <w:noProof/>
        <w:sz w:val="24"/>
        <w:szCs w:val="24"/>
      </w:rPr>
      <w:t>6</w:t>
    </w:r>
    <w:r>
      <w:rPr>
        <w:b w:val="0"/>
        <w:bCs/>
        <w:sz w:val="24"/>
        <w:szCs w:val="24"/>
      </w:rPr>
      <w:fldChar w:fldCharType="end"/>
    </w:r>
  </w:p>
  <w:p w14:paraId="18332EED" w14:textId="77777777" w:rsidR="005128B2" w:rsidRDefault="005128B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D69B4" w14:textId="77777777" w:rsidR="00056295" w:rsidRDefault="00056295">
      <w:pPr>
        <w:spacing w:after="0"/>
      </w:pPr>
      <w:r>
        <w:separator/>
      </w:r>
    </w:p>
  </w:footnote>
  <w:footnote w:type="continuationSeparator" w:id="0">
    <w:p w14:paraId="57EB342C" w14:textId="77777777" w:rsidR="00056295" w:rsidRDefault="00056295">
      <w:pPr>
        <w:spacing w:after="0"/>
      </w:pPr>
      <w:r>
        <w:continuationSeparator/>
      </w:r>
    </w:p>
  </w:footnote>
  <w:footnote w:type="continuationNotice" w:id="1">
    <w:p w14:paraId="4E8240C5" w14:textId="77777777" w:rsidR="00056295" w:rsidRDefault="000562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1" w15:restartNumberingAfterBreak="0">
    <w:nsid w:val="4ED16F4E"/>
    <w:multiLevelType w:val="hybridMultilevel"/>
    <w:tmpl w:val="4EA81542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27871"/>
    <w:multiLevelType w:val="hybridMultilevel"/>
    <w:tmpl w:val="AF88AA2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4"/>
  </w:num>
  <w:num w:numId="5">
    <w:abstractNumId w:val="8"/>
  </w:num>
  <w:num w:numId="6">
    <w:abstractNumId w:val="10"/>
  </w:num>
  <w:num w:numId="7">
    <w:abstractNumId w:val="16"/>
  </w:num>
  <w:num w:numId="8">
    <w:abstractNumId w:val="13"/>
  </w:num>
  <w:num w:numId="9">
    <w:abstractNumId w:val="15"/>
  </w:num>
  <w:num w:numId="10">
    <w:abstractNumId w:val="18"/>
  </w:num>
  <w:num w:numId="11">
    <w:abstractNumId w:val="17"/>
  </w:num>
  <w:num w:numId="12">
    <w:abstractNumId w:val="6"/>
  </w:num>
  <w:num w:numId="13">
    <w:abstractNumId w:val="1"/>
  </w:num>
  <w:num w:numId="14">
    <w:abstractNumId w:val="4"/>
  </w:num>
  <w:num w:numId="15">
    <w:abstractNumId w:val="3"/>
  </w:num>
  <w:num w:numId="16">
    <w:abstractNumId w:val="5"/>
  </w:num>
  <w:num w:numId="17">
    <w:abstractNumId w:val="5"/>
  </w:num>
  <w:num w:numId="18">
    <w:abstractNumId w:val="12"/>
  </w:num>
  <w:num w:numId="19">
    <w:abstractNumId w:val="7"/>
  </w:num>
  <w:num w:numId="20">
    <w:abstractNumId w:val="2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88E"/>
    <w:rsid w:val="00001792"/>
    <w:rsid w:val="000028B9"/>
    <w:rsid w:val="00002D9D"/>
    <w:rsid w:val="00002EB4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4F4"/>
    <w:rsid w:val="00014C92"/>
    <w:rsid w:val="000156A7"/>
    <w:rsid w:val="000159DF"/>
    <w:rsid w:val="00017147"/>
    <w:rsid w:val="00020C56"/>
    <w:rsid w:val="00021652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3C35"/>
    <w:rsid w:val="000344BB"/>
    <w:rsid w:val="00034712"/>
    <w:rsid w:val="0003514B"/>
    <w:rsid w:val="00035C50"/>
    <w:rsid w:val="0003797E"/>
    <w:rsid w:val="00037B35"/>
    <w:rsid w:val="0004101B"/>
    <w:rsid w:val="000439D0"/>
    <w:rsid w:val="00043A7C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295"/>
    <w:rsid w:val="00056815"/>
    <w:rsid w:val="00056A1B"/>
    <w:rsid w:val="00056A43"/>
    <w:rsid w:val="00056DC4"/>
    <w:rsid w:val="00057EAB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670BD"/>
    <w:rsid w:val="000709B4"/>
    <w:rsid w:val="00072494"/>
    <w:rsid w:val="0007382E"/>
    <w:rsid w:val="00074293"/>
    <w:rsid w:val="00074945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7CB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68C8"/>
    <w:rsid w:val="000E6E9C"/>
    <w:rsid w:val="000E7858"/>
    <w:rsid w:val="000F08A7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0F0"/>
    <w:rsid w:val="00105351"/>
    <w:rsid w:val="00106291"/>
    <w:rsid w:val="00106A7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A51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5502"/>
    <w:rsid w:val="001D658E"/>
    <w:rsid w:val="001D69D9"/>
    <w:rsid w:val="001D6E1A"/>
    <w:rsid w:val="001D7D94"/>
    <w:rsid w:val="001E0A28"/>
    <w:rsid w:val="001E12AE"/>
    <w:rsid w:val="001E19BB"/>
    <w:rsid w:val="001E230E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4F7F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387A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3DC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2E51"/>
    <w:rsid w:val="002E3BF7"/>
    <w:rsid w:val="002E403E"/>
    <w:rsid w:val="002E42A5"/>
    <w:rsid w:val="002E4C74"/>
    <w:rsid w:val="002E4F8F"/>
    <w:rsid w:val="002E50A5"/>
    <w:rsid w:val="002E562C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2F70E8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2F58"/>
    <w:rsid w:val="0031343A"/>
    <w:rsid w:val="00314A48"/>
    <w:rsid w:val="00314D41"/>
    <w:rsid w:val="00314D43"/>
    <w:rsid w:val="003155AD"/>
    <w:rsid w:val="0031583C"/>
    <w:rsid w:val="00315867"/>
    <w:rsid w:val="003158AC"/>
    <w:rsid w:val="00316067"/>
    <w:rsid w:val="00316A4A"/>
    <w:rsid w:val="003173BE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861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DB6"/>
    <w:rsid w:val="003670D4"/>
    <w:rsid w:val="00367724"/>
    <w:rsid w:val="00367838"/>
    <w:rsid w:val="00370360"/>
    <w:rsid w:val="00370572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185C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1F12"/>
    <w:rsid w:val="003C228E"/>
    <w:rsid w:val="003C29D9"/>
    <w:rsid w:val="003C51E7"/>
    <w:rsid w:val="003C5567"/>
    <w:rsid w:val="003C6893"/>
    <w:rsid w:val="003C6DE2"/>
    <w:rsid w:val="003C7F8B"/>
    <w:rsid w:val="003D0D41"/>
    <w:rsid w:val="003D0F17"/>
    <w:rsid w:val="003D1ACC"/>
    <w:rsid w:val="003D1EFD"/>
    <w:rsid w:val="003D23B6"/>
    <w:rsid w:val="003D28BF"/>
    <w:rsid w:val="003D391B"/>
    <w:rsid w:val="003D3DB8"/>
    <w:rsid w:val="003D4215"/>
    <w:rsid w:val="003D4C47"/>
    <w:rsid w:val="003D5435"/>
    <w:rsid w:val="003D56A0"/>
    <w:rsid w:val="003D5A6F"/>
    <w:rsid w:val="003D60D3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4FAB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C73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413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2FD9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0759"/>
    <w:rsid w:val="005117A9"/>
    <w:rsid w:val="00511C9B"/>
    <w:rsid w:val="00511F57"/>
    <w:rsid w:val="00512362"/>
    <w:rsid w:val="005128B2"/>
    <w:rsid w:val="0051402A"/>
    <w:rsid w:val="00514626"/>
    <w:rsid w:val="00514E1B"/>
    <w:rsid w:val="00515CBE"/>
    <w:rsid w:val="00515E2B"/>
    <w:rsid w:val="00516497"/>
    <w:rsid w:val="005178CF"/>
    <w:rsid w:val="0052040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4244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48F8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1AF"/>
    <w:rsid w:val="005A441A"/>
    <w:rsid w:val="005A6F13"/>
    <w:rsid w:val="005A75F2"/>
    <w:rsid w:val="005A7FD9"/>
    <w:rsid w:val="005B011B"/>
    <w:rsid w:val="005B06E3"/>
    <w:rsid w:val="005B0B2F"/>
    <w:rsid w:val="005B1F1D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B2B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868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31C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202"/>
    <w:rsid w:val="006A17A9"/>
    <w:rsid w:val="006A2D68"/>
    <w:rsid w:val="006A2E01"/>
    <w:rsid w:val="006A30A2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60C6"/>
    <w:rsid w:val="006B7460"/>
    <w:rsid w:val="006B79A8"/>
    <w:rsid w:val="006B7EA0"/>
    <w:rsid w:val="006C07C7"/>
    <w:rsid w:val="006C1559"/>
    <w:rsid w:val="006C1C3B"/>
    <w:rsid w:val="006C2F87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B6F"/>
    <w:rsid w:val="006D2DB6"/>
    <w:rsid w:val="006D30FF"/>
    <w:rsid w:val="006D35A8"/>
    <w:rsid w:val="006D3671"/>
    <w:rsid w:val="006D3DFB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4589"/>
    <w:rsid w:val="00705390"/>
    <w:rsid w:val="00705557"/>
    <w:rsid w:val="0070608D"/>
    <w:rsid w:val="0070646B"/>
    <w:rsid w:val="0071004B"/>
    <w:rsid w:val="007109A6"/>
    <w:rsid w:val="00711EDF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50E25"/>
    <w:rsid w:val="007510DF"/>
    <w:rsid w:val="00751D78"/>
    <w:rsid w:val="00751EAC"/>
    <w:rsid w:val="007520B4"/>
    <w:rsid w:val="0075229F"/>
    <w:rsid w:val="0075249D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742"/>
    <w:rsid w:val="007A1EAA"/>
    <w:rsid w:val="007A23D4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1F0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1BB3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5F58"/>
    <w:rsid w:val="007F6223"/>
    <w:rsid w:val="007F67F7"/>
    <w:rsid w:val="007F6892"/>
    <w:rsid w:val="007F78A0"/>
    <w:rsid w:val="008000CD"/>
    <w:rsid w:val="008004B4"/>
    <w:rsid w:val="00800C5B"/>
    <w:rsid w:val="00801096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96D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29C"/>
    <w:rsid w:val="008313A8"/>
    <w:rsid w:val="0083276F"/>
    <w:rsid w:val="00833A49"/>
    <w:rsid w:val="00833B70"/>
    <w:rsid w:val="00834BF7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0BA"/>
    <w:rsid w:val="00864212"/>
    <w:rsid w:val="00864D4A"/>
    <w:rsid w:val="008660B4"/>
    <w:rsid w:val="00866D5B"/>
    <w:rsid w:val="00866FF5"/>
    <w:rsid w:val="0086712B"/>
    <w:rsid w:val="0086721F"/>
    <w:rsid w:val="008672C7"/>
    <w:rsid w:val="00867654"/>
    <w:rsid w:val="008679DE"/>
    <w:rsid w:val="00871DFF"/>
    <w:rsid w:val="008732C3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872"/>
    <w:rsid w:val="00884E9A"/>
    <w:rsid w:val="0088561D"/>
    <w:rsid w:val="00885A28"/>
    <w:rsid w:val="0088668B"/>
    <w:rsid w:val="00886742"/>
    <w:rsid w:val="008869C1"/>
    <w:rsid w:val="00886D1F"/>
    <w:rsid w:val="00887504"/>
    <w:rsid w:val="00890734"/>
    <w:rsid w:val="00890DA5"/>
    <w:rsid w:val="00891C2F"/>
    <w:rsid w:val="00891EE1"/>
    <w:rsid w:val="0089213F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29B6"/>
    <w:rsid w:val="008F3954"/>
    <w:rsid w:val="008F4586"/>
    <w:rsid w:val="008F4629"/>
    <w:rsid w:val="008F4DD1"/>
    <w:rsid w:val="008F58D7"/>
    <w:rsid w:val="008F6056"/>
    <w:rsid w:val="008F6B94"/>
    <w:rsid w:val="008F6C08"/>
    <w:rsid w:val="008F7685"/>
    <w:rsid w:val="008F77B7"/>
    <w:rsid w:val="008F7D5B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533D"/>
    <w:rsid w:val="00926E32"/>
    <w:rsid w:val="00927316"/>
    <w:rsid w:val="009274BE"/>
    <w:rsid w:val="0092762C"/>
    <w:rsid w:val="009276E7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94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69C7"/>
    <w:rsid w:val="00967B3E"/>
    <w:rsid w:val="00967B6C"/>
    <w:rsid w:val="009704F1"/>
    <w:rsid w:val="0097126C"/>
    <w:rsid w:val="00972882"/>
    <w:rsid w:val="009732E9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0169"/>
    <w:rsid w:val="009813F3"/>
    <w:rsid w:val="00982087"/>
    <w:rsid w:val="00982B86"/>
    <w:rsid w:val="00983910"/>
    <w:rsid w:val="00983967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97E80"/>
    <w:rsid w:val="009A1921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87B"/>
    <w:rsid w:val="009D0D2A"/>
    <w:rsid w:val="009D1320"/>
    <w:rsid w:val="009D1CDB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0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A39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06D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2DCD"/>
    <w:rsid w:val="00A73617"/>
    <w:rsid w:val="00A7362A"/>
    <w:rsid w:val="00A73D90"/>
    <w:rsid w:val="00A74159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4DD4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0FAA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3BBD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FFE"/>
    <w:rsid w:val="00AB1195"/>
    <w:rsid w:val="00AB1C7A"/>
    <w:rsid w:val="00AB1E27"/>
    <w:rsid w:val="00AB2B7E"/>
    <w:rsid w:val="00AB2BC2"/>
    <w:rsid w:val="00AB4182"/>
    <w:rsid w:val="00AC0535"/>
    <w:rsid w:val="00AC05B7"/>
    <w:rsid w:val="00AC096E"/>
    <w:rsid w:val="00AC1650"/>
    <w:rsid w:val="00AC16DD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2A6D"/>
    <w:rsid w:val="00B03424"/>
    <w:rsid w:val="00B0351C"/>
    <w:rsid w:val="00B03611"/>
    <w:rsid w:val="00B03C9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367E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AB2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5E88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17E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AD9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379"/>
    <w:rsid w:val="00BC15AD"/>
    <w:rsid w:val="00BC3C48"/>
    <w:rsid w:val="00BC4280"/>
    <w:rsid w:val="00BC48B5"/>
    <w:rsid w:val="00BC4C25"/>
    <w:rsid w:val="00BC5560"/>
    <w:rsid w:val="00BC5982"/>
    <w:rsid w:val="00BC60BF"/>
    <w:rsid w:val="00BC6CB6"/>
    <w:rsid w:val="00BD00D6"/>
    <w:rsid w:val="00BD0DF6"/>
    <w:rsid w:val="00BD23DA"/>
    <w:rsid w:val="00BD2676"/>
    <w:rsid w:val="00BD28BF"/>
    <w:rsid w:val="00BD36C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C40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2B2B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4975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729"/>
    <w:rsid w:val="00CA2930"/>
    <w:rsid w:val="00CA3057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C5A"/>
    <w:rsid w:val="00CD1DF7"/>
    <w:rsid w:val="00CD2276"/>
    <w:rsid w:val="00CD2C57"/>
    <w:rsid w:val="00CD307E"/>
    <w:rsid w:val="00CD5CA5"/>
    <w:rsid w:val="00CD629F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6CE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393"/>
    <w:rsid w:val="00D25829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2D4B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AC1"/>
    <w:rsid w:val="00D47FE6"/>
    <w:rsid w:val="00D505A8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057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06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013"/>
    <w:rsid w:val="00E71292"/>
    <w:rsid w:val="00E720D0"/>
    <w:rsid w:val="00E726EB"/>
    <w:rsid w:val="00E72CF1"/>
    <w:rsid w:val="00E732E9"/>
    <w:rsid w:val="00E7338C"/>
    <w:rsid w:val="00E73940"/>
    <w:rsid w:val="00E750C8"/>
    <w:rsid w:val="00E755E7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BE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586F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A51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C3B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57AE5"/>
    <w:rsid w:val="00F618EF"/>
    <w:rsid w:val="00F6194A"/>
    <w:rsid w:val="00F624C3"/>
    <w:rsid w:val="00F62CF0"/>
    <w:rsid w:val="00F65582"/>
    <w:rsid w:val="00F660D8"/>
    <w:rsid w:val="00F66BA3"/>
    <w:rsid w:val="00F66E75"/>
    <w:rsid w:val="00F6777A"/>
    <w:rsid w:val="00F7058D"/>
    <w:rsid w:val="00F71EF9"/>
    <w:rsid w:val="00F726F7"/>
    <w:rsid w:val="00F74796"/>
    <w:rsid w:val="00F75BA7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8D8"/>
    <w:rsid w:val="00FB3F82"/>
    <w:rsid w:val="00FB40E4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목록단락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a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RBI5PAMIO524-1616901215-20266</_dlc_DocId>
    <_dlc_DocIdUrl xmlns="71c5aaf6-e6ce-465b-b873-5148d2a4c105">
      <Url>https://nokia.sharepoint.com/sites/gxp/_layouts/15/DocIdRedir.aspx?ID=RBI5PAMIO524-1616901215-20266</Url>
      <Description>RBI5PAMIO524-1616901215-20266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16B07-7276-4605-8852-D5650FE66A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A2E712-8DD5-4DD1-9BDC-809F808E5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6A8244-B21A-416E-A3DA-F39CB4432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Qian Yang</cp:lastModifiedBy>
  <cp:revision>19</cp:revision>
  <cp:lastPrinted>2019-04-25T01:09:00Z</cp:lastPrinted>
  <dcterms:created xsi:type="dcterms:W3CDTF">2024-04-19T05:21:00Z</dcterms:created>
  <dcterms:modified xsi:type="dcterms:W3CDTF">2024-05-23T23:35:00Z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 35bDzhYfoIXxXhhxYvCv17zdVISeicOsPzJNdI2lJgcON6UuhqUDdkN997z/pUGNSJB5nt0+ CjxpmQYuUWyuWO0JNwguVgfwrskLOf2qgV4wlxwrrslOofEAYtrZsyiSuSi255edUAcR1GfY WOOEVZutk0V/huot2U</vt:lpwstr>
  </property>
  <property fmtid="{D5CDD505-2E9C-101B-9397-08002B2CF9AE}" pid="15" name="_2015_ms_pID_7253431">
    <vt:lpwstr>UJrzZGSkAS68zPm5p+njreHrTiQbqDTF+PP/W8ndf9nmIdxqYoqvkk q+klC1RFwwDfEobpvZvXYzJnqOuKCgNOCUpeU7x6RNYzprfKmCZOKv6UHBt45NH/ZXeo8Kd2 WnU1TJQQMymV6z+8EplsIFE8IyNvSi7LC2Ogc2ZpOWcxqpACUJ8eC1sVjDBiqyDf6gZLXAdm 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194c01c9-27e6-48e6-929f-1b72d69ce8f1</vt:lpwstr>
  </property>
  <property fmtid="{D5CDD505-2E9C-101B-9397-08002B2CF9AE}" pid="28" name="CWM801d3ec0d7a511ee8000195000001850">
    <vt:lpwstr>CWMg+yUvk/hHzc1iLXQvwZv9N34k3bmUWfPt0uECJrP6Q86hhX49a4LpcPHYYv3R4B0MrxCcUvKLVJ/QUrBR6SAGQ==</vt:lpwstr>
  </property>
</Properties>
</file>