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87E70" w14:textId="5C9B6341" w:rsidR="00EE626C" w:rsidRPr="002B516C" w:rsidRDefault="00EE626C" w:rsidP="00EE626C">
      <w:pPr>
        <w:tabs>
          <w:tab w:val="right" w:pos="9639"/>
        </w:tabs>
        <w:rPr>
          <w:rFonts w:ascii="Arial" w:hAnsi="Arial" w:cs="Arial"/>
          <w:b/>
          <w:sz w:val="24"/>
        </w:rPr>
      </w:pPr>
      <w:bookmarkStart w:id="0" w:name="_Hlk115189178"/>
      <w:bookmarkEnd w:id="0"/>
      <w:r w:rsidRPr="00307A14">
        <w:rPr>
          <w:rFonts w:ascii="Arial" w:eastAsia="MS Mincho" w:hAnsi="Arial" w:cs="Arial"/>
          <w:b/>
          <w:sz w:val="24"/>
        </w:rPr>
        <w:t>3GPP TSG-RAN WG4 Meeting #</w:t>
      </w:r>
      <w:r w:rsidRPr="00060280">
        <w:rPr>
          <w:rFonts w:ascii="Arial" w:eastAsia="MS Mincho" w:hAnsi="Arial" w:cs="Arial"/>
          <w:b/>
          <w:sz w:val="24"/>
        </w:rPr>
        <w:t>1</w:t>
      </w:r>
      <w:r w:rsidR="00DC7933" w:rsidRPr="00060280">
        <w:rPr>
          <w:rFonts w:ascii="Arial" w:eastAsia="MS Mincho" w:hAnsi="Arial" w:cs="Arial"/>
          <w:b/>
          <w:sz w:val="24"/>
        </w:rPr>
        <w:t>1</w:t>
      </w:r>
      <w:r w:rsidR="00AB435B" w:rsidRPr="00060280">
        <w:rPr>
          <w:rFonts w:ascii="Arial" w:eastAsia="MS Mincho" w:hAnsi="Arial" w:cs="Arial"/>
          <w:b/>
          <w:sz w:val="24"/>
        </w:rPr>
        <w:t xml:space="preserve">1     </w:t>
      </w:r>
      <w:r w:rsidRPr="00060280">
        <w:rPr>
          <w:rFonts w:ascii="Arial" w:eastAsia="MS Mincho" w:hAnsi="Arial" w:cs="Arial"/>
          <w:b/>
          <w:sz w:val="24"/>
        </w:rPr>
        <w:t xml:space="preserve">   </w:t>
      </w:r>
      <w:r w:rsidRPr="00060280">
        <w:rPr>
          <w:rFonts w:ascii="Arial" w:hAnsi="Arial" w:cs="Arial"/>
          <w:b/>
          <w:sz w:val="24"/>
        </w:rPr>
        <w:t xml:space="preserve">         </w:t>
      </w:r>
      <w:r w:rsidRPr="00060280">
        <w:rPr>
          <w:rFonts w:ascii="Arial" w:eastAsia="MS Mincho" w:hAnsi="Arial" w:cs="Arial" w:hint="eastAsia"/>
          <w:b/>
          <w:sz w:val="24"/>
        </w:rPr>
        <w:t xml:space="preserve">                                  </w:t>
      </w:r>
      <w:r w:rsidRPr="00060280">
        <w:rPr>
          <w:rFonts w:ascii="Arial" w:eastAsia="MS Mincho" w:hAnsi="Arial" w:cs="Arial"/>
          <w:b/>
          <w:sz w:val="24"/>
        </w:rPr>
        <w:t xml:space="preserve">   </w:t>
      </w:r>
      <w:r w:rsidRPr="00060280">
        <w:rPr>
          <w:rFonts w:ascii="Arial" w:eastAsia="MS Mincho" w:hAnsi="Arial" w:cs="Arial" w:hint="eastAsia"/>
          <w:b/>
          <w:sz w:val="24"/>
        </w:rPr>
        <w:t xml:space="preserve">       </w:t>
      </w:r>
      <w:r w:rsidRPr="00060280">
        <w:rPr>
          <w:rFonts w:ascii="Arial" w:eastAsia="MS Mincho" w:hAnsi="Arial" w:cs="Arial"/>
          <w:b/>
          <w:sz w:val="24"/>
        </w:rPr>
        <w:t xml:space="preserve"> </w:t>
      </w:r>
      <w:r w:rsidRPr="00060280">
        <w:rPr>
          <w:rFonts w:asciiTheme="minorEastAsia" w:hAnsiTheme="minorEastAsia" w:cs="Arial" w:hint="eastAsia"/>
          <w:b/>
          <w:sz w:val="24"/>
        </w:rPr>
        <w:t xml:space="preserve">  </w:t>
      </w:r>
      <w:r w:rsidRPr="00060280">
        <w:rPr>
          <w:rFonts w:ascii="Arial" w:eastAsia="MS Mincho" w:hAnsi="Arial" w:cs="Arial"/>
          <w:b/>
          <w:sz w:val="24"/>
        </w:rPr>
        <w:t>R4-2</w:t>
      </w:r>
      <w:r w:rsidR="00DC7933" w:rsidRPr="00060280">
        <w:rPr>
          <w:rFonts w:ascii="Arial" w:eastAsia="MS Mincho" w:hAnsi="Arial" w:cs="Arial"/>
          <w:b/>
          <w:sz w:val="24"/>
        </w:rPr>
        <w:t>40</w:t>
      </w:r>
      <w:r w:rsidR="00060280">
        <w:rPr>
          <w:rFonts w:ascii="Arial" w:eastAsia="MS Mincho" w:hAnsi="Arial" w:cs="Arial"/>
          <w:b/>
          <w:sz w:val="24"/>
        </w:rPr>
        <w:t>9766</w:t>
      </w:r>
    </w:p>
    <w:p w14:paraId="63B76694" w14:textId="1CBCD050" w:rsidR="00EE626C" w:rsidRDefault="00AB435B" w:rsidP="00EE626C">
      <w:pPr>
        <w:spacing w:after="120"/>
        <w:ind w:left="1985" w:hanging="1985"/>
        <w:rPr>
          <w:rFonts w:ascii="Arial" w:hAnsi="Arial" w:cs="Arial"/>
          <w:b/>
          <w:sz w:val="24"/>
        </w:rPr>
      </w:pPr>
      <w:r w:rsidRPr="00AB435B">
        <w:rPr>
          <w:rFonts w:ascii="Arial" w:hAnsi="Arial" w:cs="Arial"/>
          <w:b/>
          <w:sz w:val="24"/>
        </w:rPr>
        <w:t>Fukuoka City, Fukuoka, Japan</w:t>
      </w:r>
      <w:r w:rsidR="00EE626C">
        <w:rPr>
          <w:rFonts w:ascii="Arial" w:hAnsi="Arial" w:cs="Arial"/>
          <w:b/>
          <w:sz w:val="24"/>
        </w:rPr>
        <w:t xml:space="preserve">, </w:t>
      </w:r>
      <w:r>
        <w:rPr>
          <w:rFonts w:ascii="Arial" w:hAnsi="Arial" w:cs="Arial"/>
          <w:b/>
          <w:sz w:val="24"/>
        </w:rPr>
        <w:t>20</w:t>
      </w:r>
      <w:r w:rsidR="00A46683" w:rsidRPr="00A46683">
        <w:rPr>
          <w:rFonts w:ascii="Arial" w:hAnsi="Arial" w:cs="Arial"/>
          <w:b/>
          <w:sz w:val="24"/>
          <w:vertAlign w:val="superscript"/>
        </w:rPr>
        <w:t>th</w:t>
      </w:r>
      <w:r w:rsidR="00A46683">
        <w:rPr>
          <w:rFonts w:ascii="Arial" w:hAnsi="Arial" w:cs="Arial"/>
          <w:b/>
          <w:sz w:val="24"/>
        </w:rPr>
        <w:t xml:space="preserve"> </w:t>
      </w:r>
      <w:r w:rsidR="00EE626C">
        <w:rPr>
          <w:rFonts w:ascii="Arial" w:hAnsi="Arial" w:cs="Arial"/>
          <w:b/>
          <w:sz w:val="24"/>
        </w:rPr>
        <w:t xml:space="preserve">– </w:t>
      </w:r>
      <w:r>
        <w:rPr>
          <w:rFonts w:ascii="Arial" w:hAnsi="Arial" w:cs="Arial"/>
          <w:b/>
          <w:sz w:val="24"/>
        </w:rPr>
        <w:t>24</w:t>
      </w:r>
      <w:r w:rsidR="00A46683" w:rsidRPr="00A46683">
        <w:rPr>
          <w:rFonts w:ascii="Arial" w:hAnsi="Arial" w:cs="Arial"/>
          <w:b/>
          <w:sz w:val="24"/>
          <w:vertAlign w:val="superscript"/>
        </w:rPr>
        <w:t>th</w:t>
      </w:r>
      <w:r w:rsidR="00A46683" w:rsidRPr="00A46683">
        <w:rPr>
          <w:rFonts w:ascii="Arial" w:hAnsi="Arial" w:cs="Arial"/>
          <w:b/>
          <w:sz w:val="24"/>
        </w:rPr>
        <w:t xml:space="preserve"> </w:t>
      </w:r>
      <w:r>
        <w:rPr>
          <w:rFonts w:ascii="Arial" w:hAnsi="Arial" w:cs="Arial"/>
          <w:b/>
          <w:sz w:val="24"/>
        </w:rPr>
        <w:t>May</w:t>
      </w:r>
      <w:r w:rsidR="00EE626C" w:rsidRPr="002E37DC">
        <w:rPr>
          <w:rFonts w:ascii="Arial" w:hAnsi="Arial" w:cs="Arial"/>
          <w:b/>
          <w:sz w:val="24"/>
        </w:rPr>
        <w:t>, 202</w:t>
      </w:r>
      <w:r w:rsidR="00DC7933">
        <w:rPr>
          <w:rFonts w:ascii="Arial" w:hAnsi="Arial" w:cs="Arial"/>
          <w:b/>
          <w:sz w:val="24"/>
        </w:rPr>
        <w:t>4</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4F03620C"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bookmarkStart w:id="1" w:name="_Hlk158990131"/>
      <w:r w:rsidR="0028513F" w:rsidRPr="0028513F">
        <w:rPr>
          <w:rFonts w:ascii="Arial" w:eastAsia="MS Mincho" w:hAnsi="Arial" w:cs="Arial"/>
          <w:bCs/>
          <w:color w:val="000000"/>
        </w:rPr>
        <w:t xml:space="preserve">Discussion on </w:t>
      </w:r>
      <w:bookmarkEnd w:id="1"/>
      <w:r w:rsidR="00C13E7D">
        <w:rPr>
          <w:rFonts w:ascii="Arial" w:hAnsi="Arial" w:cs="Arial"/>
          <w:bCs/>
          <w:color w:val="000000"/>
        </w:rPr>
        <w:t>e</w:t>
      </w:r>
      <w:r w:rsidR="00C13E7D" w:rsidRPr="00C13E7D">
        <w:rPr>
          <w:rFonts w:ascii="Arial" w:hAnsi="Arial" w:cs="Arial"/>
          <w:bCs/>
          <w:color w:val="000000"/>
        </w:rPr>
        <w:t>xpected EIRP mask for upper 6GHz</w:t>
      </w:r>
    </w:p>
    <w:p w14:paraId="08CE26BB" w14:textId="4BAD737B"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AB435B">
        <w:rPr>
          <w:rFonts w:ascii="Arial" w:hAnsi="Arial" w:cs="Arial"/>
          <w:color w:val="000000"/>
        </w:rPr>
        <w:t>10</w:t>
      </w:r>
      <w:r w:rsidR="00E50AE3">
        <w:rPr>
          <w:rFonts w:ascii="Arial" w:hAnsi="Arial" w:cs="Arial" w:hint="eastAsia"/>
          <w:color w:val="000000"/>
        </w:rPr>
        <w:t>.</w:t>
      </w:r>
      <w:r w:rsidR="00C13E7D">
        <w:rPr>
          <w:rFonts w:ascii="Arial" w:hAnsi="Arial" w:cs="Arial"/>
          <w:color w:val="000000"/>
        </w:rPr>
        <w:t>2</w:t>
      </w:r>
      <w:r w:rsidR="00C7381D">
        <w:rPr>
          <w:rFonts w:ascii="Arial" w:hAnsi="Arial" w:cs="Arial"/>
          <w:color w:val="000000"/>
        </w:rPr>
        <w:t>.</w:t>
      </w:r>
      <w:r w:rsidR="00C13E7D">
        <w:rPr>
          <w:rFonts w:ascii="Arial" w:hAnsi="Arial" w:cs="Arial"/>
          <w:color w:val="000000"/>
        </w:rPr>
        <w:t>2</w:t>
      </w:r>
    </w:p>
    <w:p w14:paraId="67B0962B" w14:textId="71E1CA0B"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772BAB00" w14:textId="6CEB10DF" w:rsidR="00C13E7D" w:rsidRPr="00C13E7D" w:rsidRDefault="001652C3" w:rsidP="00C13E7D">
      <w:pPr>
        <w:spacing w:before="120" w:after="120"/>
        <w:jc w:val="both"/>
        <w:rPr>
          <w:rFonts w:ascii="Times New Roman" w:hAnsi="Times New Roman"/>
        </w:rPr>
      </w:pPr>
      <w:r>
        <w:rPr>
          <w:rFonts w:ascii="Times New Roman" w:hAnsi="Times New Roman"/>
        </w:rPr>
        <w:t>In ITU</w:t>
      </w:r>
      <w:r w:rsidR="00725975">
        <w:rPr>
          <w:rFonts w:ascii="Times New Roman" w:hAnsi="Times New Roman"/>
        </w:rPr>
        <w:t>-</w:t>
      </w:r>
      <w:r w:rsidR="00725975">
        <w:rPr>
          <w:rFonts w:ascii="Times New Roman" w:hAnsi="Times New Roman" w:hint="eastAsia"/>
        </w:rPr>
        <w:t>R</w:t>
      </w:r>
      <w:r w:rsidR="00725975">
        <w:rPr>
          <w:rFonts w:ascii="Times New Roman" w:hAnsi="Times New Roman"/>
        </w:rPr>
        <w:t xml:space="preserve"> world radiocommunication conference (WRC) in Nov. 20 </w:t>
      </w:r>
      <w:r w:rsidR="0090185F">
        <w:rPr>
          <w:rFonts w:ascii="Times New Roman" w:hAnsi="Times New Roman"/>
        </w:rPr>
        <w:t>-</w:t>
      </w:r>
      <w:r w:rsidR="00725975">
        <w:rPr>
          <w:rFonts w:ascii="Times New Roman" w:hAnsi="Times New Roman"/>
        </w:rPr>
        <w:t xml:space="preserve"> Dec. 15 2023, </w:t>
      </w:r>
      <w:r>
        <w:rPr>
          <w:rFonts w:ascii="Times New Roman" w:hAnsi="Times New Roman"/>
        </w:rPr>
        <w:t xml:space="preserve"> </w:t>
      </w:r>
      <w:r w:rsidR="00725975">
        <w:rPr>
          <w:rFonts w:ascii="Times New Roman" w:hAnsi="Times New Roman"/>
        </w:rPr>
        <w:t>t</w:t>
      </w:r>
      <w:r w:rsidR="00C13E7D" w:rsidRPr="00C13E7D">
        <w:rPr>
          <w:rFonts w:ascii="Times New Roman" w:hAnsi="Times New Roman"/>
        </w:rPr>
        <w:t>he frequency band of 6 425-7 125 MHz was identified in every ITU region as in the RR Footnotes 5.6A12, 5.6B12 and 5.6C12 with associated technical condition of limits on the expected equivalent isotropically radiated power (</w:t>
      </w:r>
      <w:r w:rsidR="00725975">
        <w:rPr>
          <w:rFonts w:ascii="Times New Roman" w:hAnsi="Times New Roman"/>
        </w:rPr>
        <w:t>EIRP</w:t>
      </w:r>
      <w:r w:rsidR="00C13E7D" w:rsidRPr="00C13E7D">
        <w:rPr>
          <w:rFonts w:ascii="Times New Roman" w:hAnsi="Times New Roman"/>
        </w:rPr>
        <w:t>) spectral density of IMT base-stations</w:t>
      </w:r>
      <w:r w:rsidR="00725975">
        <w:rPr>
          <w:rFonts w:ascii="Times New Roman" w:hAnsi="Times New Roman"/>
        </w:rPr>
        <w:t>,</w:t>
      </w:r>
      <w:r w:rsidR="00C13E7D" w:rsidRPr="00C13E7D">
        <w:rPr>
          <w:rFonts w:ascii="Times New Roman" w:hAnsi="Times New Roman"/>
        </w:rPr>
        <w:t xml:space="preserve"> for</w:t>
      </w:r>
      <w:r w:rsidR="00725975">
        <w:rPr>
          <w:rFonts w:ascii="Times New Roman" w:hAnsi="Times New Roman"/>
        </w:rPr>
        <w:t xml:space="preserve"> the purpose of</w:t>
      </w:r>
      <w:r w:rsidR="00C13E7D" w:rsidRPr="00C13E7D">
        <w:rPr>
          <w:rFonts w:ascii="Times New Roman" w:hAnsi="Times New Roman"/>
        </w:rPr>
        <w:t xml:space="preserve"> protecting </w:t>
      </w:r>
      <w:r w:rsidR="00EC63E3">
        <w:rPr>
          <w:rFonts w:ascii="Times New Roman" w:hAnsi="Times New Roman"/>
        </w:rPr>
        <w:t>e</w:t>
      </w:r>
      <w:r w:rsidR="00C13E7D" w:rsidRPr="00C13E7D">
        <w:rPr>
          <w:rFonts w:ascii="Times New Roman" w:hAnsi="Times New Roman"/>
        </w:rPr>
        <w:t xml:space="preserve">arth-to-space fixed satellite services (FSS) as in </w:t>
      </w:r>
      <w:r w:rsidR="004C7303" w:rsidRPr="00C13E7D">
        <w:rPr>
          <w:rFonts w:ascii="Times New Roman" w:hAnsi="Times New Roman"/>
        </w:rPr>
        <w:t>R</w:t>
      </w:r>
      <w:r w:rsidR="004C7303">
        <w:rPr>
          <w:rFonts w:ascii="Times New Roman" w:hAnsi="Times New Roman"/>
        </w:rPr>
        <w:t xml:space="preserve">esolution </w:t>
      </w:r>
      <w:r w:rsidR="00B23564">
        <w:rPr>
          <w:rFonts w:ascii="Times New Roman" w:hAnsi="Times New Roman"/>
        </w:rPr>
        <w:t>220</w:t>
      </w:r>
      <w:r w:rsidR="00C13E7D" w:rsidRPr="00C13E7D">
        <w:rPr>
          <w:rFonts w:ascii="Times New Roman" w:hAnsi="Times New Roman"/>
        </w:rPr>
        <w:t xml:space="preserve"> (WRC-23). </w:t>
      </w:r>
      <w:r w:rsidR="008743BA">
        <w:rPr>
          <w:rFonts w:ascii="Times New Roman" w:hAnsi="Times New Roman"/>
        </w:rPr>
        <w:t xml:space="preserve">Based on the </w:t>
      </w:r>
      <w:r w:rsidR="00EC63E3">
        <w:rPr>
          <w:rFonts w:ascii="Times New Roman" w:hAnsi="Times New Roman"/>
        </w:rPr>
        <w:t xml:space="preserve">newly released </w:t>
      </w:r>
      <w:r w:rsidR="00795525">
        <w:rPr>
          <w:rFonts w:ascii="Times New Roman" w:hAnsi="Times New Roman"/>
        </w:rPr>
        <w:t xml:space="preserve">ITU-R </w:t>
      </w:r>
      <w:r w:rsidR="008743BA">
        <w:rPr>
          <w:rFonts w:ascii="Times New Roman" w:hAnsi="Times New Roman"/>
        </w:rPr>
        <w:t>regulation</w:t>
      </w:r>
      <w:r w:rsidR="00795525">
        <w:rPr>
          <w:rFonts w:ascii="Times New Roman" w:hAnsi="Times New Roman"/>
        </w:rPr>
        <w:t>, the expected EIRP limits have been established which require the</w:t>
      </w:r>
      <w:r w:rsidR="00C13E7D" w:rsidRPr="00C13E7D">
        <w:rPr>
          <w:rFonts w:ascii="Times New Roman" w:hAnsi="Times New Roman"/>
        </w:rPr>
        <w:t xml:space="preserve"> harmonized specification for compliance test</w:t>
      </w:r>
      <w:r w:rsidR="00795525">
        <w:rPr>
          <w:rFonts w:ascii="Times New Roman" w:hAnsi="Times New Roman"/>
        </w:rPr>
        <w:t>s to be developed</w:t>
      </w:r>
      <w:r w:rsidR="00EC63E3">
        <w:rPr>
          <w:rFonts w:ascii="Times New Roman" w:hAnsi="Times New Roman"/>
        </w:rPr>
        <w:t xml:space="preserve"> as the task in 3GPP</w:t>
      </w:r>
      <w:r w:rsidR="00C13E7D" w:rsidRPr="00C13E7D">
        <w:rPr>
          <w:rFonts w:ascii="Times New Roman" w:hAnsi="Times New Roman"/>
        </w:rPr>
        <w:t>.</w:t>
      </w:r>
    </w:p>
    <w:p w14:paraId="0DCFB66F" w14:textId="7B1DEC3D" w:rsidR="000F1DA8" w:rsidRPr="00B61CEE" w:rsidRDefault="00EC63E3" w:rsidP="00EC43CD">
      <w:pPr>
        <w:spacing w:before="120" w:after="120"/>
        <w:jc w:val="both"/>
        <w:rPr>
          <w:rFonts w:ascii="Times New Roman" w:hAnsi="Times New Roman"/>
          <w:lang w:val="en-AU"/>
        </w:rPr>
      </w:pPr>
      <w:r>
        <w:rPr>
          <w:rFonts w:ascii="Times New Roman" w:hAnsi="Times New Roman"/>
        </w:rPr>
        <w:t>Specifically, t</w:t>
      </w:r>
      <w:r w:rsidR="00C13E7D" w:rsidRPr="00C13E7D">
        <w:rPr>
          <w:rFonts w:ascii="Times New Roman" w:hAnsi="Times New Roman"/>
        </w:rPr>
        <w:t xml:space="preserve">he aim of this task is to include the new </w:t>
      </w:r>
      <w:r w:rsidR="00536A56">
        <w:rPr>
          <w:rFonts w:ascii="Times New Roman" w:hAnsi="Times New Roman"/>
          <w:lang w:val="en-AU"/>
        </w:rPr>
        <w:t xml:space="preserve">regulation </w:t>
      </w:r>
      <w:r w:rsidR="00C13E7D" w:rsidRPr="00C13E7D">
        <w:rPr>
          <w:rFonts w:ascii="Times New Roman" w:hAnsi="Times New Roman"/>
        </w:rPr>
        <w:t xml:space="preserve">in BS (and other nodes like IAB, Repeater and NCR) RF core specification (TS 38.104) and a corresponding test requirement in the conformance test specification (TS 38.141-2). </w:t>
      </w:r>
      <w:r>
        <w:rPr>
          <w:rFonts w:ascii="Times New Roman" w:hAnsi="Times New Roman"/>
        </w:rPr>
        <w:t>Furthermore, h</w:t>
      </w:r>
      <w:r w:rsidR="00C13E7D" w:rsidRPr="00C13E7D">
        <w:rPr>
          <w:rFonts w:ascii="Times New Roman" w:hAnsi="Times New Roman"/>
        </w:rPr>
        <w:t xml:space="preserve">aving the requirement included in the 3GPP standard would </w:t>
      </w:r>
      <w:r>
        <w:rPr>
          <w:rFonts w:ascii="Times New Roman" w:hAnsi="Times New Roman"/>
        </w:rPr>
        <w:t xml:space="preserve">also </w:t>
      </w:r>
      <w:r w:rsidR="00C13E7D" w:rsidRPr="00C13E7D">
        <w:rPr>
          <w:rFonts w:ascii="Times New Roman" w:hAnsi="Times New Roman"/>
        </w:rPr>
        <w:t xml:space="preserve">guarantee a harmonized terminology and conformance test method. </w:t>
      </w:r>
      <w:r w:rsidR="000E04B4">
        <w:rPr>
          <w:rFonts w:ascii="Times New Roman" w:hAnsi="Times New Roman"/>
        </w:rPr>
        <w:t>Accordingly,</w:t>
      </w:r>
      <w:r w:rsidR="00C13E7D">
        <w:rPr>
          <w:rFonts w:ascii="Times New Roman" w:hAnsi="Times New Roman"/>
        </w:rPr>
        <w:t xml:space="preserve"> the </w:t>
      </w:r>
      <w:r w:rsidR="00510E40">
        <w:rPr>
          <w:rFonts w:ascii="Times New Roman" w:hAnsi="Times New Roman"/>
        </w:rPr>
        <w:t xml:space="preserve">core part </w:t>
      </w:r>
      <w:r w:rsidR="00C13E7D">
        <w:rPr>
          <w:rFonts w:ascii="Times New Roman" w:hAnsi="Times New Roman"/>
        </w:rPr>
        <w:t>objective related to expected EIRP mask for upper 6GHz</w:t>
      </w:r>
      <w:r w:rsidR="0030041F">
        <w:rPr>
          <w:rFonts w:ascii="Times New Roman" w:hAnsi="Times New Roman"/>
        </w:rPr>
        <w:t xml:space="preserve"> </w:t>
      </w:r>
      <w:r w:rsidR="000E04B4">
        <w:rPr>
          <w:rFonts w:ascii="Times New Roman" w:hAnsi="Times New Roman"/>
        </w:rPr>
        <w:t>is provided in WID [</w:t>
      </w:r>
      <w:r w:rsidR="00740BED">
        <w:rPr>
          <w:rFonts w:ascii="Times New Roman" w:hAnsi="Times New Roman"/>
        </w:rPr>
        <w:t>1</w:t>
      </w:r>
      <w:r w:rsidR="000E04B4">
        <w:rPr>
          <w:rFonts w:ascii="Times New Roman" w:hAnsi="Times New Roman"/>
        </w:rPr>
        <w:t>]</w:t>
      </w:r>
      <w:r w:rsidR="00740BED">
        <w:rPr>
          <w:rFonts w:ascii="Times New Roman" w:hAnsi="Times New Roman"/>
        </w:rPr>
        <w:t xml:space="preserve"> </w:t>
      </w:r>
      <w:r w:rsidR="000E04B4">
        <w:rPr>
          <w:rFonts w:ascii="Times New Roman" w:hAnsi="Times New Roman"/>
        </w:rPr>
        <w:t>as</w:t>
      </w:r>
      <w:r w:rsidR="00740BED">
        <w:rPr>
          <w:rFonts w:ascii="Times New Roman" w:hAnsi="Times New Roman"/>
        </w:rPr>
        <w:t>:</w:t>
      </w:r>
      <w:r w:rsidR="0030041F">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81048D" w:rsidRPr="00362D22" w14:paraId="21CDB5F7" w14:textId="77777777" w:rsidTr="0081048D">
        <w:tc>
          <w:tcPr>
            <w:tcW w:w="9631" w:type="dxa"/>
          </w:tcPr>
          <w:p w14:paraId="4D650B55" w14:textId="77777777" w:rsidR="00362D22" w:rsidRPr="00362D22" w:rsidRDefault="00362D22" w:rsidP="00362D22">
            <w:pPr>
              <w:ind w:right="-99"/>
              <w:jc w:val="both"/>
              <w:rPr>
                <w:rFonts w:ascii="Times New Roman" w:hAnsi="Times New Roman" w:cs="Times New Roman"/>
                <w:bCs/>
                <w:sz w:val="20"/>
                <w:szCs w:val="20"/>
                <w:lang w:eastAsia="ko-KR"/>
              </w:rPr>
            </w:pPr>
            <w:r w:rsidRPr="00362D22">
              <w:rPr>
                <w:rFonts w:ascii="Times New Roman" w:hAnsi="Times New Roman" w:cs="Times New Roman"/>
                <w:b/>
                <w:sz w:val="20"/>
                <w:szCs w:val="20"/>
              </w:rPr>
              <w:t>Expected EIRP mask for upper 6GHz</w:t>
            </w:r>
          </w:p>
          <w:p w14:paraId="38709C63" w14:textId="77777777" w:rsidR="00362D22" w:rsidRPr="00362D22" w:rsidRDefault="00362D22" w:rsidP="00362D22">
            <w:pPr>
              <w:pStyle w:val="ListParagraph"/>
              <w:widowControl w:val="0"/>
              <w:numPr>
                <w:ilvl w:val="0"/>
                <w:numId w:val="21"/>
              </w:numPr>
              <w:overflowPunct/>
              <w:autoSpaceDE/>
              <w:autoSpaceDN/>
              <w:adjustRightInd/>
              <w:spacing w:after="0"/>
              <w:ind w:firstLineChars="0"/>
              <w:textAlignment w:val="auto"/>
            </w:pPr>
            <w:r w:rsidRPr="00362D22">
              <w:t>Introduce the concept of “limits on expected EIRP for angles above horizon” into the RAN4 BS specifications and specify related BS requirement for 6425-7125 MHz based on the WRC-23 outcome.</w:t>
            </w:r>
          </w:p>
          <w:p w14:paraId="559720AF" w14:textId="1ADB999D" w:rsidR="0081048D" w:rsidRPr="00362D22" w:rsidRDefault="00362D22" w:rsidP="00362D22">
            <w:pPr>
              <w:pStyle w:val="ListParagraph"/>
              <w:widowControl w:val="0"/>
              <w:numPr>
                <w:ilvl w:val="1"/>
                <w:numId w:val="21"/>
              </w:numPr>
              <w:overflowPunct/>
              <w:autoSpaceDE/>
              <w:autoSpaceDN/>
              <w:adjustRightInd/>
              <w:ind w:firstLineChars="0"/>
              <w:jc w:val="both"/>
              <w:textAlignment w:val="auto"/>
            </w:pPr>
            <w:r w:rsidRPr="00362D22">
              <w:t>Note: target completion date of this objective is December 2024.</w:t>
            </w:r>
          </w:p>
        </w:tc>
      </w:tr>
    </w:tbl>
    <w:p w14:paraId="382F5B71" w14:textId="4DC663DA" w:rsidR="004263FC" w:rsidRDefault="00B820F8" w:rsidP="00B42A45">
      <w:pPr>
        <w:spacing w:before="120" w:after="120"/>
        <w:jc w:val="both"/>
        <w:rPr>
          <w:rFonts w:ascii="Times New Roman" w:hAnsi="Times New Roman"/>
        </w:rPr>
      </w:pPr>
      <w:r>
        <w:rPr>
          <w:rFonts w:ascii="Times New Roman" w:hAnsi="Times New Roman"/>
        </w:rPr>
        <w:t>Based on the approved WF [4] in RAN4#110bis, it is planned to “</w:t>
      </w:r>
      <w:r w:rsidRPr="00B820F8">
        <w:rPr>
          <w:rFonts w:ascii="Times New Roman" w:hAnsi="Times New Roman"/>
        </w:rPr>
        <w:t>Target to finalize the core requirement for EIRP mask for U6GHz and endorse the CR if possible</w:t>
      </w:r>
      <w:r>
        <w:rPr>
          <w:rFonts w:ascii="Times New Roman" w:hAnsi="Times New Roman"/>
        </w:rPr>
        <w:t xml:space="preserve">” in RAN4#111, and </w:t>
      </w:r>
      <w:r w:rsidR="004263FC">
        <w:rPr>
          <w:rFonts w:ascii="Times New Roman" w:hAnsi="Times New Roman"/>
        </w:rPr>
        <w:t>the following agreement</w:t>
      </w:r>
      <w:r w:rsidR="0095330C">
        <w:rPr>
          <w:rFonts w:ascii="Times New Roman" w:hAnsi="Times New Roman"/>
        </w:rPr>
        <w:t>s</w:t>
      </w:r>
      <w:r w:rsidR="004263FC">
        <w:rPr>
          <w:rFonts w:ascii="Times New Roman" w:hAnsi="Times New Roman"/>
        </w:rPr>
        <w:t xml:space="preserve"> </w:t>
      </w:r>
      <w:r w:rsidR="0095330C">
        <w:rPr>
          <w:rFonts w:ascii="Times New Roman" w:hAnsi="Times New Roman"/>
        </w:rPr>
        <w:t>are</w:t>
      </w:r>
      <w:r w:rsidR="004263FC">
        <w:rPr>
          <w:rFonts w:ascii="Times New Roman" w:hAnsi="Times New Roman"/>
        </w:rPr>
        <w:t xml:space="preserve"> achieved: </w:t>
      </w:r>
    </w:p>
    <w:tbl>
      <w:tblPr>
        <w:tblStyle w:val="TableGrid"/>
        <w:tblW w:w="0" w:type="auto"/>
        <w:tblLook w:val="04A0" w:firstRow="1" w:lastRow="0" w:firstColumn="1" w:lastColumn="0" w:noHBand="0" w:noVBand="1"/>
      </w:tblPr>
      <w:tblGrid>
        <w:gridCol w:w="9631"/>
      </w:tblGrid>
      <w:tr w:rsidR="004263FC" w:rsidRPr="004263FC" w14:paraId="10C2E7F2" w14:textId="77777777" w:rsidTr="004263FC">
        <w:tc>
          <w:tcPr>
            <w:tcW w:w="9631" w:type="dxa"/>
          </w:tcPr>
          <w:p w14:paraId="59825340" w14:textId="77777777" w:rsidR="004263FC" w:rsidRPr="004263FC" w:rsidRDefault="004263FC" w:rsidP="008C3F88">
            <w:pPr>
              <w:pStyle w:val="ListParagraph"/>
              <w:widowControl w:val="0"/>
              <w:numPr>
                <w:ilvl w:val="0"/>
                <w:numId w:val="18"/>
              </w:numPr>
              <w:overflowPunct/>
              <w:autoSpaceDE/>
              <w:autoSpaceDN/>
              <w:adjustRightInd/>
              <w:spacing w:after="0" w:line="259" w:lineRule="auto"/>
              <w:ind w:firstLineChars="0"/>
              <w:jc w:val="both"/>
              <w:textAlignment w:val="auto"/>
              <w:rPr>
                <w:b/>
                <w:bCs/>
                <w:iCs/>
              </w:rPr>
            </w:pPr>
            <w:r w:rsidRPr="004263FC">
              <w:rPr>
                <w:rFonts w:eastAsia="宋体" w:hint="eastAsia"/>
                <w:b/>
                <w:bCs/>
                <w:lang w:val="en-US" w:eastAsia="zh-CN"/>
              </w:rPr>
              <w:t xml:space="preserve">Issue 2-1: The applicability of band for the EIRP mask requirement </w:t>
            </w:r>
          </w:p>
          <w:p w14:paraId="77C0B648" w14:textId="77777777" w:rsidR="004263FC" w:rsidRPr="004263FC" w:rsidRDefault="004263FC" w:rsidP="008C3F88">
            <w:pPr>
              <w:pStyle w:val="ListParagraph"/>
              <w:spacing w:after="0" w:line="260" w:lineRule="auto"/>
              <w:ind w:leftChars="200" w:left="440" w:firstLineChars="0" w:firstLine="0"/>
            </w:pPr>
            <w:r w:rsidRPr="004263FC">
              <w:rPr>
                <w:rFonts w:hint="eastAsia"/>
                <w:lang w:val="en-US" w:eastAsia="zh-CN"/>
              </w:rPr>
              <w:t xml:space="preserve">Agreement: </w:t>
            </w:r>
          </w:p>
          <w:p w14:paraId="371DE7E9" w14:textId="77777777" w:rsidR="004263FC" w:rsidRPr="004263FC" w:rsidRDefault="004263FC" w:rsidP="008C3F88">
            <w:pPr>
              <w:pStyle w:val="ListParagraph"/>
              <w:widowControl w:val="0"/>
              <w:numPr>
                <w:ilvl w:val="0"/>
                <w:numId w:val="31"/>
              </w:numPr>
              <w:overflowPunct/>
              <w:autoSpaceDE/>
              <w:autoSpaceDN/>
              <w:adjustRightInd/>
              <w:spacing w:after="0" w:line="260" w:lineRule="auto"/>
              <w:ind w:leftChars="400" w:left="880" w:firstLine="400"/>
              <w:jc w:val="both"/>
              <w:textAlignment w:val="auto"/>
            </w:pPr>
            <w:r w:rsidRPr="004263FC">
              <w:rPr>
                <w:rFonts w:hint="eastAsia"/>
                <w:lang w:val="en-US" w:eastAsia="zh-CN"/>
              </w:rPr>
              <w:t xml:space="preserve">The applicable band is n104 </w:t>
            </w:r>
          </w:p>
          <w:p w14:paraId="1156A3F3" w14:textId="77777777" w:rsidR="004263FC" w:rsidRPr="004263FC" w:rsidRDefault="004263FC" w:rsidP="008C3F88">
            <w:pPr>
              <w:pStyle w:val="ListParagraph"/>
              <w:widowControl w:val="0"/>
              <w:numPr>
                <w:ilvl w:val="0"/>
                <w:numId w:val="31"/>
              </w:numPr>
              <w:overflowPunct/>
              <w:autoSpaceDE/>
              <w:autoSpaceDN/>
              <w:adjustRightInd/>
              <w:spacing w:after="0" w:line="260" w:lineRule="auto"/>
              <w:ind w:leftChars="400" w:left="880" w:firstLine="400"/>
              <w:jc w:val="both"/>
              <w:textAlignment w:val="auto"/>
            </w:pPr>
            <w:r w:rsidRPr="004263FC">
              <w:rPr>
                <w:rFonts w:hint="eastAsia"/>
                <w:lang w:val="en-US" w:eastAsia="zh-CN"/>
              </w:rPr>
              <w:t>Further discuss the applicable freq range within band n104.</w:t>
            </w:r>
          </w:p>
          <w:p w14:paraId="43DC4DA3" w14:textId="77777777" w:rsidR="004263FC" w:rsidRPr="004263FC" w:rsidRDefault="004263FC" w:rsidP="00C43532">
            <w:pPr>
              <w:pStyle w:val="ListParagraph"/>
              <w:widowControl w:val="0"/>
              <w:numPr>
                <w:ilvl w:val="0"/>
                <w:numId w:val="18"/>
              </w:numPr>
              <w:overflowPunct/>
              <w:autoSpaceDE/>
              <w:autoSpaceDN/>
              <w:adjustRightInd/>
              <w:spacing w:before="120" w:after="0" w:line="259" w:lineRule="auto"/>
              <w:ind w:left="357" w:firstLineChars="0" w:hanging="357"/>
              <w:jc w:val="both"/>
              <w:textAlignment w:val="auto"/>
              <w:rPr>
                <w:b/>
                <w:bCs/>
              </w:rPr>
            </w:pPr>
            <w:r w:rsidRPr="004263FC">
              <w:rPr>
                <w:rFonts w:eastAsia="宋体" w:hint="eastAsia"/>
                <w:b/>
                <w:bCs/>
                <w:lang w:val="en-US" w:eastAsia="zh-CN"/>
              </w:rPr>
              <w:t>Issue 2-2: The naming for this requirement</w:t>
            </w:r>
          </w:p>
          <w:p w14:paraId="759B2E11" w14:textId="77777777" w:rsidR="004263FC" w:rsidRPr="004263FC" w:rsidRDefault="004263FC" w:rsidP="008C3F88">
            <w:pPr>
              <w:pStyle w:val="ListParagraph"/>
              <w:spacing w:after="0" w:line="260" w:lineRule="auto"/>
              <w:ind w:leftChars="200" w:left="440" w:firstLineChars="0" w:firstLine="0"/>
              <w:rPr>
                <w:lang w:val="en-US" w:eastAsia="zh-CN"/>
              </w:rPr>
            </w:pPr>
            <w:r w:rsidRPr="004263FC">
              <w:rPr>
                <w:rFonts w:hint="eastAsia"/>
                <w:lang w:val="en-US" w:eastAsia="zh-CN"/>
              </w:rPr>
              <w:t xml:space="preserve">Agreement:  </w:t>
            </w:r>
          </w:p>
          <w:p w14:paraId="7972E841" w14:textId="2B8E6618" w:rsidR="004263FC" w:rsidRPr="004263FC" w:rsidRDefault="004263FC" w:rsidP="00C43532">
            <w:pPr>
              <w:pStyle w:val="ListParagraph"/>
              <w:widowControl w:val="0"/>
              <w:numPr>
                <w:ilvl w:val="0"/>
                <w:numId w:val="31"/>
              </w:numPr>
              <w:overflowPunct/>
              <w:autoSpaceDE/>
              <w:autoSpaceDN/>
              <w:adjustRightInd/>
              <w:spacing w:after="0" w:line="260" w:lineRule="auto"/>
              <w:ind w:leftChars="400" w:left="880" w:firstLine="400"/>
              <w:jc w:val="both"/>
              <w:textAlignment w:val="auto"/>
            </w:pPr>
            <w:r w:rsidRPr="004263FC">
              <w:rPr>
                <w:rFonts w:hint="eastAsia"/>
                <w:lang w:val="en-US" w:eastAsia="zh-CN"/>
              </w:rPr>
              <w:t xml:space="preserve">Use </w:t>
            </w:r>
            <w:bookmarkStart w:id="2" w:name="_Hlk166085841"/>
            <w:r w:rsidRPr="004263FC">
              <w:rPr>
                <w:rFonts w:hint="eastAsia"/>
                <w:lang w:val="en-US" w:eastAsia="zh-CN"/>
              </w:rPr>
              <w:t xml:space="preserve">OTA spatial emission above horizon </w:t>
            </w:r>
            <w:bookmarkEnd w:id="2"/>
            <w:r w:rsidRPr="004263FC">
              <w:rPr>
                <w:rFonts w:hint="eastAsia"/>
                <w:lang w:val="en-US" w:eastAsia="zh-CN"/>
              </w:rPr>
              <w:t>as stating point;</w:t>
            </w:r>
          </w:p>
          <w:p w14:paraId="4844FAF3" w14:textId="77777777" w:rsidR="004263FC" w:rsidRPr="00C43532" w:rsidRDefault="004263FC" w:rsidP="00C43532">
            <w:pPr>
              <w:pStyle w:val="ListParagraph"/>
              <w:widowControl w:val="0"/>
              <w:numPr>
                <w:ilvl w:val="0"/>
                <w:numId w:val="18"/>
              </w:numPr>
              <w:overflowPunct/>
              <w:autoSpaceDE/>
              <w:autoSpaceDN/>
              <w:adjustRightInd/>
              <w:spacing w:before="120" w:after="0" w:line="259" w:lineRule="auto"/>
              <w:ind w:left="357" w:firstLineChars="0" w:hanging="357"/>
              <w:jc w:val="both"/>
              <w:textAlignment w:val="auto"/>
              <w:rPr>
                <w:rFonts w:eastAsia="宋体"/>
                <w:b/>
                <w:bCs/>
                <w:lang w:val="en-US" w:eastAsia="zh-CN"/>
              </w:rPr>
            </w:pPr>
            <w:r w:rsidRPr="004263FC">
              <w:rPr>
                <w:rFonts w:eastAsia="宋体" w:hint="eastAsia"/>
                <w:b/>
                <w:bCs/>
                <w:lang w:val="en-US" w:eastAsia="zh-CN"/>
              </w:rPr>
              <w:t>Issue 2-3: New definition for vertical and horizontal for U6GHz EIRP mask</w:t>
            </w:r>
          </w:p>
          <w:p w14:paraId="195C2781" w14:textId="77777777" w:rsidR="004263FC" w:rsidRPr="004263FC" w:rsidRDefault="004263FC" w:rsidP="008C3F88">
            <w:pPr>
              <w:pStyle w:val="ListParagraph"/>
              <w:spacing w:after="0" w:line="260" w:lineRule="auto"/>
              <w:ind w:leftChars="200" w:left="440" w:firstLineChars="0" w:firstLine="0"/>
              <w:rPr>
                <w:lang w:val="en-US" w:eastAsia="zh-CN"/>
              </w:rPr>
            </w:pPr>
            <w:r w:rsidRPr="004263FC">
              <w:rPr>
                <w:rFonts w:hint="eastAsia"/>
                <w:lang w:val="en-US" w:eastAsia="zh-CN"/>
              </w:rPr>
              <w:t xml:space="preserve">Agreement:  </w:t>
            </w:r>
          </w:p>
          <w:p w14:paraId="7F643090" w14:textId="77777777" w:rsidR="004263FC" w:rsidRPr="004263FC" w:rsidRDefault="004263FC" w:rsidP="008C3F88">
            <w:pPr>
              <w:pStyle w:val="ListParagraph"/>
              <w:widowControl w:val="0"/>
              <w:numPr>
                <w:ilvl w:val="0"/>
                <w:numId w:val="31"/>
              </w:numPr>
              <w:overflowPunct/>
              <w:autoSpaceDE/>
              <w:autoSpaceDN/>
              <w:adjustRightInd/>
              <w:spacing w:after="0" w:line="260" w:lineRule="auto"/>
              <w:ind w:leftChars="400" w:left="880" w:firstLine="400"/>
              <w:jc w:val="both"/>
              <w:textAlignment w:val="auto"/>
              <w:rPr>
                <w:b/>
                <w:bCs/>
                <w:iCs/>
              </w:rPr>
            </w:pPr>
            <w:r w:rsidRPr="004263FC">
              <w:rPr>
                <w:rFonts w:hint="eastAsia"/>
                <w:lang w:val="en-US" w:eastAsia="zh-CN"/>
              </w:rPr>
              <w:t>To use the following figure as stating point;</w:t>
            </w:r>
          </w:p>
          <w:p w14:paraId="41A80710" w14:textId="77777777" w:rsidR="004263FC" w:rsidRPr="004263FC" w:rsidRDefault="004263FC" w:rsidP="008C3F88">
            <w:pPr>
              <w:pStyle w:val="ListParagraph"/>
              <w:spacing w:after="0"/>
              <w:ind w:firstLineChars="0" w:firstLine="0"/>
            </w:pPr>
          </w:p>
          <w:p w14:paraId="6623C94D" w14:textId="77777777" w:rsidR="004263FC" w:rsidRPr="004263FC" w:rsidRDefault="004263FC" w:rsidP="008C3F88">
            <w:pPr>
              <w:pStyle w:val="ListParagraph"/>
              <w:spacing w:after="0"/>
              <w:ind w:left="1136" w:firstLineChars="0" w:firstLine="0"/>
            </w:pPr>
            <w:r w:rsidRPr="004263FC">
              <w:rPr>
                <w:noProof/>
              </w:rPr>
              <w:drawing>
                <wp:inline distT="0" distB="0" distL="114300" distR="114300" wp14:anchorId="42A2815F" wp14:editId="7E15CF04">
                  <wp:extent cx="2267953" cy="1485043"/>
                  <wp:effectExtent l="0" t="0" r="0" b="127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9"/>
                          <a:stretch>
                            <a:fillRect/>
                          </a:stretch>
                        </pic:blipFill>
                        <pic:spPr>
                          <a:xfrm>
                            <a:off x="0" y="0"/>
                            <a:ext cx="2280308" cy="1493133"/>
                          </a:xfrm>
                          <a:prstGeom prst="rect">
                            <a:avLst/>
                          </a:prstGeom>
                          <a:noFill/>
                          <a:ln>
                            <a:noFill/>
                          </a:ln>
                        </pic:spPr>
                      </pic:pic>
                    </a:graphicData>
                  </a:graphic>
                </wp:inline>
              </w:drawing>
            </w:r>
          </w:p>
          <w:p w14:paraId="293182F7" w14:textId="77777777" w:rsidR="004263FC" w:rsidRPr="004263FC" w:rsidRDefault="004263FC" w:rsidP="00C43532">
            <w:pPr>
              <w:pStyle w:val="ListParagraph"/>
              <w:widowControl w:val="0"/>
              <w:numPr>
                <w:ilvl w:val="0"/>
                <w:numId w:val="18"/>
              </w:numPr>
              <w:overflowPunct/>
              <w:autoSpaceDE/>
              <w:autoSpaceDN/>
              <w:adjustRightInd/>
              <w:spacing w:before="120" w:after="0" w:line="259" w:lineRule="auto"/>
              <w:ind w:left="357" w:firstLineChars="0" w:hanging="357"/>
              <w:jc w:val="both"/>
              <w:textAlignment w:val="auto"/>
              <w:rPr>
                <w:b/>
                <w:bCs/>
              </w:rPr>
            </w:pPr>
            <w:r w:rsidRPr="004263FC">
              <w:rPr>
                <w:rFonts w:eastAsia="宋体" w:hint="eastAsia"/>
                <w:b/>
                <w:bCs/>
                <w:lang w:val="en-US" w:eastAsia="zh-CN"/>
              </w:rPr>
              <w:lastRenderedPageBreak/>
              <w:t>Issue 2-5: Release independent or not</w:t>
            </w:r>
          </w:p>
          <w:p w14:paraId="6B7A0536" w14:textId="77777777" w:rsidR="004263FC" w:rsidRPr="004263FC" w:rsidRDefault="004263FC" w:rsidP="008C3F88">
            <w:pPr>
              <w:pStyle w:val="ListParagraph"/>
              <w:spacing w:after="0" w:line="260" w:lineRule="auto"/>
              <w:ind w:leftChars="200" w:left="440" w:firstLineChars="0" w:firstLine="0"/>
              <w:rPr>
                <w:lang w:val="en-US" w:eastAsia="zh-CN"/>
              </w:rPr>
            </w:pPr>
            <w:r w:rsidRPr="004263FC">
              <w:rPr>
                <w:rFonts w:hint="eastAsia"/>
                <w:lang w:val="en-US" w:eastAsia="zh-CN"/>
              </w:rPr>
              <w:t xml:space="preserve">Agreement:  </w:t>
            </w:r>
          </w:p>
          <w:p w14:paraId="4610E235" w14:textId="1D2FD259" w:rsidR="004263FC" w:rsidRPr="004263FC" w:rsidRDefault="004263FC" w:rsidP="008C3F88">
            <w:pPr>
              <w:pStyle w:val="ListParagraph"/>
              <w:widowControl w:val="0"/>
              <w:numPr>
                <w:ilvl w:val="0"/>
                <w:numId w:val="31"/>
              </w:numPr>
              <w:overflowPunct/>
              <w:autoSpaceDE/>
              <w:autoSpaceDN/>
              <w:adjustRightInd/>
              <w:spacing w:after="0" w:line="260" w:lineRule="auto"/>
              <w:ind w:leftChars="400" w:left="880" w:firstLine="400"/>
              <w:jc w:val="both"/>
              <w:textAlignment w:val="auto"/>
            </w:pPr>
            <w:r w:rsidRPr="004263FC">
              <w:rPr>
                <w:rFonts w:hint="eastAsia"/>
                <w:lang w:val="en-US" w:eastAsia="zh-CN"/>
              </w:rPr>
              <w:t>Regardless the BS declared the supported release version, BS has to fullfil the regulatory requirement.</w:t>
            </w:r>
          </w:p>
        </w:tc>
      </w:tr>
    </w:tbl>
    <w:p w14:paraId="3D537B18" w14:textId="717465E7" w:rsidR="00FF2056" w:rsidRDefault="00C81487" w:rsidP="00B42A45">
      <w:pPr>
        <w:spacing w:before="120" w:after="120"/>
        <w:jc w:val="both"/>
        <w:rPr>
          <w:rFonts w:ascii="Times New Roman" w:hAnsi="Times New Roman"/>
        </w:rPr>
      </w:pPr>
      <w:r>
        <w:rPr>
          <w:rFonts w:ascii="Times New Roman" w:hAnsi="Times New Roman"/>
        </w:rPr>
        <w:lastRenderedPageBreak/>
        <w:t xml:space="preserve">In this contribution, </w:t>
      </w:r>
      <w:r w:rsidR="00AD1DBD">
        <w:rPr>
          <w:rFonts w:ascii="Times New Roman" w:hAnsi="Times New Roman"/>
        </w:rPr>
        <w:t>we would like t</w:t>
      </w:r>
      <w:r w:rsidR="00FF2056">
        <w:rPr>
          <w:rFonts w:ascii="Times New Roman" w:hAnsi="Times New Roman"/>
        </w:rPr>
        <w:t xml:space="preserve">o </w:t>
      </w:r>
      <w:r w:rsidR="008C3F88">
        <w:rPr>
          <w:rFonts w:ascii="Times New Roman" w:hAnsi="Times New Roman"/>
        </w:rPr>
        <w:t xml:space="preserve">further </w:t>
      </w:r>
      <w:r w:rsidR="00362D22">
        <w:rPr>
          <w:rFonts w:ascii="Times New Roman" w:hAnsi="Times New Roman"/>
        </w:rPr>
        <w:t xml:space="preserve">provide our </w:t>
      </w:r>
      <w:r w:rsidR="008C3F88">
        <w:rPr>
          <w:rFonts w:ascii="Times New Roman" w:hAnsi="Times New Roman"/>
        </w:rPr>
        <w:t>viewpoints</w:t>
      </w:r>
      <w:r w:rsidR="00362D22">
        <w:rPr>
          <w:rFonts w:ascii="Times New Roman" w:hAnsi="Times New Roman"/>
        </w:rPr>
        <w:t xml:space="preserve"> on the </w:t>
      </w:r>
      <w:r w:rsidR="00362D22" w:rsidRPr="00362D22">
        <w:rPr>
          <w:rFonts w:ascii="Times New Roman" w:hAnsi="Times New Roman"/>
        </w:rPr>
        <w:t>expected EIRP mask for upper 6GHz</w:t>
      </w:r>
      <w:r w:rsidR="006E2A1B">
        <w:rPr>
          <w:rFonts w:ascii="Times New Roman" w:hAnsi="Times New Roman"/>
        </w:rPr>
        <w:t>, and discuss the related BS requirements</w:t>
      </w:r>
      <w:r w:rsidR="005643DC">
        <w:rPr>
          <w:rFonts w:ascii="Times New Roman" w:hAnsi="Times New Roman"/>
        </w:rPr>
        <w:t xml:space="preserve"> (i.e., </w:t>
      </w:r>
      <w:r w:rsidR="005643DC" w:rsidRPr="005643DC">
        <w:rPr>
          <w:rFonts w:ascii="Times New Roman" w:hAnsi="Times New Roman"/>
        </w:rPr>
        <w:t>OTA spatial emission above horizon</w:t>
      </w:r>
      <w:r w:rsidR="005643DC">
        <w:rPr>
          <w:rFonts w:ascii="Times New Roman" w:hAnsi="Times New Roman"/>
        </w:rPr>
        <w:t>)</w:t>
      </w:r>
      <w:r w:rsidR="006E2A1B">
        <w:rPr>
          <w:rFonts w:ascii="Times New Roman" w:hAnsi="Times New Roman"/>
        </w:rPr>
        <w:t xml:space="preserve"> </w:t>
      </w:r>
      <w:r w:rsidR="006E2A1B" w:rsidRPr="006E2A1B">
        <w:rPr>
          <w:rFonts w:ascii="Times New Roman" w:hAnsi="Times New Roman"/>
        </w:rPr>
        <w:t>for 6425-7125 MHz based on the WRC-23 outcome</w:t>
      </w:r>
      <w:r w:rsidR="00AD1DBD">
        <w:rPr>
          <w:rFonts w:ascii="Times New Roman" w:hAnsi="Times New Roman"/>
        </w:rPr>
        <w:t>.</w:t>
      </w:r>
      <w:r w:rsidR="00FF2056">
        <w:rPr>
          <w:rFonts w:ascii="Times New Roman" w:hAnsi="Times New Roman"/>
        </w:rPr>
        <w:t xml:space="preserve"> </w:t>
      </w:r>
    </w:p>
    <w:p w14:paraId="2768727A" w14:textId="574A2F04" w:rsidR="008C3F88" w:rsidRPr="008C3F88" w:rsidRDefault="008C3F88" w:rsidP="008C3F88">
      <w:pPr>
        <w:pStyle w:val="Heading1"/>
        <w:tabs>
          <w:tab w:val="num" w:pos="522"/>
        </w:tabs>
        <w:ind w:left="522" w:hanging="522"/>
        <w:rPr>
          <w:lang w:val="en-US" w:eastAsia="zh-CN"/>
        </w:rPr>
      </w:pPr>
      <w:r w:rsidRPr="008C3F88">
        <w:rPr>
          <w:lang w:val="en-US" w:eastAsia="zh-CN"/>
        </w:rPr>
        <w:t>2. Discussion</w:t>
      </w:r>
    </w:p>
    <w:p w14:paraId="2830B871" w14:textId="798297BF" w:rsidR="008C3F88" w:rsidRDefault="008C3F88" w:rsidP="008C3F88">
      <w:pPr>
        <w:pStyle w:val="Heading2"/>
        <w:rPr>
          <w:lang w:val="en-US" w:eastAsia="zh-CN"/>
        </w:rPr>
      </w:pPr>
      <w:r>
        <w:rPr>
          <w:lang w:val="en-US" w:eastAsia="zh-CN"/>
        </w:rPr>
        <w:t>2</w:t>
      </w:r>
      <w:r w:rsidRPr="00A54C75">
        <w:rPr>
          <w:lang w:val="en-US" w:eastAsia="zh-CN"/>
        </w:rPr>
        <w:t xml:space="preserve">.1 </w:t>
      </w:r>
      <w:r w:rsidRPr="008C3F88">
        <w:rPr>
          <w:lang w:val="en-US" w:eastAsia="zh-CN"/>
        </w:rPr>
        <w:t xml:space="preserve">The </w:t>
      </w:r>
      <w:r w:rsidR="007D578A">
        <w:rPr>
          <w:lang w:val="en-US" w:eastAsia="zh-CN"/>
        </w:rPr>
        <w:t>applicability of</w:t>
      </w:r>
      <w:r w:rsidRPr="008C3F88">
        <w:rPr>
          <w:lang w:val="en-US" w:eastAsia="zh-CN"/>
        </w:rPr>
        <w:t xml:space="preserve"> </w:t>
      </w:r>
      <w:r w:rsidR="00C32606" w:rsidRPr="00C32606">
        <w:rPr>
          <w:lang w:val="en-US" w:eastAsia="zh-CN"/>
        </w:rPr>
        <w:t>OTA spatial emission above horizon</w:t>
      </w:r>
    </w:p>
    <w:p w14:paraId="2CE231DD" w14:textId="727ACA72" w:rsidR="008C3F88" w:rsidRDefault="008C3F88" w:rsidP="00B42A45">
      <w:pPr>
        <w:spacing w:before="120" w:after="120"/>
        <w:jc w:val="both"/>
        <w:rPr>
          <w:rFonts w:ascii="Times New Roman" w:hAnsi="Times New Roman"/>
        </w:rPr>
      </w:pPr>
      <w:r>
        <w:rPr>
          <w:rFonts w:ascii="Times New Roman" w:hAnsi="Times New Roman"/>
        </w:rPr>
        <w:t>One of the topics discussed in the previous meeting is t</w:t>
      </w:r>
      <w:r w:rsidRPr="008C3F88">
        <w:rPr>
          <w:rFonts w:ascii="Times New Roman" w:hAnsi="Times New Roman"/>
        </w:rPr>
        <w:t>he applicability of band for the EIRP mask requirement</w:t>
      </w:r>
      <w:r>
        <w:rPr>
          <w:rFonts w:ascii="Times New Roman" w:hAnsi="Times New Roman"/>
        </w:rPr>
        <w:t>. Firstly, the</w:t>
      </w:r>
      <w:r w:rsidR="00D07B86">
        <w:rPr>
          <w:rFonts w:ascii="Times New Roman" w:hAnsi="Times New Roman"/>
        </w:rPr>
        <w:t xml:space="preserve"> regulation</w:t>
      </w:r>
      <w:r>
        <w:rPr>
          <w:rFonts w:ascii="Times New Roman" w:hAnsi="Times New Roman"/>
        </w:rPr>
        <w:t xml:space="preserve"> requirement is </w:t>
      </w:r>
      <w:r w:rsidR="00D07B86">
        <w:rPr>
          <w:rFonts w:ascii="Times New Roman" w:hAnsi="Times New Roman"/>
        </w:rPr>
        <w:t xml:space="preserve">applied to </w:t>
      </w:r>
      <w:r w:rsidR="00D07B86" w:rsidRPr="00D07B86">
        <w:rPr>
          <w:rFonts w:ascii="Times New Roman" w:hAnsi="Times New Roman"/>
        </w:rPr>
        <w:t>the frequency band 6 425-7 125 MHz</w:t>
      </w:r>
      <w:r w:rsidR="00D07B86">
        <w:rPr>
          <w:rFonts w:ascii="Times New Roman" w:hAnsi="Times New Roman"/>
        </w:rPr>
        <w:t xml:space="preserve">, i.e., the </w:t>
      </w:r>
      <w:r w:rsidR="00D07B86" w:rsidRPr="00D07B86">
        <w:rPr>
          <w:rFonts w:ascii="Times New Roman" w:hAnsi="Times New Roman"/>
        </w:rPr>
        <w:t>applicable band is</w:t>
      </w:r>
      <w:r w:rsidR="00D07B86">
        <w:rPr>
          <w:rFonts w:ascii="Times New Roman" w:hAnsi="Times New Roman"/>
        </w:rPr>
        <w:t xml:space="preserve"> just</w:t>
      </w:r>
      <w:r w:rsidR="00D07B86" w:rsidRPr="00D07B86">
        <w:rPr>
          <w:rFonts w:ascii="Times New Roman" w:hAnsi="Times New Roman"/>
        </w:rPr>
        <w:t xml:space="preserve"> n104</w:t>
      </w:r>
      <w:r w:rsidR="00D07B86">
        <w:rPr>
          <w:rFonts w:ascii="Times New Roman" w:hAnsi="Times New Roman"/>
        </w:rPr>
        <w:t xml:space="preserve">. Based on proposals from last meeting, </w:t>
      </w:r>
      <w:r w:rsidR="007F002A">
        <w:rPr>
          <w:rFonts w:ascii="Times New Roman" w:hAnsi="Times New Roman"/>
        </w:rPr>
        <w:t xml:space="preserve">some companies think the requirement can be applied just to </w:t>
      </w:r>
      <w:r w:rsidR="005623D7">
        <w:rPr>
          <w:rFonts w:ascii="Times New Roman" w:hAnsi="Times New Roman"/>
        </w:rPr>
        <w:t>the band with fixed satellite services</w:t>
      </w:r>
      <w:r w:rsidR="00C146A7">
        <w:rPr>
          <w:rFonts w:ascii="Times New Roman" w:hAnsi="Times New Roman"/>
        </w:rPr>
        <w:t xml:space="preserve"> (FSS), e.g., the frequency band</w:t>
      </w:r>
      <w:r w:rsidR="005623D7">
        <w:rPr>
          <w:rFonts w:ascii="Times New Roman" w:hAnsi="Times New Roman"/>
        </w:rPr>
        <w:t xml:space="preserve"> </w:t>
      </w:r>
      <w:r w:rsidR="007F002A" w:rsidRPr="007F002A">
        <w:rPr>
          <w:rFonts w:ascii="Times New Roman" w:hAnsi="Times New Roman"/>
        </w:rPr>
        <w:t xml:space="preserve">6 425-7 </w:t>
      </w:r>
      <w:r w:rsidR="007F002A">
        <w:rPr>
          <w:rFonts w:ascii="Times New Roman" w:hAnsi="Times New Roman"/>
        </w:rPr>
        <w:t>07</w:t>
      </w:r>
      <w:r w:rsidR="007F002A" w:rsidRPr="007F002A">
        <w:rPr>
          <w:rFonts w:ascii="Times New Roman" w:hAnsi="Times New Roman"/>
        </w:rPr>
        <w:t>5 MHz</w:t>
      </w:r>
      <w:r w:rsidR="007F002A">
        <w:rPr>
          <w:rFonts w:ascii="Times New Roman" w:hAnsi="Times New Roman"/>
        </w:rPr>
        <w:t xml:space="preserve"> since there is no </w:t>
      </w:r>
      <w:r w:rsidR="00C146A7">
        <w:rPr>
          <w:rFonts w:ascii="Times New Roman" w:hAnsi="Times New Roman"/>
        </w:rPr>
        <w:t xml:space="preserve">FSS in the frequency band </w:t>
      </w:r>
      <w:r w:rsidR="00C146A7" w:rsidRPr="007F002A">
        <w:rPr>
          <w:rFonts w:ascii="Times New Roman" w:hAnsi="Times New Roman"/>
        </w:rPr>
        <w:t xml:space="preserve">7 </w:t>
      </w:r>
      <w:r w:rsidR="00C146A7">
        <w:rPr>
          <w:rFonts w:ascii="Times New Roman" w:hAnsi="Times New Roman"/>
        </w:rPr>
        <w:t>07</w:t>
      </w:r>
      <w:r w:rsidR="00C146A7" w:rsidRPr="007F002A">
        <w:rPr>
          <w:rFonts w:ascii="Times New Roman" w:hAnsi="Times New Roman"/>
        </w:rPr>
        <w:t>5</w:t>
      </w:r>
      <w:r w:rsidR="00C146A7">
        <w:rPr>
          <w:rFonts w:ascii="Times New Roman" w:hAnsi="Times New Roman"/>
        </w:rPr>
        <w:t>-7 125</w:t>
      </w:r>
      <w:r w:rsidR="00C146A7" w:rsidRPr="007F002A">
        <w:rPr>
          <w:rFonts w:ascii="Times New Roman" w:hAnsi="Times New Roman"/>
        </w:rPr>
        <w:t xml:space="preserve"> MHz</w:t>
      </w:r>
      <w:r w:rsidR="00C146A7">
        <w:rPr>
          <w:rFonts w:ascii="Times New Roman" w:hAnsi="Times New Roman"/>
        </w:rPr>
        <w:t xml:space="preserve">. </w:t>
      </w:r>
    </w:p>
    <w:p w14:paraId="6EB89A66" w14:textId="37E77495" w:rsidR="005C3613" w:rsidRPr="005C3613" w:rsidRDefault="006E2A1B" w:rsidP="005C3613">
      <w:pPr>
        <w:spacing w:before="120" w:after="120"/>
        <w:jc w:val="both"/>
        <w:rPr>
          <w:rFonts w:ascii="Times New Roman" w:hAnsi="Times New Roman"/>
        </w:rPr>
      </w:pPr>
      <w:bookmarkStart w:id="3" w:name="OLE_LINK150"/>
      <w:bookmarkStart w:id="4" w:name="OLE_LINK151"/>
      <w:r>
        <w:rPr>
          <w:rFonts w:ascii="Times New Roman" w:hAnsi="Times New Roman"/>
        </w:rPr>
        <w:t>Based on WRC-23, t</w:t>
      </w:r>
      <w:r w:rsidR="005C3613" w:rsidRPr="005C3613">
        <w:rPr>
          <w:rFonts w:ascii="Times New Roman" w:hAnsi="Times New Roman"/>
        </w:rPr>
        <w:t xml:space="preserve">he frequency band of 6 425-7 125 MHz was identified in every ITU region as in the RR Footnotes 5.6A12, 5.6B12 and 5.6C12 with associated technical condition of limits on the expected </w:t>
      </w:r>
      <w:r>
        <w:rPr>
          <w:rFonts w:ascii="Times New Roman" w:hAnsi="Times New Roman"/>
        </w:rPr>
        <w:t>EIRP</w:t>
      </w:r>
      <w:r w:rsidR="005C3613" w:rsidRPr="005C3613">
        <w:rPr>
          <w:rFonts w:ascii="Times New Roman" w:hAnsi="Times New Roman"/>
        </w:rPr>
        <w:t xml:space="preserve"> spectral density of IMT base-stations for protecting Earth-to-space fixed satellite services (FSS)</w:t>
      </w:r>
      <w:bookmarkEnd w:id="3"/>
      <w:bookmarkEnd w:id="4"/>
      <w:r w:rsidR="00BA763E">
        <w:rPr>
          <w:rFonts w:ascii="Times New Roman" w:hAnsi="Times New Roman"/>
        </w:rPr>
        <w:t xml:space="preserve">. </w:t>
      </w:r>
      <w:r w:rsidR="00EC63E3">
        <w:rPr>
          <w:rFonts w:ascii="Times New Roman" w:hAnsi="Times New Roman"/>
        </w:rPr>
        <w:t>Particularly,</w:t>
      </w:r>
      <w:r w:rsidR="005C3613" w:rsidRPr="005C3613">
        <w:rPr>
          <w:rFonts w:ascii="Times New Roman" w:hAnsi="Times New Roman"/>
        </w:rPr>
        <w:t xml:space="preserve"> </w:t>
      </w:r>
      <w:r w:rsidR="0034357B">
        <w:rPr>
          <w:rFonts w:ascii="Times New Roman" w:hAnsi="Times New Roman"/>
        </w:rPr>
        <w:t xml:space="preserve">the expected EIRP spectral density limit is provided in </w:t>
      </w:r>
      <w:r w:rsidR="00B23564" w:rsidRPr="00C13E7D">
        <w:rPr>
          <w:rFonts w:ascii="Times New Roman" w:hAnsi="Times New Roman"/>
        </w:rPr>
        <w:t>R</w:t>
      </w:r>
      <w:r w:rsidR="004C7303">
        <w:rPr>
          <w:rFonts w:ascii="Times New Roman" w:hAnsi="Times New Roman"/>
        </w:rPr>
        <w:t>esolution</w:t>
      </w:r>
      <w:r w:rsidR="00B23564">
        <w:rPr>
          <w:rFonts w:ascii="Times New Roman" w:hAnsi="Times New Roman"/>
        </w:rPr>
        <w:t xml:space="preserve"> 220</w:t>
      </w:r>
      <w:r w:rsidR="005C3613" w:rsidRPr="005C3613">
        <w:rPr>
          <w:rFonts w:ascii="Times New Roman" w:hAnsi="Times New Roman"/>
        </w:rPr>
        <w:t xml:space="preserve"> </w:t>
      </w:r>
      <w:r w:rsidR="0034357B">
        <w:rPr>
          <w:rFonts w:ascii="Times New Roman" w:hAnsi="Times New Roman"/>
        </w:rPr>
        <w:t xml:space="preserve">[2] </w:t>
      </w:r>
      <w:r w:rsidR="005C3613" w:rsidRPr="005C3613">
        <w:rPr>
          <w:rFonts w:ascii="Times New Roman" w:hAnsi="Times New Roman"/>
        </w:rPr>
        <w:t>and extracted as below:</w:t>
      </w:r>
    </w:p>
    <w:tbl>
      <w:tblPr>
        <w:tblStyle w:val="TableGrid"/>
        <w:tblW w:w="0" w:type="auto"/>
        <w:tblLook w:val="04A0" w:firstRow="1" w:lastRow="0" w:firstColumn="1" w:lastColumn="0" w:noHBand="0" w:noVBand="1"/>
      </w:tblPr>
      <w:tblGrid>
        <w:gridCol w:w="9631"/>
      </w:tblGrid>
      <w:tr w:rsidR="00135D9F" w:rsidRPr="00135D9F" w14:paraId="255F485A" w14:textId="77777777" w:rsidTr="005C3613">
        <w:tc>
          <w:tcPr>
            <w:tcW w:w="9631" w:type="dxa"/>
          </w:tcPr>
          <w:p w14:paraId="13DED575" w14:textId="780A017D" w:rsidR="00C43532" w:rsidRDefault="00C43532" w:rsidP="00C43532">
            <w:pPr>
              <w:spacing w:afterLines="50" w:after="120"/>
              <w:ind w:leftChars="200" w:left="440" w:firstLine="284"/>
              <w:rPr>
                <w:rFonts w:ascii="Times New Roman" w:hAnsi="Times New Roman" w:cs="Times New Roman"/>
                <w:i/>
                <w:shd w:val="clear" w:color="auto" w:fill="FFFFFF"/>
              </w:rPr>
            </w:pPr>
            <w:r w:rsidRPr="00C43532">
              <w:rPr>
                <w:rFonts w:ascii="Times New Roman" w:hAnsi="Times New Roman" w:cs="Times New Roman"/>
                <w:i/>
                <w:shd w:val="clear" w:color="auto" w:fill="FFFFFF"/>
              </w:rPr>
              <w:t>considering</w:t>
            </w:r>
          </w:p>
          <w:p w14:paraId="32E8013C" w14:textId="42B1BCDE" w:rsidR="00C32606" w:rsidRDefault="00C32606" w:rsidP="00C43532">
            <w:pPr>
              <w:spacing w:afterLines="50" w:after="120"/>
              <w:ind w:leftChars="200" w:left="440" w:firstLine="284"/>
              <w:rPr>
                <w:rFonts w:ascii="Times New Roman" w:hAnsi="Times New Roman" w:cs="Times New Roman"/>
                <w:i/>
                <w:shd w:val="clear" w:color="auto" w:fill="FFFFFF"/>
              </w:rPr>
            </w:pPr>
            <w:r>
              <w:rPr>
                <w:rFonts w:ascii="Times New Roman" w:hAnsi="Times New Roman" w:cs="Times New Roman"/>
                <w:i/>
                <w:shd w:val="clear" w:color="auto" w:fill="FFFFFF"/>
              </w:rPr>
              <w:t>...</w:t>
            </w:r>
          </w:p>
          <w:p w14:paraId="4B64F99F" w14:textId="1FFEFA8E" w:rsidR="00C43532" w:rsidRPr="00C32606" w:rsidRDefault="00C43532" w:rsidP="00C43532">
            <w:pPr>
              <w:spacing w:afterLines="50" w:after="120"/>
              <w:ind w:leftChars="200" w:left="440"/>
              <w:rPr>
                <w:rFonts w:ascii="Times New Roman" w:hAnsi="Times New Roman" w:cs="Times New Roman"/>
                <w:highlight w:val="yellow"/>
                <w:shd w:val="clear" w:color="auto" w:fill="FFFFFF"/>
              </w:rPr>
            </w:pPr>
            <w:r w:rsidRPr="00C32606">
              <w:rPr>
                <w:rFonts w:ascii="Times New Roman" w:hAnsi="Times New Roman" w:cs="Times New Roman"/>
                <w:i/>
                <w:iCs/>
                <w:shd w:val="clear" w:color="auto" w:fill="FFFFFF"/>
              </w:rPr>
              <w:t>h)</w:t>
            </w:r>
            <w:r w:rsidRPr="00C43532">
              <w:rPr>
                <w:rFonts w:ascii="Times New Roman" w:hAnsi="Times New Roman" w:cs="Times New Roman"/>
                <w:shd w:val="clear" w:color="auto" w:fill="FFFFFF"/>
              </w:rPr>
              <w:t xml:space="preserve"> </w:t>
            </w:r>
            <w:r w:rsidRPr="00C32606">
              <w:rPr>
                <w:rFonts w:ascii="Times New Roman" w:hAnsi="Times New Roman" w:cs="Times New Roman"/>
                <w:highlight w:val="yellow"/>
                <w:shd w:val="clear" w:color="auto" w:fill="FFFFFF"/>
              </w:rPr>
              <w:t>that existing satellite networks of the fixed-satellite service (FSS) (Earth-to-space) are</w:t>
            </w:r>
          </w:p>
          <w:p w14:paraId="7BC92598" w14:textId="77777777" w:rsidR="00C43532" w:rsidRPr="00C43532" w:rsidRDefault="00C43532" w:rsidP="00C43532">
            <w:pPr>
              <w:spacing w:afterLines="50" w:after="120"/>
              <w:ind w:leftChars="200" w:left="440"/>
              <w:rPr>
                <w:rFonts w:ascii="Times New Roman" w:hAnsi="Times New Roman" w:cs="Times New Roman"/>
                <w:shd w:val="clear" w:color="auto" w:fill="FFFFFF"/>
              </w:rPr>
            </w:pPr>
            <w:r w:rsidRPr="00C32606">
              <w:rPr>
                <w:rFonts w:ascii="Times New Roman" w:hAnsi="Times New Roman" w:cs="Times New Roman"/>
                <w:highlight w:val="yellow"/>
                <w:shd w:val="clear" w:color="auto" w:fill="FFFFFF"/>
              </w:rPr>
              <w:t>used within the frequency band 6 425-7 075 MHz, or parts thereof,</w:t>
            </w:r>
            <w:r w:rsidRPr="00C43532">
              <w:rPr>
                <w:rFonts w:ascii="Times New Roman" w:hAnsi="Times New Roman" w:cs="Times New Roman"/>
                <w:shd w:val="clear" w:color="auto" w:fill="FFFFFF"/>
              </w:rPr>
              <w:t xml:space="preserve"> and their characteristics may</w:t>
            </w:r>
          </w:p>
          <w:p w14:paraId="21622A3E" w14:textId="6EB43A71" w:rsidR="00C43532" w:rsidRPr="00C43532" w:rsidRDefault="00C43532" w:rsidP="00C43532">
            <w:pPr>
              <w:spacing w:afterLines="50" w:after="120"/>
              <w:ind w:leftChars="200" w:left="440"/>
              <w:rPr>
                <w:rFonts w:ascii="Times New Roman" w:hAnsi="Times New Roman" w:cs="Times New Roman"/>
                <w:shd w:val="clear" w:color="auto" w:fill="FFFFFF"/>
              </w:rPr>
            </w:pPr>
            <w:r w:rsidRPr="00C43532">
              <w:rPr>
                <w:rFonts w:ascii="Times New Roman" w:hAnsi="Times New Roman" w:cs="Times New Roman"/>
                <w:shd w:val="clear" w:color="auto" w:fill="FFFFFF"/>
              </w:rPr>
              <w:t>evolve in the future;</w:t>
            </w:r>
          </w:p>
          <w:p w14:paraId="3E7947A4" w14:textId="185E7C8F" w:rsidR="00C43532" w:rsidRDefault="00C32606" w:rsidP="005C3613">
            <w:pPr>
              <w:spacing w:afterLines="50" w:after="120"/>
              <w:ind w:leftChars="200" w:left="440" w:firstLine="284"/>
              <w:rPr>
                <w:rFonts w:ascii="Times New Roman" w:hAnsi="Times New Roman" w:cs="Times New Roman"/>
                <w:i/>
                <w:shd w:val="clear" w:color="auto" w:fill="FFFFFF"/>
              </w:rPr>
            </w:pPr>
            <w:r>
              <w:rPr>
                <w:rFonts w:ascii="Times New Roman" w:hAnsi="Times New Roman" w:cs="Times New Roman"/>
                <w:i/>
                <w:shd w:val="clear" w:color="auto" w:fill="FFFFFF"/>
              </w:rPr>
              <w:t>...</w:t>
            </w:r>
          </w:p>
          <w:p w14:paraId="5C195B01" w14:textId="4DFB585A" w:rsidR="005C3613" w:rsidRPr="00135D9F" w:rsidRDefault="005C3613" w:rsidP="005C3613">
            <w:pPr>
              <w:spacing w:afterLines="50" w:after="120"/>
              <w:ind w:leftChars="200" w:left="440" w:firstLine="284"/>
              <w:rPr>
                <w:rFonts w:ascii="Times New Roman" w:hAnsi="Times New Roman" w:cs="Times New Roman"/>
                <w:i/>
                <w:shd w:val="clear" w:color="auto" w:fill="FFFFFF"/>
              </w:rPr>
            </w:pPr>
            <w:r w:rsidRPr="00135D9F">
              <w:rPr>
                <w:rFonts w:ascii="Times New Roman" w:hAnsi="Times New Roman" w:cs="Times New Roman"/>
                <w:i/>
                <w:shd w:val="clear" w:color="auto" w:fill="FFFFFF"/>
              </w:rPr>
              <w:t>“</w:t>
            </w:r>
            <w:proofErr w:type="gramStart"/>
            <w:r w:rsidRPr="00135D9F">
              <w:rPr>
                <w:rFonts w:ascii="Times New Roman" w:hAnsi="Times New Roman" w:cs="Times New Roman"/>
                <w:i/>
                <w:shd w:val="clear" w:color="auto" w:fill="FFFFFF"/>
              </w:rPr>
              <w:t>resolves</w:t>
            </w:r>
            <w:proofErr w:type="gramEnd"/>
          </w:p>
          <w:p w14:paraId="6922FAFD" w14:textId="77777777" w:rsidR="00BA763E" w:rsidRPr="00135D9F" w:rsidRDefault="00BA763E" w:rsidP="00BA763E">
            <w:pPr>
              <w:spacing w:afterLines="50" w:after="120"/>
              <w:ind w:leftChars="200" w:left="440"/>
              <w:rPr>
                <w:rFonts w:ascii="Times New Roman" w:hAnsi="Times New Roman" w:cs="Times New Roman"/>
                <w:shd w:val="clear" w:color="auto" w:fill="FFFFFF"/>
              </w:rPr>
            </w:pPr>
            <w:r w:rsidRPr="00135D9F">
              <w:rPr>
                <w:rFonts w:ascii="Times New Roman" w:hAnsi="Times New Roman" w:cs="Times New Roman"/>
                <w:shd w:val="clear" w:color="auto" w:fill="FFFFFF"/>
              </w:rPr>
              <w:t xml:space="preserve">1 that administrations wishing to implement IMT in accordance with Nos. 5.6A12, 5.6B12, and 5.6C12 consider use of the frequency bands referred to in those footnotes, taking into account the most recent versions of the relevant ITU-R Recommendations; </w:t>
            </w:r>
          </w:p>
          <w:p w14:paraId="4BDC18EE" w14:textId="5D2FCC59" w:rsidR="005C3613" w:rsidRPr="00135D9F" w:rsidRDefault="005C3613" w:rsidP="00BA763E">
            <w:pPr>
              <w:spacing w:afterLines="50" w:after="120"/>
              <w:ind w:leftChars="200" w:left="440"/>
              <w:rPr>
                <w:rFonts w:ascii="Times New Roman" w:hAnsi="Times New Roman" w:cs="Times New Roman"/>
              </w:rPr>
            </w:pPr>
            <w:r w:rsidRPr="00135D9F">
              <w:rPr>
                <w:rFonts w:ascii="Times New Roman" w:hAnsi="Times New Roman" w:cs="Times New Roman"/>
              </w:rPr>
              <w:t>2</w:t>
            </w:r>
            <w:r w:rsidRPr="00135D9F">
              <w:rPr>
                <w:rFonts w:ascii="Times New Roman" w:hAnsi="Times New Roman" w:cs="Times New Roman"/>
              </w:rPr>
              <w:tab/>
            </w:r>
            <w:r w:rsidR="0034357B" w:rsidRPr="00135D9F">
              <w:rPr>
                <w:rFonts w:ascii="Times New Roman" w:hAnsi="Times New Roman" w:cs="Times New Roman"/>
              </w:rPr>
              <w:t xml:space="preserve"> </w:t>
            </w:r>
            <w:r w:rsidRPr="00135D9F">
              <w:rPr>
                <w:rFonts w:ascii="Times New Roman" w:hAnsi="Times New Roman" w:cs="Times New Roman"/>
              </w:rPr>
              <w:t xml:space="preserve">that, in order to </w:t>
            </w:r>
            <w:r w:rsidRPr="00B23564">
              <w:rPr>
                <w:rFonts w:ascii="Times New Roman" w:hAnsi="Times New Roman" w:cs="Times New Roman"/>
                <w:highlight w:val="yellow"/>
              </w:rPr>
              <w:t>ensure protection for the FSS (Earth-to-space)</w:t>
            </w:r>
            <w:r w:rsidRPr="00135D9F">
              <w:rPr>
                <w:rFonts w:ascii="Times New Roman" w:hAnsi="Times New Roman" w:cs="Times New Roman"/>
              </w:rPr>
              <w:t xml:space="preserve">, and taking into account </w:t>
            </w:r>
            <w:r w:rsidRPr="00135D9F">
              <w:rPr>
                <w:rFonts w:ascii="Times New Roman" w:hAnsi="Times New Roman" w:cs="Times New Roman"/>
                <w:i/>
              </w:rPr>
              <w:t>considering</w:t>
            </w:r>
            <w:r w:rsidRPr="00135D9F">
              <w:rPr>
                <w:rFonts w:ascii="Times New Roman" w:hAnsi="Times New Roman" w:cs="Times New Roman"/>
              </w:rPr>
              <w:t xml:space="preserve"> d), the level of expected e.i.r.p. spectral density emitted by an IMT base station as a function of the vertical angle above the horizon shall not exceed the following values (No. 21.5 does not apply):</w:t>
            </w:r>
          </w:p>
          <w:tbl>
            <w:tblPr>
              <w:tblStyle w:val="Tabellengitternetz1"/>
              <w:tblW w:w="8060" w:type="dxa"/>
              <w:jc w:val="center"/>
              <w:tblLook w:val="0420" w:firstRow="1" w:lastRow="0" w:firstColumn="0" w:lastColumn="0" w:noHBand="0" w:noVBand="1"/>
            </w:tblPr>
            <w:tblGrid>
              <w:gridCol w:w="4420"/>
              <w:gridCol w:w="3640"/>
            </w:tblGrid>
            <w:tr w:rsidR="00135D9F" w:rsidRPr="00135D9F" w14:paraId="6F9F1F5A" w14:textId="77777777" w:rsidTr="00743DBF">
              <w:trPr>
                <w:trHeight w:val="761"/>
                <w:jc w:val="center"/>
              </w:trPr>
              <w:tc>
                <w:tcPr>
                  <w:tcW w:w="4420" w:type="dxa"/>
                  <w:hideMark/>
                </w:tcPr>
                <w:p w14:paraId="55B54391" w14:textId="77777777" w:rsidR="005C3613" w:rsidRPr="00135D9F" w:rsidRDefault="005C3613" w:rsidP="005C3613">
                  <w:pPr>
                    <w:jc w:val="center"/>
                    <w:rPr>
                      <w:rFonts w:ascii="Times New Roman" w:hAnsi="Times New Roman" w:cs="Times New Roman"/>
                    </w:rPr>
                  </w:pPr>
                  <w:r w:rsidRPr="00135D9F">
                    <w:rPr>
                      <w:rFonts w:ascii="Times New Roman" w:hAnsi="Times New Roman" w:cs="Times New Roman"/>
                      <w:bCs/>
                    </w:rPr>
                    <w:t>Vertical angle range</w:t>
                  </w:r>
                  <w:r w:rsidRPr="00135D9F">
                    <w:rPr>
                      <w:rFonts w:ascii="Times New Roman" w:hAnsi="Times New Roman" w:cs="Times New Roman"/>
                      <w:bCs/>
                    </w:rPr>
                    <w:br/>
                    <w:t>θ</w:t>
                  </w:r>
                  <w:r w:rsidRPr="00135D9F">
                    <w:rPr>
                      <w:rFonts w:ascii="Times New Roman" w:hAnsi="Times New Roman" w:cs="Times New Roman"/>
                      <w:bCs/>
                      <w:vertAlign w:val="subscript"/>
                    </w:rPr>
                    <w:t>L</w:t>
                  </w:r>
                  <w:r w:rsidRPr="00135D9F">
                    <w:rPr>
                      <w:rFonts w:ascii="Times New Roman" w:hAnsi="Times New Roman" w:cs="Times New Roman"/>
                      <w:bCs/>
                    </w:rPr>
                    <w:t> ≤ θ &lt; θ</w:t>
                  </w:r>
                  <w:r w:rsidRPr="00135D9F">
                    <w:rPr>
                      <w:rFonts w:ascii="Times New Roman" w:hAnsi="Times New Roman" w:cs="Times New Roman"/>
                      <w:bCs/>
                      <w:vertAlign w:val="subscript"/>
                    </w:rPr>
                    <w:t>H</w:t>
                  </w:r>
                  <w:r w:rsidRPr="00135D9F">
                    <w:rPr>
                      <w:rFonts w:ascii="Times New Roman" w:hAnsi="Times New Roman" w:cs="Times New Roman"/>
                      <w:bCs/>
                    </w:rPr>
                    <w:br/>
                    <w:t>(vertical angle θ above the horizon)</w:t>
                  </w:r>
                </w:p>
              </w:tc>
              <w:tc>
                <w:tcPr>
                  <w:tcW w:w="3640" w:type="dxa"/>
                  <w:hideMark/>
                </w:tcPr>
                <w:p w14:paraId="25EDFB1A" w14:textId="77777777" w:rsidR="005C3613" w:rsidRPr="00135D9F" w:rsidRDefault="005C3613" w:rsidP="005C3613">
                  <w:pPr>
                    <w:jc w:val="center"/>
                    <w:rPr>
                      <w:rFonts w:ascii="Times New Roman" w:hAnsi="Times New Roman" w:cs="Times New Roman"/>
                      <w:bCs/>
                    </w:rPr>
                  </w:pPr>
                  <w:r w:rsidRPr="00135D9F">
                    <w:rPr>
                      <w:rFonts w:ascii="Times New Roman" w:hAnsi="Times New Roman" w:cs="Times New Roman"/>
                      <w:bCs/>
                    </w:rPr>
                    <w:t>Expected e.i.r.p.</w:t>
                  </w:r>
                </w:p>
                <w:p w14:paraId="35C6DDBA" w14:textId="77777777" w:rsidR="005C3613" w:rsidRPr="00135D9F" w:rsidRDefault="005C3613" w:rsidP="005C3613">
                  <w:pPr>
                    <w:jc w:val="center"/>
                    <w:rPr>
                      <w:rFonts w:ascii="Times New Roman" w:hAnsi="Times New Roman" w:cs="Times New Roman"/>
                      <w:bCs/>
                    </w:rPr>
                  </w:pPr>
                  <w:r w:rsidRPr="00135D9F">
                    <w:rPr>
                      <w:rFonts w:ascii="Times New Roman" w:hAnsi="Times New Roman" w:cs="Times New Roman"/>
                      <w:bCs/>
                    </w:rPr>
                    <w:t xml:space="preserve"> (dBm/MHz)</w:t>
                  </w:r>
                </w:p>
                <w:p w14:paraId="2934F4C6" w14:textId="77777777" w:rsidR="005C3613" w:rsidRPr="00135D9F" w:rsidRDefault="005C3613" w:rsidP="005C3613">
                  <w:pPr>
                    <w:jc w:val="center"/>
                    <w:rPr>
                      <w:rFonts w:ascii="Times New Roman" w:hAnsi="Times New Roman" w:cs="Times New Roman"/>
                    </w:rPr>
                  </w:pPr>
                  <w:r w:rsidRPr="00135D9F">
                    <w:rPr>
                      <w:rFonts w:ascii="Times New Roman" w:hAnsi="Times New Roman" w:cs="Times New Roman"/>
                      <w:bCs/>
                    </w:rPr>
                    <w:t>(See NOTES 1, 2 and 3)</w:t>
                  </w:r>
                </w:p>
              </w:tc>
            </w:tr>
            <w:tr w:rsidR="00135D9F" w:rsidRPr="00135D9F" w14:paraId="3BDD4822" w14:textId="77777777" w:rsidTr="00743DBF">
              <w:trPr>
                <w:trHeight w:val="303"/>
                <w:jc w:val="center"/>
              </w:trPr>
              <w:tc>
                <w:tcPr>
                  <w:tcW w:w="4420" w:type="dxa"/>
                  <w:hideMark/>
                </w:tcPr>
                <w:p w14:paraId="4682AE37" w14:textId="77777777" w:rsidR="005C3613" w:rsidRPr="00135D9F" w:rsidRDefault="005C3613" w:rsidP="005C3613">
                  <w:pPr>
                    <w:jc w:val="center"/>
                    <w:rPr>
                      <w:rFonts w:ascii="Times New Roman" w:hAnsi="Times New Roman" w:cs="Times New Roman"/>
                    </w:rPr>
                  </w:pPr>
                  <w:r w:rsidRPr="00135D9F">
                    <w:rPr>
                      <w:rFonts w:ascii="Times New Roman" w:hAnsi="Times New Roman" w:cs="Times New Roman"/>
                    </w:rPr>
                    <w:t>0</w:t>
                  </w:r>
                  <w:r w:rsidRPr="00135D9F">
                    <w:rPr>
                      <w:rFonts w:ascii="Times New Roman" w:hAnsi="Times New Roman" w:cs="Times New Roman"/>
                    </w:rPr>
                    <w:sym w:font="Symbol" w:char="F0B0"/>
                  </w:r>
                  <w:r w:rsidRPr="00135D9F">
                    <w:rPr>
                      <w:rFonts w:ascii="Times New Roman" w:hAnsi="Times New Roman" w:cs="Times New Roman"/>
                    </w:rPr>
                    <w:t xml:space="preserve"> ≤ θ &lt; 5</w:t>
                  </w:r>
                  <w:r w:rsidRPr="00135D9F">
                    <w:rPr>
                      <w:rFonts w:ascii="Times New Roman" w:hAnsi="Times New Roman" w:cs="Times New Roman"/>
                    </w:rPr>
                    <w:sym w:font="Symbol" w:char="F0B0"/>
                  </w:r>
                </w:p>
              </w:tc>
              <w:tc>
                <w:tcPr>
                  <w:tcW w:w="3640" w:type="dxa"/>
                  <w:hideMark/>
                </w:tcPr>
                <w:p w14:paraId="1E624AD3" w14:textId="77777777" w:rsidR="005C3613" w:rsidRPr="00135D9F" w:rsidRDefault="005C3613" w:rsidP="005C3613">
                  <w:pPr>
                    <w:jc w:val="center"/>
                    <w:rPr>
                      <w:rFonts w:ascii="Times New Roman" w:hAnsi="Times New Roman" w:cs="Times New Roman"/>
                    </w:rPr>
                  </w:pPr>
                  <w:r w:rsidRPr="00135D9F">
                    <w:rPr>
                      <w:rFonts w:ascii="Times New Roman" w:hAnsi="Times New Roman" w:cs="Times New Roman"/>
                    </w:rPr>
                    <w:t>27</w:t>
                  </w:r>
                </w:p>
              </w:tc>
            </w:tr>
            <w:tr w:rsidR="00135D9F" w:rsidRPr="00135D9F" w14:paraId="4603AE62" w14:textId="77777777" w:rsidTr="00743DBF">
              <w:trPr>
                <w:trHeight w:val="303"/>
                <w:jc w:val="center"/>
              </w:trPr>
              <w:tc>
                <w:tcPr>
                  <w:tcW w:w="4420" w:type="dxa"/>
                  <w:hideMark/>
                </w:tcPr>
                <w:p w14:paraId="33252522" w14:textId="77777777" w:rsidR="005C3613" w:rsidRPr="00135D9F" w:rsidRDefault="005C3613" w:rsidP="005C3613">
                  <w:pPr>
                    <w:jc w:val="center"/>
                    <w:rPr>
                      <w:rFonts w:ascii="Times New Roman" w:hAnsi="Times New Roman" w:cs="Times New Roman"/>
                    </w:rPr>
                  </w:pPr>
                  <w:r w:rsidRPr="00135D9F">
                    <w:rPr>
                      <w:rFonts w:ascii="Times New Roman" w:hAnsi="Times New Roman" w:cs="Times New Roman"/>
                    </w:rPr>
                    <w:t>5</w:t>
                  </w:r>
                  <w:r w:rsidRPr="00135D9F">
                    <w:rPr>
                      <w:rFonts w:ascii="Times New Roman" w:hAnsi="Times New Roman" w:cs="Times New Roman"/>
                    </w:rPr>
                    <w:sym w:font="Symbol" w:char="F0B0"/>
                  </w:r>
                  <w:r w:rsidRPr="00135D9F">
                    <w:rPr>
                      <w:rFonts w:ascii="Times New Roman" w:hAnsi="Times New Roman" w:cs="Times New Roman"/>
                    </w:rPr>
                    <w:t xml:space="preserve"> ≤ θ &lt; 10</w:t>
                  </w:r>
                  <w:r w:rsidRPr="00135D9F">
                    <w:rPr>
                      <w:rFonts w:ascii="Times New Roman" w:hAnsi="Times New Roman" w:cs="Times New Roman"/>
                    </w:rPr>
                    <w:sym w:font="Symbol" w:char="F0B0"/>
                  </w:r>
                </w:p>
              </w:tc>
              <w:tc>
                <w:tcPr>
                  <w:tcW w:w="3640" w:type="dxa"/>
                  <w:hideMark/>
                </w:tcPr>
                <w:p w14:paraId="330E4898" w14:textId="77777777" w:rsidR="005C3613" w:rsidRPr="00135D9F" w:rsidRDefault="005C3613" w:rsidP="005C3613">
                  <w:pPr>
                    <w:jc w:val="center"/>
                    <w:rPr>
                      <w:rFonts w:ascii="Times New Roman" w:hAnsi="Times New Roman" w:cs="Times New Roman"/>
                    </w:rPr>
                  </w:pPr>
                  <w:r w:rsidRPr="00135D9F">
                    <w:rPr>
                      <w:rFonts w:ascii="Times New Roman" w:hAnsi="Times New Roman" w:cs="Times New Roman"/>
                    </w:rPr>
                    <w:t>23</w:t>
                  </w:r>
                </w:p>
              </w:tc>
            </w:tr>
            <w:tr w:rsidR="00135D9F" w:rsidRPr="00135D9F" w14:paraId="7E9158B4" w14:textId="77777777" w:rsidTr="00743DBF">
              <w:trPr>
                <w:trHeight w:val="303"/>
                <w:jc w:val="center"/>
              </w:trPr>
              <w:tc>
                <w:tcPr>
                  <w:tcW w:w="4420" w:type="dxa"/>
                  <w:hideMark/>
                </w:tcPr>
                <w:p w14:paraId="1645C42A" w14:textId="77777777" w:rsidR="005C3613" w:rsidRPr="00135D9F" w:rsidRDefault="005C3613" w:rsidP="005C3613">
                  <w:pPr>
                    <w:jc w:val="center"/>
                    <w:rPr>
                      <w:rFonts w:ascii="Times New Roman" w:hAnsi="Times New Roman" w:cs="Times New Roman"/>
                    </w:rPr>
                  </w:pPr>
                  <w:r w:rsidRPr="00135D9F">
                    <w:rPr>
                      <w:rFonts w:ascii="Times New Roman" w:hAnsi="Times New Roman" w:cs="Times New Roman"/>
                    </w:rPr>
                    <w:t>10</w:t>
                  </w:r>
                  <w:r w:rsidRPr="00135D9F">
                    <w:rPr>
                      <w:rFonts w:ascii="Times New Roman" w:hAnsi="Times New Roman" w:cs="Times New Roman"/>
                    </w:rPr>
                    <w:sym w:font="Symbol" w:char="F0B0"/>
                  </w:r>
                  <w:r w:rsidRPr="00135D9F">
                    <w:rPr>
                      <w:rFonts w:ascii="Times New Roman" w:hAnsi="Times New Roman" w:cs="Times New Roman"/>
                    </w:rPr>
                    <w:t xml:space="preserve"> ≤ θ &lt; 15</w:t>
                  </w:r>
                  <w:r w:rsidRPr="00135D9F">
                    <w:rPr>
                      <w:rFonts w:ascii="Times New Roman" w:hAnsi="Times New Roman" w:cs="Times New Roman"/>
                    </w:rPr>
                    <w:sym w:font="Symbol" w:char="F0B0"/>
                  </w:r>
                </w:p>
              </w:tc>
              <w:tc>
                <w:tcPr>
                  <w:tcW w:w="3640" w:type="dxa"/>
                  <w:hideMark/>
                </w:tcPr>
                <w:p w14:paraId="0D833B94" w14:textId="77777777" w:rsidR="005C3613" w:rsidRPr="00135D9F" w:rsidRDefault="005C3613" w:rsidP="005C3613">
                  <w:pPr>
                    <w:jc w:val="center"/>
                    <w:rPr>
                      <w:rFonts w:ascii="Times New Roman" w:hAnsi="Times New Roman" w:cs="Times New Roman"/>
                    </w:rPr>
                  </w:pPr>
                  <w:r w:rsidRPr="00135D9F">
                    <w:rPr>
                      <w:rFonts w:ascii="Times New Roman" w:hAnsi="Times New Roman" w:cs="Times New Roman"/>
                    </w:rPr>
                    <w:t>19</w:t>
                  </w:r>
                </w:p>
              </w:tc>
            </w:tr>
            <w:tr w:rsidR="00135D9F" w:rsidRPr="00135D9F" w14:paraId="55808398" w14:textId="77777777" w:rsidTr="00743DBF">
              <w:trPr>
                <w:trHeight w:val="303"/>
                <w:jc w:val="center"/>
              </w:trPr>
              <w:tc>
                <w:tcPr>
                  <w:tcW w:w="4420" w:type="dxa"/>
                  <w:hideMark/>
                </w:tcPr>
                <w:p w14:paraId="2904FD95" w14:textId="77777777" w:rsidR="005C3613" w:rsidRPr="00135D9F" w:rsidRDefault="005C3613" w:rsidP="005C3613">
                  <w:pPr>
                    <w:jc w:val="center"/>
                    <w:rPr>
                      <w:rFonts w:ascii="Times New Roman" w:hAnsi="Times New Roman" w:cs="Times New Roman"/>
                    </w:rPr>
                  </w:pPr>
                  <w:r w:rsidRPr="00135D9F">
                    <w:rPr>
                      <w:rFonts w:ascii="Times New Roman" w:hAnsi="Times New Roman" w:cs="Times New Roman"/>
                    </w:rPr>
                    <w:t>15</w:t>
                  </w:r>
                  <w:r w:rsidRPr="00135D9F">
                    <w:rPr>
                      <w:rFonts w:ascii="Times New Roman" w:hAnsi="Times New Roman" w:cs="Times New Roman"/>
                    </w:rPr>
                    <w:sym w:font="Symbol" w:char="F0B0"/>
                  </w:r>
                  <w:r w:rsidRPr="00135D9F">
                    <w:rPr>
                      <w:rFonts w:ascii="Times New Roman" w:hAnsi="Times New Roman" w:cs="Times New Roman"/>
                    </w:rPr>
                    <w:t xml:space="preserve"> ≤ θ &lt; 20</w:t>
                  </w:r>
                  <w:r w:rsidRPr="00135D9F">
                    <w:rPr>
                      <w:rFonts w:ascii="Times New Roman" w:hAnsi="Times New Roman" w:cs="Times New Roman"/>
                    </w:rPr>
                    <w:sym w:font="Symbol" w:char="F0B0"/>
                  </w:r>
                </w:p>
              </w:tc>
              <w:tc>
                <w:tcPr>
                  <w:tcW w:w="3640" w:type="dxa"/>
                  <w:hideMark/>
                </w:tcPr>
                <w:p w14:paraId="3F811146" w14:textId="77777777" w:rsidR="005C3613" w:rsidRPr="00135D9F" w:rsidRDefault="005C3613" w:rsidP="005C3613">
                  <w:pPr>
                    <w:jc w:val="center"/>
                    <w:rPr>
                      <w:rFonts w:ascii="Times New Roman" w:hAnsi="Times New Roman" w:cs="Times New Roman"/>
                    </w:rPr>
                  </w:pPr>
                  <w:r w:rsidRPr="00135D9F">
                    <w:rPr>
                      <w:rFonts w:ascii="Times New Roman" w:hAnsi="Times New Roman" w:cs="Times New Roman"/>
                    </w:rPr>
                    <w:t>18</w:t>
                  </w:r>
                </w:p>
              </w:tc>
            </w:tr>
            <w:tr w:rsidR="00135D9F" w:rsidRPr="00135D9F" w14:paraId="0C35E720" w14:textId="77777777" w:rsidTr="00743DBF">
              <w:trPr>
                <w:trHeight w:val="303"/>
                <w:jc w:val="center"/>
              </w:trPr>
              <w:tc>
                <w:tcPr>
                  <w:tcW w:w="4420" w:type="dxa"/>
                  <w:hideMark/>
                </w:tcPr>
                <w:p w14:paraId="3E453DE7" w14:textId="77777777" w:rsidR="005C3613" w:rsidRPr="00135D9F" w:rsidRDefault="005C3613" w:rsidP="005C3613">
                  <w:pPr>
                    <w:jc w:val="center"/>
                    <w:rPr>
                      <w:rFonts w:ascii="Times New Roman" w:hAnsi="Times New Roman" w:cs="Times New Roman"/>
                    </w:rPr>
                  </w:pPr>
                  <w:r w:rsidRPr="00135D9F">
                    <w:rPr>
                      <w:rFonts w:ascii="Times New Roman" w:hAnsi="Times New Roman" w:cs="Times New Roman"/>
                    </w:rPr>
                    <w:t>20</w:t>
                  </w:r>
                  <w:r w:rsidRPr="00135D9F">
                    <w:rPr>
                      <w:rFonts w:ascii="Times New Roman" w:hAnsi="Times New Roman" w:cs="Times New Roman"/>
                    </w:rPr>
                    <w:sym w:font="Symbol" w:char="F0B0"/>
                  </w:r>
                  <w:r w:rsidRPr="00135D9F">
                    <w:rPr>
                      <w:rFonts w:ascii="Times New Roman" w:hAnsi="Times New Roman" w:cs="Times New Roman"/>
                    </w:rPr>
                    <w:t xml:space="preserve"> ≤ θ &lt; 30</w:t>
                  </w:r>
                  <w:r w:rsidRPr="00135D9F">
                    <w:rPr>
                      <w:rFonts w:ascii="Times New Roman" w:hAnsi="Times New Roman" w:cs="Times New Roman"/>
                    </w:rPr>
                    <w:sym w:font="Symbol" w:char="F0B0"/>
                  </w:r>
                </w:p>
              </w:tc>
              <w:tc>
                <w:tcPr>
                  <w:tcW w:w="3640" w:type="dxa"/>
                  <w:hideMark/>
                </w:tcPr>
                <w:p w14:paraId="01649F0A" w14:textId="77777777" w:rsidR="005C3613" w:rsidRPr="00135D9F" w:rsidRDefault="005C3613" w:rsidP="005C3613">
                  <w:pPr>
                    <w:jc w:val="center"/>
                    <w:rPr>
                      <w:rFonts w:ascii="Times New Roman" w:hAnsi="Times New Roman" w:cs="Times New Roman"/>
                    </w:rPr>
                  </w:pPr>
                  <w:r w:rsidRPr="00135D9F">
                    <w:rPr>
                      <w:rFonts w:ascii="Times New Roman" w:hAnsi="Times New Roman" w:cs="Times New Roman"/>
                    </w:rPr>
                    <w:t>16</w:t>
                  </w:r>
                </w:p>
              </w:tc>
            </w:tr>
            <w:tr w:rsidR="00135D9F" w:rsidRPr="00135D9F" w14:paraId="52AF7DBE" w14:textId="77777777" w:rsidTr="00743DBF">
              <w:trPr>
                <w:trHeight w:val="303"/>
                <w:jc w:val="center"/>
              </w:trPr>
              <w:tc>
                <w:tcPr>
                  <w:tcW w:w="4420" w:type="dxa"/>
                  <w:hideMark/>
                </w:tcPr>
                <w:p w14:paraId="0AF07BB7" w14:textId="77777777" w:rsidR="005C3613" w:rsidRPr="00135D9F" w:rsidRDefault="005C3613" w:rsidP="005C3613">
                  <w:pPr>
                    <w:jc w:val="center"/>
                    <w:rPr>
                      <w:rFonts w:ascii="Times New Roman" w:hAnsi="Times New Roman" w:cs="Times New Roman"/>
                    </w:rPr>
                  </w:pPr>
                  <w:r w:rsidRPr="00135D9F">
                    <w:rPr>
                      <w:rFonts w:ascii="Times New Roman" w:hAnsi="Times New Roman" w:cs="Times New Roman"/>
                    </w:rPr>
                    <w:t>30</w:t>
                  </w:r>
                  <w:r w:rsidRPr="00135D9F">
                    <w:rPr>
                      <w:rFonts w:ascii="Times New Roman" w:hAnsi="Times New Roman" w:cs="Times New Roman"/>
                    </w:rPr>
                    <w:sym w:font="Symbol" w:char="F0B0"/>
                  </w:r>
                  <w:r w:rsidRPr="00135D9F">
                    <w:rPr>
                      <w:rFonts w:ascii="Times New Roman" w:hAnsi="Times New Roman" w:cs="Times New Roman"/>
                    </w:rPr>
                    <w:t xml:space="preserve"> ≤ θ &lt; 60</w:t>
                  </w:r>
                  <w:r w:rsidRPr="00135D9F">
                    <w:rPr>
                      <w:rFonts w:ascii="Times New Roman" w:hAnsi="Times New Roman" w:cs="Times New Roman"/>
                    </w:rPr>
                    <w:sym w:font="Symbol" w:char="F0B0"/>
                  </w:r>
                </w:p>
              </w:tc>
              <w:tc>
                <w:tcPr>
                  <w:tcW w:w="3640" w:type="dxa"/>
                  <w:hideMark/>
                </w:tcPr>
                <w:p w14:paraId="46C6C63A" w14:textId="77777777" w:rsidR="005C3613" w:rsidRPr="00135D9F" w:rsidRDefault="005C3613" w:rsidP="005C3613">
                  <w:pPr>
                    <w:jc w:val="center"/>
                    <w:rPr>
                      <w:rFonts w:ascii="Times New Roman" w:hAnsi="Times New Roman" w:cs="Times New Roman"/>
                    </w:rPr>
                  </w:pPr>
                  <w:r w:rsidRPr="00135D9F">
                    <w:rPr>
                      <w:rFonts w:ascii="Times New Roman" w:hAnsi="Times New Roman" w:cs="Times New Roman"/>
                    </w:rPr>
                    <w:t>15</w:t>
                  </w:r>
                </w:p>
              </w:tc>
            </w:tr>
            <w:tr w:rsidR="00135D9F" w:rsidRPr="00135D9F" w14:paraId="7BB2A048" w14:textId="77777777" w:rsidTr="00743DBF">
              <w:trPr>
                <w:trHeight w:val="43"/>
                <w:jc w:val="center"/>
              </w:trPr>
              <w:tc>
                <w:tcPr>
                  <w:tcW w:w="4420" w:type="dxa"/>
                  <w:hideMark/>
                </w:tcPr>
                <w:p w14:paraId="3177BBF0" w14:textId="77777777" w:rsidR="005C3613" w:rsidRPr="00135D9F" w:rsidRDefault="005C3613" w:rsidP="005C3613">
                  <w:pPr>
                    <w:jc w:val="center"/>
                    <w:rPr>
                      <w:rFonts w:ascii="Times New Roman" w:hAnsi="Times New Roman" w:cs="Times New Roman"/>
                    </w:rPr>
                  </w:pPr>
                  <w:r w:rsidRPr="00135D9F">
                    <w:rPr>
                      <w:rFonts w:ascii="Times New Roman" w:hAnsi="Times New Roman" w:cs="Times New Roman"/>
                    </w:rPr>
                    <w:t>60</w:t>
                  </w:r>
                  <w:r w:rsidRPr="00135D9F">
                    <w:rPr>
                      <w:rFonts w:ascii="Times New Roman" w:hAnsi="Times New Roman" w:cs="Times New Roman"/>
                    </w:rPr>
                    <w:sym w:font="Symbol" w:char="F0B0"/>
                  </w:r>
                  <w:r w:rsidRPr="00135D9F">
                    <w:rPr>
                      <w:rFonts w:ascii="Times New Roman" w:hAnsi="Times New Roman" w:cs="Times New Roman"/>
                    </w:rPr>
                    <w:t xml:space="preserve"> ≤ θ ≤ 90</w:t>
                  </w:r>
                  <w:r w:rsidRPr="00135D9F">
                    <w:rPr>
                      <w:rFonts w:ascii="Times New Roman" w:hAnsi="Times New Roman" w:cs="Times New Roman"/>
                    </w:rPr>
                    <w:sym w:font="Symbol" w:char="F0B0"/>
                  </w:r>
                </w:p>
              </w:tc>
              <w:tc>
                <w:tcPr>
                  <w:tcW w:w="3640" w:type="dxa"/>
                  <w:hideMark/>
                </w:tcPr>
                <w:p w14:paraId="5971BED4" w14:textId="77777777" w:rsidR="005C3613" w:rsidRPr="00135D9F" w:rsidRDefault="005C3613" w:rsidP="005C3613">
                  <w:pPr>
                    <w:jc w:val="center"/>
                    <w:rPr>
                      <w:rFonts w:ascii="Times New Roman" w:hAnsi="Times New Roman" w:cs="Times New Roman"/>
                    </w:rPr>
                  </w:pPr>
                  <w:r w:rsidRPr="00135D9F">
                    <w:rPr>
                      <w:rFonts w:ascii="Times New Roman" w:hAnsi="Times New Roman" w:cs="Times New Roman"/>
                    </w:rPr>
                    <w:t>15</w:t>
                  </w:r>
                </w:p>
              </w:tc>
            </w:tr>
          </w:tbl>
          <w:p w14:paraId="0EBBDF1F" w14:textId="77777777" w:rsidR="005C3613" w:rsidRPr="00135D9F" w:rsidRDefault="005C3613" w:rsidP="005C3613">
            <w:pPr>
              <w:spacing w:beforeLines="50" w:before="120" w:afterLines="50" w:after="120"/>
              <w:ind w:leftChars="200" w:left="440"/>
              <w:rPr>
                <w:rFonts w:ascii="Times New Roman" w:hAnsi="Times New Roman" w:cs="Times New Roman"/>
              </w:rPr>
            </w:pPr>
            <w:r w:rsidRPr="00135D9F">
              <w:rPr>
                <w:rFonts w:ascii="Times New Roman" w:hAnsi="Times New Roman" w:cs="Times New Roman"/>
              </w:rPr>
              <w:lastRenderedPageBreak/>
              <w:t xml:space="preserve">NOTE 1: The expected e.i.r.p. is defined as the average value of the e.i.r.p., with the averaging being performed: </w:t>
            </w:r>
          </w:p>
          <w:p w14:paraId="586B7091" w14:textId="77777777" w:rsidR="005C3613" w:rsidRPr="00135D9F" w:rsidRDefault="005C3613" w:rsidP="005C3613">
            <w:pPr>
              <w:spacing w:afterLines="50" w:after="120"/>
              <w:ind w:leftChars="200" w:left="440"/>
              <w:rPr>
                <w:rFonts w:ascii="Times New Roman" w:hAnsi="Times New Roman" w:cs="Times New Roman"/>
              </w:rPr>
            </w:pPr>
            <w:r w:rsidRPr="00135D9F">
              <w:rPr>
                <w:rFonts w:ascii="Times New Roman" w:hAnsi="Times New Roman" w:cs="Times New Roman"/>
              </w:rPr>
              <w:t>‒ over horizontal angles from −180</w:t>
            </w:r>
            <w:r w:rsidRPr="00135D9F">
              <w:rPr>
                <w:rFonts w:ascii="Times New Roman" w:hAnsi="Times New Roman" w:cs="Times New Roman"/>
              </w:rPr>
              <w:sym w:font="Symbol" w:char="F0B0"/>
            </w:r>
            <w:r w:rsidRPr="00135D9F">
              <w:rPr>
                <w:rFonts w:ascii="Times New Roman" w:hAnsi="Times New Roman" w:cs="Times New Roman"/>
              </w:rPr>
              <w:t xml:space="preserve"> to +180</w:t>
            </w:r>
            <w:r w:rsidRPr="00135D9F">
              <w:rPr>
                <w:rFonts w:ascii="Times New Roman" w:hAnsi="Times New Roman" w:cs="Times New Roman"/>
              </w:rPr>
              <w:sym w:font="Symbol" w:char="F0B0"/>
            </w:r>
            <w:r w:rsidRPr="00135D9F">
              <w:rPr>
                <w:rFonts w:ascii="Times New Roman" w:hAnsi="Times New Roman" w:cs="Times New Roman"/>
              </w:rPr>
              <w:t xml:space="preserve">, with the IMT base station beamforming in a specific direction within its horizontal and vertical steering range, </w:t>
            </w:r>
          </w:p>
          <w:p w14:paraId="2CCA4F62" w14:textId="77777777" w:rsidR="005C3613" w:rsidRPr="00135D9F" w:rsidRDefault="005C3613" w:rsidP="005C3613">
            <w:pPr>
              <w:spacing w:afterLines="50" w:after="120"/>
              <w:ind w:leftChars="200" w:left="440"/>
              <w:rPr>
                <w:rFonts w:ascii="Times New Roman" w:hAnsi="Times New Roman" w:cs="Times New Roman"/>
              </w:rPr>
            </w:pPr>
            <w:r w:rsidRPr="00135D9F">
              <w:rPr>
                <w:rFonts w:ascii="Times New Roman" w:hAnsi="Times New Roman" w:cs="Times New Roman"/>
              </w:rPr>
              <w:t xml:space="preserve">‒ over different beamforming directions within the IMT base station horizontal and vertical steering range, and </w:t>
            </w:r>
          </w:p>
          <w:p w14:paraId="68541ADF" w14:textId="77777777" w:rsidR="005C3613" w:rsidRPr="00135D9F" w:rsidRDefault="005C3613" w:rsidP="005C3613">
            <w:pPr>
              <w:spacing w:afterLines="50" w:after="120"/>
              <w:ind w:leftChars="200" w:left="440"/>
              <w:rPr>
                <w:rFonts w:ascii="Times New Roman" w:hAnsi="Times New Roman" w:cs="Times New Roman"/>
              </w:rPr>
            </w:pPr>
            <w:r w:rsidRPr="00135D9F">
              <w:rPr>
                <w:rFonts w:ascii="Times New Roman" w:hAnsi="Times New Roman" w:cs="Times New Roman"/>
              </w:rPr>
              <w:t xml:space="preserve">‒ </w:t>
            </w:r>
            <w:bookmarkStart w:id="5" w:name="_Hlk163162296"/>
            <w:r w:rsidRPr="00135D9F">
              <w:rPr>
                <w:rFonts w:ascii="Times New Roman" w:hAnsi="Times New Roman" w:cs="Times New Roman"/>
              </w:rPr>
              <w:t xml:space="preserve">over the specified vertical angle range </w:t>
            </w:r>
            <w:r w:rsidRPr="00135D9F">
              <w:rPr>
                <w:rFonts w:ascii="Times New Roman" w:hAnsi="Times New Roman" w:cs="Times New Roman"/>
                <w:bCs/>
              </w:rPr>
              <w:t>θ</w:t>
            </w:r>
            <w:r w:rsidRPr="00135D9F">
              <w:rPr>
                <w:rFonts w:ascii="Times New Roman" w:hAnsi="Times New Roman" w:cs="Times New Roman"/>
                <w:bCs/>
                <w:vertAlign w:val="subscript"/>
              </w:rPr>
              <w:t>L</w:t>
            </w:r>
            <w:r w:rsidRPr="00135D9F">
              <w:rPr>
                <w:rFonts w:ascii="Times New Roman" w:hAnsi="Times New Roman" w:cs="Times New Roman"/>
                <w:bCs/>
              </w:rPr>
              <w:t> ≤ θ &lt; θ</w:t>
            </w:r>
            <w:r w:rsidRPr="00135D9F">
              <w:rPr>
                <w:rFonts w:ascii="Times New Roman" w:hAnsi="Times New Roman" w:cs="Times New Roman"/>
                <w:bCs/>
                <w:vertAlign w:val="subscript"/>
              </w:rPr>
              <w:t>H</w:t>
            </w:r>
            <w:bookmarkEnd w:id="5"/>
            <w:r w:rsidRPr="00135D9F">
              <w:rPr>
                <w:rFonts w:ascii="Times New Roman" w:hAnsi="Times New Roman" w:cs="Times New Roman"/>
              </w:rPr>
              <w:t xml:space="preserve">. </w:t>
            </w:r>
          </w:p>
          <w:p w14:paraId="7D97C6A8" w14:textId="77777777" w:rsidR="005C3613" w:rsidRPr="00135D9F" w:rsidRDefault="005C3613" w:rsidP="005C3613">
            <w:pPr>
              <w:spacing w:afterLines="50" w:after="120"/>
              <w:ind w:leftChars="200" w:left="440"/>
              <w:rPr>
                <w:rFonts w:ascii="Times New Roman" w:hAnsi="Times New Roman" w:cs="Times New Roman"/>
              </w:rPr>
            </w:pPr>
            <w:r w:rsidRPr="00135D9F">
              <w:rPr>
                <w:rFonts w:ascii="Times New Roman" w:hAnsi="Times New Roman" w:cs="Times New Roman"/>
              </w:rPr>
              <w:t xml:space="preserve">NOTE 2: An IMT base station shall comply with the specified limits on expected e.i.r.p. spectral density for all mechanical tilts with which it can be deployed, taking into account </w:t>
            </w:r>
            <w:r w:rsidRPr="00135D9F">
              <w:rPr>
                <w:rFonts w:ascii="Times New Roman" w:hAnsi="Times New Roman" w:cs="Times New Roman"/>
                <w:i/>
              </w:rPr>
              <w:t>considering</w:t>
            </w:r>
            <w:r w:rsidRPr="00135D9F">
              <w:rPr>
                <w:rFonts w:ascii="Times New Roman" w:hAnsi="Times New Roman" w:cs="Times New Roman"/>
              </w:rPr>
              <w:t xml:space="preserve"> m). </w:t>
            </w:r>
          </w:p>
          <w:p w14:paraId="42AD1F94" w14:textId="77777777" w:rsidR="005C3613" w:rsidRPr="00135D9F" w:rsidRDefault="005C3613" w:rsidP="005C3613">
            <w:pPr>
              <w:spacing w:afterLines="50" w:after="120"/>
              <w:ind w:leftChars="200" w:left="440"/>
              <w:rPr>
                <w:rFonts w:ascii="Times New Roman" w:hAnsi="Times New Roman" w:cs="Times New Roman"/>
              </w:rPr>
            </w:pPr>
            <w:r w:rsidRPr="00135D9F">
              <w:rPr>
                <w:rFonts w:ascii="Times New Roman" w:hAnsi="Times New Roman" w:cs="Times New Roman"/>
              </w:rPr>
              <w:t>NOTE 3: See the Annex to this Resolution for additional details on how the expected e.i.r.p. can be calculated for this frequency band.</w:t>
            </w:r>
          </w:p>
          <w:p w14:paraId="2485356C" w14:textId="3110E915" w:rsidR="005C3613" w:rsidRPr="00135D9F" w:rsidRDefault="005C3613" w:rsidP="005C3613">
            <w:pPr>
              <w:ind w:leftChars="200" w:left="440"/>
              <w:rPr>
                <w:rFonts w:ascii="Times New Roman" w:hAnsi="Times New Roman" w:cs="Times New Roman"/>
              </w:rPr>
            </w:pPr>
            <w:r w:rsidRPr="00135D9F">
              <w:rPr>
                <w:rFonts w:ascii="Times New Roman" w:hAnsi="Times New Roman" w:cs="Times New Roman"/>
              </w:rPr>
              <w:t>…”</w:t>
            </w:r>
          </w:p>
        </w:tc>
      </w:tr>
    </w:tbl>
    <w:p w14:paraId="5ED71CEA" w14:textId="3EBB3C00" w:rsidR="006D4DDF" w:rsidRDefault="006D4DDF" w:rsidP="00A759AB">
      <w:pPr>
        <w:spacing w:after="180"/>
        <w:jc w:val="both"/>
        <w:rPr>
          <w:rFonts w:ascii="Times New Roman" w:hAnsi="Times New Roman"/>
        </w:rPr>
      </w:pPr>
    </w:p>
    <w:p w14:paraId="2FF9AA1C" w14:textId="67985DC6" w:rsidR="00B23564" w:rsidRDefault="00B23564" w:rsidP="00E0705F">
      <w:pPr>
        <w:spacing w:after="180"/>
        <w:jc w:val="both"/>
        <w:rPr>
          <w:rFonts w:ascii="Times New Roman" w:hAnsi="Times New Roman"/>
        </w:rPr>
      </w:pPr>
      <w:r>
        <w:rPr>
          <w:rFonts w:ascii="Times New Roman" w:hAnsi="Times New Roman"/>
        </w:rPr>
        <w:t xml:space="preserve">Based on the above regulation requirement, the </w:t>
      </w:r>
      <w:r w:rsidR="00E0705F">
        <w:rPr>
          <w:rFonts w:ascii="Times New Roman" w:hAnsi="Times New Roman"/>
        </w:rPr>
        <w:t xml:space="preserve">expected EIRP spectral density limit is introduced to </w:t>
      </w:r>
      <w:r w:rsidR="00E0705F" w:rsidRPr="00E0705F">
        <w:rPr>
          <w:rFonts w:ascii="Times New Roman" w:hAnsi="Times New Roman"/>
        </w:rPr>
        <w:t>ensure protection for the FSS (Earth-to-space)</w:t>
      </w:r>
      <w:r w:rsidR="00E0705F">
        <w:rPr>
          <w:rFonts w:ascii="Times New Roman" w:hAnsi="Times New Roman"/>
        </w:rPr>
        <w:t>, and it is noted that “</w:t>
      </w:r>
      <w:r w:rsidR="00E0705F" w:rsidRPr="00E0705F">
        <w:rPr>
          <w:rFonts w:ascii="Times New Roman" w:hAnsi="Times New Roman"/>
        </w:rPr>
        <w:t>existing satellite networks of the fixed-satellite service (FSS) (Earth-to-space) are</w:t>
      </w:r>
      <w:r w:rsidR="00E0705F">
        <w:rPr>
          <w:rFonts w:ascii="Times New Roman" w:hAnsi="Times New Roman"/>
        </w:rPr>
        <w:t xml:space="preserve"> </w:t>
      </w:r>
      <w:r w:rsidR="00E0705F" w:rsidRPr="00E0705F">
        <w:rPr>
          <w:rFonts w:ascii="Times New Roman" w:hAnsi="Times New Roman"/>
        </w:rPr>
        <w:t>used within the frequency band 6 425-7 075 MHz, or parts thereof</w:t>
      </w:r>
      <w:r w:rsidR="00E0705F">
        <w:rPr>
          <w:rFonts w:ascii="Times New Roman" w:hAnsi="Times New Roman"/>
        </w:rPr>
        <w:t xml:space="preserve">”. therefore, our understanding is the </w:t>
      </w:r>
      <w:r w:rsidR="005643DC" w:rsidRPr="005643DC">
        <w:rPr>
          <w:rFonts w:ascii="Times New Roman" w:hAnsi="Times New Roman"/>
        </w:rPr>
        <w:t>requirement of OTA spatial emission above horizon to be introduced by RAN4 is applicable on the frequency band 6 425-7 075 MHz.</w:t>
      </w:r>
    </w:p>
    <w:p w14:paraId="33DCF88C" w14:textId="7056FAB6" w:rsidR="00C146A7" w:rsidRDefault="00C146A7" w:rsidP="00C146A7">
      <w:pPr>
        <w:spacing w:after="180"/>
        <w:jc w:val="both"/>
        <w:rPr>
          <w:rFonts w:ascii="Times New Roman" w:hAnsi="Times New Roman"/>
        </w:rPr>
      </w:pPr>
      <w:r w:rsidRPr="0074314E">
        <w:rPr>
          <w:rFonts w:ascii="Times New Roman" w:hAnsi="Times New Roman"/>
          <w:b/>
          <w:bCs/>
        </w:rPr>
        <w:t>Observation 1</w:t>
      </w:r>
      <w:r>
        <w:rPr>
          <w:rFonts w:ascii="Times New Roman" w:hAnsi="Times New Roman"/>
        </w:rPr>
        <w:t xml:space="preserve">: Based on </w:t>
      </w:r>
      <w:r w:rsidRPr="00BD35B6">
        <w:rPr>
          <w:rFonts w:ascii="Times New Roman" w:hAnsi="Times New Roman"/>
        </w:rPr>
        <w:t xml:space="preserve">Resolution </w:t>
      </w:r>
      <w:r w:rsidR="004307AA">
        <w:rPr>
          <w:rFonts w:ascii="Times New Roman" w:hAnsi="Times New Roman"/>
        </w:rPr>
        <w:t>220</w:t>
      </w:r>
      <w:r>
        <w:rPr>
          <w:rFonts w:ascii="Times New Roman" w:hAnsi="Times New Roman"/>
        </w:rPr>
        <w:t xml:space="preserve"> (WRC-23), </w:t>
      </w:r>
      <w:r w:rsidR="004307AA">
        <w:rPr>
          <w:rFonts w:ascii="Times New Roman" w:hAnsi="Times New Roman"/>
        </w:rPr>
        <w:t>the</w:t>
      </w:r>
      <w:r w:rsidRPr="00BD35B6">
        <w:rPr>
          <w:rFonts w:ascii="Times New Roman" w:hAnsi="Times New Roman"/>
        </w:rPr>
        <w:t xml:space="preserve"> expected </w:t>
      </w:r>
      <w:r>
        <w:rPr>
          <w:rFonts w:ascii="Times New Roman" w:hAnsi="Times New Roman"/>
        </w:rPr>
        <w:t>EIRP</w:t>
      </w:r>
      <w:r w:rsidRPr="00BD35B6">
        <w:rPr>
          <w:rFonts w:ascii="Times New Roman" w:hAnsi="Times New Roman"/>
        </w:rPr>
        <w:t xml:space="preserve"> spectral density </w:t>
      </w:r>
      <w:r>
        <w:rPr>
          <w:rFonts w:ascii="Times New Roman" w:hAnsi="Times New Roman"/>
        </w:rPr>
        <w:t>limit</w:t>
      </w:r>
      <w:r w:rsidR="004C7303">
        <w:rPr>
          <w:rFonts w:ascii="Times New Roman" w:hAnsi="Times New Roman"/>
        </w:rPr>
        <w:t xml:space="preserve"> is introduced to </w:t>
      </w:r>
      <w:r w:rsidR="004C7303" w:rsidRPr="004C7303">
        <w:rPr>
          <w:rFonts w:ascii="Times New Roman" w:hAnsi="Times New Roman"/>
        </w:rPr>
        <w:t>ensure protection for the FSS (Earth-to-space)</w:t>
      </w:r>
      <w:r w:rsidR="004C7303">
        <w:rPr>
          <w:rFonts w:ascii="Times New Roman" w:hAnsi="Times New Roman"/>
        </w:rPr>
        <w:t xml:space="preserve">, which operates </w:t>
      </w:r>
      <w:r w:rsidR="004C7303" w:rsidRPr="00E0705F">
        <w:rPr>
          <w:rFonts w:ascii="Times New Roman" w:hAnsi="Times New Roman"/>
        </w:rPr>
        <w:t>within the frequency band 6 425-7 075 MHz</w:t>
      </w:r>
      <w:r>
        <w:rPr>
          <w:rFonts w:ascii="Times New Roman" w:hAnsi="Times New Roman"/>
        </w:rPr>
        <w:t xml:space="preserve">.   </w:t>
      </w:r>
    </w:p>
    <w:p w14:paraId="4AA0710A" w14:textId="4022FF6D" w:rsidR="00C146A7" w:rsidRDefault="004C7303" w:rsidP="00A759AB">
      <w:pPr>
        <w:spacing w:after="180"/>
        <w:jc w:val="both"/>
        <w:rPr>
          <w:rFonts w:ascii="Times New Roman" w:hAnsi="Times New Roman"/>
        </w:rPr>
      </w:pPr>
      <w:r w:rsidRPr="004C7303">
        <w:rPr>
          <w:rFonts w:ascii="Times New Roman" w:hAnsi="Times New Roman"/>
          <w:b/>
          <w:bCs/>
        </w:rPr>
        <w:t>Proposal 1</w:t>
      </w:r>
      <w:r>
        <w:rPr>
          <w:rFonts w:ascii="Times New Roman" w:hAnsi="Times New Roman"/>
        </w:rPr>
        <w:t xml:space="preserve">: </w:t>
      </w:r>
      <w:r w:rsidR="00C43532">
        <w:rPr>
          <w:rFonts w:ascii="Times New Roman" w:hAnsi="Times New Roman"/>
        </w:rPr>
        <w:t>T</w:t>
      </w:r>
      <w:r>
        <w:rPr>
          <w:rFonts w:ascii="Times New Roman" w:hAnsi="Times New Roman"/>
        </w:rPr>
        <w:t xml:space="preserve">he </w:t>
      </w:r>
      <w:r w:rsidR="007D578A">
        <w:rPr>
          <w:rFonts w:ascii="Times New Roman" w:hAnsi="Times New Roman"/>
        </w:rPr>
        <w:t xml:space="preserve">requirement of </w:t>
      </w:r>
      <w:r w:rsidR="007D578A" w:rsidRPr="007D578A">
        <w:rPr>
          <w:rFonts w:ascii="Times New Roman" w:hAnsi="Times New Roman"/>
        </w:rPr>
        <w:t xml:space="preserve">OTA spatial emission above horizon </w:t>
      </w:r>
      <w:r w:rsidR="00C43532">
        <w:rPr>
          <w:rFonts w:ascii="Times New Roman" w:hAnsi="Times New Roman"/>
        </w:rPr>
        <w:t>to be introduced by RAN4 is applicable</w:t>
      </w:r>
      <w:r>
        <w:rPr>
          <w:rFonts w:ascii="Times New Roman" w:hAnsi="Times New Roman"/>
        </w:rPr>
        <w:t xml:space="preserve"> on the frequency band </w:t>
      </w:r>
      <w:r w:rsidRPr="00E0705F">
        <w:rPr>
          <w:rFonts w:ascii="Times New Roman" w:hAnsi="Times New Roman"/>
        </w:rPr>
        <w:t>6 425-7 075 MHz</w:t>
      </w:r>
      <w:r>
        <w:rPr>
          <w:rFonts w:ascii="Times New Roman" w:hAnsi="Times New Roman"/>
        </w:rPr>
        <w:t>.</w:t>
      </w:r>
    </w:p>
    <w:p w14:paraId="6C11F09C" w14:textId="5EEA8207" w:rsidR="00C43532" w:rsidRDefault="00C43532" w:rsidP="00C43532">
      <w:pPr>
        <w:pStyle w:val="Heading2"/>
        <w:rPr>
          <w:lang w:val="en-US" w:eastAsia="zh-CN"/>
        </w:rPr>
      </w:pPr>
      <w:r>
        <w:rPr>
          <w:lang w:val="en-US" w:eastAsia="zh-CN"/>
        </w:rPr>
        <w:t>2</w:t>
      </w:r>
      <w:r w:rsidRPr="00A54C75">
        <w:rPr>
          <w:lang w:val="en-US" w:eastAsia="zh-CN"/>
        </w:rPr>
        <w:t>.</w:t>
      </w:r>
      <w:r>
        <w:rPr>
          <w:lang w:val="en-US" w:eastAsia="zh-CN"/>
        </w:rPr>
        <w:t>2</w:t>
      </w:r>
      <w:r w:rsidRPr="00A54C75">
        <w:rPr>
          <w:lang w:val="en-US" w:eastAsia="zh-CN"/>
        </w:rPr>
        <w:t xml:space="preserve"> </w:t>
      </w:r>
      <w:r w:rsidR="007D578A">
        <w:rPr>
          <w:lang w:val="en-US" w:eastAsia="zh-CN"/>
        </w:rPr>
        <w:t>Specification implementation</w:t>
      </w:r>
      <w:r>
        <w:rPr>
          <w:lang w:val="en-US" w:eastAsia="zh-CN"/>
        </w:rPr>
        <w:t xml:space="preserve"> </w:t>
      </w:r>
      <w:r w:rsidR="004771B0">
        <w:rPr>
          <w:lang w:val="en-US" w:eastAsia="zh-CN"/>
        </w:rPr>
        <w:t>issues</w:t>
      </w:r>
    </w:p>
    <w:p w14:paraId="035A79F6" w14:textId="593C9665" w:rsidR="00DC514F" w:rsidRDefault="00DC514F" w:rsidP="008D0CF3">
      <w:pPr>
        <w:spacing w:after="180"/>
        <w:jc w:val="both"/>
        <w:rPr>
          <w:rFonts w:ascii="Times New Roman" w:hAnsi="Times New Roman"/>
        </w:rPr>
      </w:pPr>
      <w:r>
        <w:rPr>
          <w:rFonts w:ascii="Times New Roman" w:hAnsi="Times New Roman"/>
        </w:rPr>
        <w:t xml:space="preserve">Based on </w:t>
      </w:r>
      <w:r w:rsidRPr="00BD35B6">
        <w:rPr>
          <w:rFonts w:ascii="Times New Roman" w:hAnsi="Times New Roman"/>
        </w:rPr>
        <w:t xml:space="preserve">Resolution </w:t>
      </w:r>
      <w:r w:rsidR="008D0CF3">
        <w:rPr>
          <w:rFonts w:ascii="Times New Roman" w:hAnsi="Times New Roman"/>
        </w:rPr>
        <w:t>220</w:t>
      </w:r>
      <w:r>
        <w:rPr>
          <w:rFonts w:ascii="Times New Roman" w:hAnsi="Times New Roman"/>
        </w:rPr>
        <w:t xml:space="preserve"> (WRC-23), the </w:t>
      </w:r>
      <w:r w:rsidRPr="00BD35B6">
        <w:rPr>
          <w:rFonts w:ascii="Times New Roman" w:hAnsi="Times New Roman"/>
        </w:rPr>
        <w:t xml:space="preserve">level of expected </w:t>
      </w:r>
      <w:r>
        <w:rPr>
          <w:rFonts w:ascii="Times New Roman" w:hAnsi="Times New Roman"/>
        </w:rPr>
        <w:t>EIRP</w:t>
      </w:r>
      <w:r w:rsidRPr="00BD35B6">
        <w:rPr>
          <w:rFonts w:ascii="Times New Roman" w:hAnsi="Times New Roman"/>
        </w:rPr>
        <w:t xml:space="preserve"> spectral density </w:t>
      </w:r>
      <w:r>
        <w:rPr>
          <w:rFonts w:ascii="Times New Roman" w:hAnsi="Times New Roman"/>
        </w:rPr>
        <w:t xml:space="preserve">mask is defined as </w:t>
      </w:r>
      <w:r w:rsidRPr="00BD35B6">
        <w:rPr>
          <w:rFonts w:ascii="Times New Roman" w:hAnsi="Times New Roman"/>
        </w:rPr>
        <w:t>a</w:t>
      </w:r>
      <w:r>
        <w:rPr>
          <w:rFonts w:ascii="Times New Roman" w:hAnsi="Times New Roman"/>
        </w:rPr>
        <w:t xml:space="preserve"> </w:t>
      </w:r>
      <w:r w:rsidRPr="00BD35B6">
        <w:rPr>
          <w:rFonts w:ascii="Times New Roman" w:hAnsi="Times New Roman"/>
        </w:rPr>
        <w:t xml:space="preserve">function of the </w:t>
      </w:r>
      <w:r>
        <w:rPr>
          <w:rFonts w:ascii="Times New Roman" w:hAnsi="Times New Roman"/>
        </w:rPr>
        <w:t xml:space="preserve">vertical angle </w:t>
      </w:r>
      <w:r w:rsidRPr="0074314E">
        <w:rPr>
          <w:rFonts w:ascii="Times New Roman" w:hAnsi="Times New Roman"/>
        </w:rPr>
        <w:t>θ</w:t>
      </w:r>
      <w:r w:rsidRPr="00BD35B6">
        <w:rPr>
          <w:rFonts w:ascii="Times New Roman" w:hAnsi="Times New Roman"/>
        </w:rPr>
        <w:t xml:space="preserve"> </w:t>
      </w:r>
      <w:r>
        <w:rPr>
          <w:rFonts w:ascii="Times New Roman" w:hAnsi="Times New Roman"/>
        </w:rPr>
        <w:t xml:space="preserve">(defined as the </w:t>
      </w:r>
      <w:r w:rsidRPr="00BD35B6">
        <w:rPr>
          <w:rFonts w:ascii="Times New Roman" w:hAnsi="Times New Roman"/>
        </w:rPr>
        <w:t>vertical angle above the horizon</w:t>
      </w:r>
      <w:r>
        <w:rPr>
          <w:rFonts w:ascii="Times New Roman" w:hAnsi="Times New Roman"/>
        </w:rPr>
        <w:t xml:space="preserve"> level) as given in the following </w:t>
      </w:r>
      <w:r>
        <w:rPr>
          <w:rFonts w:ascii="Times New Roman" w:hAnsi="Times New Roman" w:hint="eastAsia"/>
        </w:rPr>
        <w:t>Fig</w:t>
      </w:r>
      <w:r>
        <w:rPr>
          <w:rFonts w:ascii="Times New Roman" w:hAnsi="Times New Roman"/>
        </w:rPr>
        <w:t xml:space="preserve"> 1: </w:t>
      </w:r>
    </w:p>
    <w:p w14:paraId="21B3CB1A" w14:textId="6742A901" w:rsidR="00DC514F" w:rsidRDefault="00DC514F" w:rsidP="00DC514F">
      <w:pPr>
        <w:spacing w:after="180"/>
        <w:jc w:val="center"/>
        <w:rPr>
          <w:rFonts w:ascii="Times New Roman" w:hAnsi="Times New Roman"/>
          <w:lang w:val="en-AU"/>
        </w:rPr>
      </w:pPr>
      <w:r>
        <w:rPr>
          <w:rFonts w:ascii="Times New Roman" w:hAnsi="Times New Roman"/>
        </w:rPr>
        <w:t xml:space="preserve"> </w:t>
      </w:r>
      <w:r>
        <w:rPr>
          <w:rFonts w:ascii="Times New Roman" w:hAnsi="Times New Roman"/>
          <w:noProof/>
          <w:lang w:val="en-AU"/>
        </w:rPr>
        <w:drawing>
          <wp:inline distT="0" distB="0" distL="0" distR="0" wp14:anchorId="17984B3D" wp14:editId="62F765AE">
            <wp:extent cx="2619630" cy="212386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36974" cy="2137925"/>
                    </a:xfrm>
                    <a:prstGeom prst="rect">
                      <a:avLst/>
                    </a:prstGeom>
                    <a:noFill/>
                    <a:ln>
                      <a:noFill/>
                    </a:ln>
                  </pic:spPr>
                </pic:pic>
              </a:graphicData>
            </a:graphic>
          </wp:inline>
        </w:drawing>
      </w:r>
    </w:p>
    <w:p w14:paraId="4AC22628" w14:textId="39611793" w:rsidR="00DC514F" w:rsidRPr="00DC514F" w:rsidRDefault="00DC514F" w:rsidP="008D0CF3">
      <w:pPr>
        <w:spacing w:after="180"/>
        <w:jc w:val="center"/>
        <w:rPr>
          <w:rFonts w:ascii="Times New Roman" w:hAnsi="Times New Roman"/>
          <w:lang w:val="en-AU"/>
        </w:rPr>
      </w:pPr>
      <w:r>
        <w:rPr>
          <w:rFonts w:ascii="Times New Roman" w:hAnsi="Times New Roman"/>
          <w:lang w:val="en-AU"/>
        </w:rPr>
        <w:t xml:space="preserve">Fig 1. </w:t>
      </w:r>
      <w:r w:rsidR="008D0CF3" w:rsidRPr="008D0CF3">
        <w:rPr>
          <w:rFonts w:ascii="Times New Roman" w:hAnsi="Times New Roman"/>
          <w:lang w:val="en-AU"/>
        </w:rPr>
        <w:t>OTA spatial emission above horizon</w:t>
      </w:r>
    </w:p>
    <w:p w14:paraId="130FCF71" w14:textId="46410725" w:rsidR="00BA763E" w:rsidRDefault="00BA763E" w:rsidP="00BD35B6">
      <w:pPr>
        <w:spacing w:after="180"/>
        <w:jc w:val="both"/>
        <w:rPr>
          <w:rFonts w:ascii="Times New Roman" w:hAnsi="Times New Roman"/>
        </w:rPr>
      </w:pPr>
      <w:r w:rsidRPr="0074314E">
        <w:rPr>
          <w:rFonts w:ascii="Times New Roman" w:hAnsi="Times New Roman"/>
          <w:b/>
          <w:bCs/>
        </w:rPr>
        <w:t xml:space="preserve">Observation </w:t>
      </w:r>
      <w:r w:rsidR="008D0CF3">
        <w:rPr>
          <w:rFonts w:ascii="Times New Roman" w:hAnsi="Times New Roman"/>
          <w:b/>
          <w:bCs/>
        </w:rPr>
        <w:t>2</w:t>
      </w:r>
      <w:r>
        <w:rPr>
          <w:rFonts w:ascii="Times New Roman" w:hAnsi="Times New Roman"/>
        </w:rPr>
        <w:t xml:space="preserve">: Based on </w:t>
      </w:r>
      <w:r w:rsidR="00BD35B6" w:rsidRPr="00BD35B6">
        <w:rPr>
          <w:rFonts w:ascii="Times New Roman" w:hAnsi="Times New Roman"/>
        </w:rPr>
        <w:t xml:space="preserve">Resolution </w:t>
      </w:r>
      <w:r w:rsidR="008D0CF3">
        <w:rPr>
          <w:rFonts w:ascii="Times New Roman" w:hAnsi="Times New Roman"/>
        </w:rPr>
        <w:t>220</w:t>
      </w:r>
      <w:r w:rsidR="00BD35B6">
        <w:rPr>
          <w:rFonts w:ascii="Times New Roman" w:hAnsi="Times New Roman"/>
        </w:rPr>
        <w:t xml:space="preserve"> (</w:t>
      </w:r>
      <w:r>
        <w:rPr>
          <w:rFonts w:ascii="Times New Roman" w:hAnsi="Times New Roman"/>
        </w:rPr>
        <w:t>WRC-23</w:t>
      </w:r>
      <w:r w:rsidR="00BD35B6">
        <w:rPr>
          <w:rFonts w:ascii="Times New Roman" w:hAnsi="Times New Roman"/>
        </w:rPr>
        <w:t xml:space="preserve">), </w:t>
      </w:r>
      <w:r w:rsidR="007D578A">
        <w:rPr>
          <w:rFonts w:ascii="Times New Roman" w:hAnsi="Times New Roman"/>
        </w:rPr>
        <w:t>the</w:t>
      </w:r>
      <w:r w:rsidR="007D578A" w:rsidRPr="00BD35B6">
        <w:rPr>
          <w:rFonts w:ascii="Times New Roman" w:hAnsi="Times New Roman"/>
        </w:rPr>
        <w:t xml:space="preserve"> expected </w:t>
      </w:r>
      <w:r w:rsidR="007D578A">
        <w:rPr>
          <w:rFonts w:ascii="Times New Roman" w:hAnsi="Times New Roman"/>
        </w:rPr>
        <w:t>EIRP</w:t>
      </w:r>
      <w:r w:rsidR="007D578A" w:rsidRPr="00BD35B6">
        <w:rPr>
          <w:rFonts w:ascii="Times New Roman" w:hAnsi="Times New Roman"/>
        </w:rPr>
        <w:t xml:space="preserve"> spectral density </w:t>
      </w:r>
      <w:r w:rsidR="007D578A">
        <w:rPr>
          <w:rFonts w:ascii="Times New Roman" w:hAnsi="Times New Roman"/>
        </w:rPr>
        <w:t xml:space="preserve">limit </w:t>
      </w:r>
      <w:r w:rsidR="00DC514F">
        <w:rPr>
          <w:rFonts w:ascii="Times New Roman" w:hAnsi="Times New Roman"/>
        </w:rPr>
        <w:t xml:space="preserve">is a spatial </w:t>
      </w:r>
      <w:r w:rsidR="0074314E">
        <w:rPr>
          <w:rFonts w:ascii="Times New Roman" w:hAnsi="Times New Roman"/>
        </w:rPr>
        <w:t>mask</w:t>
      </w:r>
      <w:r w:rsidR="00DC514F">
        <w:rPr>
          <w:rFonts w:ascii="Times New Roman" w:hAnsi="Times New Roman"/>
        </w:rPr>
        <w:t>,</w:t>
      </w:r>
      <w:r w:rsidR="0074314E">
        <w:rPr>
          <w:rFonts w:ascii="Times New Roman" w:hAnsi="Times New Roman"/>
        </w:rPr>
        <w:t xml:space="preserve"> defined as </w:t>
      </w:r>
      <w:r w:rsidR="00BD35B6" w:rsidRPr="00BD35B6">
        <w:rPr>
          <w:rFonts w:ascii="Times New Roman" w:hAnsi="Times New Roman"/>
        </w:rPr>
        <w:t>a</w:t>
      </w:r>
      <w:r w:rsidR="00BD35B6">
        <w:rPr>
          <w:rFonts w:ascii="Times New Roman" w:hAnsi="Times New Roman"/>
        </w:rPr>
        <w:t xml:space="preserve"> </w:t>
      </w:r>
      <w:r w:rsidR="00BD35B6" w:rsidRPr="00BD35B6">
        <w:rPr>
          <w:rFonts w:ascii="Times New Roman" w:hAnsi="Times New Roman"/>
        </w:rPr>
        <w:t xml:space="preserve">function of the </w:t>
      </w:r>
      <w:r w:rsidR="0066413C">
        <w:rPr>
          <w:rFonts w:ascii="Times New Roman" w:hAnsi="Times New Roman"/>
        </w:rPr>
        <w:t xml:space="preserve">vertical </w:t>
      </w:r>
      <w:r w:rsidR="0074314E">
        <w:rPr>
          <w:rFonts w:ascii="Times New Roman" w:hAnsi="Times New Roman"/>
        </w:rPr>
        <w:t xml:space="preserve">angle </w:t>
      </w:r>
      <w:r w:rsidR="0074314E" w:rsidRPr="0074314E">
        <w:rPr>
          <w:rFonts w:ascii="Times New Roman" w:hAnsi="Times New Roman"/>
        </w:rPr>
        <w:t>θ</w:t>
      </w:r>
      <w:r w:rsidR="0074314E" w:rsidRPr="00BD35B6">
        <w:rPr>
          <w:rFonts w:ascii="Times New Roman" w:hAnsi="Times New Roman"/>
        </w:rPr>
        <w:t xml:space="preserve"> </w:t>
      </w:r>
      <w:r w:rsidR="0066413C">
        <w:rPr>
          <w:rFonts w:ascii="Times New Roman" w:hAnsi="Times New Roman"/>
        </w:rPr>
        <w:t>(</w:t>
      </w:r>
      <w:r w:rsidR="0074314E">
        <w:rPr>
          <w:rFonts w:ascii="Times New Roman" w:hAnsi="Times New Roman"/>
        </w:rPr>
        <w:t xml:space="preserve">defined as the </w:t>
      </w:r>
      <w:r w:rsidR="00BD35B6" w:rsidRPr="00BD35B6">
        <w:rPr>
          <w:rFonts w:ascii="Times New Roman" w:hAnsi="Times New Roman"/>
        </w:rPr>
        <w:t>vertical angle above the horizon</w:t>
      </w:r>
      <w:r w:rsidR="0066413C">
        <w:rPr>
          <w:rFonts w:ascii="Times New Roman" w:hAnsi="Times New Roman"/>
        </w:rPr>
        <w:t>)</w:t>
      </w:r>
      <w:r w:rsidR="00DC514F">
        <w:rPr>
          <w:rFonts w:ascii="Times New Roman" w:hAnsi="Times New Roman"/>
        </w:rPr>
        <w:t xml:space="preserve">. </w:t>
      </w:r>
      <w:r w:rsidR="0066413C">
        <w:rPr>
          <w:rFonts w:ascii="Times New Roman" w:hAnsi="Times New Roman"/>
        </w:rPr>
        <w:t xml:space="preserve"> </w:t>
      </w:r>
      <w:r w:rsidR="0074314E">
        <w:rPr>
          <w:rFonts w:ascii="Times New Roman" w:hAnsi="Times New Roman"/>
        </w:rPr>
        <w:t xml:space="preserve"> </w:t>
      </w:r>
    </w:p>
    <w:p w14:paraId="0DD56E7E" w14:textId="341CB1F7" w:rsidR="00FD0696" w:rsidRDefault="007D578A" w:rsidP="00BD35B6">
      <w:pPr>
        <w:spacing w:after="180"/>
        <w:jc w:val="both"/>
        <w:rPr>
          <w:rFonts w:ascii="Times New Roman" w:hAnsi="Times New Roman"/>
        </w:rPr>
      </w:pPr>
      <w:r>
        <w:rPr>
          <w:rFonts w:ascii="Times New Roman" w:hAnsi="Times New Roman"/>
        </w:rPr>
        <w:t>In the last RAN4 meeting, it has been discussed that the naming of this requirement. It is agreed that “</w:t>
      </w:r>
      <w:r w:rsidRPr="00C32606">
        <w:rPr>
          <w:rFonts w:ascii="Times New Roman" w:hAnsi="Times New Roman"/>
        </w:rPr>
        <w:t>OTA spatial emission above horizon</w:t>
      </w:r>
      <w:r>
        <w:rPr>
          <w:rFonts w:ascii="Times New Roman" w:hAnsi="Times New Roman"/>
        </w:rPr>
        <w:t>” is adopted as the name of this requirement as the starting point</w:t>
      </w:r>
      <w:r w:rsidR="00C76E09">
        <w:rPr>
          <w:rFonts w:ascii="Times New Roman" w:hAnsi="Times New Roman"/>
        </w:rPr>
        <w:t xml:space="preserve"> [4]</w:t>
      </w:r>
      <w:r>
        <w:rPr>
          <w:rFonts w:ascii="Times New Roman" w:hAnsi="Times New Roman"/>
        </w:rPr>
        <w:t xml:space="preserve">. </w:t>
      </w:r>
    </w:p>
    <w:p w14:paraId="2C741EFE" w14:textId="2DB70563" w:rsidR="0095330C" w:rsidRDefault="004771B0" w:rsidP="00BD35B6">
      <w:pPr>
        <w:spacing w:after="180"/>
        <w:jc w:val="both"/>
        <w:rPr>
          <w:rFonts w:ascii="Times New Roman" w:hAnsi="Times New Roman"/>
        </w:rPr>
      </w:pPr>
      <w:r>
        <w:rPr>
          <w:rFonts w:ascii="Times New Roman" w:hAnsi="Times New Roman"/>
        </w:rPr>
        <w:lastRenderedPageBreak/>
        <w:t>Furthermore, f</w:t>
      </w:r>
      <w:r w:rsidR="00FD0696">
        <w:rPr>
          <w:rFonts w:ascii="Times New Roman" w:hAnsi="Times New Roman"/>
        </w:rPr>
        <w:t xml:space="preserve">or </w:t>
      </w:r>
      <w:r>
        <w:rPr>
          <w:rFonts w:ascii="Times New Roman" w:hAnsi="Times New Roman"/>
        </w:rPr>
        <w:t>“</w:t>
      </w:r>
      <w:r w:rsidR="00FD0696" w:rsidRPr="00FD0696">
        <w:rPr>
          <w:rFonts w:ascii="Times New Roman" w:hAnsi="Times New Roman"/>
        </w:rPr>
        <w:t>which sub-clause to capture the requirement</w:t>
      </w:r>
      <w:r>
        <w:rPr>
          <w:rFonts w:ascii="Times New Roman" w:hAnsi="Times New Roman"/>
        </w:rPr>
        <w:t>”</w:t>
      </w:r>
      <w:r w:rsidR="00FD0696">
        <w:rPr>
          <w:rFonts w:ascii="Times New Roman" w:hAnsi="Times New Roman"/>
        </w:rPr>
        <w:t xml:space="preserve">, </w:t>
      </w:r>
      <w:r w:rsidR="0095330C">
        <w:rPr>
          <w:rFonts w:ascii="Times New Roman" w:hAnsi="Times New Roman"/>
        </w:rPr>
        <w:t>the following three options were provided in the last meeting</w:t>
      </w:r>
      <w:r w:rsidR="00C76E09">
        <w:rPr>
          <w:rFonts w:ascii="Times New Roman" w:hAnsi="Times New Roman"/>
        </w:rPr>
        <w:t xml:space="preserve"> [4]</w:t>
      </w:r>
      <w:r w:rsidR="0095330C">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95330C" w:rsidRPr="0095330C" w14:paraId="6E8111E4" w14:textId="77777777" w:rsidTr="0095330C">
        <w:tc>
          <w:tcPr>
            <w:tcW w:w="9631" w:type="dxa"/>
          </w:tcPr>
          <w:p w14:paraId="6898442C" w14:textId="77777777" w:rsidR="0095330C" w:rsidRPr="0095330C" w:rsidRDefault="0095330C" w:rsidP="0095330C">
            <w:pPr>
              <w:pStyle w:val="ListParagraph"/>
              <w:widowControl w:val="0"/>
              <w:numPr>
                <w:ilvl w:val="1"/>
                <w:numId w:val="18"/>
              </w:numPr>
              <w:overflowPunct/>
              <w:autoSpaceDE/>
              <w:autoSpaceDN/>
              <w:adjustRightInd/>
              <w:spacing w:after="120" w:line="259" w:lineRule="auto"/>
              <w:ind w:left="0" w:firstLine="402"/>
              <w:jc w:val="both"/>
              <w:textAlignment w:val="auto"/>
              <w:rPr>
                <w:b/>
                <w:bCs/>
              </w:rPr>
            </w:pPr>
            <w:r w:rsidRPr="0095330C">
              <w:rPr>
                <w:rFonts w:eastAsia="宋体" w:hint="eastAsia"/>
                <w:b/>
                <w:bCs/>
                <w:lang w:val="en-US" w:eastAsia="zh-CN"/>
              </w:rPr>
              <w:t>Issue 2-4: Which sub-clause to capture the requirement the requirement</w:t>
            </w:r>
          </w:p>
          <w:p w14:paraId="347C3F00" w14:textId="77777777" w:rsidR="0095330C" w:rsidRPr="0095330C" w:rsidRDefault="0095330C" w:rsidP="0095330C">
            <w:pPr>
              <w:pStyle w:val="ListParagraph"/>
              <w:widowControl w:val="0"/>
              <w:numPr>
                <w:ilvl w:val="0"/>
                <w:numId w:val="31"/>
              </w:numPr>
              <w:overflowPunct/>
              <w:autoSpaceDE/>
              <w:autoSpaceDN/>
              <w:adjustRightInd/>
              <w:spacing w:after="120" w:line="260" w:lineRule="auto"/>
              <w:ind w:left="852" w:firstLine="400"/>
              <w:jc w:val="both"/>
              <w:textAlignment w:val="auto"/>
            </w:pPr>
            <w:r w:rsidRPr="0095330C">
              <w:rPr>
                <w:rFonts w:eastAsia="宋体" w:hint="eastAsia"/>
                <w:lang w:val="en-US" w:eastAsia="zh-CN"/>
              </w:rPr>
              <w:t xml:space="preserve">  Option 1: clause 9.2 for BS EIRP</w:t>
            </w:r>
          </w:p>
          <w:p w14:paraId="1D89B5E0" w14:textId="77777777" w:rsidR="0095330C" w:rsidRPr="0095330C" w:rsidRDefault="0095330C" w:rsidP="0095330C">
            <w:pPr>
              <w:pStyle w:val="ListParagraph"/>
              <w:widowControl w:val="0"/>
              <w:numPr>
                <w:ilvl w:val="0"/>
                <w:numId w:val="31"/>
              </w:numPr>
              <w:overflowPunct/>
              <w:autoSpaceDE/>
              <w:autoSpaceDN/>
              <w:adjustRightInd/>
              <w:spacing w:after="120" w:line="260" w:lineRule="auto"/>
              <w:ind w:left="852" w:firstLine="400"/>
              <w:jc w:val="both"/>
              <w:textAlignment w:val="auto"/>
            </w:pPr>
            <w:r w:rsidRPr="0095330C">
              <w:rPr>
                <w:rFonts w:eastAsia="宋体" w:hint="eastAsia"/>
                <w:lang w:val="en-US" w:eastAsia="zh-CN"/>
              </w:rPr>
              <w:t xml:space="preserve">  Option 2: clause 9</w:t>
            </w:r>
            <w:r w:rsidRPr="0095330C">
              <w:rPr>
                <w:rFonts w:eastAsia="宋体"/>
                <w:lang w:val="en-US" w:eastAsia="zh-CN"/>
              </w:rPr>
              <w:t>.</w:t>
            </w:r>
            <w:r w:rsidRPr="0095330C">
              <w:rPr>
                <w:rFonts w:eastAsia="宋体" w:hint="eastAsia"/>
                <w:lang w:val="en-US" w:eastAsia="zh-CN"/>
              </w:rPr>
              <w:t>7 for unwanted emission mask</w:t>
            </w:r>
          </w:p>
          <w:p w14:paraId="135CE9C6" w14:textId="7E2875D4" w:rsidR="0095330C" w:rsidRPr="0095330C" w:rsidRDefault="0095330C" w:rsidP="0095330C">
            <w:pPr>
              <w:pStyle w:val="ListParagraph"/>
              <w:widowControl w:val="0"/>
              <w:numPr>
                <w:ilvl w:val="0"/>
                <w:numId w:val="31"/>
              </w:numPr>
              <w:overflowPunct/>
              <w:autoSpaceDE/>
              <w:autoSpaceDN/>
              <w:adjustRightInd/>
              <w:spacing w:after="120" w:line="260" w:lineRule="auto"/>
              <w:ind w:left="852" w:firstLine="400"/>
              <w:jc w:val="both"/>
              <w:textAlignment w:val="auto"/>
            </w:pPr>
            <w:r w:rsidRPr="0095330C">
              <w:rPr>
                <w:rFonts w:eastAsia="宋体" w:hint="eastAsia"/>
                <w:lang w:val="en-US" w:eastAsia="zh-CN"/>
              </w:rPr>
              <w:t xml:space="preserve">  Option </w:t>
            </w:r>
            <w:r w:rsidRPr="0095330C">
              <w:rPr>
                <w:rFonts w:hint="eastAsia"/>
                <w:lang w:val="en-US" w:eastAsia="zh-CN"/>
              </w:rPr>
              <w:t>3</w:t>
            </w:r>
            <w:r w:rsidRPr="0095330C">
              <w:rPr>
                <w:rFonts w:eastAsia="宋体" w:hint="eastAsia"/>
                <w:lang w:val="en-US" w:eastAsia="zh-CN"/>
              </w:rPr>
              <w:t xml:space="preserve">: </w:t>
            </w:r>
            <w:r w:rsidRPr="0095330C">
              <w:rPr>
                <w:rFonts w:hint="eastAsia"/>
                <w:lang w:val="en-US" w:eastAsia="zh-CN"/>
              </w:rPr>
              <w:t>add new clause for EIRP emission mask</w:t>
            </w:r>
          </w:p>
        </w:tc>
      </w:tr>
    </w:tbl>
    <w:p w14:paraId="1E2FE107" w14:textId="48975B54" w:rsidR="008D0CF3" w:rsidRDefault="0095330C" w:rsidP="00BD35B6">
      <w:pPr>
        <w:spacing w:after="180"/>
        <w:jc w:val="both"/>
        <w:rPr>
          <w:rFonts w:ascii="Times New Roman" w:hAnsi="Times New Roman"/>
        </w:rPr>
      </w:pPr>
      <w:r>
        <w:rPr>
          <w:rFonts w:ascii="Times New Roman" w:hAnsi="Times New Roman"/>
        </w:rPr>
        <w:t>F</w:t>
      </w:r>
      <w:r w:rsidR="00FD0696">
        <w:rPr>
          <w:rFonts w:ascii="Times New Roman" w:hAnsi="Times New Roman"/>
        </w:rPr>
        <w:t>irstly</w:t>
      </w:r>
      <w:r w:rsidR="00C76E09">
        <w:rPr>
          <w:rFonts w:ascii="Times New Roman" w:hAnsi="Times New Roman"/>
        </w:rPr>
        <w:t>,</w:t>
      </w:r>
      <w:r w:rsidR="00FD0696">
        <w:rPr>
          <w:rFonts w:ascii="Times New Roman" w:hAnsi="Times New Roman"/>
        </w:rPr>
        <w:t xml:space="preserve"> we see no </w:t>
      </w:r>
      <w:r w:rsidR="001A4E3C">
        <w:rPr>
          <w:rFonts w:ascii="Times New Roman" w:hAnsi="Times New Roman"/>
        </w:rPr>
        <w:t>reason to include this spatial emission requirement together with EIRP requirement</w:t>
      </w:r>
      <w:r w:rsidR="00C76E09">
        <w:rPr>
          <w:rFonts w:ascii="Times New Roman" w:hAnsi="Times New Roman"/>
        </w:rPr>
        <w:t>, i.e., Option 1 should be precluded</w:t>
      </w:r>
      <w:r w:rsidR="001A4E3C">
        <w:rPr>
          <w:rFonts w:ascii="Times New Roman" w:hAnsi="Times New Roman"/>
        </w:rPr>
        <w:t xml:space="preserve">. Furthermore, </w:t>
      </w:r>
      <w:r w:rsidR="008D0CF3">
        <w:rPr>
          <w:rFonts w:ascii="Times New Roman" w:hAnsi="Times New Roman"/>
        </w:rPr>
        <w:t xml:space="preserve">the </w:t>
      </w:r>
      <w:r w:rsidR="008D0CF3" w:rsidRPr="008D0CF3">
        <w:rPr>
          <w:rFonts w:ascii="Times New Roman" w:hAnsi="Times New Roman"/>
        </w:rPr>
        <w:t>OTA spatial emission above horizon</w:t>
      </w:r>
      <w:r w:rsidR="008D0CF3">
        <w:rPr>
          <w:rFonts w:ascii="Times New Roman" w:hAnsi="Times New Roman"/>
        </w:rPr>
        <w:t xml:space="preserve"> </w:t>
      </w:r>
      <w:r w:rsidR="001A4E3C">
        <w:rPr>
          <w:rFonts w:ascii="Times New Roman" w:hAnsi="Times New Roman"/>
        </w:rPr>
        <w:t>can be implemented</w:t>
      </w:r>
      <w:r w:rsidR="008D0CF3">
        <w:rPr>
          <w:rFonts w:ascii="Times New Roman" w:hAnsi="Times New Roman"/>
        </w:rPr>
        <w:t xml:space="preserve"> </w:t>
      </w:r>
      <w:r w:rsidR="001A4E3C">
        <w:rPr>
          <w:rFonts w:ascii="Times New Roman" w:hAnsi="Times New Roman"/>
        </w:rPr>
        <w:t xml:space="preserve">either (1) </w:t>
      </w:r>
      <w:r w:rsidR="008D0CF3">
        <w:rPr>
          <w:rFonts w:ascii="Times New Roman" w:hAnsi="Times New Roman"/>
        </w:rPr>
        <w:t xml:space="preserve">as </w:t>
      </w:r>
      <w:r w:rsidR="00C41BC3">
        <w:rPr>
          <w:rFonts w:ascii="Times New Roman" w:hAnsi="Times New Roman"/>
        </w:rPr>
        <w:t xml:space="preserve">a </w:t>
      </w:r>
      <w:r w:rsidR="001A4E3C">
        <w:rPr>
          <w:rFonts w:ascii="Times New Roman" w:hAnsi="Times New Roman"/>
        </w:rPr>
        <w:t xml:space="preserve">subclause under “9.7 </w:t>
      </w:r>
      <w:r w:rsidR="008D0CF3">
        <w:rPr>
          <w:rFonts w:ascii="Times New Roman" w:hAnsi="Times New Roman"/>
        </w:rPr>
        <w:t>OTA unwanted emissions</w:t>
      </w:r>
      <w:r w:rsidR="001A4E3C">
        <w:rPr>
          <w:rFonts w:ascii="Times New Roman" w:hAnsi="Times New Roman"/>
        </w:rPr>
        <w:t xml:space="preserve">” (i.e., </w:t>
      </w:r>
      <w:r w:rsidR="008D0CF3">
        <w:rPr>
          <w:rFonts w:ascii="Times New Roman" w:hAnsi="Times New Roman"/>
        </w:rPr>
        <w:t xml:space="preserve">along with OTA occupied bandwidth, OTA ACLR, OTA </w:t>
      </w:r>
      <w:r w:rsidR="008D0CF3" w:rsidRPr="008D0CF3">
        <w:rPr>
          <w:rFonts w:ascii="Times New Roman" w:hAnsi="Times New Roman"/>
        </w:rPr>
        <w:t>operating band unwanted emissions</w:t>
      </w:r>
      <w:r w:rsidR="008D0CF3">
        <w:rPr>
          <w:rFonts w:ascii="Times New Roman" w:hAnsi="Times New Roman"/>
        </w:rPr>
        <w:t>, and OTA transmitter spurious emissions</w:t>
      </w:r>
      <w:r w:rsidR="001A4E3C">
        <w:rPr>
          <w:rFonts w:ascii="Times New Roman" w:hAnsi="Times New Roman"/>
        </w:rPr>
        <w:t>) or (2) as an independent new requirement clause, i.e., “9.x OTA spatial emission above horizon”</w:t>
      </w:r>
      <w:r w:rsidR="008D0CF3">
        <w:rPr>
          <w:rFonts w:ascii="Times New Roman" w:hAnsi="Times New Roman"/>
        </w:rPr>
        <w:t xml:space="preserve">. </w:t>
      </w:r>
    </w:p>
    <w:p w14:paraId="2B4EBD93" w14:textId="3D2A4C54" w:rsidR="001A4E3C" w:rsidRDefault="0095330C" w:rsidP="00BD35B6">
      <w:pPr>
        <w:spacing w:after="180"/>
        <w:jc w:val="both"/>
        <w:rPr>
          <w:rFonts w:ascii="Times New Roman" w:hAnsi="Times New Roman"/>
        </w:rPr>
      </w:pPr>
      <w:r>
        <w:rPr>
          <w:rFonts w:ascii="Times New Roman" w:hAnsi="Times New Roman"/>
          <w:b/>
          <w:bCs/>
        </w:rPr>
        <w:t>Proposal</w:t>
      </w:r>
      <w:r w:rsidR="001A4E3C" w:rsidRPr="001A4E3C">
        <w:rPr>
          <w:rFonts w:ascii="Times New Roman" w:hAnsi="Times New Roman"/>
          <w:b/>
          <w:bCs/>
        </w:rPr>
        <w:t xml:space="preserve"> </w:t>
      </w:r>
      <w:r>
        <w:rPr>
          <w:rFonts w:ascii="Times New Roman" w:hAnsi="Times New Roman"/>
          <w:b/>
          <w:bCs/>
        </w:rPr>
        <w:t>2</w:t>
      </w:r>
      <w:r w:rsidR="001A4E3C" w:rsidRPr="001A4E3C">
        <w:rPr>
          <w:rFonts w:ascii="Times New Roman" w:hAnsi="Times New Roman"/>
          <w:b/>
          <w:bCs/>
        </w:rPr>
        <w:t>:</w:t>
      </w:r>
      <w:r w:rsidR="001A4E3C">
        <w:rPr>
          <w:rFonts w:ascii="Times New Roman" w:hAnsi="Times New Roman"/>
        </w:rPr>
        <w:t xml:space="preserve"> </w:t>
      </w:r>
      <w:r w:rsidR="001A4E3C" w:rsidRPr="001A4E3C">
        <w:rPr>
          <w:rFonts w:ascii="Times New Roman" w:hAnsi="Times New Roman"/>
        </w:rPr>
        <w:t>OTA spatial emission above horizon can be implemented</w:t>
      </w:r>
      <w:r w:rsidR="001A4E3C">
        <w:rPr>
          <w:rFonts w:ascii="Times New Roman" w:hAnsi="Times New Roman"/>
        </w:rPr>
        <w:t>, by</w:t>
      </w:r>
      <w:r w:rsidR="00C76E09">
        <w:rPr>
          <w:rFonts w:ascii="Times New Roman" w:hAnsi="Times New Roman"/>
        </w:rPr>
        <w:t xml:space="preserve"> only considering Option 2 and 3:</w:t>
      </w:r>
    </w:p>
    <w:p w14:paraId="3E588E33" w14:textId="63B56AC4" w:rsidR="001A4E3C" w:rsidRDefault="001A4E3C" w:rsidP="00BD35B6">
      <w:pPr>
        <w:spacing w:after="180"/>
        <w:jc w:val="both"/>
        <w:rPr>
          <w:rFonts w:ascii="Times New Roman" w:hAnsi="Times New Roman"/>
        </w:rPr>
      </w:pPr>
      <w:r>
        <w:rPr>
          <w:rFonts w:ascii="Times New Roman" w:hAnsi="Times New Roman"/>
        </w:rPr>
        <w:t xml:space="preserve">       - Option </w:t>
      </w:r>
      <w:r w:rsidR="00C76E09">
        <w:rPr>
          <w:rFonts w:ascii="Times New Roman" w:hAnsi="Times New Roman"/>
        </w:rPr>
        <w:t>2</w:t>
      </w:r>
      <w:r>
        <w:rPr>
          <w:rFonts w:ascii="Times New Roman" w:hAnsi="Times New Roman"/>
        </w:rPr>
        <w:t xml:space="preserve">: </w:t>
      </w:r>
      <w:r w:rsidR="00C41BC3" w:rsidRPr="00C41BC3">
        <w:rPr>
          <w:rFonts w:ascii="Times New Roman" w:hAnsi="Times New Roman"/>
        </w:rPr>
        <w:t xml:space="preserve">a subclause </w:t>
      </w:r>
      <w:r w:rsidR="00C41BC3">
        <w:rPr>
          <w:rFonts w:ascii="Times New Roman" w:hAnsi="Times New Roman"/>
        </w:rPr>
        <w:t>of</w:t>
      </w:r>
      <w:r w:rsidR="00C41BC3" w:rsidRPr="00C41BC3">
        <w:rPr>
          <w:rFonts w:ascii="Times New Roman" w:hAnsi="Times New Roman"/>
        </w:rPr>
        <w:t xml:space="preserve"> “9.7 OTA unwanted emissions”</w:t>
      </w:r>
      <w:r w:rsidR="00C41BC3">
        <w:rPr>
          <w:rFonts w:ascii="Times New Roman" w:hAnsi="Times New Roman"/>
        </w:rPr>
        <w:t xml:space="preserve">, i.e., “9.7.x </w:t>
      </w:r>
      <w:r w:rsidR="00C41BC3" w:rsidRPr="00C41BC3">
        <w:rPr>
          <w:rFonts w:ascii="Times New Roman" w:hAnsi="Times New Roman"/>
        </w:rPr>
        <w:t>OTA spatial emission above horizon</w:t>
      </w:r>
      <w:r w:rsidR="00C41BC3">
        <w:rPr>
          <w:rFonts w:ascii="Times New Roman" w:hAnsi="Times New Roman"/>
        </w:rPr>
        <w:t>”</w:t>
      </w:r>
    </w:p>
    <w:p w14:paraId="4572E748" w14:textId="6F000547" w:rsidR="00C41BC3" w:rsidRDefault="00C41BC3" w:rsidP="00C41BC3">
      <w:pPr>
        <w:spacing w:after="180"/>
        <w:jc w:val="both"/>
        <w:rPr>
          <w:rFonts w:ascii="Times New Roman" w:hAnsi="Times New Roman"/>
        </w:rPr>
      </w:pPr>
      <w:r>
        <w:rPr>
          <w:rFonts w:ascii="Times New Roman" w:hAnsi="Times New Roman"/>
        </w:rPr>
        <w:t xml:space="preserve">       - Option </w:t>
      </w:r>
      <w:r w:rsidR="00C76E09">
        <w:rPr>
          <w:rFonts w:ascii="Times New Roman" w:hAnsi="Times New Roman"/>
        </w:rPr>
        <w:t>3</w:t>
      </w:r>
      <w:r>
        <w:rPr>
          <w:rFonts w:ascii="Times New Roman" w:hAnsi="Times New Roman"/>
        </w:rPr>
        <w:t xml:space="preserve">: </w:t>
      </w:r>
      <w:bookmarkStart w:id="6" w:name="_Hlk166088850"/>
      <w:r w:rsidRPr="00C41BC3">
        <w:rPr>
          <w:rFonts w:ascii="Times New Roman" w:hAnsi="Times New Roman"/>
        </w:rPr>
        <w:t>a</w:t>
      </w:r>
      <w:r>
        <w:rPr>
          <w:rFonts w:ascii="Times New Roman" w:hAnsi="Times New Roman"/>
        </w:rPr>
        <w:t xml:space="preserve">n independent new requirement clause, i.e., </w:t>
      </w:r>
      <w:r w:rsidRPr="00C41BC3">
        <w:rPr>
          <w:rFonts w:ascii="Times New Roman" w:hAnsi="Times New Roman"/>
        </w:rPr>
        <w:t>“9.</w:t>
      </w:r>
      <w:r>
        <w:rPr>
          <w:rFonts w:ascii="Times New Roman" w:hAnsi="Times New Roman"/>
        </w:rPr>
        <w:t>x</w:t>
      </w:r>
      <w:r w:rsidRPr="00C41BC3">
        <w:rPr>
          <w:rFonts w:ascii="Times New Roman" w:hAnsi="Times New Roman"/>
        </w:rPr>
        <w:t xml:space="preserve"> OTA spatial emission above horizon”</w:t>
      </w:r>
    </w:p>
    <w:bookmarkEnd w:id="6"/>
    <w:p w14:paraId="45962D7F" w14:textId="5D0BFDF3" w:rsidR="00C41BC3" w:rsidRDefault="00C41BC3" w:rsidP="00BD35B6">
      <w:pPr>
        <w:spacing w:after="180"/>
        <w:jc w:val="both"/>
        <w:rPr>
          <w:rFonts w:ascii="Times New Roman" w:hAnsi="Times New Roman"/>
        </w:rPr>
      </w:pPr>
      <w:r>
        <w:rPr>
          <w:rFonts w:ascii="Times New Roman" w:hAnsi="Times New Roman"/>
        </w:rPr>
        <w:t xml:space="preserve">Among the above two options, we don’t have strong preference, and also see the pros and cons of both options: Option </w:t>
      </w:r>
      <w:r w:rsidR="00C76E09">
        <w:rPr>
          <w:rFonts w:ascii="Times New Roman" w:hAnsi="Times New Roman"/>
        </w:rPr>
        <w:t>2</w:t>
      </w:r>
      <w:r>
        <w:rPr>
          <w:rFonts w:ascii="Times New Roman" w:hAnsi="Times New Roman"/>
        </w:rPr>
        <w:t xml:space="preserve"> can give a </w:t>
      </w:r>
      <w:r w:rsidR="001102A5">
        <w:rPr>
          <w:rFonts w:ascii="Times New Roman" w:hAnsi="Times New Roman"/>
        </w:rPr>
        <w:t>cleaner</w:t>
      </w:r>
      <w:r>
        <w:rPr>
          <w:rFonts w:ascii="Times New Roman" w:hAnsi="Times New Roman"/>
        </w:rPr>
        <w:t xml:space="preserve"> specification structure by taking OTA spatial emission above horizon is one of OTA unwanted emissions; on the other hand, Option </w:t>
      </w:r>
      <w:r w:rsidR="00C76E09">
        <w:rPr>
          <w:rFonts w:ascii="Times New Roman" w:hAnsi="Times New Roman"/>
        </w:rPr>
        <w:t>3</w:t>
      </w:r>
      <w:r>
        <w:rPr>
          <w:rFonts w:ascii="Times New Roman" w:hAnsi="Times New Roman"/>
        </w:rPr>
        <w:t xml:space="preserve"> is also reasonable by considering OTA spatial emission is more like a in-band emission requirement on the unwanted directions, while other existing requirements in</w:t>
      </w:r>
      <w:r w:rsidR="001102A5">
        <w:rPr>
          <w:rFonts w:ascii="Times New Roman" w:hAnsi="Times New Roman"/>
        </w:rPr>
        <w:t xml:space="preserve"> clause</w:t>
      </w:r>
      <w:r>
        <w:rPr>
          <w:rFonts w:ascii="Times New Roman" w:hAnsi="Times New Roman"/>
        </w:rPr>
        <w:t xml:space="preserve"> 9.7</w:t>
      </w:r>
      <w:r w:rsidR="001102A5">
        <w:rPr>
          <w:rFonts w:ascii="Times New Roman" w:hAnsi="Times New Roman"/>
        </w:rPr>
        <w:t xml:space="preserve"> OTA unwanted emissions consist of out-of-band emissions and spurious emissions. </w:t>
      </w:r>
    </w:p>
    <w:p w14:paraId="15CF9A4F" w14:textId="29C3D8FE" w:rsidR="007D578A" w:rsidRDefault="007D578A" w:rsidP="007D578A">
      <w:pPr>
        <w:spacing w:after="180"/>
        <w:jc w:val="both"/>
        <w:rPr>
          <w:rFonts w:ascii="Times New Roman" w:hAnsi="Times New Roman"/>
        </w:rPr>
      </w:pPr>
      <w:r w:rsidRPr="004C7303">
        <w:rPr>
          <w:rFonts w:ascii="Times New Roman" w:hAnsi="Times New Roman"/>
          <w:b/>
          <w:bCs/>
        </w:rPr>
        <w:t xml:space="preserve">Proposal </w:t>
      </w:r>
      <w:r w:rsidR="0095330C">
        <w:rPr>
          <w:rFonts w:ascii="Times New Roman" w:hAnsi="Times New Roman"/>
          <w:b/>
          <w:bCs/>
        </w:rPr>
        <w:t>3</w:t>
      </w:r>
      <w:r>
        <w:rPr>
          <w:rFonts w:ascii="Times New Roman" w:hAnsi="Times New Roman"/>
        </w:rPr>
        <w:t xml:space="preserve">: </w:t>
      </w:r>
      <w:r w:rsidR="001102A5">
        <w:rPr>
          <w:rFonts w:ascii="Times New Roman" w:hAnsi="Times New Roman"/>
        </w:rPr>
        <w:t xml:space="preserve">The Option </w:t>
      </w:r>
      <w:r w:rsidR="00C76E09">
        <w:rPr>
          <w:rFonts w:ascii="Times New Roman" w:hAnsi="Times New Roman"/>
        </w:rPr>
        <w:t>3</w:t>
      </w:r>
      <w:r w:rsidR="001102A5">
        <w:rPr>
          <w:rFonts w:ascii="Times New Roman" w:hAnsi="Times New Roman"/>
        </w:rPr>
        <w:t xml:space="preserve"> (A</w:t>
      </w:r>
      <w:r w:rsidR="001102A5" w:rsidRPr="001102A5">
        <w:rPr>
          <w:rFonts w:ascii="Times New Roman" w:hAnsi="Times New Roman"/>
        </w:rPr>
        <w:t>n independent new requirement clause, i.e., “9.x OTA spatial emission above horizon”</w:t>
      </w:r>
      <w:r w:rsidR="001102A5">
        <w:rPr>
          <w:rFonts w:ascii="Times New Roman" w:hAnsi="Times New Roman"/>
        </w:rPr>
        <w:t>), is slightly preferred</w:t>
      </w:r>
      <w:r w:rsidR="00003258">
        <w:rPr>
          <w:rFonts w:ascii="Times New Roman" w:hAnsi="Times New Roman"/>
        </w:rPr>
        <w:t xml:space="preserve">. The Option </w:t>
      </w:r>
      <w:r w:rsidR="00C76E09">
        <w:rPr>
          <w:rFonts w:ascii="Times New Roman" w:hAnsi="Times New Roman"/>
        </w:rPr>
        <w:t>2</w:t>
      </w:r>
      <w:r w:rsidR="00003258">
        <w:rPr>
          <w:rFonts w:ascii="Times New Roman" w:hAnsi="Times New Roman"/>
        </w:rPr>
        <w:t xml:space="preserve"> can be adopted if we extend the definition of “OTA unwanted emission” by include “spatial emission above horizon” in addition to out-of-band emissions and spurious emission. </w:t>
      </w:r>
    </w:p>
    <w:p w14:paraId="5999D940" w14:textId="411E2BFF" w:rsidR="004003CD" w:rsidRDefault="004003CD" w:rsidP="004003CD">
      <w:pPr>
        <w:pStyle w:val="Heading2"/>
        <w:rPr>
          <w:lang w:val="en-US" w:eastAsia="zh-CN"/>
        </w:rPr>
      </w:pPr>
      <w:r>
        <w:rPr>
          <w:lang w:val="en-US" w:eastAsia="zh-CN"/>
        </w:rPr>
        <w:t>2</w:t>
      </w:r>
      <w:r w:rsidRPr="00A54C75">
        <w:rPr>
          <w:lang w:val="en-US" w:eastAsia="zh-CN"/>
        </w:rPr>
        <w:t>.</w:t>
      </w:r>
      <w:r>
        <w:rPr>
          <w:lang w:val="en-US" w:eastAsia="zh-CN"/>
        </w:rPr>
        <w:t>3</w:t>
      </w:r>
      <w:r w:rsidRPr="00A54C75">
        <w:rPr>
          <w:lang w:val="en-US" w:eastAsia="zh-CN"/>
        </w:rPr>
        <w:t xml:space="preserve"> </w:t>
      </w:r>
      <w:r>
        <w:rPr>
          <w:lang w:val="en-US" w:eastAsia="zh-CN"/>
        </w:rPr>
        <w:t>Detailed requirement of</w:t>
      </w:r>
      <w:r w:rsidRPr="008C3F88">
        <w:rPr>
          <w:lang w:val="en-US" w:eastAsia="zh-CN"/>
        </w:rPr>
        <w:t xml:space="preserve"> </w:t>
      </w:r>
      <w:r w:rsidRPr="00C32606">
        <w:rPr>
          <w:lang w:val="en-US" w:eastAsia="zh-CN"/>
        </w:rPr>
        <w:t>OTA spatial emission above horizon</w:t>
      </w:r>
    </w:p>
    <w:p w14:paraId="24974C64" w14:textId="6B4D86B2" w:rsidR="00FB7266" w:rsidRDefault="00FB7266" w:rsidP="00BD35B6">
      <w:pPr>
        <w:spacing w:after="180"/>
        <w:jc w:val="both"/>
        <w:rPr>
          <w:rFonts w:ascii="Times New Roman" w:hAnsi="Times New Roman"/>
        </w:rPr>
      </w:pPr>
      <w:r>
        <w:rPr>
          <w:rFonts w:ascii="Times New Roman" w:hAnsi="Times New Roman"/>
        </w:rPr>
        <w:t xml:space="preserve">Furthermore, the </w:t>
      </w:r>
      <w:r w:rsidRPr="00FB7266">
        <w:rPr>
          <w:rFonts w:ascii="Times New Roman" w:hAnsi="Times New Roman"/>
        </w:rPr>
        <w:t>mechanical tilt</w:t>
      </w:r>
      <w:r>
        <w:rPr>
          <w:rFonts w:ascii="Times New Roman" w:hAnsi="Times New Roman"/>
        </w:rPr>
        <w:t xml:space="preserve"> of IMT BS shall be considered in the coordination system to define the EIRP mask, and based on Note 2, i.e., “</w:t>
      </w:r>
      <w:r w:rsidRPr="00135D9F">
        <w:rPr>
          <w:rFonts w:ascii="Times New Roman" w:hAnsi="Times New Roman" w:cs="Times New Roman"/>
        </w:rPr>
        <w:t xml:space="preserve">An IMT base station shall comply with the specified limits on expected e.i.r.p. spectral density for all mechanical tilts with which it can be deployed, taking into account </w:t>
      </w:r>
      <w:r w:rsidRPr="00135D9F">
        <w:rPr>
          <w:rFonts w:ascii="Times New Roman" w:hAnsi="Times New Roman" w:cs="Times New Roman"/>
          <w:i/>
        </w:rPr>
        <w:t>considering</w:t>
      </w:r>
      <w:r w:rsidRPr="00135D9F">
        <w:rPr>
          <w:rFonts w:ascii="Times New Roman" w:hAnsi="Times New Roman" w:cs="Times New Roman"/>
        </w:rPr>
        <w:t xml:space="preserve"> m).</w:t>
      </w:r>
      <w:r>
        <w:rPr>
          <w:rFonts w:ascii="Times New Roman" w:hAnsi="Times New Roman"/>
        </w:rPr>
        <w:t xml:space="preserve">”, we can see the regulatory requirement should be fulfilled for all mechanical tilts. </w:t>
      </w:r>
    </w:p>
    <w:p w14:paraId="39D982D6" w14:textId="5EAAC474" w:rsidR="00FB7266" w:rsidRDefault="00FB7266" w:rsidP="00FB7266">
      <w:pPr>
        <w:spacing w:after="180"/>
        <w:jc w:val="both"/>
        <w:rPr>
          <w:rFonts w:ascii="Times New Roman" w:hAnsi="Times New Roman"/>
        </w:rPr>
      </w:pPr>
      <w:r w:rsidRPr="0074314E">
        <w:rPr>
          <w:rFonts w:ascii="Times New Roman" w:hAnsi="Times New Roman"/>
          <w:b/>
          <w:bCs/>
        </w:rPr>
        <w:t xml:space="preserve">Observation </w:t>
      </w:r>
      <w:r w:rsidR="0095330C">
        <w:rPr>
          <w:rFonts w:ascii="Times New Roman" w:hAnsi="Times New Roman"/>
          <w:b/>
          <w:bCs/>
        </w:rPr>
        <w:t>3</w:t>
      </w:r>
      <w:r>
        <w:rPr>
          <w:rFonts w:ascii="Times New Roman" w:hAnsi="Times New Roman"/>
        </w:rPr>
        <w:t xml:space="preserve">: Based on </w:t>
      </w:r>
      <w:r w:rsidRPr="00BD35B6">
        <w:rPr>
          <w:rFonts w:ascii="Times New Roman" w:hAnsi="Times New Roman"/>
        </w:rPr>
        <w:t xml:space="preserve">Resolution </w:t>
      </w:r>
      <w:r w:rsidR="004003CD">
        <w:rPr>
          <w:rFonts w:ascii="Times New Roman" w:hAnsi="Times New Roman"/>
        </w:rPr>
        <w:t>220</w:t>
      </w:r>
      <w:r>
        <w:rPr>
          <w:rFonts w:ascii="Times New Roman" w:hAnsi="Times New Roman"/>
        </w:rPr>
        <w:t xml:space="preserve"> (WRC-23), the </w:t>
      </w:r>
      <w:r w:rsidRPr="00BD35B6">
        <w:rPr>
          <w:rFonts w:ascii="Times New Roman" w:hAnsi="Times New Roman"/>
        </w:rPr>
        <w:t xml:space="preserve">level of expected </w:t>
      </w:r>
      <w:r>
        <w:rPr>
          <w:rFonts w:ascii="Times New Roman" w:hAnsi="Times New Roman"/>
        </w:rPr>
        <w:t>EIRP</w:t>
      </w:r>
      <w:r w:rsidRPr="00BD35B6">
        <w:rPr>
          <w:rFonts w:ascii="Times New Roman" w:hAnsi="Times New Roman"/>
        </w:rPr>
        <w:t xml:space="preserve"> spectral density </w:t>
      </w:r>
      <w:r>
        <w:rPr>
          <w:rFonts w:ascii="Times New Roman" w:hAnsi="Times New Roman"/>
        </w:rPr>
        <w:t xml:space="preserve">limit shall be complied for </w:t>
      </w:r>
      <w:r w:rsidRPr="00135D9F">
        <w:rPr>
          <w:rFonts w:ascii="Times New Roman" w:hAnsi="Times New Roman" w:cs="Times New Roman"/>
        </w:rPr>
        <w:t xml:space="preserve">all mechanical tilts with which </w:t>
      </w:r>
      <w:r w:rsidR="00437D22">
        <w:rPr>
          <w:rFonts w:ascii="Times New Roman" w:hAnsi="Times New Roman" w:cs="Times New Roman"/>
        </w:rPr>
        <w:t>BS</w:t>
      </w:r>
      <w:r w:rsidRPr="00135D9F">
        <w:rPr>
          <w:rFonts w:ascii="Times New Roman" w:hAnsi="Times New Roman" w:cs="Times New Roman"/>
        </w:rPr>
        <w:t xml:space="preserve"> can be deployed</w:t>
      </w:r>
      <w:r>
        <w:rPr>
          <w:rFonts w:ascii="Times New Roman" w:hAnsi="Times New Roman"/>
        </w:rPr>
        <w:t xml:space="preserve">.   </w:t>
      </w:r>
    </w:p>
    <w:p w14:paraId="6B101819" w14:textId="2D74C0CE" w:rsidR="004003CD" w:rsidRDefault="004003CD" w:rsidP="004003CD">
      <w:pPr>
        <w:spacing w:after="180"/>
        <w:jc w:val="both"/>
        <w:rPr>
          <w:rFonts w:ascii="Times New Roman" w:hAnsi="Times New Roman"/>
        </w:rPr>
      </w:pPr>
      <w:r>
        <w:rPr>
          <w:rFonts w:ascii="Times New Roman" w:hAnsi="Times New Roman"/>
        </w:rPr>
        <w:t xml:space="preserve">Accordingly, </w:t>
      </w:r>
      <w:r w:rsidR="0099526A">
        <w:rPr>
          <w:rFonts w:ascii="Times New Roman" w:hAnsi="Times New Roman"/>
        </w:rPr>
        <w:t>we have the following proposal</w:t>
      </w:r>
      <w:r>
        <w:rPr>
          <w:rFonts w:ascii="Times New Roman" w:hAnsi="Times New Roman"/>
        </w:rPr>
        <w:t xml:space="preserve">: </w:t>
      </w:r>
    </w:p>
    <w:p w14:paraId="637973B0" w14:textId="21863B9B" w:rsidR="004003CD" w:rsidRDefault="004003CD" w:rsidP="004003CD">
      <w:pPr>
        <w:spacing w:after="120"/>
        <w:jc w:val="both"/>
        <w:rPr>
          <w:rFonts w:ascii="Times New Roman" w:hAnsi="Times New Roman"/>
        </w:rPr>
      </w:pPr>
      <w:r>
        <w:rPr>
          <w:rFonts w:ascii="Times New Roman" w:hAnsi="Times New Roman"/>
          <w:b/>
          <w:bCs/>
        </w:rPr>
        <w:t>Proposal</w:t>
      </w:r>
      <w:r w:rsidRPr="0074314E">
        <w:rPr>
          <w:rFonts w:ascii="Times New Roman" w:hAnsi="Times New Roman"/>
          <w:b/>
          <w:bCs/>
        </w:rPr>
        <w:t xml:space="preserve"> </w:t>
      </w:r>
      <w:r w:rsidR="0095330C">
        <w:rPr>
          <w:rFonts w:ascii="Times New Roman" w:hAnsi="Times New Roman"/>
          <w:b/>
          <w:bCs/>
        </w:rPr>
        <w:t>4</w:t>
      </w:r>
      <w:r>
        <w:rPr>
          <w:rFonts w:ascii="Times New Roman" w:hAnsi="Times New Roman"/>
        </w:rPr>
        <w:t xml:space="preserve">: The OTA </w:t>
      </w:r>
      <w:r w:rsidRPr="001C47AE">
        <w:rPr>
          <w:rFonts w:ascii="Times New Roman" w:hAnsi="Times New Roman"/>
        </w:rPr>
        <w:t xml:space="preserve">EIRP </w:t>
      </w:r>
      <w:r>
        <w:rPr>
          <w:rFonts w:ascii="Times New Roman" w:hAnsi="Times New Roman"/>
        </w:rPr>
        <w:t>m</w:t>
      </w:r>
      <w:r w:rsidRPr="001C47AE">
        <w:rPr>
          <w:rFonts w:ascii="Times New Roman" w:hAnsi="Times New Roman"/>
        </w:rPr>
        <w:t>ask</w:t>
      </w:r>
      <w:r>
        <w:rPr>
          <w:rFonts w:ascii="Times New Roman" w:hAnsi="Times New Roman"/>
        </w:rPr>
        <w:t xml:space="preserve"> requirement shall be applicable to all BS supported mechanical tilts, while the BS supported mechanical tilts </w:t>
      </w:r>
      <w:r w:rsidR="0006649B">
        <w:rPr>
          <w:rFonts w:ascii="Times New Roman" w:hAnsi="Times New Roman"/>
        </w:rPr>
        <w:t>shall be</w:t>
      </w:r>
      <w:r>
        <w:rPr>
          <w:rFonts w:ascii="Times New Roman" w:hAnsi="Times New Roman"/>
        </w:rPr>
        <w:t xml:space="preserve"> based upon BS vendor declaration. </w:t>
      </w:r>
    </w:p>
    <w:p w14:paraId="45580379" w14:textId="7CBA8E27" w:rsidR="004003CD" w:rsidRDefault="004003CD" w:rsidP="004003CD">
      <w:pPr>
        <w:spacing w:after="180"/>
        <w:jc w:val="both"/>
        <w:rPr>
          <w:rFonts w:ascii="Times New Roman" w:hAnsi="Times New Roman"/>
        </w:rPr>
      </w:pPr>
    </w:p>
    <w:p w14:paraId="1BEC62FC" w14:textId="7E61FAC8" w:rsidR="0006649B" w:rsidRDefault="0006649B" w:rsidP="004003CD">
      <w:pPr>
        <w:spacing w:after="180"/>
        <w:jc w:val="both"/>
        <w:rPr>
          <w:rFonts w:ascii="Times New Roman" w:hAnsi="Times New Roman"/>
        </w:rPr>
      </w:pPr>
      <w:r>
        <w:rPr>
          <w:rFonts w:ascii="Times New Roman" w:hAnsi="Times New Roman"/>
        </w:rPr>
        <w:t xml:space="preserve">For the detailed requirement, we would like to </w:t>
      </w:r>
      <w:r w:rsidR="00003258">
        <w:rPr>
          <w:rFonts w:ascii="Times New Roman" w:hAnsi="Times New Roman"/>
        </w:rPr>
        <w:t>directly give the text proposal below:</w:t>
      </w:r>
    </w:p>
    <w:p w14:paraId="5C8A1F4F" w14:textId="42588324" w:rsidR="004003CD" w:rsidRDefault="004003CD" w:rsidP="004003CD">
      <w:pPr>
        <w:spacing w:after="120"/>
        <w:jc w:val="both"/>
        <w:rPr>
          <w:rFonts w:ascii="Times New Roman" w:hAnsi="Times New Roman"/>
        </w:rPr>
      </w:pPr>
      <w:r>
        <w:rPr>
          <w:rFonts w:ascii="Times New Roman" w:hAnsi="Times New Roman"/>
          <w:b/>
          <w:bCs/>
        </w:rPr>
        <w:t>Proposal</w:t>
      </w:r>
      <w:r w:rsidRPr="0074314E">
        <w:rPr>
          <w:rFonts w:ascii="Times New Roman" w:hAnsi="Times New Roman"/>
          <w:b/>
          <w:bCs/>
        </w:rPr>
        <w:t xml:space="preserve"> </w:t>
      </w:r>
      <w:r w:rsidR="0095330C">
        <w:rPr>
          <w:rFonts w:ascii="Times New Roman" w:hAnsi="Times New Roman"/>
          <w:b/>
          <w:bCs/>
        </w:rPr>
        <w:t>5</w:t>
      </w:r>
      <w:r>
        <w:rPr>
          <w:rFonts w:ascii="Times New Roman" w:hAnsi="Times New Roman"/>
        </w:rPr>
        <w:t>: F</w:t>
      </w:r>
      <w:r w:rsidRPr="008C22D7">
        <w:rPr>
          <w:rFonts w:ascii="Times New Roman" w:hAnsi="Times New Roman"/>
        </w:rPr>
        <w:t xml:space="preserve">or </w:t>
      </w:r>
      <w:r w:rsidR="00003258" w:rsidRPr="00003258">
        <w:rPr>
          <w:rFonts w:ascii="Times New Roman" w:hAnsi="Times New Roman"/>
        </w:rPr>
        <w:t>OTA EIRP mask requirement</w:t>
      </w:r>
      <w:r>
        <w:rPr>
          <w:rFonts w:ascii="Times New Roman" w:hAnsi="Times New Roman"/>
        </w:rPr>
        <w:t xml:space="preserve">, </w:t>
      </w:r>
      <w:r w:rsidRPr="008C22D7">
        <w:rPr>
          <w:rFonts w:ascii="Times New Roman" w:hAnsi="Times New Roman"/>
        </w:rPr>
        <w:t xml:space="preserve">the following text proposal </w:t>
      </w:r>
      <w:r>
        <w:rPr>
          <w:rFonts w:ascii="Times New Roman" w:hAnsi="Times New Roman"/>
        </w:rPr>
        <w:t xml:space="preserve">for general description (for NR BS as example) </w:t>
      </w:r>
      <w:r w:rsidRPr="008C22D7">
        <w:rPr>
          <w:rFonts w:ascii="Times New Roman" w:hAnsi="Times New Roman"/>
        </w:rPr>
        <w:t>is initially given for discussio</w:t>
      </w:r>
      <w:r>
        <w:rPr>
          <w:rFonts w:ascii="Times New Roman" w:hAnsi="Times New Roman"/>
        </w:rPr>
        <w:t xml:space="preserve">n: </w:t>
      </w:r>
    </w:p>
    <w:p w14:paraId="39DFF82F" w14:textId="15E2BD03" w:rsidR="004003CD" w:rsidRDefault="004003CD" w:rsidP="004003CD">
      <w:pPr>
        <w:spacing w:after="120"/>
        <w:jc w:val="both"/>
        <w:rPr>
          <w:rFonts w:ascii="Times New Roman" w:hAnsi="Times New Roman"/>
        </w:rPr>
      </w:pPr>
      <w:r>
        <w:rPr>
          <w:rFonts w:ascii="Times New Roman" w:hAnsi="Times New Roman"/>
        </w:rPr>
        <w:t xml:space="preserve">=================== </w:t>
      </w:r>
      <w:r w:rsidR="00155A5D">
        <w:rPr>
          <w:rFonts w:ascii="Times New Roman" w:hAnsi="Times New Roman"/>
        </w:rPr>
        <w:t xml:space="preserve">Start of </w:t>
      </w:r>
      <w:r>
        <w:rPr>
          <w:rFonts w:ascii="Times New Roman" w:hAnsi="Times New Roman"/>
        </w:rPr>
        <w:t>Text Proposal ===================</w:t>
      </w:r>
    </w:p>
    <w:p w14:paraId="6040FEC9" w14:textId="7D228427" w:rsidR="004003CD" w:rsidRPr="00003258" w:rsidRDefault="004003CD" w:rsidP="004003CD">
      <w:pPr>
        <w:pStyle w:val="Heading2"/>
        <w:rPr>
          <w:color w:val="4472C4" w:themeColor="accent1"/>
          <w:u w:val="single"/>
          <w:lang w:val="en-US"/>
        </w:rPr>
      </w:pPr>
      <w:bookmarkStart w:id="7" w:name="_Toc44712372"/>
      <w:bookmarkStart w:id="8" w:name="_Toc45893684"/>
      <w:bookmarkStart w:id="9" w:name="_Toc53178398"/>
      <w:bookmarkStart w:id="10" w:name="_Toc53178849"/>
      <w:bookmarkStart w:id="11" w:name="_Toc61179087"/>
      <w:bookmarkStart w:id="12" w:name="_Toc61179557"/>
      <w:bookmarkStart w:id="13" w:name="_Toc67916853"/>
      <w:bookmarkStart w:id="14" w:name="_Toc74663474"/>
      <w:bookmarkStart w:id="15" w:name="_Toc82622015"/>
      <w:bookmarkStart w:id="16" w:name="_Toc90422862"/>
      <w:bookmarkStart w:id="17" w:name="_Toc106783058"/>
      <w:bookmarkStart w:id="18" w:name="_Toc107311949"/>
      <w:bookmarkStart w:id="19" w:name="_Toc107419533"/>
      <w:bookmarkStart w:id="20" w:name="_Toc107475162"/>
      <w:bookmarkStart w:id="21" w:name="_Toc114255755"/>
      <w:bookmarkStart w:id="22" w:name="_Toc115186435"/>
      <w:bookmarkStart w:id="23" w:name="_Toc123049265"/>
      <w:bookmarkStart w:id="24" w:name="_Toc123052187"/>
      <w:bookmarkStart w:id="25" w:name="_Toc123054656"/>
      <w:bookmarkStart w:id="26" w:name="_Toc123717757"/>
      <w:bookmarkStart w:id="27" w:name="_Toc124157333"/>
      <w:bookmarkStart w:id="28" w:name="_Toc124266737"/>
      <w:bookmarkStart w:id="29" w:name="_Toc131596095"/>
      <w:bookmarkStart w:id="30" w:name="_Toc131741093"/>
      <w:bookmarkStart w:id="31" w:name="_Toc131766627"/>
      <w:bookmarkStart w:id="32" w:name="_Toc138837849"/>
      <w:bookmarkStart w:id="33" w:name="_Toc156567670"/>
      <w:r w:rsidRPr="00003258">
        <w:rPr>
          <w:color w:val="4472C4" w:themeColor="accent1"/>
          <w:u w:val="single"/>
          <w:lang w:val="en-US"/>
        </w:rPr>
        <w:lastRenderedPageBreak/>
        <w:t>9.</w:t>
      </w:r>
      <w:r w:rsidR="00003258" w:rsidRPr="00003258">
        <w:rPr>
          <w:color w:val="4472C4" w:themeColor="accent1"/>
          <w:u w:val="single"/>
          <w:lang w:val="en-US"/>
        </w:rPr>
        <w:t>x</w:t>
      </w:r>
      <w:r w:rsidRPr="00003258">
        <w:rPr>
          <w:color w:val="4472C4" w:themeColor="accent1"/>
          <w:u w:val="single"/>
          <w:lang w:val="en-US"/>
        </w:rPr>
        <w:tab/>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003258">
        <w:rPr>
          <w:color w:val="4472C4" w:themeColor="accent1"/>
          <w:u w:val="single"/>
          <w:lang w:val="en-US"/>
        </w:rPr>
        <w:t xml:space="preserve">OTA </w:t>
      </w:r>
      <w:r w:rsidR="00003258" w:rsidRPr="00003258">
        <w:rPr>
          <w:color w:val="4472C4" w:themeColor="accent1"/>
          <w:u w:val="single"/>
          <w:lang w:val="en-US"/>
        </w:rPr>
        <w:t>spatial emission above horizon</w:t>
      </w:r>
    </w:p>
    <w:p w14:paraId="387B4B73" w14:textId="1EF60070" w:rsidR="004003CD" w:rsidRPr="0020580D" w:rsidRDefault="004003CD" w:rsidP="004003CD">
      <w:pPr>
        <w:pStyle w:val="Heading3"/>
        <w:rPr>
          <w:color w:val="4472C4" w:themeColor="accent1"/>
          <w:u w:val="single"/>
          <w:lang w:val="en-US"/>
        </w:rPr>
      </w:pPr>
      <w:r w:rsidRPr="0020580D">
        <w:rPr>
          <w:color w:val="4472C4" w:themeColor="accent1"/>
          <w:u w:val="single"/>
          <w:lang w:val="en-US"/>
        </w:rPr>
        <w:t>9.</w:t>
      </w:r>
      <w:r w:rsidR="00003258">
        <w:rPr>
          <w:color w:val="4472C4" w:themeColor="accent1"/>
          <w:u w:val="single"/>
          <w:lang w:val="en-US"/>
        </w:rPr>
        <w:t>x</w:t>
      </w:r>
      <w:r w:rsidRPr="0020580D">
        <w:rPr>
          <w:color w:val="4472C4" w:themeColor="accent1"/>
          <w:u w:val="single"/>
          <w:lang w:val="en-US"/>
        </w:rPr>
        <w:t>.</w:t>
      </w:r>
      <w:r w:rsidR="00003258">
        <w:rPr>
          <w:color w:val="4472C4" w:themeColor="accent1"/>
          <w:u w:val="single"/>
          <w:lang w:val="en-US"/>
        </w:rPr>
        <w:t>1</w:t>
      </w:r>
      <w:r w:rsidRPr="0020580D">
        <w:rPr>
          <w:color w:val="4472C4" w:themeColor="accent1"/>
          <w:u w:val="single"/>
          <w:lang w:val="en-US"/>
        </w:rPr>
        <w:tab/>
      </w:r>
      <w:r w:rsidR="00003258">
        <w:rPr>
          <w:color w:val="4472C4" w:themeColor="accent1"/>
          <w:u w:val="single"/>
          <w:lang w:val="en-US"/>
        </w:rPr>
        <w:t>General</w:t>
      </w:r>
    </w:p>
    <w:p w14:paraId="3C5AD13D" w14:textId="0761D9AF" w:rsidR="004003CD" w:rsidRPr="0020580D" w:rsidRDefault="00FD0696" w:rsidP="004003CD">
      <w:pPr>
        <w:spacing w:after="120"/>
        <w:jc w:val="both"/>
        <w:rPr>
          <w:rFonts w:ascii="Times New Roman" w:hAnsi="Times New Roman"/>
          <w:color w:val="4472C4" w:themeColor="accent1"/>
          <w:u w:val="single"/>
        </w:rPr>
      </w:pPr>
      <w:r w:rsidRPr="0020580D">
        <w:rPr>
          <w:rFonts w:ascii="Times New Roman" w:hAnsi="Times New Roman"/>
          <w:color w:val="4472C4" w:themeColor="accent1"/>
          <w:u w:val="single"/>
        </w:rPr>
        <w:t xml:space="preserve">The OTA </w:t>
      </w:r>
      <w:r>
        <w:rPr>
          <w:rFonts w:ascii="Times New Roman" w:hAnsi="Times New Roman"/>
          <w:color w:val="4472C4" w:themeColor="accent1"/>
          <w:u w:val="single"/>
        </w:rPr>
        <w:t>spatial emission above horizon</w:t>
      </w:r>
      <w:r w:rsidRPr="0020580D">
        <w:rPr>
          <w:rFonts w:ascii="Times New Roman" w:hAnsi="Times New Roman"/>
          <w:color w:val="4472C4" w:themeColor="accent1"/>
          <w:u w:val="single"/>
        </w:rPr>
        <w:t xml:space="preserve"> </w:t>
      </w:r>
      <w:r w:rsidR="004003CD" w:rsidRPr="0020580D">
        <w:rPr>
          <w:rFonts w:ascii="Times New Roman" w:hAnsi="Times New Roman"/>
          <w:color w:val="4472C4" w:themeColor="accent1"/>
          <w:u w:val="single"/>
        </w:rPr>
        <w:t xml:space="preserve">is a limit of the level of expected EIRP emitted by a BS as a function of the vertical angle above the horizon. </w:t>
      </w:r>
    </w:p>
    <w:p w14:paraId="0319F80A" w14:textId="25E1CCCF" w:rsidR="004003CD" w:rsidRPr="0020580D" w:rsidRDefault="00003258" w:rsidP="004003CD">
      <w:pPr>
        <w:spacing w:after="120"/>
        <w:jc w:val="both"/>
        <w:rPr>
          <w:rFonts w:ascii="Times New Roman" w:hAnsi="Times New Roman"/>
          <w:color w:val="4472C4" w:themeColor="accent1"/>
          <w:u w:val="single"/>
        </w:rPr>
      </w:pPr>
      <w:r w:rsidRPr="0020580D">
        <w:rPr>
          <w:rFonts w:ascii="Times New Roman" w:hAnsi="Times New Roman"/>
          <w:color w:val="4472C4" w:themeColor="accent1"/>
          <w:u w:val="single"/>
        </w:rPr>
        <w:t xml:space="preserve">The OTA </w:t>
      </w:r>
      <w:r>
        <w:rPr>
          <w:rFonts w:ascii="Times New Roman" w:hAnsi="Times New Roman"/>
          <w:color w:val="4472C4" w:themeColor="accent1"/>
          <w:u w:val="single"/>
        </w:rPr>
        <w:t>spatial emission above horizon</w:t>
      </w:r>
      <w:r w:rsidRPr="0020580D">
        <w:rPr>
          <w:rFonts w:ascii="Times New Roman" w:hAnsi="Times New Roman"/>
          <w:color w:val="4472C4" w:themeColor="accent1"/>
          <w:u w:val="single"/>
        </w:rPr>
        <w:t xml:space="preserve"> </w:t>
      </w:r>
      <w:r w:rsidR="004003CD" w:rsidRPr="0020580D">
        <w:rPr>
          <w:rFonts w:ascii="Times New Roman" w:hAnsi="Times New Roman"/>
          <w:color w:val="4472C4" w:themeColor="accent1"/>
          <w:u w:val="single"/>
        </w:rPr>
        <w:t xml:space="preserve">is applicable to BS operating within the frequency band 6 425-7 </w:t>
      </w:r>
      <w:r w:rsidR="0006649B">
        <w:rPr>
          <w:rFonts w:ascii="Times New Roman" w:hAnsi="Times New Roman"/>
          <w:color w:val="4472C4" w:themeColor="accent1"/>
          <w:u w:val="single"/>
        </w:rPr>
        <w:t>075</w:t>
      </w:r>
      <w:r w:rsidR="004003CD" w:rsidRPr="0020580D">
        <w:rPr>
          <w:rFonts w:ascii="Times New Roman" w:hAnsi="Times New Roman"/>
          <w:color w:val="4472C4" w:themeColor="accent1"/>
          <w:u w:val="single"/>
        </w:rPr>
        <w:t xml:space="preserve"> MHz. </w:t>
      </w:r>
    </w:p>
    <w:p w14:paraId="164D5A2C" w14:textId="21E0ED1C" w:rsidR="004003CD" w:rsidRPr="0020580D" w:rsidRDefault="00003258" w:rsidP="004003CD">
      <w:pPr>
        <w:spacing w:after="120"/>
        <w:jc w:val="both"/>
        <w:rPr>
          <w:rFonts w:ascii="Times New Roman" w:hAnsi="Times New Roman"/>
          <w:color w:val="4472C4" w:themeColor="accent1"/>
          <w:u w:val="single"/>
        </w:rPr>
      </w:pPr>
      <w:r w:rsidRPr="0020580D">
        <w:rPr>
          <w:rFonts w:ascii="Times New Roman" w:hAnsi="Times New Roman"/>
          <w:color w:val="4472C4" w:themeColor="accent1"/>
          <w:u w:val="single"/>
        </w:rPr>
        <w:t xml:space="preserve">The OTA </w:t>
      </w:r>
      <w:r>
        <w:rPr>
          <w:rFonts w:ascii="Times New Roman" w:hAnsi="Times New Roman"/>
          <w:color w:val="4472C4" w:themeColor="accent1"/>
          <w:u w:val="single"/>
        </w:rPr>
        <w:t>spatial emission above horizon</w:t>
      </w:r>
      <w:r w:rsidRPr="0020580D">
        <w:rPr>
          <w:rFonts w:ascii="Times New Roman" w:hAnsi="Times New Roman"/>
          <w:color w:val="4472C4" w:themeColor="accent1"/>
          <w:u w:val="single"/>
        </w:rPr>
        <w:t xml:space="preserve"> </w:t>
      </w:r>
      <w:r w:rsidR="004003CD" w:rsidRPr="0020580D">
        <w:rPr>
          <w:rFonts w:ascii="Times New Roman" w:hAnsi="Times New Roman"/>
          <w:color w:val="4472C4" w:themeColor="accent1"/>
          <w:u w:val="single"/>
        </w:rPr>
        <w:t xml:space="preserve">shall be applicable to all mechanical tilts declared to be supported. </w:t>
      </w:r>
    </w:p>
    <w:p w14:paraId="308908DA" w14:textId="390715C5" w:rsidR="004003CD" w:rsidRDefault="004003CD" w:rsidP="00003258">
      <w:pPr>
        <w:pStyle w:val="Heading3"/>
        <w:rPr>
          <w:color w:val="4472C4" w:themeColor="accent1"/>
          <w:u w:val="single"/>
          <w:lang w:val="en-US"/>
        </w:rPr>
      </w:pPr>
      <w:r w:rsidRPr="0020580D">
        <w:rPr>
          <w:color w:val="4472C4" w:themeColor="accent1"/>
          <w:u w:val="single"/>
          <w:lang w:val="en-US"/>
        </w:rPr>
        <w:t>9.x.2</w:t>
      </w:r>
      <w:r w:rsidRPr="0020580D">
        <w:rPr>
          <w:color w:val="4472C4" w:themeColor="accent1"/>
          <w:u w:val="single"/>
          <w:lang w:val="en-US"/>
        </w:rPr>
        <w:tab/>
        <w:t xml:space="preserve">Minimum requirements for BS type 1-H and BS type 1-O </w:t>
      </w:r>
    </w:p>
    <w:p w14:paraId="0C4A12D7" w14:textId="1B1EEDEB" w:rsidR="005F333A" w:rsidRPr="005F333A" w:rsidRDefault="0093711E" w:rsidP="005F333A">
      <w:pPr>
        <w:spacing w:after="120"/>
        <w:jc w:val="both"/>
        <w:rPr>
          <w:rFonts w:ascii="Times New Roman" w:hAnsi="Times New Roman"/>
          <w:color w:val="4472C4" w:themeColor="accent1"/>
          <w:u w:val="single"/>
        </w:rPr>
      </w:pPr>
      <w:r>
        <w:rPr>
          <w:rFonts w:ascii="Times New Roman" w:hAnsi="Times New Roman" w:hint="eastAsia"/>
          <w:color w:val="4472C4" w:themeColor="accent1"/>
          <w:u w:val="single"/>
        </w:rPr>
        <w:t>F</w:t>
      </w:r>
      <w:r>
        <w:rPr>
          <w:rFonts w:ascii="Times New Roman" w:hAnsi="Times New Roman"/>
          <w:color w:val="4472C4" w:themeColor="accent1"/>
          <w:u w:val="single"/>
        </w:rPr>
        <w:t>or t</w:t>
      </w:r>
      <w:r w:rsidR="005F333A">
        <w:rPr>
          <w:rFonts w:ascii="Times New Roman" w:hAnsi="Times New Roman"/>
          <w:color w:val="4472C4" w:themeColor="accent1"/>
          <w:u w:val="single"/>
        </w:rPr>
        <w:t>he OTA spatial emission above horizon requirement</w:t>
      </w:r>
      <w:r>
        <w:rPr>
          <w:rFonts w:ascii="Times New Roman" w:hAnsi="Times New Roman"/>
          <w:color w:val="4472C4" w:themeColor="accent1"/>
          <w:u w:val="single"/>
        </w:rPr>
        <w:t>, t</w:t>
      </w:r>
      <w:r w:rsidR="00172B0C">
        <w:rPr>
          <w:rFonts w:ascii="Times New Roman" w:hAnsi="Times New Roman"/>
          <w:color w:val="4472C4" w:themeColor="accent1"/>
          <w:u w:val="single"/>
        </w:rPr>
        <w:t>he level of expected EIRP for certain vertical angle range</w:t>
      </w:r>
      <w:r w:rsidR="005F333A" w:rsidRPr="005F333A">
        <w:rPr>
          <w:rFonts w:ascii="Times New Roman" w:hAnsi="Times New Roman"/>
          <w:color w:val="4472C4" w:themeColor="accent1"/>
          <w:u w:val="single"/>
        </w:rPr>
        <w:t xml:space="preserve"> shall not exceed the following values:</w:t>
      </w:r>
      <w:r w:rsidR="00172B0C">
        <w:rPr>
          <w:rFonts w:ascii="Times New Roman" w:hAnsi="Times New Roman"/>
          <w:color w:val="4472C4" w:themeColor="accent1"/>
          <w:u w:val="single"/>
        </w:rPr>
        <w:t xml:space="preserve"> </w:t>
      </w:r>
    </w:p>
    <w:tbl>
      <w:tblPr>
        <w:tblStyle w:val="Tabellengitternetz1"/>
        <w:tblW w:w="8060" w:type="dxa"/>
        <w:jc w:val="center"/>
        <w:tblLook w:val="0420" w:firstRow="1" w:lastRow="0" w:firstColumn="0" w:lastColumn="0" w:noHBand="0" w:noVBand="1"/>
      </w:tblPr>
      <w:tblGrid>
        <w:gridCol w:w="4420"/>
        <w:gridCol w:w="3640"/>
      </w:tblGrid>
      <w:tr w:rsidR="0099526A" w:rsidRPr="0099526A" w14:paraId="7CB0138C" w14:textId="77777777" w:rsidTr="00202942">
        <w:trPr>
          <w:trHeight w:val="761"/>
          <w:jc w:val="center"/>
        </w:trPr>
        <w:tc>
          <w:tcPr>
            <w:tcW w:w="4420" w:type="dxa"/>
            <w:hideMark/>
          </w:tcPr>
          <w:p w14:paraId="10C1725D" w14:textId="77777777" w:rsidR="005F333A" w:rsidRPr="0099526A" w:rsidRDefault="005F333A" w:rsidP="00202942">
            <w:pPr>
              <w:jc w:val="center"/>
              <w:rPr>
                <w:rFonts w:ascii="Times New Roman" w:hAnsi="Times New Roman" w:cs="Times New Roman"/>
                <w:color w:val="4472C4" w:themeColor="accent1"/>
                <w:u w:val="single"/>
              </w:rPr>
            </w:pPr>
            <w:r w:rsidRPr="0099526A">
              <w:rPr>
                <w:rFonts w:ascii="Times New Roman" w:hAnsi="Times New Roman" w:cs="Times New Roman"/>
                <w:bCs/>
                <w:color w:val="4472C4" w:themeColor="accent1"/>
                <w:u w:val="single"/>
              </w:rPr>
              <w:t>Vertical angle range</w:t>
            </w:r>
            <w:r w:rsidRPr="0099526A">
              <w:rPr>
                <w:rFonts w:ascii="Times New Roman" w:hAnsi="Times New Roman" w:cs="Times New Roman"/>
                <w:bCs/>
                <w:color w:val="4472C4" w:themeColor="accent1"/>
                <w:u w:val="single"/>
              </w:rPr>
              <w:br/>
              <w:t>θ</w:t>
            </w:r>
            <w:r w:rsidRPr="0099526A">
              <w:rPr>
                <w:rFonts w:ascii="Times New Roman" w:hAnsi="Times New Roman" w:cs="Times New Roman"/>
                <w:bCs/>
                <w:color w:val="4472C4" w:themeColor="accent1"/>
                <w:u w:val="single"/>
                <w:vertAlign w:val="subscript"/>
              </w:rPr>
              <w:t>L</w:t>
            </w:r>
            <w:r w:rsidRPr="0099526A">
              <w:rPr>
                <w:rFonts w:ascii="Times New Roman" w:hAnsi="Times New Roman" w:cs="Times New Roman"/>
                <w:bCs/>
                <w:color w:val="4472C4" w:themeColor="accent1"/>
                <w:u w:val="single"/>
              </w:rPr>
              <w:t> ≤ θ &lt; θ</w:t>
            </w:r>
            <w:r w:rsidRPr="0099526A">
              <w:rPr>
                <w:rFonts w:ascii="Times New Roman" w:hAnsi="Times New Roman" w:cs="Times New Roman"/>
                <w:bCs/>
                <w:color w:val="4472C4" w:themeColor="accent1"/>
                <w:u w:val="single"/>
                <w:vertAlign w:val="subscript"/>
              </w:rPr>
              <w:t>H</w:t>
            </w:r>
            <w:r w:rsidRPr="0099526A">
              <w:rPr>
                <w:rFonts w:ascii="Times New Roman" w:hAnsi="Times New Roman" w:cs="Times New Roman"/>
                <w:bCs/>
                <w:color w:val="4472C4" w:themeColor="accent1"/>
                <w:u w:val="single"/>
              </w:rPr>
              <w:br/>
              <w:t>(vertical angle θ above the horizon)</w:t>
            </w:r>
          </w:p>
        </w:tc>
        <w:tc>
          <w:tcPr>
            <w:tcW w:w="3640" w:type="dxa"/>
            <w:hideMark/>
          </w:tcPr>
          <w:p w14:paraId="684D0C5C" w14:textId="0C713016" w:rsidR="005F333A" w:rsidRPr="0099526A" w:rsidRDefault="005F333A" w:rsidP="00202942">
            <w:pPr>
              <w:jc w:val="center"/>
              <w:rPr>
                <w:rFonts w:ascii="Times New Roman" w:hAnsi="Times New Roman" w:cs="Times New Roman"/>
                <w:bCs/>
                <w:color w:val="4472C4" w:themeColor="accent1"/>
                <w:u w:val="single"/>
              </w:rPr>
            </w:pPr>
            <w:r w:rsidRPr="0099526A">
              <w:rPr>
                <w:rFonts w:ascii="Times New Roman" w:hAnsi="Times New Roman" w:cs="Times New Roman"/>
                <w:bCs/>
                <w:color w:val="4472C4" w:themeColor="accent1"/>
                <w:u w:val="single"/>
              </w:rPr>
              <w:t xml:space="preserve">Expected </w:t>
            </w:r>
            <w:r w:rsidR="00172B0C" w:rsidRPr="0099526A">
              <w:rPr>
                <w:rFonts w:ascii="Times New Roman" w:hAnsi="Times New Roman" w:cs="Times New Roman"/>
                <w:bCs/>
                <w:color w:val="4472C4" w:themeColor="accent1"/>
                <w:u w:val="single"/>
              </w:rPr>
              <w:t>EIRP</w:t>
            </w:r>
          </w:p>
          <w:p w14:paraId="6EE01690" w14:textId="77777777" w:rsidR="005F333A" w:rsidRPr="0099526A" w:rsidRDefault="005F333A" w:rsidP="00202942">
            <w:pPr>
              <w:jc w:val="center"/>
              <w:rPr>
                <w:rFonts w:ascii="Times New Roman" w:hAnsi="Times New Roman" w:cs="Times New Roman"/>
                <w:bCs/>
                <w:color w:val="4472C4" w:themeColor="accent1"/>
                <w:u w:val="single"/>
              </w:rPr>
            </w:pPr>
            <w:r w:rsidRPr="0099526A">
              <w:rPr>
                <w:rFonts w:ascii="Times New Roman" w:hAnsi="Times New Roman" w:cs="Times New Roman"/>
                <w:bCs/>
                <w:color w:val="4472C4" w:themeColor="accent1"/>
                <w:u w:val="single"/>
              </w:rPr>
              <w:t xml:space="preserve"> (dBm/MHz)</w:t>
            </w:r>
          </w:p>
          <w:p w14:paraId="25CE76CB" w14:textId="0CE9FB7E" w:rsidR="005F333A" w:rsidRPr="0099526A" w:rsidRDefault="005F333A" w:rsidP="00202942">
            <w:pPr>
              <w:jc w:val="center"/>
              <w:rPr>
                <w:rFonts w:ascii="Times New Roman" w:hAnsi="Times New Roman" w:cs="Times New Roman"/>
                <w:color w:val="4472C4" w:themeColor="accent1"/>
                <w:u w:val="single"/>
              </w:rPr>
            </w:pPr>
          </w:p>
        </w:tc>
      </w:tr>
      <w:tr w:rsidR="0099526A" w:rsidRPr="0099526A" w14:paraId="7C421222" w14:textId="77777777" w:rsidTr="00202942">
        <w:trPr>
          <w:trHeight w:val="303"/>
          <w:jc w:val="center"/>
        </w:trPr>
        <w:tc>
          <w:tcPr>
            <w:tcW w:w="4420" w:type="dxa"/>
            <w:hideMark/>
          </w:tcPr>
          <w:p w14:paraId="09EADED8" w14:textId="77777777" w:rsidR="005F333A" w:rsidRPr="0099526A" w:rsidRDefault="005F333A" w:rsidP="00202942">
            <w:pPr>
              <w:jc w:val="center"/>
              <w:rPr>
                <w:rFonts w:ascii="Times New Roman" w:hAnsi="Times New Roman" w:cs="Times New Roman"/>
                <w:color w:val="4472C4" w:themeColor="accent1"/>
                <w:u w:val="single"/>
              </w:rPr>
            </w:pPr>
            <w:r w:rsidRPr="0099526A">
              <w:rPr>
                <w:rFonts w:ascii="Times New Roman" w:hAnsi="Times New Roman" w:cs="Times New Roman"/>
                <w:color w:val="4472C4" w:themeColor="accent1"/>
                <w:u w:val="single"/>
              </w:rPr>
              <w:t>0</w:t>
            </w:r>
            <w:r w:rsidRPr="0099526A">
              <w:rPr>
                <w:rFonts w:ascii="Times New Roman" w:hAnsi="Times New Roman" w:cs="Times New Roman"/>
                <w:color w:val="4472C4" w:themeColor="accent1"/>
                <w:u w:val="single"/>
              </w:rPr>
              <w:sym w:font="Symbol" w:char="F0B0"/>
            </w:r>
            <w:r w:rsidRPr="0099526A">
              <w:rPr>
                <w:rFonts w:ascii="Times New Roman" w:hAnsi="Times New Roman" w:cs="Times New Roman"/>
                <w:color w:val="4472C4" w:themeColor="accent1"/>
                <w:u w:val="single"/>
              </w:rPr>
              <w:t xml:space="preserve"> ≤ θ &lt; 5</w:t>
            </w:r>
            <w:r w:rsidRPr="0099526A">
              <w:rPr>
                <w:rFonts w:ascii="Times New Roman" w:hAnsi="Times New Roman" w:cs="Times New Roman"/>
                <w:color w:val="4472C4" w:themeColor="accent1"/>
                <w:u w:val="single"/>
              </w:rPr>
              <w:sym w:font="Symbol" w:char="F0B0"/>
            </w:r>
          </w:p>
        </w:tc>
        <w:tc>
          <w:tcPr>
            <w:tcW w:w="3640" w:type="dxa"/>
            <w:hideMark/>
          </w:tcPr>
          <w:p w14:paraId="1273B70C" w14:textId="77777777" w:rsidR="005F333A" w:rsidRPr="0099526A" w:rsidRDefault="005F333A" w:rsidP="00202942">
            <w:pPr>
              <w:jc w:val="center"/>
              <w:rPr>
                <w:rFonts w:ascii="Times New Roman" w:hAnsi="Times New Roman" w:cs="Times New Roman"/>
                <w:color w:val="4472C4" w:themeColor="accent1"/>
                <w:u w:val="single"/>
              </w:rPr>
            </w:pPr>
            <w:r w:rsidRPr="0099526A">
              <w:rPr>
                <w:rFonts w:ascii="Times New Roman" w:hAnsi="Times New Roman" w:cs="Times New Roman"/>
                <w:color w:val="4472C4" w:themeColor="accent1"/>
                <w:u w:val="single"/>
              </w:rPr>
              <w:t>27</w:t>
            </w:r>
          </w:p>
        </w:tc>
      </w:tr>
      <w:tr w:rsidR="0099526A" w:rsidRPr="0099526A" w14:paraId="1788A0B7" w14:textId="77777777" w:rsidTr="00202942">
        <w:trPr>
          <w:trHeight w:val="303"/>
          <w:jc w:val="center"/>
        </w:trPr>
        <w:tc>
          <w:tcPr>
            <w:tcW w:w="4420" w:type="dxa"/>
            <w:hideMark/>
          </w:tcPr>
          <w:p w14:paraId="0DBEAD32" w14:textId="77777777" w:rsidR="005F333A" w:rsidRPr="0099526A" w:rsidRDefault="005F333A" w:rsidP="00202942">
            <w:pPr>
              <w:jc w:val="center"/>
              <w:rPr>
                <w:rFonts w:ascii="Times New Roman" w:hAnsi="Times New Roman" w:cs="Times New Roman"/>
                <w:color w:val="4472C4" w:themeColor="accent1"/>
                <w:u w:val="single"/>
              </w:rPr>
            </w:pPr>
            <w:r w:rsidRPr="0099526A">
              <w:rPr>
                <w:rFonts w:ascii="Times New Roman" w:hAnsi="Times New Roman" w:cs="Times New Roman"/>
                <w:color w:val="4472C4" w:themeColor="accent1"/>
                <w:u w:val="single"/>
              </w:rPr>
              <w:t>5</w:t>
            </w:r>
            <w:r w:rsidRPr="0099526A">
              <w:rPr>
                <w:rFonts w:ascii="Times New Roman" w:hAnsi="Times New Roman" w:cs="Times New Roman"/>
                <w:color w:val="4472C4" w:themeColor="accent1"/>
                <w:u w:val="single"/>
              </w:rPr>
              <w:sym w:font="Symbol" w:char="F0B0"/>
            </w:r>
            <w:r w:rsidRPr="0099526A">
              <w:rPr>
                <w:rFonts w:ascii="Times New Roman" w:hAnsi="Times New Roman" w:cs="Times New Roman"/>
                <w:color w:val="4472C4" w:themeColor="accent1"/>
                <w:u w:val="single"/>
              </w:rPr>
              <w:t xml:space="preserve"> ≤ θ &lt; 10</w:t>
            </w:r>
            <w:r w:rsidRPr="0099526A">
              <w:rPr>
                <w:rFonts w:ascii="Times New Roman" w:hAnsi="Times New Roman" w:cs="Times New Roman"/>
                <w:color w:val="4472C4" w:themeColor="accent1"/>
                <w:u w:val="single"/>
              </w:rPr>
              <w:sym w:font="Symbol" w:char="F0B0"/>
            </w:r>
          </w:p>
        </w:tc>
        <w:tc>
          <w:tcPr>
            <w:tcW w:w="3640" w:type="dxa"/>
            <w:hideMark/>
          </w:tcPr>
          <w:p w14:paraId="670720F7" w14:textId="77777777" w:rsidR="005F333A" w:rsidRPr="0099526A" w:rsidRDefault="005F333A" w:rsidP="00202942">
            <w:pPr>
              <w:jc w:val="center"/>
              <w:rPr>
                <w:rFonts w:ascii="Times New Roman" w:hAnsi="Times New Roman" w:cs="Times New Roman"/>
                <w:color w:val="4472C4" w:themeColor="accent1"/>
                <w:u w:val="single"/>
              </w:rPr>
            </w:pPr>
            <w:r w:rsidRPr="0099526A">
              <w:rPr>
                <w:rFonts w:ascii="Times New Roman" w:hAnsi="Times New Roman" w:cs="Times New Roman"/>
                <w:color w:val="4472C4" w:themeColor="accent1"/>
                <w:u w:val="single"/>
              </w:rPr>
              <w:t>23</w:t>
            </w:r>
          </w:p>
        </w:tc>
      </w:tr>
      <w:tr w:rsidR="0099526A" w:rsidRPr="0099526A" w14:paraId="5016AEB3" w14:textId="77777777" w:rsidTr="00202942">
        <w:trPr>
          <w:trHeight w:val="303"/>
          <w:jc w:val="center"/>
        </w:trPr>
        <w:tc>
          <w:tcPr>
            <w:tcW w:w="4420" w:type="dxa"/>
            <w:hideMark/>
          </w:tcPr>
          <w:p w14:paraId="6F8A3F0E" w14:textId="77777777" w:rsidR="005F333A" w:rsidRPr="0099526A" w:rsidRDefault="005F333A" w:rsidP="00202942">
            <w:pPr>
              <w:jc w:val="center"/>
              <w:rPr>
                <w:rFonts w:ascii="Times New Roman" w:hAnsi="Times New Roman" w:cs="Times New Roman"/>
                <w:color w:val="4472C4" w:themeColor="accent1"/>
                <w:u w:val="single"/>
              </w:rPr>
            </w:pPr>
            <w:r w:rsidRPr="0099526A">
              <w:rPr>
                <w:rFonts w:ascii="Times New Roman" w:hAnsi="Times New Roman" w:cs="Times New Roman"/>
                <w:color w:val="4472C4" w:themeColor="accent1"/>
                <w:u w:val="single"/>
              </w:rPr>
              <w:t>10</w:t>
            </w:r>
            <w:r w:rsidRPr="0099526A">
              <w:rPr>
                <w:rFonts w:ascii="Times New Roman" w:hAnsi="Times New Roman" w:cs="Times New Roman"/>
                <w:color w:val="4472C4" w:themeColor="accent1"/>
                <w:u w:val="single"/>
              </w:rPr>
              <w:sym w:font="Symbol" w:char="F0B0"/>
            </w:r>
            <w:r w:rsidRPr="0099526A">
              <w:rPr>
                <w:rFonts w:ascii="Times New Roman" w:hAnsi="Times New Roman" w:cs="Times New Roman"/>
                <w:color w:val="4472C4" w:themeColor="accent1"/>
                <w:u w:val="single"/>
              </w:rPr>
              <w:t xml:space="preserve"> ≤ θ &lt; 15</w:t>
            </w:r>
            <w:r w:rsidRPr="0099526A">
              <w:rPr>
                <w:rFonts w:ascii="Times New Roman" w:hAnsi="Times New Roman" w:cs="Times New Roman"/>
                <w:color w:val="4472C4" w:themeColor="accent1"/>
                <w:u w:val="single"/>
              </w:rPr>
              <w:sym w:font="Symbol" w:char="F0B0"/>
            </w:r>
          </w:p>
        </w:tc>
        <w:tc>
          <w:tcPr>
            <w:tcW w:w="3640" w:type="dxa"/>
            <w:hideMark/>
          </w:tcPr>
          <w:p w14:paraId="25A1ED3B" w14:textId="77777777" w:rsidR="005F333A" w:rsidRPr="0099526A" w:rsidRDefault="005F333A" w:rsidP="00202942">
            <w:pPr>
              <w:jc w:val="center"/>
              <w:rPr>
                <w:rFonts w:ascii="Times New Roman" w:hAnsi="Times New Roman" w:cs="Times New Roman"/>
                <w:color w:val="4472C4" w:themeColor="accent1"/>
                <w:u w:val="single"/>
              </w:rPr>
            </w:pPr>
            <w:r w:rsidRPr="0099526A">
              <w:rPr>
                <w:rFonts w:ascii="Times New Roman" w:hAnsi="Times New Roman" w:cs="Times New Roman"/>
                <w:color w:val="4472C4" w:themeColor="accent1"/>
                <w:u w:val="single"/>
              </w:rPr>
              <w:t>19</w:t>
            </w:r>
          </w:p>
        </w:tc>
      </w:tr>
      <w:tr w:rsidR="0099526A" w:rsidRPr="0099526A" w14:paraId="76A49459" w14:textId="77777777" w:rsidTr="00202942">
        <w:trPr>
          <w:trHeight w:val="303"/>
          <w:jc w:val="center"/>
        </w:trPr>
        <w:tc>
          <w:tcPr>
            <w:tcW w:w="4420" w:type="dxa"/>
            <w:hideMark/>
          </w:tcPr>
          <w:p w14:paraId="1138E0B2" w14:textId="77777777" w:rsidR="005F333A" w:rsidRPr="0099526A" w:rsidRDefault="005F333A" w:rsidP="00202942">
            <w:pPr>
              <w:jc w:val="center"/>
              <w:rPr>
                <w:rFonts w:ascii="Times New Roman" w:hAnsi="Times New Roman" w:cs="Times New Roman"/>
                <w:color w:val="4472C4" w:themeColor="accent1"/>
                <w:u w:val="single"/>
              </w:rPr>
            </w:pPr>
            <w:r w:rsidRPr="0099526A">
              <w:rPr>
                <w:rFonts w:ascii="Times New Roman" w:hAnsi="Times New Roman" w:cs="Times New Roman"/>
                <w:color w:val="4472C4" w:themeColor="accent1"/>
                <w:u w:val="single"/>
              </w:rPr>
              <w:t>15</w:t>
            </w:r>
            <w:r w:rsidRPr="0099526A">
              <w:rPr>
                <w:rFonts w:ascii="Times New Roman" w:hAnsi="Times New Roman" w:cs="Times New Roman"/>
                <w:color w:val="4472C4" w:themeColor="accent1"/>
                <w:u w:val="single"/>
              </w:rPr>
              <w:sym w:font="Symbol" w:char="F0B0"/>
            </w:r>
            <w:r w:rsidRPr="0099526A">
              <w:rPr>
                <w:rFonts w:ascii="Times New Roman" w:hAnsi="Times New Roman" w:cs="Times New Roman"/>
                <w:color w:val="4472C4" w:themeColor="accent1"/>
                <w:u w:val="single"/>
              </w:rPr>
              <w:t xml:space="preserve"> ≤ θ &lt; 20</w:t>
            </w:r>
            <w:r w:rsidRPr="0099526A">
              <w:rPr>
                <w:rFonts w:ascii="Times New Roman" w:hAnsi="Times New Roman" w:cs="Times New Roman"/>
                <w:color w:val="4472C4" w:themeColor="accent1"/>
                <w:u w:val="single"/>
              </w:rPr>
              <w:sym w:font="Symbol" w:char="F0B0"/>
            </w:r>
          </w:p>
        </w:tc>
        <w:tc>
          <w:tcPr>
            <w:tcW w:w="3640" w:type="dxa"/>
            <w:hideMark/>
          </w:tcPr>
          <w:p w14:paraId="4E10D412" w14:textId="77777777" w:rsidR="005F333A" w:rsidRPr="0099526A" w:rsidRDefault="005F333A" w:rsidP="00202942">
            <w:pPr>
              <w:jc w:val="center"/>
              <w:rPr>
                <w:rFonts w:ascii="Times New Roman" w:hAnsi="Times New Roman" w:cs="Times New Roman"/>
                <w:color w:val="4472C4" w:themeColor="accent1"/>
                <w:u w:val="single"/>
              </w:rPr>
            </w:pPr>
            <w:r w:rsidRPr="0099526A">
              <w:rPr>
                <w:rFonts w:ascii="Times New Roman" w:hAnsi="Times New Roman" w:cs="Times New Roman"/>
                <w:color w:val="4472C4" w:themeColor="accent1"/>
                <w:u w:val="single"/>
              </w:rPr>
              <w:t>18</w:t>
            </w:r>
          </w:p>
        </w:tc>
      </w:tr>
      <w:tr w:rsidR="0099526A" w:rsidRPr="0099526A" w14:paraId="72F2501C" w14:textId="77777777" w:rsidTr="00202942">
        <w:trPr>
          <w:trHeight w:val="303"/>
          <w:jc w:val="center"/>
        </w:trPr>
        <w:tc>
          <w:tcPr>
            <w:tcW w:w="4420" w:type="dxa"/>
            <w:hideMark/>
          </w:tcPr>
          <w:p w14:paraId="22DC040F" w14:textId="77777777" w:rsidR="005F333A" w:rsidRPr="0099526A" w:rsidRDefault="005F333A" w:rsidP="00202942">
            <w:pPr>
              <w:jc w:val="center"/>
              <w:rPr>
                <w:rFonts w:ascii="Times New Roman" w:hAnsi="Times New Roman" w:cs="Times New Roman"/>
                <w:color w:val="4472C4" w:themeColor="accent1"/>
                <w:u w:val="single"/>
              </w:rPr>
            </w:pPr>
            <w:r w:rsidRPr="0099526A">
              <w:rPr>
                <w:rFonts w:ascii="Times New Roman" w:hAnsi="Times New Roman" w:cs="Times New Roman"/>
                <w:color w:val="4472C4" w:themeColor="accent1"/>
                <w:u w:val="single"/>
              </w:rPr>
              <w:t>20</w:t>
            </w:r>
            <w:r w:rsidRPr="0099526A">
              <w:rPr>
                <w:rFonts w:ascii="Times New Roman" w:hAnsi="Times New Roman" w:cs="Times New Roman"/>
                <w:color w:val="4472C4" w:themeColor="accent1"/>
                <w:u w:val="single"/>
              </w:rPr>
              <w:sym w:font="Symbol" w:char="F0B0"/>
            </w:r>
            <w:r w:rsidRPr="0099526A">
              <w:rPr>
                <w:rFonts w:ascii="Times New Roman" w:hAnsi="Times New Roman" w:cs="Times New Roman"/>
                <w:color w:val="4472C4" w:themeColor="accent1"/>
                <w:u w:val="single"/>
              </w:rPr>
              <w:t xml:space="preserve"> ≤ θ &lt; 30</w:t>
            </w:r>
            <w:r w:rsidRPr="0099526A">
              <w:rPr>
                <w:rFonts w:ascii="Times New Roman" w:hAnsi="Times New Roman" w:cs="Times New Roman"/>
                <w:color w:val="4472C4" w:themeColor="accent1"/>
                <w:u w:val="single"/>
              </w:rPr>
              <w:sym w:font="Symbol" w:char="F0B0"/>
            </w:r>
          </w:p>
        </w:tc>
        <w:tc>
          <w:tcPr>
            <w:tcW w:w="3640" w:type="dxa"/>
            <w:hideMark/>
          </w:tcPr>
          <w:p w14:paraId="6D947250" w14:textId="77777777" w:rsidR="005F333A" w:rsidRPr="0099526A" w:rsidRDefault="005F333A" w:rsidP="00202942">
            <w:pPr>
              <w:jc w:val="center"/>
              <w:rPr>
                <w:rFonts w:ascii="Times New Roman" w:hAnsi="Times New Roman" w:cs="Times New Roman"/>
                <w:color w:val="4472C4" w:themeColor="accent1"/>
                <w:u w:val="single"/>
              </w:rPr>
            </w:pPr>
            <w:r w:rsidRPr="0099526A">
              <w:rPr>
                <w:rFonts w:ascii="Times New Roman" w:hAnsi="Times New Roman" w:cs="Times New Roman"/>
                <w:color w:val="4472C4" w:themeColor="accent1"/>
                <w:u w:val="single"/>
              </w:rPr>
              <w:t>16</w:t>
            </w:r>
          </w:p>
        </w:tc>
      </w:tr>
      <w:tr w:rsidR="0099526A" w:rsidRPr="0099526A" w14:paraId="241544ED" w14:textId="77777777" w:rsidTr="00202942">
        <w:trPr>
          <w:trHeight w:val="303"/>
          <w:jc w:val="center"/>
        </w:trPr>
        <w:tc>
          <w:tcPr>
            <w:tcW w:w="4420" w:type="dxa"/>
            <w:hideMark/>
          </w:tcPr>
          <w:p w14:paraId="54F8357C" w14:textId="77777777" w:rsidR="005F333A" w:rsidRPr="0099526A" w:rsidRDefault="005F333A" w:rsidP="00202942">
            <w:pPr>
              <w:jc w:val="center"/>
              <w:rPr>
                <w:rFonts w:ascii="Times New Roman" w:hAnsi="Times New Roman" w:cs="Times New Roman"/>
                <w:color w:val="4472C4" w:themeColor="accent1"/>
                <w:u w:val="single"/>
              </w:rPr>
            </w:pPr>
            <w:r w:rsidRPr="0099526A">
              <w:rPr>
                <w:rFonts w:ascii="Times New Roman" w:hAnsi="Times New Roman" w:cs="Times New Roman"/>
                <w:color w:val="4472C4" w:themeColor="accent1"/>
                <w:u w:val="single"/>
              </w:rPr>
              <w:t>30</w:t>
            </w:r>
            <w:r w:rsidRPr="0099526A">
              <w:rPr>
                <w:rFonts w:ascii="Times New Roman" w:hAnsi="Times New Roman" w:cs="Times New Roman"/>
                <w:color w:val="4472C4" w:themeColor="accent1"/>
                <w:u w:val="single"/>
              </w:rPr>
              <w:sym w:font="Symbol" w:char="F0B0"/>
            </w:r>
            <w:r w:rsidRPr="0099526A">
              <w:rPr>
                <w:rFonts w:ascii="Times New Roman" w:hAnsi="Times New Roman" w:cs="Times New Roman"/>
                <w:color w:val="4472C4" w:themeColor="accent1"/>
                <w:u w:val="single"/>
              </w:rPr>
              <w:t xml:space="preserve"> ≤ θ &lt; 60</w:t>
            </w:r>
            <w:r w:rsidRPr="0099526A">
              <w:rPr>
                <w:rFonts w:ascii="Times New Roman" w:hAnsi="Times New Roman" w:cs="Times New Roman"/>
                <w:color w:val="4472C4" w:themeColor="accent1"/>
                <w:u w:val="single"/>
              </w:rPr>
              <w:sym w:font="Symbol" w:char="F0B0"/>
            </w:r>
          </w:p>
        </w:tc>
        <w:tc>
          <w:tcPr>
            <w:tcW w:w="3640" w:type="dxa"/>
            <w:hideMark/>
          </w:tcPr>
          <w:p w14:paraId="5128C4DD" w14:textId="77777777" w:rsidR="005F333A" w:rsidRPr="0099526A" w:rsidRDefault="005F333A" w:rsidP="00202942">
            <w:pPr>
              <w:jc w:val="center"/>
              <w:rPr>
                <w:rFonts w:ascii="Times New Roman" w:hAnsi="Times New Roman" w:cs="Times New Roman"/>
                <w:color w:val="4472C4" w:themeColor="accent1"/>
                <w:u w:val="single"/>
              </w:rPr>
            </w:pPr>
            <w:r w:rsidRPr="0099526A">
              <w:rPr>
                <w:rFonts w:ascii="Times New Roman" w:hAnsi="Times New Roman" w:cs="Times New Roman"/>
                <w:color w:val="4472C4" w:themeColor="accent1"/>
                <w:u w:val="single"/>
              </w:rPr>
              <w:t>15</w:t>
            </w:r>
          </w:p>
        </w:tc>
      </w:tr>
      <w:tr w:rsidR="0099526A" w:rsidRPr="0099526A" w14:paraId="371BCB57" w14:textId="77777777" w:rsidTr="00202942">
        <w:trPr>
          <w:trHeight w:val="43"/>
          <w:jc w:val="center"/>
        </w:trPr>
        <w:tc>
          <w:tcPr>
            <w:tcW w:w="4420" w:type="dxa"/>
            <w:hideMark/>
          </w:tcPr>
          <w:p w14:paraId="5F020E7D" w14:textId="77777777" w:rsidR="005F333A" w:rsidRPr="0099526A" w:rsidRDefault="005F333A" w:rsidP="00202942">
            <w:pPr>
              <w:jc w:val="center"/>
              <w:rPr>
                <w:rFonts w:ascii="Times New Roman" w:hAnsi="Times New Roman" w:cs="Times New Roman"/>
                <w:color w:val="4472C4" w:themeColor="accent1"/>
                <w:u w:val="single"/>
              </w:rPr>
            </w:pPr>
            <w:r w:rsidRPr="0099526A">
              <w:rPr>
                <w:rFonts w:ascii="Times New Roman" w:hAnsi="Times New Roman" w:cs="Times New Roman"/>
                <w:color w:val="4472C4" w:themeColor="accent1"/>
                <w:u w:val="single"/>
              </w:rPr>
              <w:t>60</w:t>
            </w:r>
            <w:r w:rsidRPr="0099526A">
              <w:rPr>
                <w:rFonts w:ascii="Times New Roman" w:hAnsi="Times New Roman" w:cs="Times New Roman"/>
                <w:color w:val="4472C4" w:themeColor="accent1"/>
                <w:u w:val="single"/>
              </w:rPr>
              <w:sym w:font="Symbol" w:char="F0B0"/>
            </w:r>
            <w:r w:rsidRPr="0099526A">
              <w:rPr>
                <w:rFonts w:ascii="Times New Roman" w:hAnsi="Times New Roman" w:cs="Times New Roman"/>
                <w:color w:val="4472C4" w:themeColor="accent1"/>
                <w:u w:val="single"/>
              </w:rPr>
              <w:t xml:space="preserve"> ≤ θ ≤ 90</w:t>
            </w:r>
            <w:r w:rsidRPr="0099526A">
              <w:rPr>
                <w:rFonts w:ascii="Times New Roman" w:hAnsi="Times New Roman" w:cs="Times New Roman"/>
                <w:color w:val="4472C4" w:themeColor="accent1"/>
                <w:u w:val="single"/>
              </w:rPr>
              <w:sym w:font="Symbol" w:char="F0B0"/>
            </w:r>
          </w:p>
        </w:tc>
        <w:tc>
          <w:tcPr>
            <w:tcW w:w="3640" w:type="dxa"/>
            <w:hideMark/>
          </w:tcPr>
          <w:p w14:paraId="6CF2BBCE" w14:textId="77777777" w:rsidR="005F333A" w:rsidRPr="0099526A" w:rsidRDefault="005F333A" w:rsidP="00202942">
            <w:pPr>
              <w:jc w:val="center"/>
              <w:rPr>
                <w:rFonts w:ascii="Times New Roman" w:hAnsi="Times New Roman" w:cs="Times New Roman"/>
                <w:color w:val="4472C4" w:themeColor="accent1"/>
                <w:u w:val="single"/>
              </w:rPr>
            </w:pPr>
            <w:r w:rsidRPr="0099526A">
              <w:rPr>
                <w:rFonts w:ascii="Times New Roman" w:hAnsi="Times New Roman" w:cs="Times New Roman"/>
                <w:color w:val="4472C4" w:themeColor="accent1"/>
                <w:u w:val="single"/>
              </w:rPr>
              <w:t>15</w:t>
            </w:r>
          </w:p>
        </w:tc>
      </w:tr>
    </w:tbl>
    <w:p w14:paraId="37CE923A" w14:textId="77777777" w:rsidR="0093711E" w:rsidRDefault="0093711E" w:rsidP="0093711E">
      <w:pPr>
        <w:spacing w:after="120"/>
        <w:jc w:val="both"/>
        <w:rPr>
          <w:rFonts w:ascii="Times New Roman" w:hAnsi="Times New Roman"/>
          <w:color w:val="4472C4" w:themeColor="accent1"/>
          <w:u w:val="single"/>
        </w:rPr>
      </w:pPr>
    </w:p>
    <w:p w14:paraId="4054AC09" w14:textId="17E2B09F" w:rsidR="005F333A" w:rsidRPr="0093711E" w:rsidRDefault="005F333A" w:rsidP="0093711E">
      <w:pPr>
        <w:spacing w:after="120"/>
        <w:jc w:val="both"/>
        <w:rPr>
          <w:rFonts w:ascii="Times New Roman" w:hAnsi="Times New Roman"/>
          <w:color w:val="4472C4" w:themeColor="accent1"/>
          <w:u w:val="single"/>
        </w:rPr>
      </w:pPr>
      <w:r w:rsidRPr="0093711E">
        <w:rPr>
          <w:rFonts w:ascii="Times New Roman" w:hAnsi="Times New Roman"/>
          <w:color w:val="4472C4" w:themeColor="accent1"/>
          <w:u w:val="single"/>
        </w:rPr>
        <w:t xml:space="preserve">The expected </w:t>
      </w:r>
      <w:r w:rsidR="0093711E">
        <w:rPr>
          <w:rFonts w:ascii="Times New Roman" w:hAnsi="Times New Roman"/>
          <w:color w:val="4472C4" w:themeColor="accent1"/>
          <w:u w:val="single"/>
        </w:rPr>
        <w:t>EIRP</w:t>
      </w:r>
      <w:r w:rsidRPr="0093711E">
        <w:rPr>
          <w:rFonts w:ascii="Times New Roman" w:hAnsi="Times New Roman"/>
          <w:color w:val="4472C4" w:themeColor="accent1"/>
          <w:u w:val="single"/>
        </w:rPr>
        <w:t xml:space="preserve"> is defined as the average value of the </w:t>
      </w:r>
      <w:r w:rsidR="0093711E">
        <w:rPr>
          <w:rFonts w:ascii="Times New Roman" w:hAnsi="Times New Roman"/>
          <w:color w:val="4472C4" w:themeColor="accent1"/>
          <w:u w:val="single"/>
        </w:rPr>
        <w:t>EIRP</w:t>
      </w:r>
      <w:r w:rsidRPr="0093711E">
        <w:rPr>
          <w:rFonts w:ascii="Times New Roman" w:hAnsi="Times New Roman"/>
          <w:color w:val="4472C4" w:themeColor="accent1"/>
          <w:u w:val="single"/>
        </w:rPr>
        <w:t xml:space="preserve">, with the averaging being performed: </w:t>
      </w:r>
    </w:p>
    <w:p w14:paraId="0B58B089" w14:textId="136131DC" w:rsidR="005F333A" w:rsidRPr="0093711E" w:rsidRDefault="0093711E" w:rsidP="0093711E">
      <w:pPr>
        <w:spacing w:after="120"/>
        <w:jc w:val="both"/>
        <w:rPr>
          <w:rFonts w:ascii="Times New Roman" w:hAnsi="Times New Roman"/>
          <w:color w:val="4472C4" w:themeColor="accent1"/>
          <w:u w:val="single"/>
        </w:rPr>
      </w:pPr>
      <w:r>
        <w:rPr>
          <w:rFonts w:ascii="Times New Roman" w:hAnsi="Times New Roman"/>
          <w:color w:val="4472C4" w:themeColor="accent1"/>
          <w:u w:val="single"/>
        </w:rPr>
        <w:t xml:space="preserve">   </w:t>
      </w:r>
      <w:r w:rsidR="005F333A" w:rsidRPr="0093711E">
        <w:rPr>
          <w:rFonts w:ascii="Times New Roman" w:hAnsi="Times New Roman"/>
          <w:color w:val="4472C4" w:themeColor="accent1"/>
          <w:u w:val="single"/>
        </w:rPr>
        <w:t>‒ over horizontal angles from −180</w:t>
      </w:r>
      <w:r w:rsidR="005F333A" w:rsidRPr="0093711E">
        <w:rPr>
          <w:rFonts w:ascii="Times New Roman" w:hAnsi="Times New Roman"/>
          <w:color w:val="4472C4" w:themeColor="accent1"/>
          <w:u w:val="single"/>
        </w:rPr>
        <w:sym w:font="Symbol" w:char="F0B0"/>
      </w:r>
      <w:r w:rsidR="005F333A" w:rsidRPr="0093711E">
        <w:rPr>
          <w:rFonts w:ascii="Times New Roman" w:hAnsi="Times New Roman"/>
          <w:color w:val="4472C4" w:themeColor="accent1"/>
          <w:u w:val="single"/>
        </w:rPr>
        <w:t xml:space="preserve"> to +180</w:t>
      </w:r>
      <w:r w:rsidR="005F333A" w:rsidRPr="0093711E">
        <w:rPr>
          <w:rFonts w:ascii="Times New Roman" w:hAnsi="Times New Roman"/>
          <w:color w:val="4472C4" w:themeColor="accent1"/>
          <w:u w:val="single"/>
        </w:rPr>
        <w:sym w:font="Symbol" w:char="F0B0"/>
      </w:r>
      <w:r w:rsidR="005F333A" w:rsidRPr="0093711E">
        <w:rPr>
          <w:rFonts w:ascii="Times New Roman" w:hAnsi="Times New Roman"/>
          <w:color w:val="4472C4" w:themeColor="accent1"/>
          <w:u w:val="single"/>
        </w:rPr>
        <w:t xml:space="preserve">, with the base station beamforming in a specific direction within its horizontal and vertical steering range, </w:t>
      </w:r>
    </w:p>
    <w:p w14:paraId="64793462" w14:textId="3079B52F" w:rsidR="005F333A" w:rsidRPr="0093711E" w:rsidRDefault="0093711E" w:rsidP="0093711E">
      <w:pPr>
        <w:spacing w:after="120"/>
        <w:jc w:val="both"/>
        <w:rPr>
          <w:rFonts w:ascii="Times New Roman" w:hAnsi="Times New Roman"/>
          <w:color w:val="4472C4" w:themeColor="accent1"/>
          <w:u w:val="single"/>
        </w:rPr>
      </w:pPr>
      <w:r>
        <w:rPr>
          <w:rFonts w:ascii="Times New Roman" w:hAnsi="Times New Roman"/>
          <w:color w:val="4472C4" w:themeColor="accent1"/>
          <w:u w:val="single"/>
        </w:rPr>
        <w:t xml:space="preserve">   </w:t>
      </w:r>
      <w:r w:rsidR="005F333A" w:rsidRPr="0093711E">
        <w:rPr>
          <w:rFonts w:ascii="Times New Roman" w:hAnsi="Times New Roman"/>
          <w:color w:val="4472C4" w:themeColor="accent1"/>
          <w:u w:val="single"/>
        </w:rPr>
        <w:t xml:space="preserve">‒ over different beamforming directions within the base station horizontal and vertical steering range, and </w:t>
      </w:r>
    </w:p>
    <w:p w14:paraId="5B7B0DDC" w14:textId="1F218DF3" w:rsidR="00003258" w:rsidRPr="0093711E" w:rsidRDefault="0093711E" w:rsidP="0093711E">
      <w:pPr>
        <w:spacing w:after="120"/>
        <w:jc w:val="both"/>
        <w:rPr>
          <w:rFonts w:ascii="Times New Roman" w:hAnsi="Times New Roman"/>
          <w:color w:val="4472C4" w:themeColor="accent1"/>
          <w:u w:val="single"/>
        </w:rPr>
      </w:pPr>
      <w:r>
        <w:rPr>
          <w:rFonts w:ascii="Times New Roman" w:hAnsi="Times New Roman"/>
          <w:color w:val="4472C4" w:themeColor="accent1"/>
          <w:u w:val="single"/>
        </w:rPr>
        <w:t xml:space="preserve">   </w:t>
      </w:r>
      <w:r w:rsidR="005F333A" w:rsidRPr="0093711E">
        <w:rPr>
          <w:rFonts w:ascii="Times New Roman" w:hAnsi="Times New Roman"/>
          <w:color w:val="4472C4" w:themeColor="accent1"/>
          <w:u w:val="single"/>
        </w:rPr>
        <w:t>‒ over the specified vertical angle range θ</w:t>
      </w:r>
      <w:r w:rsidR="005F333A" w:rsidRPr="0093711E">
        <w:rPr>
          <w:rFonts w:ascii="Times New Roman" w:hAnsi="Times New Roman"/>
          <w:color w:val="4472C4" w:themeColor="accent1"/>
          <w:u w:val="single"/>
          <w:vertAlign w:val="subscript"/>
        </w:rPr>
        <w:t>L</w:t>
      </w:r>
      <w:r w:rsidR="005F333A" w:rsidRPr="0093711E">
        <w:rPr>
          <w:rFonts w:ascii="Times New Roman" w:hAnsi="Times New Roman"/>
          <w:color w:val="4472C4" w:themeColor="accent1"/>
          <w:u w:val="single"/>
        </w:rPr>
        <w:t> ≤ θ &lt; θ</w:t>
      </w:r>
      <w:r w:rsidR="005F333A" w:rsidRPr="0093711E">
        <w:rPr>
          <w:rFonts w:ascii="Times New Roman" w:hAnsi="Times New Roman"/>
          <w:color w:val="4472C4" w:themeColor="accent1"/>
          <w:u w:val="single"/>
          <w:vertAlign w:val="subscript"/>
        </w:rPr>
        <w:t>H</w:t>
      </w:r>
      <w:r w:rsidR="005F333A" w:rsidRPr="0093711E">
        <w:rPr>
          <w:rFonts w:ascii="Times New Roman" w:hAnsi="Times New Roman"/>
          <w:color w:val="4472C4" w:themeColor="accent1"/>
          <w:u w:val="single"/>
        </w:rPr>
        <w:t xml:space="preserve">. </w:t>
      </w:r>
    </w:p>
    <w:p w14:paraId="14256CE3" w14:textId="3E6E5C25" w:rsidR="004003CD" w:rsidRDefault="004003CD" w:rsidP="004003CD">
      <w:pPr>
        <w:spacing w:after="120"/>
        <w:jc w:val="both"/>
        <w:rPr>
          <w:rFonts w:ascii="Times New Roman" w:hAnsi="Times New Roman"/>
        </w:rPr>
      </w:pPr>
      <w:r>
        <w:rPr>
          <w:rFonts w:ascii="Times New Roman" w:hAnsi="Times New Roman"/>
        </w:rPr>
        <w:t xml:space="preserve">=================== </w:t>
      </w:r>
      <w:r w:rsidR="00155A5D">
        <w:rPr>
          <w:rFonts w:ascii="Times New Roman" w:hAnsi="Times New Roman"/>
        </w:rPr>
        <w:t xml:space="preserve">End of </w:t>
      </w:r>
      <w:r>
        <w:rPr>
          <w:rFonts w:ascii="Times New Roman" w:hAnsi="Times New Roman"/>
        </w:rPr>
        <w:t>Text Proposal ===================</w:t>
      </w:r>
    </w:p>
    <w:p w14:paraId="183552A1" w14:textId="58FE66D5" w:rsidR="00FB7266" w:rsidRDefault="00FB7266" w:rsidP="00BD35B6">
      <w:pPr>
        <w:spacing w:after="180"/>
        <w:jc w:val="both"/>
        <w:rPr>
          <w:rFonts w:ascii="Times New Roman" w:hAnsi="Times New Roman"/>
        </w:rPr>
      </w:pPr>
    </w:p>
    <w:p w14:paraId="32BBD611" w14:textId="557B88C9" w:rsidR="004003CD" w:rsidRDefault="00616351" w:rsidP="004003CD">
      <w:pPr>
        <w:pStyle w:val="Heading1"/>
        <w:tabs>
          <w:tab w:val="num" w:pos="522"/>
        </w:tabs>
        <w:ind w:left="522" w:hanging="522"/>
        <w:rPr>
          <w:lang w:val="en-US" w:eastAsia="zh-CN"/>
        </w:rPr>
      </w:pPr>
      <w:r>
        <w:rPr>
          <w:lang w:val="en-US" w:eastAsia="zh-CN"/>
        </w:rPr>
        <w:t>3</w:t>
      </w:r>
      <w:r w:rsidR="004003CD" w:rsidRPr="008C3F88">
        <w:rPr>
          <w:lang w:val="en-US" w:eastAsia="zh-CN"/>
        </w:rPr>
        <w:t>. Discussion</w:t>
      </w:r>
      <w:r w:rsidR="004003CD">
        <w:rPr>
          <w:lang w:val="en-US" w:eastAsia="zh-CN"/>
        </w:rPr>
        <w:t xml:space="preserve"> on performance requirement (Information)</w:t>
      </w:r>
    </w:p>
    <w:p w14:paraId="4CE811F0" w14:textId="68FCBFE8" w:rsidR="004003CD" w:rsidRPr="004003CD" w:rsidRDefault="004003CD" w:rsidP="004003CD">
      <w:pPr>
        <w:spacing w:after="180"/>
        <w:jc w:val="both"/>
        <w:rPr>
          <w:rFonts w:ascii="Times New Roman" w:hAnsi="Times New Roman"/>
          <w:lang w:val="en-AU"/>
        </w:rPr>
      </w:pPr>
      <w:r w:rsidRPr="004003CD">
        <w:rPr>
          <w:rFonts w:ascii="Times New Roman" w:hAnsi="Times New Roman"/>
          <w:lang w:val="en-AU"/>
        </w:rPr>
        <w:t xml:space="preserve">Since </w:t>
      </w:r>
      <w:r w:rsidR="0099526A">
        <w:rPr>
          <w:rFonts w:ascii="Times New Roman" w:hAnsi="Times New Roman"/>
          <w:lang w:val="en-AU"/>
        </w:rPr>
        <w:t>RAN4 planning</w:t>
      </w:r>
      <w:r>
        <w:rPr>
          <w:rFonts w:ascii="Times New Roman" w:hAnsi="Times New Roman"/>
          <w:lang w:val="en-AU"/>
        </w:rPr>
        <w:t xml:space="preserve"> for </w:t>
      </w:r>
      <w:r w:rsidR="00616351">
        <w:rPr>
          <w:rFonts w:ascii="Times New Roman" w:hAnsi="Times New Roman"/>
          <w:lang w:val="en-AU"/>
        </w:rPr>
        <w:t>concluding performance requirement for OTA spatial emission requirement is tight</w:t>
      </w:r>
      <w:r w:rsidR="0099526A">
        <w:rPr>
          <w:rFonts w:ascii="Times New Roman" w:hAnsi="Times New Roman"/>
          <w:lang w:val="en-AU"/>
        </w:rPr>
        <w:t>ly scheduled</w:t>
      </w:r>
      <w:r w:rsidR="00616351">
        <w:rPr>
          <w:rFonts w:ascii="Times New Roman" w:hAnsi="Times New Roman"/>
          <w:lang w:val="en-AU"/>
        </w:rPr>
        <w:t xml:space="preserve"> (i.e., shall be finalized by the end of Y2024), here we would like to provide some initial discussion on the performance requirement. </w:t>
      </w:r>
      <w:r w:rsidR="00183986">
        <w:rPr>
          <w:rFonts w:ascii="Times New Roman" w:hAnsi="Times New Roman"/>
          <w:lang w:val="en-AU"/>
        </w:rPr>
        <w:t>Because</w:t>
      </w:r>
      <w:r w:rsidR="00616351">
        <w:rPr>
          <w:rFonts w:ascii="Times New Roman" w:hAnsi="Times New Roman"/>
          <w:lang w:val="en-AU"/>
        </w:rPr>
        <w:t xml:space="preserve"> the performance requirement discussion is only started from Q3</w:t>
      </w:r>
      <w:r w:rsidR="00183986">
        <w:rPr>
          <w:rFonts w:ascii="Times New Roman" w:hAnsi="Times New Roman"/>
          <w:lang w:val="en-AU"/>
        </w:rPr>
        <w:t xml:space="preserve"> 2024</w:t>
      </w:r>
      <w:r w:rsidR="00616351">
        <w:rPr>
          <w:rFonts w:ascii="Times New Roman" w:hAnsi="Times New Roman"/>
          <w:lang w:val="en-AU"/>
        </w:rPr>
        <w:t xml:space="preserve">, this part is only for information purpose.  </w:t>
      </w:r>
    </w:p>
    <w:p w14:paraId="2C6E63DF" w14:textId="0B8CDB2C" w:rsidR="00721B36" w:rsidRPr="00366712" w:rsidRDefault="00616351" w:rsidP="00721B36">
      <w:pPr>
        <w:pStyle w:val="Heading2"/>
        <w:rPr>
          <w:lang w:val="en-AU" w:eastAsia="zh-CN"/>
        </w:rPr>
      </w:pPr>
      <w:r>
        <w:rPr>
          <w:lang w:val="en-US" w:eastAsia="zh-CN"/>
        </w:rPr>
        <w:t>3</w:t>
      </w:r>
      <w:r w:rsidR="00721B36" w:rsidRPr="00A54C75">
        <w:rPr>
          <w:lang w:val="en-US" w:eastAsia="zh-CN"/>
        </w:rPr>
        <w:t>.</w:t>
      </w:r>
      <w:r>
        <w:rPr>
          <w:lang w:val="en-US" w:eastAsia="zh-CN"/>
        </w:rPr>
        <w:t>1</w:t>
      </w:r>
      <w:r w:rsidR="00721B36" w:rsidRPr="00A54C75">
        <w:rPr>
          <w:lang w:val="en-US" w:eastAsia="zh-CN"/>
        </w:rPr>
        <w:t xml:space="preserve"> </w:t>
      </w:r>
      <w:r>
        <w:rPr>
          <w:lang w:val="en-US" w:eastAsia="zh-CN"/>
        </w:rPr>
        <w:t>C</w:t>
      </w:r>
      <w:r w:rsidR="00687333">
        <w:rPr>
          <w:lang w:val="en-US" w:eastAsia="zh-CN"/>
        </w:rPr>
        <w:t>alculation of EIRP of IMT BS within 6425-7125MHz</w:t>
      </w:r>
    </w:p>
    <w:p w14:paraId="612A3CE1" w14:textId="1B1AB0D1" w:rsidR="00721B36" w:rsidRDefault="00135D9F" w:rsidP="0066413C">
      <w:pPr>
        <w:spacing w:after="180"/>
        <w:jc w:val="both"/>
        <w:rPr>
          <w:rFonts w:ascii="Times New Roman" w:hAnsi="Times New Roman"/>
          <w:lang w:val="en-AU"/>
        </w:rPr>
      </w:pPr>
      <w:r>
        <w:rPr>
          <w:rFonts w:ascii="Times New Roman" w:hAnsi="Times New Roman"/>
          <w:lang w:val="en-AU"/>
        </w:rPr>
        <w:t>I</w:t>
      </w:r>
      <w:r w:rsidR="0066413C">
        <w:rPr>
          <w:rFonts w:ascii="Times New Roman" w:hAnsi="Times New Roman"/>
          <w:lang w:val="en-AU"/>
        </w:rPr>
        <w:t xml:space="preserve">n the Annex to Resolution </w:t>
      </w:r>
      <w:r w:rsidR="00616351">
        <w:rPr>
          <w:rFonts w:ascii="Times New Roman" w:hAnsi="Times New Roman"/>
          <w:lang w:val="en-AU"/>
        </w:rPr>
        <w:t>220</w:t>
      </w:r>
      <w:r w:rsidR="0066413C">
        <w:rPr>
          <w:rFonts w:ascii="Times New Roman" w:hAnsi="Times New Roman"/>
          <w:lang w:val="en-AU"/>
        </w:rPr>
        <w:t xml:space="preserve"> (WRC-23)</w:t>
      </w:r>
      <w:r>
        <w:rPr>
          <w:rFonts w:ascii="Times New Roman" w:hAnsi="Times New Roman"/>
          <w:lang w:val="en-AU"/>
        </w:rPr>
        <w:t xml:space="preserve"> [2]</w:t>
      </w:r>
      <w:r w:rsidR="0066413C">
        <w:rPr>
          <w:rFonts w:ascii="Times New Roman" w:hAnsi="Times New Roman"/>
          <w:lang w:val="en-AU"/>
        </w:rPr>
        <w:t>, d</w:t>
      </w:r>
      <w:r w:rsidR="0066413C" w:rsidRPr="0066413C">
        <w:rPr>
          <w:rFonts w:ascii="Times New Roman" w:hAnsi="Times New Roman"/>
          <w:lang w:val="en-AU"/>
        </w:rPr>
        <w:t xml:space="preserve">etails for the calculation of the expected equivalent isotropically </w:t>
      </w:r>
      <w:r w:rsidR="00183986" w:rsidRPr="0066413C">
        <w:rPr>
          <w:rFonts w:ascii="Times New Roman" w:hAnsi="Times New Roman"/>
          <w:lang w:val="en-AU"/>
        </w:rPr>
        <w:t>radiated</w:t>
      </w:r>
      <w:r w:rsidR="0066413C">
        <w:rPr>
          <w:rFonts w:ascii="Times New Roman" w:hAnsi="Times New Roman"/>
          <w:lang w:val="en-AU"/>
        </w:rPr>
        <w:t xml:space="preserve"> </w:t>
      </w:r>
      <w:r w:rsidR="0066413C" w:rsidRPr="0066413C">
        <w:rPr>
          <w:rFonts w:ascii="Times New Roman" w:hAnsi="Times New Roman"/>
          <w:lang w:val="en-AU"/>
        </w:rPr>
        <w:t xml:space="preserve">power </w:t>
      </w:r>
      <w:r>
        <w:rPr>
          <w:rFonts w:ascii="Times New Roman" w:hAnsi="Times New Roman"/>
          <w:lang w:val="en-AU"/>
        </w:rPr>
        <w:t xml:space="preserve">for assessing the compliance </w:t>
      </w:r>
      <w:r w:rsidRPr="0066413C">
        <w:rPr>
          <w:rFonts w:ascii="Times New Roman" w:hAnsi="Times New Roman"/>
          <w:lang w:val="en-AU"/>
        </w:rPr>
        <w:t xml:space="preserve">of an </w:t>
      </w:r>
      <w:r>
        <w:rPr>
          <w:rFonts w:ascii="Times New Roman" w:hAnsi="Times New Roman"/>
          <w:lang w:val="en-AU"/>
        </w:rPr>
        <w:t>IMT</w:t>
      </w:r>
      <w:r w:rsidRPr="0066413C">
        <w:rPr>
          <w:rFonts w:ascii="Times New Roman" w:hAnsi="Times New Roman"/>
          <w:lang w:val="en-AU"/>
        </w:rPr>
        <w:t xml:space="preserve"> base station</w:t>
      </w:r>
      <w:r>
        <w:rPr>
          <w:rFonts w:ascii="Times New Roman" w:hAnsi="Times New Roman"/>
          <w:lang w:val="en-AU"/>
        </w:rPr>
        <w:t xml:space="preserve"> equipment </w:t>
      </w:r>
      <w:r w:rsidRPr="0066413C">
        <w:rPr>
          <w:rFonts w:ascii="Times New Roman" w:hAnsi="Times New Roman"/>
          <w:lang w:val="en-AU"/>
        </w:rPr>
        <w:t>operating</w:t>
      </w:r>
      <w:r>
        <w:rPr>
          <w:rFonts w:ascii="Times New Roman" w:hAnsi="Times New Roman"/>
          <w:lang w:val="en-AU"/>
        </w:rPr>
        <w:t xml:space="preserve"> </w:t>
      </w:r>
      <w:r w:rsidRPr="0066413C">
        <w:rPr>
          <w:rFonts w:ascii="Times New Roman" w:hAnsi="Times New Roman"/>
          <w:lang w:val="en-AU"/>
        </w:rPr>
        <w:t>within the frequency band 6 425-7 125 MHz</w:t>
      </w:r>
      <w:r>
        <w:rPr>
          <w:rFonts w:ascii="Times New Roman" w:hAnsi="Times New Roman"/>
          <w:lang w:val="en-AU"/>
        </w:rPr>
        <w:t xml:space="preserve"> with the limit on expected EIRP</w:t>
      </w:r>
      <w:r w:rsidRPr="0066413C">
        <w:rPr>
          <w:rFonts w:ascii="Times New Roman" w:hAnsi="Times New Roman"/>
          <w:lang w:val="en-AU"/>
        </w:rPr>
        <w:t xml:space="preserve"> </w:t>
      </w:r>
      <w:r>
        <w:rPr>
          <w:rFonts w:ascii="Times New Roman" w:hAnsi="Times New Roman"/>
          <w:lang w:val="en-AU"/>
        </w:rPr>
        <w:t xml:space="preserve">are provided: </w:t>
      </w:r>
    </w:p>
    <w:tbl>
      <w:tblPr>
        <w:tblStyle w:val="TableGrid"/>
        <w:tblW w:w="0" w:type="auto"/>
        <w:tblLook w:val="04A0" w:firstRow="1" w:lastRow="0" w:firstColumn="1" w:lastColumn="0" w:noHBand="0" w:noVBand="1"/>
      </w:tblPr>
      <w:tblGrid>
        <w:gridCol w:w="9631"/>
      </w:tblGrid>
      <w:tr w:rsidR="00135D9F" w:rsidRPr="00241D31" w14:paraId="4D1CCEF6" w14:textId="77777777" w:rsidTr="00242712">
        <w:tc>
          <w:tcPr>
            <w:tcW w:w="9631" w:type="dxa"/>
          </w:tcPr>
          <w:p w14:paraId="0A52B5C6" w14:textId="77777777" w:rsidR="00135D9F" w:rsidRPr="00241D31" w:rsidRDefault="00135D9F" w:rsidP="00135D9F">
            <w:pPr>
              <w:rPr>
                <w:rFonts w:ascii="Times New Roman" w:eastAsia="宋体" w:hAnsi="Times New Roman" w:cs="Times New Roman"/>
                <w:lang w:eastAsia="sv-SE"/>
              </w:rPr>
            </w:pPr>
            <w:r w:rsidRPr="00241D31">
              <w:rPr>
                <w:rFonts w:ascii="Times New Roman" w:eastAsia="宋体" w:hAnsi="Times New Roman" w:cs="Times New Roman"/>
                <w:lang w:eastAsia="sv-SE"/>
              </w:rPr>
              <w:t>The e.i.r.p. of an IMT base station in the horizontal (a</w:t>
            </w:r>
            <w:r w:rsidRPr="00241D31">
              <w:rPr>
                <w:rFonts w:ascii="Times New Roman" w:eastAsia="TimesNewRomanPSMT" w:hAnsi="Times New Roman" w:cs="Times New Roman"/>
                <w:lang w:eastAsia="sv-SE"/>
              </w:rPr>
              <w:t>zimuth) direction −</w:t>
            </w:r>
            <w:r w:rsidRPr="00241D31">
              <w:rPr>
                <w:rFonts w:ascii="Times New Roman" w:eastAsia="CambriaMath" w:hAnsi="Times New Roman" w:cs="Times New Roman"/>
                <w:lang w:eastAsia="sv-SE"/>
              </w:rPr>
              <w:t xml:space="preserve">π </w:t>
            </w:r>
            <w:r w:rsidRPr="00241D31">
              <w:rPr>
                <w:rFonts w:ascii="Times New Roman" w:eastAsia="TimesNewRomanPSMT" w:hAnsi="Times New Roman" w:cs="Times New Roman"/>
                <w:lang w:eastAsia="sv-SE"/>
              </w:rPr>
              <w:t xml:space="preserve">≤ φ ≤ π </w:t>
            </w:r>
            <w:r w:rsidRPr="00241D31">
              <w:rPr>
                <w:rFonts w:ascii="Times New Roman" w:eastAsia="宋体" w:hAnsi="Times New Roman" w:cs="Times New Roman"/>
                <w:lang w:eastAsia="sv-SE"/>
              </w:rPr>
              <w:t xml:space="preserve">and vertical (elevation) direction 0 </w:t>
            </w:r>
            <w:r w:rsidRPr="00241D31">
              <w:rPr>
                <w:rFonts w:ascii="Times New Roman" w:eastAsia="TimesNewRomanPSMT" w:hAnsi="Times New Roman" w:cs="Times New Roman"/>
                <w:lang w:eastAsia="sv-SE"/>
              </w:rPr>
              <w:t xml:space="preserve">≤ θ ≤ π/2 above the horizon can be written as </w:t>
            </w:r>
            <w:r w:rsidRPr="00D03491">
              <w:rPr>
                <w:rFonts w:ascii="Times New Roman" w:eastAsia="TimesNewRomanPSMT" w:hAnsi="Times New Roman" w:cs="Times New Roman"/>
                <w:i/>
                <w:iCs/>
                <w:lang w:eastAsia="sv-SE"/>
              </w:rPr>
              <w:t>P</w:t>
            </w:r>
            <w:r w:rsidRPr="00241D31">
              <w:rPr>
                <w:rFonts w:ascii="Times New Roman" w:eastAsia="TimesNewRomanPSMT" w:hAnsi="Times New Roman" w:cs="Times New Roman"/>
                <w:lang w:eastAsia="sv-SE"/>
              </w:rPr>
              <w:t xml:space="preserve">(θ, φ; α, β). The parameters α </w:t>
            </w:r>
            <w:r w:rsidRPr="00241D31">
              <w:rPr>
                <w:rFonts w:ascii="Times New Roman" w:eastAsia="宋体" w:hAnsi="Times New Roman" w:cs="Times New Roman"/>
                <w:lang w:eastAsia="sv-SE"/>
              </w:rPr>
              <w:t xml:space="preserve">and </w:t>
            </w:r>
            <w:r w:rsidRPr="00241D31">
              <w:rPr>
                <w:rFonts w:ascii="Times New Roman" w:eastAsia="TimesNewRomanPSMT" w:hAnsi="Times New Roman" w:cs="Times New Roman"/>
                <w:lang w:eastAsia="sv-SE"/>
              </w:rPr>
              <w:t xml:space="preserve">β </w:t>
            </w:r>
            <w:r w:rsidRPr="00241D31">
              <w:rPr>
                <w:rFonts w:ascii="Times New Roman" w:eastAsia="宋体" w:hAnsi="Times New Roman" w:cs="Times New Roman"/>
                <w:lang w:eastAsia="sv-SE"/>
              </w:rPr>
              <w:t xml:space="preserve">are the </w:t>
            </w:r>
            <w:r w:rsidRPr="00241D31">
              <w:rPr>
                <w:rFonts w:ascii="Times New Roman" w:eastAsia="宋体" w:hAnsi="Times New Roman" w:cs="Times New Roman"/>
                <w:lang w:eastAsia="sv-SE"/>
              </w:rPr>
              <w:lastRenderedPageBreak/>
              <w:t>horizontal and vertical beamforming directions, i.e. the angles towards which the base station electronically steers a beam. These are illustrated in Figure 1 below.</w:t>
            </w:r>
          </w:p>
          <w:p w14:paraId="68CE448B" w14:textId="77777777" w:rsidR="00135D9F" w:rsidRPr="00241D31" w:rsidRDefault="00135D9F" w:rsidP="00135D9F">
            <w:pPr>
              <w:jc w:val="center"/>
              <w:rPr>
                <w:rFonts w:ascii="Times New Roman" w:hAnsi="Times New Roman" w:cs="Times New Roman"/>
                <w:color w:val="0000FF"/>
              </w:rPr>
            </w:pPr>
            <w:r w:rsidRPr="00241D31">
              <w:rPr>
                <w:rFonts w:ascii="Times New Roman" w:hAnsi="Times New Roman" w:cs="Times New Roman"/>
                <w:noProof/>
              </w:rPr>
              <w:drawing>
                <wp:inline distT="0" distB="0" distL="0" distR="0" wp14:anchorId="46483861" wp14:editId="0E60CCE5">
                  <wp:extent cx="4800600" cy="2225276"/>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15714" cy="2232282"/>
                          </a:xfrm>
                          <a:prstGeom prst="rect">
                            <a:avLst/>
                          </a:prstGeom>
                        </pic:spPr>
                      </pic:pic>
                    </a:graphicData>
                  </a:graphic>
                </wp:inline>
              </w:drawing>
            </w:r>
          </w:p>
          <w:p w14:paraId="651D6AC7" w14:textId="4B17D712" w:rsidR="00135D9F" w:rsidRPr="00241D31" w:rsidRDefault="00135D9F" w:rsidP="00135D9F">
            <w:pPr>
              <w:rPr>
                <w:rFonts w:ascii="Times New Roman" w:eastAsia="TimesNewRomanPSMT" w:hAnsi="Times New Roman" w:cs="Times New Roman"/>
                <w:lang w:eastAsia="sv-SE"/>
              </w:rPr>
            </w:pPr>
            <w:r w:rsidRPr="00241D31">
              <w:rPr>
                <w:rFonts w:ascii="Times New Roman" w:eastAsia="宋体" w:hAnsi="Times New Roman" w:cs="Times New Roman"/>
                <w:lang w:eastAsia="sv-SE"/>
              </w:rPr>
              <w:t xml:space="preserve">The expected e.i.r.p. </w:t>
            </w:r>
            <w:r w:rsidR="00241D31" w:rsidRPr="00241D31">
              <w:rPr>
                <w:rFonts w:ascii="Times New Roman" w:hAnsi="Times New Roman" w:cs="Times New Roman"/>
                <w:noProof/>
              </w:rPr>
              <w:drawing>
                <wp:inline distT="0" distB="0" distL="0" distR="0" wp14:anchorId="6CA2A31B" wp14:editId="1C434A5B">
                  <wp:extent cx="296141" cy="179575"/>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7228" cy="186298"/>
                          </a:xfrm>
                          <a:prstGeom prst="rect">
                            <a:avLst/>
                          </a:prstGeom>
                        </pic:spPr>
                      </pic:pic>
                    </a:graphicData>
                  </a:graphic>
                </wp:inline>
              </w:drawing>
            </w:r>
            <w:r w:rsidRPr="00241D31">
              <w:rPr>
                <w:rFonts w:ascii="Times New Roman" w:eastAsia="SymbolMT" w:hAnsi="Times New Roman" w:cs="Times New Roman"/>
                <w:lang w:eastAsia="sv-SE"/>
              </w:rPr>
              <w:t xml:space="preserve"> </w:t>
            </w:r>
            <w:r w:rsidRPr="00241D31">
              <w:rPr>
                <w:rFonts w:ascii="Times New Roman" w:eastAsia="宋体" w:hAnsi="Times New Roman" w:cs="Times New Roman"/>
                <w:lang w:eastAsia="sv-SE"/>
              </w:rPr>
              <w:t xml:space="preserve">of an IMT base station within a </w:t>
            </w:r>
            <w:r w:rsidRPr="00241D31">
              <w:rPr>
                <w:rFonts w:ascii="Times New Roman" w:eastAsia="TimesNewRomanPSMT" w:hAnsi="Times New Roman" w:cs="Times New Roman"/>
                <w:lang w:eastAsia="sv-SE"/>
              </w:rPr>
              <w:t>vertical angle range θ</w:t>
            </w:r>
            <w:r w:rsidRPr="00241D31">
              <w:rPr>
                <w:rFonts w:ascii="Times New Roman" w:eastAsia="TimesNewRomanPS-ItalicMT" w:hAnsi="Times New Roman" w:cs="Times New Roman"/>
                <w:i/>
                <w:iCs/>
                <w:vertAlign w:val="subscript"/>
                <w:lang w:eastAsia="sv-SE"/>
              </w:rPr>
              <w:t>L</w:t>
            </w:r>
            <w:r w:rsidRPr="00241D31">
              <w:rPr>
                <w:rFonts w:ascii="Times New Roman" w:eastAsia="TimesNewRomanPS-ItalicMT" w:hAnsi="Times New Roman" w:cs="Times New Roman"/>
                <w:i/>
                <w:iCs/>
                <w:lang w:eastAsia="sv-SE"/>
              </w:rPr>
              <w:t xml:space="preserve"> </w:t>
            </w:r>
            <w:r w:rsidRPr="00241D31">
              <w:rPr>
                <w:rFonts w:ascii="Times New Roman" w:eastAsia="TimesNewRomanPSMT" w:hAnsi="Times New Roman" w:cs="Times New Roman"/>
                <w:lang w:eastAsia="sv-SE"/>
              </w:rPr>
              <w:t>≤ θ &lt; θ</w:t>
            </w:r>
            <w:r w:rsidRPr="00241D31">
              <w:rPr>
                <w:rFonts w:ascii="Times New Roman" w:eastAsia="TimesNewRomanPS-ItalicMT" w:hAnsi="Times New Roman" w:cs="Times New Roman"/>
                <w:i/>
                <w:iCs/>
                <w:vertAlign w:val="subscript"/>
                <w:lang w:eastAsia="sv-SE"/>
              </w:rPr>
              <w:t>H</w:t>
            </w:r>
            <w:r w:rsidRPr="00241D31">
              <w:rPr>
                <w:rFonts w:ascii="Times New Roman" w:eastAsia="TimesNewRomanPS-ItalicMT" w:hAnsi="Times New Roman" w:cs="Times New Roman"/>
                <w:i/>
                <w:iCs/>
                <w:lang w:eastAsia="sv-SE"/>
              </w:rPr>
              <w:t xml:space="preserve"> </w:t>
            </w:r>
            <w:r w:rsidRPr="00241D31">
              <w:rPr>
                <w:rFonts w:ascii="Times New Roman" w:eastAsia="宋体" w:hAnsi="Times New Roman" w:cs="Times New Roman"/>
                <w:lang w:eastAsia="sv-SE"/>
              </w:rPr>
              <w:t xml:space="preserve">can be calculated by averaging the e.i.r.p. </w:t>
            </w:r>
            <w:r w:rsidRPr="00241D31">
              <w:rPr>
                <w:rFonts w:ascii="Times New Roman" w:eastAsia="宋体" w:hAnsi="Times New Roman" w:cs="Times New Roman"/>
                <w:i/>
                <w:iCs/>
                <w:lang w:eastAsia="sv-SE"/>
              </w:rPr>
              <w:t>P</w:t>
            </w:r>
            <w:r w:rsidRPr="00241D31">
              <w:rPr>
                <w:rFonts w:ascii="Times New Roman" w:eastAsia="TimesNewRomanPSMT" w:hAnsi="Times New Roman" w:cs="Times New Roman"/>
                <w:lang w:eastAsia="sv-SE"/>
              </w:rPr>
              <w:t>(θ, φ; α, β) of the base station as follows:</w:t>
            </w:r>
          </w:p>
          <w:p w14:paraId="6C413ACD" w14:textId="31BD3524" w:rsidR="00241D31" w:rsidRPr="00241D31" w:rsidRDefault="00241D31" w:rsidP="00241D31">
            <w:pPr>
              <w:rPr>
                <w:rFonts w:ascii="Times New Roman" w:eastAsia="宋体" w:hAnsi="Times New Roman" w:cs="Times New Roman"/>
                <w:lang w:eastAsia="sv-SE"/>
              </w:rPr>
            </w:pPr>
            <w:r>
              <w:rPr>
                <w:rFonts w:ascii="Times New Roman" w:eastAsia="宋体" w:hAnsi="Times New Roman" w:cs="Times New Roman"/>
                <w:b/>
                <w:bCs/>
                <w:lang w:eastAsia="sv-SE"/>
              </w:rPr>
              <w:t xml:space="preserve">1) </w:t>
            </w:r>
            <w:r w:rsidRPr="00241D31">
              <w:rPr>
                <w:rFonts w:ascii="Times New Roman" w:eastAsia="宋体" w:hAnsi="Times New Roman" w:cs="Times New Roman"/>
                <w:b/>
                <w:bCs/>
                <w:lang w:eastAsia="sv-SE"/>
              </w:rPr>
              <w:t xml:space="preserve">Averaging over beamforming directions for a given vertical angle </w:t>
            </w:r>
            <w:r w:rsidRPr="00241D31">
              <w:rPr>
                <w:rFonts w:ascii="Times New Roman" w:eastAsia="TimesNewRomanPSMT" w:hAnsi="Times New Roman" w:cs="Times New Roman"/>
                <w:lang w:eastAsia="sv-SE"/>
              </w:rPr>
              <w:t>θ</w:t>
            </w:r>
            <w:r w:rsidRPr="00241D31">
              <w:rPr>
                <w:rFonts w:ascii="Times New Roman" w:eastAsia="TimesNewRomanPSMT" w:hAnsi="Times New Roman" w:cs="Times New Roman"/>
                <w:vertAlign w:val="subscript"/>
                <w:lang w:eastAsia="sv-SE"/>
              </w:rPr>
              <w:t>0</w:t>
            </w:r>
            <w:r w:rsidRPr="00241D31">
              <w:rPr>
                <w:rFonts w:ascii="Times New Roman" w:eastAsia="TimesNewRomanPSMT" w:hAnsi="Times New Roman" w:cs="Times New Roman"/>
                <w:lang w:eastAsia="sv-SE"/>
              </w:rPr>
              <w:t xml:space="preserve"> </w:t>
            </w:r>
            <w:r w:rsidRPr="00241D31">
              <w:rPr>
                <w:rFonts w:ascii="Times New Roman" w:eastAsia="TimesNewRomanPS-BoldMT" w:hAnsi="Times New Roman" w:cs="Times New Roman"/>
                <w:b/>
                <w:bCs/>
                <w:lang w:eastAsia="sv-SE"/>
              </w:rPr>
              <w:t>and</w:t>
            </w:r>
            <w:r>
              <w:rPr>
                <w:rFonts w:ascii="Times New Roman" w:eastAsia="TimesNewRomanPS-BoldMT" w:hAnsi="Times New Roman" w:cs="Times New Roman"/>
                <w:b/>
                <w:bCs/>
                <w:lang w:eastAsia="sv-SE"/>
              </w:rPr>
              <w:t xml:space="preserve"> </w:t>
            </w:r>
            <w:r w:rsidRPr="00241D31">
              <w:rPr>
                <w:rFonts w:ascii="Times New Roman" w:eastAsia="TimesNewRomanPS-BoldMT" w:hAnsi="Times New Roman" w:cs="Times New Roman"/>
                <w:b/>
                <w:bCs/>
                <w:lang w:eastAsia="sv-SE"/>
              </w:rPr>
              <w:t xml:space="preserve">horizontal angle </w:t>
            </w:r>
            <w:r w:rsidRPr="00241D31">
              <w:rPr>
                <w:rFonts w:ascii="Times New Roman" w:eastAsia="TimesNewRomanPSMT" w:hAnsi="Times New Roman" w:cs="Times New Roman"/>
                <w:lang w:eastAsia="sv-SE"/>
              </w:rPr>
              <w:t>φ</w:t>
            </w:r>
            <w:r w:rsidRPr="00241D31">
              <w:rPr>
                <w:rFonts w:ascii="Times New Roman" w:eastAsia="宋体" w:hAnsi="Times New Roman" w:cs="Times New Roman"/>
                <w:vertAlign w:val="subscript"/>
                <w:lang w:eastAsia="sv-SE"/>
              </w:rPr>
              <w:t>0</w:t>
            </w:r>
            <w:r w:rsidRPr="00241D31">
              <w:rPr>
                <w:rFonts w:ascii="Times New Roman" w:eastAsia="宋体" w:hAnsi="Times New Roman" w:cs="Times New Roman"/>
                <w:b/>
                <w:bCs/>
                <w:lang w:eastAsia="sv-SE"/>
              </w:rPr>
              <w:t>: for an AAS base station within a given horizontal and vertical</w:t>
            </w:r>
            <w:r>
              <w:rPr>
                <w:rFonts w:ascii="Times New Roman" w:eastAsia="宋体" w:hAnsi="Times New Roman" w:cs="Times New Roman"/>
                <w:b/>
                <w:bCs/>
                <w:lang w:eastAsia="sv-SE"/>
              </w:rPr>
              <w:t xml:space="preserve"> </w:t>
            </w:r>
            <w:r w:rsidRPr="00241D31">
              <w:rPr>
                <w:rFonts w:ascii="Times New Roman" w:eastAsia="宋体" w:hAnsi="Times New Roman" w:cs="Times New Roman"/>
                <w:b/>
                <w:bCs/>
                <w:lang w:eastAsia="sv-SE"/>
              </w:rPr>
              <w:t xml:space="preserve">steering range, </w:t>
            </w:r>
            <w:r w:rsidRPr="00241D31">
              <w:rPr>
                <w:rFonts w:ascii="Times New Roman" w:eastAsia="宋体" w:hAnsi="Times New Roman" w:cs="Times New Roman"/>
                <w:lang w:eastAsia="sv-SE"/>
              </w:rPr>
              <w:t xml:space="preserve">a sufficient sampling of </w:t>
            </w:r>
            <w:r w:rsidRPr="00241D31">
              <w:rPr>
                <w:rFonts w:ascii="Times New Roman" w:eastAsia="宋体" w:hAnsi="Times New Roman" w:cs="Times New Roman"/>
                <w:i/>
                <w:iCs/>
                <w:lang w:eastAsia="sv-SE"/>
              </w:rPr>
              <w:t xml:space="preserve">N </w:t>
            </w:r>
            <w:r w:rsidRPr="00241D31">
              <w:rPr>
                <w:rFonts w:ascii="Times New Roman" w:eastAsia="宋体" w:hAnsi="Times New Roman" w:cs="Times New Roman"/>
                <w:lang w:eastAsia="sv-SE"/>
              </w:rPr>
              <w:t>beamforming directions (</w:t>
            </w:r>
            <w:r w:rsidRPr="00241D31">
              <w:rPr>
                <w:rFonts w:ascii="Times New Roman" w:eastAsia="TimesNewRomanPSMT" w:hAnsi="Times New Roman" w:cs="Times New Roman"/>
                <w:lang w:eastAsia="sv-SE"/>
              </w:rPr>
              <w:t>α</w:t>
            </w:r>
            <w:r w:rsidRPr="00365AFA">
              <w:rPr>
                <w:rFonts w:ascii="Times New Roman" w:eastAsia="宋体" w:hAnsi="Times New Roman" w:cs="Times New Roman"/>
                <w:i/>
                <w:iCs/>
                <w:vertAlign w:val="subscript"/>
                <w:lang w:eastAsia="sv-SE"/>
              </w:rPr>
              <w:t>n</w:t>
            </w:r>
            <w:r w:rsidRPr="00241D31">
              <w:rPr>
                <w:rFonts w:ascii="Times New Roman" w:eastAsia="宋体" w:hAnsi="Times New Roman" w:cs="Times New Roman"/>
                <w:lang w:eastAsia="sv-SE"/>
              </w:rPr>
              <w:t xml:space="preserve">, </w:t>
            </w:r>
            <w:r w:rsidRPr="00241D31">
              <w:rPr>
                <w:rFonts w:ascii="Times New Roman" w:eastAsia="TimesNewRomanPSMT" w:hAnsi="Times New Roman" w:cs="Times New Roman"/>
                <w:lang w:eastAsia="sv-SE"/>
              </w:rPr>
              <w:t>β</w:t>
            </w:r>
            <w:r w:rsidRPr="00365AFA">
              <w:rPr>
                <w:rFonts w:ascii="Times New Roman" w:eastAsia="宋体" w:hAnsi="Times New Roman" w:cs="Times New Roman"/>
                <w:i/>
                <w:iCs/>
                <w:vertAlign w:val="subscript"/>
                <w:lang w:eastAsia="sv-SE"/>
              </w:rPr>
              <w:t>n</w:t>
            </w:r>
            <w:r w:rsidRPr="00241D31">
              <w:rPr>
                <w:rFonts w:ascii="Times New Roman" w:eastAsia="宋体" w:hAnsi="Times New Roman" w:cs="Times New Roman"/>
                <w:lang w:eastAsia="sv-SE"/>
              </w:rPr>
              <w:t xml:space="preserve">) </w:t>
            </w:r>
            <w:r w:rsidRPr="00241D31">
              <w:rPr>
                <w:rFonts w:ascii="Times New Roman" w:eastAsia="宋体" w:hAnsi="Times New Roman" w:cs="Times New Roman"/>
                <w:i/>
                <w:iCs/>
                <w:lang w:eastAsia="sv-SE"/>
              </w:rPr>
              <w:t xml:space="preserve">n </w:t>
            </w:r>
            <w:r w:rsidRPr="00241D31">
              <w:rPr>
                <w:rFonts w:ascii="Times New Roman" w:eastAsia="宋体" w:hAnsi="Times New Roman" w:cs="Times New Roman"/>
                <w:lang w:eastAsia="sv-SE"/>
              </w:rPr>
              <w:t xml:space="preserve">= 1 ... </w:t>
            </w:r>
            <w:r w:rsidRPr="00241D31">
              <w:rPr>
                <w:rFonts w:ascii="Times New Roman" w:eastAsia="宋体" w:hAnsi="Times New Roman" w:cs="Times New Roman"/>
                <w:i/>
                <w:iCs/>
                <w:lang w:eastAsia="sv-SE"/>
              </w:rPr>
              <w:t xml:space="preserve">N </w:t>
            </w:r>
            <w:r w:rsidRPr="00241D31">
              <w:rPr>
                <w:rFonts w:ascii="Times New Roman" w:eastAsia="宋体" w:hAnsi="Times New Roman" w:cs="Times New Roman"/>
                <w:lang w:eastAsia="sv-SE"/>
              </w:rPr>
              <w:t>is</w:t>
            </w:r>
            <w:r w:rsidR="00365AFA">
              <w:rPr>
                <w:rFonts w:ascii="Times New Roman" w:eastAsia="宋体" w:hAnsi="Times New Roman" w:cs="Times New Roman"/>
                <w:lang w:eastAsia="sv-SE"/>
              </w:rPr>
              <w:t xml:space="preserve"> </w:t>
            </w:r>
            <w:r w:rsidRPr="00241D31">
              <w:rPr>
                <w:rFonts w:ascii="Times New Roman" w:eastAsia="宋体" w:hAnsi="Times New Roman" w:cs="Times New Roman"/>
                <w:lang w:eastAsia="sv-SE"/>
              </w:rPr>
              <w:t>necessary to allow an accurate averaging of the expected e.i.r.p.</w:t>
            </w:r>
          </w:p>
          <w:p w14:paraId="74312A14" w14:textId="4C8BC3FC" w:rsidR="00135D9F" w:rsidRDefault="00241D31" w:rsidP="00241D31">
            <w:pPr>
              <w:rPr>
                <w:rFonts w:ascii="Times New Roman" w:eastAsia="宋体" w:hAnsi="Times New Roman" w:cs="Times New Roman"/>
                <w:lang w:eastAsia="sv-SE"/>
              </w:rPr>
            </w:pPr>
            <w:r w:rsidRPr="00241D31">
              <w:rPr>
                <w:rFonts w:ascii="Times New Roman" w:eastAsia="宋体" w:hAnsi="Times New Roman" w:cs="Times New Roman"/>
                <w:lang w:eastAsia="sv-SE"/>
              </w:rPr>
              <w:t>The beamforming directions (</w:t>
            </w:r>
            <w:r w:rsidRPr="00241D31">
              <w:rPr>
                <w:rFonts w:ascii="Times New Roman" w:eastAsia="TimesNewRomanPSMT" w:hAnsi="Times New Roman" w:cs="Times New Roman"/>
                <w:lang w:eastAsia="sv-SE"/>
              </w:rPr>
              <w:t>α</w:t>
            </w:r>
            <w:r w:rsidRPr="00365AFA">
              <w:rPr>
                <w:rFonts w:ascii="Times New Roman" w:eastAsia="宋体" w:hAnsi="Times New Roman" w:cs="Times New Roman"/>
                <w:i/>
                <w:iCs/>
                <w:vertAlign w:val="subscript"/>
                <w:lang w:eastAsia="sv-SE"/>
              </w:rPr>
              <w:t>n</w:t>
            </w:r>
            <w:r w:rsidRPr="00241D31">
              <w:rPr>
                <w:rFonts w:ascii="Times New Roman" w:eastAsia="宋体" w:hAnsi="Times New Roman" w:cs="Times New Roman"/>
                <w:lang w:eastAsia="sv-SE"/>
              </w:rPr>
              <w:t xml:space="preserve">, </w:t>
            </w:r>
            <w:r w:rsidRPr="00241D31">
              <w:rPr>
                <w:rFonts w:ascii="Times New Roman" w:eastAsia="TimesNewRomanPSMT" w:hAnsi="Times New Roman" w:cs="Times New Roman"/>
                <w:lang w:eastAsia="sv-SE"/>
              </w:rPr>
              <w:t>β</w:t>
            </w:r>
            <w:r w:rsidRPr="00365AFA">
              <w:rPr>
                <w:rFonts w:ascii="Times New Roman" w:eastAsia="宋体" w:hAnsi="Times New Roman" w:cs="Times New Roman"/>
                <w:i/>
                <w:iCs/>
                <w:vertAlign w:val="subscript"/>
                <w:lang w:eastAsia="sv-SE"/>
              </w:rPr>
              <w:t>n</w:t>
            </w:r>
            <w:r w:rsidRPr="00241D31">
              <w:rPr>
                <w:rFonts w:ascii="Times New Roman" w:eastAsia="宋体" w:hAnsi="Times New Roman" w:cs="Times New Roman"/>
                <w:lang w:eastAsia="sv-SE"/>
              </w:rPr>
              <w:t>) have a uniform statistical angular distribution</w:t>
            </w:r>
            <w:r w:rsidR="00365AFA">
              <w:rPr>
                <w:rFonts w:ascii="Times New Roman" w:eastAsia="宋体" w:hAnsi="Times New Roman" w:cs="Times New Roman"/>
                <w:lang w:eastAsia="sv-SE"/>
              </w:rPr>
              <w:t xml:space="preserve"> </w:t>
            </w:r>
            <w:r w:rsidRPr="00241D31">
              <w:rPr>
                <w:rFonts w:ascii="Times New Roman" w:eastAsia="宋体" w:hAnsi="Times New Roman" w:cs="Times New Roman"/>
                <w:lang w:eastAsia="sv-SE"/>
              </w:rPr>
              <w:t>within the steering range of the IMT base station. In other words:</w:t>
            </w:r>
          </w:p>
          <w:p w14:paraId="28EA65DA" w14:textId="39B53B72" w:rsidR="00365AFA" w:rsidRPr="00241D31" w:rsidRDefault="00365AFA" w:rsidP="00365AFA">
            <w:pPr>
              <w:jc w:val="center"/>
              <w:rPr>
                <w:rFonts w:ascii="Times New Roman" w:eastAsia="宋体" w:hAnsi="Times New Roman" w:cs="Times New Roman"/>
                <w:lang w:eastAsia="sv-SE"/>
              </w:rPr>
            </w:pPr>
            <w:r>
              <w:rPr>
                <w:noProof/>
              </w:rPr>
              <w:drawing>
                <wp:inline distT="0" distB="0" distL="0" distR="0" wp14:anchorId="78B659E7" wp14:editId="6146EAA4">
                  <wp:extent cx="1683327" cy="356638"/>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725945" cy="365667"/>
                          </a:xfrm>
                          <a:prstGeom prst="rect">
                            <a:avLst/>
                          </a:prstGeom>
                        </pic:spPr>
                      </pic:pic>
                    </a:graphicData>
                  </a:graphic>
                </wp:inline>
              </w:drawing>
            </w:r>
          </w:p>
          <w:p w14:paraId="27D884F4" w14:textId="258795EB" w:rsidR="00241D31" w:rsidRPr="00241D31" w:rsidRDefault="00241D31" w:rsidP="00241D31">
            <w:pPr>
              <w:rPr>
                <w:rFonts w:ascii="Times New Roman" w:eastAsia="宋体" w:hAnsi="Times New Roman" w:cs="Times New Roman"/>
                <w:lang w:eastAsia="sv-SE"/>
              </w:rPr>
            </w:pPr>
            <w:r w:rsidRPr="00241D31">
              <w:rPr>
                <w:rFonts w:ascii="Times New Roman" w:eastAsia="宋体" w:hAnsi="Times New Roman" w:cs="Times New Roman"/>
                <w:lang w:eastAsia="sv-SE"/>
              </w:rPr>
              <w:t xml:space="preserve">where </w:t>
            </w:r>
            <w:r w:rsidRPr="00241D31">
              <w:rPr>
                <w:rFonts w:ascii="Times New Roman" w:eastAsia="宋体" w:hAnsi="Times New Roman" w:cs="Times New Roman"/>
                <w:i/>
                <w:iCs/>
                <w:lang w:eastAsia="sv-SE"/>
              </w:rPr>
              <w:t>w</w:t>
            </w:r>
            <w:r w:rsidRPr="00365AFA">
              <w:rPr>
                <w:rFonts w:ascii="Times New Roman" w:eastAsia="宋体" w:hAnsi="Times New Roman" w:cs="Times New Roman"/>
                <w:i/>
                <w:iCs/>
                <w:vertAlign w:val="subscript"/>
                <w:lang w:eastAsia="sv-SE"/>
              </w:rPr>
              <w:t>n</w:t>
            </w:r>
            <w:r w:rsidRPr="00241D31">
              <w:rPr>
                <w:rFonts w:ascii="Times New Roman" w:eastAsia="宋体" w:hAnsi="Times New Roman" w:cs="Times New Roman"/>
                <w:i/>
                <w:iCs/>
                <w:lang w:eastAsia="sv-SE"/>
              </w:rPr>
              <w:t xml:space="preserve"> </w:t>
            </w:r>
            <w:r w:rsidRPr="00241D31">
              <w:rPr>
                <w:rFonts w:ascii="Times New Roman" w:eastAsia="宋体" w:hAnsi="Times New Roman" w:cs="Times New Roman"/>
                <w:lang w:eastAsia="sv-SE"/>
              </w:rPr>
              <w:t xml:space="preserve">refers to the weight for the </w:t>
            </w:r>
            <w:r w:rsidRPr="00241D31">
              <w:rPr>
                <w:rFonts w:ascii="Times New Roman" w:eastAsia="宋体" w:hAnsi="Times New Roman" w:cs="Times New Roman"/>
                <w:i/>
                <w:iCs/>
                <w:lang w:eastAsia="sv-SE"/>
              </w:rPr>
              <w:t>n</w:t>
            </w:r>
            <w:r w:rsidRPr="00365AFA">
              <w:rPr>
                <w:rFonts w:ascii="Times New Roman" w:eastAsia="宋体" w:hAnsi="Times New Roman" w:cs="Times New Roman"/>
                <w:vertAlign w:val="superscript"/>
                <w:lang w:eastAsia="sv-SE"/>
              </w:rPr>
              <w:t>th</w:t>
            </w:r>
            <w:r w:rsidRPr="00241D31">
              <w:rPr>
                <w:rFonts w:ascii="Times New Roman" w:eastAsia="宋体" w:hAnsi="Times New Roman" w:cs="Times New Roman"/>
                <w:lang w:eastAsia="sv-SE"/>
              </w:rPr>
              <w:t xml:space="preserve"> beamforming direction, i.e. the fraction of the</w:t>
            </w:r>
            <w:r w:rsidR="00365AFA">
              <w:rPr>
                <w:rFonts w:ascii="Times New Roman" w:eastAsia="宋体" w:hAnsi="Times New Roman" w:cs="Times New Roman"/>
                <w:lang w:eastAsia="sv-SE"/>
              </w:rPr>
              <w:t xml:space="preserve"> </w:t>
            </w:r>
            <w:r w:rsidRPr="00241D31">
              <w:rPr>
                <w:rFonts w:ascii="Times New Roman" w:eastAsia="宋体" w:hAnsi="Times New Roman" w:cs="Times New Roman"/>
                <w:lang w:eastAsia="sv-SE"/>
              </w:rPr>
              <w:t xml:space="preserve">steering range represented by the </w:t>
            </w:r>
            <w:r w:rsidRPr="00241D31">
              <w:rPr>
                <w:rFonts w:ascii="Times New Roman" w:eastAsia="宋体" w:hAnsi="Times New Roman" w:cs="Times New Roman"/>
                <w:i/>
                <w:iCs/>
                <w:lang w:eastAsia="sv-SE"/>
              </w:rPr>
              <w:t>n</w:t>
            </w:r>
            <w:r w:rsidRPr="00365AFA">
              <w:rPr>
                <w:rFonts w:ascii="Times New Roman" w:eastAsia="宋体" w:hAnsi="Times New Roman" w:cs="Times New Roman"/>
                <w:vertAlign w:val="superscript"/>
                <w:lang w:eastAsia="sv-SE"/>
              </w:rPr>
              <w:t>th</w:t>
            </w:r>
            <w:r w:rsidRPr="00241D31">
              <w:rPr>
                <w:rFonts w:ascii="Times New Roman" w:eastAsia="宋体" w:hAnsi="Times New Roman" w:cs="Times New Roman"/>
                <w:lang w:eastAsia="sv-SE"/>
              </w:rPr>
              <w:t xml:space="preserve"> beamforming direction. For example, </w:t>
            </w:r>
            <w:r w:rsidRPr="00241D31">
              <w:rPr>
                <w:rFonts w:ascii="Times New Roman" w:eastAsia="宋体" w:hAnsi="Times New Roman" w:cs="Times New Roman"/>
                <w:i/>
                <w:iCs/>
                <w:lang w:eastAsia="sv-SE"/>
              </w:rPr>
              <w:t>w</w:t>
            </w:r>
            <w:r w:rsidRPr="00365AFA">
              <w:rPr>
                <w:rFonts w:ascii="Times New Roman" w:eastAsia="宋体" w:hAnsi="Times New Roman" w:cs="Times New Roman"/>
                <w:i/>
                <w:iCs/>
                <w:vertAlign w:val="subscript"/>
                <w:lang w:eastAsia="sv-SE"/>
              </w:rPr>
              <w:t>n</w:t>
            </w:r>
            <w:r w:rsidRPr="00241D31">
              <w:rPr>
                <w:rFonts w:ascii="Times New Roman" w:eastAsia="宋体" w:hAnsi="Times New Roman" w:cs="Times New Roman"/>
                <w:i/>
                <w:iCs/>
                <w:lang w:eastAsia="sv-SE"/>
              </w:rPr>
              <w:t xml:space="preserve"> </w:t>
            </w:r>
            <w:r w:rsidRPr="00241D31">
              <w:rPr>
                <w:rFonts w:ascii="Times New Roman" w:eastAsia="宋体" w:hAnsi="Times New Roman" w:cs="Times New Roman"/>
                <w:lang w:eastAsia="sv-SE"/>
              </w:rPr>
              <w:t>= 1/</w:t>
            </w:r>
            <w:r w:rsidRPr="00241D31">
              <w:rPr>
                <w:rFonts w:ascii="Times New Roman" w:eastAsia="宋体" w:hAnsi="Times New Roman" w:cs="Times New Roman"/>
                <w:i/>
                <w:iCs/>
                <w:lang w:eastAsia="sv-SE"/>
              </w:rPr>
              <w:t xml:space="preserve">N </w:t>
            </w:r>
            <w:r w:rsidRPr="00241D31">
              <w:rPr>
                <w:rFonts w:ascii="Times New Roman" w:eastAsia="宋体" w:hAnsi="Times New Roman" w:cs="Times New Roman"/>
                <w:lang w:eastAsia="sv-SE"/>
              </w:rPr>
              <w:t>in</w:t>
            </w:r>
            <w:r w:rsidR="00365AFA">
              <w:rPr>
                <w:rFonts w:ascii="Times New Roman" w:eastAsia="宋体" w:hAnsi="Times New Roman" w:cs="Times New Roman"/>
                <w:lang w:eastAsia="sv-SE"/>
              </w:rPr>
              <w:t xml:space="preserve"> </w:t>
            </w:r>
            <w:r w:rsidRPr="00241D31">
              <w:rPr>
                <w:rFonts w:ascii="Times New Roman" w:eastAsia="宋体" w:hAnsi="Times New Roman" w:cs="Times New Roman"/>
                <w:lang w:eastAsia="sv-SE"/>
              </w:rPr>
              <w:t xml:space="preserve">the case that </w:t>
            </w:r>
            <w:r w:rsidRPr="00241D31">
              <w:rPr>
                <w:rFonts w:ascii="Times New Roman" w:eastAsia="宋体" w:hAnsi="Times New Roman" w:cs="Times New Roman"/>
                <w:i/>
                <w:iCs/>
                <w:lang w:eastAsia="sv-SE"/>
              </w:rPr>
              <w:t xml:space="preserve">N </w:t>
            </w:r>
            <w:r w:rsidRPr="00241D31">
              <w:rPr>
                <w:rFonts w:ascii="Times New Roman" w:eastAsia="宋体" w:hAnsi="Times New Roman" w:cs="Times New Roman"/>
                <w:lang w:eastAsia="sv-SE"/>
              </w:rPr>
              <w:t>uniform equispaced beams are assumed in the azimuth and elevation,</w:t>
            </w:r>
            <w:r w:rsidR="00365AFA">
              <w:rPr>
                <w:rFonts w:ascii="Times New Roman" w:eastAsia="宋体" w:hAnsi="Times New Roman" w:cs="Times New Roman"/>
                <w:lang w:eastAsia="sv-SE"/>
              </w:rPr>
              <w:t xml:space="preserve"> </w:t>
            </w:r>
            <w:r w:rsidRPr="00241D31">
              <w:rPr>
                <w:rFonts w:ascii="Times New Roman" w:eastAsia="宋体" w:hAnsi="Times New Roman" w:cs="Times New Roman"/>
                <w:lang w:eastAsia="sv-SE"/>
              </w:rPr>
              <w:t>respectively, and where each beam covers an equal range of angles.</w:t>
            </w:r>
          </w:p>
          <w:p w14:paraId="377E65A5" w14:textId="60F05EFC" w:rsidR="00241D31" w:rsidRPr="00241D31" w:rsidRDefault="00241D31" w:rsidP="00241D31">
            <w:pPr>
              <w:rPr>
                <w:rFonts w:ascii="Times New Roman" w:eastAsia="宋体" w:hAnsi="Times New Roman" w:cs="Times New Roman"/>
                <w:lang w:eastAsia="sv-SE"/>
              </w:rPr>
            </w:pPr>
            <w:r w:rsidRPr="00241D31">
              <w:rPr>
                <w:rFonts w:ascii="Times New Roman" w:eastAsia="宋体" w:hAnsi="Times New Roman" w:cs="Times New Roman"/>
                <w:lang w:eastAsia="sv-SE"/>
              </w:rPr>
              <w:t>The set of base station configurations over which the base station complies with the</w:t>
            </w:r>
            <w:r w:rsidR="00365AFA">
              <w:rPr>
                <w:rFonts w:ascii="Times New Roman" w:eastAsia="宋体" w:hAnsi="Times New Roman" w:cs="Times New Roman"/>
                <w:lang w:eastAsia="sv-SE"/>
              </w:rPr>
              <w:t xml:space="preserve"> </w:t>
            </w:r>
            <w:r w:rsidRPr="00241D31">
              <w:rPr>
                <w:rFonts w:ascii="Times New Roman" w:eastAsia="宋体" w:hAnsi="Times New Roman" w:cs="Times New Roman"/>
                <w:lang w:eastAsia="sv-SE"/>
              </w:rPr>
              <w:t>limits on expected e.i.r.p. (for example, power of steering range as one of the</w:t>
            </w:r>
            <w:r w:rsidR="00365AFA">
              <w:rPr>
                <w:rFonts w:ascii="Times New Roman" w:eastAsia="宋体" w:hAnsi="Times New Roman" w:cs="Times New Roman"/>
                <w:lang w:eastAsia="sv-SE"/>
              </w:rPr>
              <w:t xml:space="preserve"> </w:t>
            </w:r>
            <w:r w:rsidRPr="00241D31">
              <w:rPr>
                <w:rFonts w:ascii="Times New Roman" w:eastAsia="宋体" w:hAnsi="Times New Roman" w:cs="Times New Roman"/>
                <w:lang w:eastAsia="sv-SE"/>
              </w:rPr>
              <w:t>parameters) shall be declared and the BS shall be used within one of these</w:t>
            </w:r>
            <w:r w:rsidR="00365AFA">
              <w:rPr>
                <w:rFonts w:ascii="Times New Roman" w:eastAsia="宋体" w:hAnsi="Times New Roman" w:cs="Times New Roman"/>
                <w:lang w:eastAsia="sv-SE"/>
              </w:rPr>
              <w:t xml:space="preserve"> </w:t>
            </w:r>
            <w:r w:rsidRPr="00241D31">
              <w:rPr>
                <w:rFonts w:ascii="Times New Roman" w:eastAsia="宋体" w:hAnsi="Times New Roman" w:cs="Times New Roman"/>
                <w:lang w:eastAsia="sv-SE"/>
              </w:rPr>
              <w:t>configurations.</w:t>
            </w:r>
          </w:p>
          <w:p w14:paraId="37CD2E7A" w14:textId="42B8D61E" w:rsidR="00241D31" w:rsidRPr="00241D31" w:rsidRDefault="00241D31" w:rsidP="00241D31">
            <w:pPr>
              <w:rPr>
                <w:rFonts w:ascii="Times New Roman" w:eastAsia="宋体" w:hAnsi="Times New Roman" w:cs="Times New Roman"/>
              </w:rPr>
            </w:pPr>
            <w:r w:rsidRPr="00241D31">
              <w:rPr>
                <w:rFonts w:ascii="Times New Roman" w:eastAsia="宋体" w:hAnsi="Times New Roman" w:cs="Times New Roman"/>
                <w:lang w:eastAsia="sv-SE"/>
              </w:rPr>
              <w:t>The set of e.i.r.p. values used to calculate the expected e.i.r.p. for each vertical angle</w:t>
            </w:r>
            <w:r w:rsidR="00365AFA">
              <w:rPr>
                <w:rFonts w:ascii="Times New Roman" w:eastAsia="宋体" w:hAnsi="Times New Roman" w:cs="Times New Roman"/>
                <w:lang w:eastAsia="sv-SE"/>
              </w:rPr>
              <w:t xml:space="preserve"> </w:t>
            </w:r>
            <w:r w:rsidRPr="00241D31">
              <w:rPr>
                <w:rFonts w:ascii="Times New Roman" w:eastAsia="宋体" w:hAnsi="Times New Roman" w:cs="Times New Roman"/>
                <w:lang w:eastAsia="sv-SE"/>
              </w:rPr>
              <w:t>range shall be a mathematical summation of both polarization states of the IMT base</w:t>
            </w:r>
            <w:r w:rsidR="00365AFA">
              <w:rPr>
                <w:rFonts w:ascii="Times New Roman" w:eastAsia="宋体" w:hAnsi="Times New Roman" w:cs="Times New Roman"/>
                <w:lang w:eastAsia="sv-SE"/>
              </w:rPr>
              <w:t xml:space="preserve"> </w:t>
            </w:r>
            <w:r w:rsidRPr="00241D31">
              <w:rPr>
                <w:rFonts w:ascii="Times New Roman" w:eastAsia="宋体" w:hAnsi="Times New Roman" w:cs="Times New Roman"/>
                <w:lang w:eastAsia="sv-SE"/>
              </w:rPr>
              <w:t>station antenna with no polarization discrimination.</w:t>
            </w:r>
          </w:p>
          <w:p w14:paraId="566EE3BE" w14:textId="08255102" w:rsidR="00241D31" w:rsidRPr="00241D31" w:rsidRDefault="00241D31" w:rsidP="00241D31">
            <w:pPr>
              <w:rPr>
                <w:rFonts w:ascii="Times New Roman" w:eastAsia="宋体" w:hAnsi="Times New Roman" w:cs="Times New Roman"/>
                <w:lang w:eastAsia="sv-SE"/>
              </w:rPr>
            </w:pPr>
            <w:r w:rsidRPr="00241D31">
              <w:rPr>
                <w:rFonts w:ascii="Times New Roman" w:eastAsia="宋体" w:hAnsi="Times New Roman" w:cs="Times New Roman"/>
                <w:b/>
                <w:bCs/>
                <w:lang w:eastAsia="sv-SE"/>
              </w:rPr>
              <w:t xml:space="preserve">For a non-AAS base station, </w:t>
            </w:r>
            <w:r w:rsidRPr="00241D31">
              <w:rPr>
                <w:rFonts w:ascii="Times New Roman" w:eastAsia="宋体" w:hAnsi="Times New Roman" w:cs="Times New Roman"/>
                <w:i/>
                <w:iCs/>
                <w:lang w:eastAsia="sv-SE"/>
              </w:rPr>
              <w:t>P</w:t>
            </w:r>
            <w:r w:rsidRPr="00365AFA">
              <w:rPr>
                <w:rFonts w:ascii="Times New Roman" w:eastAsia="宋体" w:hAnsi="Times New Roman" w:cs="Times New Roman"/>
                <w:vertAlign w:val="subscript"/>
                <w:lang w:eastAsia="sv-SE"/>
              </w:rPr>
              <w:t>1</w:t>
            </w:r>
            <w:r w:rsidRPr="00241D31">
              <w:rPr>
                <w:rFonts w:ascii="Times New Roman" w:eastAsia="TimesNewRomanPSMT" w:hAnsi="Times New Roman" w:cs="Times New Roman"/>
                <w:lang w:eastAsia="sv-SE"/>
              </w:rPr>
              <w:t>(θ</w:t>
            </w:r>
            <w:r w:rsidRPr="00365AFA">
              <w:rPr>
                <w:rFonts w:ascii="Times New Roman" w:eastAsia="宋体" w:hAnsi="Times New Roman" w:cs="Times New Roman"/>
                <w:vertAlign w:val="subscript"/>
                <w:lang w:eastAsia="sv-SE"/>
              </w:rPr>
              <w:t>0</w:t>
            </w:r>
            <w:r w:rsidRPr="00241D31">
              <w:rPr>
                <w:rFonts w:ascii="Times New Roman" w:eastAsia="TimesNewRomanPSMT" w:hAnsi="Times New Roman" w:cs="Times New Roman"/>
                <w:lang w:eastAsia="sv-SE"/>
              </w:rPr>
              <w:t>, φ</w:t>
            </w:r>
            <w:r w:rsidRPr="00365AFA">
              <w:rPr>
                <w:rFonts w:ascii="Times New Roman" w:eastAsia="宋体" w:hAnsi="Times New Roman" w:cs="Times New Roman"/>
                <w:vertAlign w:val="subscript"/>
                <w:lang w:eastAsia="sv-SE"/>
              </w:rPr>
              <w:t>0</w:t>
            </w:r>
            <w:r w:rsidRPr="00241D31">
              <w:rPr>
                <w:rFonts w:ascii="Times New Roman" w:eastAsia="宋体" w:hAnsi="Times New Roman" w:cs="Times New Roman"/>
                <w:lang w:eastAsia="sv-SE"/>
              </w:rPr>
              <w:t xml:space="preserve">) = </w:t>
            </w:r>
            <w:r w:rsidRPr="00241D31">
              <w:rPr>
                <w:rFonts w:ascii="Times New Roman" w:eastAsia="宋体" w:hAnsi="Times New Roman" w:cs="Times New Roman"/>
                <w:i/>
                <w:iCs/>
                <w:lang w:eastAsia="sv-SE"/>
              </w:rPr>
              <w:t>P</w:t>
            </w:r>
            <w:r w:rsidRPr="00241D31">
              <w:rPr>
                <w:rFonts w:ascii="Times New Roman" w:eastAsia="TimesNewRomanPSMT" w:hAnsi="Times New Roman" w:cs="Times New Roman"/>
                <w:lang w:eastAsia="sv-SE"/>
              </w:rPr>
              <w:t>(θ</w:t>
            </w:r>
            <w:r w:rsidRPr="00365AFA">
              <w:rPr>
                <w:rFonts w:ascii="Times New Roman" w:eastAsia="宋体" w:hAnsi="Times New Roman" w:cs="Times New Roman"/>
                <w:vertAlign w:val="subscript"/>
                <w:lang w:eastAsia="sv-SE"/>
              </w:rPr>
              <w:t>0</w:t>
            </w:r>
            <w:r w:rsidRPr="00241D31">
              <w:rPr>
                <w:rFonts w:ascii="Times New Roman" w:eastAsia="TimesNewRomanPSMT" w:hAnsi="Times New Roman" w:cs="Times New Roman"/>
                <w:lang w:eastAsia="sv-SE"/>
              </w:rPr>
              <w:t>, φ</w:t>
            </w:r>
            <w:r w:rsidRPr="00365AFA">
              <w:rPr>
                <w:rFonts w:ascii="Times New Roman" w:eastAsia="宋体" w:hAnsi="Times New Roman" w:cs="Times New Roman"/>
                <w:vertAlign w:val="subscript"/>
                <w:lang w:eastAsia="sv-SE"/>
              </w:rPr>
              <w:t>0</w:t>
            </w:r>
            <w:r w:rsidRPr="00241D31">
              <w:rPr>
                <w:rFonts w:ascii="Times New Roman" w:eastAsia="TimesNewRomanPSMT" w:hAnsi="Times New Roman" w:cs="Times New Roman"/>
                <w:lang w:eastAsia="sv-SE"/>
              </w:rPr>
              <w:t>; α</w:t>
            </w:r>
            <w:r w:rsidRPr="00365AFA">
              <w:rPr>
                <w:rFonts w:ascii="Times New Roman" w:eastAsia="宋体" w:hAnsi="Times New Roman" w:cs="Times New Roman"/>
                <w:vertAlign w:val="subscript"/>
                <w:lang w:eastAsia="sv-SE"/>
              </w:rPr>
              <w:t>1</w:t>
            </w:r>
            <w:r w:rsidRPr="00241D31">
              <w:rPr>
                <w:rFonts w:ascii="Times New Roman" w:eastAsia="TimesNewRomanPSMT" w:hAnsi="Times New Roman" w:cs="Times New Roman"/>
                <w:lang w:eastAsia="sv-SE"/>
              </w:rPr>
              <w:t>, β</w:t>
            </w:r>
            <w:r w:rsidRPr="00365AFA">
              <w:rPr>
                <w:rFonts w:ascii="Times New Roman" w:eastAsia="宋体" w:hAnsi="Times New Roman" w:cs="Times New Roman"/>
                <w:vertAlign w:val="subscript"/>
                <w:lang w:eastAsia="sv-SE"/>
              </w:rPr>
              <w:t>1</w:t>
            </w:r>
            <w:r w:rsidRPr="00241D31">
              <w:rPr>
                <w:rFonts w:ascii="Times New Roman" w:eastAsia="宋体" w:hAnsi="Times New Roman" w:cs="Times New Roman"/>
                <w:lang w:eastAsia="sv-SE"/>
              </w:rPr>
              <w:t xml:space="preserve">) where </w:t>
            </w:r>
            <w:r w:rsidRPr="00241D31">
              <w:rPr>
                <w:rFonts w:ascii="Times New Roman" w:eastAsia="TimesNewRomanPSMT" w:hAnsi="Times New Roman" w:cs="Times New Roman"/>
                <w:lang w:eastAsia="sv-SE"/>
              </w:rPr>
              <w:t>α</w:t>
            </w:r>
            <w:r w:rsidRPr="00365AFA">
              <w:rPr>
                <w:rFonts w:ascii="Times New Roman" w:eastAsia="宋体" w:hAnsi="Times New Roman" w:cs="Times New Roman"/>
                <w:vertAlign w:val="subscript"/>
                <w:lang w:eastAsia="sv-SE"/>
              </w:rPr>
              <w:t>1</w:t>
            </w:r>
            <w:r w:rsidRPr="00241D31">
              <w:rPr>
                <w:rFonts w:ascii="Times New Roman" w:eastAsia="宋体" w:hAnsi="Times New Roman" w:cs="Times New Roman"/>
                <w:lang w:eastAsia="sv-SE"/>
              </w:rPr>
              <w:t xml:space="preserve"> = 0 and </w:t>
            </w:r>
            <w:r w:rsidRPr="00241D31">
              <w:rPr>
                <w:rFonts w:ascii="Times New Roman" w:eastAsia="TimesNewRomanPSMT" w:hAnsi="Times New Roman" w:cs="Times New Roman"/>
                <w:lang w:eastAsia="sv-SE"/>
              </w:rPr>
              <w:t>β</w:t>
            </w:r>
            <w:r w:rsidRPr="00365AFA">
              <w:rPr>
                <w:rFonts w:ascii="Times New Roman" w:eastAsia="宋体" w:hAnsi="Times New Roman" w:cs="Times New Roman"/>
                <w:vertAlign w:val="subscript"/>
                <w:lang w:eastAsia="sv-SE"/>
              </w:rPr>
              <w:t>1</w:t>
            </w:r>
            <w:r w:rsidRPr="00241D31">
              <w:rPr>
                <w:rFonts w:ascii="Times New Roman" w:eastAsia="宋体" w:hAnsi="Times New Roman" w:cs="Times New Roman"/>
                <w:lang w:eastAsia="sv-SE"/>
              </w:rPr>
              <w:t xml:space="preserve"> is the</w:t>
            </w:r>
            <w:r w:rsidR="00365AFA">
              <w:rPr>
                <w:rFonts w:ascii="Times New Roman" w:eastAsia="宋体" w:hAnsi="Times New Roman" w:cs="Times New Roman"/>
                <w:lang w:eastAsia="sv-SE"/>
              </w:rPr>
              <w:t xml:space="preserve"> </w:t>
            </w:r>
            <w:r w:rsidRPr="00241D31">
              <w:rPr>
                <w:rFonts w:ascii="Times New Roman" w:eastAsia="宋体" w:hAnsi="Times New Roman" w:cs="Times New Roman"/>
                <w:lang w:eastAsia="sv-SE"/>
              </w:rPr>
              <w:t>electrical tilt.</w:t>
            </w:r>
          </w:p>
          <w:p w14:paraId="1C3DE3CF" w14:textId="3B915076" w:rsidR="00241D31" w:rsidRPr="00241D31" w:rsidRDefault="00241D31" w:rsidP="00241D31">
            <w:pPr>
              <w:rPr>
                <w:rFonts w:ascii="Times New Roman" w:eastAsia="宋体" w:hAnsi="Times New Roman" w:cs="Times New Roman"/>
                <w:lang w:eastAsia="sv-SE"/>
              </w:rPr>
            </w:pPr>
            <w:r w:rsidRPr="00241D31">
              <w:rPr>
                <w:rFonts w:ascii="Times New Roman" w:eastAsia="宋体" w:hAnsi="Times New Roman" w:cs="Times New Roman"/>
                <w:lang w:eastAsia="sv-SE"/>
              </w:rPr>
              <w:t>It is noted that the compliance with the limits on expected e.i.r.p. should be limited to a</w:t>
            </w:r>
            <w:r w:rsidR="00365AFA">
              <w:rPr>
                <w:rFonts w:ascii="Times New Roman" w:eastAsia="宋体" w:hAnsi="Times New Roman" w:cs="Times New Roman"/>
                <w:lang w:eastAsia="sv-SE"/>
              </w:rPr>
              <w:t xml:space="preserve"> </w:t>
            </w:r>
            <w:r w:rsidRPr="00241D31">
              <w:rPr>
                <w:rFonts w:ascii="Times New Roman" w:eastAsia="宋体" w:hAnsi="Times New Roman" w:cs="Times New Roman"/>
                <w:lang w:eastAsia="sv-SE"/>
              </w:rPr>
              <w:t>defined range of electrical tilts.</w:t>
            </w:r>
          </w:p>
          <w:p w14:paraId="116D642F" w14:textId="73E68AFB" w:rsidR="00241D31" w:rsidRDefault="00365AFA" w:rsidP="00365AFA">
            <w:pPr>
              <w:rPr>
                <w:rFonts w:ascii="Times New Roman" w:eastAsia="宋体" w:hAnsi="Times New Roman" w:cs="Times New Roman"/>
                <w:lang w:eastAsia="sv-SE"/>
              </w:rPr>
            </w:pPr>
            <w:r>
              <w:rPr>
                <w:rFonts w:ascii="Times New Roman" w:eastAsia="宋体" w:hAnsi="Times New Roman" w:cs="Times New Roman"/>
                <w:b/>
                <w:bCs/>
                <w:lang w:eastAsia="sv-SE"/>
              </w:rPr>
              <w:t xml:space="preserve">2) </w:t>
            </w:r>
            <w:r w:rsidR="00241D31" w:rsidRPr="00241D31">
              <w:rPr>
                <w:rFonts w:ascii="Times New Roman" w:eastAsia="宋体" w:hAnsi="Times New Roman" w:cs="Times New Roman"/>
                <w:b/>
                <w:bCs/>
                <w:lang w:eastAsia="sv-SE"/>
              </w:rPr>
              <w:t>Averaging over horizontal and vertical angles</w:t>
            </w:r>
            <w:r w:rsidR="00241D31" w:rsidRPr="00241D31">
              <w:rPr>
                <w:rFonts w:ascii="Times New Roman" w:eastAsia="宋体" w:hAnsi="Times New Roman" w:cs="Times New Roman"/>
                <w:lang w:eastAsia="sv-SE"/>
              </w:rPr>
              <w:t>: the expected e.i.r.p. is then calculated</w:t>
            </w:r>
            <w:r>
              <w:rPr>
                <w:rFonts w:ascii="Times New Roman" w:eastAsia="宋体" w:hAnsi="Times New Roman" w:cs="Times New Roman"/>
                <w:lang w:eastAsia="sv-SE"/>
              </w:rPr>
              <w:t xml:space="preserve"> </w:t>
            </w:r>
            <w:r w:rsidR="00241D31" w:rsidRPr="00241D31">
              <w:rPr>
                <w:rFonts w:ascii="Times New Roman" w:eastAsia="宋体" w:hAnsi="Times New Roman" w:cs="Times New Roman"/>
                <w:lang w:eastAsia="sv-SE"/>
              </w:rPr>
              <w:t xml:space="preserve">by averaging the results of step 1 over horizontal angles </w:t>
            </w:r>
            <w:r w:rsidR="00241D31" w:rsidRPr="00241D31">
              <w:rPr>
                <w:rFonts w:ascii="Times New Roman" w:eastAsia="TimesNewRomanPSMT" w:hAnsi="Times New Roman" w:cs="Times New Roman"/>
                <w:lang w:eastAsia="sv-SE"/>
              </w:rPr>
              <w:t xml:space="preserve">φ from −π </w:t>
            </w:r>
            <w:r w:rsidR="00241D31" w:rsidRPr="00241D31">
              <w:rPr>
                <w:rFonts w:ascii="Times New Roman" w:eastAsia="宋体" w:hAnsi="Times New Roman" w:cs="Times New Roman"/>
                <w:lang w:eastAsia="sv-SE"/>
              </w:rPr>
              <w:t xml:space="preserve">to </w:t>
            </w:r>
            <w:r w:rsidR="00241D31" w:rsidRPr="00241D31">
              <w:rPr>
                <w:rFonts w:ascii="Times New Roman" w:eastAsia="TimesNewRomanPSMT" w:hAnsi="Times New Roman" w:cs="Times New Roman"/>
                <w:lang w:eastAsia="sv-SE"/>
              </w:rPr>
              <w:t>+π with respect to</w:t>
            </w:r>
            <w:r>
              <w:rPr>
                <w:rFonts w:ascii="Times New Roman" w:eastAsia="TimesNewRomanPSMT" w:hAnsi="Times New Roman" w:cs="Times New Roman"/>
                <w:lang w:eastAsia="sv-SE"/>
              </w:rPr>
              <w:t xml:space="preserve"> </w:t>
            </w:r>
            <w:r w:rsidR="00241D31" w:rsidRPr="00241D31">
              <w:rPr>
                <w:rFonts w:ascii="Times New Roman" w:eastAsia="宋体" w:hAnsi="Times New Roman" w:cs="Times New Roman"/>
                <w:lang w:eastAsia="sv-SE"/>
              </w:rPr>
              <w:t xml:space="preserve">the base station horizontal boresight, and </w:t>
            </w:r>
            <w:r w:rsidR="00241D31" w:rsidRPr="00241D31">
              <w:rPr>
                <w:rFonts w:ascii="Times New Roman" w:eastAsia="TimesNewRomanPSMT" w:hAnsi="Times New Roman" w:cs="Times New Roman"/>
                <w:lang w:eastAsia="sv-SE"/>
              </w:rPr>
              <w:t xml:space="preserve">vertical angles θ </w:t>
            </w:r>
            <w:r w:rsidR="00241D31" w:rsidRPr="00241D31">
              <w:rPr>
                <w:rFonts w:ascii="Times New Roman" w:eastAsia="宋体" w:hAnsi="Times New Roman" w:cs="Times New Roman"/>
                <w:lang w:eastAsia="sv-SE"/>
              </w:rPr>
              <w:t>within vertical angle</w:t>
            </w:r>
            <w:r>
              <w:rPr>
                <w:rFonts w:ascii="Times New Roman" w:eastAsia="宋体" w:hAnsi="Times New Roman" w:cs="Times New Roman"/>
                <w:lang w:eastAsia="sv-SE"/>
              </w:rPr>
              <w:t xml:space="preserve"> </w:t>
            </w:r>
            <w:r w:rsidR="00241D31" w:rsidRPr="00241D31">
              <w:rPr>
                <w:rFonts w:ascii="Times New Roman" w:eastAsia="宋体" w:hAnsi="Times New Roman" w:cs="Times New Roman"/>
                <w:lang w:eastAsia="sv-SE"/>
              </w:rPr>
              <w:t xml:space="preserve">measurement window </w:t>
            </w:r>
            <w:r w:rsidR="00241D31" w:rsidRPr="00241D31">
              <w:rPr>
                <w:rFonts w:ascii="Times New Roman" w:eastAsia="TimesNewRomanPSMT" w:hAnsi="Times New Roman" w:cs="Times New Roman"/>
                <w:lang w:eastAsia="sv-SE"/>
              </w:rPr>
              <w:t>θ</w:t>
            </w:r>
            <w:r w:rsidR="00241D31" w:rsidRPr="00365AFA">
              <w:rPr>
                <w:rFonts w:ascii="Times New Roman" w:eastAsia="TimesNewRomanPS-ItalicMT" w:hAnsi="Times New Roman" w:cs="Times New Roman"/>
                <w:i/>
                <w:iCs/>
                <w:vertAlign w:val="subscript"/>
                <w:lang w:eastAsia="sv-SE"/>
              </w:rPr>
              <w:t>L</w:t>
            </w:r>
            <w:r w:rsidR="00241D31" w:rsidRPr="00241D31">
              <w:rPr>
                <w:rFonts w:ascii="Times New Roman" w:eastAsia="TimesNewRomanPS-ItalicMT" w:hAnsi="Times New Roman" w:cs="Times New Roman"/>
                <w:i/>
                <w:iCs/>
                <w:lang w:eastAsia="sv-SE"/>
              </w:rPr>
              <w:t xml:space="preserve"> </w:t>
            </w:r>
            <w:r w:rsidR="00241D31" w:rsidRPr="00241D31">
              <w:rPr>
                <w:rFonts w:ascii="Times New Roman" w:eastAsia="TimesNewRomanPSMT" w:hAnsi="Times New Roman" w:cs="Times New Roman"/>
                <w:lang w:eastAsia="sv-SE"/>
              </w:rPr>
              <w:t>≤ θ &lt; θ</w:t>
            </w:r>
            <w:r w:rsidR="00241D31" w:rsidRPr="00365AFA">
              <w:rPr>
                <w:rFonts w:ascii="Times New Roman" w:eastAsia="TimesNewRomanPS-ItalicMT" w:hAnsi="Times New Roman" w:cs="Times New Roman"/>
                <w:i/>
                <w:iCs/>
                <w:vertAlign w:val="subscript"/>
                <w:lang w:eastAsia="sv-SE"/>
              </w:rPr>
              <w:t>H</w:t>
            </w:r>
            <w:r w:rsidR="00241D31" w:rsidRPr="00241D31">
              <w:rPr>
                <w:rFonts w:ascii="Times New Roman" w:eastAsia="TimesNewRomanPS-ItalicMT" w:hAnsi="Times New Roman" w:cs="Times New Roman"/>
                <w:i/>
                <w:iCs/>
                <w:lang w:eastAsia="sv-SE"/>
              </w:rPr>
              <w:t xml:space="preserve"> </w:t>
            </w:r>
            <w:r w:rsidR="00241D31" w:rsidRPr="00241D31">
              <w:rPr>
                <w:rFonts w:ascii="Times New Roman" w:eastAsia="宋体" w:hAnsi="Times New Roman" w:cs="Times New Roman"/>
                <w:lang w:eastAsia="sv-SE"/>
              </w:rPr>
              <w:t>with respect to the horizon. In other words:</w:t>
            </w:r>
          </w:p>
          <w:p w14:paraId="4FA96E5D" w14:textId="5D129FFF" w:rsidR="00365AFA" w:rsidRDefault="00365AFA" w:rsidP="00365AFA">
            <w:pPr>
              <w:jc w:val="center"/>
              <w:rPr>
                <w:rFonts w:ascii="Times New Roman" w:eastAsia="宋体" w:hAnsi="Times New Roman" w:cs="Times New Roman"/>
                <w:lang w:eastAsia="sv-SE"/>
              </w:rPr>
            </w:pPr>
            <w:r>
              <w:rPr>
                <w:noProof/>
              </w:rPr>
              <w:drawing>
                <wp:inline distT="0" distB="0" distL="0" distR="0" wp14:anchorId="2E90F412" wp14:editId="1189455F">
                  <wp:extent cx="2688237" cy="43832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13271" cy="458714"/>
                          </a:xfrm>
                          <a:prstGeom prst="rect">
                            <a:avLst/>
                          </a:prstGeom>
                        </pic:spPr>
                      </pic:pic>
                    </a:graphicData>
                  </a:graphic>
                </wp:inline>
              </w:drawing>
            </w:r>
          </w:p>
          <w:p w14:paraId="37F8568A" w14:textId="1B4B00FD" w:rsidR="00365AFA" w:rsidRPr="00241D31" w:rsidRDefault="00365AFA" w:rsidP="00365AFA">
            <w:pPr>
              <w:rPr>
                <w:rFonts w:ascii="Times New Roman" w:hAnsi="Times New Roman" w:cs="Times New Roman"/>
                <w:color w:val="0000FF"/>
              </w:rPr>
            </w:pPr>
            <w:r w:rsidRPr="00365AFA">
              <w:rPr>
                <w:rFonts w:ascii="Times New Roman" w:eastAsia="宋体" w:hAnsi="Times New Roman" w:cs="Times New Roman"/>
                <w:lang w:eastAsia="sv-SE"/>
              </w:rPr>
              <w:lastRenderedPageBreak/>
              <w:t>The averaging processes in steps 1 and 2 shall allow for accurate averaging of the expected e.i.r.p</w:t>
            </w:r>
            <w:r>
              <w:rPr>
                <w:rFonts w:ascii="Times New Roman" w:eastAsia="宋体" w:hAnsi="Times New Roman" w:cs="Times New Roman"/>
                <w:lang w:eastAsia="sv-SE"/>
              </w:rPr>
              <w:t xml:space="preserve"> </w:t>
            </w:r>
            <w:r w:rsidRPr="00365AFA">
              <w:rPr>
                <w:rFonts w:ascii="Times New Roman" w:eastAsia="宋体" w:hAnsi="Times New Roman" w:cs="Times New Roman"/>
                <w:lang w:eastAsia="sv-SE"/>
              </w:rPr>
              <w:t>(e.g. to the confidence interval of 95%).</w:t>
            </w:r>
          </w:p>
        </w:tc>
      </w:tr>
    </w:tbl>
    <w:p w14:paraId="21616CD1" w14:textId="691F076E" w:rsidR="009937D3" w:rsidRDefault="00DC514F" w:rsidP="00183986">
      <w:pPr>
        <w:spacing w:before="120" w:after="180"/>
        <w:jc w:val="both"/>
      </w:pPr>
      <w:r w:rsidRPr="00C57380">
        <w:rPr>
          <w:rFonts w:ascii="Times New Roman" w:hAnsi="Times New Roman"/>
        </w:rPr>
        <w:lastRenderedPageBreak/>
        <w:t>Based upon the above detailed calculation</w:t>
      </w:r>
      <w:r w:rsidR="00C57380">
        <w:rPr>
          <w:rFonts w:ascii="Times New Roman" w:hAnsi="Times New Roman"/>
          <w:lang w:val="en-AU"/>
        </w:rPr>
        <w:t>,</w:t>
      </w:r>
      <w:r w:rsidRPr="00C57380">
        <w:rPr>
          <w:rFonts w:ascii="Times New Roman" w:hAnsi="Times New Roman"/>
        </w:rPr>
        <w:t xml:space="preserve"> </w:t>
      </w:r>
      <w:r w:rsidR="00C57380">
        <w:rPr>
          <w:rFonts w:ascii="Times New Roman" w:hAnsi="Times New Roman"/>
        </w:rPr>
        <w:t>t</w:t>
      </w:r>
      <w:r w:rsidRPr="00C57380">
        <w:rPr>
          <w:rFonts w:ascii="Times New Roman" w:hAnsi="Times New Roman"/>
        </w:rPr>
        <w:t xml:space="preserve">he expected </w:t>
      </w:r>
      <w:r w:rsidR="009937D3" w:rsidRPr="00C57380">
        <w:rPr>
          <w:rFonts w:ascii="Times New Roman" w:hAnsi="Times New Roman"/>
        </w:rPr>
        <w:t xml:space="preserve">EIRP </w:t>
      </w:r>
      <w:r w:rsidR="009937D3" w:rsidRPr="00C57380">
        <w:rPr>
          <w:rFonts w:ascii="Times New Roman" w:hAnsi="Times New Roman" w:cs="Times New Roman"/>
        </w:rPr>
        <w:t xml:space="preserve">over the specified vertical angle range </w:t>
      </w:r>
      <w:r w:rsidR="009937D3" w:rsidRPr="00C57380">
        <w:rPr>
          <w:rFonts w:ascii="Times New Roman" w:hAnsi="Times New Roman" w:cs="Times New Roman"/>
          <w:bCs/>
        </w:rPr>
        <w:t>θ</w:t>
      </w:r>
      <w:r w:rsidR="009937D3" w:rsidRPr="00C57380">
        <w:rPr>
          <w:rFonts w:ascii="Times New Roman" w:hAnsi="Times New Roman" w:cs="Times New Roman"/>
          <w:bCs/>
          <w:vertAlign w:val="subscript"/>
        </w:rPr>
        <w:t>L</w:t>
      </w:r>
      <w:r w:rsidR="009937D3" w:rsidRPr="00C57380">
        <w:rPr>
          <w:rFonts w:ascii="Times New Roman" w:hAnsi="Times New Roman" w:cs="Times New Roman"/>
          <w:bCs/>
        </w:rPr>
        <w:t> ≤ θ &lt; θ</w:t>
      </w:r>
      <w:r w:rsidR="009937D3" w:rsidRPr="00C57380">
        <w:rPr>
          <w:rFonts w:ascii="Times New Roman" w:hAnsi="Times New Roman" w:cs="Times New Roman"/>
          <w:bCs/>
          <w:vertAlign w:val="subscript"/>
        </w:rPr>
        <w:t xml:space="preserve">H </w:t>
      </w:r>
      <w:r w:rsidR="009937D3" w:rsidRPr="00C57380">
        <w:rPr>
          <w:rFonts w:ascii="Times New Roman" w:hAnsi="Times New Roman" w:cs="Times New Roman"/>
          <w:bCs/>
        </w:rPr>
        <w:t>is calculated by</w:t>
      </w:r>
      <w:r w:rsidR="00C57380">
        <w:rPr>
          <w:rFonts w:ascii="Times New Roman" w:hAnsi="Times New Roman" w:cs="Times New Roman"/>
          <w:bCs/>
        </w:rPr>
        <w:t xml:space="preserve"> performing</w:t>
      </w:r>
      <w:r w:rsidR="009937D3" w:rsidRPr="00C57380">
        <w:rPr>
          <w:rFonts w:ascii="Times New Roman" w:hAnsi="Times New Roman" w:cs="Times New Roman"/>
          <w:bCs/>
        </w:rPr>
        <w:t xml:space="preserve"> two </w:t>
      </w:r>
      <w:r w:rsidR="00437D22">
        <w:rPr>
          <w:rFonts w:ascii="Times New Roman" w:hAnsi="Times New Roman" w:cs="Times New Roman"/>
          <w:bCs/>
        </w:rPr>
        <w:t>steps</w:t>
      </w:r>
      <w:r w:rsidR="009937D3" w:rsidRPr="00C57380">
        <w:rPr>
          <w:rFonts w:ascii="Times New Roman" w:hAnsi="Times New Roman" w:cs="Times New Roman"/>
          <w:bCs/>
        </w:rPr>
        <w:t xml:space="preserve"> of averaging, i.e., </w:t>
      </w:r>
      <w:r w:rsidR="00D03491">
        <w:rPr>
          <w:rFonts w:ascii="Times New Roman" w:hAnsi="Times New Roman" w:cs="Times New Roman"/>
          <w:bCs/>
        </w:rPr>
        <w:t>(1) a</w:t>
      </w:r>
      <w:r w:rsidR="009937D3" w:rsidRPr="00C57380">
        <w:rPr>
          <w:rFonts w:ascii="Times New Roman" w:eastAsia="宋体" w:hAnsi="Times New Roman" w:cs="Times New Roman"/>
          <w:lang w:eastAsia="sv-SE"/>
        </w:rPr>
        <w:t xml:space="preserve">veraging over beamforming directions for a given vertical angle </w:t>
      </w:r>
      <w:r w:rsidR="009937D3" w:rsidRPr="00C57380">
        <w:rPr>
          <w:rFonts w:ascii="Times New Roman" w:eastAsia="TimesNewRomanPSMT" w:hAnsi="Times New Roman" w:cs="Times New Roman"/>
          <w:lang w:eastAsia="sv-SE"/>
        </w:rPr>
        <w:t>θ</w:t>
      </w:r>
      <w:r w:rsidR="009937D3" w:rsidRPr="00C57380">
        <w:rPr>
          <w:rFonts w:ascii="Times New Roman" w:eastAsia="TimesNewRomanPSMT" w:hAnsi="Times New Roman" w:cs="Times New Roman"/>
          <w:vertAlign w:val="subscript"/>
          <w:lang w:eastAsia="sv-SE"/>
        </w:rPr>
        <w:t>0</w:t>
      </w:r>
      <w:r w:rsidR="009937D3" w:rsidRPr="00C57380">
        <w:rPr>
          <w:rFonts w:ascii="Times New Roman" w:eastAsia="TimesNewRomanPSMT" w:hAnsi="Times New Roman" w:cs="Times New Roman"/>
          <w:lang w:eastAsia="sv-SE"/>
        </w:rPr>
        <w:t xml:space="preserve"> </w:t>
      </w:r>
      <w:r w:rsidR="009937D3" w:rsidRPr="00D03491">
        <w:rPr>
          <w:rFonts w:ascii="Times New Roman" w:hAnsi="Times New Roman" w:cs="Times New Roman"/>
          <w:bCs/>
        </w:rPr>
        <w:t xml:space="preserve">and horizontal angle </w:t>
      </w:r>
      <w:r w:rsidR="00C57380" w:rsidRPr="00D03491">
        <w:rPr>
          <w:rFonts w:ascii="Times New Roman" w:hAnsi="Times New Roman" w:cs="Times New Roman"/>
          <w:bCs/>
        </w:rPr>
        <w:t>φ</w:t>
      </w:r>
      <w:r w:rsidR="00C57380" w:rsidRPr="00D03491">
        <w:rPr>
          <w:rFonts w:ascii="Times New Roman" w:hAnsi="Times New Roman" w:cs="Times New Roman"/>
          <w:bCs/>
          <w:vertAlign w:val="subscript"/>
        </w:rPr>
        <w:t>0</w:t>
      </w:r>
      <w:r w:rsidR="00D03491" w:rsidRPr="00D03491">
        <w:rPr>
          <w:rFonts w:ascii="Times New Roman" w:hAnsi="Times New Roman" w:cs="Times New Roman"/>
          <w:bCs/>
        </w:rPr>
        <w:t xml:space="preserve"> </w:t>
      </w:r>
      <w:r w:rsidR="00D03491">
        <w:rPr>
          <w:rFonts w:ascii="Times New Roman" w:hAnsi="Times New Roman" w:cs="Times New Roman"/>
          <w:bCs/>
        </w:rPr>
        <w:t>(2) a</w:t>
      </w:r>
      <w:r w:rsidR="009937D3" w:rsidRPr="00D03491">
        <w:rPr>
          <w:rFonts w:ascii="Times New Roman" w:hAnsi="Times New Roman" w:cs="Times New Roman"/>
          <w:bCs/>
        </w:rPr>
        <w:t>veraging over horizontal and vertical angles.</w:t>
      </w:r>
    </w:p>
    <w:p w14:paraId="0E683051" w14:textId="1439478C" w:rsidR="00C57380" w:rsidRPr="00C57380" w:rsidRDefault="00DC514F" w:rsidP="009561AF">
      <w:pPr>
        <w:spacing w:after="120"/>
        <w:jc w:val="both"/>
        <w:rPr>
          <w:rFonts w:ascii="Times New Roman" w:hAnsi="Times New Roman" w:cs="Times New Roman"/>
          <w:bCs/>
        </w:rPr>
      </w:pPr>
      <w:r w:rsidRPr="0074314E">
        <w:rPr>
          <w:rFonts w:ascii="Times New Roman" w:hAnsi="Times New Roman"/>
          <w:b/>
          <w:bCs/>
        </w:rPr>
        <w:t xml:space="preserve">Observation </w:t>
      </w:r>
      <w:r w:rsidR="0095330C">
        <w:rPr>
          <w:rFonts w:ascii="Times New Roman" w:hAnsi="Times New Roman"/>
          <w:b/>
          <w:bCs/>
        </w:rPr>
        <w:t>4</w:t>
      </w:r>
      <w:r>
        <w:rPr>
          <w:rFonts w:ascii="Times New Roman" w:hAnsi="Times New Roman"/>
        </w:rPr>
        <w:t xml:space="preserve">: </w:t>
      </w:r>
      <w:r w:rsidR="00C57380">
        <w:rPr>
          <w:rFonts w:ascii="Times New Roman" w:hAnsi="Times New Roman"/>
        </w:rPr>
        <w:t xml:space="preserve">Based on Annex to </w:t>
      </w:r>
      <w:r w:rsidR="00C57380" w:rsidRPr="00BD35B6">
        <w:rPr>
          <w:rFonts w:ascii="Times New Roman" w:hAnsi="Times New Roman"/>
        </w:rPr>
        <w:t xml:space="preserve">Resolution </w:t>
      </w:r>
      <w:r w:rsidR="0093711E">
        <w:rPr>
          <w:rFonts w:ascii="Times New Roman" w:hAnsi="Times New Roman"/>
        </w:rPr>
        <w:t>220</w:t>
      </w:r>
      <w:r w:rsidR="00C57380">
        <w:rPr>
          <w:rFonts w:ascii="Times New Roman" w:hAnsi="Times New Roman"/>
        </w:rPr>
        <w:t xml:space="preserve"> (WRC-23), </w:t>
      </w:r>
      <w:r w:rsidR="00C57380" w:rsidRPr="00C57380">
        <w:rPr>
          <w:rFonts w:ascii="Times New Roman" w:hAnsi="Times New Roman"/>
        </w:rPr>
        <w:t xml:space="preserve">the expected EIRP </w:t>
      </w:r>
      <w:r w:rsidR="00C57380" w:rsidRPr="00C57380">
        <w:rPr>
          <w:rFonts w:ascii="Times New Roman" w:hAnsi="Times New Roman" w:cs="Times New Roman"/>
        </w:rPr>
        <w:t xml:space="preserve">over the specified vertical angle range </w:t>
      </w:r>
      <w:r w:rsidR="00C57380" w:rsidRPr="00C57380">
        <w:rPr>
          <w:rFonts w:ascii="Times New Roman" w:hAnsi="Times New Roman" w:cs="Times New Roman"/>
          <w:bCs/>
        </w:rPr>
        <w:t>θ</w:t>
      </w:r>
      <w:r w:rsidR="00C57380" w:rsidRPr="00C57380">
        <w:rPr>
          <w:rFonts w:ascii="Times New Roman" w:hAnsi="Times New Roman" w:cs="Times New Roman"/>
          <w:bCs/>
          <w:vertAlign w:val="subscript"/>
        </w:rPr>
        <w:t>L</w:t>
      </w:r>
      <w:r w:rsidR="00C57380" w:rsidRPr="00C57380">
        <w:rPr>
          <w:rFonts w:ascii="Times New Roman" w:hAnsi="Times New Roman" w:cs="Times New Roman"/>
          <w:bCs/>
        </w:rPr>
        <w:t> ≤ θ &lt; θ</w:t>
      </w:r>
      <w:r w:rsidR="00C57380" w:rsidRPr="00C57380">
        <w:rPr>
          <w:rFonts w:ascii="Times New Roman" w:hAnsi="Times New Roman" w:cs="Times New Roman"/>
          <w:bCs/>
          <w:vertAlign w:val="subscript"/>
        </w:rPr>
        <w:t xml:space="preserve">H </w:t>
      </w:r>
      <w:r w:rsidR="00C57380" w:rsidRPr="00C57380">
        <w:rPr>
          <w:rFonts w:ascii="Times New Roman" w:hAnsi="Times New Roman" w:cs="Times New Roman"/>
          <w:bCs/>
        </w:rPr>
        <w:t>is calculated by</w:t>
      </w:r>
      <w:r w:rsidR="00C57380">
        <w:rPr>
          <w:rFonts w:ascii="Times New Roman" w:hAnsi="Times New Roman" w:cs="Times New Roman"/>
          <w:bCs/>
        </w:rPr>
        <w:t xml:space="preserve"> performing</w:t>
      </w:r>
      <w:r w:rsidR="00C57380" w:rsidRPr="00C57380">
        <w:rPr>
          <w:rFonts w:ascii="Times New Roman" w:hAnsi="Times New Roman" w:cs="Times New Roman"/>
          <w:bCs/>
        </w:rPr>
        <w:t xml:space="preserve"> two </w:t>
      </w:r>
      <w:r w:rsidR="00437D22">
        <w:rPr>
          <w:rFonts w:ascii="Times New Roman" w:hAnsi="Times New Roman" w:cs="Times New Roman"/>
          <w:bCs/>
        </w:rPr>
        <w:t>steps</w:t>
      </w:r>
      <w:r w:rsidR="00437D22" w:rsidRPr="00C57380">
        <w:rPr>
          <w:rFonts w:ascii="Times New Roman" w:hAnsi="Times New Roman" w:cs="Times New Roman"/>
          <w:bCs/>
        </w:rPr>
        <w:t xml:space="preserve"> </w:t>
      </w:r>
      <w:r w:rsidR="00C57380" w:rsidRPr="00C57380">
        <w:rPr>
          <w:rFonts w:ascii="Times New Roman" w:hAnsi="Times New Roman" w:cs="Times New Roman"/>
          <w:bCs/>
        </w:rPr>
        <w:t xml:space="preserve">of averaging, i.e., </w:t>
      </w:r>
    </w:p>
    <w:p w14:paraId="4E1259DC" w14:textId="11240E1A" w:rsidR="00C57380" w:rsidRPr="00C57380" w:rsidRDefault="00C57380" w:rsidP="009561AF">
      <w:pPr>
        <w:pStyle w:val="ListParagraph"/>
        <w:numPr>
          <w:ilvl w:val="0"/>
          <w:numId w:val="28"/>
        </w:numPr>
        <w:spacing w:after="120"/>
        <w:ind w:firstLineChars="0"/>
        <w:jc w:val="both"/>
        <w:rPr>
          <w:sz w:val="22"/>
          <w:szCs w:val="22"/>
        </w:rPr>
      </w:pPr>
      <w:r w:rsidRPr="00C57380">
        <w:rPr>
          <w:rFonts w:eastAsia="宋体"/>
          <w:sz w:val="22"/>
          <w:szCs w:val="22"/>
          <w:lang w:eastAsia="sv-SE"/>
        </w:rPr>
        <w:t xml:space="preserve">Averaging over beamforming directions for a given vertical angle </w:t>
      </w:r>
      <w:r w:rsidRPr="00C57380">
        <w:rPr>
          <w:rFonts w:eastAsia="TimesNewRomanPSMT"/>
          <w:sz w:val="22"/>
          <w:szCs w:val="22"/>
          <w:lang w:eastAsia="sv-SE"/>
        </w:rPr>
        <w:t>θ</w:t>
      </w:r>
      <w:r w:rsidRPr="00C57380">
        <w:rPr>
          <w:rFonts w:eastAsia="TimesNewRomanPSMT"/>
          <w:sz w:val="22"/>
          <w:szCs w:val="22"/>
          <w:vertAlign w:val="subscript"/>
          <w:lang w:eastAsia="sv-SE"/>
        </w:rPr>
        <w:t>0</w:t>
      </w:r>
      <w:r w:rsidRPr="00C57380">
        <w:rPr>
          <w:rFonts w:eastAsia="TimesNewRomanPSMT"/>
          <w:sz w:val="22"/>
          <w:szCs w:val="22"/>
          <w:lang w:eastAsia="sv-SE"/>
        </w:rPr>
        <w:t xml:space="preserve"> </w:t>
      </w:r>
      <w:r w:rsidRPr="00C57380">
        <w:rPr>
          <w:rFonts w:eastAsia="TimesNewRomanPS-BoldMT"/>
          <w:sz w:val="22"/>
          <w:szCs w:val="22"/>
          <w:lang w:eastAsia="sv-SE"/>
        </w:rPr>
        <w:t xml:space="preserve">and horizontal angle </w:t>
      </w:r>
      <w:r w:rsidRPr="00241D31">
        <w:rPr>
          <w:rFonts w:eastAsia="TimesNewRomanPSMT"/>
          <w:sz w:val="22"/>
          <w:szCs w:val="22"/>
          <w:lang w:eastAsia="sv-SE"/>
        </w:rPr>
        <w:t>φ</w:t>
      </w:r>
      <w:r w:rsidRPr="00241D31">
        <w:rPr>
          <w:rFonts w:eastAsia="宋体"/>
          <w:sz w:val="22"/>
          <w:szCs w:val="22"/>
          <w:vertAlign w:val="subscript"/>
          <w:lang w:eastAsia="sv-SE"/>
        </w:rPr>
        <w:t>0</w:t>
      </w:r>
      <w:r w:rsidR="009561AF" w:rsidRPr="009561AF">
        <w:rPr>
          <w:rFonts w:eastAsia="宋体"/>
          <w:sz w:val="22"/>
          <w:szCs w:val="22"/>
          <w:lang w:eastAsia="sv-SE"/>
        </w:rPr>
        <w:t xml:space="preserve">, and </w:t>
      </w:r>
    </w:p>
    <w:p w14:paraId="310E1CDF" w14:textId="77777777" w:rsidR="00C57380" w:rsidRDefault="00C57380" w:rsidP="009561AF">
      <w:pPr>
        <w:pStyle w:val="ListParagraph"/>
        <w:numPr>
          <w:ilvl w:val="0"/>
          <w:numId w:val="28"/>
        </w:numPr>
        <w:spacing w:after="120"/>
        <w:ind w:firstLineChars="0"/>
        <w:jc w:val="both"/>
        <w:rPr>
          <w:sz w:val="22"/>
          <w:szCs w:val="22"/>
        </w:rPr>
      </w:pPr>
      <w:r w:rsidRPr="00C57380">
        <w:rPr>
          <w:sz w:val="22"/>
          <w:szCs w:val="22"/>
        </w:rPr>
        <w:t>Averaging over horizontal and vertical angles.</w:t>
      </w:r>
    </w:p>
    <w:p w14:paraId="0E37387E" w14:textId="2EBD6D7F" w:rsidR="00DC514F" w:rsidRPr="00183986" w:rsidRDefault="00D03491" w:rsidP="00183986">
      <w:pPr>
        <w:spacing w:before="120" w:after="180"/>
        <w:jc w:val="both"/>
        <w:rPr>
          <w:rFonts w:ascii="Times New Roman" w:hAnsi="Times New Roman"/>
        </w:rPr>
      </w:pPr>
      <w:r w:rsidRPr="00D03491">
        <w:rPr>
          <w:rFonts w:ascii="Times New Roman" w:hAnsi="Times New Roman"/>
        </w:rPr>
        <w:t xml:space="preserve">Particularly </w:t>
      </w:r>
      <w:r w:rsidR="00293C7B">
        <w:rPr>
          <w:rFonts w:ascii="Times New Roman" w:hAnsi="Times New Roman"/>
        </w:rPr>
        <w:t>in the step of</w:t>
      </w:r>
      <w:r w:rsidRPr="00D03491">
        <w:rPr>
          <w:rFonts w:ascii="Times New Roman" w:hAnsi="Times New Roman"/>
        </w:rPr>
        <w:t xml:space="preserve"> </w:t>
      </w:r>
      <w:r>
        <w:rPr>
          <w:rFonts w:ascii="Times New Roman" w:hAnsi="Times New Roman"/>
        </w:rPr>
        <w:t>a</w:t>
      </w:r>
      <w:r w:rsidRPr="00183986">
        <w:rPr>
          <w:rFonts w:ascii="Times New Roman" w:hAnsi="Times New Roman"/>
        </w:rPr>
        <w:t>veraging over beamforming directions for a given vertical angle θ0 and horizontal angle φ0</w:t>
      </w:r>
      <w:r w:rsidR="00293C7B" w:rsidRPr="00183986">
        <w:rPr>
          <w:rFonts w:ascii="Times New Roman" w:hAnsi="Times New Roman"/>
        </w:rPr>
        <w:t>, a sufficient sampling of N beamforming directions (αn, βn) n = 1 ... N is necessary to allow an accurate averaging of the expected EIRP and the beamforming directions (αn, βn) have a uniform statistical angular distribution within the steering range of the IMT base station.</w:t>
      </w:r>
    </w:p>
    <w:p w14:paraId="17F3B44C" w14:textId="1DA9BA95" w:rsidR="00DC514F" w:rsidRDefault="00293C7B" w:rsidP="009561AF">
      <w:pPr>
        <w:spacing w:after="120"/>
        <w:jc w:val="both"/>
        <w:rPr>
          <w:rFonts w:ascii="Times New Roman" w:eastAsia="宋体" w:hAnsi="Times New Roman" w:cs="Times New Roman"/>
          <w:lang w:eastAsia="sv-SE"/>
        </w:rPr>
      </w:pPr>
      <w:r w:rsidRPr="0074314E">
        <w:rPr>
          <w:rFonts w:ascii="Times New Roman" w:hAnsi="Times New Roman"/>
          <w:b/>
          <w:bCs/>
        </w:rPr>
        <w:t xml:space="preserve">Observation </w:t>
      </w:r>
      <w:r w:rsidR="0095330C">
        <w:rPr>
          <w:rFonts w:ascii="Times New Roman" w:hAnsi="Times New Roman"/>
          <w:b/>
          <w:bCs/>
        </w:rPr>
        <w:t>5</w:t>
      </w:r>
      <w:r>
        <w:rPr>
          <w:rFonts w:ascii="Times New Roman" w:hAnsi="Times New Roman"/>
        </w:rPr>
        <w:t>: When performing the a</w:t>
      </w:r>
      <w:r w:rsidRPr="00D03491">
        <w:rPr>
          <w:rFonts w:ascii="Times New Roman" w:eastAsia="宋体" w:hAnsi="Times New Roman" w:cs="Times New Roman"/>
          <w:lang w:eastAsia="sv-SE"/>
        </w:rPr>
        <w:t xml:space="preserve">veraging over beamforming directions for a given vertical angle </w:t>
      </w:r>
      <w:r w:rsidRPr="00D03491">
        <w:rPr>
          <w:rFonts w:ascii="Times New Roman" w:eastAsia="TimesNewRomanPSMT" w:hAnsi="Times New Roman" w:cs="Times New Roman"/>
          <w:lang w:eastAsia="sv-SE"/>
        </w:rPr>
        <w:t>θ</w:t>
      </w:r>
      <w:r w:rsidRPr="00D03491">
        <w:rPr>
          <w:rFonts w:ascii="Times New Roman" w:eastAsia="TimesNewRomanPSMT" w:hAnsi="Times New Roman" w:cs="Times New Roman"/>
          <w:vertAlign w:val="subscript"/>
          <w:lang w:eastAsia="sv-SE"/>
        </w:rPr>
        <w:t>0</w:t>
      </w:r>
      <w:r w:rsidRPr="00D03491">
        <w:rPr>
          <w:rFonts w:ascii="Times New Roman" w:eastAsia="TimesNewRomanPSMT" w:hAnsi="Times New Roman" w:cs="Times New Roman"/>
          <w:lang w:eastAsia="sv-SE"/>
        </w:rPr>
        <w:t xml:space="preserve"> </w:t>
      </w:r>
      <w:r w:rsidRPr="00D03491">
        <w:rPr>
          <w:rFonts w:ascii="Times New Roman" w:eastAsia="TimesNewRomanPS-BoldMT" w:hAnsi="Times New Roman" w:cs="Times New Roman"/>
          <w:lang w:eastAsia="sv-SE"/>
        </w:rPr>
        <w:t xml:space="preserve">and horizontal angle </w:t>
      </w:r>
      <w:r w:rsidRPr="00241D31">
        <w:rPr>
          <w:rFonts w:ascii="Times New Roman" w:eastAsia="TimesNewRomanPSMT" w:hAnsi="Times New Roman" w:cs="Times New Roman"/>
          <w:lang w:eastAsia="sv-SE"/>
        </w:rPr>
        <w:t>φ</w:t>
      </w:r>
      <w:r w:rsidRPr="00241D31">
        <w:rPr>
          <w:rFonts w:ascii="Times New Roman" w:eastAsia="宋体" w:hAnsi="Times New Roman" w:cs="Times New Roman"/>
          <w:vertAlign w:val="subscript"/>
          <w:lang w:eastAsia="sv-SE"/>
        </w:rPr>
        <w:t>0</w:t>
      </w:r>
      <w:r w:rsidRPr="00293C7B">
        <w:rPr>
          <w:rFonts w:ascii="Times New Roman" w:eastAsia="宋体" w:hAnsi="Times New Roman" w:cs="Times New Roman"/>
          <w:lang w:eastAsia="sv-SE"/>
        </w:rPr>
        <w:t xml:space="preserve">, </w:t>
      </w:r>
      <w:r>
        <w:rPr>
          <w:rFonts w:ascii="Times New Roman" w:eastAsia="宋体" w:hAnsi="Times New Roman" w:cs="Times New Roman"/>
          <w:lang w:eastAsia="sv-SE"/>
        </w:rPr>
        <w:t>the</w:t>
      </w:r>
      <w:r w:rsidRPr="00241D31">
        <w:rPr>
          <w:rFonts w:ascii="Times New Roman" w:eastAsia="宋体" w:hAnsi="Times New Roman" w:cs="Times New Roman"/>
          <w:i/>
          <w:iCs/>
          <w:lang w:eastAsia="sv-SE"/>
        </w:rPr>
        <w:t xml:space="preserve"> </w:t>
      </w:r>
      <w:r w:rsidRPr="00241D31">
        <w:rPr>
          <w:rFonts w:ascii="Times New Roman" w:eastAsia="宋体" w:hAnsi="Times New Roman" w:cs="Times New Roman"/>
          <w:lang w:eastAsia="sv-SE"/>
        </w:rPr>
        <w:t>beamforming directions</w:t>
      </w:r>
      <w:r>
        <w:rPr>
          <w:rFonts w:ascii="Times New Roman" w:eastAsia="宋体" w:hAnsi="Times New Roman" w:cs="Times New Roman"/>
          <w:lang w:eastAsia="sv-SE"/>
        </w:rPr>
        <w:t xml:space="preserve"> </w:t>
      </w:r>
      <w:r w:rsidRPr="00241D31">
        <w:rPr>
          <w:rFonts w:ascii="Times New Roman" w:eastAsia="宋体" w:hAnsi="Times New Roman" w:cs="Times New Roman"/>
          <w:lang w:eastAsia="sv-SE"/>
        </w:rPr>
        <w:t>(</w:t>
      </w:r>
      <w:r w:rsidRPr="00241D31">
        <w:rPr>
          <w:rFonts w:ascii="Times New Roman" w:eastAsia="TimesNewRomanPSMT" w:hAnsi="Times New Roman" w:cs="Times New Roman"/>
          <w:lang w:eastAsia="sv-SE"/>
        </w:rPr>
        <w:t>α</w:t>
      </w:r>
      <w:r w:rsidRPr="00365AFA">
        <w:rPr>
          <w:rFonts w:ascii="Times New Roman" w:eastAsia="宋体" w:hAnsi="Times New Roman" w:cs="Times New Roman"/>
          <w:i/>
          <w:iCs/>
          <w:vertAlign w:val="subscript"/>
          <w:lang w:eastAsia="sv-SE"/>
        </w:rPr>
        <w:t>n</w:t>
      </w:r>
      <w:r w:rsidRPr="00241D31">
        <w:rPr>
          <w:rFonts w:ascii="Times New Roman" w:eastAsia="宋体" w:hAnsi="Times New Roman" w:cs="Times New Roman"/>
          <w:lang w:eastAsia="sv-SE"/>
        </w:rPr>
        <w:t xml:space="preserve">, </w:t>
      </w:r>
      <w:r w:rsidRPr="00241D31">
        <w:rPr>
          <w:rFonts w:ascii="Times New Roman" w:eastAsia="TimesNewRomanPSMT" w:hAnsi="Times New Roman" w:cs="Times New Roman"/>
          <w:lang w:eastAsia="sv-SE"/>
        </w:rPr>
        <w:t>β</w:t>
      </w:r>
      <w:r w:rsidRPr="00365AFA">
        <w:rPr>
          <w:rFonts w:ascii="Times New Roman" w:eastAsia="宋体" w:hAnsi="Times New Roman" w:cs="Times New Roman"/>
          <w:i/>
          <w:iCs/>
          <w:vertAlign w:val="subscript"/>
          <w:lang w:eastAsia="sv-SE"/>
        </w:rPr>
        <w:t>n</w:t>
      </w:r>
      <w:r w:rsidRPr="00241D31">
        <w:rPr>
          <w:rFonts w:ascii="Times New Roman" w:eastAsia="宋体" w:hAnsi="Times New Roman" w:cs="Times New Roman"/>
          <w:lang w:eastAsia="sv-SE"/>
        </w:rPr>
        <w:t xml:space="preserve">) </w:t>
      </w:r>
      <w:r w:rsidRPr="00241D31">
        <w:rPr>
          <w:rFonts w:ascii="Times New Roman" w:eastAsia="宋体" w:hAnsi="Times New Roman" w:cs="Times New Roman"/>
          <w:i/>
          <w:iCs/>
          <w:lang w:eastAsia="sv-SE"/>
        </w:rPr>
        <w:t xml:space="preserve">n </w:t>
      </w:r>
      <w:r w:rsidRPr="00241D31">
        <w:rPr>
          <w:rFonts w:ascii="Times New Roman" w:eastAsia="宋体" w:hAnsi="Times New Roman" w:cs="Times New Roman"/>
          <w:lang w:eastAsia="sv-SE"/>
        </w:rPr>
        <w:t xml:space="preserve">= 1 ... </w:t>
      </w:r>
      <w:r w:rsidRPr="00241D31">
        <w:rPr>
          <w:rFonts w:ascii="Times New Roman" w:eastAsia="宋体" w:hAnsi="Times New Roman" w:cs="Times New Roman"/>
          <w:i/>
          <w:iCs/>
          <w:lang w:eastAsia="sv-SE"/>
        </w:rPr>
        <w:t>N</w:t>
      </w:r>
      <w:r>
        <w:rPr>
          <w:rFonts w:ascii="Times New Roman" w:eastAsia="宋体" w:hAnsi="Times New Roman" w:cs="Times New Roman"/>
          <w:i/>
          <w:iCs/>
          <w:lang w:eastAsia="sv-SE"/>
        </w:rPr>
        <w:t xml:space="preserve"> </w:t>
      </w:r>
      <w:r w:rsidRPr="00293C7B">
        <w:rPr>
          <w:rFonts w:ascii="Times New Roman" w:eastAsia="宋体" w:hAnsi="Times New Roman" w:cs="Times New Roman"/>
          <w:lang w:eastAsia="sv-SE"/>
        </w:rPr>
        <w:t>shall</w:t>
      </w:r>
      <w:r>
        <w:rPr>
          <w:rFonts w:ascii="Times New Roman" w:eastAsia="宋体" w:hAnsi="Times New Roman" w:cs="Times New Roman"/>
          <w:lang w:eastAsia="sv-SE"/>
        </w:rPr>
        <w:t xml:space="preserve"> be selected</w:t>
      </w:r>
      <w:r w:rsidR="009561AF">
        <w:rPr>
          <w:rFonts w:ascii="Times New Roman" w:eastAsia="宋体" w:hAnsi="Times New Roman" w:cs="Times New Roman"/>
          <w:lang w:eastAsia="sv-SE"/>
        </w:rPr>
        <w:t xml:space="preserve"> by: </w:t>
      </w:r>
    </w:p>
    <w:p w14:paraId="2DE45614" w14:textId="302E9FEF" w:rsidR="009561AF" w:rsidRDefault="009561AF" w:rsidP="009561AF">
      <w:pPr>
        <w:pStyle w:val="ListParagraph"/>
        <w:numPr>
          <w:ilvl w:val="0"/>
          <w:numId w:val="30"/>
        </w:numPr>
        <w:spacing w:after="120"/>
        <w:ind w:firstLineChars="0"/>
        <w:jc w:val="both"/>
        <w:rPr>
          <w:rFonts w:eastAsia="宋体"/>
          <w:sz w:val="22"/>
          <w:szCs w:val="22"/>
          <w:lang w:eastAsia="sv-SE"/>
        </w:rPr>
      </w:pPr>
      <w:r w:rsidRPr="00241D31">
        <w:rPr>
          <w:rFonts w:eastAsia="宋体"/>
          <w:sz w:val="22"/>
          <w:szCs w:val="22"/>
          <w:lang w:eastAsia="sv-SE"/>
        </w:rPr>
        <w:t>allow</w:t>
      </w:r>
      <w:r>
        <w:rPr>
          <w:rFonts w:eastAsia="宋体"/>
          <w:sz w:val="22"/>
          <w:szCs w:val="22"/>
          <w:lang w:eastAsia="sv-SE"/>
        </w:rPr>
        <w:t>ing</w:t>
      </w:r>
      <w:r w:rsidRPr="00241D31">
        <w:rPr>
          <w:rFonts w:eastAsia="宋体"/>
          <w:sz w:val="22"/>
          <w:szCs w:val="22"/>
          <w:lang w:eastAsia="sv-SE"/>
        </w:rPr>
        <w:t xml:space="preserve"> an accurate </w:t>
      </w:r>
      <w:r w:rsidRPr="009561AF">
        <w:rPr>
          <w:rFonts w:eastAsia="宋体"/>
          <w:sz w:val="22"/>
          <w:szCs w:val="22"/>
          <w:lang w:eastAsia="sv-SE"/>
        </w:rPr>
        <w:t>a</w:t>
      </w:r>
      <w:r w:rsidRPr="00241D31">
        <w:rPr>
          <w:rFonts w:eastAsia="宋体"/>
          <w:sz w:val="22"/>
          <w:szCs w:val="22"/>
          <w:lang w:eastAsia="sv-SE"/>
        </w:rPr>
        <w:t xml:space="preserve">veraging of the expected </w:t>
      </w:r>
      <w:r w:rsidRPr="009561AF">
        <w:rPr>
          <w:rFonts w:eastAsia="宋体"/>
          <w:sz w:val="22"/>
          <w:szCs w:val="22"/>
          <w:lang w:eastAsia="sv-SE"/>
        </w:rPr>
        <w:t>EIRP</w:t>
      </w:r>
      <w:r>
        <w:rPr>
          <w:rFonts w:eastAsia="宋体"/>
          <w:sz w:val="22"/>
          <w:szCs w:val="22"/>
          <w:lang w:eastAsia="sv-SE"/>
        </w:rPr>
        <w:t xml:space="preserve">, and </w:t>
      </w:r>
    </w:p>
    <w:p w14:paraId="388F6FBE" w14:textId="070D7840" w:rsidR="009561AF" w:rsidRPr="009561AF" w:rsidRDefault="009561AF" w:rsidP="009561AF">
      <w:pPr>
        <w:pStyle w:val="ListParagraph"/>
        <w:numPr>
          <w:ilvl w:val="0"/>
          <w:numId w:val="30"/>
        </w:numPr>
        <w:spacing w:after="120"/>
        <w:ind w:firstLineChars="0"/>
        <w:jc w:val="both"/>
        <w:rPr>
          <w:rFonts w:eastAsia="宋体"/>
          <w:sz w:val="22"/>
          <w:szCs w:val="22"/>
          <w:lang w:eastAsia="sv-SE"/>
        </w:rPr>
      </w:pPr>
      <w:r>
        <w:rPr>
          <w:rFonts w:eastAsia="宋体"/>
          <w:sz w:val="22"/>
          <w:szCs w:val="22"/>
          <w:lang w:eastAsia="sv-SE"/>
        </w:rPr>
        <w:t>having t</w:t>
      </w:r>
      <w:r w:rsidRPr="009561AF">
        <w:rPr>
          <w:rFonts w:eastAsia="宋体"/>
          <w:sz w:val="22"/>
          <w:szCs w:val="22"/>
          <w:lang w:eastAsia="sv-SE"/>
        </w:rPr>
        <w:t>he beamforming directions (α</w:t>
      </w:r>
      <w:r w:rsidRPr="009561AF">
        <w:rPr>
          <w:rFonts w:eastAsia="宋体"/>
          <w:sz w:val="22"/>
          <w:szCs w:val="22"/>
          <w:vertAlign w:val="subscript"/>
          <w:lang w:eastAsia="sv-SE"/>
        </w:rPr>
        <w:t>n</w:t>
      </w:r>
      <w:r w:rsidRPr="009561AF">
        <w:rPr>
          <w:rFonts w:eastAsia="宋体"/>
          <w:sz w:val="22"/>
          <w:szCs w:val="22"/>
          <w:lang w:eastAsia="sv-SE"/>
        </w:rPr>
        <w:t>, β</w:t>
      </w:r>
      <w:r w:rsidRPr="009561AF">
        <w:rPr>
          <w:rFonts w:eastAsia="宋体"/>
          <w:sz w:val="22"/>
          <w:szCs w:val="22"/>
          <w:vertAlign w:val="subscript"/>
          <w:lang w:eastAsia="sv-SE"/>
        </w:rPr>
        <w:t>n</w:t>
      </w:r>
      <w:r w:rsidRPr="009561AF">
        <w:rPr>
          <w:rFonts w:eastAsia="宋体"/>
          <w:sz w:val="22"/>
          <w:szCs w:val="22"/>
          <w:lang w:eastAsia="sv-SE"/>
        </w:rPr>
        <w:t xml:space="preserve">) </w:t>
      </w:r>
      <w:r>
        <w:rPr>
          <w:rFonts w:eastAsia="宋体"/>
          <w:sz w:val="22"/>
          <w:szCs w:val="22"/>
          <w:lang w:eastAsia="sv-SE"/>
        </w:rPr>
        <w:t>with</w:t>
      </w:r>
      <w:r w:rsidRPr="009561AF">
        <w:rPr>
          <w:rFonts w:eastAsia="宋体"/>
          <w:sz w:val="22"/>
          <w:szCs w:val="22"/>
          <w:lang w:eastAsia="sv-SE"/>
        </w:rPr>
        <w:t xml:space="preserve"> a uniform statistical angular distribution within the steering range of the IMT base station</w:t>
      </w:r>
      <w:r>
        <w:rPr>
          <w:rFonts w:eastAsia="宋体"/>
          <w:sz w:val="22"/>
          <w:szCs w:val="22"/>
          <w:lang w:eastAsia="sv-SE"/>
        </w:rPr>
        <w:t>.</w:t>
      </w:r>
    </w:p>
    <w:p w14:paraId="41D688DC" w14:textId="1C947E38" w:rsidR="009561AF" w:rsidRPr="00183986" w:rsidRDefault="009561AF" w:rsidP="00183986">
      <w:pPr>
        <w:spacing w:before="120" w:after="180"/>
        <w:jc w:val="both"/>
        <w:rPr>
          <w:rFonts w:ascii="Times New Roman" w:hAnsi="Times New Roman"/>
        </w:rPr>
      </w:pPr>
      <w:r w:rsidRPr="00183986">
        <w:rPr>
          <w:rFonts w:ascii="Times New Roman" w:hAnsi="Times New Roman"/>
        </w:rPr>
        <w:t>Furthermore, considering the</w:t>
      </w:r>
      <w:r w:rsidR="009F4B82" w:rsidRPr="00183986">
        <w:rPr>
          <w:rFonts w:ascii="Times New Roman" w:hAnsi="Times New Roman"/>
        </w:rPr>
        <w:t xml:space="preserve"> limited</w:t>
      </w:r>
      <w:r w:rsidRPr="00183986">
        <w:rPr>
          <w:rFonts w:ascii="Times New Roman" w:hAnsi="Times New Roman"/>
        </w:rPr>
        <w:t xml:space="preserve"> </w:t>
      </w:r>
      <w:r w:rsidR="009F4B82" w:rsidRPr="00183986">
        <w:rPr>
          <w:rFonts w:ascii="Times New Roman" w:hAnsi="Times New Roman"/>
        </w:rPr>
        <w:t>beamforming directions (αn, βn) in the averaging step 1 and the limited horizontal and vertical angles in the averag</w:t>
      </w:r>
      <w:r w:rsidR="00437D22" w:rsidRPr="00183986">
        <w:rPr>
          <w:rFonts w:ascii="Times New Roman" w:hAnsi="Times New Roman"/>
        </w:rPr>
        <w:t>ing</w:t>
      </w:r>
      <w:r w:rsidR="009F4B82" w:rsidRPr="00183986">
        <w:rPr>
          <w:rFonts w:ascii="Times New Roman" w:hAnsi="Times New Roman"/>
        </w:rPr>
        <w:t xml:space="preserve"> step 2, </w:t>
      </w:r>
      <w:r w:rsidR="009563CA" w:rsidRPr="00183986">
        <w:rPr>
          <w:rFonts w:ascii="Times New Roman" w:hAnsi="Times New Roman"/>
        </w:rPr>
        <w:t>the regulatory requirement demands the averaging processes in steps 1 and 2 shall allow for accurate averaging of the expected EIRP (e.g. to the confidence interval of 95%).</w:t>
      </w:r>
    </w:p>
    <w:p w14:paraId="3CB3EA90" w14:textId="0C59747F" w:rsidR="009563CA" w:rsidRDefault="009563CA" w:rsidP="009563CA">
      <w:pPr>
        <w:spacing w:after="120"/>
        <w:jc w:val="both"/>
        <w:rPr>
          <w:rFonts w:ascii="Times New Roman" w:eastAsia="宋体" w:hAnsi="Times New Roman" w:cs="Times New Roman"/>
          <w:lang w:eastAsia="sv-SE"/>
        </w:rPr>
      </w:pPr>
      <w:r w:rsidRPr="0074314E">
        <w:rPr>
          <w:rFonts w:ascii="Times New Roman" w:hAnsi="Times New Roman"/>
          <w:b/>
          <w:bCs/>
        </w:rPr>
        <w:t xml:space="preserve">Observation </w:t>
      </w:r>
      <w:r w:rsidR="0095330C">
        <w:rPr>
          <w:rFonts w:ascii="Times New Roman" w:hAnsi="Times New Roman"/>
          <w:b/>
          <w:bCs/>
        </w:rPr>
        <w:t>6</w:t>
      </w:r>
      <w:r>
        <w:rPr>
          <w:rFonts w:ascii="Times New Roman" w:hAnsi="Times New Roman"/>
        </w:rPr>
        <w:t xml:space="preserve">: Based on Annex to </w:t>
      </w:r>
      <w:r w:rsidRPr="00BD35B6">
        <w:rPr>
          <w:rFonts w:ascii="Times New Roman" w:hAnsi="Times New Roman"/>
        </w:rPr>
        <w:t xml:space="preserve">Resolution </w:t>
      </w:r>
      <w:r w:rsidR="0093711E">
        <w:rPr>
          <w:rFonts w:ascii="Times New Roman" w:hAnsi="Times New Roman"/>
        </w:rPr>
        <w:t>220</w:t>
      </w:r>
      <w:r>
        <w:rPr>
          <w:rFonts w:ascii="Times New Roman" w:hAnsi="Times New Roman"/>
        </w:rPr>
        <w:t xml:space="preserve"> (WRC-23)</w:t>
      </w:r>
      <w:r w:rsidR="00F91A6C">
        <w:rPr>
          <w:rFonts w:ascii="Times New Roman" w:hAnsi="Times New Roman"/>
        </w:rPr>
        <w:t xml:space="preserve">, </w:t>
      </w:r>
      <w:r w:rsidR="00F91A6C">
        <w:rPr>
          <w:rFonts w:ascii="Times New Roman" w:eastAsia="宋体" w:hAnsi="Times New Roman" w:cs="Times New Roman"/>
          <w:lang w:eastAsia="sv-SE"/>
        </w:rPr>
        <w:t>it is required that</w:t>
      </w:r>
      <w:r>
        <w:rPr>
          <w:rFonts w:ascii="Times New Roman" w:eastAsia="宋体" w:hAnsi="Times New Roman" w:cs="Times New Roman"/>
          <w:lang w:eastAsia="sv-SE"/>
        </w:rPr>
        <w:t xml:space="preserve"> t</w:t>
      </w:r>
      <w:r w:rsidRPr="00365AFA">
        <w:rPr>
          <w:rFonts w:ascii="Times New Roman" w:eastAsia="宋体" w:hAnsi="Times New Roman" w:cs="Times New Roman"/>
          <w:lang w:eastAsia="sv-SE"/>
        </w:rPr>
        <w:t xml:space="preserve">he averaging processes in steps 1 and 2 shall allow for accurate averaging of the expected </w:t>
      </w:r>
      <w:r>
        <w:rPr>
          <w:rFonts w:ascii="Times New Roman" w:eastAsia="宋体" w:hAnsi="Times New Roman" w:cs="Times New Roman"/>
          <w:lang w:eastAsia="sv-SE"/>
        </w:rPr>
        <w:t xml:space="preserve">EIRP </w:t>
      </w:r>
      <w:r w:rsidRPr="00365AFA">
        <w:rPr>
          <w:rFonts w:ascii="Times New Roman" w:eastAsia="宋体" w:hAnsi="Times New Roman" w:cs="Times New Roman"/>
          <w:lang w:eastAsia="sv-SE"/>
        </w:rPr>
        <w:t>(e.g. to the confidence interval of 95%).</w:t>
      </w:r>
    </w:p>
    <w:p w14:paraId="5F9BDFA5" w14:textId="5D839174" w:rsidR="009563CA" w:rsidRDefault="009563CA" w:rsidP="0066413C">
      <w:pPr>
        <w:spacing w:after="180"/>
        <w:jc w:val="both"/>
        <w:rPr>
          <w:rFonts w:ascii="Times New Roman" w:hAnsi="Times New Roman"/>
        </w:rPr>
      </w:pPr>
    </w:p>
    <w:p w14:paraId="16A194F3" w14:textId="10DE0C5D" w:rsidR="0057519E" w:rsidRDefault="00616351" w:rsidP="0066413C">
      <w:pPr>
        <w:spacing w:after="180"/>
        <w:jc w:val="both"/>
        <w:rPr>
          <w:rFonts w:ascii="Times New Roman" w:hAnsi="Times New Roman"/>
        </w:rPr>
      </w:pPr>
      <w:r w:rsidRPr="00616351">
        <w:rPr>
          <w:rFonts w:ascii="Times New Roman" w:hAnsi="Times New Roman"/>
        </w:rPr>
        <w:t xml:space="preserve">Accordingly, </w:t>
      </w:r>
      <w:r w:rsidR="00183986">
        <w:rPr>
          <w:rFonts w:ascii="Times New Roman" w:hAnsi="Times New Roman"/>
        </w:rPr>
        <w:t>t</w:t>
      </w:r>
      <w:r w:rsidRPr="00616351">
        <w:rPr>
          <w:rFonts w:ascii="Times New Roman" w:hAnsi="Times New Roman"/>
        </w:rPr>
        <w:t>he</w:t>
      </w:r>
      <w:r w:rsidR="00183986">
        <w:rPr>
          <w:rFonts w:ascii="Times New Roman" w:hAnsi="Times New Roman"/>
        </w:rPr>
        <w:t xml:space="preserve"> following</w:t>
      </w:r>
      <w:r w:rsidRPr="00616351">
        <w:rPr>
          <w:rFonts w:ascii="Times New Roman" w:hAnsi="Times New Roman"/>
        </w:rPr>
        <w:t xml:space="preserve"> issue </w:t>
      </w:r>
      <w:r w:rsidR="00183986">
        <w:rPr>
          <w:rFonts w:ascii="Times New Roman" w:hAnsi="Times New Roman"/>
        </w:rPr>
        <w:t xml:space="preserve">related </w:t>
      </w:r>
      <w:r w:rsidRPr="00616351">
        <w:rPr>
          <w:rFonts w:ascii="Times New Roman" w:hAnsi="Times New Roman"/>
        </w:rPr>
        <w:t xml:space="preserve">to </w:t>
      </w:r>
      <w:r w:rsidR="00183986">
        <w:rPr>
          <w:rFonts w:ascii="Times New Roman" w:hAnsi="Times New Roman"/>
        </w:rPr>
        <w:t>conformance testing should be noted</w:t>
      </w:r>
      <w:r w:rsidRPr="00616351">
        <w:rPr>
          <w:rFonts w:ascii="Times New Roman" w:hAnsi="Times New Roman"/>
        </w:rPr>
        <w:t>:</w:t>
      </w:r>
      <w:r w:rsidR="00183986">
        <w:rPr>
          <w:rFonts w:ascii="Times New Roman" w:hAnsi="Times New Roman"/>
        </w:rPr>
        <w:t xml:space="preserve"> </w:t>
      </w:r>
      <w:r w:rsidR="0093711E">
        <w:rPr>
          <w:rFonts w:ascii="Times New Roman" w:hAnsi="Times New Roman"/>
        </w:rPr>
        <w:t xml:space="preserve">Compared with </w:t>
      </w:r>
      <w:r w:rsidR="0057519E">
        <w:rPr>
          <w:rFonts w:ascii="Times New Roman" w:hAnsi="Times New Roman"/>
        </w:rPr>
        <w:t>TRP</w:t>
      </w:r>
      <w:r w:rsidR="0093711E">
        <w:rPr>
          <w:rFonts w:ascii="Times New Roman" w:hAnsi="Times New Roman"/>
        </w:rPr>
        <w:t xml:space="preserve"> requirement</w:t>
      </w:r>
      <w:r w:rsidR="0057519E">
        <w:rPr>
          <w:rFonts w:ascii="Times New Roman" w:hAnsi="Times New Roman"/>
        </w:rPr>
        <w:t xml:space="preserve">, which also takes EIRP values performed over the whole sphere, it should be noted that the OTA spatial emission above horizon shall be performed for each beamforming direction, e.g., N = 64 is considered for the potential beamforming direction number, the test effort will be enlarged by 64 times. </w:t>
      </w:r>
      <w:r w:rsidR="00183986">
        <w:rPr>
          <w:rFonts w:ascii="Times New Roman" w:hAnsi="Times New Roman"/>
        </w:rPr>
        <w:t xml:space="preserve">The much-increased test burden and the according testability issue should be studied by RAN4. </w:t>
      </w:r>
    </w:p>
    <w:p w14:paraId="3630B69F" w14:textId="192959F7" w:rsidR="00C908B9" w:rsidRDefault="0057519E" w:rsidP="0066413C">
      <w:pPr>
        <w:spacing w:after="180"/>
        <w:jc w:val="both"/>
        <w:rPr>
          <w:rFonts w:ascii="Times New Roman" w:hAnsi="Times New Roman"/>
        </w:rPr>
      </w:pPr>
      <w:r w:rsidRPr="00A01BFE">
        <w:rPr>
          <w:rFonts w:ascii="Times New Roman" w:hAnsi="Times New Roman"/>
          <w:b/>
          <w:bCs/>
        </w:rPr>
        <w:t xml:space="preserve">Proposal </w:t>
      </w:r>
      <w:r w:rsidR="0095330C">
        <w:rPr>
          <w:rFonts w:ascii="Times New Roman" w:hAnsi="Times New Roman"/>
          <w:b/>
          <w:bCs/>
        </w:rPr>
        <w:t>6</w:t>
      </w:r>
      <w:r w:rsidRPr="00A01BFE">
        <w:rPr>
          <w:rFonts w:ascii="Times New Roman" w:hAnsi="Times New Roman"/>
          <w:b/>
          <w:bCs/>
        </w:rPr>
        <w:t xml:space="preserve">: </w:t>
      </w:r>
      <w:r>
        <w:rPr>
          <w:rFonts w:ascii="Times New Roman" w:hAnsi="Times New Roman"/>
        </w:rPr>
        <w:t xml:space="preserve">RAN4 shall </w:t>
      </w:r>
      <w:r w:rsidR="00A01BFE">
        <w:rPr>
          <w:rFonts w:ascii="Times New Roman" w:hAnsi="Times New Roman"/>
        </w:rPr>
        <w:t>study</w:t>
      </w:r>
      <w:r>
        <w:rPr>
          <w:rFonts w:ascii="Times New Roman" w:hAnsi="Times New Roman"/>
        </w:rPr>
        <w:t xml:space="preserve"> the testability </w:t>
      </w:r>
      <w:r w:rsidR="00183986">
        <w:rPr>
          <w:rFonts w:ascii="Times New Roman" w:hAnsi="Times New Roman"/>
        </w:rPr>
        <w:t xml:space="preserve">(including </w:t>
      </w:r>
      <w:r>
        <w:rPr>
          <w:rFonts w:ascii="Times New Roman" w:hAnsi="Times New Roman"/>
        </w:rPr>
        <w:t>test</w:t>
      </w:r>
      <w:r w:rsidR="00183986">
        <w:rPr>
          <w:rFonts w:ascii="Times New Roman" w:hAnsi="Times New Roman"/>
        </w:rPr>
        <w:t>ing time)</w:t>
      </w:r>
      <w:r w:rsidR="00C908B9">
        <w:rPr>
          <w:rFonts w:ascii="Times New Roman" w:hAnsi="Times New Roman"/>
        </w:rPr>
        <w:t xml:space="preserve"> for OTA spatial emission above horizon requirement testing</w:t>
      </w:r>
      <w:r w:rsidR="00A01BFE">
        <w:rPr>
          <w:rFonts w:ascii="Times New Roman" w:hAnsi="Times New Roman"/>
        </w:rPr>
        <w:t>, by</w:t>
      </w:r>
      <w:r w:rsidR="00C908B9">
        <w:rPr>
          <w:rFonts w:ascii="Times New Roman" w:hAnsi="Times New Roman"/>
        </w:rPr>
        <w:t xml:space="preserve"> </w:t>
      </w:r>
      <w:r w:rsidR="00C908B9">
        <w:rPr>
          <w:rFonts w:ascii="Times New Roman" w:hAnsi="Times New Roman" w:hint="eastAsia"/>
        </w:rPr>
        <w:t>ta</w:t>
      </w:r>
      <w:r w:rsidR="00C908B9">
        <w:rPr>
          <w:rFonts w:ascii="Times New Roman" w:hAnsi="Times New Roman"/>
        </w:rPr>
        <w:t xml:space="preserve">king into account: </w:t>
      </w:r>
    </w:p>
    <w:p w14:paraId="0BF7CC8E" w14:textId="4F91D4EC" w:rsidR="0093711E" w:rsidRDefault="00C908B9" w:rsidP="0066413C">
      <w:pPr>
        <w:spacing w:after="180"/>
        <w:jc w:val="both"/>
        <w:rPr>
          <w:rFonts w:ascii="Times New Roman" w:hAnsi="Times New Roman"/>
        </w:rPr>
      </w:pPr>
      <w:r>
        <w:rPr>
          <w:rFonts w:ascii="Times New Roman" w:hAnsi="Times New Roman"/>
        </w:rPr>
        <w:t xml:space="preserve">    - N-times of test effort over </w:t>
      </w:r>
      <w:r w:rsidR="008E2DF2">
        <w:rPr>
          <w:rFonts w:ascii="Times New Roman" w:hAnsi="Times New Roman"/>
        </w:rPr>
        <w:t>a TRP-like procedure (EIRP averaging over certain sphere area)</w:t>
      </w:r>
      <w:r>
        <w:rPr>
          <w:rFonts w:ascii="Times New Roman" w:hAnsi="Times New Roman"/>
        </w:rPr>
        <w:t xml:space="preserve">, where N is the number of </w:t>
      </w:r>
      <w:r w:rsidR="0057519E" w:rsidRPr="0057519E">
        <w:rPr>
          <w:rFonts w:ascii="Times New Roman" w:hAnsi="Times New Roman"/>
        </w:rPr>
        <w:t>beamforming directions</w:t>
      </w:r>
      <w:r>
        <w:rPr>
          <w:rFonts w:ascii="Times New Roman" w:hAnsi="Times New Roman"/>
        </w:rPr>
        <w:t xml:space="preserve">. </w:t>
      </w:r>
    </w:p>
    <w:p w14:paraId="10195871" w14:textId="77777777" w:rsidR="00550CCB" w:rsidRDefault="00550CCB" w:rsidP="001C47AE">
      <w:pPr>
        <w:spacing w:after="120"/>
        <w:jc w:val="both"/>
        <w:rPr>
          <w:rFonts w:ascii="Times New Roman" w:eastAsia="宋体" w:hAnsi="Times New Roman" w:cs="Times New Roman"/>
          <w:lang w:eastAsia="sv-SE"/>
        </w:rPr>
      </w:pPr>
    </w:p>
    <w:p w14:paraId="69395183" w14:textId="125F6778" w:rsidR="00EB55B4" w:rsidRDefault="00594655" w:rsidP="00261CBB">
      <w:pPr>
        <w:pStyle w:val="Heading1"/>
        <w:tabs>
          <w:tab w:val="num" w:pos="522"/>
        </w:tabs>
        <w:ind w:left="522" w:hanging="522"/>
        <w:rPr>
          <w:lang w:val="en-US" w:eastAsia="zh-CN"/>
        </w:rPr>
      </w:pPr>
      <w:r>
        <w:rPr>
          <w:lang w:val="en-US" w:eastAsia="zh-CN"/>
        </w:rPr>
        <w:t>4</w:t>
      </w:r>
      <w:r w:rsidR="00915D73" w:rsidRPr="00873E1F">
        <w:rPr>
          <w:rFonts w:hint="eastAsia"/>
          <w:lang w:val="en-US" w:eastAsia="zh-CN"/>
        </w:rPr>
        <w:t xml:space="preserve">. </w:t>
      </w:r>
      <w:r w:rsidR="008429AD">
        <w:rPr>
          <w:rFonts w:hint="eastAsia"/>
          <w:lang w:val="en-US" w:eastAsia="zh-CN"/>
        </w:rPr>
        <w:t>Conclusion</w:t>
      </w:r>
    </w:p>
    <w:p w14:paraId="46C30DAD" w14:textId="5148F0DE" w:rsidR="00473C63" w:rsidRDefault="009269B8" w:rsidP="00473C63">
      <w:pPr>
        <w:spacing w:after="180"/>
        <w:jc w:val="both"/>
        <w:rPr>
          <w:rFonts w:ascii="Times New Roman" w:hAnsi="Times New Roman"/>
        </w:rPr>
      </w:pPr>
      <w:r w:rsidRPr="009410D5">
        <w:rPr>
          <w:rFonts w:ascii="Times New Roman" w:hAnsi="Times New Roman"/>
        </w:rPr>
        <w:t>In this contribution, we</w:t>
      </w:r>
      <w:r w:rsidR="00CE4029" w:rsidRPr="009410D5">
        <w:rPr>
          <w:rFonts w:ascii="Times New Roman" w:hAnsi="Times New Roman"/>
        </w:rPr>
        <w:t xml:space="preserve"> provided </w:t>
      </w:r>
      <w:r w:rsidR="00262DCD">
        <w:rPr>
          <w:rFonts w:ascii="Times New Roman" w:hAnsi="Times New Roman"/>
        </w:rPr>
        <w:t xml:space="preserve">our analysis on the </w:t>
      </w:r>
      <w:r w:rsidR="00262DCD" w:rsidRPr="00362D22">
        <w:rPr>
          <w:rFonts w:ascii="Times New Roman" w:hAnsi="Times New Roman"/>
        </w:rPr>
        <w:t>expected EIRP mask for upper 6GHz</w:t>
      </w:r>
      <w:r w:rsidR="00262DCD">
        <w:rPr>
          <w:rFonts w:ascii="Times New Roman" w:hAnsi="Times New Roman"/>
        </w:rPr>
        <w:t xml:space="preserve">, and discuss the related BS requirements </w:t>
      </w:r>
      <w:r w:rsidR="00262DCD" w:rsidRPr="006E2A1B">
        <w:rPr>
          <w:rFonts w:ascii="Times New Roman" w:hAnsi="Times New Roman"/>
        </w:rPr>
        <w:t>for 6425-7125 MHz based on the WRC-23 outcome</w:t>
      </w:r>
      <w:r w:rsidR="00262DCD">
        <w:rPr>
          <w:rFonts w:ascii="Times New Roman" w:hAnsi="Times New Roman"/>
        </w:rPr>
        <w:t xml:space="preserve">. Specifically, the following observations and proposals are provided: </w:t>
      </w:r>
    </w:p>
    <w:p w14:paraId="764D4A4A" w14:textId="56796702" w:rsidR="00183986" w:rsidRPr="00D32B28" w:rsidRDefault="00D32B28" w:rsidP="00473C63">
      <w:pPr>
        <w:spacing w:after="180"/>
        <w:jc w:val="both"/>
        <w:rPr>
          <w:rFonts w:ascii="Times New Roman" w:hAnsi="Times New Roman"/>
          <w:i/>
          <w:iCs/>
          <w:u w:val="single"/>
        </w:rPr>
      </w:pPr>
      <w:r w:rsidRPr="00D32B28">
        <w:rPr>
          <w:rFonts w:ascii="Times New Roman" w:hAnsi="Times New Roman"/>
          <w:i/>
          <w:iCs/>
          <w:u w:val="single"/>
        </w:rPr>
        <w:t>Core requirement</w:t>
      </w:r>
    </w:p>
    <w:p w14:paraId="3C5BF050" w14:textId="77777777" w:rsidR="00183986" w:rsidRDefault="00183986" w:rsidP="00183986">
      <w:pPr>
        <w:spacing w:after="180"/>
        <w:jc w:val="both"/>
        <w:rPr>
          <w:rFonts w:ascii="Times New Roman" w:hAnsi="Times New Roman"/>
        </w:rPr>
      </w:pPr>
      <w:r w:rsidRPr="0074314E">
        <w:rPr>
          <w:rFonts w:ascii="Times New Roman" w:hAnsi="Times New Roman"/>
          <w:b/>
          <w:bCs/>
        </w:rPr>
        <w:lastRenderedPageBreak/>
        <w:t>Observation 1</w:t>
      </w:r>
      <w:r>
        <w:rPr>
          <w:rFonts w:ascii="Times New Roman" w:hAnsi="Times New Roman"/>
        </w:rPr>
        <w:t xml:space="preserve">: Based on </w:t>
      </w:r>
      <w:r w:rsidRPr="00BD35B6">
        <w:rPr>
          <w:rFonts w:ascii="Times New Roman" w:hAnsi="Times New Roman"/>
        </w:rPr>
        <w:t xml:space="preserve">Resolution </w:t>
      </w:r>
      <w:r>
        <w:rPr>
          <w:rFonts w:ascii="Times New Roman" w:hAnsi="Times New Roman"/>
        </w:rPr>
        <w:t>220 (WRC-23), the</w:t>
      </w:r>
      <w:r w:rsidRPr="00BD35B6">
        <w:rPr>
          <w:rFonts w:ascii="Times New Roman" w:hAnsi="Times New Roman"/>
        </w:rPr>
        <w:t xml:space="preserve"> expected </w:t>
      </w:r>
      <w:r>
        <w:rPr>
          <w:rFonts w:ascii="Times New Roman" w:hAnsi="Times New Roman"/>
        </w:rPr>
        <w:t>EIRP</w:t>
      </w:r>
      <w:r w:rsidRPr="00BD35B6">
        <w:rPr>
          <w:rFonts w:ascii="Times New Roman" w:hAnsi="Times New Roman"/>
        </w:rPr>
        <w:t xml:space="preserve"> spectral density </w:t>
      </w:r>
      <w:r>
        <w:rPr>
          <w:rFonts w:ascii="Times New Roman" w:hAnsi="Times New Roman"/>
        </w:rPr>
        <w:t xml:space="preserve">limit is introduced to </w:t>
      </w:r>
      <w:r w:rsidRPr="004C7303">
        <w:rPr>
          <w:rFonts w:ascii="Times New Roman" w:hAnsi="Times New Roman"/>
        </w:rPr>
        <w:t>ensure protection for the FSS (Earth-to-space)</w:t>
      </w:r>
      <w:r>
        <w:rPr>
          <w:rFonts w:ascii="Times New Roman" w:hAnsi="Times New Roman"/>
        </w:rPr>
        <w:t xml:space="preserve">, which operates </w:t>
      </w:r>
      <w:r w:rsidRPr="00E0705F">
        <w:rPr>
          <w:rFonts w:ascii="Times New Roman" w:hAnsi="Times New Roman"/>
        </w:rPr>
        <w:t>within the frequency band 6 425-7 075 MHz</w:t>
      </w:r>
      <w:r>
        <w:rPr>
          <w:rFonts w:ascii="Times New Roman" w:hAnsi="Times New Roman"/>
        </w:rPr>
        <w:t xml:space="preserve">.   </w:t>
      </w:r>
    </w:p>
    <w:p w14:paraId="2E1EF6DE" w14:textId="77777777" w:rsidR="00183986" w:rsidRDefault="00183986" w:rsidP="00183986">
      <w:pPr>
        <w:spacing w:after="180"/>
        <w:jc w:val="both"/>
        <w:rPr>
          <w:rFonts w:ascii="Times New Roman" w:hAnsi="Times New Roman"/>
        </w:rPr>
      </w:pPr>
      <w:r w:rsidRPr="004C7303">
        <w:rPr>
          <w:rFonts w:ascii="Times New Roman" w:hAnsi="Times New Roman"/>
          <w:b/>
          <w:bCs/>
        </w:rPr>
        <w:t>Proposal 1</w:t>
      </w:r>
      <w:r>
        <w:rPr>
          <w:rFonts w:ascii="Times New Roman" w:hAnsi="Times New Roman"/>
        </w:rPr>
        <w:t xml:space="preserve">: The requirement of </w:t>
      </w:r>
      <w:r w:rsidRPr="007D578A">
        <w:rPr>
          <w:rFonts w:ascii="Times New Roman" w:hAnsi="Times New Roman"/>
        </w:rPr>
        <w:t xml:space="preserve">OTA spatial emission above horizon </w:t>
      </w:r>
      <w:r>
        <w:rPr>
          <w:rFonts w:ascii="Times New Roman" w:hAnsi="Times New Roman"/>
        </w:rPr>
        <w:t xml:space="preserve">to be introduced by RAN4 is applicable on the frequency band </w:t>
      </w:r>
      <w:r w:rsidRPr="00E0705F">
        <w:rPr>
          <w:rFonts w:ascii="Times New Roman" w:hAnsi="Times New Roman"/>
        </w:rPr>
        <w:t>6 425-7 075 MHz</w:t>
      </w:r>
      <w:r>
        <w:rPr>
          <w:rFonts w:ascii="Times New Roman" w:hAnsi="Times New Roman"/>
        </w:rPr>
        <w:t>.</w:t>
      </w:r>
    </w:p>
    <w:p w14:paraId="6EC5FEA4" w14:textId="77777777" w:rsidR="00183986" w:rsidRDefault="00183986" w:rsidP="00183986">
      <w:pPr>
        <w:spacing w:after="180"/>
        <w:jc w:val="both"/>
        <w:rPr>
          <w:rFonts w:ascii="Times New Roman" w:hAnsi="Times New Roman"/>
        </w:rPr>
      </w:pPr>
      <w:r w:rsidRPr="0074314E">
        <w:rPr>
          <w:rFonts w:ascii="Times New Roman" w:hAnsi="Times New Roman"/>
          <w:b/>
          <w:bCs/>
        </w:rPr>
        <w:t xml:space="preserve">Observation </w:t>
      </w:r>
      <w:r>
        <w:rPr>
          <w:rFonts w:ascii="Times New Roman" w:hAnsi="Times New Roman"/>
          <w:b/>
          <w:bCs/>
        </w:rPr>
        <w:t>2</w:t>
      </w:r>
      <w:r>
        <w:rPr>
          <w:rFonts w:ascii="Times New Roman" w:hAnsi="Times New Roman"/>
        </w:rPr>
        <w:t xml:space="preserve">: Based on </w:t>
      </w:r>
      <w:r w:rsidRPr="00BD35B6">
        <w:rPr>
          <w:rFonts w:ascii="Times New Roman" w:hAnsi="Times New Roman"/>
        </w:rPr>
        <w:t xml:space="preserve">Resolution </w:t>
      </w:r>
      <w:r>
        <w:rPr>
          <w:rFonts w:ascii="Times New Roman" w:hAnsi="Times New Roman"/>
        </w:rPr>
        <w:t>220 (WRC-23), the</w:t>
      </w:r>
      <w:r w:rsidRPr="00BD35B6">
        <w:rPr>
          <w:rFonts w:ascii="Times New Roman" w:hAnsi="Times New Roman"/>
        </w:rPr>
        <w:t xml:space="preserve"> expected </w:t>
      </w:r>
      <w:r>
        <w:rPr>
          <w:rFonts w:ascii="Times New Roman" w:hAnsi="Times New Roman"/>
        </w:rPr>
        <w:t>EIRP</w:t>
      </w:r>
      <w:r w:rsidRPr="00BD35B6">
        <w:rPr>
          <w:rFonts w:ascii="Times New Roman" w:hAnsi="Times New Roman"/>
        </w:rPr>
        <w:t xml:space="preserve"> spectral density </w:t>
      </w:r>
      <w:r>
        <w:rPr>
          <w:rFonts w:ascii="Times New Roman" w:hAnsi="Times New Roman"/>
        </w:rPr>
        <w:t xml:space="preserve">limit is a spatial mask, defined as </w:t>
      </w:r>
      <w:r w:rsidRPr="00BD35B6">
        <w:rPr>
          <w:rFonts w:ascii="Times New Roman" w:hAnsi="Times New Roman"/>
        </w:rPr>
        <w:t>a</w:t>
      </w:r>
      <w:r>
        <w:rPr>
          <w:rFonts w:ascii="Times New Roman" w:hAnsi="Times New Roman"/>
        </w:rPr>
        <w:t xml:space="preserve"> </w:t>
      </w:r>
      <w:r w:rsidRPr="00BD35B6">
        <w:rPr>
          <w:rFonts w:ascii="Times New Roman" w:hAnsi="Times New Roman"/>
        </w:rPr>
        <w:t xml:space="preserve">function of the </w:t>
      </w:r>
      <w:r>
        <w:rPr>
          <w:rFonts w:ascii="Times New Roman" w:hAnsi="Times New Roman"/>
        </w:rPr>
        <w:t xml:space="preserve">vertical angle </w:t>
      </w:r>
      <w:r w:rsidRPr="0074314E">
        <w:rPr>
          <w:rFonts w:ascii="Times New Roman" w:hAnsi="Times New Roman"/>
        </w:rPr>
        <w:t>θ</w:t>
      </w:r>
      <w:r w:rsidRPr="00BD35B6">
        <w:rPr>
          <w:rFonts w:ascii="Times New Roman" w:hAnsi="Times New Roman"/>
        </w:rPr>
        <w:t xml:space="preserve"> </w:t>
      </w:r>
      <w:r>
        <w:rPr>
          <w:rFonts w:ascii="Times New Roman" w:hAnsi="Times New Roman"/>
        </w:rPr>
        <w:t xml:space="preserve">(defined as the </w:t>
      </w:r>
      <w:r w:rsidRPr="00BD35B6">
        <w:rPr>
          <w:rFonts w:ascii="Times New Roman" w:hAnsi="Times New Roman"/>
        </w:rPr>
        <w:t>vertical angle above the horizon</w:t>
      </w:r>
      <w:r>
        <w:rPr>
          <w:rFonts w:ascii="Times New Roman" w:hAnsi="Times New Roman"/>
        </w:rPr>
        <w:t xml:space="preserve">).   </w:t>
      </w:r>
    </w:p>
    <w:p w14:paraId="1AB37DD9" w14:textId="77777777" w:rsidR="00183986" w:rsidRDefault="00183986" w:rsidP="00183986">
      <w:pPr>
        <w:spacing w:after="180"/>
        <w:jc w:val="both"/>
        <w:rPr>
          <w:rFonts w:ascii="Times New Roman" w:hAnsi="Times New Roman"/>
        </w:rPr>
      </w:pPr>
      <w:r>
        <w:rPr>
          <w:rFonts w:ascii="Times New Roman" w:hAnsi="Times New Roman"/>
          <w:b/>
          <w:bCs/>
        </w:rPr>
        <w:t>Proposal</w:t>
      </w:r>
      <w:r w:rsidRPr="001A4E3C">
        <w:rPr>
          <w:rFonts w:ascii="Times New Roman" w:hAnsi="Times New Roman"/>
          <w:b/>
          <w:bCs/>
        </w:rPr>
        <w:t xml:space="preserve"> </w:t>
      </w:r>
      <w:r>
        <w:rPr>
          <w:rFonts w:ascii="Times New Roman" w:hAnsi="Times New Roman"/>
          <w:b/>
          <w:bCs/>
        </w:rPr>
        <w:t>2</w:t>
      </w:r>
      <w:r w:rsidRPr="001A4E3C">
        <w:rPr>
          <w:rFonts w:ascii="Times New Roman" w:hAnsi="Times New Roman"/>
          <w:b/>
          <w:bCs/>
        </w:rPr>
        <w:t>:</w:t>
      </w:r>
      <w:r>
        <w:rPr>
          <w:rFonts w:ascii="Times New Roman" w:hAnsi="Times New Roman"/>
        </w:rPr>
        <w:t xml:space="preserve"> </w:t>
      </w:r>
      <w:r w:rsidRPr="001A4E3C">
        <w:rPr>
          <w:rFonts w:ascii="Times New Roman" w:hAnsi="Times New Roman"/>
        </w:rPr>
        <w:t>OTA spatial emission above horizon can be implemented</w:t>
      </w:r>
      <w:r>
        <w:rPr>
          <w:rFonts w:ascii="Times New Roman" w:hAnsi="Times New Roman"/>
        </w:rPr>
        <w:t>, by only considering Option 2 and 3:</w:t>
      </w:r>
    </w:p>
    <w:p w14:paraId="72EFA161" w14:textId="77777777" w:rsidR="00183986" w:rsidRDefault="00183986" w:rsidP="00183986">
      <w:pPr>
        <w:spacing w:after="180"/>
        <w:jc w:val="both"/>
        <w:rPr>
          <w:rFonts w:ascii="Times New Roman" w:hAnsi="Times New Roman"/>
        </w:rPr>
      </w:pPr>
      <w:r>
        <w:rPr>
          <w:rFonts w:ascii="Times New Roman" w:hAnsi="Times New Roman"/>
        </w:rPr>
        <w:t xml:space="preserve">       - Option 2: </w:t>
      </w:r>
      <w:r w:rsidRPr="00C41BC3">
        <w:rPr>
          <w:rFonts w:ascii="Times New Roman" w:hAnsi="Times New Roman"/>
        </w:rPr>
        <w:t xml:space="preserve">a subclause </w:t>
      </w:r>
      <w:r>
        <w:rPr>
          <w:rFonts w:ascii="Times New Roman" w:hAnsi="Times New Roman"/>
        </w:rPr>
        <w:t>of</w:t>
      </w:r>
      <w:r w:rsidRPr="00C41BC3">
        <w:rPr>
          <w:rFonts w:ascii="Times New Roman" w:hAnsi="Times New Roman"/>
        </w:rPr>
        <w:t xml:space="preserve"> “9.7 OTA unwanted emissions”</w:t>
      </w:r>
      <w:r>
        <w:rPr>
          <w:rFonts w:ascii="Times New Roman" w:hAnsi="Times New Roman"/>
        </w:rPr>
        <w:t xml:space="preserve">, i.e., “9.7.x </w:t>
      </w:r>
      <w:r w:rsidRPr="00C41BC3">
        <w:rPr>
          <w:rFonts w:ascii="Times New Roman" w:hAnsi="Times New Roman"/>
        </w:rPr>
        <w:t>OTA spatial emission above horizon</w:t>
      </w:r>
      <w:r>
        <w:rPr>
          <w:rFonts w:ascii="Times New Roman" w:hAnsi="Times New Roman"/>
        </w:rPr>
        <w:t>”</w:t>
      </w:r>
    </w:p>
    <w:p w14:paraId="6E0F053D" w14:textId="77777777" w:rsidR="00183986" w:rsidRDefault="00183986" w:rsidP="00183986">
      <w:pPr>
        <w:spacing w:after="180"/>
        <w:jc w:val="both"/>
        <w:rPr>
          <w:rFonts w:ascii="Times New Roman" w:hAnsi="Times New Roman"/>
        </w:rPr>
      </w:pPr>
      <w:r>
        <w:rPr>
          <w:rFonts w:ascii="Times New Roman" w:hAnsi="Times New Roman"/>
        </w:rPr>
        <w:t xml:space="preserve">       - Option 3: </w:t>
      </w:r>
      <w:r w:rsidRPr="00C41BC3">
        <w:rPr>
          <w:rFonts w:ascii="Times New Roman" w:hAnsi="Times New Roman"/>
        </w:rPr>
        <w:t>a</w:t>
      </w:r>
      <w:r>
        <w:rPr>
          <w:rFonts w:ascii="Times New Roman" w:hAnsi="Times New Roman"/>
        </w:rPr>
        <w:t xml:space="preserve">n independent new requirement clause, i.e., </w:t>
      </w:r>
      <w:r w:rsidRPr="00C41BC3">
        <w:rPr>
          <w:rFonts w:ascii="Times New Roman" w:hAnsi="Times New Roman"/>
        </w:rPr>
        <w:t>“9.</w:t>
      </w:r>
      <w:r>
        <w:rPr>
          <w:rFonts w:ascii="Times New Roman" w:hAnsi="Times New Roman"/>
        </w:rPr>
        <w:t>x</w:t>
      </w:r>
      <w:r w:rsidRPr="00C41BC3">
        <w:rPr>
          <w:rFonts w:ascii="Times New Roman" w:hAnsi="Times New Roman"/>
        </w:rPr>
        <w:t xml:space="preserve"> OTA spatial emission above horizon”</w:t>
      </w:r>
    </w:p>
    <w:p w14:paraId="4CB3A3D2" w14:textId="77777777" w:rsidR="00D32B28" w:rsidRDefault="00D32B28" w:rsidP="00D32B28">
      <w:pPr>
        <w:spacing w:after="180"/>
        <w:jc w:val="both"/>
        <w:rPr>
          <w:rFonts w:ascii="Times New Roman" w:hAnsi="Times New Roman"/>
        </w:rPr>
      </w:pPr>
      <w:r w:rsidRPr="004C7303">
        <w:rPr>
          <w:rFonts w:ascii="Times New Roman" w:hAnsi="Times New Roman"/>
          <w:b/>
          <w:bCs/>
        </w:rPr>
        <w:t xml:space="preserve">Proposal </w:t>
      </w:r>
      <w:r>
        <w:rPr>
          <w:rFonts w:ascii="Times New Roman" w:hAnsi="Times New Roman"/>
          <w:b/>
          <w:bCs/>
        </w:rPr>
        <w:t>3</w:t>
      </w:r>
      <w:r>
        <w:rPr>
          <w:rFonts w:ascii="Times New Roman" w:hAnsi="Times New Roman"/>
        </w:rPr>
        <w:t>: The Option 3 (A</w:t>
      </w:r>
      <w:r w:rsidRPr="001102A5">
        <w:rPr>
          <w:rFonts w:ascii="Times New Roman" w:hAnsi="Times New Roman"/>
        </w:rPr>
        <w:t>n independent new requirement clause, i.e., “9.x OTA spatial emission above horizon”</w:t>
      </w:r>
      <w:r>
        <w:rPr>
          <w:rFonts w:ascii="Times New Roman" w:hAnsi="Times New Roman"/>
        </w:rPr>
        <w:t xml:space="preserve">), is slightly preferred. The Option 2 can be adopted if we extend the definition of “OTA unwanted emission” by include “spatial emission above horizon” in addition to out-of-band emissions and spurious emission. </w:t>
      </w:r>
    </w:p>
    <w:p w14:paraId="03468DD6" w14:textId="77777777" w:rsidR="00D32B28" w:rsidRDefault="00D32B28" w:rsidP="00D32B28">
      <w:pPr>
        <w:spacing w:after="180"/>
        <w:jc w:val="both"/>
        <w:rPr>
          <w:rFonts w:ascii="Times New Roman" w:hAnsi="Times New Roman"/>
        </w:rPr>
      </w:pPr>
      <w:r w:rsidRPr="0074314E">
        <w:rPr>
          <w:rFonts w:ascii="Times New Roman" w:hAnsi="Times New Roman"/>
          <w:b/>
          <w:bCs/>
        </w:rPr>
        <w:t xml:space="preserve">Observation </w:t>
      </w:r>
      <w:r>
        <w:rPr>
          <w:rFonts w:ascii="Times New Roman" w:hAnsi="Times New Roman"/>
          <w:b/>
          <w:bCs/>
        </w:rPr>
        <w:t>3</w:t>
      </w:r>
      <w:r>
        <w:rPr>
          <w:rFonts w:ascii="Times New Roman" w:hAnsi="Times New Roman"/>
        </w:rPr>
        <w:t xml:space="preserve">: Based on </w:t>
      </w:r>
      <w:r w:rsidRPr="00BD35B6">
        <w:rPr>
          <w:rFonts w:ascii="Times New Roman" w:hAnsi="Times New Roman"/>
        </w:rPr>
        <w:t xml:space="preserve">Resolution </w:t>
      </w:r>
      <w:r>
        <w:rPr>
          <w:rFonts w:ascii="Times New Roman" w:hAnsi="Times New Roman"/>
        </w:rPr>
        <w:t xml:space="preserve">220 (WRC-23), the </w:t>
      </w:r>
      <w:r w:rsidRPr="00BD35B6">
        <w:rPr>
          <w:rFonts w:ascii="Times New Roman" w:hAnsi="Times New Roman"/>
        </w:rPr>
        <w:t xml:space="preserve">level of expected </w:t>
      </w:r>
      <w:r>
        <w:rPr>
          <w:rFonts w:ascii="Times New Roman" w:hAnsi="Times New Roman"/>
        </w:rPr>
        <w:t>EIRP</w:t>
      </w:r>
      <w:r w:rsidRPr="00BD35B6">
        <w:rPr>
          <w:rFonts w:ascii="Times New Roman" w:hAnsi="Times New Roman"/>
        </w:rPr>
        <w:t xml:space="preserve"> spectral density </w:t>
      </w:r>
      <w:r>
        <w:rPr>
          <w:rFonts w:ascii="Times New Roman" w:hAnsi="Times New Roman"/>
        </w:rPr>
        <w:t xml:space="preserve">limit shall be complied for </w:t>
      </w:r>
      <w:r w:rsidRPr="00135D9F">
        <w:rPr>
          <w:rFonts w:ascii="Times New Roman" w:hAnsi="Times New Roman" w:cs="Times New Roman"/>
        </w:rPr>
        <w:t xml:space="preserve">all mechanical tilts with which </w:t>
      </w:r>
      <w:r>
        <w:rPr>
          <w:rFonts w:ascii="Times New Roman" w:hAnsi="Times New Roman" w:cs="Times New Roman"/>
        </w:rPr>
        <w:t>BS</w:t>
      </w:r>
      <w:r w:rsidRPr="00135D9F">
        <w:rPr>
          <w:rFonts w:ascii="Times New Roman" w:hAnsi="Times New Roman" w:cs="Times New Roman"/>
        </w:rPr>
        <w:t xml:space="preserve"> can be deployed</w:t>
      </w:r>
      <w:r>
        <w:rPr>
          <w:rFonts w:ascii="Times New Roman" w:hAnsi="Times New Roman"/>
        </w:rPr>
        <w:t xml:space="preserve">.   </w:t>
      </w:r>
    </w:p>
    <w:p w14:paraId="7CB82922" w14:textId="77777777" w:rsidR="00D32B28" w:rsidRDefault="00D32B28" w:rsidP="00D32B28">
      <w:pPr>
        <w:spacing w:after="120"/>
        <w:jc w:val="both"/>
        <w:rPr>
          <w:rFonts w:ascii="Times New Roman" w:hAnsi="Times New Roman"/>
        </w:rPr>
      </w:pPr>
      <w:r>
        <w:rPr>
          <w:rFonts w:ascii="Times New Roman" w:hAnsi="Times New Roman"/>
          <w:b/>
          <w:bCs/>
        </w:rPr>
        <w:t>Proposal</w:t>
      </w:r>
      <w:r w:rsidRPr="0074314E">
        <w:rPr>
          <w:rFonts w:ascii="Times New Roman" w:hAnsi="Times New Roman"/>
          <w:b/>
          <w:bCs/>
        </w:rPr>
        <w:t xml:space="preserve"> </w:t>
      </w:r>
      <w:r>
        <w:rPr>
          <w:rFonts w:ascii="Times New Roman" w:hAnsi="Times New Roman"/>
          <w:b/>
          <w:bCs/>
        </w:rPr>
        <w:t>4</w:t>
      </w:r>
      <w:r>
        <w:rPr>
          <w:rFonts w:ascii="Times New Roman" w:hAnsi="Times New Roman"/>
        </w:rPr>
        <w:t xml:space="preserve">: The OTA </w:t>
      </w:r>
      <w:r w:rsidRPr="001C47AE">
        <w:rPr>
          <w:rFonts w:ascii="Times New Roman" w:hAnsi="Times New Roman"/>
        </w:rPr>
        <w:t xml:space="preserve">EIRP </w:t>
      </w:r>
      <w:r>
        <w:rPr>
          <w:rFonts w:ascii="Times New Roman" w:hAnsi="Times New Roman"/>
        </w:rPr>
        <w:t>m</w:t>
      </w:r>
      <w:r w:rsidRPr="001C47AE">
        <w:rPr>
          <w:rFonts w:ascii="Times New Roman" w:hAnsi="Times New Roman"/>
        </w:rPr>
        <w:t>ask</w:t>
      </w:r>
      <w:r>
        <w:rPr>
          <w:rFonts w:ascii="Times New Roman" w:hAnsi="Times New Roman"/>
        </w:rPr>
        <w:t xml:space="preserve"> requirement shall be applicable to all BS supported mechanical tilts, while the BS supported mechanical tilts shall be based upon BS vendor declaration. </w:t>
      </w:r>
    </w:p>
    <w:p w14:paraId="535561F9" w14:textId="77777777" w:rsidR="00D32B28" w:rsidRDefault="00D32B28" w:rsidP="00D32B28">
      <w:pPr>
        <w:spacing w:after="120"/>
        <w:jc w:val="both"/>
        <w:rPr>
          <w:rFonts w:ascii="Times New Roman" w:hAnsi="Times New Roman"/>
        </w:rPr>
      </w:pPr>
      <w:r>
        <w:rPr>
          <w:rFonts w:ascii="Times New Roman" w:hAnsi="Times New Roman"/>
          <w:b/>
          <w:bCs/>
        </w:rPr>
        <w:t>Proposal</w:t>
      </w:r>
      <w:r w:rsidRPr="0074314E">
        <w:rPr>
          <w:rFonts w:ascii="Times New Roman" w:hAnsi="Times New Roman"/>
          <w:b/>
          <w:bCs/>
        </w:rPr>
        <w:t xml:space="preserve"> </w:t>
      </w:r>
      <w:r>
        <w:rPr>
          <w:rFonts w:ascii="Times New Roman" w:hAnsi="Times New Roman"/>
          <w:b/>
          <w:bCs/>
        </w:rPr>
        <w:t>5</w:t>
      </w:r>
      <w:r>
        <w:rPr>
          <w:rFonts w:ascii="Times New Roman" w:hAnsi="Times New Roman"/>
        </w:rPr>
        <w:t>: F</w:t>
      </w:r>
      <w:r w:rsidRPr="008C22D7">
        <w:rPr>
          <w:rFonts w:ascii="Times New Roman" w:hAnsi="Times New Roman"/>
        </w:rPr>
        <w:t xml:space="preserve">or </w:t>
      </w:r>
      <w:r w:rsidRPr="00003258">
        <w:rPr>
          <w:rFonts w:ascii="Times New Roman" w:hAnsi="Times New Roman"/>
        </w:rPr>
        <w:t>OTA EIRP mask requirement</w:t>
      </w:r>
      <w:r>
        <w:rPr>
          <w:rFonts w:ascii="Times New Roman" w:hAnsi="Times New Roman"/>
        </w:rPr>
        <w:t xml:space="preserve">, </w:t>
      </w:r>
      <w:r w:rsidRPr="008C22D7">
        <w:rPr>
          <w:rFonts w:ascii="Times New Roman" w:hAnsi="Times New Roman"/>
        </w:rPr>
        <w:t xml:space="preserve">the following text proposal </w:t>
      </w:r>
      <w:r>
        <w:rPr>
          <w:rFonts w:ascii="Times New Roman" w:hAnsi="Times New Roman"/>
        </w:rPr>
        <w:t xml:space="preserve">for general description (for NR BS as example) </w:t>
      </w:r>
      <w:r w:rsidRPr="008C22D7">
        <w:rPr>
          <w:rFonts w:ascii="Times New Roman" w:hAnsi="Times New Roman"/>
        </w:rPr>
        <w:t>is initially given for discussio</w:t>
      </w:r>
      <w:r>
        <w:rPr>
          <w:rFonts w:ascii="Times New Roman" w:hAnsi="Times New Roman"/>
        </w:rPr>
        <w:t xml:space="preserve">n: </w:t>
      </w:r>
    </w:p>
    <w:p w14:paraId="5DFCE91B" w14:textId="77777777" w:rsidR="00155A5D" w:rsidRDefault="00155A5D" w:rsidP="00155A5D">
      <w:pPr>
        <w:spacing w:after="120"/>
        <w:jc w:val="both"/>
        <w:rPr>
          <w:rFonts w:ascii="Times New Roman" w:hAnsi="Times New Roman"/>
        </w:rPr>
      </w:pPr>
      <w:r>
        <w:rPr>
          <w:rFonts w:ascii="Times New Roman" w:hAnsi="Times New Roman"/>
        </w:rPr>
        <w:t>=================== Start of Text Proposal ===================</w:t>
      </w:r>
    </w:p>
    <w:p w14:paraId="43A6C69E" w14:textId="77777777" w:rsidR="00D32B28" w:rsidRPr="00003258" w:rsidRDefault="00D32B28" w:rsidP="00D32B28">
      <w:pPr>
        <w:pStyle w:val="Heading2"/>
        <w:rPr>
          <w:color w:val="4472C4" w:themeColor="accent1"/>
          <w:u w:val="single"/>
          <w:lang w:val="en-US"/>
        </w:rPr>
      </w:pPr>
      <w:r w:rsidRPr="00003258">
        <w:rPr>
          <w:color w:val="4472C4" w:themeColor="accent1"/>
          <w:u w:val="single"/>
          <w:lang w:val="en-US"/>
        </w:rPr>
        <w:t>9.x</w:t>
      </w:r>
      <w:r w:rsidRPr="00003258">
        <w:rPr>
          <w:color w:val="4472C4" w:themeColor="accent1"/>
          <w:u w:val="single"/>
          <w:lang w:val="en-US"/>
        </w:rPr>
        <w:tab/>
        <w:t>OTA spatial emission above horizon</w:t>
      </w:r>
    </w:p>
    <w:p w14:paraId="701E7EE7" w14:textId="77777777" w:rsidR="00D32B28" w:rsidRPr="0020580D" w:rsidRDefault="00D32B28" w:rsidP="00D32B28">
      <w:pPr>
        <w:pStyle w:val="Heading3"/>
        <w:rPr>
          <w:color w:val="4472C4" w:themeColor="accent1"/>
          <w:u w:val="single"/>
          <w:lang w:val="en-US"/>
        </w:rPr>
      </w:pPr>
      <w:r w:rsidRPr="0020580D">
        <w:rPr>
          <w:color w:val="4472C4" w:themeColor="accent1"/>
          <w:u w:val="single"/>
          <w:lang w:val="en-US"/>
        </w:rPr>
        <w:t>9.</w:t>
      </w:r>
      <w:r>
        <w:rPr>
          <w:color w:val="4472C4" w:themeColor="accent1"/>
          <w:u w:val="single"/>
          <w:lang w:val="en-US"/>
        </w:rPr>
        <w:t>x</w:t>
      </w:r>
      <w:r w:rsidRPr="0020580D">
        <w:rPr>
          <w:color w:val="4472C4" w:themeColor="accent1"/>
          <w:u w:val="single"/>
          <w:lang w:val="en-US"/>
        </w:rPr>
        <w:t>.</w:t>
      </w:r>
      <w:r>
        <w:rPr>
          <w:color w:val="4472C4" w:themeColor="accent1"/>
          <w:u w:val="single"/>
          <w:lang w:val="en-US"/>
        </w:rPr>
        <w:t>1</w:t>
      </w:r>
      <w:r w:rsidRPr="0020580D">
        <w:rPr>
          <w:color w:val="4472C4" w:themeColor="accent1"/>
          <w:u w:val="single"/>
          <w:lang w:val="en-US"/>
        </w:rPr>
        <w:tab/>
      </w:r>
      <w:r>
        <w:rPr>
          <w:color w:val="4472C4" w:themeColor="accent1"/>
          <w:u w:val="single"/>
          <w:lang w:val="en-US"/>
        </w:rPr>
        <w:t>General</w:t>
      </w:r>
    </w:p>
    <w:p w14:paraId="5CF74626" w14:textId="77777777" w:rsidR="00D32B28" w:rsidRPr="0020580D" w:rsidRDefault="00D32B28" w:rsidP="00D32B28">
      <w:pPr>
        <w:spacing w:after="120"/>
        <w:jc w:val="both"/>
        <w:rPr>
          <w:rFonts w:ascii="Times New Roman" w:hAnsi="Times New Roman"/>
          <w:color w:val="4472C4" w:themeColor="accent1"/>
          <w:u w:val="single"/>
        </w:rPr>
      </w:pPr>
      <w:r w:rsidRPr="0020580D">
        <w:rPr>
          <w:rFonts w:ascii="Times New Roman" w:hAnsi="Times New Roman"/>
          <w:color w:val="4472C4" w:themeColor="accent1"/>
          <w:u w:val="single"/>
        </w:rPr>
        <w:t xml:space="preserve">The OTA </w:t>
      </w:r>
      <w:r>
        <w:rPr>
          <w:rFonts w:ascii="Times New Roman" w:hAnsi="Times New Roman"/>
          <w:color w:val="4472C4" w:themeColor="accent1"/>
          <w:u w:val="single"/>
        </w:rPr>
        <w:t>spatial emission above horizon</w:t>
      </w:r>
      <w:r w:rsidRPr="0020580D">
        <w:rPr>
          <w:rFonts w:ascii="Times New Roman" w:hAnsi="Times New Roman"/>
          <w:color w:val="4472C4" w:themeColor="accent1"/>
          <w:u w:val="single"/>
        </w:rPr>
        <w:t xml:space="preserve"> is a limit of the level of expected EIRP emitted by a BS as a function of the vertical angle above the horizon. </w:t>
      </w:r>
    </w:p>
    <w:p w14:paraId="154AFEBE" w14:textId="77777777" w:rsidR="00D32B28" w:rsidRPr="0020580D" w:rsidRDefault="00D32B28" w:rsidP="00D32B28">
      <w:pPr>
        <w:spacing w:after="120"/>
        <w:jc w:val="both"/>
        <w:rPr>
          <w:rFonts w:ascii="Times New Roman" w:hAnsi="Times New Roman"/>
          <w:color w:val="4472C4" w:themeColor="accent1"/>
          <w:u w:val="single"/>
        </w:rPr>
      </w:pPr>
      <w:r w:rsidRPr="0020580D">
        <w:rPr>
          <w:rFonts w:ascii="Times New Roman" w:hAnsi="Times New Roman"/>
          <w:color w:val="4472C4" w:themeColor="accent1"/>
          <w:u w:val="single"/>
        </w:rPr>
        <w:t xml:space="preserve">The OTA </w:t>
      </w:r>
      <w:r>
        <w:rPr>
          <w:rFonts w:ascii="Times New Roman" w:hAnsi="Times New Roman"/>
          <w:color w:val="4472C4" w:themeColor="accent1"/>
          <w:u w:val="single"/>
        </w:rPr>
        <w:t>spatial emission above horizon</w:t>
      </w:r>
      <w:r w:rsidRPr="0020580D">
        <w:rPr>
          <w:rFonts w:ascii="Times New Roman" w:hAnsi="Times New Roman"/>
          <w:color w:val="4472C4" w:themeColor="accent1"/>
          <w:u w:val="single"/>
        </w:rPr>
        <w:t xml:space="preserve"> is applicable to BS operating within the frequency band 6 425-7 </w:t>
      </w:r>
      <w:r>
        <w:rPr>
          <w:rFonts w:ascii="Times New Roman" w:hAnsi="Times New Roman"/>
          <w:color w:val="4472C4" w:themeColor="accent1"/>
          <w:u w:val="single"/>
        </w:rPr>
        <w:t>075</w:t>
      </w:r>
      <w:r w:rsidRPr="0020580D">
        <w:rPr>
          <w:rFonts w:ascii="Times New Roman" w:hAnsi="Times New Roman"/>
          <w:color w:val="4472C4" w:themeColor="accent1"/>
          <w:u w:val="single"/>
        </w:rPr>
        <w:t xml:space="preserve"> MHz. </w:t>
      </w:r>
    </w:p>
    <w:p w14:paraId="791B77D1" w14:textId="77777777" w:rsidR="00D32B28" w:rsidRPr="0020580D" w:rsidRDefault="00D32B28" w:rsidP="00D32B28">
      <w:pPr>
        <w:spacing w:after="120"/>
        <w:jc w:val="both"/>
        <w:rPr>
          <w:rFonts w:ascii="Times New Roman" w:hAnsi="Times New Roman"/>
          <w:color w:val="4472C4" w:themeColor="accent1"/>
          <w:u w:val="single"/>
        </w:rPr>
      </w:pPr>
      <w:r w:rsidRPr="0020580D">
        <w:rPr>
          <w:rFonts w:ascii="Times New Roman" w:hAnsi="Times New Roman"/>
          <w:color w:val="4472C4" w:themeColor="accent1"/>
          <w:u w:val="single"/>
        </w:rPr>
        <w:t xml:space="preserve">The OTA </w:t>
      </w:r>
      <w:r>
        <w:rPr>
          <w:rFonts w:ascii="Times New Roman" w:hAnsi="Times New Roman"/>
          <w:color w:val="4472C4" w:themeColor="accent1"/>
          <w:u w:val="single"/>
        </w:rPr>
        <w:t>spatial emission above horizon</w:t>
      </w:r>
      <w:r w:rsidRPr="0020580D">
        <w:rPr>
          <w:rFonts w:ascii="Times New Roman" w:hAnsi="Times New Roman"/>
          <w:color w:val="4472C4" w:themeColor="accent1"/>
          <w:u w:val="single"/>
        </w:rPr>
        <w:t xml:space="preserve"> shall be applicable to all mechanical tilts declared to be supported. </w:t>
      </w:r>
    </w:p>
    <w:p w14:paraId="2DD080FE" w14:textId="77777777" w:rsidR="00D32B28" w:rsidRDefault="00D32B28" w:rsidP="00D32B28">
      <w:pPr>
        <w:pStyle w:val="Heading3"/>
        <w:rPr>
          <w:color w:val="4472C4" w:themeColor="accent1"/>
          <w:u w:val="single"/>
          <w:lang w:val="en-US"/>
        </w:rPr>
      </w:pPr>
      <w:r w:rsidRPr="0020580D">
        <w:rPr>
          <w:color w:val="4472C4" w:themeColor="accent1"/>
          <w:u w:val="single"/>
          <w:lang w:val="en-US"/>
        </w:rPr>
        <w:t>9.x.2</w:t>
      </w:r>
      <w:r w:rsidRPr="0020580D">
        <w:rPr>
          <w:color w:val="4472C4" w:themeColor="accent1"/>
          <w:u w:val="single"/>
          <w:lang w:val="en-US"/>
        </w:rPr>
        <w:tab/>
        <w:t xml:space="preserve">Minimum requirements for BS type 1-H and BS type 1-O </w:t>
      </w:r>
    </w:p>
    <w:p w14:paraId="32F151B0" w14:textId="77777777" w:rsidR="00D32B28" w:rsidRPr="005F333A" w:rsidRDefault="00D32B28" w:rsidP="00D32B28">
      <w:pPr>
        <w:spacing w:after="120"/>
        <w:jc w:val="both"/>
        <w:rPr>
          <w:rFonts w:ascii="Times New Roman" w:hAnsi="Times New Roman"/>
          <w:color w:val="4472C4" w:themeColor="accent1"/>
          <w:u w:val="single"/>
        </w:rPr>
      </w:pPr>
      <w:r>
        <w:rPr>
          <w:rFonts w:ascii="Times New Roman" w:hAnsi="Times New Roman" w:hint="eastAsia"/>
          <w:color w:val="4472C4" w:themeColor="accent1"/>
          <w:u w:val="single"/>
        </w:rPr>
        <w:t>F</w:t>
      </w:r>
      <w:r>
        <w:rPr>
          <w:rFonts w:ascii="Times New Roman" w:hAnsi="Times New Roman"/>
          <w:color w:val="4472C4" w:themeColor="accent1"/>
          <w:u w:val="single"/>
        </w:rPr>
        <w:t>or the OTA spatial emission above horizon requirement, the level of expected EIRP for certain vertical angle range</w:t>
      </w:r>
      <w:r w:rsidRPr="005F333A">
        <w:rPr>
          <w:rFonts w:ascii="Times New Roman" w:hAnsi="Times New Roman"/>
          <w:color w:val="4472C4" w:themeColor="accent1"/>
          <w:u w:val="single"/>
        </w:rPr>
        <w:t xml:space="preserve"> shall not exceed the following values:</w:t>
      </w:r>
      <w:r>
        <w:rPr>
          <w:rFonts w:ascii="Times New Roman" w:hAnsi="Times New Roman"/>
          <w:color w:val="4472C4" w:themeColor="accent1"/>
          <w:u w:val="single"/>
        </w:rPr>
        <w:t xml:space="preserve"> </w:t>
      </w:r>
    </w:p>
    <w:tbl>
      <w:tblPr>
        <w:tblStyle w:val="Tabellengitternetz1"/>
        <w:tblW w:w="8060" w:type="dxa"/>
        <w:jc w:val="center"/>
        <w:tblLook w:val="0420" w:firstRow="1" w:lastRow="0" w:firstColumn="0" w:lastColumn="0" w:noHBand="0" w:noVBand="1"/>
      </w:tblPr>
      <w:tblGrid>
        <w:gridCol w:w="4420"/>
        <w:gridCol w:w="3640"/>
      </w:tblGrid>
      <w:tr w:rsidR="00D32B28" w:rsidRPr="0099526A" w14:paraId="098BB43F" w14:textId="77777777" w:rsidTr="00B37E11">
        <w:trPr>
          <w:trHeight w:val="761"/>
          <w:jc w:val="center"/>
        </w:trPr>
        <w:tc>
          <w:tcPr>
            <w:tcW w:w="4420" w:type="dxa"/>
            <w:hideMark/>
          </w:tcPr>
          <w:p w14:paraId="6ED7965D" w14:textId="77777777" w:rsidR="00D32B28" w:rsidRPr="0099526A" w:rsidRDefault="00D32B28" w:rsidP="00B37E11">
            <w:pPr>
              <w:jc w:val="center"/>
              <w:rPr>
                <w:rFonts w:ascii="Times New Roman" w:hAnsi="Times New Roman" w:cs="Times New Roman"/>
                <w:color w:val="4472C4" w:themeColor="accent1"/>
                <w:u w:val="single"/>
              </w:rPr>
            </w:pPr>
            <w:r w:rsidRPr="0099526A">
              <w:rPr>
                <w:rFonts w:ascii="Times New Roman" w:hAnsi="Times New Roman" w:cs="Times New Roman"/>
                <w:bCs/>
                <w:color w:val="4472C4" w:themeColor="accent1"/>
                <w:u w:val="single"/>
              </w:rPr>
              <w:t>Vertical angle range</w:t>
            </w:r>
            <w:r w:rsidRPr="0099526A">
              <w:rPr>
                <w:rFonts w:ascii="Times New Roman" w:hAnsi="Times New Roman" w:cs="Times New Roman"/>
                <w:bCs/>
                <w:color w:val="4472C4" w:themeColor="accent1"/>
                <w:u w:val="single"/>
              </w:rPr>
              <w:br/>
              <w:t>θ</w:t>
            </w:r>
            <w:r w:rsidRPr="0099526A">
              <w:rPr>
                <w:rFonts w:ascii="Times New Roman" w:hAnsi="Times New Roman" w:cs="Times New Roman"/>
                <w:bCs/>
                <w:color w:val="4472C4" w:themeColor="accent1"/>
                <w:u w:val="single"/>
                <w:vertAlign w:val="subscript"/>
              </w:rPr>
              <w:t>L</w:t>
            </w:r>
            <w:r w:rsidRPr="0099526A">
              <w:rPr>
                <w:rFonts w:ascii="Times New Roman" w:hAnsi="Times New Roman" w:cs="Times New Roman"/>
                <w:bCs/>
                <w:color w:val="4472C4" w:themeColor="accent1"/>
                <w:u w:val="single"/>
              </w:rPr>
              <w:t> ≤ θ &lt; θ</w:t>
            </w:r>
            <w:r w:rsidRPr="0099526A">
              <w:rPr>
                <w:rFonts w:ascii="Times New Roman" w:hAnsi="Times New Roman" w:cs="Times New Roman"/>
                <w:bCs/>
                <w:color w:val="4472C4" w:themeColor="accent1"/>
                <w:u w:val="single"/>
                <w:vertAlign w:val="subscript"/>
              </w:rPr>
              <w:t>H</w:t>
            </w:r>
            <w:r w:rsidRPr="0099526A">
              <w:rPr>
                <w:rFonts w:ascii="Times New Roman" w:hAnsi="Times New Roman" w:cs="Times New Roman"/>
                <w:bCs/>
                <w:color w:val="4472C4" w:themeColor="accent1"/>
                <w:u w:val="single"/>
              </w:rPr>
              <w:br/>
              <w:t>(vertical angle θ above the horizon)</w:t>
            </w:r>
          </w:p>
        </w:tc>
        <w:tc>
          <w:tcPr>
            <w:tcW w:w="3640" w:type="dxa"/>
            <w:hideMark/>
          </w:tcPr>
          <w:p w14:paraId="5FB06E49" w14:textId="77777777" w:rsidR="00D32B28" w:rsidRPr="0099526A" w:rsidRDefault="00D32B28" w:rsidP="00B37E11">
            <w:pPr>
              <w:jc w:val="center"/>
              <w:rPr>
                <w:rFonts w:ascii="Times New Roman" w:hAnsi="Times New Roman" w:cs="Times New Roman"/>
                <w:bCs/>
                <w:color w:val="4472C4" w:themeColor="accent1"/>
                <w:u w:val="single"/>
              </w:rPr>
            </w:pPr>
            <w:r w:rsidRPr="0099526A">
              <w:rPr>
                <w:rFonts w:ascii="Times New Roman" w:hAnsi="Times New Roman" w:cs="Times New Roman"/>
                <w:bCs/>
                <w:color w:val="4472C4" w:themeColor="accent1"/>
                <w:u w:val="single"/>
              </w:rPr>
              <w:t>Expected EIRP</w:t>
            </w:r>
          </w:p>
          <w:p w14:paraId="0E83D425" w14:textId="77777777" w:rsidR="00D32B28" w:rsidRPr="0099526A" w:rsidRDefault="00D32B28" w:rsidP="00B37E11">
            <w:pPr>
              <w:jc w:val="center"/>
              <w:rPr>
                <w:rFonts w:ascii="Times New Roman" w:hAnsi="Times New Roman" w:cs="Times New Roman"/>
                <w:bCs/>
                <w:color w:val="4472C4" w:themeColor="accent1"/>
                <w:u w:val="single"/>
              </w:rPr>
            </w:pPr>
            <w:r w:rsidRPr="0099526A">
              <w:rPr>
                <w:rFonts w:ascii="Times New Roman" w:hAnsi="Times New Roman" w:cs="Times New Roman"/>
                <w:bCs/>
                <w:color w:val="4472C4" w:themeColor="accent1"/>
                <w:u w:val="single"/>
              </w:rPr>
              <w:t xml:space="preserve"> (dBm/MHz)</w:t>
            </w:r>
          </w:p>
          <w:p w14:paraId="726E38F3" w14:textId="77777777" w:rsidR="00D32B28" w:rsidRPr="0099526A" w:rsidRDefault="00D32B28" w:rsidP="00B37E11">
            <w:pPr>
              <w:jc w:val="center"/>
              <w:rPr>
                <w:rFonts w:ascii="Times New Roman" w:hAnsi="Times New Roman" w:cs="Times New Roman"/>
                <w:color w:val="4472C4" w:themeColor="accent1"/>
                <w:u w:val="single"/>
              </w:rPr>
            </w:pPr>
          </w:p>
        </w:tc>
      </w:tr>
      <w:tr w:rsidR="00D32B28" w:rsidRPr="0099526A" w14:paraId="40DC035E" w14:textId="77777777" w:rsidTr="00B37E11">
        <w:trPr>
          <w:trHeight w:val="303"/>
          <w:jc w:val="center"/>
        </w:trPr>
        <w:tc>
          <w:tcPr>
            <w:tcW w:w="4420" w:type="dxa"/>
            <w:hideMark/>
          </w:tcPr>
          <w:p w14:paraId="4F8E9300" w14:textId="77777777" w:rsidR="00D32B28" w:rsidRPr="0099526A" w:rsidRDefault="00D32B28" w:rsidP="00B37E11">
            <w:pPr>
              <w:jc w:val="center"/>
              <w:rPr>
                <w:rFonts w:ascii="Times New Roman" w:hAnsi="Times New Roman" w:cs="Times New Roman"/>
                <w:color w:val="4472C4" w:themeColor="accent1"/>
                <w:u w:val="single"/>
              </w:rPr>
            </w:pPr>
            <w:r w:rsidRPr="0099526A">
              <w:rPr>
                <w:rFonts w:ascii="Times New Roman" w:hAnsi="Times New Roman" w:cs="Times New Roman"/>
                <w:color w:val="4472C4" w:themeColor="accent1"/>
                <w:u w:val="single"/>
              </w:rPr>
              <w:t>0</w:t>
            </w:r>
            <w:r w:rsidRPr="0099526A">
              <w:rPr>
                <w:rFonts w:ascii="Times New Roman" w:hAnsi="Times New Roman" w:cs="Times New Roman"/>
                <w:color w:val="4472C4" w:themeColor="accent1"/>
                <w:u w:val="single"/>
              </w:rPr>
              <w:sym w:font="Symbol" w:char="F0B0"/>
            </w:r>
            <w:r w:rsidRPr="0099526A">
              <w:rPr>
                <w:rFonts w:ascii="Times New Roman" w:hAnsi="Times New Roman" w:cs="Times New Roman"/>
                <w:color w:val="4472C4" w:themeColor="accent1"/>
                <w:u w:val="single"/>
              </w:rPr>
              <w:t xml:space="preserve"> ≤ θ &lt; 5</w:t>
            </w:r>
            <w:r w:rsidRPr="0099526A">
              <w:rPr>
                <w:rFonts w:ascii="Times New Roman" w:hAnsi="Times New Roman" w:cs="Times New Roman"/>
                <w:color w:val="4472C4" w:themeColor="accent1"/>
                <w:u w:val="single"/>
              </w:rPr>
              <w:sym w:font="Symbol" w:char="F0B0"/>
            </w:r>
          </w:p>
        </w:tc>
        <w:tc>
          <w:tcPr>
            <w:tcW w:w="3640" w:type="dxa"/>
            <w:hideMark/>
          </w:tcPr>
          <w:p w14:paraId="2BAA5718" w14:textId="77777777" w:rsidR="00D32B28" w:rsidRPr="0099526A" w:rsidRDefault="00D32B28" w:rsidP="00B37E11">
            <w:pPr>
              <w:jc w:val="center"/>
              <w:rPr>
                <w:rFonts w:ascii="Times New Roman" w:hAnsi="Times New Roman" w:cs="Times New Roman"/>
                <w:color w:val="4472C4" w:themeColor="accent1"/>
                <w:u w:val="single"/>
              </w:rPr>
            </w:pPr>
            <w:r w:rsidRPr="0099526A">
              <w:rPr>
                <w:rFonts w:ascii="Times New Roman" w:hAnsi="Times New Roman" w:cs="Times New Roman"/>
                <w:color w:val="4472C4" w:themeColor="accent1"/>
                <w:u w:val="single"/>
              </w:rPr>
              <w:t>27</w:t>
            </w:r>
          </w:p>
        </w:tc>
      </w:tr>
      <w:tr w:rsidR="00D32B28" w:rsidRPr="0099526A" w14:paraId="25639BD2" w14:textId="77777777" w:rsidTr="00B37E11">
        <w:trPr>
          <w:trHeight w:val="303"/>
          <w:jc w:val="center"/>
        </w:trPr>
        <w:tc>
          <w:tcPr>
            <w:tcW w:w="4420" w:type="dxa"/>
            <w:hideMark/>
          </w:tcPr>
          <w:p w14:paraId="537A0A35" w14:textId="77777777" w:rsidR="00D32B28" w:rsidRPr="0099526A" w:rsidRDefault="00D32B28" w:rsidP="00B37E11">
            <w:pPr>
              <w:jc w:val="center"/>
              <w:rPr>
                <w:rFonts w:ascii="Times New Roman" w:hAnsi="Times New Roman" w:cs="Times New Roman"/>
                <w:color w:val="4472C4" w:themeColor="accent1"/>
                <w:u w:val="single"/>
              </w:rPr>
            </w:pPr>
            <w:r w:rsidRPr="0099526A">
              <w:rPr>
                <w:rFonts w:ascii="Times New Roman" w:hAnsi="Times New Roman" w:cs="Times New Roman"/>
                <w:color w:val="4472C4" w:themeColor="accent1"/>
                <w:u w:val="single"/>
              </w:rPr>
              <w:t>5</w:t>
            </w:r>
            <w:r w:rsidRPr="0099526A">
              <w:rPr>
                <w:rFonts w:ascii="Times New Roman" w:hAnsi="Times New Roman" w:cs="Times New Roman"/>
                <w:color w:val="4472C4" w:themeColor="accent1"/>
                <w:u w:val="single"/>
              </w:rPr>
              <w:sym w:font="Symbol" w:char="F0B0"/>
            </w:r>
            <w:r w:rsidRPr="0099526A">
              <w:rPr>
                <w:rFonts w:ascii="Times New Roman" w:hAnsi="Times New Roman" w:cs="Times New Roman"/>
                <w:color w:val="4472C4" w:themeColor="accent1"/>
                <w:u w:val="single"/>
              </w:rPr>
              <w:t xml:space="preserve"> ≤ θ &lt; 10</w:t>
            </w:r>
            <w:r w:rsidRPr="0099526A">
              <w:rPr>
                <w:rFonts w:ascii="Times New Roman" w:hAnsi="Times New Roman" w:cs="Times New Roman"/>
                <w:color w:val="4472C4" w:themeColor="accent1"/>
                <w:u w:val="single"/>
              </w:rPr>
              <w:sym w:font="Symbol" w:char="F0B0"/>
            </w:r>
          </w:p>
        </w:tc>
        <w:tc>
          <w:tcPr>
            <w:tcW w:w="3640" w:type="dxa"/>
            <w:hideMark/>
          </w:tcPr>
          <w:p w14:paraId="0BE68406" w14:textId="77777777" w:rsidR="00D32B28" w:rsidRPr="0099526A" w:rsidRDefault="00D32B28" w:rsidP="00B37E11">
            <w:pPr>
              <w:jc w:val="center"/>
              <w:rPr>
                <w:rFonts w:ascii="Times New Roman" w:hAnsi="Times New Roman" w:cs="Times New Roman"/>
                <w:color w:val="4472C4" w:themeColor="accent1"/>
                <w:u w:val="single"/>
              </w:rPr>
            </w:pPr>
            <w:r w:rsidRPr="0099526A">
              <w:rPr>
                <w:rFonts w:ascii="Times New Roman" w:hAnsi="Times New Roman" w:cs="Times New Roman"/>
                <w:color w:val="4472C4" w:themeColor="accent1"/>
                <w:u w:val="single"/>
              </w:rPr>
              <w:t>23</w:t>
            </w:r>
          </w:p>
        </w:tc>
      </w:tr>
      <w:tr w:rsidR="00D32B28" w:rsidRPr="0099526A" w14:paraId="6899765A" w14:textId="77777777" w:rsidTr="00B37E11">
        <w:trPr>
          <w:trHeight w:val="303"/>
          <w:jc w:val="center"/>
        </w:trPr>
        <w:tc>
          <w:tcPr>
            <w:tcW w:w="4420" w:type="dxa"/>
            <w:hideMark/>
          </w:tcPr>
          <w:p w14:paraId="795D7F42" w14:textId="77777777" w:rsidR="00D32B28" w:rsidRPr="0099526A" w:rsidRDefault="00D32B28" w:rsidP="00B37E11">
            <w:pPr>
              <w:jc w:val="center"/>
              <w:rPr>
                <w:rFonts w:ascii="Times New Roman" w:hAnsi="Times New Roman" w:cs="Times New Roman"/>
                <w:color w:val="4472C4" w:themeColor="accent1"/>
                <w:u w:val="single"/>
              </w:rPr>
            </w:pPr>
            <w:r w:rsidRPr="0099526A">
              <w:rPr>
                <w:rFonts w:ascii="Times New Roman" w:hAnsi="Times New Roman" w:cs="Times New Roman"/>
                <w:color w:val="4472C4" w:themeColor="accent1"/>
                <w:u w:val="single"/>
              </w:rPr>
              <w:t>10</w:t>
            </w:r>
            <w:r w:rsidRPr="0099526A">
              <w:rPr>
                <w:rFonts w:ascii="Times New Roman" w:hAnsi="Times New Roman" w:cs="Times New Roman"/>
                <w:color w:val="4472C4" w:themeColor="accent1"/>
                <w:u w:val="single"/>
              </w:rPr>
              <w:sym w:font="Symbol" w:char="F0B0"/>
            </w:r>
            <w:r w:rsidRPr="0099526A">
              <w:rPr>
                <w:rFonts w:ascii="Times New Roman" w:hAnsi="Times New Roman" w:cs="Times New Roman"/>
                <w:color w:val="4472C4" w:themeColor="accent1"/>
                <w:u w:val="single"/>
              </w:rPr>
              <w:t xml:space="preserve"> ≤ θ &lt; 15</w:t>
            </w:r>
            <w:r w:rsidRPr="0099526A">
              <w:rPr>
                <w:rFonts w:ascii="Times New Roman" w:hAnsi="Times New Roman" w:cs="Times New Roman"/>
                <w:color w:val="4472C4" w:themeColor="accent1"/>
                <w:u w:val="single"/>
              </w:rPr>
              <w:sym w:font="Symbol" w:char="F0B0"/>
            </w:r>
          </w:p>
        </w:tc>
        <w:tc>
          <w:tcPr>
            <w:tcW w:w="3640" w:type="dxa"/>
            <w:hideMark/>
          </w:tcPr>
          <w:p w14:paraId="12E7FB1E" w14:textId="77777777" w:rsidR="00D32B28" w:rsidRPr="0099526A" w:rsidRDefault="00D32B28" w:rsidP="00B37E11">
            <w:pPr>
              <w:jc w:val="center"/>
              <w:rPr>
                <w:rFonts w:ascii="Times New Roman" w:hAnsi="Times New Roman" w:cs="Times New Roman"/>
                <w:color w:val="4472C4" w:themeColor="accent1"/>
                <w:u w:val="single"/>
              </w:rPr>
            </w:pPr>
            <w:r w:rsidRPr="0099526A">
              <w:rPr>
                <w:rFonts w:ascii="Times New Roman" w:hAnsi="Times New Roman" w:cs="Times New Roman"/>
                <w:color w:val="4472C4" w:themeColor="accent1"/>
                <w:u w:val="single"/>
              </w:rPr>
              <w:t>19</w:t>
            </w:r>
          </w:p>
        </w:tc>
      </w:tr>
      <w:tr w:rsidR="00D32B28" w:rsidRPr="0099526A" w14:paraId="12D6DB41" w14:textId="77777777" w:rsidTr="00B37E11">
        <w:trPr>
          <w:trHeight w:val="303"/>
          <w:jc w:val="center"/>
        </w:trPr>
        <w:tc>
          <w:tcPr>
            <w:tcW w:w="4420" w:type="dxa"/>
            <w:hideMark/>
          </w:tcPr>
          <w:p w14:paraId="625E4D55" w14:textId="77777777" w:rsidR="00D32B28" w:rsidRPr="0099526A" w:rsidRDefault="00D32B28" w:rsidP="00B37E11">
            <w:pPr>
              <w:jc w:val="center"/>
              <w:rPr>
                <w:rFonts w:ascii="Times New Roman" w:hAnsi="Times New Roman" w:cs="Times New Roman"/>
                <w:color w:val="4472C4" w:themeColor="accent1"/>
                <w:u w:val="single"/>
              </w:rPr>
            </w:pPr>
            <w:r w:rsidRPr="0099526A">
              <w:rPr>
                <w:rFonts w:ascii="Times New Roman" w:hAnsi="Times New Roman" w:cs="Times New Roman"/>
                <w:color w:val="4472C4" w:themeColor="accent1"/>
                <w:u w:val="single"/>
              </w:rPr>
              <w:t>15</w:t>
            </w:r>
            <w:r w:rsidRPr="0099526A">
              <w:rPr>
                <w:rFonts w:ascii="Times New Roman" w:hAnsi="Times New Roman" w:cs="Times New Roman"/>
                <w:color w:val="4472C4" w:themeColor="accent1"/>
                <w:u w:val="single"/>
              </w:rPr>
              <w:sym w:font="Symbol" w:char="F0B0"/>
            </w:r>
            <w:r w:rsidRPr="0099526A">
              <w:rPr>
                <w:rFonts w:ascii="Times New Roman" w:hAnsi="Times New Roman" w:cs="Times New Roman"/>
                <w:color w:val="4472C4" w:themeColor="accent1"/>
                <w:u w:val="single"/>
              </w:rPr>
              <w:t xml:space="preserve"> ≤ θ &lt; 20</w:t>
            </w:r>
            <w:r w:rsidRPr="0099526A">
              <w:rPr>
                <w:rFonts w:ascii="Times New Roman" w:hAnsi="Times New Roman" w:cs="Times New Roman"/>
                <w:color w:val="4472C4" w:themeColor="accent1"/>
                <w:u w:val="single"/>
              </w:rPr>
              <w:sym w:font="Symbol" w:char="F0B0"/>
            </w:r>
          </w:p>
        </w:tc>
        <w:tc>
          <w:tcPr>
            <w:tcW w:w="3640" w:type="dxa"/>
            <w:hideMark/>
          </w:tcPr>
          <w:p w14:paraId="56C9B2A2" w14:textId="77777777" w:rsidR="00D32B28" w:rsidRPr="0099526A" w:rsidRDefault="00D32B28" w:rsidP="00B37E11">
            <w:pPr>
              <w:jc w:val="center"/>
              <w:rPr>
                <w:rFonts w:ascii="Times New Roman" w:hAnsi="Times New Roman" w:cs="Times New Roman"/>
                <w:color w:val="4472C4" w:themeColor="accent1"/>
                <w:u w:val="single"/>
              </w:rPr>
            </w:pPr>
            <w:r w:rsidRPr="0099526A">
              <w:rPr>
                <w:rFonts w:ascii="Times New Roman" w:hAnsi="Times New Roman" w:cs="Times New Roman"/>
                <w:color w:val="4472C4" w:themeColor="accent1"/>
                <w:u w:val="single"/>
              </w:rPr>
              <w:t>18</w:t>
            </w:r>
          </w:p>
        </w:tc>
      </w:tr>
      <w:tr w:rsidR="00D32B28" w:rsidRPr="0099526A" w14:paraId="377DB5DF" w14:textId="77777777" w:rsidTr="00B37E11">
        <w:trPr>
          <w:trHeight w:val="303"/>
          <w:jc w:val="center"/>
        </w:trPr>
        <w:tc>
          <w:tcPr>
            <w:tcW w:w="4420" w:type="dxa"/>
            <w:hideMark/>
          </w:tcPr>
          <w:p w14:paraId="57A5FD64" w14:textId="77777777" w:rsidR="00D32B28" w:rsidRPr="0099526A" w:rsidRDefault="00D32B28" w:rsidP="00B37E11">
            <w:pPr>
              <w:jc w:val="center"/>
              <w:rPr>
                <w:rFonts w:ascii="Times New Roman" w:hAnsi="Times New Roman" w:cs="Times New Roman"/>
                <w:color w:val="4472C4" w:themeColor="accent1"/>
                <w:u w:val="single"/>
              </w:rPr>
            </w:pPr>
            <w:r w:rsidRPr="0099526A">
              <w:rPr>
                <w:rFonts w:ascii="Times New Roman" w:hAnsi="Times New Roman" w:cs="Times New Roman"/>
                <w:color w:val="4472C4" w:themeColor="accent1"/>
                <w:u w:val="single"/>
              </w:rPr>
              <w:t>20</w:t>
            </w:r>
            <w:r w:rsidRPr="0099526A">
              <w:rPr>
                <w:rFonts w:ascii="Times New Roman" w:hAnsi="Times New Roman" w:cs="Times New Roman"/>
                <w:color w:val="4472C4" w:themeColor="accent1"/>
                <w:u w:val="single"/>
              </w:rPr>
              <w:sym w:font="Symbol" w:char="F0B0"/>
            </w:r>
            <w:r w:rsidRPr="0099526A">
              <w:rPr>
                <w:rFonts w:ascii="Times New Roman" w:hAnsi="Times New Roman" w:cs="Times New Roman"/>
                <w:color w:val="4472C4" w:themeColor="accent1"/>
                <w:u w:val="single"/>
              </w:rPr>
              <w:t xml:space="preserve"> ≤ θ &lt; 30</w:t>
            </w:r>
            <w:r w:rsidRPr="0099526A">
              <w:rPr>
                <w:rFonts w:ascii="Times New Roman" w:hAnsi="Times New Roman" w:cs="Times New Roman"/>
                <w:color w:val="4472C4" w:themeColor="accent1"/>
                <w:u w:val="single"/>
              </w:rPr>
              <w:sym w:font="Symbol" w:char="F0B0"/>
            </w:r>
          </w:p>
        </w:tc>
        <w:tc>
          <w:tcPr>
            <w:tcW w:w="3640" w:type="dxa"/>
            <w:hideMark/>
          </w:tcPr>
          <w:p w14:paraId="15F6C8B0" w14:textId="77777777" w:rsidR="00D32B28" w:rsidRPr="0099526A" w:rsidRDefault="00D32B28" w:rsidP="00B37E11">
            <w:pPr>
              <w:jc w:val="center"/>
              <w:rPr>
                <w:rFonts w:ascii="Times New Roman" w:hAnsi="Times New Roman" w:cs="Times New Roman"/>
                <w:color w:val="4472C4" w:themeColor="accent1"/>
                <w:u w:val="single"/>
              </w:rPr>
            </w:pPr>
            <w:r w:rsidRPr="0099526A">
              <w:rPr>
                <w:rFonts w:ascii="Times New Roman" w:hAnsi="Times New Roman" w:cs="Times New Roman"/>
                <w:color w:val="4472C4" w:themeColor="accent1"/>
                <w:u w:val="single"/>
              </w:rPr>
              <w:t>16</w:t>
            </w:r>
          </w:p>
        </w:tc>
      </w:tr>
      <w:tr w:rsidR="00D32B28" w:rsidRPr="0099526A" w14:paraId="225B85BE" w14:textId="77777777" w:rsidTr="00B37E11">
        <w:trPr>
          <w:trHeight w:val="303"/>
          <w:jc w:val="center"/>
        </w:trPr>
        <w:tc>
          <w:tcPr>
            <w:tcW w:w="4420" w:type="dxa"/>
            <w:hideMark/>
          </w:tcPr>
          <w:p w14:paraId="6CB6ECBF" w14:textId="77777777" w:rsidR="00D32B28" w:rsidRPr="0099526A" w:rsidRDefault="00D32B28" w:rsidP="00B37E11">
            <w:pPr>
              <w:jc w:val="center"/>
              <w:rPr>
                <w:rFonts w:ascii="Times New Roman" w:hAnsi="Times New Roman" w:cs="Times New Roman"/>
                <w:color w:val="4472C4" w:themeColor="accent1"/>
                <w:u w:val="single"/>
              </w:rPr>
            </w:pPr>
            <w:r w:rsidRPr="0099526A">
              <w:rPr>
                <w:rFonts w:ascii="Times New Roman" w:hAnsi="Times New Roman" w:cs="Times New Roman"/>
                <w:color w:val="4472C4" w:themeColor="accent1"/>
                <w:u w:val="single"/>
              </w:rPr>
              <w:t>30</w:t>
            </w:r>
            <w:r w:rsidRPr="0099526A">
              <w:rPr>
                <w:rFonts w:ascii="Times New Roman" w:hAnsi="Times New Roman" w:cs="Times New Roman"/>
                <w:color w:val="4472C4" w:themeColor="accent1"/>
                <w:u w:val="single"/>
              </w:rPr>
              <w:sym w:font="Symbol" w:char="F0B0"/>
            </w:r>
            <w:r w:rsidRPr="0099526A">
              <w:rPr>
                <w:rFonts w:ascii="Times New Roman" w:hAnsi="Times New Roman" w:cs="Times New Roman"/>
                <w:color w:val="4472C4" w:themeColor="accent1"/>
                <w:u w:val="single"/>
              </w:rPr>
              <w:t xml:space="preserve"> ≤ θ &lt; 60</w:t>
            </w:r>
            <w:r w:rsidRPr="0099526A">
              <w:rPr>
                <w:rFonts w:ascii="Times New Roman" w:hAnsi="Times New Roman" w:cs="Times New Roman"/>
                <w:color w:val="4472C4" w:themeColor="accent1"/>
                <w:u w:val="single"/>
              </w:rPr>
              <w:sym w:font="Symbol" w:char="F0B0"/>
            </w:r>
          </w:p>
        </w:tc>
        <w:tc>
          <w:tcPr>
            <w:tcW w:w="3640" w:type="dxa"/>
            <w:hideMark/>
          </w:tcPr>
          <w:p w14:paraId="40A55931" w14:textId="77777777" w:rsidR="00D32B28" w:rsidRPr="0099526A" w:rsidRDefault="00D32B28" w:rsidP="00B37E11">
            <w:pPr>
              <w:jc w:val="center"/>
              <w:rPr>
                <w:rFonts w:ascii="Times New Roman" w:hAnsi="Times New Roman" w:cs="Times New Roman"/>
                <w:color w:val="4472C4" w:themeColor="accent1"/>
                <w:u w:val="single"/>
              </w:rPr>
            </w:pPr>
            <w:r w:rsidRPr="0099526A">
              <w:rPr>
                <w:rFonts w:ascii="Times New Roman" w:hAnsi="Times New Roman" w:cs="Times New Roman"/>
                <w:color w:val="4472C4" w:themeColor="accent1"/>
                <w:u w:val="single"/>
              </w:rPr>
              <w:t>15</w:t>
            </w:r>
          </w:p>
        </w:tc>
      </w:tr>
      <w:tr w:rsidR="00D32B28" w:rsidRPr="0099526A" w14:paraId="04BF3A60" w14:textId="77777777" w:rsidTr="00B37E11">
        <w:trPr>
          <w:trHeight w:val="43"/>
          <w:jc w:val="center"/>
        </w:trPr>
        <w:tc>
          <w:tcPr>
            <w:tcW w:w="4420" w:type="dxa"/>
            <w:hideMark/>
          </w:tcPr>
          <w:p w14:paraId="2C2694CE" w14:textId="77777777" w:rsidR="00D32B28" w:rsidRPr="0099526A" w:rsidRDefault="00D32B28" w:rsidP="00B37E11">
            <w:pPr>
              <w:jc w:val="center"/>
              <w:rPr>
                <w:rFonts w:ascii="Times New Roman" w:hAnsi="Times New Roman" w:cs="Times New Roman"/>
                <w:color w:val="4472C4" w:themeColor="accent1"/>
                <w:u w:val="single"/>
              </w:rPr>
            </w:pPr>
            <w:r w:rsidRPr="0099526A">
              <w:rPr>
                <w:rFonts w:ascii="Times New Roman" w:hAnsi="Times New Roman" w:cs="Times New Roman"/>
                <w:color w:val="4472C4" w:themeColor="accent1"/>
                <w:u w:val="single"/>
              </w:rPr>
              <w:t>60</w:t>
            </w:r>
            <w:r w:rsidRPr="0099526A">
              <w:rPr>
                <w:rFonts w:ascii="Times New Roman" w:hAnsi="Times New Roman" w:cs="Times New Roman"/>
                <w:color w:val="4472C4" w:themeColor="accent1"/>
                <w:u w:val="single"/>
              </w:rPr>
              <w:sym w:font="Symbol" w:char="F0B0"/>
            </w:r>
            <w:r w:rsidRPr="0099526A">
              <w:rPr>
                <w:rFonts w:ascii="Times New Roman" w:hAnsi="Times New Roman" w:cs="Times New Roman"/>
                <w:color w:val="4472C4" w:themeColor="accent1"/>
                <w:u w:val="single"/>
              </w:rPr>
              <w:t xml:space="preserve"> ≤ θ ≤ 90</w:t>
            </w:r>
            <w:r w:rsidRPr="0099526A">
              <w:rPr>
                <w:rFonts w:ascii="Times New Roman" w:hAnsi="Times New Roman" w:cs="Times New Roman"/>
                <w:color w:val="4472C4" w:themeColor="accent1"/>
                <w:u w:val="single"/>
              </w:rPr>
              <w:sym w:font="Symbol" w:char="F0B0"/>
            </w:r>
          </w:p>
        </w:tc>
        <w:tc>
          <w:tcPr>
            <w:tcW w:w="3640" w:type="dxa"/>
            <w:hideMark/>
          </w:tcPr>
          <w:p w14:paraId="5F2760F3" w14:textId="77777777" w:rsidR="00D32B28" w:rsidRPr="0099526A" w:rsidRDefault="00D32B28" w:rsidP="00B37E11">
            <w:pPr>
              <w:jc w:val="center"/>
              <w:rPr>
                <w:rFonts w:ascii="Times New Roman" w:hAnsi="Times New Roman" w:cs="Times New Roman"/>
                <w:color w:val="4472C4" w:themeColor="accent1"/>
                <w:u w:val="single"/>
              </w:rPr>
            </w:pPr>
            <w:r w:rsidRPr="0099526A">
              <w:rPr>
                <w:rFonts w:ascii="Times New Roman" w:hAnsi="Times New Roman" w:cs="Times New Roman"/>
                <w:color w:val="4472C4" w:themeColor="accent1"/>
                <w:u w:val="single"/>
              </w:rPr>
              <w:t>15</w:t>
            </w:r>
          </w:p>
        </w:tc>
      </w:tr>
    </w:tbl>
    <w:p w14:paraId="372F1E29" w14:textId="77777777" w:rsidR="00D32B28" w:rsidRDefault="00D32B28" w:rsidP="00D32B28">
      <w:pPr>
        <w:spacing w:after="120"/>
        <w:jc w:val="both"/>
        <w:rPr>
          <w:rFonts w:ascii="Times New Roman" w:hAnsi="Times New Roman"/>
          <w:color w:val="4472C4" w:themeColor="accent1"/>
          <w:u w:val="single"/>
        </w:rPr>
      </w:pPr>
    </w:p>
    <w:p w14:paraId="25A4E7F5" w14:textId="77777777" w:rsidR="00D32B28" w:rsidRPr="0093711E" w:rsidRDefault="00D32B28" w:rsidP="00D32B28">
      <w:pPr>
        <w:spacing w:after="120"/>
        <w:jc w:val="both"/>
        <w:rPr>
          <w:rFonts w:ascii="Times New Roman" w:hAnsi="Times New Roman"/>
          <w:color w:val="4472C4" w:themeColor="accent1"/>
          <w:u w:val="single"/>
        </w:rPr>
      </w:pPr>
      <w:r w:rsidRPr="0093711E">
        <w:rPr>
          <w:rFonts w:ascii="Times New Roman" w:hAnsi="Times New Roman"/>
          <w:color w:val="4472C4" w:themeColor="accent1"/>
          <w:u w:val="single"/>
        </w:rPr>
        <w:lastRenderedPageBreak/>
        <w:t xml:space="preserve">The expected </w:t>
      </w:r>
      <w:r>
        <w:rPr>
          <w:rFonts w:ascii="Times New Roman" w:hAnsi="Times New Roman"/>
          <w:color w:val="4472C4" w:themeColor="accent1"/>
          <w:u w:val="single"/>
        </w:rPr>
        <w:t>EIRP</w:t>
      </w:r>
      <w:r w:rsidRPr="0093711E">
        <w:rPr>
          <w:rFonts w:ascii="Times New Roman" w:hAnsi="Times New Roman"/>
          <w:color w:val="4472C4" w:themeColor="accent1"/>
          <w:u w:val="single"/>
        </w:rPr>
        <w:t xml:space="preserve"> is defined as the average value of the </w:t>
      </w:r>
      <w:r>
        <w:rPr>
          <w:rFonts w:ascii="Times New Roman" w:hAnsi="Times New Roman"/>
          <w:color w:val="4472C4" w:themeColor="accent1"/>
          <w:u w:val="single"/>
        </w:rPr>
        <w:t>EIRP</w:t>
      </w:r>
      <w:r w:rsidRPr="0093711E">
        <w:rPr>
          <w:rFonts w:ascii="Times New Roman" w:hAnsi="Times New Roman"/>
          <w:color w:val="4472C4" w:themeColor="accent1"/>
          <w:u w:val="single"/>
        </w:rPr>
        <w:t xml:space="preserve">, with the averaging being performed: </w:t>
      </w:r>
    </w:p>
    <w:p w14:paraId="42636C68" w14:textId="77777777" w:rsidR="00D32B28" w:rsidRPr="0093711E" w:rsidRDefault="00D32B28" w:rsidP="00D32B28">
      <w:pPr>
        <w:spacing w:after="120"/>
        <w:jc w:val="both"/>
        <w:rPr>
          <w:rFonts w:ascii="Times New Roman" w:hAnsi="Times New Roman"/>
          <w:color w:val="4472C4" w:themeColor="accent1"/>
          <w:u w:val="single"/>
        </w:rPr>
      </w:pPr>
      <w:r>
        <w:rPr>
          <w:rFonts w:ascii="Times New Roman" w:hAnsi="Times New Roman"/>
          <w:color w:val="4472C4" w:themeColor="accent1"/>
          <w:u w:val="single"/>
        </w:rPr>
        <w:t xml:space="preserve">   </w:t>
      </w:r>
      <w:r w:rsidRPr="0093711E">
        <w:rPr>
          <w:rFonts w:ascii="Times New Roman" w:hAnsi="Times New Roman"/>
          <w:color w:val="4472C4" w:themeColor="accent1"/>
          <w:u w:val="single"/>
        </w:rPr>
        <w:t>‒ over horizontal angles from −180</w:t>
      </w:r>
      <w:r w:rsidRPr="0093711E">
        <w:rPr>
          <w:rFonts w:ascii="Times New Roman" w:hAnsi="Times New Roman"/>
          <w:color w:val="4472C4" w:themeColor="accent1"/>
          <w:u w:val="single"/>
        </w:rPr>
        <w:sym w:font="Symbol" w:char="F0B0"/>
      </w:r>
      <w:r w:rsidRPr="0093711E">
        <w:rPr>
          <w:rFonts w:ascii="Times New Roman" w:hAnsi="Times New Roman"/>
          <w:color w:val="4472C4" w:themeColor="accent1"/>
          <w:u w:val="single"/>
        </w:rPr>
        <w:t xml:space="preserve"> to +180</w:t>
      </w:r>
      <w:r w:rsidRPr="0093711E">
        <w:rPr>
          <w:rFonts w:ascii="Times New Roman" w:hAnsi="Times New Roman"/>
          <w:color w:val="4472C4" w:themeColor="accent1"/>
          <w:u w:val="single"/>
        </w:rPr>
        <w:sym w:font="Symbol" w:char="F0B0"/>
      </w:r>
      <w:r w:rsidRPr="0093711E">
        <w:rPr>
          <w:rFonts w:ascii="Times New Roman" w:hAnsi="Times New Roman"/>
          <w:color w:val="4472C4" w:themeColor="accent1"/>
          <w:u w:val="single"/>
        </w:rPr>
        <w:t xml:space="preserve">, with the base station beamforming in a specific direction within its horizontal and vertical steering range, </w:t>
      </w:r>
    </w:p>
    <w:p w14:paraId="7B42B9C7" w14:textId="77777777" w:rsidR="00D32B28" w:rsidRPr="0093711E" w:rsidRDefault="00D32B28" w:rsidP="00D32B28">
      <w:pPr>
        <w:spacing w:after="120"/>
        <w:jc w:val="both"/>
        <w:rPr>
          <w:rFonts w:ascii="Times New Roman" w:hAnsi="Times New Roman"/>
          <w:color w:val="4472C4" w:themeColor="accent1"/>
          <w:u w:val="single"/>
        </w:rPr>
      </w:pPr>
      <w:r>
        <w:rPr>
          <w:rFonts w:ascii="Times New Roman" w:hAnsi="Times New Roman"/>
          <w:color w:val="4472C4" w:themeColor="accent1"/>
          <w:u w:val="single"/>
        </w:rPr>
        <w:t xml:space="preserve">   </w:t>
      </w:r>
      <w:r w:rsidRPr="0093711E">
        <w:rPr>
          <w:rFonts w:ascii="Times New Roman" w:hAnsi="Times New Roman"/>
          <w:color w:val="4472C4" w:themeColor="accent1"/>
          <w:u w:val="single"/>
        </w:rPr>
        <w:t xml:space="preserve">‒ over different beamforming directions within the base station horizontal and vertical steering range, and </w:t>
      </w:r>
    </w:p>
    <w:p w14:paraId="49DE0BFE" w14:textId="77777777" w:rsidR="00D32B28" w:rsidRPr="0093711E" w:rsidRDefault="00D32B28" w:rsidP="00D32B28">
      <w:pPr>
        <w:spacing w:after="120"/>
        <w:jc w:val="both"/>
        <w:rPr>
          <w:rFonts w:ascii="Times New Roman" w:hAnsi="Times New Roman"/>
          <w:color w:val="4472C4" w:themeColor="accent1"/>
          <w:u w:val="single"/>
        </w:rPr>
      </w:pPr>
      <w:r>
        <w:rPr>
          <w:rFonts w:ascii="Times New Roman" w:hAnsi="Times New Roman"/>
          <w:color w:val="4472C4" w:themeColor="accent1"/>
          <w:u w:val="single"/>
        </w:rPr>
        <w:t xml:space="preserve">   </w:t>
      </w:r>
      <w:r w:rsidRPr="0093711E">
        <w:rPr>
          <w:rFonts w:ascii="Times New Roman" w:hAnsi="Times New Roman"/>
          <w:color w:val="4472C4" w:themeColor="accent1"/>
          <w:u w:val="single"/>
        </w:rPr>
        <w:t>‒ over the specified vertical angle range θ</w:t>
      </w:r>
      <w:r w:rsidRPr="0093711E">
        <w:rPr>
          <w:rFonts w:ascii="Times New Roman" w:hAnsi="Times New Roman"/>
          <w:color w:val="4472C4" w:themeColor="accent1"/>
          <w:u w:val="single"/>
          <w:vertAlign w:val="subscript"/>
        </w:rPr>
        <w:t>L</w:t>
      </w:r>
      <w:r w:rsidRPr="0093711E">
        <w:rPr>
          <w:rFonts w:ascii="Times New Roman" w:hAnsi="Times New Roman"/>
          <w:color w:val="4472C4" w:themeColor="accent1"/>
          <w:u w:val="single"/>
        </w:rPr>
        <w:t> ≤ θ &lt; θ</w:t>
      </w:r>
      <w:r w:rsidRPr="0093711E">
        <w:rPr>
          <w:rFonts w:ascii="Times New Roman" w:hAnsi="Times New Roman"/>
          <w:color w:val="4472C4" w:themeColor="accent1"/>
          <w:u w:val="single"/>
          <w:vertAlign w:val="subscript"/>
        </w:rPr>
        <w:t>H</w:t>
      </w:r>
      <w:r w:rsidRPr="0093711E">
        <w:rPr>
          <w:rFonts w:ascii="Times New Roman" w:hAnsi="Times New Roman"/>
          <w:color w:val="4472C4" w:themeColor="accent1"/>
          <w:u w:val="single"/>
        </w:rPr>
        <w:t xml:space="preserve">. </w:t>
      </w:r>
    </w:p>
    <w:p w14:paraId="38C7C25F" w14:textId="77777777" w:rsidR="00155A5D" w:rsidRDefault="00155A5D" w:rsidP="00155A5D">
      <w:pPr>
        <w:spacing w:after="120"/>
        <w:jc w:val="both"/>
        <w:rPr>
          <w:rFonts w:ascii="Times New Roman" w:hAnsi="Times New Roman"/>
        </w:rPr>
      </w:pPr>
      <w:r>
        <w:rPr>
          <w:rFonts w:ascii="Times New Roman" w:hAnsi="Times New Roman"/>
        </w:rPr>
        <w:t>=================== End of Text Proposal ===================</w:t>
      </w:r>
    </w:p>
    <w:p w14:paraId="363C24C8" w14:textId="77777777" w:rsidR="00183986" w:rsidRDefault="00183986" w:rsidP="00473C63">
      <w:pPr>
        <w:spacing w:after="180"/>
        <w:jc w:val="both"/>
        <w:rPr>
          <w:rFonts w:ascii="Times New Roman" w:hAnsi="Times New Roman"/>
        </w:rPr>
      </w:pPr>
    </w:p>
    <w:p w14:paraId="3FE57C7F" w14:textId="5D84E17B" w:rsidR="00D32B28" w:rsidRPr="00D32B28" w:rsidRDefault="00D32B28" w:rsidP="00D32B28">
      <w:pPr>
        <w:spacing w:after="180"/>
        <w:jc w:val="both"/>
        <w:rPr>
          <w:rFonts w:ascii="Times New Roman" w:hAnsi="Times New Roman"/>
          <w:i/>
          <w:iCs/>
          <w:u w:val="single"/>
        </w:rPr>
      </w:pPr>
      <w:r>
        <w:rPr>
          <w:rFonts w:ascii="Times New Roman" w:hAnsi="Times New Roman"/>
          <w:i/>
          <w:iCs/>
          <w:u w:val="single"/>
        </w:rPr>
        <w:t>Performance</w:t>
      </w:r>
      <w:r w:rsidRPr="00D32B28">
        <w:rPr>
          <w:rFonts w:ascii="Times New Roman" w:hAnsi="Times New Roman"/>
          <w:i/>
          <w:iCs/>
          <w:u w:val="single"/>
        </w:rPr>
        <w:t xml:space="preserve"> requirement</w:t>
      </w:r>
      <w:r>
        <w:rPr>
          <w:rFonts w:ascii="Times New Roman" w:hAnsi="Times New Roman"/>
          <w:i/>
          <w:iCs/>
          <w:u w:val="single"/>
        </w:rPr>
        <w:t xml:space="preserve"> (for information)</w:t>
      </w:r>
    </w:p>
    <w:p w14:paraId="402AC5A7" w14:textId="77777777" w:rsidR="00D32B28" w:rsidRPr="00C57380" w:rsidRDefault="00D32B28" w:rsidP="00D32B28">
      <w:pPr>
        <w:spacing w:after="120"/>
        <w:jc w:val="both"/>
        <w:rPr>
          <w:rFonts w:ascii="Times New Roman" w:hAnsi="Times New Roman" w:cs="Times New Roman"/>
          <w:bCs/>
        </w:rPr>
      </w:pPr>
      <w:r w:rsidRPr="0074314E">
        <w:rPr>
          <w:rFonts w:ascii="Times New Roman" w:hAnsi="Times New Roman"/>
          <w:b/>
          <w:bCs/>
        </w:rPr>
        <w:t xml:space="preserve">Observation </w:t>
      </w:r>
      <w:r>
        <w:rPr>
          <w:rFonts w:ascii="Times New Roman" w:hAnsi="Times New Roman"/>
          <w:b/>
          <w:bCs/>
        </w:rPr>
        <w:t>4</w:t>
      </w:r>
      <w:r>
        <w:rPr>
          <w:rFonts w:ascii="Times New Roman" w:hAnsi="Times New Roman"/>
        </w:rPr>
        <w:t xml:space="preserve">: Based on Annex to </w:t>
      </w:r>
      <w:r w:rsidRPr="00BD35B6">
        <w:rPr>
          <w:rFonts w:ascii="Times New Roman" w:hAnsi="Times New Roman"/>
        </w:rPr>
        <w:t xml:space="preserve">Resolution </w:t>
      </w:r>
      <w:r>
        <w:rPr>
          <w:rFonts w:ascii="Times New Roman" w:hAnsi="Times New Roman"/>
        </w:rPr>
        <w:t xml:space="preserve">220 (WRC-23), </w:t>
      </w:r>
      <w:r w:rsidRPr="00C57380">
        <w:rPr>
          <w:rFonts w:ascii="Times New Roman" w:hAnsi="Times New Roman"/>
        </w:rPr>
        <w:t xml:space="preserve">the expected EIRP </w:t>
      </w:r>
      <w:r w:rsidRPr="00C57380">
        <w:rPr>
          <w:rFonts w:ascii="Times New Roman" w:hAnsi="Times New Roman" w:cs="Times New Roman"/>
        </w:rPr>
        <w:t xml:space="preserve">over the specified vertical angle range </w:t>
      </w:r>
      <w:r w:rsidRPr="00C57380">
        <w:rPr>
          <w:rFonts w:ascii="Times New Roman" w:hAnsi="Times New Roman" w:cs="Times New Roman"/>
          <w:bCs/>
        </w:rPr>
        <w:t>θ</w:t>
      </w:r>
      <w:r w:rsidRPr="00C57380">
        <w:rPr>
          <w:rFonts w:ascii="Times New Roman" w:hAnsi="Times New Roman" w:cs="Times New Roman"/>
          <w:bCs/>
          <w:vertAlign w:val="subscript"/>
        </w:rPr>
        <w:t>L</w:t>
      </w:r>
      <w:r w:rsidRPr="00C57380">
        <w:rPr>
          <w:rFonts w:ascii="Times New Roman" w:hAnsi="Times New Roman" w:cs="Times New Roman"/>
          <w:bCs/>
        </w:rPr>
        <w:t> ≤ θ &lt; θ</w:t>
      </w:r>
      <w:r w:rsidRPr="00C57380">
        <w:rPr>
          <w:rFonts w:ascii="Times New Roman" w:hAnsi="Times New Roman" w:cs="Times New Roman"/>
          <w:bCs/>
          <w:vertAlign w:val="subscript"/>
        </w:rPr>
        <w:t xml:space="preserve">H </w:t>
      </w:r>
      <w:r w:rsidRPr="00C57380">
        <w:rPr>
          <w:rFonts w:ascii="Times New Roman" w:hAnsi="Times New Roman" w:cs="Times New Roman"/>
          <w:bCs/>
        </w:rPr>
        <w:t>is calculated by</w:t>
      </w:r>
      <w:r>
        <w:rPr>
          <w:rFonts w:ascii="Times New Roman" w:hAnsi="Times New Roman" w:cs="Times New Roman"/>
          <w:bCs/>
        </w:rPr>
        <w:t xml:space="preserve"> performing</w:t>
      </w:r>
      <w:r w:rsidRPr="00C57380">
        <w:rPr>
          <w:rFonts w:ascii="Times New Roman" w:hAnsi="Times New Roman" w:cs="Times New Roman"/>
          <w:bCs/>
        </w:rPr>
        <w:t xml:space="preserve"> two </w:t>
      </w:r>
      <w:r>
        <w:rPr>
          <w:rFonts w:ascii="Times New Roman" w:hAnsi="Times New Roman" w:cs="Times New Roman"/>
          <w:bCs/>
        </w:rPr>
        <w:t>steps</w:t>
      </w:r>
      <w:r w:rsidRPr="00C57380">
        <w:rPr>
          <w:rFonts w:ascii="Times New Roman" w:hAnsi="Times New Roman" w:cs="Times New Roman"/>
          <w:bCs/>
        </w:rPr>
        <w:t xml:space="preserve"> of averaging, i.e., </w:t>
      </w:r>
    </w:p>
    <w:p w14:paraId="43ED7999" w14:textId="77777777" w:rsidR="00D32B28" w:rsidRPr="00C57380" w:rsidRDefault="00D32B28" w:rsidP="00D32B28">
      <w:pPr>
        <w:pStyle w:val="ListParagraph"/>
        <w:numPr>
          <w:ilvl w:val="0"/>
          <w:numId w:val="32"/>
        </w:numPr>
        <w:spacing w:after="120"/>
        <w:ind w:firstLineChars="0"/>
        <w:jc w:val="both"/>
        <w:rPr>
          <w:sz w:val="22"/>
          <w:szCs w:val="22"/>
        </w:rPr>
      </w:pPr>
      <w:r w:rsidRPr="00C57380">
        <w:rPr>
          <w:rFonts w:eastAsia="宋体"/>
          <w:sz w:val="22"/>
          <w:szCs w:val="22"/>
          <w:lang w:eastAsia="sv-SE"/>
        </w:rPr>
        <w:t xml:space="preserve">Averaging over beamforming directions for a given vertical angle </w:t>
      </w:r>
      <w:r w:rsidRPr="00C57380">
        <w:rPr>
          <w:rFonts w:eastAsia="TimesNewRomanPSMT"/>
          <w:sz w:val="22"/>
          <w:szCs w:val="22"/>
          <w:lang w:eastAsia="sv-SE"/>
        </w:rPr>
        <w:t>θ</w:t>
      </w:r>
      <w:r w:rsidRPr="00C57380">
        <w:rPr>
          <w:rFonts w:eastAsia="TimesNewRomanPSMT"/>
          <w:sz w:val="22"/>
          <w:szCs w:val="22"/>
          <w:vertAlign w:val="subscript"/>
          <w:lang w:eastAsia="sv-SE"/>
        </w:rPr>
        <w:t>0</w:t>
      </w:r>
      <w:r w:rsidRPr="00C57380">
        <w:rPr>
          <w:rFonts w:eastAsia="TimesNewRomanPSMT"/>
          <w:sz w:val="22"/>
          <w:szCs w:val="22"/>
          <w:lang w:eastAsia="sv-SE"/>
        </w:rPr>
        <w:t xml:space="preserve"> </w:t>
      </w:r>
      <w:r w:rsidRPr="00C57380">
        <w:rPr>
          <w:rFonts w:eastAsia="TimesNewRomanPS-BoldMT"/>
          <w:sz w:val="22"/>
          <w:szCs w:val="22"/>
          <w:lang w:eastAsia="sv-SE"/>
        </w:rPr>
        <w:t xml:space="preserve">and horizontal angle </w:t>
      </w:r>
      <w:r w:rsidRPr="00241D31">
        <w:rPr>
          <w:rFonts w:eastAsia="TimesNewRomanPSMT"/>
          <w:sz w:val="22"/>
          <w:szCs w:val="22"/>
          <w:lang w:eastAsia="sv-SE"/>
        </w:rPr>
        <w:t>φ</w:t>
      </w:r>
      <w:r w:rsidRPr="00241D31">
        <w:rPr>
          <w:rFonts w:eastAsia="宋体"/>
          <w:sz w:val="22"/>
          <w:szCs w:val="22"/>
          <w:vertAlign w:val="subscript"/>
          <w:lang w:eastAsia="sv-SE"/>
        </w:rPr>
        <w:t>0</w:t>
      </w:r>
      <w:r w:rsidRPr="009561AF">
        <w:rPr>
          <w:rFonts w:eastAsia="宋体"/>
          <w:sz w:val="22"/>
          <w:szCs w:val="22"/>
          <w:lang w:eastAsia="sv-SE"/>
        </w:rPr>
        <w:t xml:space="preserve">, and </w:t>
      </w:r>
    </w:p>
    <w:p w14:paraId="085ECBEF" w14:textId="77777777" w:rsidR="00D32B28" w:rsidRDefault="00D32B28" w:rsidP="00D32B28">
      <w:pPr>
        <w:pStyle w:val="ListParagraph"/>
        <w:numPr>
          <w:ilvl w:val="0"/>
          <w:numId w:val="32"/>
        </w:numPr>
        <w:spacing w:after="120"/>
        <w:ind w:firstLineChars="0"/>
        <w:jc w:val="both"/>
        <w:rPr>
          <w:sz w:val="22"/>
          <w:szCs w:val="22"/>
        </w:rPr>
      </w:pPr>
      <w:r w:rsidRPr="00C57380">
        <w:rPr>
          <w:sz w:val="22"/>
          <w:szCs w:val="22"/>
        </w:rPr>
        <w:t>Averaging over horizontal and vertical angles.</w:t>
      </w:r>
    </w:p>
    <w:p w14:paraId="428E68CD" w14:textId="77777777" w:rsidR="00D32B28" w:rsidRDefault="00D32B28" w:rsidP="00D32B28">
      <w:pPr>
        <w:spacing w:after="120"/>
        <w:jc w:val="both"/>
        <w:rPr>
          <w:rFonts w:ascii="Times New Roman" w:eastAsia="宋体" w:hAnsi="Times New Roman" w:cs="Times New Roman"/>
          <w:lang w:eastAsia="sv-SE"/>
        </w:rPr>
      </w:pPr>
      <w:r w:rsidRPr="0074314E">
        <w:rPr>
          <w:rFonts w:ascii="Times New Roman" w:hAnsi="Times New Roman"/>
          <w:b/>
          <w:bCs/>
        </w:rPr>
        <w:t xml:space="preserve">Observation </w:t>
      </w:r>
      <w:r>
        <w:rPr>
          <w:rFonts w:ascii="Times New Roman" w:hAnsi="Times New Roman"/>
          <w:b/>
          <w:bCs/>
        </w:rPr>
        <w:t>5</w:t>
      </w:r>
      <w:r>
        <w:rPr>
          <w:rFonts w:ascii="Times New Roman" w:hAnsi="Times New Roman"/>
        </w:rPr>
        <w:t>: When performing the a</w:t>
      </w:r>
      <w:r w:rsidRPr="00D03491">
        <w:rPr>
          <w:rFonts w:ascii="Times New Roman" w:eastAsia="宋体" w:hAnsi="Times New Roman" w:cs="Times New Roman"/>
          <w:lang w:eastAsia="sv-SE"/>
        </w:rPr>
        <w:t xml:space="preserve">veraging over beamforming directions for a given vertical angle </w:t>
      </w:r>
      <w:r w:rsidRPr="00D03491">
        <w:rPr>
          <w:rFonts w:ascii="Times New Roman" w:eastAsia="TimesNewRomanPSMT" w:hAnsi="Times New Roman" w:cs="Times New Roman"/>
          <w:lang w:eastAsia="sv-SE"/>
        </w:rPr>
        <w:t>θ</w:t>
      </w:r>
      <w:r w:rsidRPr="00D03491">
        <w:rPr>
          <w:rFonts w:ascii="Times New Roman" w:eastAsia="TimesNewRomanPSMT" w:hAnsi="Times New Roman" w:cs="Times New Roman"/>
          <w:vertAlign w:val="subscript"/>
          <w:lang w:eastAsia="sv-SE"/>
        </w:rPr>
        <w:t>0</w:t>
      </w:r>
      <w:r w:rsidRPr="00D03491">
        <w:rPr>
          <w:rFonts w:ascii="Times New Roman" w:eastAsia="TimesNewRomanPSMT" w:hAnsi="Times New Roman" w:cs="Times New Roman"/>
          <w:lang w:eastAsia="sv-SE"/>
        </w:rPr>
        <w:t xml:space="preserve"> </w:t>
      </w:r>
      <w:r w:rsidRPr="00D03491">
        <w:rPr>
          <w:rFonts w:ascii="Times New Roman" w:eastAsia="TimesNewRomanPS-BoldMT" w:hAnsi="Times New Roman" w:cs="Times New Roman"/>
          <w:lang w:eastAsia="sv-SE"/>
        </w:rPr>
        <w:t xml:space="preserve">and horizontal angle </w:t>
      </w:r>
      <w:r w:rsidRPr="00241D31">
        <w:rPr>
          <w:rFonts w:ascii="Times New Roman" w:eastAsia="TimesNewRomanPSMT" w:hAnsi="Times New Roman" w:cs="Times New Roman"/>
          <w:lang w:eastAsia="sv-SE"/>
        </w:rPr>
        <w:t>φ</w:t>
      </w:r>
      <w:r w:rsidRPr="00241D31">
        <w:rPr>
          <w:rFonts w:ascii="Times New Roman" w:eastAsia="宋体" w:hAnsi="Times New Roman" w:cs="Times New Roman"/>
          <w:vertAlign w:val="subscript"/>
          <w:lang w:eastAsia="sv-SE"/>
        </w:rPr>
        <w:t>0</w:t>
      </w:r>
      <w:r w:rsidRPr="00293C7B">
        <w:rPr>
          <w:rFonts w:ascii="Times New Roman" w:eastAsia="宋体" w:hAnsi="Times New Roman" w:cs="Times New Roman"/>
          <w:lang w:eastAsia="sv-SE"/>
        </w:rPr>
        <w:t xml:space="preserve">, </w:t>
      </w:r>
      <w:r>
        <w:rPr>
          <w:rFonts w:ascii="Times New Roman" w:eastAsia="宋体" w:hAnsi="Times New Roman" w:cs="Times New Roman"/>
          <w:lang w:eastAsia="sv-SE"/>
        </w:rPr>
        <w:t>the</w:t>
      </w:r>
      <w:r w:rsidRPr="00241D31">
        <w:rPr>
          <w:rFonts w:ascii="Times New Roman" w:eastAsia="宋体" w:hAnsi="Times New Roman" w:cs="Times New Roman"/>
          <w:i/>
          <w:iCs/>
          <w:lang w:eastAsia="sv-SE"/>
        </w:rPr>
        <w:t xml:space="preserve"> </w:t>
      </w:r>
      <w:r w:rsidRPr="00241D31">
        <w:rPr>
          <w:rFonts w:ascii="Times New Roman" w:eastAsia="宋体" w:hAnsi="Times New Roman" w:cs="Times New Roman"/>
          <w:lang w:eastAsia="sv-SE"/>
        </w:rPr>
        <w:t>beamforming directions</w:t>
      </w:r>
      <w:r>
        <w:rPr>
          <w:rFonts w:ascii="Times New Roman" w:eastAsia="宋体" w:hAnsi="Times New Roman" w:cs="Times New Roman"/>
          <w:lang w:eastAsia="sv-SE"/>
        </w:rPr>
        <w:t xml:space="preserve"> </w:t>
      </w:r>
      <w:r w:rsidRPr="00241D31">
        <w:rPr>
          <w:rFonts w:ascii="Times New Roman" w:eastAsia="宋体" w:hAnsi="Times New Roman" w:cs="Times New Roman"/>
          <w:lang w:eastAsia="sv-SE"/>
        </w:rPr>
        <w:t>(</w:t>
      </w:r>
      <w:r w:rsidRPr="00241D31">
        <w:rPr>
          <w:rFonts w:ascii="Times New Roman" w:eastAsia="TimesNewRomanPSMT" w:hAnsi="Times New Roman" w:cs="Times New Roman"/>
          <w:lang w:eastAsia="sv-SE"/>
        </w:rPr>
        <w:t>α</w:t>
      </w:r>
      <w:r w:rsidRPr="00365AFA">
        <w:rPr>
          <w:rFonts w:ascii="Times New Roman" w:eastAsia="宋体" w:hAnsi="Times New Roman" w:cs="Times New Roman"/>
          <w:i/>
          <w:iCs/>
          <w:vertAlign w:val="subscript"/>
          <w:lang w:eastAsia="sv-SE"/>
        </w:rPr>
        <w:t>n</w:t>
      </w:r>
      <w:r w:rsidRPr="00241D31">
        <w:rPr>
          <w:rFonts w:ascii="Times New Roman" w:eastAsia="宋体" w:hAnsi="Times New Roman" w:cs="Times New Roman"/>
          <w:lang w:eastAsia="sv-SE"/>
        </w:rPr>
        <w:t xml:space="preserve">, </w:t>
      </w:r>
      <w:r w:rsidRPr="00241D31">
        <w:rPr>
          <w:rFonts w:ascii="Times New Roman" w:eastAsia="TimesNewRomanPSMT" w:hAnsi="Times New Roman" w:cs="Times New Roman"/>
          <w:lang w:eastAsia="sv-SE"/>
        </w:rPr>
        <w:t>β</w:t>
      </w:r>
      <w:r w:rsidRPr="00365AFA">
        <w:rPr>
          <w:rFonts w:ascii="Times New Roman" w:eastAsia="宋体" w:hAnsi="Times New Roman" w:cs="Times New Roman"/>
          <w:i/>
          <w:iCs/>
          <w:vertAlign w:val="subscript"/>
          <w:lang w:eastAsia="sv-SE"/>
        </w:rPr>
        <w:t>n</w:t>
      </w:r>
      <w:r w:rsidRPr="00241D31">
        <w:rPr>
          <w:rFonts w:ascii="Times New Roman" w:eastAsia="宋体" w:hAnsi="Times New Roman" w:cs="Times New Roman"/>
          <w:lang w:eastAsia="sv-SE"/>
        </w:rPr>
        <w:t xml:space="preserve">) </w:t>
      </w:r>
      <w:r w:rsidRPr="00241D31">
        <w:rPr>
          <w:rFonts w:ascii="Times New Roman" w:eastAsia="宋体" w:hAnsi="Times New Roman" w:cs="Times New Roman"/>
          <w:i/>
          <w:iCs/>
          <w:lang w:eastAsia="sv-SE"/>
        </w:rPr>
        <w:t xml:space="preserve">n </w:t>
      </w:r>
      <w:r w:rsidRPr="00241D31">
        <w:rPr>
          <w:rFonts w:ascii="Times New Roman" w:eastAsia="宋体" w:hAnsi="Times New Roman" w:cs="Times New Roman"/>
          <w:lang w:eastAsia="sv-SE"/>
        </w:rPr>
        <w:t xml:space="preserve">= 1 ... </w:t>
      </w:r>
      <w:r w:rsidRPr="00241D31">
        <w:rPr>
          <w:rFonts w:ascii="Times New Roman" w:eastAsia="宋体" w:hAnsi="Times New Roman" w:cs="Times New Roman"/>
          <w:i/>
          <w:iCs/>
          <w:lang w:eastAsia="sv-SE"/>
        </w:rPr>
        <w:t>N</w:t>
      </w:r>
      <w:r>
        <w:rPr>
          <w:rFonts w:ascii="Times New Roman" w:eastAsia="宋体" w:hAnsi="Times New Roman" w:cs="Times New Roman"/>
          <w:i/>
          <w:iCs/>
          <w:lang w:eastAsia="sv-SE"/>
        </w:rPr>
        <w:t xml:space="preserve"> </w:t>
      </w:r>
      <w:r w:rsidRPr="00293C7B">
        <w:rPr>
          <w:rFonts w:ascii="Times New Roman" w:eastAsia="宋体" w:hAnsi="Times New Roman" w:cs="Times New Roman"/>
          <w:lang w:eastAsia="sv-SE"/>
        </w:rPr>
        <w:t>shall</w:t>
      </w:r>
      <w:r>
        <w:rPr>
          <w:rFonts w:ascii="Times New Roman" w:eastAsia="宋体" w:hAnsi="Times New Roman" w:cs="Times New Roman"/>
          <w:lang w:eastAsia="sv-SE"/>
        </w:rPr>
        <w:t xml:space="preserve"> be selected by: </w:t>
      </w:r>
    </w:p>
    <w:p w14:paraId="6C574FD2" w14:textId="77777777" w:rsidR="00D32B28" w:rsidRDefault="00D32B28" w:rsidP="00D32B28">
      <w:pPr>
        <w:pStyle w:val="ListParagraph"/>
        <w:numPr>
          <w:ilvl w:val="0"/>
          <w:numId w:val="33"/>
        </w:numPr>
        <w:spacing w:after="120"/>
        <w:ind w:firstLineChars="0"/>
        <w:jc w:val="both"/>
        <w:rPr>
          <w:rFonts w:eastAsia="宋体"/>
          <w:sz w:val="22"/>
          <w:szCs w:val="22"/>
          <w:lang w:eastAsia="sv-SE"/>
        </w:rPr>
      </w:pPr>
      <w:r w:rsidRPr="00241D31">
        <w:rPr>
          <w:rFonts w:eastAsia="宋体"/>
          <w:sz w:val="22"/>
          <w:szCs w:val="22"/>
          <w:lang w:eastAsia="sv-SE"/>
        </w:rPr>
        <w:t>allow</w:t>
      </w:r>
      <w:r>
        <w:rPr>
          <w:rFonts w:eastAsia="宋体"/>
          <w:sz w:val="22"/>
          <w:szCs w:val="22"/>
          <w:lang w:eastAsia="sv-SE"/>
        </w:rPr>
        <w:t>ing</w:t>
      </w:r>
      <w:r w:rsidRPr="00241D31">
        <w:rPr>
          <w:rFonts w:eastAsia="宋体"/>
          <w:sz w:val="22"/>
          <w:szCs w:val="22"/>
          <w:lang w:eastAsia="sv-SE"/>
        </w:rPr>
        <w:t xml:space="preserve"> an accurate </w:t>
      </w:r>
      <w:r w:rsidRPr="009561AF">
        <w:rPr>
          <w:rFonts w:eastAsia="宋体"/>
          <w:sz w:val="22"/>
          <w:szCs w:val="22"/>
          <w:lang w:eastAsia="sv-SE"/>
        </w:rPr>
        <w:t>a</w:t>
      </w:r>
      <w:r w:rsidRPr="00241D31">
        <w:rPr>
          <w:rFonts w:eastAsia="宋体"/>
          <w:sz w:val="22"/>
          <w:szCs w:val="22"/>
          <w:lang w:eastAsia="sv-SE"/>
        </w:rPr>
        <w:t xml:space="preserve">veraging of the expected </w:t>
      </w:r>
      <w:r w:rsidRPr="009561AF">
        <w:rPr>
          <w:rFonts w:eastAsia="宋体"/>
          <w:sz w:val="22"/>
          <w:szCs w:val="22"/>
          <w:lang w:eastAsia="sv-SE"/>
        </w:rPr>
        <w:t>EIRP</w:t>
      </w:r>
      <w:r>
        <w:rPr>
          <w:rFonts w:eastAsia="宋体"/>
          <w:sz w:val="22"/>
          <w:szCs w:val="22"/>
          <w:lang w:eastAsia="sv-SE"/>
        </w:rPr>
        <w:t xml:space="preserve">, and </w:t>
      </w:r>
    </w:p>
    <w:p w14:paraId="6C9E12D6" w14:textId="77777777" w:rsidR="00D32B28" w:rsidRPr="009561AF" w:rsidRDefault="00D32B28" w:rsidP="00D32B28">
      <w:pPr>
        <w:pStyle w:val="ListParagraph"/>
        <w:numPr>
          <w:ilvl w:val="0"/>
          <w:numId w:val="33"/>
        </w:numPr>
        <w:spacing w:after="120"/>
        <w:ind w:firstLineChars="0"/>
        <w:jc w:val="both"/>
        <w:rPr>
          <w:rFonts w:eastAsia="宋体"/>
          <w:sz w:val="22"/>
          <w:szCs w:val="22"/>
          <w:lang w:eastAsia="sv-SE"/>
        </w:rPr>
      </w:pPr>
      <w:r>
        <w:rPr>
          <w:rFonts w:eastAsia="宋体"/>
          <w:sz w:val="22"/>
          <w:szCs w:val="22"/>
          <w:lang w:eastAsia="sv-SE"/>
        </w:rPr>
        <w:t>having t</w:t>
      </w:r>
      <w:r w:rsidRPr="009561AF">
        <w:rPr>
          <w:rFonts w:eastAsia="宋体"/>
          <w:sz w:val="22"/>
          <w:szCs w:val="22"/>
          <w:lang w:eastAsia="sv-SE"/>
        </w:rPr>
        <w:t>he beamforming directions (α</w:t>
      </w:r>
      <w:r w:rsidRPr="009561AF">
        <w:rPr>
          <w:rFonts w:eastAsia="宋体"/>
          <w:sz w:val="22"/>
          <w:szCs w:val="22"/>
          <w:vertAlign w:val="subscript"/>
          <w:lang w:eastAsia="sv-SE"/>
        </w:rPr>
        <w:t>n</w:t>
      </w:r>
      <w:r w:rsidRPr="009561AF">
        <w:rPr>
          <w:rFonts w:eastAsia="宋体"/>
          <w:sz w:val="22"/>
          <w:szCs w:val="22"/>
          <w:lang w:eastAsia="sv-SE"/>
        </w:rPr>
        <w:t>, β</w:t>
      </w:r>
      <w:r w:rsidRPr="009561AF">
        <w:rPr>
          <w:rFonts w:eastAsia="宋体"/>
          <w:sz w:val="22"/>
          <w:szCs w:val="22"/>
          <w:vertAlign w:val="subscript"/>
          <w:lang w:eastAsia="sv-SE"/>
        </w:rPr>
        <w:t>n</w:t>
      </w:r>
      <w:r w:rsidRPr="009561AF">
        <w:rPr>
          <w:rFonts w:eastAsia="宋体"/>
          <w:sz w:val="22"/>
          <w:szCs w:val="22"/>
          <w:lang w:eastAsia="sv-SE"/>
        </w:rPr>
        <w:t xml:space="preserve">) </w:t>
      </w:r>
      <w:r>
        <w:rPr>
          <w:rFonts w:eastAsia="宋体"/>
          <w:sz w:val="22"/>
          <w:szCs w:val="22"/>
          <w:lang w:eastAsia="sv-SE"/>
        </w:rPr>
        <w:t>with</w:t>
      </w:r>
      <w:r w:rsidRPr="009561AF">
        <w:rPr>
          <w:rFonts w:eastAsia="宋体"/>
          <w:sz w:val="22"/>
          <w:szCs w:val="22"/>
          <w:lang w:eastAsia="sv-SE"/>
        </w:rPr>
        <w:t xml:space="preserve"> a uniform statistical angular distribution within the steering range of the IMT base station</w:t>
      </w:r>
      <w:r>
        <w:rPr>
          <w:rFonts w:eastAsia="宋体"/>
          <w:sz w:val="22"/>
          <w:szCs w:val="22"/>
          <w:lang w:eastAsia="sv-SE"/>
        </w:rPr>
        <w:t>.</w:t>
      </w:r>
    </w:p>
    <w:p w14:paraId="5FDFC476" w14:textId="77777777" w:rsidR="00D32B28" w:rsidRPr="00D32B28" w:rsidRDefault="00D32B28" w:rsidP="00D32B28">
      <w:pPr>
        <w:spacing w:after="120"/>
        <w:jc w:val="both"/>
        <w:rPr>
          <w:rFonts w:ascii="Times New Roman" w:hAnsi="Times New Roman"/>
        </w:rPr>
      </w:pPr>
      <w:r w:rsidRPr="00D32B28">
        <w:rPr>
          <w:rFonts w:ascii="Times New Roman" w:hAnsi="Times New Roman"/>
          <w:b/>
          <w:bCs/>
        </w:rPr>
        <w:t xml:space="preserve">Observation 6: </w:t>
      </w:r>
      <w:r w:rsidRPr="00D32B28">
        <w:rPr>
          <w:rFonts w:ascii="Times New Roman" w:hAnsi="Times New Roman"/>
        </w:rPr>
        <w:t>Based on Annex to Resolution 220 (WRC-23), it is required that the averaging processes in steps 1 and 2 shall allow for accurate averaging of the expected EIRP (e.g. to the confidence interval of 95%).</w:t>
      </w:r>
    </w:p>
    <w:p w14:paraId="2F1E1F39" w14:textId="77777777" w:rsidR="00D32B28" w:rsidRDefault="00D32B28" w:rsidP="00D32B28">
      <w:pPr>
        <w:spacing w:after="180"/>
        <w:jc w:val="both"/>
        <w:rPr>
          <w:rFonts w:ascii="Times New Roman" w:hAnsi="Times New Roman"/>
        </w:rPr>
      </w:pPr>
      <w:r w:rsidRPr="00A01BFE">
        <w:rPr>
          <w:rFonts w:ascii="Times New Roman" w:hAnsi="Times New Roman"/>
          <w:b/>
          <w:bCs/>
        </w:rPr>
        <w:t xml:space="preserve">Proposal </w:t>
      </w:r>
      <w:r>
        <w:rPr>
          <w:rFonts w:ascii="Times New Roman" w:hAnsi="Times New Roman"/>
          <w:b/>
          <w:bCs/>
        </w:rPr>
        <w:t>6</w:t>
      </w:r>
      <w:r w:rsidRPr="00A01BFE">
        <w:rPr>
          <w:rFonts w:ascii="Times New Roman" w:hAnsi="Times New Roman"/>
          <w:b/>
          <w:bCs/>
        </w:rPr>
        <w:t xml:space="preserve">: </w:t>
      </w:r>
      <w:r>
        <w:rPr>
          <w:rFonts w:ascii="Times New Roman" w:hAnsi="Times New Roman"/>
        </w:rPr>
        <w:t xml:space="preserve">RAN4 shall study the testability (including testing time) for OTA spatial emission above horizon requirement testing, by </w:t>
      </w:r>
      <w:r>
        <w:rPr>
          <w:rFonts w:ascii="Times New Roman" w:hAnsi="Times New Roman" w:hint="eastAsia"/>
        </w:rPr>
        <w:t>ta</w:t>
      </w:r>
      <w:r>
        <w:rPr>
          <w:rFonts w:ascii="Times New Roman" w:hAnsi="Times New Roman"/>
        </w:rPr>
        <w:t xml:space="preserve">king into account: </w:t>
      </w:r>
    </w:p>
    <w:p w14:paraId="31A0AC1E" w14:textId="77777777" w:rsidR="00D32B28" w:rsidRDefault="00D32B28" w:rsidP="00D32B28">
      <w:pPr>
        <w:spacing w:after="180"/>
        <w:jc w:val="both"/>
        <w:rPr>
          <w:rFonts w:ascii="Times New Roman" w:hAnsi="Times New Roman"/>
        </w:rPr>
      </w:pPr>
      <w:r>
        <w:rPr>
          <w:rFonts w:ascii="Times New Roman" w:hAnsi="Times New Roman"/>
        </w:rPr>
        <w:t xml:space="preserve">    - N-times of test effort over a TRP-like procedure (EIRP averaging over certain sphere area), where N is the number of </w:t>
      </w:r>
      <w:r w:rsidRPr="0057519E">
        <w:rPr>
          <w:rFonts w:ascii="Times New Roman" w:hAnsi="Times New Roman"/>
        </w:rPr>
        <w:t>beamforming directions</w:t>
      </w:r>
      <w:r>
        <w:rPr>
          <w:rFonts w:ascii="Times New Roman" w:hAnsi="Times New Roman"/>
        </w:rPr>
        <w:t xml:space="preserve">. </w:t>
      </w:r>
    </w:p>
    <w:p w14:paraId="2EF004DA" w14:textId="77777777" w:rsidR="008E2DF2" w:rsidRDefault="008E2DF2" w:rsidP="00473C63">
      <w:pPr>
        <w:spacing w:after="180"/>
        <w:jc w:val="both"/>
        <w:rPr>
          <w:rFonts w:ascii="Times New Roman" w:hAnsi="Times New Roman"/>
        </w:rPr>
      </w:pPr>
    </w:p>
    <w:p w14:paraId="1DCCAF6F" w14:textId="1A0D6459" w:rsidR="008429AD" w:rsidRDefault="00594655" w:rsidP="008429AD">
      <w:pPr>
        <w:pStyle w:val="Heading1"/>
        <w:tabs>
          <w:tab w:val="num" w:pos="522"/>
        </w:tabs>
        <w:ind w:left="522" w:hanging="522"/>
        <w:rPr>
          <w:lang w:val="en-US" w:eastAsia="zh-CN"/>
        </w:rPr>
      </w:pPr>
      <w:r>
        <w:rPr>
          <w:lang w:val="en-US" w:eastAsia="zh-CN"/>
        </w:rPr>
        <w:t>5</w:t>
      </w:r>
      <w:r w:rsidR="008429AD" w:rsidRPr="00873E1F">
        <w:rPr>
          <w:rFonts w:hint="eastAsia"/>
          <w:lang w:val="en-US" w:eastAsia="zh-CN"/>
        </w:rPr>
        <w:t>. Reference</w:t>
      </w:r>
    </w:p>
    <w:p w14:paraId="1B10D263" w14:textId="103A2580" w:rsidR="00681BD6" w:rsidRDefault="00681BD6" w:rsidP="009410D5">
      <w:pPr>
        <w:spacing w:after="180"/>
        <w:jc w:val="both"/>
        <w:rPr>
          <w:rFonts w:ascii="Times New Roman" w:hAnsi="Times New Roman"/>
        </w:rPr>
      </w:pPr>
      <w:r w:rsidRPr="009410D5">
        <w:rPr>
          <w:rFonts w:ascii="Times New Roman" w:hAnsi="Times New Roman"/>
        </w:rPr>
        <w:t>[</w:t>
      </w:r>
      <w:r w:rsidR="000E04B4">
        <w:rPr>
          <w:rFonts w:ascii="Times New Roman" w:hAnsi="Times New Roman"/>
        </w:rPr>
        <w:t>1</w:t>
      </w:r>
      <w:r w:rsidRPr="009410D5">
        <w:rPr>
          <w:rFonts w:ascii="Times New Roman" w:hAnsi="Times New Roman"/>
        </w:rPr>
        <w:t xml:space="preserve">] </w:t>
      </w:r>
      <w:r w:rsidR="000E04B4" w:rsidRPr="000E04B4">
        <w:rPr>
          <w:rFonts w:ascii="Times New Roman" w:hAnsi="Times New Roman"/>
        </w:rPr>
        <w:t>RP-240829</w:t>
      </w:r>
      <w:r w:rsidRPr="009410D5">
        <w:rPr>
          <w:rFonts w:ascii="Times New Roman" w:hAnsi="Times New Roman"/>
        </w:rPr>
        <w:t>, “</w:t>
      </w:r>
      <w:r w:rsidR="000E04B4" w:rsidRPr="000E04B4">
        <w:rPr>
          <w:rFonts w:ascii="Times New Roman" w:hAnsi="Times New Roman"/>
        </w:rPr>
        <w:t>NR base station (BS) RF requirement evolution for FR1/FR2 and testing</w:t>
      </w:r>
      <w:r w:rsidRPr="009410D5">
        <w:rPr>
          <w:rFonts w:ascii="Times New Roman" w:hAnsi="Times New Roman"/>
        </w:rPr>
        <w:t>”</w:t>
      </w:r>
      <w:r w:rsidR="00021222" w:rsidRPr="009410D5">
        <w:rPr>
          <w:rFonts w:ascii="Times New Roman" w:hAnsi="Times New Roman"/>
        </w:rPr>
        <w:t>,</w:t>
      </w:r>
      <w:r w:rsidRPr="009410D5">
        <w:rPr>
          <w:rFonts w:ascii="Times New Roman" w:hAnsi="Times New Roman"/>
        </w:rPr>
        <w:t xml:space="preserve"> </w:t>
      </w:r>
      <w:r w:rsidR="000E04B4">
        <w:rPr>
          <w:rFonts w:ascii="Times New Roman" w:hAnsi="Times New Roman"/>
        </w:rPr>
        <w:t>Huawei</w:t>
      </w:r>
      <w:r w:rsidRPr="009410D5">
        <w:rPr>
          <w:rFonts w:ascii="Times New Roman" w:hAnsi="Times New Roman"/>
        </w:rPr>
        <w:t>, RAN#</w:t>
      </w:r>
      <w:r w:rsidR="00F41529">
        <w:rPr>
          <w:rFonts w:ascii="Times New Roman" w:hAnsi="Times New Roman"/>
        </w:rPr>
        <w:t>10</w:t>
      </w:r>
      <w:r w:rsidR="00CB0E7D">
        <w:rPr>
          <w:rFonts w:ascii="Times New Roman" w:hAnsi="Times New Roman"/>
        </w:rPr>
        <w:t>3</w:t>
      </w:r>
      <w:r w:rsidR="00F41529">
        <w:rPr>
          <w:rFonts w:ascii="Times New Roman" w:hAnsi="Times New Roman"/>
        </w:rPr>
        <w:t xml:space="preserve">, </w:t>
      </w:r>
      <w:r w:rsidR="00CB0E7D">
        <w:rPr>
          <w:rFonts w:ascii="Times New Roman" w:hAnsi="Times New Roman"/>
        </w:rPr>
        <w:t>March</w:t>
      </w:r>
      <w:r w:rsidR="00F41529">
        <w:rPr>
          <w:rFonts w:ascii="Times New Roman" w:hAnsi="Times New Roman"/>
        </w:rPr>
        <w:t xml:space="preserve"> 202</w:t>
      </w:r>
      <w:r w:rsidR="0090185F">
        <w:rPr>
          <w:rFonts w:ascii="Times New Roman" w:hAnsi="Times New Roman"/>
        </w:rPr>
        <w:t>4</w:t>
      </w:r>
      <w:r w:rsidRPr="009410D5">
        <w:rPr>
          <w:rFonts w:ascii="Times New Roman" w:hAnsi="Times New Roman"/>
        </w:rPr>
        <w:t>.</w:t>
      </w:r>
    </w:p>
    <w:p w14:paraId="44A31849" w14:textId="1F921AA5" w:rsidR="008570D1" w:rsidRDefault="000E04B4" w:rsidP="009410D5">
      <w:pPr>
        <w:spacing w:after="180"/>
        <w:jc w:val="both"/>
        <w:rPr>
          <w:rFonts w:ascii="Times New Roman" w:hAnsi="Times New Roman"/>
        </w:rPr>
      </w:pPr>
      <w:r>
        <w:rPr>
          <w:rFonts w:ascii="Times New Roman" w:hAnsi="Times New Roman"/>
        </w:rPr>
        <w:t>[2] Final Acts, World Radiocommunication Conference 2023 (WRC-23), 20</w:t>
      </w:r>
      <w:r w:rsidRPr="000E04B4">
        <w:rPr>
          <w:rFonts w:ascii="Times New Roman" w:hAnsi="Times New Roman"/>
          <w:vertAlign w:val="superscript"/>
        </w:rPr>
        <w:t>th</w:t>
      </w:r>
      <w:r>
        <w:rPr>
          <w:rFonts w:ascii="Times New Roman" w:hAnsi="Times New Roman"/>
        </w:rPr>
        <w:t xml:space="preserve"> Nov.-15</w:t>
      </w:r>
      <w:r w:rsidRPr="000E04B4">
        <w:rPr>
          <w:rFonts w:ascii="Times New Roman" w:hAnsi="Times New Roman"/>
          <w:vertAlign w:val="superscript"/>
        </w:rPr>
        <w:t>th</w:t>
      </w:r>
      <w:r>
        <w:rPr>
          <w:rFonts w:ascii="Times New Roman" w:hAnsi="Times New Roman"/>
        </w:rPr>
        <w:t xml:space="preserve"> Dec. 2023. </w:t>
      </w:r>
    </w:p>
    <w:p w14:paraId="37B990FF" w14:textId="423A8895" w:rsidR="0090185F" w:rsidRDefault="0090185F" w:rsidP="009410D5">
      <w:pPr>
        <w:spacing w:after="180"/>
        <w:jc w:val="both"/>
        <w:rPr>
          <w:rFonts w:ascii="Times New Roman" w:hAnsi="Times New Roman"/>
          <w:lang w:val="en-AU"/>
        </w:rPr>
      </w:pPr>
      <w:r>
        <w:rPr>
          <w:rFonts w:ascii="Times New Roman" w:hAnsi="Times New Roman"/>
          <w:lang w:val="en-AU"/>
        </w:rPr>
        <w:t xml:space="preserve">[3] </w:t>
      </w:r>
      <w:r w:rsidRPr="0090185F">
        <w:rPr>
          <w:rFonts w:ascii="Times New Roman" w:hAnsi="Times New Roman"/>
          <w:lang w:val="en-AU"/>
        </w:rPr>
        <w:t>R4-2405656</w:t>
      </w:r>
      <w:r>
        <w:rPr>
          <w:rFonts w:ascii="Times New Roman" w:hAnsi="Times New Roman"/>
          <w:lang w:val="en-AU"/>
        </w:rPr>
        <w:t>, “</w:t>
      </w:r>
      <w:r w:rsidRPr="0090185F">
        <w:rPr>
          <w:rFonts w:ascii="Times New Roman" w:hAnsi="Times New Roman"/>
          <w:lang w:val="en-AU"/>
        </w:rPr>
        <w:t>Discussion on expected EIRP mask for upper 6GHz</w:t>
      </w:r>
      <w:r>
        <w:rPr>
          <w:rFonts w:ascii="Times New Roman" w:hAnsi="Times New Roman"/>
          <w:lang w:val="en-AU"/>
        </w:rPr>
        <w:t xml:space="preserve">”, Samsung, RAN4#110bis, April 2024. </w:t>
      </w:r>
    </w:p>
    <w:p w14:paraId="5BC536A1" w14:textId="463D7B4C" w:rsidR="0090185F" w:rsidRDefault="0090185F" w:rsidP="0090185F">
      <w:pPr>
        <w:spacing w:after="180"/>
        <w:jc w:val="both"/>
        <w:rPr>
          <w:rFonts w:ascii="Times New Roman" w:hAnsi="Times New Roman"/>
          <w:lang w:val="en-AU"/>
        </w:rPr>
      </w:pPr>
      <w:r>
        <w:rPr>
          <w:rFonts w:ascii="Times New Roman" w:hAnsi="Times New Roman"/>
          <w:lang w:val="en-AU"/>
        </w:rPr>
        <w:t>[</w:t>
      </w:r>
      <w:r w:rsidR="00B820F8">
        <w:rPr>
          <w:rFonts w:ascii="Times New Roman" w:hAnsi="Times New Roman"/>
          <w:lang w:val="en-AU"/>
        </w:rPr>
        <w:t>4</w:t>
      </w:r>
      <w:r>
        <w:rPr>
          <w:rFonts w:ascii="Times New Roman" w:hAnsi="Times New Roman"/>
          <w:lang w:val="en-AU"/>
        </w:rPr>
        <w:t xml:space="preserve">] </w:t>
      </w:r>
      <w:r w:rsidR="00B820F8" w:rsidRPr="00B820F8">
        <w:rPr>
          <w:rFonts w:ascii="Times New Roman" w:hAnsi="Times New Roman"/>
          <w:lang w:val="en-AU"/>
        </w:rPr>
        <w:t>R4-2406088</w:t>
      </w:r>
      <w:r>
        <w:rPr>
          <w:rFonts w:ascii="Times New Roman" w:hAnsi="Times New Roman"/>
          <w:lang w:val="en-AU"/>
        </w:rPr>
        <w:t>, “</w:t>
      </w:r>
      <w:r w:rsidR="00B820F8" w:rsidRPr="00B820F8">
        <w:rPr>
          <w:rFonts w:ascii="Times New Roman" w:hAnsi="Times New Roman"/>
          <w:lang w:val="en-AU"/>
        </w:rPr>
        <w:t>Way Forward for [110bis][311] NR_BS_RF</w:t>
      </w:r>
      <w:r>
        <w:rPr>
          <w:rFonts w:ascii="Times New Roman" w:hAnsi="Times New Roman"/>
          <w:lang w:val="en-AU"/>
        </w:rPr>
        <w:t xml:space="preserve">”, </w:t>
      </w:r>
      <w:r w:rsidR="00B820F8">
        <w:rPr>
          <w:rFonts w:ascii="Times New Roman" w:hAnsi="Times New Roman" w:hint="eastAsia"/>
          <w:lang w:val="en-AU"/>
        </w:rPr>
        <w:t>ZTE</w:t>
      </w:r>
      <w:r>
        <w:rPr>
          <w:rFonts w:ascii="Times New Roman" w:hAnsi="Times New Roman"/>
          <w:lang w:val="en-AU"/>
        </w:rPr>
        <w:t xml:space="preserve">, RAN4#110bis, April 2024. </w:t>
      </w:r>
    </w:p>
    <w:p w14:paraId="5A9686FB" w14:textId="77777777" w:rsidR="0090185F" w:rsidRDefault="0090185F" w:rsidP="009410D5">
      <w:pPr>
        <w:spacing w:after="180"/>
        <w:jc w:val="both"/>
        <w:rPr>
          <w:rFonts w:ascii="Times New Roman" w:hAnsi="Times New Roman"/>
          <w:lang w:val="en-AU"/>
        </w:rPr>
      </w:pPr>
    </w:p>
    <w:p w14:paraId="429372A4" w14:textId="77777777" w:rsidR="0090185F" w:rsidRPr="0090185F" w:rsidRDefault="0090185F" w:rsidP="009410D5">
      <w:pPr>
        <w:spacing w:after="180"/>
        <w:jc w:val="both"/>
        <w:rPr>
          <w:rFonts w:ascii="Times New Roman" w:hAnsi="Times New Roman"/>
          <w:lang w:val="en-AU"/>
        </w:rPr>
      </w:pPr>
    </w:p>
    <w:p w14:paraId="2C88313C" w14:textId="77777777" w:rsidR="00640157" w:rsidRPr="000E04B4" w:rsidRDefault="00640157" w:rsidP="009410D5">
      <w:pPr>
        <w:spacing w:after="180"/>
        <w:jc w:val="both"/>
        <w:rPr>
          <w:rFonts w:ascii="Times New Roman" w:hAnsi="Times New Roman"/>
        </w:rPr>
      </w:pPr>
    </w:p>
    <w:sectPr w:rsidR="00640157" w:rsidRPr="000E04B4"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AF209" w14:textId="77777777" w:rsidR="0039384B" w:rsidRDefault="0039384B">
      <w:r>
        <w:separator/>
      </w:r>
    </w:p>
  </w:endnote>
  <w:endnote w:type="continuationSeparator" w:id="0">
    <w:p w14:paraId="0E22D036" w14:textId="77777777" w:rsidR="0039384B" w:rsidRDefault="00393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Math">
    <w:altName w:val="Yu Gothic"/>
    <w:panose1 w:val="00000000000000000000"/>
    <w:charset w:val="80"/>
    <w:family w:val="auto"/>
    <w:notTrueType/>
    <w:pitch w:val="default"/>
    <w:sig w:usb0="00000001" w:usb1="08070000" w:usb2="00000010" w:usb3="00000000" w:csb0="00020000" w:csb1="00000000"/>
  </w:font>
  <w:font w:name="SymbolMT">
    <w:altName w:val="Microsoft JhengHei"/>
    <w:panose1 w:val="00000000000000000000"/>
    <w:charset w:val="88"/>
    <w:family w:val="auto"/>
    <w:notTrueType/>
    <w:pitch w:val="default"/>
    <w:sig w:usb0="00000001" w:usb1="08080000" w:usb2="00000010" w:usb3="00000000" w:csb0="00100000" w:csb1="00000000"/>
  </w:font>
  <w:font w:name="TimesNewRomanPS-ItalicMT">
    <w:altName w:val="微软雅黑"/>
    <w:panose1 w:val="00000000000000000000"/>
    <w:charset w:val="86"/>
    <w:family w:val="auto"/>
    <w:notTrueType/>
    <w:pitch w:val="default"/>
    <w:sig w:usb0="00000001" w:usb1="080E0000" w:usb2="00000010" w:usb3="00000000" w:csb0="00040000" w:csb1="00000000"/>
  </w:font>
  <w:font w:name="TimesNewRomanPS-BoldMT">
    <w:altName w:val="微软雅黑"/>
    <w:panose1 w:val="00000000000000000000"/>
    <w:charset w:val="86"/>
    <w:family w:val="auto"/>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6012C" w14:textId="77777777" w:rsidR="0039384B" w:rsidRDefault="0039384B">
      <w:r>
        <w:separator/>
      </w:r>
    </w:p>
  </w:footnote>
  <w:footnote w:type="continuationSeparator" w:id="0">
    <w:p w14:paraId="52ABE4F5" w14:textId="77777777" w:rsidR="0039384B" w:rsidRDefault="003938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AE4B6A8"/>
    <w:multiLevelType w:val="singleLevel"/>
    <w:tmpl w:val="FAE4B6A8"/>
    <w:lvl w:ilvl="0">
      <w:start w:val="1"/>
      <w:numFmt w:val="bullet"/>
      <w:lvlText w:val="−"/>
      <w:lvlJc w:val="left"/>
      <w:pPr>
        <w:ind w:left="420" w:hanging="420"/>
      </w:pPr>
      <w:rPr>
        <w:rFonts w:ascii="Arial" w:hAnsi="Arial" w:cs="Arial" w:hint="default"/>
      </w:rPr>
    </w:lvl>
  </w:abstractNum>
  <w:abstractNum w:abstractNumId="1" w15:restartNumberingAfterBreak="0">
    <w:nsid w:val="03DB07D4"/>
    <w:multiLevelType w:val="hybridMultilevel"/>
    <w:tmpl w:val="B0C865E0"/>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74514AA"/>
    <w:multiLevelType w:val="hybridMultilevel"/>
    <w:tmpl w:val="CFD0D81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872F47"/>
    <w:multiLevelType w:val="hybridMultilevel"/>
    <w:tmpl w:val="5532C590"/>
    <w:lvl w:ilvl="0" w:tplc="0096F7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45309"/>
    <w:multiLevelType w:val="hybridMultilevel"/>
    <w:tmpl w:val="CFD0D81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9A6CF4"/>
    <w:multiLevelType w:val="hybridMultilevel"/>
    <w:tmpl w:val="55AAD820"/>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8" w15:restartNumberingAfterBreak="0">
    <w:nsid w:val="144304EC"/>
    <w:multiLevelType w:val="hybridMultilevel"/>
    <w:tmpl w:val="CFD0D81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11"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66511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6" w15:restartNumberingAfterBreak="0">
    <w:nsid w:val="3CD03C88"/>
    <w:multiLevelType w:val="hybridMultilevel"/>
    <w:tmpl w:val="4C0E066A"/>
    <w:lvl w:ilvl="0" w:tplc="20000001">
      <w:start w:val="1"/>
      <w:numFmt w:val="bullet"/>
      <w:lvlText w:val=""/>
      <w:lvlJc w:val="left"/>
      <w:pPr>
        <w:ind w:left="360" w:hanging="360"/>
      </w:pPr>
      <w:rPr>
        <w:rFonts w:ascii="Symbol" w:hAnsi="Symbol" w:hint="default"/>
      </w:rPr>
    </w:lvl>
    <w:lvl w:ilvl="1" w:tplc="B2DAEBB8">
      <w:start w:val="1686"/>
      <w:numFmt w:val="bullet"/>
      <w:lvlText w:val="–"/>
      <w:lvlJc w:val="left"/>
      <w:pPr>
        <w:ind w:left="1080" w:hanging="360"/>
      </w:pPr>
      <w:rPr>
        <w:rFonts w:ascii="Arial" w:hAnsi="Arial"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4549C3"/>
    <w:multiLevelType w:val="hybridMultilevel"/>
    <w:tmpl w:val="23665A92"/>
    <w:lvl w:ilvl="0" w:tplc="0DB63B72">
      <w:start w:val="1"/>
      <w:numFmt w:val="bullet"/>
      <w:lvlText w:val="o"/>
      <w:lvlJc w:val="left"/>
      <w:pPr>
        <w:tabs>
          <w:tab w:val="num" w:pos="720"/>
        </w:tabs>
        <w:ind w:left="720" w:hanging="360"/>
      </w:pPr>
      <w:rPr>
        <w:rFonts w:ascii="Courier New" w:hAnsi="Courier New" w:cs="Times New Roman" w:hint="default"/>
      </w:rPr>
    </w:lvl>
    <w:lvl w:ilvl="1" w:tplc="DA1CDFFC">
      <w:start w:val="1"/>
      <w:numFmt w:val="bullet"/>
      <w:lvlText w:val="o"/>
      <w:lvlJc w:val="left"/>
      <w:pPr>
        <w:tabs>
          <w:tab w:val="num" w:pos="1440"/>
        </w:tabs>
        <w:ind w:left="1440" w:hanging="360"/>
      </w:pPr>
      <w:rPr>
        <w:rFonts w:ascii="Courier New" w:hAnsi="Courier New" w:cs="Times New Roman" w:hint="default"/>
      </w:rPr>
    </w:lvl>
    <w:lvl w:ilvl="2" w:tplc="8C12FABE">
      <w:start w:val="1"/>
      <w:numFmt w:val="bullet"/>
      <w:lvlText w:val="o"/>
      <w:lvlJc w:val="left"/>
      <w:pPr>
        <w:tabs>
          <w:tab w:val="num" w:pos="2160"/>
        </w:tabs>
        <w:ind w:left="2160" w:hanging="360"/>
      </w:pPr>
      <w:rPr>
        <w:rFonts w:ascii="Courier New" w:hAnsi="Courier New" w:cs="Times New Roman" w:hint="default"/>
      </w:rPr>
    </w:lvl>
    <w:lvl w:ilvl="3" w:tplc="D3840452">
      <w:start w:val="1"/>
      <w:numFmt w:val="bullet"/>
      <w:lvlText w:val="o"/>
      <w:lvlJc w:val="left"/>
      <w:pPr>
        <w:tabs>
          <w:tab w:val="num" w:pos="2880"/>
        </w:tabs>
        <w:ind w:left="2880" w:hanging="360"/>
      </w:pPr>
      <w:rPr>
        <w:rFonts w:ascii="Courier New" w:hAnsi="Courier New" w:cs="Times New Roman" w:hint="default"/>
      </w:rPr>
    </w:lvl>
    <w:lvl w:ilvl="4" w:tplc="2D5474EC">
      <w:start w:val="1"/>
      <w:numFmt w:val="bullet"/>
      <w:lvlText w:val="o"/>
      <w:lvlJc w:val="left"/>
      <w:pPr>
        <w:tabs>
          <w:tab w:val="num" w:pos="3600"/>
        </w:tabs>
        <w:ind w:left="3600" w:hanging="360"/>
      </w:pPr>
      <w:rPr>
        <w:rFonts w:ascii="Courier New" w:hAnsi="Courier New" w:cs="Times New Roman" w:hint="default"/>
      </w:rPr>
    </w:lvl>
    <w:lvl w:ilvl="5" w:tplc="2604E242">
      <w:start w:val="1"/>
      <w:numFmt w:val="bullet"/>
      <w:lvlText w:val="o"/>
      <w:lvlJc w:val="left"/>
      <w:pPr>
        <w:tabs>
          <w:tab w:val="num" w:pos="4320"/>
        </w:tabs>
        <w:ind w:left="4320" w:hanging="360"/>
      </w:pPr>
      <w:rPr>
        <w:rFonts w:ascii="Courier New" w:hAnsi="Courier New" w:cs="Times New Roman" w:hint="default"/>
      </w:rPr>
    </w:lvl>
    <w:lvl w:ilvl="6" w:tplc="C2689CD2">
      <w:start w:val="1"/>
      <w:numFmt w:val="bullet"/>
      <w:lvlText w:val="o"/>
      <w:lvlJc w:val="left"/>
      <w:pPr>
        <w:tabs>
          <w:tab w:val="num" w:pos="5040"/>
        </w:tabs>
        <w:ind w:left="5040" w:hanging="360"/>
      </w:pPr>
      <w:rPr>
        <w:rFonts w:ascii="Courier New" w:hAnsi="Courier New" w:cs="Times New Roman" w:hint="default"/>
      </w:rPr>
    </w:lvl>
    <w:lvl w:ilvl="7" w:tplc="91FC057E">
      <w:start w:val="1"/>
      <w:numFmt w:val="bullet"/>
      <w:lvlText w:val="o"/>
      <w:lvlJc w:val="left"/>
      <w:pPr>
        <w:tabs>
          <w:tab w:val="num" w:pos="5760"/>
        </w:tabs>
        <w:ind w:left="5760" w:hanging="360"/>
      </w:pPr>
      <w:rPr>
        <w:rFonts w:ascii="Courier New" w:hAnsi="Courier New" w:cs="Times New Roman" w:hint="default"/>
      </w:rPr>
    </w:lvl>
    <w:lvl w:ilvl="8" w:tplc="1C66C796">
      <w:start w:val="1"/>
      <w:numFmt w:val="bullet"/>
      <w:lvlText w:val="o"/>
      <w:lvlJc w:val="left"/>
      <w:pPr>
        <w:tabs>
          <w:tab w:val="num" w:pos="6480"/>
        </w:tabs>
        <w:ind w:left="6480" w:hanging="360"/>
      </w:pPr>
      <w:rPr>
        <w:rFonts w:ascii="Courier New" w:hAnsi="Courier New" w:cs="Times New Roman" w:hint="default"/>
      </w:rPr>
    </w:lvl>
  </w:abstractNum>
  <w:abstractNum w:abstractNumId="19"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5A3B9A"/>
    <w:multiLevelType w:val="hybridMultilevel"/>
    <w:tmpl w:val="668EC798"/>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9" w15:restartNumberingAfterBreak="0">
    <w:nsid w:val="68A830A4"/>
    <w:multiLevelType w:val="hybridMultilevel"/>
    <w:tmpl w:val="5964B3BC"/>
    <w:lvl w:ilvl="0" w:tplc="F7D2C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EA7C00"/>
    <w:multiLevelType w:val="hybridMultilevel"/>
    <w:tmpl w:val="CFD0D81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32" w15:restartNumberingAfterBreak="0">
    <w:nsid w:val="7F38609E"/>
    <w:multiLevelType w:val="hybridMultilevel"/>
    <w:tmpl w:val="CFD0D81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7"/>
  </w:num>
  <w:num w:numId="3">
    <w:abstractNumId w:val="15"/>
  </w:num>
  <w:num w:numId="4">
    <w:abstractNumId w:val="9"/>
  </w:num>
  <w:num w:numId="5">
    <w:abstractNumId w:val="13"/>
  </w:num>
  <w:num w:numId="6">
    <w:abstractNumId w:val="14"/>
  </w:num>
  <w:num w:numId="7">
    <w:abstractNumId w:val="12"/>
  </w:num>
  <w:num w:numId="8">
    <w:abstractNumId w:val="31"/>
  </w:num>
  <w:num w:numId="9">
    <w:abstractNumId w:val="17"/>
  </w:num>
  <w:num w:numId="10">
    <w:abstractNumId w:val="22"/>
  </w:num>
  <w:num w:numId="11">
    <w:abstractNumId w:val="5"/>
  </w:num>
  <w:num w:numId="12">
    <w:abstractNumId w:val="29"/>
  </w:num>
  <w:num w:numId="13">
    <w:abstractNumId w:val="7"/>
  </w:num>
  <w:num w:numId="14">
    <w:abstractNumId w:val="23"/>
  </w:num>
  <w:num w:numId="15">
    <w:abstractNumId w:val="1"/>
  </w:num>
  <w:num w:numId="16">
    <w:abstractNumId w:val="10"/>
  </w:num>
  <w:num w:numId="17">
    <w:abstractNumId w:val="18"/>
  </w:num>
  <w:num w:numId="18">
    <w:abstractNumId w:val="24"/>
  </w:num>
  <w:num w:numId="19">
    <w:abstractNumId w:val="3"/>
  </w:num>
  <w:num w:numId="20">
    <w:abstractNumId w:val="11"/>
  </w:num>
  <w:num w:numId="21">
    <w:abstractNumId w:val="20"/>
  </w:num>
  <w:num w:numId="22">
    <w:abstractNumId w:val="25"/>
  </w:num>
  <w:num w:numId="23">
    <w:abstractNumId w:val="19"/>
  </w:num>
  <w:num w:numId="24">
    <w:abstractNumId w:val="6"/>
  </w:num>
  <w:num w:numId="25">
    <w:abstractNumId w:val="26"/>
  </w:num>
  <w:num w:numId="26">
    <w:abstractNumId w:val="28"/>
  </w:num>
  <w:num w:numId="27">
    <w:abstractNumId w:val="16"/>
  </w:num>
  <w:num w:numId="28">
    <w:abstractNumId w:val="32"/>
  </w:num>
  <w:num w:numId="29">
    <w:abstractNumId w:val="8"/>
  </w:num>
  <w:num w:numId="30">
    <w:abstractNumId w:val="30"/>
  </w:num>
  <w:num w:numId="31">
    <w:abstractNumId w:val="0"/>
  </w:num>
  <w:num w:numId="32">
    <w:abstractNumId w:val="4"/>
  </w:num>
  <w:num w:numId="33">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1AC5"/>
    <w:rsid w:val="00002DD4"/>
    <w:rsid w:val="00003258"/>
    <w:rsid w:val="00004D37"/>
    <w:rsid w:val="00005C08"/>
    <w:rsid w:val="00006323"/>
    <w:rsid w:val="00006A12"/>
    <w:rsid w:val="00010AE0"/>
    <w:rsid w:val="00011009"/>
    <w:rsid w:val="000136A5"/>
    <w:rsid w:val="0001378D"/>
    <w:rsid w:val="000160D2"/>
    <w:rsid w:val="00016C66"/>
    <w:rsid w:val="0001799D"/>
    <w:rsid w:val="0002120C"/>
    <w:rsid w:val="00021222"/>
    <w:rsid w:val="00022B06"/>
    <w:rsid w:val="000236C3"/>
    <w:rsid w:val="0002530B"/>
    <w:rsid w:val="00025B99"/>
    <w:rsid w:val="00026BF0"/>
    <w:rsid w:val="00026F3E"/>
    <w:rsid w:val="0003171D"/>
    <w:rsid w:val="00031C1D"/>
    <w:rsid w:val="00032AF6"/>
    <w:rsid w:val="0003313F"/>
    <w:rsid w:val="000353D1"/>
    <w:rsid w:val="000358CD"/>
    <w:rsid w:val="00036B50"/>
    <w:rsid w:val="0003795B"/>
    <w:rsid w:val="00040797"/>
    <w:rsid w:val="00041A3E"/>
    <w:rsid w:val="000430BE"/>
    <w:rsid w:val="00044A50"/>
    <w:rsid w:val="000457A1"/>
    <w:rsid w:val="000458AB"/>
    <w:rsid w:val="000463C3"/>
    <w:rsid w:val="00047FCD"/>
    <w:rsid w:val="00050001"/>
    <w:rsid w:val="00052041"/>
    <w:rsid w:val="0005326A"/>
    <w:rsid w:val="00054750"/>
    <w:rsid w:val="0005499E"/>
    <w:rsid w:val="00056FCB"/>
    <w:rsid w:val="00057928"/>
    <w:rsid w:val="00057CD0"/>
    <w:rsid w:val="00057F68"/>
    <w:rsid w:val="00060280"/>
    <w:rsid w:val="0006109E"/>
    <w:rsid w:val="0006266D"/>
    <w:rsid w:val="00065506"/>
    <w:rsid w:val="0006649B"/>
    <w:rsid w:val="00066E7E"/>
    <w:rsid w:val="000675CC"/>
    <w:rsid w:val="00067E07"/>
    <w:rsid w:val="00071E68"/>
    <w:rsid w:val="00072282"/>
    <w:rsid w:val="0007382E"/>
    <w:rsid w:val="0007539F"/>
    <w:rsid w:val="000763D8"/>
    <w:rsid w:val="0007658C"/>
    <w:rsid w:val="000766E1"/>
    <w:rsid w:val="00077A5B"/>
    <w:rsid w:val="00077AE4"/>
    <w:rsid w:val="00077FF6"/>
    <w:rsid w:val="00080902"/>
    <w:rsid w:val="00080D82"/>
    <w:rsid w:val="00081692"/>
    <w:rsid w:val="00082AEE"/>
    <w:rsid w:val="00082C46"/>
    <w:rsid w:val="00082D46"/>
    <w:rsid w:val="00083764"/>
    <w:rsid w:val="0008562C"/>
    <w:rsid w:val="00085B90"/>
    <w:rsid w:val="00087548"/>
    <w:rsid w:val="000877D0"/>
    <w:rsid w:val="0009360C"/>
    <w:rsid w:val="00093E7E"/>
    <w:rsid w:val="00096F36"/>
    <w:rsid w:val="00097C14"/>
    <w:rsid w:val="000A0A1A"/>
    <w:rsid w:val="000A1830"/>
    <w:rsid w:val="000A1AE6"/>
    <w:rsid w:val="000A326D"/>
    <w:rsid w:val="000A4121"/>
    <w:rsid w:val="000A4AA3"/>
    <w:rsid w:val="000A550E"/>
    <w:rsid w:val="000B09C2"/>
    <w:rsid w:val="000B151B"/>
    <w:rsid w:val="000B196B"/>
    <w:rsid w:val="000B1A55"/>
    <w:rsid w:val="000B1B93"/>
    <w:rsid w:val="000B20BB"/>
    <w:rsid w:val="000B2EF6"/>
    <w:rsid w:val="000B2F02"/>
    <w:rsid w:val="000B2FA6"/>
    <w:rsid w:val="000B31A6"/>
    <w:rsid w:val="000B39CE"/>
    <w:rsid w:val="000B3FA8"/>
    <w:rsid w:val="000B4AA0"/>
    <w:rsid w:val="000B4BCE"/>
    <w:rsid w:val="000B4DA4"/>
    <w:rsid w:val="000B51F7"/>
    <w:rsid w:val="000B5826"/>
    <w:rsid w:val="000B5E69"/>
    <w:rsid w:val="000B5F97"/>
    <w:rsid w:val="000B61DE"/>
    <w:rsid w:val="000B63BD"/>
    <w:rsid w:val="000B6601"/>
    <w:rsid w:val="000C064D"/>
    <w:rsid w:val="000C2BBB"/>
    <w:rsid w:val="000C38C3"/>
    <w:rsid w:val="000C5B53"/>
    <w:rsid w:val="000D11CB"/>
    <w:rsid w:val="000D329B"/>
    <w:rsid w:val="000D4089"/>
    <w:rsid w:val="000D44FB"/>
    <w:rsid w:val="000D4F5E"/>
    <w:rsid w:val="000D66A7"/>
    <w:rsid w:val="000D6CFC"/>
    <w:rsid w:val="000D702D"/>
    <w:rsid w:val="000E04B4"/>
    <w:rsid w:val="000E2599"/>
    <w:rsid w:val="000E4891"/>
    <w:rsid w:val="000E537B"/>
    <w:rsid w:val="000E57D0"/>
    <w:rsid w:val="000E595A"/>
    <w:rsid w:val="000E5F86"/>
    <w:rsid w:val="000E64CB"/>
    <w:rsid w:val="000E71EF"/>
    <w:rsid w:val="000E7858"/>
    <w:rsid w:val="000F08E7"/>
    <w:rsid w:val="000F101B"/>
    <w:rsid w:val="000F1DA8"/>
    <w:rsid w:val="000F30C5"/>
    <w:rsid w:val="000F330F"/>
    <w:rsid w:val="000F4CDD"/>
    <w:rsid w:val="000F5023"/>
    <w:rsid w:val="000F5F02"/>
    <w:rsid w:val="000F7828"/>
    <w:rsid w:val="001009A7"/>
    <w:rsid w:val="0010249C"/>
    <w:rsid w:val="00103AB6"/>
    <w:rsid w:val="00104DFD"/>
    <w:rsid w:val="0010519A"/>
    <w:rsid w:val="0010535D"/>
    <w:rsid w:val="001062FD"/>
    <w:rsid w:val="0010639C"/>
    <w:rsid w:val="00106FD1"/>
    <w:rsid w:val="00107688"/>
    <w:rsid w:val="001102A5"/>
    <w:rsid w:val="00110E26"/>
    <w:rsid w:val="00114609"/>
    <w:rsid w:val="001163AF"/>
    <w:rsid w:val="00117BD6"/>
    <w:rsid w:val="001206C2"/>
    <w:rsid w:val="00121360"/>
    <w:rsid w:val="00121978"/>
    <w:rsid w:val="0012268F"/>
    <w:rsid w:val="00123422"/>
    <w:rsid w:val="00123A38"/>
    <w:rsid w:val="00124B6A"/>
    <w:rsid w:val="00126E68"/>
    <w:rsid w:val="001270DF"/>
    <w:rsid w:val="00127974"/>
    <w:rsid w:val="001318B6"/>
    <w:rsid w:val="00132030"/>
    <w:rsid w:val="00135800"/>
    <w:rsid w:val="00135AFF"/>
    <w:rsid w:val="00135D4F"/>
    <w:rsid w:val="00135D9F"/>
    <w:rsid w:val="00137996"/>
    <w:rsid w:val="00142907"/>
    <w:rsid w:val="00143548"/>
    <w:rsid w:val="001437F2"/>
    <w:rsid w:val="00143857"/>
    <w:rsid w:val="001440CF"/>
    <w:rsid w:val="00144F96"/>
    <w:rsid w:val="0014527D"/>
    <w:rsid w:val="00147700"/>
    <w:rsid w:val="00150641"/>
    <w:rsid w:val="00151EAC"/>
    <w:rsid w:val="00152C68"/>
    <w:rsid w:val="00153528"/>
    <w:rsid w:val="00153659"/>
    <w:rsid w:val="00153941"/>
    <w:rsid w:val="00153AF7"/>
    <w:rsid w:val="00154116"/>
    <w:rsid w:val="00154E68"/>
    <w:rsid w:val="001553CC"/>
    <w:rsid w:val="00155A5D"/>
    <w:rsid w:val="0015707D"/>
    <w:rsid w:val="00161771"/>
    <w:rsid w:val="00162548"/>
    <w:rsid w:val="001628B4"/>
    <w:rsid w:val="00163D48"/>
    <w:rsid w:val="00163FBD"/>
    <w:rsid w:val="0016514D"/>
    <w:rsid w:val="001652C3"/>
    <w:rsid w:val="00166AB6"/>
    <w:rsid w:val="00167178"/>
    <w:rsid w:val="001672AB"/>
    <w:rsid w:val="00170C9E"/>
    <w:rsid w:val="0017138B"/>
    <w:rsid w:val="00172183"/>
    <w:rsid w:val="0017282B"/>
    <w:rsid w:val="00172B0C"/>
    <w:rsid w:val="00174284"/>
    <w:rsid w:val="001751AB"/>
    <w:rsid w:val="00175A3F"/>
    <w:rsid w:val="0017623C"/>
    <w:rsid w:val="00176427"/>
    <w:rsid w:val="00177DA7"/>
    <w:rsid w:val="00180E09"/>
    <w:rsid w:val="00181DD4"/>
    <w:rsid w:val="001832A4"/>
    <w:rsid w:val="00183986"/>
    <w:rsid w:val="00183D4C"/>
    <w:rsid w:val="00183F6D"/>
    <w:rsid w:val="001844F2"/>
    <w:rsid w:val="00185BC9"/>
    <w:rsid w:val="00185D6D"/>
    <w:rsid w:val="0018670E"/>
    <w:rsid w:val="0018681E"/>
    <w:rsid w:val="00187C00"/>
    <w:rsid w:val="00190736"/>
    <w:rsid w:val="00191505"/>
    <w:rsid w:val="00193244"/>
    <w:rsid w:val="0019495A"/>
    <w:rsid w:val="00195077"/>
    <w:rsid w:val="001952A9"/>
    <w:rsid w:val="00196AEB"/>
    <w:rsid w:val="001A08AA"/>
    <w:rsid w:val="001A3A90"/>
    <w:rsid w:val="001A4177"/>
    <w:rsid w:val="001A4E3C"/>
    <w:rsid w:val="001A6CE9"/>
    <w:rsid w:val="001A7004"/>
    <w:rsid w:val="001A7008"/>
    <w:rsid w:val="001B169E"/>
    <w:rsid w:val="001B4F40"/>
    <w:rsid w:val="001B772D"/>
    <w:rsid w:val="001C1409"/>
    <w:rsid w:val="001C2EC3"/>
    <w:rsid w:val="001C34AB"/>
    <w:rsid w:val="001C4517"/>
    <w:rsid w:val="001C47AE"/>
    <w:rsid w:val="001C4A89"/>
    <w:rsid w:val="001C4DAC"/>
    <w:rsid w:val="001C529C"/>
    <w:rsid w:val="001C6177"/>
    <w:rsid w:val="001C636C"/>
    <w:rsid w:val="001C6D47"/>
    <w:rsid w:val="001C7D95"/>
    <w:rsid w:val="001D0363"/>
    <w:rsid w:val="001D0435"/>
    <w:rsid w:val="001D12EA"/>
    <w:rsid w:val="001D39C5"/>
    <w:rsid w:val="001D3CD3"/>
    <w:rsid w:val="001D5CA2"/>
    <w:rsid w:val="001D7D94"/>
    <w:rsid w:val="001E064E"/>
    <w:rsid w:val="001E0673"/>
    <w:rsid w:val="001E137D"/>
    <w:rsid w:val="001E13AE"/>
    <w:rsid w:val="001E2DD3"/>
    <w:rsid w:val="001E4218"/>
    <w:rsid w:val="001E4B3E"/>
    <w:rsid w:val="001E5066"/>
    <w:rsid w:val="001E52F2"/>
    <w:rsid w:val="001F0626"/>
    <w:rsid w:val="001F0B20"/>
    <w:rsid w:val="001F102D"/>
    <w:rsid w:val="001F18A9"/>
    <w:rsid w:val="001F1CEC"/>
    <w:rsid w:val="001F27C0"/>
    <w:rsid w:val="001F2BCE"/>
    <w:rsid w:val="001F4E8D"/>
    <w:rsid w:val="001F5D70"/>
    <w:rsid w:val="001F6C75"/>
    <w:rsid w:val="001F7E8A"/>
    <w:rsid w:val="00200A62"/>
    <w:rsid w:val="002010E0"/>
    <w:rsid w:val="00201933"/>
    <w:rsid w:val="0020272F"/>
    <w:rsid w:val="0020312D"/>
    <w:rsid w:val="00203740"/>
    <w:rsid w:val="002046C7"/>
    <w:rsid w:val="0020580D"/>
    <w:rsid w:val="0021012C"/>
    <w:rsid w:val="00211143"/>
    <w:rsid w:val="0021162C"/>
    <w:rsid w:val="00213818"/>
    <w:rsid w:val="002138EA"/>
    <w:rsid w:val="00213F84"/>
    <w:rsid w:val="002140DA"/>
    <w:rsid w:val="00214FBD"/>
    <w:rsid w:val="00216DA0"/>
    <w:rsid w:val="00220A88"/>
    <w:rsid w:val="00220CBA"/>
    <w:rsid w:val="00220DD3"/>
    <w:rsid w:val="00221F9A"/>
    <w:rsid w:val="00222897"/>
    <w:rsid w:val="00222B0C"/>
    <w:rsid w:val="00227A12"/>
    <w:rsid w:val="0023055E"/>
    <w:rsid w:val="00230769"/>
    <w:rsid w:val="00230859"/>
    <w:rsid w:val="00232E2B"/>
    <w:rsid w:val="00234199"/>
    <w:rsid w:val="00235394"/>
    <w:rsid w:val="00235577"/>
    <w:rsid w:val="0023677B"/>
    <w:rsid w:val="002405B0"/>
    <w:rsid w:val="00241D31"/>
    <w:rsid w:val="00241FA4"/>
    <w:rsid w:val="002435CA"/>
    <w:rsid w:val="00243EBA"/>
    <w:rsid w:val="0024469F"/>
    <w:rsid w:val="00245BA3"/>
    <w:rsid w:val="0024627C"/>
    <w:rsid w:val="00251B51"/>
    <w:rsid w:val="002529D2"/>
    <w:rsid w:val="00252E27"/>
    <w:rsid w:val="002537BC"/>
    <w:rsid w:val="00254C45"/>
    <w:rsid w:val="0025516F"/>
    <w:rsid w:val="00255C56"/>
    <w:rsid w:val="00255C58"/>
    <w:rsid w:val="002572C7"/>
    <w:rsid w:val="002606B7"/>
    <w:rsid w:val="00260EC7"/>
    <w:rsid w:val="0026179F"/>
    <w:rsid w:val="00261A70"/>
    <w:rsid w:val="00261CBB"/>
    <w:rsid w:val="00262550"/>
    <w:rsid w:val="00262DCD"/>
    <w:rsid w:val="0026389A"/>
    <w:rsid w:val="00263B46"/>
    <w:rsid w:val="00263DA8"/>
    <w:rsid w:val="00264F5A"/>
    <w:rsid w:val="00266AE4"/>
    <w:rsid w:val="00271A38"/>
    <w:rsid w:val="00272A2F"/>
    <w:rsid w:val="00274A7F"/>
    <w:rsid w:val="00274E1A"/>
    <w:rsid w:val="00275CC9"/>
    <w:rsid w:val="002775B1"/>
    <w:rsid w:val="002775B9"/>
    <w:rsid w:val="002811C4"/>
    <w:rsid w:val="00281639"/>
    <w:rsid w:val="00282213"/>
    <w:rsid w:val="002830DA"/>
    <w:rsid w:val="00283E5E"/>
    <w:rsid w:val="00284016"/>
    <w:rsid w:val="002848C5"/>
    <w:rsid w:val="0028513F"/>
    <w:rsid w:val="002858BF"/>
    <w:rsid w:val="00287D08"/>
    <w:rsid w:val="002928D0"/>
    <w:rsid w:val="00292F73"/>
    <w:rsid w:val="002930E1"/>
    <w:rsid w:val="002939AF"/>
    <w:rsid w:val="00293C7B"/>
    <w:rsid w:val="00294491"/>
    <w:rsid w:val="00294BDE"/>
    <w:rsid w:val="00295D81"/>
    <w:rsid w:val="00296A91"/>
    <w:rsid w:val="00297E2B"/>
    <w:rsid w:val="002A0CED"/>
    <w:rsid w:val="002A26D2"/>
    <w:rsid w:val="002A2BEE"/>
    <w:rsid w:val="002A4CD0"/>
    <w:rsid w:val="002A55AC"/>
    <w:rsid w:val="002A5BDF"/>
    <w:rsid w:val="002A6E69"/>
    <w:rsid w:val="002A7DA6"/>
    <w:rsid w:val="002A7DC4"/>
    <w:rsid w:val="002B00C9"/>
    <w:rsid w:val="002B516C"/>
    <w:rsid w:val="002B60C1"/>
    <w:rsid w:val="002C1090"/>
    <w:rsid w:val="002C297F"/>
    <w:rsid w:val="002C2A07"/>
    <w:rsid w:val="002C340A"/>
    <w:rsid w:val="002C3573"/>
    <w:rsid w:val="002C3FE8"/>
    <w:rsid w:val="002C4969"/>
    <w:rsid w:val="002C4B52"/>
    <w:rsid w:val="002C5C0E"/>
    <w:rsid w:val="002C62F6"/>
    <w:rsid w:val="002C777A"/>
    <w:rsid w:val="002D03E5"/>
    <w:rsid w:val="002D14DE"/>
    <w:rsid w:val="002D2149"/>
    <w:rsid w:val="002D222B"/>
    <w:rsid w:val="002D2A56"/>
    <w:rsid w:val="002D2AEB"/>
    <w:rsid w:val="002D3434"/>
    <w:rsid w:val="002D36EB"/>
    <w:rsid w:val="002D658D"/>
    <w:rsid w:val="002E195F"/>
    <w:rsid w:val="002E2A1C"/>
    <w:rsid w:val="002E2CBE"/>
    <w:rsid w:val="002E2CE9"/>
    <w:rsid w:val="002E345E"/>
    <w:rsid w:val="002E3BF7"/>
    <w:rsid w:val="002E5694"/>
    <w:rsid w:val="002F114A"/>
    <w:rsid w:val="002F158C"/>
    <w:rsid w:val="002F20C5"/>
    <w:rsid w:val="002F2D2E"/>
    <w:rsid w:val="002F4093"/>
    <w:rsid w:val="002F5636"/>
    <w:rsid w:val="0030041F"/>
    <w:rsid w:val="00301094"/>
    <w:rsid w:val="003022A5"/>
    <w:rsid w:val="00303AF7"/>
    <w:rsid w:val="00304513"/>
    <w:rsid w:val="00305393"/>
    <w:rsid w:val="00305B22"/>
    <w:rsid w:val="00305CF9"/>
    <w:rsid w:val="00305CFB"/>
    <w:rsid w:val="003071C1"/>
    <w:rsid w:val="00307535"/>
    <w:rsid w:val="0030753F"/>
    <w:rsid w:val="003076F8"/>
    <w:rsid w:val="00307A14"/>
    <w:rsid w:val="00307F65"/>
    <w:rsid w:val="0031061B"/>
    <w:rsid w:val="00311116"/>
    <w:rsid w:val="00311148"/>
    <w:rsid w:val="0031298A"/>
    <w:rsid w:val="00315267"/>
    <w:rsid w:val="0031577E"/>
    <w:rsid w:val="00315867"/>
    <w:rsid w:val="00322146"/>
    <w:rsid w:val="00323613"/>
    <w:rsid w:val="003240A0"/>
    <w:rsid w:val="00324956"/>
    <w:rsid w:val="003260D7"/>
    <w:rsid w:val="003267D0"/>
    <w:rsid w:val="00330156"/>
    <w:rsid w:val="003302F3"/>
    <w:rsid w:val="0033138D"/>
    <w:rsid w:val="00332A1C"/>
    <w:rsid w:val="003356B9"/>
    <w:rsid w:val="0033597C"/>
    <w:rsid w:val="00341CA0"/>
    <w:rsid w:val="003425DF"/>
    <w:rsid w:val="00342CE8"/>
    <w:rsid w:val="0034357B"/>
    <w:rsid w:val="003448B9"/>
    <w:rsid w:val="00345A0D"/>
    <w:rsid w:val="00347CA3"/>
    <w:rsid w:val="00350264"/>
    <w:rsid w:val="00351331"/>
    <w:rsid w:val="00351B8E"/>
    <w:rsid w:val="00352BCD"/>
    <w:rsid w:val="00352C53"/>
    <w:rsid w:val="00353384"/>
    <w:rsid w:val="00355873"/>
    <w:rsid w:val="00355A7A"/>
    <w:rsid w:val="0035660F"/>
    <w:rsid w:val="00357F4C"/>
    <w:rsid w:val="00357FAF"/>
    <w:rsid w:val="0036087F"/>
    <w:rsid w:val="003628B9"/>
    <w:rsid w:val="00362C6E"/>
    <w:rsid w:val="00362D22"/>
    <w:rsid w:val="00362D8F"/>
    <w:rsid w:val="00365AFA"/>
    <w:rsid w:val="00366712"/>
    <w:rsid w:val="0036687E"/>
    <w:rsid w:val="00367397"/>
    <w:rsid w:val="00367724"/>
    <w:rsid w:val="00367CB7"/>
    <w:rsid w:val="00370F68"/>
    <w:rsid w:val="003729EC"/>
    <w:rsid w:val="003730C9"/>
    <w:rsid w:val="003730F8"/>
    <w:rsid w:val="00373CF5"/>
    <w:rsid w:val="003752A0"/>
    <w:rsid w:val="00375C55"/>
    <w:rsid w:val="003763D8"/>
    <w:rsid w:val="0037685F"/>
    <w:rsid w:val="00376BB3"/>
    <w:rsid w:val="003770F6"/>
    <w:rsid w:val="0038258E"/>
    <w:rsid w:val="00382776"/>
    <w:rsid w:val="00382E2E"/>
    <w:rsid w:val="00386825"/>
    <w:rsid w:val="00387B66"/>
    <w:rsid w:val="00391FCC"/>
    <w:rsid w:val="00392D61"/>
    <w:rsid w:val="00392EB0"/>
    <w:rsid w:val="00393042"/>
    <w:rsid w:val="0039384B"/>
    <w:rsid w:val="00394AD5"/>
    <w:rsid w:val="003959F3"/>
    <w:rsid w:val="00395C5E"/>
    <w:rsid w:val="0039642D"/>
    <w:rsid w:val="003A066B"/>
    <w:rsid w:val="003A0F18"/>
    <w:rsid w:val="003A2E40"/>
    <w:rsid w:val="003A36EC"/>
    <w:rsid w:val="003A42F1"/>
    <w:rsid w:val="003A43FE"/>
    <w:rsid w:val="003A4F44"/>
    <w:rsid w:val="003A5F88"/>
    <w:rsid w:val="003A65A2"/>
    <w:rsid w:val="003A7EDE"/>
    <w:rsid w:val="003B0158"/>
    <w:rsid w:val="003B027F"/>
    <w:rsid w:val="003B1617"/>
    <w:rsid w:val="003B2609"/>
    <w:rsid w:val="003B3CB3"/>
    <w:rsid w:val="003B4DE7"/>
    <w:rsid w:val="003B56DB"/>
    <w:rsid w:val="003B5A80"/>
    <w:rsid w:val="003B5FBA"/>
    <w:rsid w:val="003B6C83"/>
    <w:rsid w:val="003B755E"/>
    <w:rsid w:val="003C000B"/>
    <w:rsid w:val="003C0FF6"/>
    <w:rsid w:val="003C228E"/>
    <w:rsid w:val="003C4571"/>
    <w:rsid w:val="003C5127"/>
    <w:rsid w:val="003C51E7"/>
    <w:rsid w:val="003C7B1F"/>
    <w:rsid w:val="003C7EA8"/>
    <w:rsid w:val="003D0331"/>
    <w:rsid w:val="003D0CBF"/>
    <w:rsid w:val="003D1EFD"/>
    <w:rsid w:val="003D28BF"/>
    <w:rsid w:val="003D2C02"/>
    <w:rsid w:val="003D34A5"/>
    <w:rsid w:val="003D4215"/>
    <w:rsid w:val="003D62EE"/>
    <w:rsid w:val="003D76A6"/>
    <w:rsid w:val="003D7719"/>
    <w:rsid w:val="003E0E24"/>
    <w:rsid w:val="003E23B5"/>
    <w:rsid w:val="003E456F"/>
    <w:rsid w:val="003E5B0F"/>
    <w:rsid w:val="003E7C5E"/>
    <w:rsid w:val="003F0C1D"/>
    <w:rsid w:val="003F0E89"/>
    <w:rsid w:val="003F1C1B"/>
    <w:rsid w:val="003F2312"/>
    <w:rsid w:val="003F2458"/>
    <w:rsid w:val="003F35B1"/>
    <w:rsid w:val="003F7EEC"/>
    <w:rsid w:val="004003CD"/>
    <w:rsid w:val="004007FE"/>
    <w:rsid w:val="00400BFF"/>
    <w:rsid w:val="00401144"/>
    <w:rsid w:val="00402595"/>
    <w:rsid w:val="00403CE7"/>
    <w:rsid w:val="00405B21"/>
    <w:rsid w:val="00407661"/>
    <w:rsid w:val="00410314"/>
    <w:rsid w:val="0041101E"/>
    <w:rsid w:val="00411995"/>
    <w:rsid w:val="00412063"/>
    <w:rsid w:val="00412EB1"/>
    <w:rsid w:val="004138D8"/>
    <w:rsid w:val="00414118"/>
    <w:rsid w:val="00416084"/>
    <w:rsid w:val="004160A9"/>
    <w:rsid w:val="00416811"/>
    <w:rsid w:val="004168BB"/>
    <w:rsid w:val="004175FC"/>
    <w:rsid w:val="00420587"/>
    <w:rsid w:val="00422F51"/>
    <w:rsid w:val="00422F9E"/>
    <w:rsid w:val="00423E9E"/>
    <w:rsid w:val="00424F8C"/>
    <w:rsid w:val="004263FC"/>
    <w:rsid w:val="00426989"/>
    <w:rsid w:val="004271BA"/>
    <w:rsid w:val="004307AA"/>
    <w:rsid w:val="0043296A"/>
    <w:rsid w:val="0043355D"/>
    <w:rsid w:val="00433F81"/>
    <w:rsid w:val="004344E5"/>
    <w:rsid w:val="00434DC1"/>
    <w:rsid w:val="004350F4"/>
    <w:rsid w:val="00435144"/>
    <w:rsid w:val="00437D22"/>
    <w:rsid w:val="004412A0"/>
    <w:rsid w:val="00445301"/>
    <w:rsid w:val="00445F14"/>
    <w:rsid w:val="004461BF"/>
    <w:rsid w:val="00450F27"/>
    <w:rsid w:val="00453775"/>
    <w:rsid w:val="004541B9"/>
    <w:rsid w:val="00456A75"/>
    <w:rsid w:val="00456E5B"/>
    <w:rsid w:val="00457D7F"/>
    <w:rsid w:val="00461E39"/>
    <w:rsid w:val="00462D3A"/>
    <w:rsid w:val="004634EB"/>
    <w:rsid w:val="00463521"/>
    <w:rsid w:val="00464301"/>
    <w:rsid w:val="00466DD7"/>
    <w:rsid w:val="00467E06"/>
    <w:rsid w:val="00471125"/>
    <w:rsid w:val="00473C63"/>
    <w:rsid w:val="00473D9B"/>
    <w:rsid w:val="0047437A"/>
    <w:rsid w:val="004761C5"/>
    <w:rsid w:val="004767E8"/>
    <w:rsid w:val="004771B0"/>
    <w:rsid w:val="004811F4"/>
    <w:rsid w:val="00484B48"/>
    <w:rsid w:val="00484C51"/>
    <w:rsid w:val="0048543E"/>
    <w:rsid w:val="00485466"/>
    <w:rsid w:val="00485492"/>
    <w:rsid w:val="004854B4"/>
    <w:rsid w:val="00485766"/>
    <w:rsid w:val="00486711"/>
    <w:rsid w:val="004868C1"/>
    <w:rsid w:val="00486A5C"/>
    <w:rsid w:val="004871E4"/>
    <w:rsid w:val="0048750F"/>
    <w:rsid w:val="00487D36"/>
    <w:rsid w:val="00490FB2"/>
    <w:rsid w:val="00493D82"/>
    <w:rsid w:val="00494395"/>
    <w:rsid w:val="00494D6A"/>
    <w:rsid w:val="00495D6D"/>
    <w:rsid w:val="004A09D4"/>
    <w:rsid w:val="004A0CEA"/>
    <w:rsid w:val="004A2652"/>
    <w:rsid w:val="004A495F"/>
    <w:rsid w:val="004A577A"/>
    <w:rsid w:val="004A71D7"/>
    <w:rsid w:val="004A783D"/>
    <w:rsid w:val="004B139A"/>
    <w:rsid w:val="004B149F"/>
    <w:rsid w:val="004B1D60"/>
    <w:rsid w:val="004B5CF0"/>
    <w:rsid w:val="004B6B0F"/>
    <w:rsid w:val="004B762D"/>
    <w:rsid w:val="004B7D3B"/>
    <w:rsid w:val="004C15FF"/>
    <w:rsid w:val="004C2567"/>
    <w:rsid w:val="004C304A"/>
    <w:rsid w:val="004C33EA"/>
    <w:rsid w:val="004C68EB"/>
    <w:rsid w:val="004C7303"/>
    <w:rsid w:val="004D0075"/>
    <w:rsid w:val="004D020E"/>
    <w:rsid w:val="004D43CA"/>
    <w:rsid w:val="004D4B38"/>
    <w:rsid w:val="004D67CC"/>
    <w:rsid w:val="004E1ECF"/>
    <w:rsid w:val="004E2659"/>
    <w:rsid w:val="004E27A4"/>
    <w:rsid w:val="004E30DF"/>
    <w:rsid w:val="004E39EE"/>
    <w:rsid w:val="004E41AF"/>
    <w:rsid w:val="004E56E0"/>
    <w:rsid w:val="004E62C0"/>
    <w:rsid w:val="004E7329"/>
    <w:rsid w:val="004E73F0"/>
    <w:rsid w:val="004E7887"/>
    <w:rsid w:val="004F08E1"/>
    <w:rsid w:val="004F0DFB"/>
    <w:rsid w:val="004F2CB0"/>
    <w:rsid w:val="004F36FC"/>
    <w:rsid w:val="004F5B20"/>
    <w:rsid w:val="004F626F"/>
    <w:rsid w:val="004F699E"/>
    <w:rsid w:val="005017F7"/>
    <w:rsid w:val="00501FA7"/>
    <w:rsid w:val="005036A1"/>
    <w:rsid w:val="00505BFA"/>
    <w:rsid w:val="005071B4"/>
    <w:rsid w:val="00507D53"/>
    <w:rsid w:val="00510D97"/>
    <w:rsid w:val="00510E40"/>
    <w:rsid w:val="005117A9"/>
    <w:rsid w:val="00511B22"/>
    <w:rsid w:val="00511F57"/>
    <w:rsid w:val="005131D3"/>
    <w:rsid w:val="00513D84"/>
    <w:rsid w:val="00515CBE"/>
    <w:rsid w:val="00515E2B"/>
    <w:rsid w:val="00516610"/>
    <w:rsid w:val="00517354"/>
    <w:rsid w:val="005173CE"/>
    <w:rsid w:val="00521DDF"/>
    <w:rsid w:val="00521FEE"/>
    <w:rsid w:val="00522A7E"/>
    <w:rsid w:val="00522F20"/>
    <w:rsid w:val="00524503"/>
    <w:rsid w:val="00524D4F"/>
    <w:rsid w:val="005259B8"/>
    <w:rsid w:val="005273F5"/>
    <w:rsid w:val="00527A4C"/>
    <w:rsid w:val="00527D47"/>
    <w:rsid w:val="0053013D"/>
    <w:rsid w:val="00530A2E"/>
    <w:rsid w:val="00530FBE"/>
    <w:rsid w:val="005320C6"/>
    <w:rsid w:val="005339DB"/>
    <w:rsid w:val="00534C89"/>
    <w:rsid w:val="0053594E"/>
    <w:rsid w:val="00536A56"/>
    <w:rsid w:val="00537A83"/>
    <w:rsid w:val="00541573"/>
    <w:rsid w:val="00541D12"/>
    <w:rsid w:val="00541D59"/>
    <w:rsid w:val="0054348A"/>
    <w:rsid w:val="0054383B"/>
    <w:rsid w:val="005477DF"/>
    <w:rsid w:val="00550CCB"/>
    <w:rsid w:val="00550DD1"/>
    <w:rsid w:val="00550E5A"/>
    <w:rsid w:val="0055136F"/>
    <w:rsid w:val="005516EA"/>
    <w:rsid w:val="00555B4F"/>
    <w:rsid w:val="00556165"/>
    <w:rsid w:val="005623D7"/>
    <w:rsid w:val="00562565"/>
    <w:rsid w:val="00564267"/>
    <w:rsid w:val="005643DC"/>
    <w:rsid w:val="0056479E"/>
    <w:rsid w:val="00570AC8"/>
    <w:rsid w:val="0057519E"/>
    <w:rsid w:val="00581106"/>
    <w:rsid w:val="005814E2"/>
    <w:rsid w:val="00581FFC"/>
    <w:rsid w:val="00582081"/>
    <w:rsid w:val="00582C98"/>
    <w:rsid w:val="00584CB8"/>
    <w:rsid w:val="0058519C"/>
    <w:rsid w:val="00585AAF"/>
    <w:rsid w:val="005863DC"/>
    <w:rsid w:val="005863E2"/>
    <w:rsid w:val="00590079"/>
    <w:rsid w:val="00590761"/>
    <w:rsid w:val="00593201"/>
    <w:rsid w:val="00594655"/>
    <w:rsid w:val="005956EE"/>
    <w:rsid w:val="00595B3C"/>
    <w:rsid w:val="005976B1"/>
    <w:rsid w:val="005A083E"/>
    <w:rsid w:val="005A28A1"/>
    <w:rsid w:val="005A2AAE"/>
    <w:rsid w:val="005A3355"/>
    <w:rsid w:val="005A4468"/>
    <w:rsid w:val="005A4EA2"/>
    <w:rsid w:val="005A74E2"/>
    <w:rsid w:val="005A77B4"/>
    <w:rsid w:val="005A7A26"/>
    <w:rsid w:val="005B0A97"/>
    <w:rsid w:val="005B145A"/>
    <w:rsid w:val="005B44FA"/>
    <w:rsid w:val="005B4F04"/>
    <w:rsid w:val="005B656A"/>
    <w:rsid w:val="005B73D7"/>
    <w:rsid w:val="005B7C47"/>
    <w:rsid w:val="005C087C"/>
    <w:rsid w:val="005C135A"/>
    <w:rsid w:val="005C1EA6"/>
    <w:rsid w:val="005C20B6"/>
    <w:rsid w:val="005C3613"/>
    <w:rsid w:val="005C42A8"/>
    <w:rsid w:val="005C4B25"/>
    <w:rsid w:val="005C52B4"/>
    <w:rsid w:val="005D0B99"/>
    <w:rsid w:val="005D0D1C"/>
    <w:rsid w:val="005D1735"/>
    <w:rsid w:val="005D190F"/>
    <w:rsid w:val="005D308E"/>
    <w:rsid w:val="005D312C"/>
    <w:rsid w:val="005D3A48"/>
    <w:rsid w:val="005D5AC0"/>
    <w:rsid w:val="005D6A16"/>
    <w:rsid w:val="005D6E74"/>
    <w:rsid w:val="005D7470"/>
    <w:rsid w:val="005D7D8C"/>
    <w:rsid w:val="005D7E46"/>
    <w:rsid w:val="005E0AF4"/>
    <w:rsid w:val="005E4C99"/>
    <w:rsid w:val="005E5C23"/>
    <w:rsid w:val="005E726D"/>
    <w:rsid w:val="005F006F"/>
    <w:rsid w:val="005F07E1"/>
    <w:rsid w:val="005F2145"/>
    <w:rsid w:val="005F25CC"/>
    <w:rsid w:val="005F333A"/>
    <w:rsid w:val="005F3925"/>
    <w:rsid w:val="005F57D1"/>
    <w:rsid w:val="00600202"/>
    <w:rsid w:val="00600BA4"/>
    <w:rsid w:val="0060138C"/>
    <w:rsid w:val="006016E1"/>
    <w:rsid w:val="00601E64"/>
    <w:rsid w:val="00602D27"/>
    <w:rsid w:val="006078E8"/>
    <w:rsid w:val="00612038"/>
    <w:rsid w:val="00613625"/>
    <w:rsid w:val="006144A1"/>
    <w:rsid w:val="00616096"/>
    <w:rsid w:val="006160A2"/>
    <w:rsid w:val="00616351"/>
    <w:rsid w:val="0062168F"/>
    <w:rsid w:val="00623A98"/>
    <w:rsid w:val="006246E4"/>
    <w:rsid w:val="00626535"/>
    <w:rsid w:val="006278A3"/>
    <w:rsid w:val="006302AA"/>
    <w:rsid w:val="006306E8"/>
    <w:rsid w:val="00631BFC"/>
    <w:rsid w:val="00634D84"/>
    <w:rsid w:val="00635B33"/>
    <w:rsid w:val="006363BD"/>
    <w:rsid w:val="00637608"/>
    <w:rsid w:val="00640157"/>
    <w:rsid w:val="00640CAC"/>
    <w:rsid w:val="006412DC"/>
    <w:rsid w:val="0064177B"/>
    <w:rsid w:val="006437E5"/>
    <w:rsid w:val="0064399B"/>
    <w:rsid w:val="00643ECB"/>
    <w:rsid w:val="00644790"/>
    <w:rsid w:val="00644E62"/>
    <w:rsid w:val="00647C45"/>
    <w:rsid w:val="006501AF"/>
    <w:rsid w:val="00650DDE"/>
    <w:rsid w:val="0065130C"/>
    <w:rsid w:val="0065360C"/>
    <w:rsid w:val="00653A36"/>
    <w:rsid w:val="00653B49"/>
    <w:rsid w:val="0065561E"/>
    <w:rsid w:val="00656A4B"/>
    <w:rsid w:val="00656CCF"/>
    <w:rsid w:val="00657D27"/>
    <w:rsid w:val="00660AE2"/>
    <w:rsid w:val="0066413C"/>
    <w:rsid w:val="006667C7"/>
    <w:rsid w:val="00666E03"/>
    <w:rsid w:val="00671AD6"/>
    <w:rsid w:val="00671DEB"/>
    <w:rsid w:val="00672307"/>
    <w:rsid w:val="00673610"/>
    <w:rsid w:val="006770A4"/>
    <w:rsid w:val="006808C6"/>
    <w:rsid w:val="00681BD6"/>
    <w:rsid w:val="00687333"/>
    <w:rsid w:val="006907F9"/>
    <w:rsid w:val="00692A68"/>
    <w:rsid w:val="0069383C"/>
    <w:rsid w:val="00695D85"/>
    <w:rsid w:val="00696DB7"/>
    <w:rsid w:val="006972A2"/>
    <w:rsid w:val="0069790A"/>
    <w:rsid w:val="00697AEF"/>
    <w:rsid w:val="006A2715"/>
    <w:rsid w:val="006A3245"/>
    <w:rsid w:val="006A39DE"/>
    <w:rsid w:val="006A5171"/>
    <w:rsid w:val="006A5871"/>
    <w:rsid w:val="006A66EB"/>
    <w:rsid w:val="006A6C10"/>
    <w:rsid w:val="006A6D23"/>
    <w:rsid w:val="006B012A"/>
    <w:rsid w:val="006B111B"/>
    <w:rsid w:val="006B18C8"/>
    <w:rsid w:val="006B27AC"/>
    <w:rsid w:val="006B3CAA"/>
    <w:rsid w:val="006B5654"/>
    <w:rsid w:val="006B6451"/>
    <w:rsid w:val="006C0717"/>
    <w:rsid w:val="006C1C3B"/>
    <w:rsid w:val="006C241D"/>
    <w:rsid w:val="006C37B3"/>
    <w:rsid w:val="006C3BCB"/>
    <w:rsid w:val="006C4315"/>
    <w:rsid w:val="006C4E43"/>
    <w:rsid w:val="006C5EFA"/>
    <w:rsid w:val="006C62D3"/>
    <w:rsid w:val="006C6435"/>
    <w:rsid w:val="006C643E"/>
    <w:rsid w:val="006C7ACB"/>
    <w:rsid w:val="006D01BA"/>
    <w:rsid w:val="006D2779"/>
    <w:rsid w:val="006D3671"/>
    <w:rsid w:val="006D470A"/>
    <w:rsid w:val="006D488B"/>
    <w:rsid w:val="006D48B8"/>
    <w:rsid w:val="006D4DDF"/>
    <w:rsid w:val="006D5551"/>
    <w:rsid w:val="006D5659"/>
    <w:rsid w:val="006D6157"/>
    <w:rsid w:val="006D75EE"/>
    <w:rsid w:val="006E0A73"/>
    <w:rsid w:val="006E0FEE"/>
    <w:rsid w:val="006E2A1B"/>
    <w:rsid w:val="006E2F4C"/>
    <w:rsid w:val="006E36B3"/>
    <w:rsid w:val="006E38E9"/>
    <w:rsid w:val="006E4B19"/>
    <w:rsid w:val="006E59F4"/>
    <w:rsid w:val="006E6C11"/>
    <w:rsid w:val="006E7881"/>
    <w:rsid w:val="006E7FC9"/>
    <w:rsid w:val="006F5564"/>
    <w:rsid w:val="006F57C6"/>
    <w:rsid w:val="006F74E4"/>
    <w:rsid w:val="006F7C0C"/>
    <w:rsid w:val="0070052A"/>
    <w:rsid w:val="00700755"/>
    <w:rsid w:val="00700954"/>
    <w:rsid w:val="007023B9"/>
    <w:rsid w:val="007027E1"/>
    <w:rsid w:val="00703A45"/>
    <w:rsid w:val="00704EFF"/>
    <w:rsid w:val="0070547F"/>
    <w:rsid w:val="00705919"/>
    <w:rsid w:val="0070641C"/>
    <w:rsid w:val="0070646B"/>
    <w:rsid w:val="007109CC"/>
    <w:rsid w:val="0071232B"/>
    <w:rsid w:val="007130A2"/>
    <w:rsid w:val="00715463"/>
    <w:rsid w:val="007159FD"/>
    <w:rsid w:val="007167D8"/>
    <w:rsid w:val="00716F54"/>
    <w:rsid w:val="00717593"/>
    <w:rsid w:val="00721B36"/>
    <w:rsid w:val="00721E1E"/>
    <w:rsid w:val="0072229A"/>
    <w:rsid w:val="00722413"/>
    <w:rsid w:val="0072327C"/>
    <w:rsid w:val="007239BB"/>
    <w:rsid w:val="00725975"/>
    <w:rsid w:val="00727F46"/>
    <w:rsid w:val="00730655"/>
    <w:rsid w:val="007318A1"/>
    <w:rsid w:val="00731D77"/>
    <w:rsid w:val="00731F9B"/>
    <w:rsid w:val="00732360"/>
    <w:rsid w:val="00732AD1"/>
    <w:rsid w:val="00733588"/>
    <w:rsid w:val="0073390A"/>
    <w:rsid w:val="00734E64"/>
    <w:rsid w:val="00735BC3"/>
    <w:rsid w:val="00736B37"/>
    <w:rsid w:val="00736F41"/>
    <w:rsid w:val="007375C6"/>
    <w:rsid w:val="007402E9"/>
    <w:rsid w:val="00740BED"/>
    <w:rsid w:val="0074314E"/>
    <w:rsid w:val="0074340B"/>
    <w:rsid w:val="007439E9"/>
    <w:rsid w:val="00746160"/>
    <w:rsid w:val="00746CC9"/>
    <w:rsid w:val="00750825"/>
    <w:rsid w:val="00750FD8"/>
    <w:rsid w:val="00751001"/>
    <w:rsid w:val="007520B4"/>
    <w:rsid w:val="007530EF"/>
    <w:rsid w:val="00755327"/>
    <w:rsid w:val="007556D0"/>
    <w:rsid w:val="007572AB"/>
    <w:rsid w:val="00760721"/>
    <w:rsid w:val="00761F65"/>
    <w:rsid w:val="00761FA8"/>
    <w:rsid w:val="00762143"/>
    <w:rsid w:val="00764142"/>
    <w:rsid w:val="00764C9D"/>
    <w:rsid w:val="00765139"/>
    <w:rsid w:val="00765DE3"/>
    <w:rsid w:val="00770C21"/>
    <w:rsid w:val="00771C8C"/>
    <w:rsid w:val="0077218A"/>
    <w:rsid w:val="00772410"/>
    <w:rsid w:val="00772CE9"/>
    <w:rsid w:val="007737D8"/>
    <w:rsid w:val="00774B0F"/>
    <w:rsid w:val="007758AC"/>
    <w:rsid w:val="007763C1"/>
    <w:rsid w:val="00777E82"/>
    <w:rsid w:val="00781359"/>
    <w:rsid w:val="007821EF"/>
    <w:rsid w:val="00783129"/>
    <w:rsid w:val="0078325C"/>
    <w:rsid w:val="00785251"/>
    <w:rsid w:val="0078530F"/>
    <w:rsid w:val="00786A10"/>
    <w:rsid w:val="00787237"/>
    <w:rsid w:val="00787374"/>
    <w:rsid w:val="00790C1F"/>
    <w:rsid w:val="00790E31"/>
    <w:rsid w:val="00790FE1"/>
    <w:rsid w:val="0079126D"/>
    <w:rsid w:val="00791B81"/>
    <w:rsid w:val="00791E2F"/>
    <w:rsid w:val="00794A50"/>
    <w:rsid w:val="00795525"/>
    <w:rsid w:val="007977C8"/>
    <w:rsid w:val="00797C8A"/>
    <w:rsid w:val="007A06D5"/>
    <w:rsid w:val="007A1248"/>
    <w:rsid w:val="007A1DA0"/>
    <w:rsid w:val="007A2579"/>
    <w:rsid w:val="007A4180"/>
    <w:rsid w:val="007A5ACC"/>
    <w:rsid w:val="007A5FE3"/>
    <w:rsid w:val="007A6D4E"/>
    <w:rsid w:val="007A6D8E"/>
    <w:rsid w:val="007A79FD"/>
    <w:rsid w:val="007B0B9D"/>
    <w:rsid w:val="007B157E"/>
    <w:rsid w:val="007B43D6"/>
    <w:rsid w:val="007B4908"/>
    <w:rsid w:val="007B4E97"/>
    <w:rsid w:val="007B50A8"/>
    <w:rsid w:val="007B5A43"/>
    <w:rsid w:val="007B709B"/>
    <w:rsid w:val="007C1343"/>
    <w:rsid w:val="007C1C76"/>
    <w:rsid w:val="007C1E65"/>
    <w:rsid w:val="007C2BAF"/>
    <w:rsid w:val="007C3434"/>
    <w:rsid w:val="007C4640"/>
    <w:rsid w:val="007C5EF1"/>
    <w:rsid w:val="007C68FC"/>
    <w:rsid w:val="007C7BF5"/>
    <w:rsid w:val="007D04A5"/>
    <w:rsid w:val="007D075B"/>
    <w:rsid w:val="007D35BE"/>
    <w:rsid w:val="007D4062"/>
    <w:rsid w:val="007D578A"/>
    <w:rsid w:val="007D72E2"/>
    <w:rsid w:val="007D75E5"/>
    <w:rsid w:val="007D773E"/>
    <w:rsid w:val="007E066E"/>
    <w:rsid w:val="007E1356"/>
    <w:rsid w:val="007E20FC"/>
    <w:rsid w:val="007E355F"/>
    <w:rsid w:val="007E405B"/>
    <w:rsid w:val="007E4525"/>
    <w:rsid w:val="007E4CD4"/>
    <w:rsid w:val="007E7062"/>
    <w:rsid w:val="007E75D2"/>
    <w:rsid w:val="007F002A"/>
    <w:rsid w:val="007F03F9"/>
    <w:rsid w:val="007F0E1E"/>
    <w:rsid w:val="007F29A7"/>
    <w:rsid w:val="007F2D47"/>
    <w:rsid w:val="007F31CD"/>
    <w:rsid w:val="007F409E"/>
    <w:rsid w:val="007F5692"/>
    <w:rsid w:val="007F5987"/>
    <w:rsid w:val="007F5FB0"/>
    <w:rsid w:val="007F6658"/>
    <w:rsid w:val="007F7D3E"/>
    <w:rsid w:val="00800891"/>
    <w:rsid w:val="0080112E"/>
    <w:rsid w:val="008019B9"/>
    <w:rsid w:val="008021CD"/>
    <w:rsid w:val="00802CBD"/>
    <w:rsid w:val="00803440"/>
    <w:rsid w:val="00803915"/>
    <w:rsid w:val="008041A4"/>
    <w:rsid w:val="008051D1"/>
    <w:rsid w:val="00807D5D"/>
    <w:rsid w:val="0081048D"/>
    <w:rsid w:val="008145E5"/>
    <w:rsid w:val="00815EC1"/>
    <w:rsid w:val="00816078"/>
    <w:rsid w:val="008171F3"/>
    <w:rsid w:val="008173EF"/>
    <w:rsid w:val="008177E3"/>
    <w:rsid w:val="00817F4B"/>
    <w:rsid w:val="00820415"/>
    <w:rsid w:val="00821DDF"/>
    <w:rsid w:val="008232F5"/>
    <w:rsid w:val="00823AA9"/>
    <w:rsid w:val="00825C66"/>
    <w:rsid w:val="00825CD8"/>
    <w:rsid w:val="00827324"/>
    <w:rsid w:val="00830598"/>
    <w:rsid w:val="00834D32"/>
    <w:rsid w:val="0083589A"/>
    <w:rsid w:val="00836565"/>
    <w:rsid w:val="00836751"/>
    <w:rsid w:val="00836AD4"/>
    <w:rsid w:val="00837AAE"/>
    <w:rsid w:val="008412D3"/>
    <w:rsid w:val="008428E7"/>
    <w:rsid w:val="008429AD"/>
    <w:rsid w:val="00843D8E"/>
    <w:rsid w:val="008443C0"/>
    <w:rsid w:val="00844674"/>
    <w:rsid w:val="00844D53"/>
    <w:rsid w:val="00845DD5"/>
    <w:rsid w:val="00850292"/>
    <w:rsid w:val="00850A7B"/>
    <w:rsid w:val="00850C75"/>
    <w:rsid w:val="00850E39"/>
    <w:rsid w:val="00851DE8"/>
    <w:rsid w:val="00852EBF"/>
    <w:rsid w:val="00852EEF"/>
    <w:rsid w:val="0085469F"/>
    <w:rsid w:val="008546BF"/>
    <w:rsid w:val="008548DD"/>
    <w:rsid w:val="00854EF2"/>
    <w:rsid w:val="00855173"/>
    <w:rsid w:val="008557D9"/>
    <w:rsid w:val="00855BF7"/>
    <w:rsid w:val="00855EF9"/>
    <w:rsid w:val="00856214"/>
    <w:rsid w:val="008570D1"/>
    <w:rsid w:val="008578F2"/>
    <w:rsid w:val="0086027E"/>
    <w:rsid w:val="0086047E"/>
    <w:rsid w:val="0086060E"/>
    <w:rsid w:val="0086122F"/>
    <w:rsid w:val="008618FD"/>
    <w:rsid w:val="00862089"/>
    <w:rsid w:val="008630D8"/>
    <w:rsid w:val="00863A8A"/>
    <w:rsid w:val="00863A9E"/>
    <w:rsid w:val="00866D5B"/>
    <w:rsid w:val="00866D97"/>
    <w:rsid w:val="00866FF5"/>
    <w:rsid w:val="008675CA"/>
    <w:rsid w:val="00870BA4"/>
    <w:rsid w:val="00871E3E"/>
    <w:rsid w:val="008722A5"/>
    <w:rsid w:val="00872F5A"/>
    <w:rsid w:val="008738A4"/>
    <w:rsid w:val="00873E1F"/>
    <w:rsid w:val="008743BA"/>
    <w:rsid w:val="00874C16"/>
    <w:rsid w:val="00874FE2"/>
    <w:rsid w:val="00876825"/>
    <w:rsid w:val="00877D2F"/>
    <w:rsid w:val="00882F62"/>
    <w:rsid w:val="008865BF"/>
    <w:rsid w:val="00886653"/>
    <w:rsid w:val="00886AE0"/>
    <w:rsid w:val="00886D1F"/>
    <w:rsid w:val="00886F1E"/>
    <w:rsid w:val="008871E9"/>
    <w:rsid w:val="008903AA"/>
    <w:rsid w:val="0089178B"/>
    <w:rsid w:val="00891EE1"/>
    <w:rsid w:val="00893987"/>
    <w:rsid w:val="00895AF2"/>
    <w:rsid w:val="008963EF"/>
    <w:rsid w:val="0089688E"/>
    <w:rsid w:val="00896D5A"/>
    <w:rsid w:val="008A1013"/>
    <w:rsid w:val="008A19E0"/>
    <w:rsid w:val="008A1FBE"/>
    <w:rsid w:val="008A4046"/>
    <w:rsid w:val="008B2961"/>
    <w:rsid w:val="008B2E60"/>
    <w:rsid w:val="008B50FA"/>
    <w:rsid w:val="008B5AE7"/>
    <w:rsid w:val="008B5CB5"/>
    <w:rsid w:val="008B5DB5"/>
    <w:rsid w:val="008B789A"/>
    <w:rsid w:val="008C0F35"/>
    <w:rsid w:val="008C184A"/>
    <w:rsid w:val="008C22D7"/>
    <w:rsid w:val="008C2EF2"/>
    <w:rsid w:val="008C31D7"/>
    <w:rsid w:val="008C3F88"/>
    <w:rsid w:val="008C4A05"/>
    <w:rsid w:val="008C5790"/>
    <w:rsid w:val="008C60E9"/>
    <w:rsid w:val="008C6DDE"/>
    <w:rsid w:val="008D0A52"/>
    <w:rsid w:val="008D0CF3"/>
    <w:rsid w:val="008D1B7C"/>
    <w:rsid w:val="008D225A"/>
    <w:rsid w:val="008D3E70"/>
    <w:rsid w:val="008D482A"/>
    <w:rsid w:val="008D4D7C"/>
    <w:rsid w:val="008D6657"/>
    <w:rsid w:val="008D6BBD"/>
    <w:rsid w:val="008D72B6"/>
    <w:rsid w:val="008E0362"/>
    <w:rsid w:val="008E0733"/>
    <w:rsid w:val="008E17F5"/>
    <w:rsid w:val="008E1F60"/>
    <w:rsid w:val="008E24E9"/>
    <w:rsid w:val="008E2DF2"/>
    <w:rsid w:val="008E307E"/>
    <w:rsid w:val="008E3700"/>
    <w:rsid w:val="008E4309"/>
    <w:rsid w:val="008E4C82"/>
    <w:rsid w:val="008E63CD"/>
    <w:rsid w:val="008E6483"/>
    <w:rsid w:val="008F18FD"/>
    <w:rsid w:val="008F1F17"/>
    <w:rsid w:val="008F2829"/>
    <w:rsid w:val="008F299B"/>
    <w:rsid w:val="008F2A72"/>
    <w:rsid w:val="008F3138"/>
    <w:rsid w:val="008F4C2F"/>
    <w:rsid w:val="008F4D02"/>
    <w:rsid w:val="008F544F"/>
    <w:rsid w:val="008F6056"/>
    <w:rsid w:val="008F6521"/>
    <w:rsid w:val="00901719"/>
    <w:rsid w:val="0090185F"/>
    <w:rsid w:val="00901DD0"/>
    <w:rsid w:val="009022E8"/>
    <w:rsid w:val="00902C07"/>
    <w:rsid w:val="00903CD4"/>
    <w:rsid w:val="00905652"/>
    <w:rsid w:val="00905804"/>
    <w:rsid w:val="0090796D"/>
    <w:rsid w:val="009101E2"/>
    <w:rsid w:val="00910A49"/>
    <w:rsid w:val="00911C55"/>
    <w:rsid w:val="00912303"/>
    <w:rsid w:val="00913531"/>
    <w:rsid w:val="009149B2"/>
    <w:rsid w:val="00914B09"/>
    <w:rsid w:val="00914B63"/>
    <w:rsid w:val="00915D73"/>
    <w:rsid w:val="0091605E"/>
    <w:rsid w:val="00916077"/>
    <w:rsid w:val="009170A2"/>
    <w:rsid w:val="0091727C"/>
    <w:rsid w:val="009208A6"/>
    <w:rsid w:val="009222D8"/>
    <w:rsid w:val="00923E35"/>
    <w:rsid w:val="00924217"/>
    <w:rsid w:val="00924514"/>
    <w:rsid w:val="009256D1"/>
    <w:rsid w:val="009269B8"/>
    <w:rsid w:val="00927316"/>
    <w:rsid w:val="00927C5A"/>
    <w:rsid w:val="00931B8C"/>
    <w:rsid w:val="009331BD"/>
    <w:rsid w:val="00933D12"/>
    <w:rsid w:val="0093443A"/>
    <w:rsid w:val="00935AF5"/>
    <w:rsid w:val="00937065"/>
    <w:rsid w:val="0093711E"/>
    <w:rsid w:val="00940285"/>
    <w:rsid w:val="00940571"/>
    <w:rsid w:val="009410D5"/>
    <w:rsid w:val="0094483E"/>
    <w:rsid w:val="00944EF4"/>
    <w:rsid w:val="0094507C"/>
    <w:rsid w:val="00946425"/>
    <w:rsid w:val="00947484"/>
    <w:rsid w:val="00947E7E"/>
    <w:rsid w:val="00950254"/>
    <w:rsid w:val="0095139A"/>
    <w:rsid w:val="0095330C"/>
    <w:rsid w:val="009536F4"/>
    <w:rsid w:val="00953E16"/>
    <w:rsid w:val="009542AC"/>
    <w:rsid w:val="00955C0A"/>
    <w:rsid w:val="009561AF"/>
    <w:rsid w:val="009563CA"/>
    <w:rsid w:val="009569A8"/>
    <w:rsid w:val="00957066"/>
    <w:rsid w:val="00957239"/>
    <w:rsid w:val="009638D6"/>
    <w:rsid w:val="0096450F"/>
    <w:rsid w:val="00966194"/>
    <w:rsid w:val="009664CA"/>
    <w:rsid w:val="0096769E"/>
    <w:rsid w:val="00967D1B"/>
    <w:rsid w:val="00967EA8"/>
    <w:rsid w:val="00967F36"/>
    <w:rsid w:val="009723B4"/>
    <w:rsid w:val="009728FA"/>
    <w:rsid w:val="0097408E"/>
    <w:rsid w:val="00974BB2"/>
    <w:rsid w:val="00974FA7"/>
    <w:rsid w:val="009756E5"/>
    <w:rsid w:val="009770B7"/>
    <w:rsid w:val="00977A8C"/>
    <w:rsid w:val="00980611"/>
    <w:rsid w:val="009817F0"/>
    <w:rsid w:val="00981BDA"/>
    <w:rsid w:val="00983910"/>
    <w:rsid w:val="00983BAF"/>
    <w:rsid w:val="00983D09"/>
    <w:rsid w:val="009863A5"/>
    <w:rsid w:val="00986DAB"/>
    <w:rsid w:val="009871F8"/>
    <w:rsid w:val="0098755F"/>
    <w:rsid w:val="00987C8E"/>
    <w:rsid w:val="009932AC"/>
    <w:rsid w:val="009937D3"/>
    <w:rsid w:val="0099526A"/>
    <w:rsid w:val="009A1DBF"/>
    <w:rsid w:val="009A1E16"/>
    <w:rsid w:val="009A2755"/>
    <w:rsid w:val="009A3757"/>
    <w:rsid w:val="009A3B3C"/>
    <w:rsid w:val="009A4AFA"/>
    <w:rsid w:val="009A68E6"/>
    <w:rsid w:val="009A7598"/>
    <w:rsid w:val="009B0033"/>
    <w:rsid w:val="009B06C4"/>
    <w:rsid w:val="009B0E95"/>
    <w:rsid w:val="009B144A"/>
    <w:rsid w:val="009B1D10"/>
    <w:rsid w:val="009B1DF8"/>
    <w:rsid w:val="009B30AF"/>
    <w:rsid w:val="009B3D20"/>
    <w:rsid w:val="009B53EB"/>
    <w:rsid w:val="009B5418"/>
    <w:rsid w:val="009B6531"/>
    <w:rsid w:val="009B66D4"/>
    <w:rsid w:val="009B699F"/>
    <w:rsid w:val="009B7197"/>
    <w:rsid w:val="009B7212"/>
    <w:rsid w:val="009C01F4"/>
    <w:rsid w:val="009C0727"/>
    <w:rsid w:val="009C08B5"/>
    <w:rsid w:val="009C1030"/>
    <w:rsid w:val="009C4072"/>
    <w:rsid w:val="009C492F"/>
    <w:rsid w:val="009C5E2D"/>
    <w:rsid w:val="009C5F17"/>
    <w:rsid w:val="009D087C"/>
    <w:rsid w:val="009D279A"/>
    <w:rsid w:val="009D2FF2"/>
    <w:rsid w:val="009D3226"/>
    <w:rsid w:val="009D3385"/>
    <w:rsid w:val="009D4069"/>
    <w:rsid w:val="009D4FCE"/>
    <w:rsid w:val="009D538F"/>
    <w:rsid w:val="009D7EC4"/>
    <w:rsid w:val="009E156C"/>
    <w:rsid w:val="009E16A9"/>
    <w:rsid w:val="009E311B"/>
    <w:rsid w:val="009E375F"/>
    <w:rsid w:val="009E5401"/>
    <w:rsid w:val="009E6A9F"/>
    <w:rsid w:val="009F30F4"/>
    <w:rsid w:val="009F4B82"/>
    <w:rsid w:val="009F7ED2"/>
    <w:rsid w:val="00A01BFE"/>
    <w:rsid w:val="00A02D3C"/>
    <w:rsid w:val="00A04782"/>
    <w:rsid w:val="00A05B26"/>
    <w:rsid w:val="00A0758F"/>
    <w:rsid w:val="00A07A22"/>
    <w:rsid w:val="00A07BCD"/>
    <w:rsid w:val="00A10439"/>
    <w:rsid w:val="00A11CE7"/>
    <w:rsid w:val="00A11E3B"/>
    <w:rsid w:val="00A13468"/>
    <w:rsid w:val="00A13841"/>
    <w:rsid w:val="00A1570A"/>
    <w:rsid w:val="00A15C98"/>
    <w:rsid w:val="00A211B4"/>
    <w:rsid w:val="00A211F9"/>
    <w:rsid w:val="00A2150C"/>
    <w:rsid w:val="00A23EFD"/>
    <w:rsid w:val="00A26CA6"/>
    <w:rsid w:val="00A326F4"/>
    <w:rsid w:val="00A33B4F"/>
    <w:rsid w:val="00A33DDF"/>
    <w:rsid w:val="00A34547"/>
    <w:rsid w:val="00A362DE"/>
    <w:rsid w:val="00A376B7"/>
    <w:rsid w:val="00A4035F"/>
    <w:rsid w:val="00A405FE"/>
    <w:rsid w:val="00A41BF5"/>
    <w:rsid w:val="00A434AD"/>
    <w:rsid w:val="00A43F09"/>
    <w:rsid w:val="00A44BEE"/>
    <w:rsid w:val="00A46683"/>
    <w:rsid w:val="00A46772"/>
    <w:rsid w:val="00A469E7"/>
    <w:rsid w:val="00A503DB"/>
    <w:rsid w:val="00A52133"/>
    <w:rsid w:val="00A548ED"/>
    <w:rsid w:val="00A54C75"/>
    <w:rsid w:val="00A56596"/>
    <w:rsid w:val="00A5773B"/>
    <w:rsid w:val="00A604A4"/>
    <w:rsid w:val="00A63C01"/>
    <w:rsid w:val="00A64004"/>
    <w:rsid w:val="00A64A13"/>
    <w:rsid w:val="00A655A9"/>
    <w:rsid w:val="00A6605B"/>
    <w:rsid w:val="00A66ADC"/>
    <w:rsid w:val="00A70A50"/>
    <w:rsid w:val="00A7118B"/>
    <w:rsid w:val="00A7147D"/>
    <w:rsid w:val="00A724EC"/>
    <w:rsid w:val="00A72612"/>
    <w:rsid w:val="00A74549"/>
    <w:rsid w:val="00A745FA"/>
    <w:rsid w:val="00A759AB"/>
    <w:rsid w:val="00A80DA0"/>
    <w:rsid w:val="00A812CF"/>
    <w:rsid w:val="00A81B15"/>
    <w:rsid w:val="00A8272E"/>
    <w:rsid w:val="00A82C0D"/>
    <w:rsid w:val="00A837FF"/>
    <w:rsid w:val="00A846DF"/>
    <w:rsid w:val="00A84BFE"/>
    <w:rsid w:val="00A84DC8"/>
    <w:rsid w:val="00A85BA5"/>
    <w:rsid w:val="00A85DBC"/>
    <w:rsid w:val="00A87FEB"/>
    <w:rsid w:val="00A90F7B"/>
    <w:rsid w:val="00A92EE5"/>
    <w:rsid w:val="00A93F9F"/>
    <w:rsid w:val="00A9420E"/>
    <w:rsid w:val="00A97648"/>
    <w:rsid w:val="00AA1CFD"/>
    <w:rsid w:val="00AA2239"/>
    <w:rsid w:val="00AA33D2"/>
    <w:rsid w:val="00AA34ED"/>
    <w:rsid w:val="00AA4DD7"/>
    <w:rsid w:val="00AA5217"/>
    <w:rsid w:val="00AA646D"/>
    <w:rsid w:val="00AA7883"/>
    <w:rsid w:val="00AB0719"/>
    <w:rsid w:val="00AB0C57"/>
    <w:rsid w:val="00AB1195"/>
    <w:rsid w:val="00AB1374"/>
    <w:rsid w:val="00AB2A32"/>
    <w:rsid w:val="00AB4182"/>
    <w:rsid w:val="00AB4210"/>
    <w:rsid w:val="00AB435B"/>
    <w:rsid w:val="00AB462C"/>
    <w:rsid w:val="00AB4653"/>
    <w:rsid w:val="00AB5793"/>
    <w:rsid w:val="00AB6423"/>
    <w:rsid w:val="00AB79B8"/>
    <w:rsid w:val="00AB7BEA"/>
    <w:rsid w:val="00AC1202"/>
    <w:rsid w:val="00AC27DB"/>
    <w:rsid w:val="00AC4D98"/>
    <w:rsid w:val="00AC6D6B"/>
    <w:rsid w:val="00AD0353"/>
    <w:rsid w:val="00AD1085"/>
    <w:rsid w:val="00AD1BDC"/>
    <w:rsid w:val="00AD1DBD"/>
    <w:rsid w:val="00AD21F0"/>
    <w:rsid w:val="00AD3BD4"/>
    <w:rsid w:val="00AD3FB9"/>
    <w:rsid w:val="00AD47A8"/>
    <w:rsid w:val="00AD7736"/>
    <w:rsid w:val="00AD785D"/>
    <w:rsid w:val="00AE1D5F"/>
    <w:rsid w:val="00AE2B50"/>
    <w:rsid w:val="00AE3BB9"/>
    <w:rsid w:val="00AE4E81"/>
    <w:rsid w:val="00AE4ED8"/>
    <w:rsid w:val="00AE5C90"/>
    <w:rsid w:val="00AE5F2C"/>
    <w:rsid w:val="00AE70D4"/>
    <w:rsid w:val="00AE7684"/>
    <w:rsid w:val="00AE7868"/>
    <w:rsid w:val="00AF0407"/>
    <w:rsid w:val="00AF1AAE"/>
    <w:rsid w:val="00AF1DFE"/>
    <w:rsid w:val="00AF2EA8"/>
    <w:rsid w:val="00AF2F77"/>
    <w:rsid w:val="00AF30F5"/>
    <w:rsid w:val="00AF3204"/>
    <w:rsid w:val="00AF759B"/>
    <w:rsid w:val="00B00012"/>
    <w:rsid w:val="00B00EDA"/>
    <w:rsid w:val="00B02FD3"/>
    <w:rsid w:val="00B033A9"/>
    <w:rsid w:val="00B039B5"/>
    <w:rsid w:val="00B0508E"/>
    <w:rsid w:val="00B064E7"/>
    <w:rsid w:val="00B072AB"/>
    <w:rsid w:val="00B0752F"/>
    <w:rsid w:val="00B1071A"/>
    <w:rsid w:val="00B1516C"/>
    <w:rsid w:val="00B163F8"/>
    <w:rsid w:val="00B177D4"/>
    <w:rsid w:val="00B17E5F"/>
    <w:rsid w:val="00B17F9F"/>
    <w:rsid w:val="00B21700"/>
    <w:rsid w:val="00B22ADD"/>
    <w:rsid w:val="00B23564"/>
    <w:rsid w:val="00B2472D"/>
    <w:rsid w:val="00B2549F"/>
    <w:rsid w:val="00B267DD"/>
    <w:rsid w:val="00B353F5"/>
    <w:rsid w:val="00B36DD9"/>
    <w:rsid w:val="00B372EF"/>
    <w:rsid w:val="00B42A45"/>
    <w:rsid w:val="00B42E37"/>
    <w:rsid w:val="00B44132"/>
    <w:rsid w:val="00B46DAB"/>
    <w:rsid w:val="00B51652"/>
    <w:rsid w:val="00B536E2"/>
    <w:rsid w:val="00B558D9"/>
    <w:rsid w:val="00B57265"/>
    <w:rsid w:val="00B573B0"/>
    <w:rsid w:val="00B61CEE"/>
    <w:rsid w:val="00B621BF"/>
    <w:rsid w:val="00B633AE"/>
    <w:rsid w:val="00B63FFC"/>
    <w:rsid w:val="00B65009"/>
    <w:rsid w:val="00B661F1"/>
    <w:rsid w:val="00B665D2"/>
    <w:rsid w:val="00B6737C"/>
    <w:rsid w:val="00B67EE7"/>
    <w:rsid w:val="00B70B36"/>
    <w:rsid w:val="00B715E1"/>
    <w:rsid w:val="00B7214D"/>
    <w:rsid w:val="00B73E87"/>
    <w:rsid w:val="00B73E95"/>
    <w:rsid w:val="00B73FE8"/>
    <w:rsid w:val="00B74372"/>
    <w:rsid w:val="00B75974"/>
    <w:rsid w:val="00B75EB3"/>
    <w:rsid w:val="00B77AAE"/>
    <w:rsid w:val="00B77F06"/>
    <w:rsid w:val="00B80283"/>
    <w:rsid w:val="00B8095F"/>
    <w:rsid w:val="00B80B0C"/>
    <w:rsid w:val="00B80B11"/>
    <w:rsid w:val="00B820F8"/>
    <w:rsid w:val="00B82399"/>
    <w:rsid w:val="00B8446C"/>
    <w:rsid w:val="00B857FF"/>
    <w:rsid w:val="00B871CD"/>
    <w:rsid w:val="00B87725"/>
    <w:rsid w:val="00B90552"/>
    <w:rsid w:val="00B92D0D"/>
    <w:rsid w:val="00B93933"/>
    <w:rsid w:val="00B9533D"/>
    <w:rsid w:val="00B97504"/>
    <w:rsid w:val="00BA259A"/>
    <w:rsid w:val="00BA259C"/>
    <w:rsid w:val="00BA29D3"/>
    <w:rsid w:val="00BA2D84"/>
    <w:rsid w:val="00BA307F"/>
    <w:rsid w:val="00BA3210"/>
    <w:rsid w:val="00BA45F7"/>
    <w:rsid w:val="00BA5280"/>
    <w:rsid w:val="00BA54B1"/>
    <w:rsid w:val="00BA6086"/>
    <w:rsid w:val="00BA757A"/>
    <w:rsid w:val="00BA763E"/>
    <w:rsid w:val="00BB0946"/>
    <w:rsid w:val="00BB0FDE"/>
    <w:rsid w:val="00BB122B"/>
    <w:rsid w:val="00BB14F1"/>
    <w:rsid w:val="00BB1791"/>
    <w:rsid w:val="00BB286F"/>
    <w:rsid w:val="00BB2BAB"/>
    <w:rsid w:val="00BB5645"/>
    <w:rsid w:val="00BB572E"/>
    <w:rsid w:val="00BB74FD"/>
    <w:rsid w:val="00BB7EE1"/>
    <w:rsid w:val="00BC1696"/>
    <w:rsid w:val="00BC38C3"/>
    <w:rsid w:val="00BC3BFA"/>
    <w:rsid w:val="00BC41F1"/>
    <w:rsid w:val="00BC5982"/>
    <w:rsid w:val="00BC64C6"/>
    <w:rsid w:val="00BC6966"/>
    <w:rsid w:val="00BC7CA2"/>
    <w:rsid w:val="00BD0FDA"/>
    <w:rsid w:val="00BD35B6"/>
    <w:rsid w:val="00BD4E6B"/>
    <w:rsid w:val="00BD6404"/>
    <w:rsid w:val="00BD7235"/>
    <w:rsid w:val="00BE079B"/>
    <w:rsid w:val="00BE178E"/>
    <w:rsid w:val="00BE181D"/>
    <w:rsid w:val="00BE2412"/>
    <w:rsid w:val="00BE33AE"/>
    <w:rsid w:val="00BE5766"/>
    <w:rsid w:val="00BE6686"/>
    <w:rsid w:val="00BF046F"/>
    <w:rsid w:val="00BF12BD"/>
    <w:rsid w:val="00BF4238"/>
    <w:rsid w:val="00BF5743"/>
    <w:rsid w:val="00BF651E"/>
    <w:rsid w:val="00BF6E31"/>
    <w:rsid w:val="00BF6FE4"/>
    <w:rsid w:val="00C014CF"/>
    <w:rsid w:val="00C019D0"/>
    <w:rsid w:val="00C019F0"/>
    <w:rsid w:val="00C01D50"/>
    <w:rsid w:val="00C02E7B"/>
    <w:rsid w:val="00C042EA"/>
    <w:rsid w:val="00C0537C"/>
    <w:rsid w:val="00C056DC"/>
    <w:rsid w:val="00C06144"/>
    <w:rsid w:val="00C109DE"/>
    <w:rsid w:val="00C10EC5"/>
    <w:rsid w:val="00C11C37"/>
    <w:rsid w:val="00C128B4"/>
    <w:rsid w:val="00C1329B"/>
    <w:rsid w:val="00C13E7D"/>
    <w:rsid w:val="00C146A7"/>
    <w:rsid w:val="00C17202"/>
    <w:rsid w:val="00C17F5B"/>
    <w:rsid w:val="00C20979"/>
    <w:rsid w:val="00C21560"/>
    <w:rsid w:val="00C22C4E"/>
    <w:rsid w:val="00C25B15"/>
    <w:rsid w:val="00C26E19"/>
    <w:rsid w:val="00C31283"/>
    <w:rsid w:val="00C3177F"/>
    <w:rsid w:val="00C31BC0"/>
    <w:rsid w:val="00C32606"/>
    <w:rsid w:val="00C33C48"/>
    <w:rsid w:val="00C340E5"/>
    <w:rsid w:val="00C35AA7"/>
    <w:rsid w:val="00C36968"/>
    <w:rsid w:val="00C41BC3"/>
    <w:rsid w:val="00C42F1D"/>
    <w:rsid w:val="00C43532"/>
    <w:rsid w:val="00C4387C"/>
    <w:rsid w:val="00C43BA1"/>
    <w:rsid w:val="00C43DAB"/>
    <w:rsid w:val="00C43E8B"/>
    <w:rsid w:val="00C444F3"/>
    <w:rsid w:val="00C44AB1"/>
    <w:rsid w:val="00C45B48"/>
    <w:rsid w:val="00C45C42"/>
    <w:rsid w:val="00C47ACD"/>
    <w:rsid w:val="00C47F08"/>
    <w:rsid w:val="00C50F0C"/>
    <w:rsid w:val="00C5186A"/>
    <w:rsid w:val="00C52551"/>
    <w:rsid w:val="00C52B41"/>
    <w:rsid w:val="00C535A5"/>
    <w:rsid w:val="00C536FB"/>
    <w:rsid w:val="00C539AA"/>
    <w:rsid w:val="00C550F9"/>
    <w:rsid w:val="00C57380"/>
    <w:rsid w:val="00C5739F"/>
    <w:rsid w:val="00C57CF0"/>
    <w:rsid w:val="00C60ACF"/>
    <w:rsid w:val="00C623C5"/>
    <w:rsid w:val="00C642EB"/>
    <w:rsid w:val="00C64694"/>
    <w:rsid w:val="00C65891"/>
    <w:rsid w:val="00C70512"/>
    <w:rsid w:val="00C706BF"/>
    <w:rsid w:val="00C711EF"/>
    <w:rsid w:val="00C724D3"/>
    <w:rsid w:val="00C73664"/>
    <w:rsid w:val="00C736B0"/>
    <w:rsid w:val="00C7381D"/>
    <w:rsid w:val="00C755D0"/>
    <w:rsid w:val="00C76E09"/>
    <w:rsid w:val="00C77DD9"/>
    <w:rsid w:val="00C77F3F"/>
    <w:rsid w:val="00C80F13"/>
    <w:rsid w:val="00C81487"/>
    <w:rsid w:val="00C83F94"/>
    <w:rsid w:val="00C84FBB"/>
    <w:rsid w:val="00C85354"/>
    <w:rsid w:val="00C86ABA"/>
    <w:rsid w:val="00C908B9"/>
    <w:rsid w:val="00C92542"/>
    <w:rsid w:val="00C93F72"/>
    <w:rsid w:val="00C943F3"/>
    <w:rsid w:val="00CA060D"/>
    <w:rsid w:val="00CA08A5"/>
    <w:rsid w:val="00CA08C6"/>
    <w:rsid w:val="00CA0AA8"/>
    <w:rsid w:val="00CA2729"/>
    <w:rsid w:val="00CA3057"/>
    <w:rsid w:val="00CA384E"/>
    <w:rsid w:val="00CA45F8"/>
    <w:rsid w:val="00CA53DD"/>
    <w:rsid w:val="00CA5A72"/>
    <w:rsid w:val="00CA6BB3"/>
    <w:rsid w:val="00CA7BA3"/>
    <w:rsid w:val="00CB0AC1"/>
    <w:rsid w:val="00CB0E7D"/>
    <w:rsid w:val="00CB33C7"/>
    <w:rsid w:val="00CB3CC2"/>
    <w:rsid w:val="00CB3FA8"/>
    <w:rsid w:val="00CB4B5B"/>
    <w:rsid w:val="00CB67A6"/>
    <w:rsid w:val="00CB75C9"/>
    <w:rsid w:val="00CC0AE4"/>
    <w:rsid w:val="00CC0BB1"/>
    <w:rsid w:val="00CC25B4"/>
    <w:rsid w:val="00CC2E7B"/>
    <w:rsid w:val="00CC324A"/>
    <w:rsid w:val="00CC3E31"/>
    <w:rsid w:val="00CC4AFB"/>
    <w:rsid w:val="00CC55C7"/>
    <w:rsid w:val="00CC5798"/>
    <w:rsid w:val="00CC63AF"/>
    <w:rsid w:val="00CC69C8"/>
    <w:rsid w:val="00CC77A2"/>
    <w:rsid w:val="00CC7AEA"/>
    <w:rsid w:val="00CC7FE6"/>
    <w:rsid w:val="00CD162F"/>
    <w:rsid w:val="00CD40BC"/>
    <w:rsid w:val="00CD490E"/>
    <w:rsid w:val="00CD5914"/>
    <w:rsid w:val="00CD6A1B"/>
    <w:rsid w:val="00CE03C2"/>
    <w:rsid w:val="00CE0A7F"/>
    <w:rsid w:val="00CE1718"/>
    <w:rsid w:val="00CE1C50"/>
    <w:rsid w:val="00CE3CE5"/>
    <w:rsid w:val="00CE4029"/>
    <w:rsid w:val="00CE64A0"/>
    <w:rsid w:val="00CE6DF5"/>
    <w:rsid w:val="00CF278C"/>
    <w:rsid w:val="00CF4156"/>
    <w:rsid w:val="00CF5039"/>
    <w:rsid w:val="00CF606D"/>
    <w:rsid w:val="00CF71F0"/>
    <w:rsid w:val="00D03491"/>
    <w:rsid w:val="00D03D00"/>
    <w:rsid w:val="00D05168"/>
    <w:rsid w:val="00D05644"/>
    <w:rsid w:val="00D05C30"/>
    <w:rsid w:val="00D05F4C"/>
    <w:rsid w:val="00D060AA"/>
    <w:rsid w:val="00D06376"/>
    <w:rsid w:val="00D06881"/>
    <w:rsid w:val="00D06A3E"/>
    <w:rsid w:val="00D079E7"/>
    <w:rsid w:val="00D07B86"/>
    <w:rsid w:val="00D105F9"/>
    <w:rsid w:val="00D11359"/>
    <w:rsid w:val="00D13757"/>
    <w:rsid w:val="00D14B0D"/>
    <w:rsid w:val="00D15E37"/>
    <w:rsid w:val="00D15F50"/>
    <w:rsid w:val="00D16340"/>
    <w:rsid w:val="00D17607"/>
    <w:rsid w:val="00D17AEF"/>
    <w:rsid w:val="00D20406"/>
    <w:rsid w:val="00D213B9"/>
    <w:rsid w:val="00D2286A"/>
    <w:rsid w:val="00D2499E"/>
    <w:rsid w:val="00D24D31"/>
    <w:rsid w:val="00D25D1C"/>
    <w:rsid w:val="00D27537"/>
    <w:rsid w:val="00D30384"/>
    <w:rsid w:val="00D3188C"/>
    <w:rsid w:val="00D326A2"/>
    <w:rsid w:val="00D329FE"/>
    <w:rsid w:val="00D32B28"/>
    <w:rsid w:val="00D34FA0"/>
    <w:rsid w:val="00D35F9B"/>
    <w:rsid w:val="00D35FD4"/>
    <w:rsid w:val="00D3667C"/>
    <w:rsid w:val="00D36B69"/>
    <w:rsid w:val="00D400FC"/>
    <w:rsid w:val="00D40279"/>
    <w:rsid w:val="00D408DD"/>
    <w:rsid w:val="00D426A6"/>
    <w:rsid w:val="00D43490"/>
    <w:rsid w:val="00D4570E"/>
    <w:rsid w:val="00D45D72"/>
    <w:rsid w:val="00D520E4"/>
    <w:rsid w:val="00D525BA"/>
    <w:rsid w:val="00D534A2"/>
    <w:rsid w:val="00D539E0"/>
    <w:rsid w:val="00D5543D"/>
    <w:rsid w:val="00D55454"/>
    <w:rsid w:val="00D575DD"/>
    <w:rsid w:val="00D57816"/>
    <w:rsid w:val="00D57A95"/>
    <w:rsid w:val="00D57DFA"/>
    <w:rsid w:val="00D60689"/>
    <w:rsid w:val="00D613D2"/>
    <w:rsid w:val="00D61AD7"/>
    <w:rsid w:val="00D65EC2"/>
    <w:rsid w:val="00D706AA"/>
    <w:rsid w:val="00D709CE"/>
    <w:rsid w:val="00D71E45"/>
    <w:rsid w:val="00D71F73"/>
    <w:rsid w:val="00D7281F"/>
    <w:rsid w:val="00D72848"/>
    <w:rsid w:val="00D73B9B"/>
    <w:rsid w:val="00D74CE2"/>
    <w:rsid w:val="00D7619D"/>
    <w:rsid w:val="00D767E7"/>
    <w:rsid w:val="00D76B0C"/>
    <w:rsid w:val="00D80786"/>
    <w:rsid w:val="00D81CAB"/>
    <w:rsid w:val="00D82A65"/>
    <w:rsid w:val="00D8374D"/>
    <w:rsid w:val="00D8576F"/>
    <w:rsid w:val="00D8677F"/>
    <w:rsid w:val="00D86CB4"/>
    <w:rsid w:val="00D87D86"/>
    <w:rsid w:val="00D90544"/>
    <w:rsid w:val="00D91C3E"/>
    <w:rsid w:val="00D91CAB"/>
    <w:rsid w:val="00D91ED1"/>
    <w:rsid w:val="00D93356"/>
    <w:rsid w:val="00D94582"/>
    <w:rsid w:val="00D9549A"/>
    <w:rsid w:val="00D9600A"/>
    <w:rsid w:val="00D9638E"/>
    <w:rsid w:val="00D97F0C"/>
    <w:rsid w:val="00DA21AB"/>
    <w:rsid w:val="00DA3A86"/>
    <w:rsid w:val="00DA3AF1"/>
    <w:rsid w:val="00DA4CC9"/>
    <w:rsid w:val="00DA7AE8"/>
    <w:rsid w:val="00DB04AA"/>
    <w:rsid w:val="00DB0EAA"/>
    <w:rsid w:val="00DB1112"/>
    <w:rsid w:val="00DB1696"/>
    <w:rsid w:val="00DB49AE"/>
    <w:rsid w:val="00DB61B2"/>
    <w:rsid w:val="00DB6F85"/>
    <w:rsid w:val="00DB7665"/>
    <w:rsid w:val="00DC130B"/>
    <w:rsid w:val="00DC1A72"/>
    <w:rsid w:val="00DC34F4"/>
    <w:rsid w:val="00DC4CC6"/>
    <w:rsid w:val="00DC4D4A"/>
    <w:rsid w:val="00DC514F"/>
    <w:rsid w:val="00DC752D"/>
    <w:rsid w:val="00DC77DC"/>
    <w:rsid w:val="00DC781F"/>
    <w:rsid w:val="00DC7933"/>
    <w:rsid w:val="00DC7B21"/>
    <w:rsid w:val="00DD02AE"/>
    <w:rsid w:val="00DD09EE"/>
    <w:rsid w:val="00DD0C2C"/>
    <w:rsid w:val="00DD153C"/>
    <w:rsid w:val="00DD234B"/>
    <w:rsid w:val="00DD28BC"/>
    <w:rsid w:val="00DD2AC4"/>
    <w:rsid w:val="00DD3FD5"/>
    <w:rsid w:val="00DD513E"/>
    <w:rsid w:val="00DD6348"/>
    <w:rsid w:val="00DD6D1B"/>
    <w:rsid w:val="00DD7749"/>
    <w:rsid w:val="00DD788E"/>
    <w:rsid w:val="00DE0A8F"/>
    <w:rsid w:val="00DE11C5"/>
    <w:rsid w:val="00DE2D2C"/>
    <w:rsid w:val="00DE31F0"/>
    <w:rsid w:val="00DE3D1C"/>
    <w:rsid w:val="00DE6290"/>
    <w:rsid w:val="00DE6CD3"/>
    <w:rsid w:val="00DE7F96"/>
    <w:rsid w:val="00DF13CF"/>
    <w:rsid w:val="00DF2E94"/>
    <w:rsid w:val="00DF4252"/>
    <w:rsid w:val="00DF45D0"/>
    <w:rsid w:val="00DF5483"/>
    <w:rsid w:val="00DF72F8"/>
    <w:rsid w:val="00E007F0"/>
    <w:rsid w:val="00E01CC3"/>
    <w:rsid w:val="00E0227D"/>
    <w:rsid w:val="00E03EEB"/>
    <w:rsid w:val="00E04056"/>
    <w:rsid w:val="00E04B84"/>
    <w:rsid w:val="00E0553A"/>
    <w:rsid w:val="00E0603D"/>
    <w:rsid w:val="00E062D4"/>
    <w:rsid w:val="00E06CFB"/>
    <w:rsid w:val="00E06FDA"/>
    <w:rsid w:val="00E0705F"/>
    <w:rsid w:val="00E1031E"/>
    <w:rsid w:val="00E1068A"/>
    <w:rsid w:val="00E1282B"/>
    <w:rsid w:val="00E12E8C"/>
    <w:rsid w:val="00E14AB7"/>
    <w:rsid w:val="00E151F2"/>
    <w:rsid w:val="00E160A5"/>
    <w:rsid w:val="00E16574"/>
    <w:rsid w:val="00E1713D"/>
    <w:rsid w:val="00E20A43"/>
    <w:rsid w:val="00E221F6"/>
    <w:rsid w:val="00E2316C"/>
    <w:rsid w:val="00E235F2"/>
    <w:rsid w:val="00E23898"/>
    <w:rsid w:val="00E23A56"/>
    <w:rsid w:val="00E2410B"/>
    <w:rsid w:val="00E24654"/>
    <w:rsid w:val="00E26085"/>
    <w:rsid w:val="00E2635B"/>
    <w:rsid w:val="00E27F54"/>
    <w:rsid w:val="00E31459"/>
    <w:rsid w:val="00E33CD2"/>
    <w:rsid w:val="00E34A4C"/>
    <w:rsid w:val="00E34E88"/>
    <w:rsid w:val="00E35D91"/>
    <w:rsid w:val="00E363E0"/>
    <w:rsid w:val="00E40E90"/>
    <w:rsid w:val="00E4303D"/>
    <w:rsid w:val="00E4497F"/>
    <w:rsid w:val="00E4598B"/>
    <w:rsid w:val="00E465FA"/>
    <w:rsid w:val="00E47D6F"/>
    <w:rsid w:val="00E50AE3"/>
    <w:rsid w:val="00E50E23"/>
    <w:rsid w:val="00E51BC2"/>
    <w:rsid w:val="00E531EB"/>
    <w:rsid w:val="00E537EF"/>
    <w:rsid w:val="00E53A18"/>
    <w:rsid w:val="00E54874"/>
    <w:rsid w:val="00E54B6F"/>
    <w:rsid w:val="00E55ACA"/>
    <w:rsid w:val="00E55DBC"/>
    <w:rsid w:val="00E57B74"/>
    <w:rsid w:val="00E60331"/>
    <w:rsid w:val="00E62B51"/>
    <w:rsid w:val="00E63B11"/>
    <w:rsid w:val="00E661FF"/>
    <w:rsid w:val="00E66D10"/>
    <w:rsid w:val="00E6785E"/>
    <w:rsid w:val="00E70C6E"/>
    <w:rsid w:val="00E71A93"/>
    <w:rsid w:val="00E726EB"/>
    <w:rsid w:val="00E72A96"/>
    <w:rsid w:val="00E751B5"/>
    <w:rsid w:val="00E77291"/>
    <w:rsid w:val="00E8052E"/>
    <w:rsid w:val="00E80B52"/>
    <w:rsid w:val="00E80C3B"/>
    <w:rsid w:val="00E824C3"/>
    <w:rsid w:val="00E83CE9"/>
    <w:rsid w:val="00E840B3"/>
    <w:rsid w:val="00E8629F"/>
    <w:rsid w:val="00E86E0C"/>
    <w:rsid w:val="00E8769C"/>
    <w:rsid w:val="00E91008"/>
    <w:rsid w:val="00E91564"/>
    <w:rsid w:val="00E9224D"/>
    <w:rsid w:val="00E9374E"/>
    <w:rsid w:val="00E93880"/>
    <w:rsid w:val="00E93FA9"/>
    <w:rsid w:val="00E94113"/>
    <w:rsid w:val="00E94F54"/>
    <w:rsid w:val="00E959B6"/>
    <w:rsid w:val="00E962BB"/>
    <w:rsid w:val="00EA0AAA"/>
    <w:rsid w:val="00EA1111"/>
    <w:rsid w:val="00EA1901"/>
    <w:rsid w:val="00EA20D5"/>
    <w:rsid w:val="00EA3120"/>
    <w:rsid w:val="00EA3961"/>
    <w:rsid w:val="00EA3B4F"/>
    <w:rsid w:val="00EA3C24"/>
    <w:rsid w:val="00EA3F42"/>
    <w:rsid w:val="00EA46A3"/>
    <w:rsid w:val="00EA4731"/>
    <w:rsid w:val="00EA5DC7"/>
    <w:rsid w:val="00EA6575"/>
    <w:rsid w:val="00EA73DF"/>
    <w:rsid w:val="00EB197A"/>
    <w:rsid w:val="00EB335C"/>
    <w:rsid w:val="00EB55B4"/>
    <w:rsid w:val="00EB61AE"/>
    <w:rsid w:val="00EB6AF8"/>
    <w:rsid w:val="00EC1A60"/>
    <w:rsid w:val="00EC1DD4"/>
    <w:rsid w:val="00EC322D"/>
    <w:rsid w:val="00EC35D8"/>
    <w:rsid w:val="00EC3D3C"/>
    <w:rsid w:val="00EC43CD"/>
    <w:rsid w:val="00EC4741"/>
    <w:rsid w:val="00EC53B4"/>
    <w:rsid w:val="00EC5C75"/>
    <w:rsid w:val="00EC63E3"/>
    <w:rsid w:val="00EC745F"/>
    <w:rsid w:val="00ED014D"/>
    <w:rsid w:val="00ED0890"/>
    <w:rsid w:val="00ED1F71"/>
    <w:rsid w:val="00ED2629"/>
    <w:rsid w:val="00ED3307"/>
    <w:rsid w:val="00ED4182"/>
    <w:rsid w:val="00ED77E6"/>
    <w:rsid w:val="00EE14C9"/>
    <w:rsid w:val="00EE38D3"/>
    <w:rsid w:val="00EE4FA4"/>
    <w:rsid w:val="00EE5B68"/>
    <w:rsid w:val="00EE626C"/>
    <w:rsid w:val="00EE7CE4"/>
    <w:rsid w:val="00EF1EBA"/>
    <w:rsid w:val="00EF23F7"/>
    <w:rsid w:val="00EF55EB"/>
    <w:rsid w:val="00EF6797"/>
    <w:rsid w:val="00F001C4"/>
    <w:rsid w:val="00F00B3F"/>
    <w:rsid w:val="00F00DCC"/>
    <w:rsid w:val="00F0156F"/>
    <w:rsid w:val="00F0171D"/>
    <w:rsid w:val="00F02FE1"/>
    <w:rsid w:val="00F040C5"/>
    <w:rsid w:val="00F05AC8"/>
    <w:rsid w:val="00F07167"/>
    <w:rsid w:val="00F072D8"/>
    <w:rsid w:val="00F07CE0"/>
    <w:rsid w:val="00F07D73"/>
    <w:rsid w:val="00F1147D"/>
    <w:rsid w:val="00F11AD5"/>
    <w:rsid w:val="00F13D05"/>
    <w:rsid w:val="00F14386"/>
    <w:rsid w:val="00F161A2"/>
    <w:rsid w:val="00F1671E"/>
    <w:rsid w:val="00F1679D"/>
    <w:rsid w:val="00F1682C"/>
    <w:rsid w:val="00F200B9"/>
    <w:rsid w:val="00F20B91"/>
    <w:rsid w:val="00F20CF7"/>
    <w:rsid w:val="00F221E2"/>
    <w:rsid w:val="00F22594"/>
    <w:rsid w:val="00F23041"/>
    <w:rsid w:val="00F241A3"/>
    <w:rsid w:val="00F24B8B"/>
    <w:rsid w:val="00F26C49"/>
    <w:rsid w:val="00F27257"/>
    <w:rsid w:val="00F277B9"/>
    <w:rsid w:val="00F30136"/>
    <w:rsid w:val="00F30D2E"/>
    <w:rsid w:val="00F310DA"/>
    <w:rsid w:val="00F32EE9"/>
    <w:rsid w:val="00F33F57"/>
    <w:rsid w:val="00F35516"/>
    <w:rsid w:val="00F3578E"/>
    <w:rsid w:val="00F35790"/>
    <w:rsid w:val="00F35C8B"/>
    <w:rsid w:val="00F369F8"/>
    <w:rsid w:val="00F37071"/>
    <w:rsid w:val="00F37289"/>
    <w:rsid w:val="00F4094E"/>
    <w:rsid w:val="00F4136D"/>
    <w:rsid w:val="00F41529"/>
    <w:rsid w:val="00F4212E"/>
    <w:rsid w:val="00F42C20"/>
    <w:rsid w:val="00F42CD1"/>
    <w:rsid w:val="00F43577"/>
    <w:rsid w:val="00F43E34"/>
    <w:rsid w:val="00F44522"/>
    <w:rsid w:val="00F4592F"/>
    <w:rsid w:val="00F521C4"/>
    <w:rsid w:val="00F552D1"/>
    <w:rsid w:val="00F55913"/>
    <w:rsid w:val="00F55E2D"/>
    <w:rsid w:val="00F561DE"/>
    <w:rsid w:val="00F56685"/>
    <w:rsid w:val="00F5668D"/>
    <w:rsid w:val="00F57876"/>
    <w:rsid w:val="00F6083D"/>
    <w:rsid w:val="00F61598"/>
    <w:rsid w:val="00F618EF"/>
    <w:rsid w:val="00F61965"/>
    <w:rsid w:val="00F61F33"/>
    <w:rsid w:val="00F62B94"/>
    <w:rsid w:val="00F6369C"/>
    <w:rsid w:val="00F65582"/>
    <w:rsid w:val="00F66E75"/>
    <w:rsid w:val="00F709FE"/>
    <w:rsid w:val="00F72CF2"/>
    <w:rsid w:val="00F77530"/>
    <w:rsid w:val="00F77EB0"/>
    <w:rsid w:val="00F80B60"/>
    <w:rsid w:val="00F825EA"/>
    <w:rsid w:val="00F836EE"/>
    <w:rsid w:val="00F8714A"/>
    <w:rsid w:val="00F87CDD"/>
    <w:rsid w:val="00F9169C"/>
    <w:rsid w:val="00F91A6C"/>
    <w:rsid w:val="00F91D53"/>
    <w:rsid w:val="00F91E97"/>
    <w:rsid w:val="00F92818"/>
    <w:rsid w:val="00F933F0"/>
    <w:rsid w:val="00F93B24"/>
    <w:rsid w:val="00F94672"/>
    <w:rsid w:val="00F94715"/>
    <w:rsid w:val="00F94BAD"/>
    <w:rsid w:val="00F964DB"/>
    <w:rsid w:val="00F96B02"/>
    <w:rsid w:val="00FA0C3A"/>
    <w:rsid w:val="00FA18C7"/>
    <w:rsid w:val="00FA2280"/>
    <w:rsid w:val="00FA4718"/>
    <w:rsid w:val="00FA4A05"/>
    <w:rsid w:val="00FA56EC"/>
    <w:rsid w:val="00FA59D8"/>
    <w:rsid w:val="00FA697C"/>
    <w:rsid w:val="00FA7F3D"/>
    <w:rsid w:val="00FB488C"/>
    <w:rsid w:val="00FB4CCF"/>
    <w:rsid w:val="00FB7266"/>
    <w:rsid w:val="00FB7F28"/>
    <w:rsid w:val="00FC051F"/>
    <w:rsid w:val="00FC06FF"/>
    <w:rsid w:val="00FC1D70"/>
    <w:rsid w:val="00FC1EE1"/>
    <w:rsid w:val="00FC201E"/>
    <w:rsid w:val="00FC545A"/>
    <w:rsid w:val="00FC560F"/>
    <w:rsid w:val="00FC69EA"/>
    <w:rsid w:val="00FC71BD"/>
    <w:rsid w:val="00FD0694"/>
    <w:rsid w:val="00FD0696"/>
    <w:rsid w:val="00FD25BE"/>
    <w:rsid w:val="00FD2E70"/>
    <w:rsid w:val="00FD67AB"/>
    <w:rsid w:val="00FD7AA7"/>
    <w:rsid w:val="00FD7D11"/>
    <w:rsid w:val="00FE0C32"/>
    <w:rsid w:val="00FE0FE4"/>
    <w:rsid w:val="00FE248C"/>
    <w:rsid w:val="00FE42EC"/>
    <w:rsid w:val="00FE65AF"/>
    <w:rsid w:val="00FE710B"/>
    <w:rsid w:val="00FF111E"/>
    <w:rsid w:val="00FF1FCB"/>
    <w:rsid w:val="00FF2056"/>
    <w:rsid w:val="00FF34C3"/>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0251F0CB-AF4F-43A9-B18C-166E86238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77E6"/>
    <w:rPr>
      <w:rFonts w:ascii="Calibri" w:eastAsiaTheme="minorEastAsia" w:hAnsi="Calibri"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cs="Times New Roman"/>
      <w:sz w:val="20"/>
      <w:szCs w:val="20"/>
      <w:lang w:val="en-GB" w:eastAsia="en-US"/>
    </w:rPr>
  </w:style>
  <w:style w:type="paragraph" w:customStyle="1" w:styleId="FP">
    <w:name w:val="FP"/>
    <w:basedOn w:val="Normal"/>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cs="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table" w:customStyle="1" w:styleId="Tabellengitternetz1">
    <w:name w:val="Tabellengitternetz1"/>
    <w:basedOn w:val="TableNormal"/>
    <w:next w:val="TableGrid"/>
    <w:rsid w:val="005C3613"/>
    <w:rPr>
      <w:rFonts w:ascii="CG Times (WN)" w:eastAsia="Arial"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A388B-B830-469B-A97C-4E0A8CC55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379</TotalTime>
  <Pages>9</Pages>
  <Words>3428</Words>
  <Characters>19546</Characters>
  <Application>Microsoft Office Word</Application>
  <DocSecurity>0</DocSecurity>
  <Lines>162</Lines>
  <Paragraphs>45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22929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cp:lastModifiedBy>
  <cp:revision>18</cp:revision>
  <cp:lastPrinted>2019-04-25T01:09:00Z</cp:lastPrinted>
  <dcterms:created xsi:type="dcterms:W3CDTF">2024-04-05T02:05:00Z</dcterms:created>
  <dcterms:modified xsi:type="dcterms:W3CDTF">2024-05-13T15:48:00Z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