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BF4AF" w14:textId="572B8FD7" w:rsidR="00884E6A" w:rsidRPr="002B516C" w:rsidRDefault="00884E6A" w:rsidP="00884E6A">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w:t>
      </w:r>
      <w:r w:rsidRPr="005D360F">
        <w:rPr>
          <w:rFonts w:ascii="Arial" w:eastAsia="MS Mincho" w:hAnsi="Arial" w:cs="Arial"/>
          <w:b/>
          <w:sz w:val="24"/>
        </w:rPr>
        <w:t xml:space="preserve">111        </w:t>
      </w:r>
      <w:r w:rsidRPr="005D360F">
        <w:rPr>
          <w:rFonts w:ascii="Arial" w:hAnsi="Arial" w:cs="Arial"/>
          <w:b/>
          <w:sz w:val="24"/>
        </w:rPr>
        <w:t xml:space="preserve">         </w:t>
      </w:r>
      <w:r w:rsidRPr="005D360F">
        <w:rPr>
          <w:rFonts w:ascii="Arial" w:eastAsia="MS Mincho" w:hAnsi="Arial" w:cs="Arial" w:hint="eastAsia"/>
          <w:b/>
          <w:sz w:val="24"/>
        </w:rPr>
        <w:t xml:space="preserve">                                  </w:t>
      </w:r>
      <w:r w:rsidRPr="005D360F">
        <w:rPr>
          <w:rFonts w:ascii="Arial" w:eastAsia="MS Mincho" w:hAnsi="Arial" w:cs="Arial"/>
          <w:b/>
          <w:sz w:val="24"/>
        </w:rPr>
        <w:t xml:space="preserve">   </w:t>
      </w:r>
      <w:r w:rsidRPr="005D360F">
        <w:rPr>
          <w:rFonts w:ascii="Arial" w:eastAsia="MS Mincho" w:hAnsi="Arial" w:cs="Arial" w:hint="eastAsia"/>
          <w:b/>
          <w:sz w:val="24"/>
        </w:rPr>
        <w:t xml:space="preserve">       </w:t>
      </w:r>
      <w:r w:rsidRPr="005D360F">
        <w:rPr>
          <w:rFonts w:ascii="Arial" w:eastAsia="MS Mincho" w:hAnsi="Arial" w:cs="Arial"/>
          <w:b/>
          <w:sz w:val="24"/>
        </w:rPr>
        <w:t xml:space="preserve"> </w:t>
      </w:r>
      <w:r w:rsidRPr="005D360F">
        <w:rPr>
          <w:rFonts w:asciiTheme="minorEastAsia" w:hAnsiTheme="minorEastAsia" w:cs="Arial" w:hint="eastAsia"/>
          <w:b/>
          <w:sz w:val="24"/>
        </w:rPr>
        <w:t xml:space="preserve">  </w:t>
      </w:r>
      <w:r w:rsidRPr="005D360F">
        <w:rPr>
          <w:rFonts w:ascii="Arial" w:eastAsia="MS Mincho" w:hAnsi="Arial" w:cs="Arial"/>
          <w:b/>
          <w:sz w:val="24"/>
        </w:rPr>
        <w:t>R4-240</w:t>
      </w:r>
      <w:r w:rsidR="005D360F">
        <w:rPr>
          <w:rFonts w:ascii="Arial" w:eastAsia="MS Mincho" w:hAnsi="Arial" w:cs="Arial"/>
          <w:b/>
          <w:sz w:val="24"/>
        </w:rPr>
        <w:t>9762</w:t>
      </w:r>
    </w:p>
    <w:p w14:paraId="7AF6AAE6" w14:textId="1BC8EBC7" w:rsidR="00884E6A" w:rsidRDefault="00884E6A" w:rsidP="00884E6A">
      <w:pPr>
        <w:spacing w:after="120"/>
        <w:ind w:left="1985" w:hanging="1985"/>
        <w:rPr>
          <w:rFonts w:ascii="Arial" w:hAnsi="Arial" w:cs="Arial"/>
          <w:b/>
          <w:sz w:val="24"/>
        </w:rPr>
      </w:pPr>
      <w:r w:rsidRPr="00AB435B">
        <w:rPr>
          <w:rFonts w:ascii="Arial" w:hAnsi="Arial" w:cs="Arial"/>
          <w:b/>
          <w:sz w:val="24"/>
        </w:rPr>
        <w:t>Fukuoka City, Fukuoka, Japan</w:t>
      </w:r>
      <w:r>
        <w:rPr>
          <w:rFonts w:ascii="Arial" w:hAnsi="Arial" w:cs="Arial"/>
          <w:b/>
          <w:sz w:val="24"/>
        </w:rPr>
        <w:t>, 20</w:t>
      </w:r>
      <w:r w:rsidRPr="00A46683">
        <w:rPr>
          <w:rFonts w:ascii="Arial" w:hAnsi="Arial" w:cs="Arial"/>
          <w:b/>
          <w:sz w:val="24"/>
          <w:vertAlign w:val="superscript"/>
        </w:rPr>
        <w:t>th</w:t>
      </w:r>
      <w:r>
        <w:rPr>
          <w:rFonts w:ascii="Arial" w:hAnsi="Arial" w:cs="Arial"/>
          <w:b/>
          <w:sz w:val="24"/>
        </w:rPr>
        <w:t xml:space="preserve"> – 24</w:t>
      </w:r>
      <w:r w:rsidRPr="00A46683">
        <w:rPr>
          <w:rFonts w:ascii="Arial" w:hAnsi="Arial" w:cs="Arial"/>
          <w:b/>
          <w:sz w:val="24"/>
          <w:vertAlign w:val="superscript"/>
        </w:rPr>
        <w:t>th</w:t>
      </w:r>
      <w:r w:rsidRPr="00A46683">
        <w:rPr>
          <w:rFonts w:ascii="Arial" w:hAnsi="Arial" w:cs="Arial"/>
          <w:b/>
          <w:sz w:val="24"/>
        </w:rPr>
        <w:t xml:space="preserve"> </w:t>
      </w:r>
      <w:r>
        <w:rPr>
          <w:rFonts w:ascii="Arial" w:hAnsi="Arial" w:cs="Arial"/>
          <w:b/>
          <w:sz w:val="24"/>
        </w:rPr>
        <w:t>May</w:t>
      </w:r>
      <w:r w:rsidRPr="002E37DC">
        <w:rPr>
          <w:rFonts w:ascii="Arial" w:hAnsi="Arial" w:cs="Arial"/>
          <w:b/>
          <w:sz w:val="24"/>
        </w:rPr>
        <w:t>, 202</w:t>
      </w:r>
      <w:r>
        <w:rPr>
          <w:rFonts w:ascii="Arial" w:hAnsi="Arial" w:cs="Arial"/>
          <w:b/>
          <w:sz w:val="24"/>
        </w:rPr>
        <w:t>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6C777CDB"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bookmarkStart w:id="1" w:name="_Hlk158990131"/>
      <w:r w:rsidR="00B046C1">
        <w:rPr>
          <w:rFonts w:ascii="Arial" w:eastAsia="MS Mincho" w:hAnsi="Arial" w:cs="Arial"/>
          <w:bCs/>
          <w:color w:val="000000"/>
        </w:rPr>
        <w:t>Further study</w:t>
      </w:r>
      <w:r w:rsidR="0028513F" w:rsidRPr="0028513F">
        <w:rPr>
          <w:rFonts w:ascii="Arial" w:eastAsia="MS Mincho" w:hAnsi="Arial" w:cs="Arial"/>
          <w:bCs/>
          <w:color w:val="000000"/>
        </w:rPr>
        <w:t xml:space="preserve"> on </w:t>
      </w:r>
      <w:r w:rsidR="0028513F" w:rsidRPr="0028513F">
        <w:rPr>
          <w:rFonts w:ascii="Arial" w:hAnsi="Arial" w:cs="Arial"/>
          <w:bCs/>
          <w:color w:val="000000"/>
        </w:rPr>
        <w:t>testability</w:t>
      </w:r>
      <w:r w:rsidR="0028513F" w:rsidRPr="0028513F">
        <w:rPr>
          <w:rFonts w:ascii="Arial" w:hAnsi="Arial" w:cs="Arial"/>
          <w:color w:val="000000"/>
        </w:rPr>
        <w:t xml:space="preserve"> and interoperability issues for </w:t>
      </w:r>
      <w:bookmarkEnd w:id="1"/>
      <w:r w:rsidR="00BE6686">
        <w:rPr>
          <w:rFonts w:ascii="Arial" w:hAnsi="Arial" w:cs="Arial"/>
          <w:color w:val="000000"/>
        </w:rPr>
        <w:t>AI-</w:t>
      </w:r>
      <w:r w:rsidR="00E6785E">
        <w:rPr>
          <w:rFonts w:ascii="Arial" w:hAnsi="Arial" w:cs="Arial"/>
          <w:color w:val="000000"/>
        </w:rPr>
        <w:t>CSI</w:t>
      </w:r>
    </w:p>
    <w:p w14:paraId="08CE26BB" w14:textId="0A5A28E3"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884E6A">
        <w:rPr>
          <w:rFonts w:ascii="Arial" w:hAnsi="Arial" w:cs="Arial"/>
          <w:color w:val="000000"/>
        </w:rPr>
        <w:t>10</w:t>
      </w:r>
      <w:r w:rsidR="00E50AE3">
        <w:rPr>
          <w:rFonts w:ascii="Arial" w:hAnsi="Arial" w:cs="Arial" w:hint="eastAsia"/>
          <w:color w:val="000000"/>
        </w:rPr>
        <w:t>.</w:t>
      </w:r>
      <w:r w:rsidR="00A46683">
        <w:rPr>
          <w:rFonts w:ascii="Arial" w:hAnsi="Arial" w:cs="Arial"/>
          <w:color w:val="000000"/>
        </w:rPr>
        <w:t>1</w:t>
      </w:r>
      <w:r w:rsidR="00DC7933">
        <w:rPr>
          <w:rFonts w:ascii="Arial" w:hAnsi="Arial" w:cs="Arial"/>
          <w:color w:val="000000"/>
        </w:rPr>
        <w:t>1</w:t>
      </w:r>
      <w:r w:rsidR="00C7381D">
        <w:rPr>
          <w:rFonts w:ascii="Arial" w:hAnsi="Arial" w:cs="Arial"/>
          <w:color w:val="000000"/>
        </w:rPr>
        <w:t>.</w:t>
      </w:r>
      <w:r w:rsidR="00E6785E">
        <w:rPr>
          <w:rFonts w:ascii="Arial" w:hAnsi="Arial" w:cs="Arial"/>
          <w:color w:val="000000"/>
        </w:rPr>
        <w:t>4</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21752936"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33D7C398" w14:textId="6CCC473F" w:rsidR="00FF2056" w:rsidRDefault="00422F9E" w:rsidP="00B42A45">
      <w:pPr>
        <w:spacing w:before="120" w:after="120"/>
        <w:rPr>
          <w:rFonts w:ascii="Times New Roman" w:hAnsi="Times New Roman"/>
        </w:rPr>
      </w:pPr>
      <w:r>
        <w:rPr>
          <w:rFonts w:ascii="Times New Roman" w:hAnsi="Times New Roman"/>
        </w:rPr>
        <w:t xml:space="preserve">Based on </w:t>
      </w:r>
      <w:r w:rsidR="00011009">
        <w:rPr>
          <w:rFonts w:ascii="Times New Roman" w:hAnsi="Times New Roman"/>
        </w:rPr>
        <w:t xml:space="preserve">the study outcome of </w:t>
      </w:r>
      <w:r w:rsidR="00BA6086" w:rsidRPr="004E62C0">
        <w:rPr>
          <w:rFonts w:ascii="Times New Roman" w:hAnsi="Times New Roman"/>
        </w:rPr>
        <w:t>Rel-1</w:t>
      </w:r>
      <w:r>
        <w:rPr>
          <w:rFonts w:ascii="Times New Roman" w:hAnsi="Times New Roman"/>
        </w:rPr>
        <w:t>8</w:t>
      </w:r>
      <w:r w:rsidR="00BA6086" w:rsidRPr="004E62C0">
        <w:rPr>
          <w:rFonts w:ascii="Times New Roman" w:hAnsi="Times New Roman"/>
        </w:rPr>
        <w:t xml:space="preserve"> </w:t>
      </w:r>
      <w:r w:rsidR="00011009">
        <w:rPr>
          <w:rFonts w:ascii="Times New Roman" w:hAnsi="Times New Roman"/>
        </w:rPr>
        <w:t>SI</w:t>
      </w:r>
      <w:r w:rsidR="00B033A9">
        <w:rPr>
          <w:rFonts w:ascii="Times New Roman" w:hAnsi="Times New Roman"/>
        </w:rPr>
        <w:t xml:space="preserve"> </w:t>
      </w:r>
      <w:r w:rsidR="00BA6086" w:rsidRPr="004E62C0">
        <w:rPr>
          <w:rFonts w:ascii="Times New Roman" w:hAnsi="Times New Roman"/>
        </w:rPr>
        <w:t xml:space="preserve">on </w:t>
      </w:r>
      <w:r w:rsidR="00B033A9">
        <w:rPr>
          <w:rFonts w:ascii="Times New Roman" w:hAnsi="Times New Roman"/>
        </w:rPr>
        <w:t xml:space="preserve">the </w:t>
      </w:r>
      <w:r w:rsidR="00B033A9" w:rsidRPr="00B033A9">
        <w:rPr>
          <w:rFonts w:ascii="Times New Roman" w:hAnsi="Times New Roman"/>
        </w:rPr>
        <w:t>Artificial Intelligence (AI)/Machine Learning (ML) for NR Air Interface</w:t>
      </w:r>
      <w:r w:rsidR="00011009">
        <w:rPr>
          <w:rFonts w:ascii="Times New Roman" w:hAnsi="Times New Roman"/>
        </w:rPr>
        <w:t xml:space="preserve"> [1]</w:t>
      </w:r>
      <w:r>
        <w:rPr>
          <w:rFonts w:ascii="Times New Roman" w:hAnsi="Times New Roman"/>
        </w:rPr>
        <w:t xml:space="preserve">, </w:t>
      </w:r>
      <w:r w:rsidR="00011009">
        <w:rPr>
          <w:rFonts w:ascii="Times New Roman" w:hAnsi="Times New Roman"/>
        </w:rPr>
        <w:t>the</w:t>
      </w:r>
      <w:r w:rsidR="00C755D0">
        <w:rPr>
          <w:rFonts w:ascii="Times New Roman" w:hAnsi="Times New Roman"/>
        </w:rPr>
        <w:t xml:space="preserve"> corresponding normative</w:t>
      </w:r>
      <w:r w:rsidR="00011009">
        <w:rPr>
          <w:rFonts w:ascii="Times New Roman" w:hAnsi="Times New Roman"/>
        </w:rPr>
        <w:t xml:space="preserve"> work item is approved to introduce the specification</w:t>
      </w:r>
      <w:r w:rsidR="006D2779">
        <w:rPr>
          <w:rFonts w:ascii="Times New Roman" w:hAnsi="Times New Roman"/>
        </w:rPr>
        <w:t xml:space="preserve"> support for the aspects of AI/ML general framework</w:t>
      </w:r>
      <w:r w:rsidR="00D326A2">
        <w:rPr>
          <w:rFonts w:ascii="Times New Roman" w:hAnsi="Times New Roman"/>
        </w:rPr>
        <w:t xml:space="preserve"> and</w:t>
      </w:r>
      <w:r w:rsidR="006D2779">
        <w:rPr>
          <w:rFonts w:ascii="Times New Roman" w:hAnsi="Times New Roman"/>
        </w:rPr>
        <w:t xml:space="preserve"> </w:t>
      </w:r>
      <w:r w:rsidR="00C755D0">
        <w:rPr>
          <w:rFonts w:ascii="Times New Roman" w:hAnsi="Times New Roman"/>
        </w:rPr>
        <w:t xml:space="preserve">two use cases (i.e., beam management and positioning accuracy enhancements) </w:t>
      </w:r>
      <w:r w:rsidR="00D326A2">
        <w:rPr>
          <w:rFonts w:ascii="Times New Roman" w:hAnsi="Times New Roman"/>
        </w:rPr>
        <w:t>[2]</w:t>
      </w:r>
      <w:r w:rsidR="00BA6086" w:rsidRPr="004E62C0">
        <w:rPr>
          <w:rFonts w:ascii="Times New Roman" w:hAnsi="Times New Roman"/>
        </w:rPr>
        <w:t xml:space="preserve">. </w:t>
      </w:r>
    </w:p>
    <w:p w14:paraId="0DCFB66F" w14:textId="4EF583FE" w:rsidR="000F1DA8" w:rsidRPr="00B61CEE" w:rsidRDefault="000F1DA8" w:rsidP="00EC43CD">
      <w:pPr>
        <w:spacing w:before="120" w:after="120"/>
        <w:rPr>
          <w:rFonts w:ascii="Times New Roman" w:hAnsi="Times New Roman"/>
          <w:lang w:val="en-AU"/>
        </w:rPr>
      </w:pPr>
      <w:r>
        <w:rPr>
          <w:rFonts w:ascii="Times New Roman" w:hAnsi="Times New Roman"/>
        </w:rPr>
        <w:t>Furthermore, the study objectives with corresponding checkpoints in RAN#105 (Sep ‘24) particularly on the two sub-use cases of CSI feedback enhancements are provided [2]</w:t>
      </w:r>
      <w:r w:rsidR="00EC43CD">
        <w:rPr>
          <w:rFonts w:ascii="Times New Roman" w:hAnsi="Times New Roman"/>
        </w:rPr>
        <w:t>.</w:t>
      </w:r>
      <w:r>
        <w:rPr>
          <w:rFonts w:ascii="Times New Roman" w:hAnsi="Times New Roman"/>
        </w:rPr>
        <w:t xml:space="preserve"> </w:t>
      </w:r>
      <w:r w:rsidR="0030041F">
        <w:rPr>
          <w:rFonts w:ascii="Times New Roman" w:hAnsi="Times New Roman"/>
        </w:rPr>
        <w:t>From RAN4 perspective, it is tasked to</w:t>
      </w:r>
      <w:r w:rsidR="0081048D">
        <w:rPr>
          <w:rFonts w:ascii="Times New Roman" w:hAnsi="Times New Roman"/>
        </w:rPr>
        <w:t xml:space="preserve"> further</w:t>
      </w:r>
      <w:r w:rsidR="0030041F">
        <w:rPr>
          <w:rFonts w:ascii="Times New Roman" w:hAnsi="Times New Roman"/>
        </w:rPr>
        <w:t xml:space="preserve"> analy</w:t>
      </w:r>
      <w:r w:rsidR="0081048D">
        <w:rPr>
          <w:rFonts w:ascii="Times New Roman" w:hAnsi="Times New Roman"/>
        </w:rPr>
        <w:t xml:space="preserve">ze </w:t>
      </w:r>
      <w:r w:rsidR="0030041F">
        <w:rPr>
          <w:rFonts w:ascii="Times New Roman" w:hAnsi="Times New Roman"/>
        </w:rPr>
        <w:t xml:space="preserve">the various testing options for two-sided models, i.e., particularly related to the use case of CSI compression among all (sub-)use cases discussed in Rel-18 study item. </w:t>
      </w:r>
    </w:p>
    <w:tbl>
      <w:tblPr>
        <w:tblStyle w:val="TableGrid"/>
        <w:tblW w:w="0" w:type="auto"/>
        <w:tblLook w:val="04A0" w:firstRow="1" w:lastRow="0" w:firstColumn="1" w:lastColumn="0" w:noHBand="0" w:noVBand="1"/>
      </w:tblPr>
      <w:tblGrid>
        <w:gridCol w:w="9631"/>
      </w:tblGrid>
      <w:tr w:rsidR="0081048D" w:rsidRPr="0081048D" w14:paraId="21CDB5F7" w14:textId="77777777" w:rsidTr="0081048D">
        <w:tc>
          <w:tcPr>
            <w:tcW w:w="9631" w:type="dxa"/>
          </w:tcPr>
          <w:p w14:paraId="5F8E5BA0" w14:textId="77777777" w:rsidR="0081048D" w:rsidRPr="00590079" w:rsidRDefault="0081048D" w:rsidP="0081048D">
            <w:pPr>
              <w:numPr>
                <w:ilvl w:val="0"/>
                <w:numId w:val="21"/>
              </w:numPr>
              <w:spacing w:after="0"/>
              <w:rPr>
                <w:rFonts w:ascii="Times New Roman" w:hAnsi="Times New Roman" w:cs="Times New Roman"/>
                <w:bCs/>
                <w:sz w:val="20"/>
                <w:szCs w:val="20"/>
              </w:rPr>
            </w:pPr>
            <w:r w:rsidRPr="00590079">
              <w:rPr>
                <w:rFonts w:ascii="Times New Roman" w:hAnsi="Times New Roman" w:cs="Times New Roman"/>
                <w:bCs/>
                <w:sz w:val="20"/>
                <w:szCs w:val="20"/>
              </w:rPr>
              <w:t xml:space="preserve">Testability and interoperability [RAN4]: </w:t>
            </w:r>
          </w:p>
          <w:p w14:paraId="735DF58B" w14:textId="77777777" w:rsidR="0081048D" w:rsidRPr="00590079" w:rsidRDefault="0081048D" w:rsidP="0081048D">
            <w:pPr>
              <w:numPr>
                <w:ilvl w:val="1"/>
                <w:numId w:val="21"/>
              </w:numPr>
              <w:spacing w:after="0"/>
              <w:rPr>
                <w:rFonts w:ascii="Times New Roman" w:hAnsi="Times New Roman" w:cs="Times New Roman"/>
                <w:bCs/>
                <w:sz w:val="20"/>
                <w:szCs w:val="20"/>
              </w:rPr>
            </w:pPr>
            <w:r w:rsidRPr="00590079">
              <w:rPr>
                <w:rFonts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14:paraId="76A1CF54"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Relation to legacy requirements</w:t>
            </w:r>
          </w:p>
          <w:p w14:paraId="389BB0D8"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Performance monitoring and LCM aspects considering use-case specifics</w:t>
            </w:r>
          </w:p>
          <w:p w14:paraId="47DC1487"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 xml:space="preserve">Generalization aspects </w:t>
            </w:r>
          </w:p>
          <w:p w14:paraId="610C5283"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Static/non-static scenarios/conditions and propagation conditions for testing (e.g., CDL, field data, etc.)</w:t>
            </w:r>
          </w:p>
          <w:p w14:paraId="30C652C4"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UE processing capability and limitations</w:t>
            </w:r>
          </w:p>
          <w:p w14:paraId="4362079D"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Post-deployment validation due to model change/drift</w:t>
            </w:r>
          </w:p>
          <w:p w14:paraId="559720AF" w14:textId="2EE1120C" w:rsidR="0081048D" w:rsidRPr="00590079" w:rsidRDefault="0081048D" w:rsidP="0081048D">
            <w:pPr>
              <w:numPr>
                <w:ilvl w:val="1"/>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RAN5 aspects related to testability and interoperability to be addressed on a request basis</w:t>
            </w:r>
          </w:p>
        </w:tc>
      </w:tr>
    </w:tbl>
    <w:p w14:paraId="3D537B18" w14:textId="4AF61C38" w:rsidR="00FF2056" w:rsidRDefault="00AD1DBD" w:rsidP="00B42A45">
      <w:pPr>
        <w:spacing w:before="120" w:after="120"/>
        <w:rPr>
          <w:rFonts w:ascii="Times New Roman" w:hAnsi="Times New Roman"/>
        </w:rPr>
      </w:pPr>
      <w:r>
        <w:rPr>
          <w:rFonts w:ascii="Times New Roman" w:hAnsi="Times New Roman"/>
        </w:rPr>
        <w:t xml:space="preserve">Based on the outcome of the study objectives captured in TR 38.843 [1], </w:t>
      </w:r>
      <w:r w:rsidR="00C81487">
        <w:rPr>
          <w:rFonts w:ascii="Times New Roman" w:hAnsi="Times New Roman"/>
        </w:rPr>
        <w:t>RAN4 continued the study in RAN</w:t>
      </w:r>
      <w:r w:rsidR="00737CE5">
        <w:rPr>
          <w:rFonts w:ascii="Times New Roman" w:hAnsi="Times New Roman"/>
        </w:rPr>
        <w:t>4</w:t>
      </w:r>
      <w:r w:rsidR="00C81487">
        <w:rPr>
          <w:rFonts w:ascii="Times New Roman" w:hAnsi="Times New Roman"/>
        </w:rPr>
        <w:t>#110</w:t>
      </w:r>
      <w:r w:rsidR="00737CE5">
        <w:rPr>
          <w:rFonts w:ascii="Times New Roman" w:hAnsi="Times New Roman"/>
        </w:rPr>
        <w:t xml:space="preserve"> </w:t>
      </w:r>
      <w:r w:rsidR="00737CE5">
        <w:rPr>
          <w:rFonts w:ascii="Times New Roman" w:hAnsi="Times New Roman" w:hint="eastAsia"/>
        </w:rPr>
        <w:t>and</w:t>
      </w:r>
      <w:r w:rsidR="00737CE5">
        <w:rPr>
          <w:rFonts w:ascii="Times New Roman" w:hAnsi="Times New Roman"/>
        </w:rPr>
        <w:t xml:space="preserve"> RAN4#110bis </w:t>
      </w:r>
      <w:r w:rsidR="00C81487">
        <w:rPr>
          <w:rFonts w:ascii="Times New Roman" w:hAnsi="Times New Roman"/>
        </w:rPr>
        <w:t xml:space="preserve">with </w:t>
      </w:r>
      <w:r w:rsidR="00737CE5">
        <w:rPr>
          <w:rFonts w:ascii="Times New Roman" w:hAnsi="Times New Roman"/>
        </w:rPr>
        <w:t xml:space="preserve">agreements and </w:t>
      </w:r>
      <w:r w:rsidR="00C81487">
        <w:rPr>
          <w:rFonts w:ascii="Times New Roman" w:hAnsi="Times New Roman"/>
        </w:rPr>
        <w:t>way forward</w:t>
      </w:r>
      <w:r w:rsidR="00737CE5">
        <w:rPr>
          <w:rFonts w:ascii="Times New Roman" w:hAnsi="Times New Roman"/>
        </w:rPr>
        <w:t>s</w:t>
      </w:r>
      <w:r w:rsidR="00C81487">
        <w:rPr>
          <w:rFonts w:ascii="Times New Roman" w:hAnsi="Times New Roman"/>
        </w:rPr>
        <w:t xml:space="preserve"> achieved </w:t>
      </w:r>
      <w:r w:rsidR="00737CE5">
        <w:rPr>
          <w:rFonts w:ascii="Times New Roman" w:hAnsi="Times New Roman"/>
        </w:rPr>
        <w:t xml:space="preserve">in </w:t>
      </w:r>
      <w:r w:rsidR="00C81487">
        <w:rPr>
          <w:rFonts w:ascii="Times New Roman" w:hAnsi="Times New Roman"/>
        </w:rPr>
        <w:t>[4]</w:t>
      </w:r>
      <w:r w:rsidR="00737CE5">
        <w:rPr>
          <w:rFonts w:ascii="Times New Roman" w:hAnsi="Times New Roman"/>
        </w:rPr>
        <w:t>[5]</w:t>
      </w:r>
      <w:r w:rsidR="00C81487">
        <w:rPr>
          <w:rFonts w:ascii="Times New Roman" w:hAnsi="Times New Roman"/>
        </w:rPr>
        <w:t xml:space="preserve">. In this contribution, </w:t>
      </w:r>
      <w:r>
        <w:rPr>
          <w:rFonts w:ascii="Times New Roman" w:hAnsi="Times New Roman"/>
        </w:rPr>
        <w:t>we would like t</w:t>
      </w:r>
      <w:r w:rsidR="00FF2056">
        <w:rPr>
          <w:rFonts w:ascii="Times New Roman" w:hAnsi="Times New Roman"/>
        </w:rPr>
        <w:t xml:space="preserve">o </w:t>
      </w:r>
      <w:r w:rsidR="00C81487">
        <w:rPr>
          <w:rFonts w:ascii="Times New Roman" w:hAnsi="Times New Roman"/>
        </w:rPr>
        <w:t xml:space="preserve">continue the </w:t>
      </w:r>
      <w:r w:rsidR="00166AB6">
        <w:rPr>
          <w:rFonts w:ascii="Times New Roman" w:hAnsi="Times New Roman"/>
        </w:rPr>
        <w:t>discuss</w:t>
      </w:r>
      <w:r w:rsidR="00C81487">
        <w:rPr>
          <w:rFonts w:ascii="Times New Roman" w:hAnsi="Times New Roman"/>
        </w:rPr>
        <w:t>ion</w:t>
      </w:r>
      <w:r w:rsidR="00166AB6" w:rsidRPr="00166AB6">
        <w:rPr>
          <w:rFonts w:ascii="Times New Roman" w:hAnsi="Times New Roman"/>
        </w:rPr>
        <w:t xml:space="preserve"> on testability and interoperability issues for </w:t>
      </w:r>
      <w:r w:rsidR="00BE6686">
        <w:rPr>
          <w:rFonts w:ascii="Times New Roman" w:hAnsi="Times New Roman"/>
        </w:rPr>
        <w:t>AI-</w:t>
      </w:r>
      <w:r w:rsidR="0081048D">
        <w:rPr>
          <w:rFonts w:ascii="Times New Roman" w:hAnsi="Times New Roman"/>
        </w:rPr>
        <w:t>CSI</w:t>
      </w:r>
      <w:r w:rsidR="00C81487">
        <w:rPr>
          <w:rFonts w:ascii="Times New Roman" w:hAnsi="Times New Roman"/>
        </w:rPr>
        <w:t xml:space="preserve"> (including CSI compression and CSI prediction)</w:t>
      </w:r>
      <w:r w:rsidR="0081048D">
        <w:rPr>
          <w:rFonts w:ascii="Times New Roman" w:hAnsi="Times New Roman"/>
        </w:rPr>
        <w:t xml:space="preserve"> </w:t>
      </w:r>
      <w:r w:rsidR="00BE6686">
        <w:rPr>
          <w:rFonts w:ascii="Times New Roman" w:hAnsi="Times New Roman"/>
        </w:rPr>
        <w:t>use case</w:t>
      </w:r>
      <w:r w:rsidR="00C81487">
        <w:rPr>
          <w:rFonts w:ascii="Times New Roman" w:hAnsi="Times New Roman"/>
        </w:rPr>
        <w:t>s</w:t>
      </w:r>
      <w:r>
        <w:rPr>
          <w:rFonts w:ascii="Times New Roman" w:hAnsi="Times New Roman"/>
        </w:rPr>
        <w:t>.</w:t>
      </w:r>
      <w:r w:rsidR="00FF2056">
        <w:rPr>
          <w:rFonts w:ascii="Times New Roman" w:hAnsi="Times New Roman"/>
        </w:rPr>
        <w:t xml:space="preserve"> </w:t>
      </w:r>
    </w:p>
    <w:p w14:paraId="3885AC8A" w14:textId="206C0927" w:rsidR="00A84BFE" w:rsidRPr="00002DD4" w:rsidRDefault="00A84BFE" w:rsidP="00A84BFE">
      <w:pPr>
        <w:pStyle w:val="Heading1"/>
        <w:tabs>
          <w:tab w:val="num" w:pos="522"/>
        </w:tabs>
        <w:ind w:left="522" w:hanging="522"/>
        <w:rPr>
          <w:lang w:val="en-US" w:eastAsia="zh-CN"/>
        </w:rPr>
      </w:pPr>
      <w:r>
        <w:rPr>
          <w:lang w:val="en-US" w:eastAsia="zh-CN"/>
        </w:rPr>
        <w:t>2.</w:t>
      </w:r>
      <w:r w:rsidRPr="005A4468">
        <w:rPr>
          <w:lang w:val="en-US" w:eastAsia="zh-CN"/>
        </w:rPr>
        <w:t xml:space="preserve"> </w:t>
      </w:r>
      <w:r>
        <w:rPr>
          <w:lang w:val="en-US" w:eastAsia="zh-CN"/>
        </w:rPr>
        <w:t>Discussion on CSI prediction</w:t>
      </w:r>
    </w:p>
    <w:p w14:paraId="240EC749" w14:textId="29C210A3" w:rsidR="00721B36" w:rsidRPr="00366712" w:rsidRDefault="00721B36" w:rsidP="00721B36">
      <w:pPr>
        <w:pStyle w:val="Heading2"/>
        <w:rPr>
          <w:lang w:val="en-AU" w:eastAsia="zh-CN"/>
        </w:rPr>
      </w:pPr>
      <w:r>
        <w:rPr>
          <w:lang w:val="en-US" w:eastAsia="zh-CN"/>
        </w:rPr>
        <w:t>2</w:t>
      </w:r>
      <w:r w:rsidRPr="00A54C75">
        <w:rPr>
          <w:lang w:val="en-US" w:eastAsia="zh-CN"/>
        </w:rPr>
        <w:t xml:space="preserve">.1 </w:t>
      </w:r>
      <w:r>
        <w:rPr>
          <w:lang w:val="en-US" w:eastAsia="zh-CN"/>
        </w:rPr>
        <w:t>Testability on CSI prediction accuracy</w:t>
      </w:r>
    </w:p>
    <w:p w14:paraId="716B3751" w14:textId="5D423560" w:rsidR="00147700" w:rsidRDefault="00A84BFE" w:rsidP="00B42A45">
      <w:pPr>
        <w:spacing w:before="120" w:after="120"/>
        <w:rPr>
          <w:rFonts w:ascii="Times New Roman" w:hAnsi="Times New Roman"/>
        </w:rPr>
      </w:pPr>
      <w:r>
        <w:rPr>
          <w:rFonts w:ascii="Times New Roman" w:hAnsi="Times New Roman"/>
        </w:rPr>
        <w:t xml:space="preserve">In RAN4#110, the agreement was achieved on CSI prediction </w:t>
      </w:r>
      <w:r w:rsidR="00F0171D">
        <w:rPr>
          <w:rFonts w:ascii="Times New Roman" w:hAnsi="Times New Roman" w:hint="eastAsia"/>
        </w:rPr>
        <w:t>ac</w:t>
      </w:r>
      <w:r w:rsidR="00F0171D">
        <w:rPr>
          <w:rFonts w:ascii="Times New Roman" w:hAnsi="Times New Roman"/>
        </w:rPr>
        <w:t xml:space="preserve">curacy metrics, as follows [4]: </w:t>
      </w:r>
    </w:p>
    <w:tbl>
      <w:tblPr>
        <w:tblStyle w:val="TableGrid"/>
        <w:tblW w:w="0" w:type="auto"/>
        <w:tblLook w:val="04A0" w:firstRow="1" w:lastRow="0" w:firstColumn="1" w:lastColumn="0" w:noHBand="0" w:noVBand="1"/>
      </w:tblPr>
      <w:tblGrid>
        <w:gridCol w:w="9631"/>
      </w:tblGrid>
      <w:tr w:rsidR="00F0171D" w:rsidRPr="0072229A" w14:paraId="13A128D0" w14:textId="77777777" w:rsidTr="00F0171D">
        <w:tc>
          <w:tcPr>
            <w:tcW w:w="9631" w:type="dxa"/>
          </w:tcPr>
          <w:p w14:paraId="3C5739DD" w14:textId="77777777" w:rsidR="00F0171D" w:rsidRPr="0072229A" w:rsidRDefault="00F0171D" w:rsidP="0072229A">
            <w:pPr>
              <w:spacing w:after="0"/>
              <w:rPr>
                <w:rFonts w:ascii="Times New Roman" w:hAnsi="Times New Roman" w:cs="Times New Roman"/>
                <w:b/>
                <w:sz w:val="20"/>
                <w:szCs w:val="20"/>
                <w:u w:val="single"/>
                <w:lang w:eastAsia="ko-KR"/>
              </w:rPr>
            </w:pPr>
            <w:r w:rsidRPr="0072229A">
              <w:rPr>
                <w:rFonts w:ascii="Times New Roman" w:hAnsi="Times New Roman" w:cs="Times New Roman"/>
                <w:b/>
                <w:sz w:val="20"/>
                <w:szCs w:val="20"/>
                <w:u w:val="single"/>
                <w:lang w:eastAsia="ko-KR"/>
              </w:rPr>
              <w:t>Issue 4-1: CSI Prediction Accuracy metrics</w:t>
            </w:r>
          </w:p>
          <w:p w14:paraId="79539AD7" w14:textId="77777777" w:rsidR="00F0171D" w:rsidRPr="0072229A" w:rsidRDefault="00F0171D" w:rsidP="0072229A">
            <w:pPr>
              <w:pStyle w:val="ListParagraph"/>
              <w:numPr>
                <w:ilvl w:val="0"/>
                <w:numId w:val="18"/>
              </w:numPr>
              <w:overflowPunct/>
              <w:autoSpaceDE/>
              <w:autoSpaceDN/>
              <w:adjustRightInd/>
              <w:spacing w:after="0"/>
              <w:ind w:left="720" w:firstLineChars="0"/>
              <w:textAlignment w:val="auto"/>
              <w:rPr>
                <w:lang w:eastAsia="zh-CN"/>
              </w:rPr>
            </w:pPr>
            <w:r w:rsidRPr="0072229A">
              <w:rPr>
                <w:lang w:eastAsia="zh-CN"/>
              </w:rPr>
              <w:t>Proposals</w:t>
            </w:r>
          </w:p>
          <w:p w14:paraId="176815DB" w14:textId="77777777" w:rsidR="00F0171D" w:rsidRPr="0072229A" w:rsidRDefault="00F0171D" w:rsidP="0072229A">
            <w:pPr>
              <w:pStyle w:val="ListParagraph"/>
              <w:numPr>
                <w:ilvl w:val="1"/>
                <w:numId w:val="18"/>
              </w:numPr>
              <w:spacing w:after="0"/>
              <w:ind w:left="993" w:firstLineChars="0" w:hanging="284"/>
              <w:rPr>
                <w:lang w:eastAsia="zh-CN"/>
              </w:rPr>
            </w:pPr>
            <w:r w:rsidRPr="0072229A">
              <w:rPr>
                <w:lang w:eastAsia="zh-CN"/>
              </w:rPr>
              <w:t>Option 1: Prediction accuracy can be used as KPI/metric</w:t>
            </w:r>
          </w:p>
          <w:p w14:paraId="0F1B2DD5" w14:textId="77777777" w:rsidR="00F0171D" w:rsidRPr="0072229A" w:rsidRDefault="00F0171D" w:rsidP="0072229A">
            <w:pPr>
              <w:pStyle w:val="ListParagraph"/>
              <w:numPr>
                <w:ilvl w:val="1"/>
                <w:numId w:val="18"/>
              </w:numPr>
              <w:spacing w:after="0"/>
              <w:ind w:left="993" w:firstLineChars="0" w:hanging="284"/>
              <w:rPr>
                <w:lang w:eastAsia="zh-CN"/>
              </w:rPr>
            </w:pPr>
            <w:r w:rsidRPr="0072229A">
              <w:rPr>
                <w:lang w:eastAsia="zh-CN"/>
              </w:rPr>
              <w:t>Option 2: Prediction accuracy cannot be used because the “correct” value is not available</w:t>
            </w:r>
          </w:p>
          <w:p w14:paraId="20B9EB7E" w14:textId="77777777" w:rsidR="00F0171D" w:rsidRPr="0072229A" w:rsidRDefault="00F0171D" w:rsidP="0072229A">
            <w:pPr>
              <w:pStyle w:val="ListParagraph"/>
              <w:numPr>
                <w:ilvl w:val="1"/>
                <w:numId w:val="18"/>
              </w:numPr>
              <w:spacing w:after="0"/>
              <w:ind w:left="993" w:firstLineChars="0" w:hanging="284"/>
              <w:rPr>
                <w:lang w:eastAsia="zh-CN"/>
              </w:rPr>
            </w:pPr>
            <w:r w:rsidRPr="0072229A">
              <w:rPr>
                <w:lang w:eastAsia="zh-CN"/>
              </w:rPr>
              <w:t xml:space="preserve">Option 3: Throughput should be the default </w:t>
            </w:r>
            <w:proofErr w:type="gramStart"/>
            <w:r w:rsidRPr="0072229A">
              <w:rPr>
                <w:lang w:eastAsia="zh-CN"/>
              </w:rPr>
              <w:t>metric,</w:t>
            </w:r>
            <w:proofErr w:type="gramEnd"/>
            <w:r w:rsidRPr="0072229A">
              <w:rPr>
                <w:lang w:eastAsia="zh-CN"/>
              </w:rPr>
              <w:t xml:space="preserve"> others should be discussed only if throughput is not feasible</w:t>
            </w:r>
          </w:p>
          <w:p w14:paraId="178C1392" w14:textId="77777777" w:rsidR="00F0171D" w:rsidRPr="0072229A" w:rsidRDefault="00F0171D" w:rsidP="0072229A">
            <w:pPr>
              <w:pStyle w:val="ListParagraph"/>
              <w:numPr>
                <w:ilvl w:val="1"/>
                <w:numId w:val="18"/>
              </w:numPr>
              <w:spacing w:after="0"/>
              <w:ind w:left="993" w:firstLineChars="0" w:hanging="284"/>
              <w:rPr>
                <w:lang w:eastAsia="zh-CN"/>
              </w:rPr>
            </w:pPr>
            <w:r w:rsidRPr="0072229A">
              <w:rPr>
                <w:lang w:eastAsia="zh-CN"/>
              </w:rPr>
              <w:t>Option 4: Others</w:t>
            </w:r>
          </w:p>
          <w:p w14:paraId="73D796DC" w14:textId="77777777" w:rsidR="00F0171D" w:rsidRPr="0072229A" w:rsidRDefault="00F0171D" w:rsidP="0072229A">
            <w:pPr>
              <w:spacing w:after="0"/>
              <w:rPr>
                <w:rFonts w:ascii="Times New Roman" w:eastAsia="Yu Mincho" w:hAnsi="Times New Roman" w:cs="Times New Roman"/>
                <w:sz w:val="20"/>
                <w:szCs w:val="20"/>
                <w:lang w:eastAsia="ja-JP"/>
              </w:rPr>
            </w:pPr>
            <w:r w:rsidRPr="0072229A">
              <w:rPr>
                <w:rFonts w:ascii="Times New Roman" w:eastAsia="Yu Mincho" w:hAnsi="Times New Roman" w:cs="Times New Roman"/>
                <w:sz w:val="20"/>
                <w:szCs w:val="20"/>
                <w:lang w:eastAsia="ja-JP"/>
              </w:rPr>
              <w:t>Agreement:</w:t>
            </w:r>
          </w:p>
          <w:p w14:paraId="30C3796C" w14:textId="77777777" w:rsidR="00F0171D" w:rsidRPr="0072229A" w:rsidRDefault="00F0171D" w:rsidP="0072229A">
            <w:pPr>
              <w:pStyle w:val="ListParagraph"/>
              <w:numPr>
                <w:ilvl w:val="0"/>
                <w:numId w:val="25"/>
              </w:numPr>
              <w:spacing w:after="0"/>
              <w:ind w:firstLineChars="0"/>
              <w:contextualSpacing/>
              <w:rPr>
                <w:rFonts w:eastAsia="Yu Mincho"/>
                <w:lang w:eastAsia="ja-JP"/>
              </w:rPr>
            </w:pPr>
            <w:r w:rsidRPr="0072229A">
              <w:rPr>
                <w:rFonts w:eastAsia="Yu Mincho"/>
                <w:lang w:eastAsia="ja-JP"/>
              </w:rPr>
              <w:t>Agree option 3 for inference only. TBD whether we use relative or absolute throughput.</w:t>
            </w:r>
          </w:p>
          <w:p w14:paraId="60C8D506" w14:textId="46800E36" w:rsidR="00F0171D" w:rsidRPr="0072229A" w:rsidRDefault="00F0171D" w:rsidP="0072229A">
            <w:pPr>
              <w:pStyle w:val="ListParagraph"/>
              <w:numPr>
                <w:ilvl w:val="0"/>
                <w:numId w:val="25"/>
              </w:numPr>
              <w:spacing w:after="0"/>
              <w:ind w:firstLineChars="0"/>
              <w:contextualSpacing/>
              <w:rPr>
                <w:rFonts w:eastAsia="Yu Mincho"/>
                <w:lang w:eastAsia="ja-JP"/>
              </w:rPr>
            </w:pPr>
            <w:r w:rsidRPr="0072229A">
              <w:rPr>
                <w:rFonts w:eastAsia="Yu Mincho"/>
                <w:lang w:eastAsia="ja-JP"/>
              </w:rPr>
              <w:t xml:space="preserve">Monitoring will be discussed separately. </w:t>
            </w:r>
          </w:p>
        </w:tc>
      </w:tr>
    </w:tbl>
    <w:p w14:paraId="2F5DDC23" w14:textId="11FEBFE8" w:rsidR="00F0171D" w:rsidRDefault="006D4DDF" w:rsidP="00B42A45">
      <w:pPr>
        <w:spacing w:before="120" w:after="120"/>
        <w:rPr>
          <w:rFonts w:ascii="Times New Roman" w:hAnsi="Times New Roman"/>
        </w:rPr>
      </w:pPr>
      <w:r>
        <w:rPr>
          <w:rFonts w:ascii="Times New Roman" w:hAnsi="Times New Roman"/>
        </w:rPr>
        <w:lastRenderedPageBreak/>
        <w:t xml:space="preserve">It should be noted that the RAN4 agreement on CSI prediction accuracy metrics, i.e., Throughput as default metrics, is related to specifying RAN4 requirement only if the sub-use case of CSI prediction is </w:t>
      </w:r>
      <w:r w:rsidR="0034377D" w:rsidRPr="0034377D">
        <w:rPr>
          <w:rFonts w:ascii="Times New Roman" w:hAnsi="Times New Roman"/>
        </w:rPr>
        <w:t>confirmed for normative phase (decided in the checkpoints in RAN#105 (Sept ’24)).</w:t>
      </w:r>
      <w:r>
        <w:rPr>
          <w:rFonts w:ascii="Times New Roman" w:hAnsi="Times New Roman"/>
        </w:rPr>
        <w:t xml:space="preserve"> </w:t>
      </w:r>
    </w:p>
    <w:p w14:paraId="6D85B2D0" w14:textId="2D3C61BD" w:rsidR="006D4DDF" w:rsidRPr="006147A7" w:rsidRDefault="006D4DDF" w:rsidP="006D4DDF">
      <w:pPr>
        <w:spacing w:after="180"/>
        <w:rPr>
          <w:rFonts w:ascii="Times New Roman" w:hAnsi="Times New Roman"/>
        </w:rPr>
      </w:pPr>
      <w:r w:rsidRPr="00797C8A">
        <w:rPr>
          <w:rFonts w:ascii="Times New Roman" w:hAnsi="Times New Roman"/>
          <w:b/>
          <w:bCs/>
        </w:rPr>
        <w:t xml:space="preserve">Observation </w:t>
      </w:r>
      <w:r>
        <w:rPr>
          <w:rFonts w:ascii="Times New Roman" w:hAnsi="Times New Roman"/>
          <w:b/>
          <w:bCs/>
        </w:rPr>
        <w:t>1</w:t>
      </w:r>
      <w:r w:rsidRPr="00797C8A">
        <w:rPr>
          <w:rFonts w:ascii="Times New Roman" w:hAnsi="Times New Roman"/>
          <w:b/>
          <w:bCs/>
        </w:rPr>
        <w:t xml:space="preserve">: </w:t>
      </w:r>
      <w:r w:rsidRPr="006147A7">
        <w:rPr>
          <w:rFonts w:ascii="Times New Roman" w:hAnsi="Times New Roman"/>
        </w:rPr>
        <w:t xml:space="preserve">RAN4 agreement on CSI prediction accuracy metrics, i.e., </w:t>
      </w:r>
      <w:r w:rsidR="0072229A" w:rsidRPr="006147A7">
        <w:rPr>
          <w:rFonts w:ascii="Times New Roman" w:hAnsi="Times New Roman"/>
        </w:rPr>
        <w:t>t</w:t>
      </w:r>
      <w:r w:rsidRPr="006147A7">
        <w:rPr>
          <w:rFonts w:ascii="Times New Roman" w:hAnsi="Times New Roman"/>
        </w:rPr>
        <w:t>hroughput as default metrics</w:t>
      </w:r>
      <w:r w:rsidR="00107C2C" w:rsidRPr="006147A7">
        <w:rPr>
          <w:rFonts w:ascii="Times New Roman" w:hAnsi="Times New Roman"/>
        </w:rPr>
        <w:t xml:space="preserve"> for inference</w:t>
      </w:r>
      <w:r w:rsidRPr="006147A7">
        <w:rPr>
          <w:rFonts w:ascii="Times New Roman" w:hAnsi="Times New Roman"/>
        </w:rPr>
        <w:t>, is related to specifying RAN4 requirement only if the sub-use case of CSI prediction is confirmed</w:t>
      </w:r>
      <w:r w:rsidR="0034377D" w:rsidRPr="006147A7">
        <w:rPr>
          <w:rFonts w:ascii="Times New Roman" w:hAnsi="Times New Roman"/>
        </w:rPr>
        <w:t xml:space="preserve"> for normative phase</w:t>
      </w:r>
      <w:r w:rsidRPr="006147A7">
        <w:rPr>
          <w:rFonts w:ascii="Times New Roman" w:hAnsi="Times New Roman"/>
        </w:rPr>
        <w:t xml:space="preserve"> (decided in the checkpoints in RAN#105 (Sept ’24)).</w:t>
      </w:r>
    </w:p>
    <w:p w14:paraId="0830D441" w14:textId="3FE81939" w:rsidR="00D76B0C" w:rsidRDefault="00D76B0C" w:rsidP="00A759AB">
      <w:pPr>
        <w:spacing w:after="180"/>
        <w:rPr>
          <w:rFonts w:ascii="Times New Roman" w:hAnsi="Times New Roman"/>
        </w:rPr>
      </w:pPr>
    </w:p>
    <w:p w14:paraId="461C6996" w14:textId="2111B256" w:rsidR="00751012" w:rsidRDefault="0034377D" w:rsidP="00A759AB">
      <w:pPr>
        <w:spacing w:after="180"/>
        <w:rPr>
          <w:rFonts w:ascii="Times New Roman" w:hAnsi="Times New Roman"/>
        </w:rPr>
      </w:pPr>
      <w:r>
        <w:rPr>
          <w:rFonts w:ascii="Times New Roman" w:hAnsi="Times New Roman"/>
        </w:rPr>
        <w:t>For the</w:t>
      </w:r>
      <w:r w:rsidR="00751012">
        <w:rPr>
          <w:rFonts w:ascii="Times New Roman" w:hAnsi="Times New Roman"/>
        </w:rPr>
        <w:t xml:space="preserve"> detailed options of throughput, the following two options are given in last meeting: </w:t>
      </w:r>
    </w:p>
    <w:p w14:paraId="7BC2D96C" w14:textId="77777777" w:rsidR="00751012" w:rsidRDefault="00751012" w:rsidP="00751012">
      <w:pPr>
        <w:pStyle w:val="ListParagraph"/>
        <w:numPr>
          <w:ilvl w:val="0"/>
          <w:numId w:val="29"/>
        </w:numPr>
        <w:ind w:firstLineChars="0"/>
        <w:jc w:val="both"/>
      </w:pPr>
      <w:r>
        <w:t>Option 1: Use relative throughput (e.g. predicted PMI vs random PMI) as the test metric</w:t>
      </w:r>
    </w:p>
    <w:p w14:paraId="344B0C3C" w14:textId="77777777" w:rsidR="00751012" w:rsidRDefault="00751012" w:rsidP="00751012">
      <w:pPr>
        <w:pStyle w:val="ListParagraph"/>
        <w:numPr>
          <w:ilvl w:val="0"/>
          <w:numId w:val="29"/>
        </w:numPr>
        <w:ind w:firstLineChars="0"/>
        <w:jc w:val="both"/>
      </w:pPr>
      <w:r>
        <w:t>Option 2: Use absolute minimum throughput as metric</w:t>
      </w:r>
    </w:p>
    <w:p w14:paraId="19C68DD0" w14:textId="229521EC" w:rsidR="0034377D" w:rsidRDefault="000311EB" w:rsidP="000311EB">
      <w:pPr>
        <w:spacing w:after="180"/>
        <w:rPr>
          <w:rFonts w:ascii="Times New Roman" w:hAnsi="Times New Roman"/>
          <w:lang w:val="en-AU"/>
        </w:rPr>
      </w:pPr>
      <w:r w:rsidRPr="000311EB">
        <w:rPr>
          <w:rFonts w:ascii="Times New Roman" w:hAnsi="Times New Roman" w:hint="eastAsia"/>
        </w:rPr>
        <w:t>E</w:t>
      </w:r>
      <w:r w:rsidR="00C42D72">
        <w:rPr>
          <w:rFonts w:ascii="Times New Roman" w:hAnsi="Times New Roman"/>
          <w:lang w:val="en-AU"/>
        </w:rPr>
        <w:t>specially</w:t>
      </w:r>
      <w:r>
        <w:rPr>
          <w:rFonts w:ascii="Times New Roman" w:hAnsi="Times New Roman"/>
          <w:lang w:val="en-AU"/>
        </w:rPr>
        <w:t xml:space="preserve"> for relative throughput, many companies propose to use the metrics for existing PMI test, i.e., the throughput with followed PMI (in this case, by following the predicted PMI) </w:t>
      </w:r>
      <w:r w:rsidR="0034377D">
        <w:rPr>
          <w:rFonts w:ascii="Times New Roman" w:hAnsi="Times New Roman"/>
          <w:lang w:val="en-AU"/>
        </w:rPr>
        <w:t xml:space="preserve">as </w:t>
      </w:r>
      <w:r w:rsidR="0034377D" w:rsidRPr="0034377D">
        <w:rPr>
          <w:rFonts w:ascii="Times New Roman" w:hAnsi="Times New Roman"/>
          <w:lang w:val="en-AU"/>
        </w:rPr>
        <w:t xml:space="preserve">numerator </w:t>
      </w:r>
      <w:r>
        <w:rPr>
          <w:rFonts w:ascii="Times New Roman" w:hAnsi="Times New Roman"/>
          <w:lang w:val="en-AU"/>
        </w:rPr>
        <w:t>over the throughput with random PMI</w:t>
      </w:r>
      <w:r w:rsidR="000E6331">
        <w:rPr>
          <w:rFonts w:ascii="Times New Roman" w:hAnsi="Times New Roman"/>
          <w:lang w:val="en-AU"/>
        </w:rPr>
        <w:t xml:space="preserve"> </w:t>
      </w:r>
      <w:r w:rsidR="000E6331">
        <w:rPr>
          <w:rFonts w:ascii="Times New Roman" w:hAnsi="Times New Roman" w:hint="eastAsia"/>
          <w:lang w:val="en-AU"/>
        </w:rPr>
        <w:t>as</w:t>
      </w:r>
      <w:r w:rsidR="000E6331">
        <w:rPr>
          <w:rFonts w:ascii="Times New Roman" w:hAnsi="Times New Roman"/>
          <w:lang w:val="en-AU"/>
        </w:rPr>
        <w:t xml:space="preserve"> denominator</w:t>
      </w:r>
      <w:r>
        <w:rPr>
          <w:rFonts w:ascii="Times New Roman" w:hAnsi="Times New Roman"/>
          <w:lang w:val="en-AU"/>
        </w:rPr>
        <w:t xml:space="preserve">. </w:t>
      </w:r>
    </w:p>
    <w:p w14:paraId="7FF4DCDE" w14:textId="3EF3606A" w:rsidR="005645CD" w:rsidRDefault="001A43F1" w:rsidP="000311EB">
      <w:pPr>
        <w:spacing w:after="180"/>
        <w:rPr>
          <w:rFonts w:ascii="Times New Roman" w:hAnsi="Times New Roman"/>
          <w:lang w:val="en-AU"/>
        </w:rPr>
      </w:pPr>
      <w:r>
        <w:rPr>
          <w:rFonts w:ascii="Times New Roman" w:hAnsi="Times New Roman"/>
          <w:lang w:val="en-AU"/>
        </w:rPr>
        <w:t>Firstly</w:t>
      </w:r>
      <w:r w:rsidR="000311EB">
        <w:rPr>
          <w:rFonts w:ascii="Times New Roman" w:hAnsi="Times New Roman"/>
          <w:lang w:val="en-AU"/>
        </w:rPr>
        <w:t>,</w:t>
      </w:r>
      <w:r>
        <w:rPr>
          <w:rFonts w:ascii="Times New Roman" w:hAnsi="Times New Roman"/>
          <w:lang w:val="en-AU"/>
        </w:rPr>
        <w:t xml:space="preserve"> it is possible for UE to use the </w:t>
      </w:r>
      <w:r w:rsidRPr="001A43F1">
        <w:rPr>
          <w:rFonts w:ascii="Times New Roman" w:hAnsi="Times New Roman"/>
          <w:lang w:val="en-AU"/>
        </w:rPr>
        <w:t>statistical model-based CSI prediction e.g., Kalman filter, Wiener filter, auto-regression</w:t>
      </w:r>
      <w:r>
        <w:rPr>
          <w:rFonts w:ascii="Times New Roman" w:hAnsi="Times New Roman"/>
          <w:lang w:val="en-AU"/>
        </w:rPr>
        <w:t xml:space="preserve">, </w:t>
      </w:r>
      <w:r w:rsidR="00107C2C">
        <w:rPr>
          <w:rFonts w:ascii="Times New Roman" w:hAnsi="Times New Roman"/>
          <w:lang w:val="en-AU"/>
        </w:rPr>
        <w:t xml:space="preserve">so whether or not AI/ML-based prediction is used is actually can’t be identified by both Option 1 and Option 2. From that perspective, the relative throughput </w:t>
      </w:r>
      <w:r w:rsidR="005645CD">
        <w:rPr>
          <w:rFonts w:ascii="Times New Roman" w:hAnsi="Times New Roman"/>
          <w:lang w:val="en-AU"/>
        </w:rPr>
        <w:t xml:space="preserve">can be adopted to guarantee the predicted PMI can achieve satisfactory throughput performance. </w:t>
      </w:r>
    </w:p>
    <w:p w14:paraId="5C336A77" w14:textId="073E7B99" w:rsidR="00DA390C" w:rsidRDefault="004A0F95" w:rsidP="000311EB">
      <w:pPr>
        <w:spacing w:after="180"/>
        <w:rPr>
          <w:rFonts w:ascii="Times New Roman" w:hAnsi="Times New Roman"/>
          <w:lang w:val="en-AU"/>
        </w:rPr>
      </w:pPr>
      <w:r>
        <w:rPr>
          <w:rFonts w:ascii="Times New Roman" w:hAnsi="Times New Roman"/>
          <w:lang w:val="en-AU"/>
        </w:rPr>
        <w:t xml:space="preserve">On the other hand, even </w:t>
      </w:r>
      <w:r w:rsidR="00107C2C">
        <w:rPr>
          <w:rFonts w:ascii="Times New Roman" w:hAnsi="Times New Roman"/>
          <w:lang w:val="en-AU"/>
        </w:rPr>
        <w:t xml:space="preserve">by adopting </w:t>
      </w:r>
      <w:r>
        <w:rPr>
          <w:rFonts w:ascii="Times New Roman" w:hAnsi="Times New Roman"/>
          <w:lang w:val="en-AU"/>
        </w:rPr>
        <w:t xml:space="preserve">the relative throughput as test metric for inference, the definition of the </w:t>
      </w:r>
      <w:r w:rsidR="00DA390C">
        <w:rPr>
          <w:rFonts w:ascii="Times New Roman" w:hAnsi="Times New Roman"/>
          <w:lang w:val="en-AU"/>
        </w:rPr>
        <w:t xml:space="preserve">baseline </w:t>
      </w:r>
      <w:r>
        <w:rPr>
          <w:rFonts w:ascii="Times New Roman" w:hAnsi="Times New Roman"/>
          <w:lang w:val="en-AU"/>
        </w:rPr>
        <w:t xml:space="preserve">denominator of relative throughput </w:t>
      </w:r>
      <w:r w:rsidR="000E6331">
        <w:rPr>
          <w:rFonts w:ascii="Times New Roman" w:hAnsi="Times New Roman"/>
          <w:lang w:val="en-AU"/>
        </w:rPr>
        <w:t>still</w:t>
      </w:r>
      <w:r>
        <w:rPr>
          <w:rFonts w:ascii="Times New Roman" w:hAnsi="Times New Roman"/>
          <w:lang w:val="en-AU"/>
        </w:rPr>
        <w:t xml:space="preserve"> needs clarification. </w:t>
      </w:r>
      <w:r w:rsidR="00DA390C">
        <w:rPr>
          <w:rFonts w:ascii="Times New Roman" w:hAnsi="Times New Roman"/>
          <w:lang w:val="en-AU"/>
        </w:rPr>
        <w:t>In the existing PMI test case</w:t>
      </w:r>
      <w:r>
        <w:rPr>
          <w:rFonts w:ascii="Times New Roman" w:hAnsi="Times New Roman"/>
          <w:lang w:val="en-AU"/>
        </w:rPr>
        <w:t xml:space="preserve">, </w:t>
      </w:r>
      <w:r w:rsidR="00DA390C">
        <w:rPr>
          <w:rFonts w:ascii="Times New Roman" w:hAnsi="Times New Roman"/>
          <w:lang w:val="en-AU"/>
        </w:rPr>
        <w:t xml:space="preserve">in order </w:t>
      </w:r>
      <w:r>
        <w:rPr>
          <w:rFonts w:ascii="Times New Roman" w:hAnsi="Times New Roman"/>
          <w:lang w:val="en-AU"/>
        </w:rPr>
        <w:t xml:space="preserve">to test UE reported PMI is accurate enough, RAN4 choose the random PMI as denominator, which is equivalent to </w:t>
      </w:r>
      <w:r w:rsidR="00C42D72">
        <w:rPr>
          <w:rFonts w:ascii="Times New Roman" w:hAnsi="Times New Roman"/>
          <w:lang w:val="en-AU"/>
        </w:rPr>
        <w:t xml:space="preserve">the case of </w:t>
      </w:r>
      <w:r>
        <w:rPr>
          <w:rFonts w:ascii="Times New Roman" w:hAnsi="Times New Roman"/>
          <w:lang w:val="en-AU"/>
        </w:rPr>
        <w:t xml:space="preserve">“no UE reporting”. </w:t>
      </w:r>
      <w:r w:rsidR="00DA390C">
        <w:rPr>
          <w:rFonts w:ascii="Times New Roman" w:hAnsi="Times New Roman"/>
          <w:lang w:val="en-AU"/>
        </w:rPr>
        <w:t xml:space="preserve">To test the predicted PMI is accurate enough, we need to study what should be the baseline denominator: </w:t>
      </w:r>
    </w:p>
    <w:p w14:paraId="753C3546" w14:textId="39C31062" w:rsidR="00DA390C" w:rsidRPr="006147A7" w:rsidRDefault="00DA390C" w:rsidP="00DA390C">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1</w:t>
      </w:r>
      <w:r w:rsidRPr="00797C8A">
        <w:rPr>
          <w:rFonts w:ascii="Times New Roman" w:hAnsi="Times New Roman"/>
          <w:b/>
          <w:bCs/>
        </w:rPr>
        <w:t xml:space="preserve">: </w:t>
      </w:r>
      <w:r w:rsidRPr="006147A7">
        <w:rPr>
          <w:rFonts w:ascii="Times New Roman" w:hAnsi="Times New Roman"/>
        </w:rPr>
        <w:t>For CSI prediction accuracy metric for inference, relative throughput (</w:t>
      </w:r>
      <w:r w:rsidR="00196359" w:rsidRPr="006147A7">
        <w:rPr>
          <w:rFonts w:ascii="Times New Roman" w:hAnsi="Times New Roman"/>
        </w:rPr>
        <w:t xml:space="preserve">i.e., throughput by following </w:t>
      </w:r>
      <w:r w:rsidRPr="006147A7">
        <w:rPr>
          <w:rFonts w:ascii="Times New Roman" w:hAnsi="Times New Roman"/>
        </w:rPr>
        <w:t xml:space="preserve">predicted PMI over </w:t>
      </w:r>
      <w:r w:rsidR="00196359" w:rsidRPr="006147A7">
        <w:rPr>
          <w:rFonts w:ascii="Times New Roman" w:hAnsi="Times New Roman"/>
        </w:rPr>
        <w:t>the baseline throughput</w:t>
      </w:r>
      <w:r w:rsidRPr="006147A7">
        <w:rPr>
          <w:rFonts w:ascii="Times New Roman" w:hAnsi="Times New Roman"/>
        </w:rPr>
        <w:t xml:space="preserve">) </w:t>
      </w:r>
      <w:r w:rsidR="001975B8" w:rsidRPr="006147A7">
        <w:rPr>
          <w:rFonts w:ascii="Times New Roman" w:hAnsi="Times New Roman"/>
        </w:rPr>
        <w:t>can be</w:t>
      </w:r>
      <w:r w:rsidRPr="006147A7">
        <w:rPr>
          <w:rFonts w:ascii="Times New Roman" w:hAnsi="Times New Roman"/>
        </w:rPr>
        <w:t xml:space="preserve"> adopted</w:t>
      </w:r>
      <w:r w:rsidR="001975B8" w:rsidRPr="006147A7">
        <w:rPr>
          <w:rFonts w:ascii="Times New Roman" w:hAnsi="Times New Roman"/>
        </w:rPr>
        <w:t>, but</w:t>
      </w:r>
    </w:p>
    <w:p w14:paraId="47E843FC" w14:textId="397F017E" w:rsidR="00196359" w:rsidRPr="006147A7" w:rsidRDefault="00196359" w:rsidP="00DA390C">
      <w:pPr>
        <w:pStyle w:val="ListParagraph"/>
        <w:numPr>
          <w:ilvl w:val="0"/>
          <w:numId w:val="25"/>
        </w:numPr>
        <w:ind w:firstLineChars="0"/>
        <w:jc w:val="both"/>
      </w:pPr>
      <w:r w:rsidRPr="006147A7">
        <w:t>FFS the definition of baseline throughput</w:t>
      </w:r>
      <w:r w:rsidR="000E6331" w:rsidRPr="006147A7">
        <w:t xml:space="preserve"> (as denominator)</w:t>
      </w:r>
      <w:r w:rsidRPr="006147A7">
        <w:t xml:space="preserve">: </w:t>
      </w:r>
    </w:p>
    <w:p w14:paraId="7751191D" w14:textId="57DDD472" w:rsidR="00751012" w:rsidRPr="006147A7" w:rsidRDefault="00DA390C" w:rsidP="00196359">
      <w:pPr>
        <w:pStyle w:val="ListParagraph"/>
        <w:numPr>
          <w:ilvl w:val="1"/>
          <w:numId w:val="25"/>
        </w:numPr>
        <w:ind w:firstLineChars="0"/>
        <w:jc w:val="both"/>
      </w:pPr>
      <w:r w:rsidRPr="006147A7">
        <w:t>Option 1</w:t>
      </w:r>
      <w:r w:rsidR="000E6331" w:rsidRPr="006147A7">
        <w:t>-1</w:t>
      </w:r>
      <w:r w:rsidRPr="006147A7">
        <w:t xml:space="preserve">: </w:t>
      </w:r>
      <w:r w:rsidR="00196359" w:rsidRPr="006147A7">
        <w:t xml:space="preserve">Throughput achieved by following </w:t>
      </w:r>
      <w:r w:rsidRPr="006147A7">
        <w:t>random</w:t>
      </w:r>
      <w:r w:rsidR="00196359" w:rsidRPr="006147A7">
        <w:t xml:space="preserve"> PMI (with the same codebook used for the reported predicted PMI)</w:t>
      </w:r>
    </w:p>
    <w:p w14:paraId="26EBBA3E" w14:textId="57C64EC4" w:rsidR="00196359" w:rsidRPr="006147A7" w:rsidRDefault="00196359" w:rsidP="00196359">
      <w:pPr>
        <w:pStyle w:val="ListParagraph"/>
        <w:numPr>
          <w:ilvl w:val="1"/>
          <w:numId w:val="25"/>
        </w:numPr>
        <w:ind w:firstLineChars="0"/>
        <w:jc w:val="both"/>
      </w:pPr>
      <w:r w:rsidRPr="006147A7">
        <w:t xml:space="preserve">Option </w:t>
      </w:r>
      <w:r w:rsidR="000E6331" w:rsidRPr="006147A7">
        <w:t>1-</w:t>
      </w:r>
      <w:r w:rsidRPr="006147A7">
        <w:t xml:space="preserve">2: Throughput achieved by following </w:t>
      </w:r>
      <w:r w:rsidR="007E3837" w:rsidRPr="006147A7">
        <w:t xml:space="preserve">UE’s </w:t>
      </w:r>
      <w:r w:rsidRPr="006147A7">
        <w:t>last reported PMI given by UE measurement</w:t>
      </w:r>
    </w:p>
    <w:p w14:paraId="10F52928" w14:textId="77777777" w:rsidR="006147A7" w:rsidRDefault="006147A7" w:rsidP="000311EB">
      <w:pPr>
        <w:spacing w:after="180"/>
        <w:rPr>
          <w:rFonts w:ascii="Times New Roman" w:hAnsi="Times New Roman"/>
          <w:lang w:val="en-AU"/>
        </w:rPr>
      </w:pPr>
    </w:p>
    <w:p w14:paraId="1BF61444" w14:textId="3A48ABD7" w:rsidR="007E3837" w:rsidRDefault="00196359" w:rsidP="000311EB">
      <w:pPr>
        <w:spacing w:after="180"/>
        <w:rPr>
          <w:rFonts w:ascii="Times New Roman" w:hAnsi="Times New Roman"/>
          <w:lang w:val="en-AU"/>
        </w:rPr>
      </w:pPr>
      <w:r>
        <w:rPr>
          <w:rFonts w:ascii="Times New Roman" w:hAnsi="Times New Roman"/>
          <w:lang w:val="en-AU"/>
        </w:rPr>
        <w:t>For the above Option 1</w:t>
      </w:r>
      <w:r w:rsidR="000E6331">
        <w:rPr>
          <w:rFonts w:ascii="Times New Roman" w:hAnsi="Times New Roman"/>
          <w:lang w:val="en-AU"/>
        </w:rPr>
        <w:t>-1</w:t>
      </w:r>
      <w:r>
        <w:rPr>
          <w:rFonts w:ascii="Times New Roman" w:hAnsi="Times New Roman"/>
          <w:lang w:val="en-AU"/>
        </w:rPr>
        <w:t xml:space="preserve"> by following random PMI for </w:t>
      </w:r>
      <w:r w:rsidR="007E3837">
        <w:rPr>
          <w:rFonts w:ascii="Times New Roman" w:hAnsi="Times New Roman"/>
          <w:lang w:val="en-AU"/>
        </w:rPr>
        <w:t xml:space="preserve">baseline throughput, the final relative throughput performance is determined by both measurement and prediction, since both could contribute to the inaccuracy of predicted PMI. </w:t>
      </w:r>
    </w:p>
    <w:p w14:paraId="0D5EC581" w14:textId="46A444A9" w:rsidR="006F2B0C" w:rsidRDefault="007E3837" w:rsidP="000311EB">
      <w:pPr>
        <w:spacing w:after="180"/>
        <w:rPr>
          <w:rFonts w:ascii="Times New Roman" w:hAnsi="Times New Roman"/>
          <w:lang w:val="en-AU"/>
        </w:rPr>
      </w:pPr>
      <w:r>
        <w:rPr>
          <w:rFonts w:ascii="Times New Roman" w:hAnsi="Times New Roman"/>
          <w:lang w:val="en-AU"/>
        </w:rPr>
        <w:t xml:space="preserve">Option </w:t>
      </w:r>
      <w:r w:rsidR="000E6331">
        <w:rPr>
          <w:rFonts w:ascii="Times New Roman" w:hAnsi="Times New Roman"/>
          <w:lang w:val="en-AU"/>
        </w:rPr>
        <w:t>1-</w:t>
      </w:r>
      <w:r>
        <w:rPr>
          <w:rFonts w:ascii="Times New Roman" w:hAnsi="Times New Roman"/>
          <w:lang w:val="en-AU"/>
        </w:rPr>
        <w:t xml:space="preserve">2 is given by the fact that PMI prediction is </w:t>
      </w:r>
      <w:r w:rsidR="001975B8">
        <w:rPr>
          <w:rFonts w:ascii="Times New Roman" w:hAnsi="Times New Roman"/>
          <w:lang w:val="en-AU"/>
        </w:rPr>
        <w:t>performed</w:t>
      </w:r>
      <w:r>
        <w:rPr>
          <w:rFonts w:ascii="Times New Roman" w:hAnsi="Times New Roman"/>
          <w:lang w:val="en-AU"/>
        </w:rPr>
        <w:t xml:space="preserve"> by UE for the time slot without </w:t>
      </w:r>
      <w:r w:rsidR="000E6331">
        <w:rPr>
          <w:rFonts w:ascii="Times New Roman" w:hAnsi="Times New Roman"/>
          <w:lang w:val="en-AU"/>
        </w:rPr>
        <w:t xml:space="preserve">explicit </w:t>
      </w:r>
      <w:r>
        <w:rPr>
          <w:rFonts w:ascii="Times New Roman" w:hAnsi="Times New Roman"/>
          <w:lang w:val="en-AU"/>
        </w:rPr>
        <w:t>CSI</w:t>
      </w:r>
      <w:r w:rsidR="000E6331">
        <w:rPr>
          <w:rFonts w:ascii="Times New Roman" w:hAnsi="Times New Roman"/>
          <w:lang w:val="en-AU"/>
        </w:rPr>
        <w:t>-RS</w:t>
      </w:r>
      <w:r>
        <w:rPr>
          <w:rFonts w:ascii="Times New Roman" w:hAnsi="Times New Roman"/>
          <w:lang w:val="en-AU"/>
        </w:rPr>
        <w:t xml:space="preserve"> </w:t>
      </w:r>
      <w:r w:rsidR="000E6331">
        <w:rPr>
          <w:rFonts w:ascii="Times New Roman" w:hAnsi="Times New Roman"/>
          <w:lang w:val="en-AU"/>
        </w:rPr>
        <w:t>configured</w:t>
      </w:r>
      <w:r>
        <w:rPr>
          <w:rFonts w:ascii="Times New Roman" w:hAnsi="Times New Roman"/>
          <w:lang w:val="en-AU"/>
        </w:rPr>
        <w:t xml:space="preserve">, while UE </w:t>
      </w:r>
      <w:r w:rsidR="000E6331">
        <w:rPr>
          <w:rFonts w:ascii="Times New Roman" w:hAnsi="Times New Roman"/>
          <w:lang w:val="en-AU"/>
        </w:rPr>
        <w:t>shall</w:t>
      </w:r>
      <w:r>
        <w:rPr>
          <w:rFonts w:ascii="Times New Roman" w:hAnsi="Times New Roman"/>
          <w:lang w:val="en-AU"/>
        </w:rPr>
        <w:t xml:space="preserve"> still use </w:t>
      </w:r>
      <w:r w:rsidR="000E6331">
        <w:rPr>
          <w:rFonts w:ascii="Times New Roman" w:hAnsi="Times New Roman"/>
          <w:lang w:val="en-AU"/>
        </w:rPr>
        <w:t xml:space="preserve">the </w:t>
      </w:r>
      <w:r>
        <w:rPr>
          <w:rFonts w:ascii="Times New Roman" w:hAnsi="Times New Roman"/>
          <w:lang w:val="en-AU"/>
        </w:rPr>
        <w:t xml:space="preserve">measured </w:t>
      </w:r>
      <w:r w:rsidR="001975B8">
        <w:rPr>
          <w:rFonts w:ascii="Times New Roman" w:hAnsi="Times New Roman"/>
          <w:lang w:val="en-AU"/>
        </w:rPr>
        <w:t xml:space="preserve">PMI </w:t>
      </w:r>
      <w:r w:rsidR="000E6331">
        <w:rPr>
          <w:rFonts w:ascii="Times New Roman" w:hAnsi="Times New Roman"/>
          <w:lang w:val="en-AU"/>
        </w:rPr>
        <w:t>for</w:t>
      </w:r>
      <w:r w:rsidR="001975B8">
        <w:rPr>
          <w:rFonts w:ascii="Times New Roman" w:hAnsi="Times New Roman"/>
          <w:lang w:val="en-AU"/>
        </w:rPr>
        <w:t xml:space="preserve"> the time slot </w:t>
      </w:r>
      <w:r w:rsidR="000E6331">
        <w:rPr>
          <w:rFonts w:ascii="Times New Roman" w:hAnsi="Times New Roman"/>
          <w:lang w:val="en-AU"/>
        </w:rPr>
        <w:t xml:space="preserve">if it </w:t>
      </w:r>
      <w:r w:rsidR="001975B8">
        <w:rPr>
          <w:rFonts w:ascii="Times New Roman" w:hAnsi="Times New Roman"/>
          <w:lang w:val="en-AU"/>
        </w:rPr>
        <w:t>contains the CSI</w:t>
      </w:r>
      <w:r w:rsidR="000E6331">
        <w:rPr>
          <w:rFonts w:ascii="Times New Roman" w:hAnsi="Times New Roman"/>
          <w:lang w:val="en-AU"/>
        </w:rPr>
        <w:t>-RS</w:t>
      </w:r>
      <w:r w:rsidR="001975B8">
        <w:rPr>
          <w:rFonts w:ascii="Times New Roman" w:hAnsi="Times New Roman"/>
          <w:lang w:val="en-AU"/>
        </w:rPr>
        <w:t xml:space="preserve"> </w:t>
      </w:r>
      <w:r w:rsidR="000E6331">
        <w:rPr>
          <w:rFonts w:ascii="Times New Roman" w:hAnsi="Times New Roman"/>
          <w:lang w:val="en-AU"/>
        </w:rPr>
        <w:t>configured</w:t>
      </w:r>
      <w:r w:rsidR="001975B8">
        <w:rPr>
          <w:rFonts w:ascii="Times New Roman" w:hAnsi="Times New Roman"/>
          <w:lang w:val="en-AU"/>
        </w:rPr>
        <w:t xml:space="preserve"> for PMI reporting. </w:t>
      </w:r>
      <w:r w:rsidR="000E6331">
        <w:rPr>
          <w:rFonts w:ascii="Times New Roman" w:hAnsi="Times New Roman"/>
          <w:lang w:val="en-AU"/>
        </w:rPr>
        <w:t>Hence,</w:t>
      </w:r>
      <w:r w:rsidR="001975B8">
        <w:rPr>
          <w:rFonts w:ascii="Times New Roman" w:hAnsi="Times New Roman"/>
          <w:lang w:val="en-AU"/>
        </w:rPr>
        <w:t xml:space="preserve"> we can let TE to </w:t>
      </w:r>
      <w:r>
        <w:rPr>
          <w:rFonts w:ascii="Times New Roman" w:hAnsi="Times New Roman"/>
          <w:lang w:val="en-AU"/>
        </w:rPr>
        <w:t>follow UE’s last reported PMI</w:t>
      </w:r>
      <w:r w:rsidR="001975B8">
        <w:rPr>
          <w:rFonts w:ascii="Times New Roman" w:hAnsi="Times New Roman"/>
          <w:lang w:val="en-AU"/>
        </w:rPr>
        <w:t xml:space="preserve"> which is given by UE measurement rather than prediction</w:t>
      </w:r>
      <w:r w:rsidR="000E6331">
        <w:rPr>
          <w:rFonts w:ascii="Times New Roman" w:hAnsi="Times New Roman"/>
          <w:lang w:val="en-AU"/>
        </w:rPr>
        <w:t>.</w:t>
      </w:r>
      <w:r w:rsidR="001975B8">
        <w:rPr>
          <w:rFonts w:ascii="Times New Roman" w:hAnsi="Times New Roman"/>
          <w:lang w:val="en-AU"/>
        </w:rPr>
        <w:t xml:space="preserve"> </w:t>
      </w:r>
      <w:r w:rsidR="000E6331">
        <w:rPr>
          <w:rFonts w:ascii="Times New Roman" w:hAnsi="Times New Roman"/>
          <w:lang w:val="en-AU"/>
        </w:rPr>
        <w:t>B</w:t>
      </w:r>
      <w:r w:rsidR="001975B8">
        <w:rPr>
          <w:rFonts w:ascii="Times New Roman" w:hAnsi="Times New Roman"/>
          <w:lang w:val="en-AU"/>
        </w:rPr>
        <w:t xml:space="preserve">y adopting Option </w:t>
      </w:r>
      <w:r w:rsidR="000E6331">
        <w:rPr>
          <w:rFonts w:ascii="Times New Roman" w:hAnsi="Times New Roman"/>
          <w:lang w:val="en-AU"/>
        </w:rPr>
        <w:t>1-</w:t>
      </w:r>
      <w:r w:rsidR="001975B8">
        <w:rPr>
          <w:rFonts w:ascii="Times New Roman" w:hAnsi="Times New Roman"/>
          <w:lang w:val="en-AU"/>
        </w:rPr>
        <w:t xml:space="preserve">2 as baseline throughput, we could rule out the impact from measurement inaccuracy but make the test focus on the UE prediction accuracy. </w:t>
      </w:r>
    </w:p>
    <w:p w14:paraId="4D4E292B" w14:textId="1C53C686" w:rsidR="001975B8" w:rsidRPr="00797C8A" w:rsidRDefault="001975B8" w:rsidP="001975B8">
      <w:pPr>
        <w:spacing w:after="180"/>
        <w:rPr>
          <w:rFonts w:ascii="Times New Roman" w:hAnsi="Times New Roman"/>
          <w:b/>
          <w:bCs/>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2</w:t>
      </w:r>
      <w:r w:rsidRPr="00797C8A">
        <w:rPr>
          <w:rFonts w:ascii="Times New Roman" w:hAnsi="Times New Roman"/>
          <w:b/>
          <w:bCs/>
        </w:rPr>
        <w:t xml:space="preserve">: </w:t>
      </w:r>
      <w:r w:rsidRPr="006147A7">
        <w:rPr>
          <w:rFonts w:ascii="Times New Roman" w:hAnsi="Times New Roman"/>
        </w:rPr>
        <w:t xml:space="preserve">For relative throughput used as CSI prediction accuracy metric for inference, Option </w:t>
      </w:r>
      <w:r w:rsidR="000E6331" w:rsidRPr="006147A7">
        <w:rPr>
          <w:rFonts w:ascii="Times New Roman" w:hAnsi="Times New Roman"/>
        </w:rPr>
        <w:t>1-</w:t>
      </w:r>
      <w:r w:rsidRPr="006147A7">
        <w:rPr>
          <w:rFonts w:ascii="Times New Roman" w:hAnsi="Times New Roman"/>
        </w:rPr>
        <w:t>2 (Throughput achieved by following UE’s last reported PMI given by UE measurement) is adopted for baseline throughput.</w:t>
      </w:r>
      <w:r>
        <w:rPr>
          <w:rFonts w:ascii="Times New Roman" w:hAnsi="Times New Roman"/>
          <w:b/>
          <w:bCs/>
        </w:rPr>
        <w:t xml:space="preserve">  </w:t>
      </w:r>
    </w:p>
    <w:p w14:paraId="2C6E63DF" w14:textId="169C6B00" w:rsidR="00721B36" w:rsidRPr="00366712" w:rsidRDefault="00721B36" w:rsidP="00721B36">
      <w:pPr>
        <w:pStyle w:val="Heading2"/>
        <w:rPr>
          <w:lang w:val="en-AU" w:eastAsia="zh-CN"/>
        </w:rPr>
      </w:pPr>
      <w:r>
        <w:rPr>
          <w:lang w:val="en-US" w:eastAsia="zh-CN"/>
        </w:rPr>
        <w:lastRenderedPageBreak/>
        <w:t>2</w:t>
      </w:r>
      <w:r w:rsidRPr="00A54C75">
        <w:rPr>
          <w:lang w:val="en-US" w:eastAsia="zh-CN"/>
        </w:rPr>
        <w:t>.</w:t>
      </w:r>
      <w:r>
        <w:rPr>
          <w:lang w:val="en-US" w:eastAsia="zh-CN"/>
        </w:rPr>
        <w:t>2</w:t>
      </w:r>
      <w:r w:rsidRPr="00A54C75">
        <w:rPr>
          <w:lang w:val="en-US" w:eastAsia="zh-CN"/>
        </w:rPr>
        <w:t xml:space="preserve"> </w:t>
      </w:r>
      <w:r>
        <w:rPr>
          <w:lang w:val="en-US" w:eastAsia="zh-CN"/>
        </w:rPr>
        <w:t>Testability on model monitoring for CSI prediction accuracy</w:t>
      </w:r>
    </w:p>
    <w:p w14:paraId="7EBFA9C7" w14:textId="77777777" w:rsidR="00CF5AA2" w:rsidRDefault="00CF5AA2" w:rsidP="00CF5AA2">
      <w:pPr>
        <w:spacing w:after="180"/>
        <w:rPr>
          <w:rFonts w:ascii="Times New Roman" w:hAnsi="Times New Roman"/>
          <w:lang w:val="en-AU"/>
        </w:rPr>
      </w:pPr>
      <w:r>
        <w:rPr>
          <w:rFonts w:ascii="Times New Roman" w:hAnsi="Times New Roman"/>
          <w:lang w:val="en-AU"/>
        </w:rPr>
        <w:t xml:space="preserve">For RAN4’s test on the performance monitoring, however, RAN1 is still study in the potential specification impact, including the definition of monitoring and performance metric. Therefore, RAN4 could start the discuss on testability issue on the performance monitoring when RAN1 clarify the details for monitoring. </w:t>
      </w:r>
    </w:p>
    <w:p w14:paraId="19E1395F" w14:textId="77777777" w:rsidR="00CF5AA2" w:rsidRPr="006147A7" w:rsidRDefault="00CF5AA2" w:rsidP="00CF5AA2">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3</w:t>
      </w:r>
      <w:r w:rsidRPr="00797C8A">
        <w:rPr>
          <w:rFonts w:ascii="Times New Roman" w:hAnsi="Times New Roman"/>
          <w:b/>
          <w:bCs/>
        </w:rPr>
        <w:t xml:space="preserve">: </w:t>
      </w:r>
      <w:r w:rsidRPr="006147A7">
        <w:rPr>
          <w:rFonts w:ascii="Times New Roman" w:hAnsi="Times New Roman"/>
        </w:rPr>
        <w:t>No RAN4 discussion is needed on the testability issues for performance monitoring (including test method and test metrics to be used), until RAN1 clarify the details for monitoring.</w:t>
      </w:r>
    </w:p>
    <w:p w14:paraId="3BBAB993" w14:textId="45E767E0" w:rsidR="00F02FE1" w:rsidRDefault="00FA18C7" w:rsidP="00F02FE1">
      <w:pPr>
        <w:pStyle w:val="Heading1"/>
        <w:tabs>
          <w:tab w:val="num" w:pos="522"/>
        </w:tabs>
        <w:ind w:left="522" w:hanging="522"/>
        <w:rPr>
          <w:lang w:val="en-US" w:eastAsia="zh-CN"/>
        </w:rPr>
      </w:pPr>
      <w:r>
        <w:rPr>
          <w:lang w:val="en-US" w:eastAsia="zh-CN"/>
        </w:rPr>
        <w:t>3</w:t>
      </w:r>
      <w:r w:rsidR="00F02FE1">
        <w:rPr>
          <w:lang w:val="en-US" w:eastAsia="zh-CN"/>
        </w:rPr>
        <w:t>.</w:t>
      </w:r>
      <w:r w:rsidR="00F02FE1" w:rsidRPr="005A4468">
        <w:rPr>
          <w:lang w:val="en-US" w:eastAsia="zh-CN"/>
        </w:rPr>
        <w:t xml:space="preserve"> </w:t>
      </w:r>
      <w:r w:rsidR="00422F9E">
        <w:rPr>
          <w:lang w:val="en-US" w:eastAsia="zh-CN"/>
        </w:rPr>
        <w:t>Discussion</w:t>
      </w:r>
      <w:r w:rsidR="00F02FE1">
        <w:rPr>
          <w:lang w:val="en-US" w:eastAsia="zh-CN"/>
        </w:rPr>
        <w:t xml:space="preserve"> </w:t>
      </w:r>
      <w:r w:rsidR="0081048D">
        <w:rPr>
          <w:lang w:val="en-US" w:eastAsia="zh-CN"/>
        </w:rPr>
        <w:t>on CSI compression</w:t>
      </w:r>
    </w:p>
    <w:p w14:paraId="7049FC43" w14:textId="0DD37983" w:rsidR="001235C6" w:rsidRDefault="001235C6" w:rsidP="001235C6">
      <w:pPr>
        <w:spacing w:before="120" w:after="120"/>
        <w:rPr>
          <w:rFonts w:ascii="Times New Roman" w:hAnsi="Times New Roman"/>
        </w:rPr>
      </w:pPr>
      <w:r>
        <w:rPr>
          <w:rFonts w:ascii="Times New Roman" w:hAnsi="Times New Roman"/>
        </w:rPr>
        <w:t>In RAN4#110, the agreement</w:t>
      </w:r>
      <w:r w:rsidR="000267A6">
        <w:rPr>
          <w:rFonts w:ascii="Times New Roman" w:hAnsi="Times New Roman"/>
        </w:rPr>
        <w:t xml:space="preserve"> [4]</w:t>
      </w:r>
      <w:r>
        <w:rPr>
          <w:rFonts w:ascii="Times New Roman" w:hAnsi="Times New Roman"/>
        </w:rPr>
        <w:t xml:space="preserve"> was achieved on CSI compression,</w:t>
      </w:r>
      <w:r w:rsidR="000267A6">
        <w:rPr>
          <w:rFonts w:ascii="Times New Roman" w:hAnsi="Times New Roman"/>
        </w:rPr>
        <w:t xml:space="preserve"> and accordingly the </w:t>
      </w:r>
      <w:r w:rsidR="00A7056C">
        <w:rPr>
          <w:rFonts w:ascii="Times New Roman" w:hAnsi="Times New Roman"/>
        </w:rPr>
        <w:t>feasibility (including testability, interoperability and other feasibility issues for standardization) of both</w:t>
      </w:r>
      <w:r w:rsidR="00A7056C" w:rsidRPr="00A7056C">
        <w:rPr>
          <w:rFonts w:ascii="Times New Roman" w:hAnsi="Times New Roman"/>
        </w:rPr>
        <w:t xml:space="preserve"> option 3 and 4 </w:t>
      </w:r>
      <w:r w:rsidR="00A7056C">
        <w:rPr>
          <w:rFonts w:ascii="Times New Roman" w:hAnsi="Times New Roman"/>
        </w:rPr>
        <w:t xml:space="preserve">shall be studied further. </w:t>
      </w:r>
    </w:p>
    <w:tbl>
      <w:tblPr>
        <w:tblStyle w:val="TableGrid"/>
        <w:tblW w:w="0" w:type="auto"/>
        <w:tblLook w:val="04A0" w:firstRow="1" w:lastRow="0" w:firstColumn="1" w:lastColumn="0" w:noHBand="0" w:noVBand="1"/>
      </w:tblPr>
      <w:tblGrid>
        <w:gridCol w:w="9631"/>
      </w:tblGrid>
      <w:tr w:rsidR="001235C6" w:rsidRPr="001235C6" w14:paraId="69354972" w14:textId="77777777" w:rsidTr="0040452C">
        <w:tc>
          <w:tcPr>
            <w:tcW w:w="9631" w:type="dxa"/>
          </w:tcPr>
          <w:p w14:paraId="72A37D28" w14:textId="77777777" w:rsidR="001235C6" w:rsidRPr="001235C6" w:rsidRDefault="001235C6" w:rsidP="001235C6">
            <w:pPr>
              <w:spacing w:after="120"/>
              <w:rPr>
                <w:rFonts w:ascii="Times New Roman" w:hAnsi="Times New Roman" w:cs="Times New Roman"/>
                <w:sz w:val="20"/>
                <w:szCs w:val="20"/>
              </w:rPr>
            </w:pPr>
            <w:r w:rsidRPr="001235C6">
              <w:rPr>
                <w:rFonts w:ascii="Times New Roman" w:hAnsi="Times New Roman" w:cs="Times New Roman"/>
                <w:b/>
                <w:sz w:val="20"/>
                <w:szCs w:val="20"/>
                <w:u w:val="single"/>
                <w:lang w:eastAsia="ko-KR"/>
              </w:rPr>
              <w:t>Issue 4-2: Testing options for 2-sided model</w:t>
            </w:r>
          </w:p>
          <w:p w14:paraId="05055C59" w14:textId="77777777" w:rsidR="001235C6" w:rsidRPr="001235C6" w:rsidRDefault="001235C6" w:rsidP="001235C6">
            <w:pPr>
              <w:rPr>
                <w:rFonts w:ascii="Times New Roman" w:eastAsiaTheme="minorHAnsi" w:hAnsi="Times New Roman" w:cs="Times New Roman"/>
                <w:b/>
                <w:bCs/>
                <w:sz w:val="20"/>
                <w:szCs w:val="20"/>
                <w:highlight w:val="green"/>
              </w:rPr>
            </w:pPr>
            <w:r w:rsidRPr="001235C6">
              <w:rPr>
                <w:rFonts w:ascii="Times New Roman" w:hAnsi="Times New Roman" w:cs="Times New Roman"/>
                <w:b/>
                <w:bCs/>
                <w:sz w:val="20"/>
                <w:szCs w:val="20"/>
                <w:highlight w:val="green"/>
              </w:rPr>
              <w:t xml:space="preserve">Agreement: </w:t>
            </w:r>
          </w:p>
          <w:p w14:paraId="2D1712B4" w14:textId="58B4F030" w:rsidR="001235C6" w:rsidRPr="001235C6" w:rsidRDefault="001235C6" w:rsidP="001235C6">
            <w:pPr>
              <w:rPr>
                <w:rFonts w:ascii="Times New Roman" w:eastAsia="Yu Mincho" w:hAnsi="Times New Roman" w:cs="Times New Roman"/>
                <w:iCs/>
                <w:sz w:val="20"/>
                <w:szCs w:val="20"/>
                <w:lang w:eastAsia="ja-JP"/>
              </w:rPr>
            </w:pPr>
            <w:r w:rsidRPr="001235C6">
              <w:rPr>
                <w:rFonts w:ascii="Times New Roman" w:eastAsia="Yu Mincho" w:hAnsi="Times New Roman" w:cs="Times New Roman"/>
                <w:iCs/>
                <w:sz w:val="20"/>
                <w:szCs w:val="20"/>
                <w:highlight w:val="green"/>
                <w:lang w:eastAsia="ja-JP"/>
              </w:rPr>
              <w:t>RAN4 to further discuss only options 3 and 4</w:t>
            </w:r>
          </w:p>
        </w:tc>
      </w:tr>
    </w:tbl>
    <w:p w14:paraId="753BCAD8" w14:textId="5E8BEA66" w:rsidR="00D6142E" w:rsidRDefault="00D6142E" w:rsidP="00D6142E">
      <w:pPr>
        <w:spacing w:before="120" w:after="120"/>
        <w:rPr>
          <w:rFonts w:ascii="Times New Roman" w:hAnsi="Times New Roman"/>
        </w:rPr>
      </w:pPr>
      <w:r>
        <w:rPr>
          <w:rFonts w:ascii="Times New Roman" w:hAnsi="Times New Roman"/>
        </w:rPr>
        <w:t>Furthermore, in RAN4#110bis, the test decoder definition is further refined as below</w:t>
      </w:r>
      <w:r w:rsidR="00100F87">
        <w:rPr>
          <w:rFonts w:ascii="Times New Roman" w:hAnsi="Times New Roman"/>
        </w:rPr>
        <w:t>, captured in WF [6]</w:t>
      </w:r>
      <w:r>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D6142E" w:rsidRPr="00C30A91" w14:paraId="420CBC05" w14:textId="77777777" w:rsidTr="00D6142E">
        <w:tc>
          <w:tcPr>
            <w:tcW w:w="9631" w:type="dxa"/>
          </w:tcPr>
          <w:p w14:paraId="7D95EEB8" w14:textId="77777777" w:rsidR="00D6142E" w:rsidRPr="00C30A91" w:rsidRDefault="00D6142E" w:rsidP="00D6142E">
            <w:pPr>
              <w:rPr>
                <w:rFonts w:ascii="Times New Roman" w:eastAsia="Yu Mincho" w:hAnsi="Times New Roman" w:cs="Times New Roman"/>
                <w:iCs/>
                <w:sz w:val="20"/>
                <w:szCs w:val="20"/>
                <w:lang w:eastAsia="ja-JP"/>
              </w:rPr>
            </w:pPr>
            <w:r w:rsidRPr="00C30A91">
              <w:rPr>
                <w:rFonts w:ascii="Times New Roman" w:eastAsia="Yu Mincho" w:hAnsi="Times New Roman" w:cs="Times New Roman"/>
                <w:iCs/>
                <w:sz w:val="20"/>
                <w:szCs w:val="20"/>
                <w:lang w:eastAsia="ja-JP"/>
              </w:rPr>
              <w:t>Test decoder definition:</w:t>
            </w:r>
          </w:p>
          <w:p w14:paraId="7BF4000D" w14:textId="77777777" w:rsidR="00D6142E" w:rsidRPr="00C30A91" w:rsidRDefault="00D6142E" w:rsidP="00D6142E">
            <w:pPr>
              <w:rPr>
                <w:rFonts w:ascii="Times New Roman" w:eastAsia="Yu Mincho" w:hAnsi="Times New Roman" w:cs="Times New Roman"/>
                <w:iCs/>
                <w:sz w:val="20"/>
                <w:szCs w:val="20"/>
                <w:lang w:eastAsia="ja-JP"/>
              </w:rPr>
            </w:pPr>
            <w:r w:rsidRPr="00C30A91">
              <w:rPr>
                <w:rFonts w:ascii="Times New Roman" w:eastAsia="Yu Mincho" w:hAnsi="Times New Roman" w:cs="Times New Roman"/>
                <w:iCs/>
                <w:sz w:val="20"/>
                <w:szCs w:val="20"/>
                <w:lang w:eastAsia="ja-JP"/>
              </w:rPr>
              <w:t>Test decoder(for UE side test): the decoder to be used in RAN4 tests and implemented in TE. it will be captured in the specifications if necessary (for example, for Option 3 it would be explicitly captured in the specifications)</w:t>
            </w:r>
          </w:p>
          <w:p w14:paraId="0541A2BC" w14:textId="1FE14B50" w:rsidR="00D6142E" w:rsidRPr="00C30A91" w:rsidRDefault="00D6142E" w:rsidP="00D6142E">
            <w:pPr>
              <w:ind w:firstLine="284"/>
              <w:rPr>
                <w:rFonts w:ascii="Times New Roman" w:eastAsia="Yu Mincho" w:hAnsi="Times New Roman" w:cs="Times New Roman"/>
                <w:iCs/>
                <w:sz w:val="20"/>
                <w:szCs w:val="20"/>
                <w:lang w:eastAsia="ja-JP"/>
              </w:rPr>
            </w:pPr>
            <w:r w:rsidRPr="00C30A91">
              <w:rPr>
                <w:rFonts w:ascii="Times New Roman" w:eastAsia="Yu Mincho" w:hAnsi="Times New Roman" w:cs="Times New Roman"/>
                <w:iCs/>
                <w:sz w:val="20"/>
                <w:szCs w:val="20"/>
                <w:lang w:eastAsia="ja-JP"/>
              </w:rPr>
              <w:t>test decoder definition covers both Option 3 and Option 4</w:t>
            </w:r>
          </w:p>
        </w:tc>
      </w:tr>
    </w:tbl>
    <w:p w14:paraId="1998612E" w14:textId="071276CD" w:rsidR="00D6142E" w:rsidRPr="00100F87" w:rsidRDefault="00100F87" w:rsidP="00D6142E">
      <w:pPr>
        <w:spacing w:before="120" w:after="120"/>
        <w:rPr>
          <w:rFonts w:ascii="Times New Roman" w:hAnsi="Times New Roman"/>
          <w:lang w:val="en-AU"/>
        </w:rPr>
      </w:pPr>
      <w:r>
        <w:rPr>
          <w:rFonts w:ascii="Times New Roman" w:hAnsi="Times New Roman"/>
        </w:rPr>
        <w:t xml:space="preserve">In this contribution, we continue the study on CSI compression by focusing on the </w:t>
      </w:r>
      <w:r w:rsidR="00252B01">
        <w:rPr>
          <w:rFonts w:ascii="Times New Roman" w:hAnsi="Times New Roman" w:hint="eastAsia"/>
        </w:rPr>
        <w:t>optio</w:t>
      </w:r>
      <w:r w:rsidR="00252B01">
        <w:rPr>
          <w:rFonts w:ascii="Times New Roman" w:hAnsi="Times New Roman"/>
        </w:rPr>
        <w:t xml:space="preserve">n 3 </w:t>
      </w:r>
      <w:r>
        <w:rPr>
          <w:rFonts w:ascii="Times New Roman" w:hAnsi="Times New Roman"/>
        </w:rPr>
        <w:t>standardization issues to specify test decoder into 3GPP specification and further</w:t>
      </w:r>
      <w:r w:rsidR="0057368B">
        <w:rPr>
          <w:rFonts w:ascii="Times New Roman" w:hAnsi="Times New Roman"/>
        </w:rPr>
        <w:t xml:space="preserve"> discuss on option 4 from the interoperability perspective. </w:t>
      </w:r>
    </w:p>
    <w:p w14:paraId="299A3354" w14:textId="161596F6" w:rsidR="000267A6" w:rsidRPr="00366712" w:rsidRDefault="000267A6" w:rsidP="000267A6">
      <w:pPr>
        <w:pStyle w:val="Heading2"/>
        <w:rPr>
          <w:lang w:val="en-AU" w:eastAsia="zh-CN"/>
        </w:rPr>
      </w:pPr>
      <w:r>
        <w:rPr>
          <w:lang w:val="en-US" w:eastAsia="zh-CN"/>
        </w:rPr>
        <w:t>3</w:t>
      </w:r>
      <w:r w:rsidRPr="00A54C75">
        <w:rPr>
          <w:lang w:val="en-US" w:eastAsia="zh-CN"/>
        </w:rPr>
        <w:t xml:space="preserve">.1 </w:t>
      </w:r>
      <w:r w:rsidR="00A7056C">
        <w:rPr>
          <w:lang w:val="en-US" w:eastAsia="zh-CN"/>
        </w:rPr>
        <w:t xml:space="preserve">Standardization for </w:t>
      </w:r>
      <w:r w:rsidR="00AE7894">
        <w:rPr>
          <w:lang w:val="en-US" w:eastAsia="zh-CN"/>
        </w:rPr>
        <w:t>T</w:t>
      </w:r>
      <w:r w:rsidR="00A7056C">
        <w:rPr>
          <w:lang w:val="en-US" w:eastAsia="zh-CN"/>
        </w:rPr>
        <w:t>est decoder Option 3</w:t>
      </w:r>
    </w:p>
    <w:p w14:paraId="2018DCF9" w14:textId="1A02D7D1" w:rsidR="00153969" w:rsidRPr="001A6064" w:rsidRDefault="00A7056C" w:rsidP="00252B01">
      <w:pPr>
        <w:spacing w:after="180"/>
        <w:rPr>
          <w:rFonts w:ascii="Times New Roman" w:hAnsi="Times New Roman"/>
        </w:rPr>
      </w:pPr>
      <w:r>
        <w:rPr>
          <w:rFonts w:ascii="Times New Roman" w:hAnsi="Times New Roman"/>
        </w:rPr>
        <w:t xml:space="preserve">Based on the Release-18 study, test decoder </w:t>
      </w:r>
      <w:r w:rsidRPr="00A7056C">
        <w:rPr>
          <w:rFonts w:ascii="Times New Roman" w:hAnsi="Times New Roman"/>
        </w:rPr>
        <w:t xml:space="preserve">Option 3 </w:t>
      </w:r>
      <w:r>
        <w:rPr>
          <w:rFonts w:ascii="Times New Roman" w:hAnsi="Times New Roman"/>
        </w:rPr>
        <w:t xml:space="preserve">is targeted to have </w:t>
      </w:r>
      <w:r w:rsidRPr="00A7056C">
        <w:rPr>
          <w:rFonts w:ascii="Times New Roman" w:hAnsi="Times New Roman"/>
        </w:rPr>
        <w:t>a single decoder defined in the specifications for at least a single test for any DUTs.</w:t>
      </w:r>
      <w:r w:rsidR="00257677">
        <w:rPr>
          <w:rFonts w:ascii="Times New Roman" w:hAnsi="Times New Roman"/>
        </w:rPr>
        <w:t xml:space="preserve"> </w:t>
      </w:r>
      <w:r w:rsidR="001A6064">
        <w:rPr>
          <w:rFonts w:ascii="Times New Roman" w:hAnsi="Times New Roman"/>
        </w:rPr>
        <w:t xml:space="preserve">It should be noted that </w:t>
      </w:r>
      <w:r w:rsidR="00153969" w:rsidRPr="001A6064">
        <w:rPr>
          <w:rFonts w:ascii="Times New Roman" w:hAnsi="Times New Roman"/>
        </w:rPr>
        <w:t>The RAN1 Option 1 for inter-vendor training collaboration, i.e. fully standardized reference model (structure + parameters), is the same as RAN4 Test decoder Option 3, in terms of standardization effort</w:t>
      </w:r>
      <w:r w:rsidR="00356F8F" w:rsidRPr="001A6064">
        <w:rPr>
          <w:rFonts w:ascii="Times New Roman" w:hAnsi="Times New Roman"/>
        </w:rPr>
        <w:t xml:space="preserve"> to specify reference model (or called test decoder in RAN4)</w:t>
      </w:r>
      <w:r w:rsidR="00153969" w:rsidRPr="001A6064">
        <w:rPr>
          <w:rFonts w:ascii="Times New Roman" w:hAnsi="Times New Roman"/>
        </w:rPr>
        <w:t>.</w:t>
      </w:r>
      <w:r w:rsidR="00356F8F" w:rsidRPr="001A6064">
        <w:rPr>
          <w:rFonts w:ascii="Times New Roman" w:hAnsi="Times New Roman"/>
        </w:rPr>
        <w:t xml:space="preserve"> </w:t>
      </w:r>
    </w:p>
    <w:p w14:paraId="754ABFF0" w14:textId="60B295F7" w:rsidR="00266FDB" w:rsidRPr="001A6064" w:rsidRDefault="007C1A61" w:rsidP="00266FDB">
      <w:pPr>
        <w:spacing w:after="180"/>
        <w:rPr>
          <w:rFonts w:ascii="Times New Roman" w:hAnsi="Times New Roman"/>
          <w:lang w:val="en-AU"/>
        </w:rPr>
      </w:pPr>
      <w:r>
        <w:rPr>
          <w:rFonts w:ascii="Times New Roman" w:hAnsi="Times New Roman"/>
        </w:rPr>
        <w:t xml:space="preserve">Based on RAN4#110bis, </w:t>
      </w:r>
      <w:r w:rsidR="00266FDB" w:rsidRPr="001A6064">
        <w:rPr>
          <w:rFonts w:ascii="Times New Roman" w:hAnsi="Times New Roman"/>
        </w:rPr>
        <w:t xml:space="preserve">RAN4 continue to study the feasibility in terms of standardization procedure. </w:t>
      </w:r>
      <w:r w:rsidR="003025EB">
        <w:rPr>
          <w:rFonts w:ascii="Times New Roman" w:hAnsi="Times New Roman"/>
        </w:rPr>
        <w:t>I</w:t>
      </w:r>
      <w:r w:rsidR="003025EB" w:rsidRPr="003025EB">
        <w:rPr>
          <w:rFonts w:ascii="Times New Roman" w:hAnsi="Times New Roman"/>
        </w:rPr>
        <w:t xml:space="preserve">n our contribution in RAN4#110bis [5], </w:t>
      </w:r>
      <w:r w:rsidR="003025EB">
        <w:rPr>
          <w:rFonts w:ascii="Times New Roman" w:hAnsi="Times New Roman"/>
        </w:rPr>
        <w:t xml:space="preserve">we provided a </w:t>
      </w:r>
      <w:r w:rsidR="003025EB" w:rsidRPr="003025EB">
        <w:rPr>
          <w:rFonts w:ascii="Times New Roman" w:hAnsi="Times New Roman"/>
        </w:rPr>
        <w:t xml:space="preserve">flow-chart </w:t>
      </w:r>
      <w:r w:rsidR="003025EB">
        <w:rPr>
          <w:rFonts w:ascii="Times New Roman" w:hAnsi="Times New Roman"/>
        </w:rPr>
        <w:t>(copied in Appendix for information) which</w:t>
      </w:r>
      <w:r w:rsidR="003025EB" w:rsidRPr="003025EB">
        <w:rPr>
          <w:rFonts w:ascii="Times New Roman" w:hAnsi="Times New Roman"/>
        </w:rPr>
        <w:t xml:space="preserve"> is generally accepted as the common understanding for the standardization procedure to be followed</w:t>
      </w:r>
      <w:r w:rsidR="00A269D6">
        <w:rPr>
          <w:rFonts w:ascii="Times New Roman" w:hAnsi="Times New Roman"/>
        </w:rPr>
        <w:t xml:space="preserve"> in 3GPP RAN4</w:t>
      </w:r>
      <w:r w:rsidR="003025EB">
        <w:rPr>
          <w:rFonts w:ascii="Times New Roman" w:hAnsi="Times New Roman"/>
        </w:rPr>
        <w:t>. It should be noted that the current RAN4 discussion is still in the stage of “</w:t>
      </w:r>
      <w:r w:rsidR="00A269D6" w:rsidRPr="00A269D6">
        <w:rPr>
          <w:rFonts w:ascii="Times New Roman" w:hAnsi="Times New Roman"/>
        </w:rPr>
        <w:t>Step-1</w:t>
      </w:r>
      <w:r w:rsidR="00A269D6">
        <w:rPr>
          <w:rFonts w:ascii="Times New Roman" w:hAnsi="Times New Roman"/>
        </w:rPr>
        <w:t xml:space="preserve">: </w:t>
      </w:r>
      <w:r w:rsidR="00A269D6" w:rsidRPr="00A269D6">
        <w:rPr>
          <w:rFonts w:ascii="Times New Roman" w:hAnsi="Times New Roman"/>
        </w:rPr>
        <w:t>Identify necessary Model Architecture Parameters</w:t>
      </w:r>
      <w:r w:rsidR="003025EB">
        <w:rPr>
          <w:rFonts w:ascii="Times New Roman" w:hAnsi="Times New Roman"/>
        </w:rPr>
        <w:t>”</w:t>
      </w:r>
      <w:r w:rsidR="00A269D6">
        <w:rPr>
          <w:rFonts w:ascii="Times New Roman" w:hAnsi="Times New Roman"/>
        </w:rPr>
        <w:t xml:space="preserve"> and/or “</w:t>
      </w:r>
      <w:r w:rsidR="00A269D6" w:rsidRPr="00A269D6">
        <w:rPr>
          <w:rFonts w:ascii="Times New Roman" w:hAnsi="Times New Roman"/>
        </w:rPr>
        <w:t>Step-2: Identify necessary Model training Parameters</w:t>
      </w:r>
      <w:r w:rsidR="00A269D6">
        <w:rPr>
          <w:rFonts w:ascii="Times New Roman" w:hAnsi="Times New Roman"/>
        </w:rPr>
        <w:t xml:space="preserve">”. </w:t>
      </w:r>
    </w:p>
    <w:p w14:paraId="45418046" w14:textId="77777777" w:rsidR="00A778B8" w:rsidRPr="00A7056C" w:rsidRDefault="00A778B8" w:rsidP="00A778B8">
      <w:pPr>
        <w:spacing w:after="180"/>
        <w:rPr>
          <w:rFonts w:ascii="Times New Roman" w:hAnsi="Times New Roman"/>
        </w:rPr>
      </w:pPr>
      <w:r>
        <w:rPr>
          <w:rFonts w:ascii="Times New Roman" w:hAnsi="Times New Roman"/>
        </w:rPr>
        <w:t xml:space="preserve">In RAN4#110, the following parameters (and corresponding description/examples) are agreed or provided for further discussion [4] as follows: </w:t>
      </w:r>
    </w:p>
    <w:tbl>
      <w:tblPr>
        <w:tblStyle w:val="TableGrid"/>
        <w:tblW w:w="0" w:type="auto"/>
        <w:tblLook w:val="04A0" w:firstRow="1" w:lastRow="0" w:firstColumn="1" w:lastColumn="0" w:noHBand="0" w:noVBand="1"/>
      </w:tblPr>
      <w:tblGrid>
        <w:gridCol w:w="9631"/>
      </w:tblGrid>
      <w:tr w:rsidR="00A778B8" w:rsidRPr="00F6514F" w14:paraId="0EB78F35" w14:textId="77777777" w:rsidTr="0040452C">
        <w:tc>
          <w:tcPr>
            <w:tcW w:w="9631" w:type="dxa"/>
          </w:tcPr>
          <w:p w14:paraId="7CE2CA87" w14:textId="77777777" w:rsidR="00A778B8" w:rsidRPr="00F6514F" w:rsidRDefault="00A778B8" w:rsidP="0040452C">
            <w:pPr>
              <w:spacing w:after="120"/>
              <w:rPr>
                <w:rFonts w:ascii="Times New Roman" w:eastAsia="Yu Mincho" w:hAnsi="Times New Roman" w:cs="Times New Roman"/>
                <w:sz w:val="20"/>
                <w:szCs w:val="20"/>
                <w:lang w:eastAsia="ja-JP"/>
              </w:rPr>
            </w:pPr>
            <w:r w:rsidRPr="00F6514F">
              <w:rPr>
                <w:rFonts w:ascii="Times New Roman" w:eastAsia="Yu Mincho" w:hAnsi="Times New Roman" w:cs="Times New Roman"/>
                <w:sz w:val="20"/>
                <w:szCs w:val="20"/>
                <w:lang w:eastAsia="ja-JP"/>
              </w:rPr>
              <w:t>Consider model architecture and model training related parameters as shown in Table below</w:t>
            </w:r>
          </w:p>
          <w:tbl>
            <w:tblPr>
              <w:tblStyle w:val="TableGrid"/>
              <w:tblW w:w="8355" w:type="dxa"/>
              <w:tblInd w:w="739" w:type="dxa"/>
              <w:tblLook w:val="04A0" w:firstRow="1" w:lastRow="0" w:firstColumn="1" w:lastColumn="0" w:noHBand="0" w:noVBand="1"/>
            </w:tblPr>
            <w:tblGrid>
              <w:gridCol w:w="1984"/>
              <w:gridCol w:w="2827"/>
              <w:gridCol w:w="3544"/>
            </w:tblGrid>
            <w:tr w:rsidR="00A778B8" w:rsidRPr="00A778B8" w14:paraId="7673CC4C" w14:textId="77777777" w:rsidTr="0040452C">
              <w:tc>
                <w:tcPr>
                  <w:tcW w:w="198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38099BA" w14:textId="77777777" w:rsidR="00A778B8" w:rsidRPr="00A778B8" w:rsidRDefault="00A778B8" w:rsidP="0040452C">
                  <w:pPr>
                    <w:spacing w:after="0"/>
                    <w:jc w:val="center"/>
                    <w:rPr>
                      <w:rFonts w:ascii="Times New Roman" w:eastAsiaTheme="minorHAnsi" w:hAnsi="Times New Roman" w:cs="Times New Roman"/>
                      <w:b/>
                      <w:bCs/>
                      <w:sz w:val="18"/>
                      <w:szCs w:val="18"/>
                      <w:lang w:eastAsia="ja-JP"/>
                    </w:rPr>
                  </w:pPr>
                  <w:r w:rsidRPr="00A778B8">
                    <w:rPr>
                      <w:rFonts w:ascii="Times New Roman" w:hAnsi="Times New Roman" w:cs="Times New Roman"/>
                      <w:b/>
                      <w:bCs/>
                      <w:sz w:val="18"/>
                      <w:szCs w:val="18"/>
                      <w:lang w:eastAsia="ja-JP"/>
                    </w:rPr>
                    <w:t>Category</w:t>
                  </w:r>
                </w:p>
              </w:tc>
              <w:tc>
                <w:tcPr>
                  <w:tcW w:w="282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79631A4" w14:textId="77777777" w:rsidR="00A778B8" w:rsidRPr="00A778B8" w:rsidRDefault="00A778B8" w:rsidP="0040452C">
                  <w:pPr>
                    <w:spacing w:after="0"/>
                    <w:jc w:val="center"/>
                    <w:rPr>
                      <w:rFonts w:ascii="Times New Roman" w:hAnsi="Times New Roman" w:cs="Times New Roman"/>
                      <w:b/>
                      <w:bCs/>
                      <w:sz w:val="18"/>
                      <w:szCs w:val="18"/>
                      <w:lang w:eastAsia="ja-JP"/>
                    </w:rPr>
                  </w:pPr>
                  <w:r w:rsidRPr="00A778B8">
                    <w:rPr>
                      <w:rFonts w:ascii="Times New Roman" w:hAnsi="Times New Roman" w:cs="Times New Roman"/>
                      <w:b/>
                      <w:bCs/>
                      <w:sz w:val="18"/>
                      <w:szCs w:val="18"/>
                      <w:lang w:eastAsia="ja-JP"/>
                    </w:rPr>
                    <w:t>Parameter</w:t>
                  </w:r>
                </w:p>
              </w:tc>
              <w:tc>
                <w:tcPr>
                  <w:tcW w:w="35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7FB1579" w14:textId="77777777" w:rsidR="00A778B8" w:rsidRPr="00A778B8" w:rsidRDefault="00A778B8" w:rsidP="0040452C">
                  <w:pPr>
                    <w:spacing w:after="0"/>
                    <w:jc w:val="center"/>
                    <w:rPr>
                      <w:rFonts w:ascii="Times New Roman" w:hAnsi="Times New Roman" w:cs="Times New Roman"/>
                      <w:b/>
                      <w:bCs/>
                      <w:sz w:val="18"/>
                      <w:szCs w:val="18"/>
                      <w:lang w:eastAsia="ja-JP"/>
                    </w:rPr>
                  </w:pPr>
                  <w:r w:rsidRPr="00A778B8">
                    <w:rPr>
                      <w:rFonts w:ascii="Times New Roman" w:hAnsi="Times New Roman" w:cs="Times New Roman"/>
                      <w:b/>
                      <w:bCs/>
                      <w:sz w:val="18"/>
                      <w:szCs w:val="18"/>
                      <w:lang w:eastAsia="ja-JP"/>
                    </w:rPr>
                    <w:t>Description/Examples</w:t>
                  </w:r>
                </w:p>
              </w:tc>
            </w:tr>
            <w:tr w:rsidR="00A778B8" w:rsidRPr="00A778B8" w14:paraId="54357F48" w14:textId="77777777" w:rsidTr="0040452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3717DDD" w14:textId="77777777" w:rsidR="00A778B8" w:rsidRPr="00A778B8" w:rsidRDefault="00A778B8" w:rsidP="0040452C">
                  <w:pPr>
                    <w:spacing w:after="0"/>
                    <w:rPr>
                      <w:rFonts w:ascii="Times New Roman" w:hAnsi="Times New Roman" w:cs="Times New Roman"/>
                      <w:sz w:val="18"/>
                      <w:szCs w:val="18"/>
                      <w:highlight w:val="green"/>
                      <w:lang w:eastAsia="ja-JP"/>
                    </w:rPr>
                  </w:pPr>
                  <w:r w:rsidRPr="00A778B8">
                    <w:rPr>
                      <w:rFonts w:ascii="Times New Roman" w:hAnsi="Times New Roman" w:cs="Times New Roman"/>
                      <w:sz w:val="18"/>
                      <w:szCs w:val="18"/>
                      <w:highlight w:val="green"/>
                      <w:lang w:eastAsia="ja-JP"/>
                    </w:rPr>
                    <w:t>Model architecture parametersa</w:t>
                  </w:r>
                </w:p>
              </w:tc>
              <w:tc>
                <w:tcPr>
                  <w:tcW w:w="2827" w:type="dxa"/>
                  <w:tcBorders>
                    <w:top w:val="single" w:sz="4" w:space="0" w:color="auto"/>
                    <w:left w:val="single" w:sz="4" w:space="0" w:color="auto"/>
                    <w:bottom w:val="single" w:sz="4" w:space="0" w:color="auto"/>
                    <w:right w:val="single" w:sz="4" w:space="0" w:color="auto"/>
                  </w:tcBorders>
                  <w:vAlign w:val="center"/>
                  <w:hideMark/>
                </w:tcPr>
                <w:p w14:paraId="43F663AC" w14:textId="77777777" w:rsidR="00A778B8" w:rsidRPr="00A778B8" w:rsidRDefault="00A778B8" w:rsidP="0040452C">
                  <w:pPr>
                    <w:spacing w:after="0"/>
                    <w:rPr>
                      <w:rFonts w:ascii="Times New Roman" w:hAnsi="Times New Roman" w:cs="Times New Roman"/>
                      <w:sz w:val="18"/>
                      <w:szCs w:val="18"/>
                      <w:highlight w:val="green"/>
                      <w:lang w:eastAsia="ja-JP"/>
                    </w:rPr>
                  </w:pPr>
                  <w:r w:rsidRPr="00A778B8">
                    <w:rPr>
                      <w:rFonts w:ascii="Times New Roman" w:hAnsi="Times New Roman" w:cs="Times New Roman"/>
                      <w:sz w:val="18"/>
                      <w:szCs w:val="18"/>
                      <w:highlight w:val="green"/>
                      <w:lang w:eastAsia="ja-JP"/>
                    </w:rPr>
                    <w:t>Model type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5A95E6" w14:textId="77777777" w:rsidR="00A778B8" w:rsidRPr="00A778B8" w:rsidRDefault="00A778B8" w:rsidP="0040452C">
                  <w:pPr>
                    <w:spacing w:after="0"/>
                    <w:rPr>
                      <w:rFonts w:ascii="Times New Roman" w:hAnsi="Times New Roman" w:cs="Times New Roman"/>
                      <w:sz w:val="18"/>
                      <w:szCs w:val="18"/>
                      <w:highlight w:val="green"/>
                      <w:lang w:eastAsia="ja-JP"/>
                    </w:rPr>
                  </w:pPr>
                  <w:r w:rsidRPr="00A778B8">
                    <w:rPr>
                      <w:rFonts w:ascii="Times New Roman" w:hAnsi="Times New Roman" w:cs="Times New Roman"/>
                      <w:sz w:val="18"/>
                      <w:szCs w:val="18"/>
                      <w:highlight w:val="green"/>
                      <w:lang w:eastAsia="ja-JP"/>
                    </w:rPr>
                    <w:t>Transformer, CNN, RNN, MLP</w:t>
                  </w:r>
                </w:p>
              </w:tc>
            </w:tr>
            <w:tr w:rsidR="00A778B8" w:rsidRPr="00A778B8" w14:paraId="4C2E099F" w14:textId="77777777" w:rsidTr="0040452C">
              <w:tc>
                <w:tcPr>
                  <w:tcW w:w="1984" w:type="dxa"/>
                  <w:vMerge/>
                  <w:tcBorders>
                    <w:top w:val="single" w:sz="4" w:space="0" w:color="auto"/>
                    <w:left w:val="single" w:sz="4" w:space="0" w:color="auto"/>
                    <w:bottom w:val="single" w:sz="4" w:space="0" w:color="auto"/>
                    <w:right w:val="single" w:sz="4" w:space="0" w:color="auto"/>
                  </w:tcBorders>
                  <w:vAlign w:val="center"/>
                  <w:hideMark/>
                </w:tcPr>
                <w:p w14:paraId="2360C81F" w14:textId="77777777" w:rsidR="00A778B8" w:rsidRPr="00A778B8" w:rsidRDefault="00A778B8" w:rsidP="0040452C">
                  <w:pPr>
                    <w:spacing w:after="0"/>
                    <w:rPr>
                      <w:rFonts w:ascii="Times New Roman" w:eastAsiaTheme="minorHAnsi" w:hAnsi="Times New Roman" w:cs="Times New Roman"/>
                      <w:kern w:val="2"/>
                      <w:sz w:val="18"/>
                      <w:szCs w:val="18"/>
                      <w:highlight w:val="green"/>
                      <w:lang w:eastAsia="ja-JP"/>
                      <w14:ligatures w14:val="standardContextual"/>
                    </w:rPr>
                  </w:pPr>
                </w:p>
              </w:tc>
              <w:tc>
                <w:tcPr>
                  <w:tcW w:w="2827" w:type="dxa"/>
                  <w:tcBorders>
                    <w:top w:val="single" w:sz="4" w:space="0" w:color="auto"/>
                    <w:left w:val="single" w:sz="4" w:space="0" w:color="auto"/>
                    <w:bottom w:val="single" w:sz="4" w:space="0" w:color="auto"/>
                    <w:right w:val="single" w:sz="4" w:space="0" w:color="auto"/>
                  </w:tcBorders>
                  <w:vAlign w:val="center"/>
                  <w:hideMark/>
                </w:tcPr>
                <w:p w14:paraId="52EA145E" w14:textId="77777777" w:rsidR="00A778B8" w:rsidRPr="00A778B8" w:rsidRDefault="00A778B8" w:rsidP="0040452C">
                  <w:pPr>
                    <w:spacing w:after="0"/>
                    <w:rPr>
                      <w:rFonts w:ascii="Times New Roman" w:hAnsi="Times New Roman" w:cs="Times New Roman"/>
                      <w:sz w:val="18"/>
                      <w:szCs w:val="18"/>
                      <w:highlight w:val="green"/>
                      <w:lang w:eastAsia="ja-JP"/>
                    </w:rPr>
                  </w:pPr>
                  <w:r w:rsidRPr="00A778B8">
                    <w:rPr>
                      <w:rFonts w:ascii="Times New Roman" w:hAnsi="Times New Roman" w:cs="Times New Roman"/>
                      <w:sz w:val="18"/>
                      <w:szCs w:val="18"/>
                      <w:highlight w:val="green"/>
                      <w:lang w:eastAsia="ja-JP"/>
                    </w:rPr>
                    <w:t>Model depth</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1C4272" w14:textId="77777777" w:rsidR="00A778B8" w:rsidRPr="00A778B8" w:rsidRDefault="00A778B8" w:rsidP="0040452C">
                  <w:pPr>
                    <w:spacing w:after="0"/>
                    <w:rPr>
                      <w:rFonts w:ascii="Times New Roman" w:hAnsi="Times New Roman" w:cs="Times New Roman"/>
                      <w:sz w:val="18"/>
                      <w:szCs w:val="18"/>
                      <w:highlight w:val="green"/>
                      <w:lang w:eastAsia="ja-JP"/>
                    </w:rPr>
                  </w:pPr>
                  <w:r w:rsidRPr="00A778B8">
                    <w:rPr>
                      <w:rFonts w:ascii="Times New Roman" w:hAnsi="Times New Roman" w:cs="Times New Roman"/>
                      <w:sz w:val="18"/>
                      <w:szCs w:val="18"/>
                      <w:highlight w:val="green"/>
                      <w:lang w:eastAsia="ja-JP"/>
                    </w:rPr>
                    <w:t>Number of layers</w:t>
                  </w:r>
                </w:p>
              </w:tc>
            </w:tr>
            <w:tr w:rsidR="00A778B8" w:rsidRPr="00A778B8" w14:paraId="5E00A372" w14:textId="77777777" w:rsidTr="0040452C">
              <w:tc>
                <w:tcPr>
                  <w:tcW w:w="1984" w:type="dxa"/>
                  <w:vMerge/>
                  <w:tcBorders>
                    <w:top w:val="single" w:sz="4" w:space="0" w:color="auto"/>
                    <w:left w:val="single" w:sz="4" w:space="0" w:color="auto"/>
                    <w:bottom w:val="single" w:sz="4" w:space="0" w:color="auto"/>
                    <w:right w:val="single" w:sz="4" w:space="0" w:color="auto"/>
                  </w:tcBorders>
                  <w:vAlign w:val="center"/>
                  <w:hideMark/>
                </w:tcPr>
                <w:p w14:paraId="1D33FC7E" w14:textId="77777777" w:rsidR="00A778B8" w:rsidRPr="00A778B8" w:rsidRDefault="00A778B8" w:rsidP="0040452C">
                  <w:pPr>
                    <w:spacing w:after="0"/>
                    <w:rPr>
                      <w:rFonts w:ascii="Times New Roman" w:eastAsiaTheme="minorHAnsi" w:hAnsi="Times New Roman" w:cs="Times New Roman"/>
                      <w:kern w:val="2"/>
                      <w:sz w:val="18"/>
                      <w:szCs w:val="18"/>
                      <w:highlight w:val="green"/>
                      <w:lang w:eastAsia="ja-JP"/>
                      <w14:ligatures w14:val="standardContextual"/>
                    </w:rPr>
                  </w:pPr>
                </w:p>
              </w:tc>
              <w:tc>
                <w:tcPr>
                  <w:tcW w:w="2827" w:type="dxa"/>
                  <w:tcBorders>
                    <w:top w:val="single" w:sz="4" w:space="0" w:color="auto"/>
                    <w:left w:val="single" w:sz="4" w:space="0" w:color="auto"/>
                    <w:bottom w:val="single" w:sz="4" w:space="0" w:color="auto"/>
                    <w:right w:val="single" w:sz="4" w:space="0" w:color="auto"/>
                  </w:tcBorders>
                  <w:vAlign w:val="center"/>
                  <w:hideMark/>
                </w:tcPr>
                <w:p w14:paraId="6E6A3E8B" w14:textId="77777777" w:rsidR="00A778B8" w:rsidRPr="00A778B8" w:rsidRDefault="00A778B8" w:rsidP="0040452C">
                  <w:pPr>
                    <w:spacing w:after="0"/>
                    <w:rPr>
                      <w:rFonts w:ascii="Times New Roman" w:hAnsi="Times New Roman" w:cs="Times New Roman"/>
                      <w:sz w:val="18"/>
                      <w:szCs w:val="18"/>
                      <w:highlight w:val="green"/>
                      <w:lang w:eastAsia="ja-JP"/>
                    </w:rPr>
                  </w:pPr>
                  <w:r w:rsidRPr="00A778B8">
                    <w:rPr>
                      <w:rFonts w:ascii="Times New Roman" w:hAnsi="Times New Roman" w:cs="Times New Roman"/>
                      <w:sz w:val="18"/>
                      <w:szCs w:val="18"/>
                      <w:highlight w:val="green"/>
                      <w:lang w:eastAsia="ja-JP"/>
                    </w:rPr>
                    <w:t>Layer type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EE535A" w14:textId="77777777" w:rsidR="00A778B8" w:rsidRPr="00A778B8" w:rsidRDefault="00A778B8" w:rsidP="0040452C">
                  <w:pPr>
                    <w:spacing w:after="0"/>
                    <w:rPr>
                      <w:rFonts w:ascii="Times New Roman" w:hAnsi="Times New Roman" w:cs="Times New Roman"/>
                      <w:sz w:val="18"/>
                      <w:szCs w:val="18"/>
                      <w:highlight w:val="green"/>
                      <w:lang w:eastAsia="ja-JP"/>
                    </w:rPr>
                  </w:pPr>
                  <w:r w:rsidRPr="00A778B8">
                    <w:rPr>
                      <w:rFonts w:ascii="Times New Roman" w:hAnsi="Times New Roman" w:cs="Times New Roman"/>
                      <w:sz w:val="18"/>
                      <w:szCs w:val="18"/>
                      <w:highlight w:val="green"/>
                      <w:lang w:eastAsia="ja-JP"/>
                    </w:rPr>
                    <w:t>Fully connected, convolutional, activation layer, etc.</w:t>
                  </w:r>
                </w:p>
              </w:tc>
            </w:tr>
            <w:tr w:rsidR="00A778B8" w:rsidRPr="00A778B8" w14:paraId="7C12EB75" w14:textId="77777777" w:rsidTr="0040452C">
              <w:tc>
                <w:tcPr>
                  <w:tcW w:w="1984" w:type="dxa"/>
                  <w:vMerge/>
                  <w:tcBorders>
                    <w:top w:val="single" w:sz="4" w:space="0" w:color="auto"/>
                    <w:left w:val="single" w:sz="4" w:space="0" w:color="auto"/>
                    <w:bottom w:val="single" w:sz="4" w:space="0" w:color="auto"/>
                    <w:right w:val="single" w:sz="4" w:space="0" w:color="auto"/>
                  </w:tcBorders>
                  <w:vAlign w:val="center"/>
                  <w:hideMark/>
                </w:tcPr>
                <w:p w14:paraId="598B4114" w14:textId="77777777" w:rsidR="00A778B8" w:rsidRPr="00A778B8" w:rsidRDefault="00A778B8" w:rsidP="0040452C">
                  <w:pPr>
                    <w:spacing w:after="0"/>
                    <w:rPr>
                      <w:rFonts w:ascii="Times New Roman" w:eastAsiaTheme="minorHAnsi" w:hAnsi="Times New Roman" w:cs="Times New Roman"/>
                      <w:kern w:val="2"/>
                      <w:sz w:val="18"/>
                      <w:szCs w:val="18"/>
                      <w:highlight w:val="green"/>
                      <w:lang w:eastAsia="ja-JP"/>
                      <w14:ligatures w14:val="standardContextual"/>
                    </w:rPr>
                  </w:pPr>
                </w:p>
              </w:tc>
              <w:tc>
                <w:tcPr>
                  <w:tcW w:w="2827" w:type="dxa"/>
                  <w:tcBorders>
                    <w:top w:val="single" w:sz="4" w:space="0" w:color="auto"/>
                    <w:left w:val="single" w:sz="4" w:space="0" w:color="auto"/>
                    <w:bottom w:val="single" w:sz="4" w:space="0" w:color="auto"/>
                    <w:right w:val="single" w:sz="4" w:space="0" w:color="auto"/>
                  </w:tcBorders>
                  <w:vAlign w:val="center"/>
                  <w:hideMark/>
                </w:tcPr>
                <w:p w14:paraId="4E4C6EFC" w14:textId="77777777" w:rsidR="00A778B8" w:rsidRPr="00A778B8" w:rsidRDefault="00A778B8" w:rsidP="0040452C">
                  <w:pPr>
                    <w:spacing w:after="0"/>
                    <w:rPr>
                      <w:rFonts w:ascii="Times New Roman" w:hAnsi="Times New Roman" w:cs="Times New Roman"/>
                      <w:sz w:val="18"/>
                      <w:szCs w:val="18"/>
                      <w:highlight w:val="green"/>
                      <w:lang w:eastAsia="ja-JP"/>
                    </w:rPr>
                  </w:pPr>
                  <w:r w:rsidRPr="00A778B8">
                    <w:rPr>
                      <w:rFonts w:ascii="Times New Roman" w:hAnsi="Times New Roman" w:cs="Times New Roman"/>
                      <w:sz w:val="18"/>
                      <w:szCs w:val="18"/>
                      <w:highlight w:val="green"/>
                      <w:lang w:eastAsia="ja-JP"/>
                    </w:rPr>
                    <w:t>Layer size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54AA7C4" w14:textId="77777777" w:rsidR="00A778B8" w:rsidRPr="00A778B8" w:rsidRDefault="00A778B8" w:rsidP="0040452C">
                  <w:pPr>
                    <w:spacing w:after="0"/>
                    <w:rPr>
                      <w:rFonts w:ascii="Times New Roman" w:hAnsi="Times New Roman" w:cs="Times New Roman"/>
                      <w:sz w:val="18"/>
                      <w:szCs w:val="18"/>
                      <w:highlight w:val="green"/>
                      <w:lang w:eastAsia="ja-JP"/>
                    </w:rPr>
                  </w:pPr>
                  <w:r w:rsidRPr="00A778B8">
                    <w:rPr>
                      <w:rFonts w:ascii="Times New Roman" w:hAnsi="Times New Roman" w:cs="Times New Roman"/>
                      <w:sz w:val="18"/>
                      <w:szCs w:val="18"/>
                      <w:highlight w:val="green"/>
                      <w:lang w:eastAsia="ja-JP"/>
                    </w:rPr>
                    <w:t>Neuron count and configuration</w:t>
                  </w:r>
                </w:p>
              </w:tc>
            </w:tr>
            <w:tr w:rsidR="00A778B8" w:rsidRPr="00A778B8" w14:paraId="12DD7BF9" w14:textId="77777777" w:rsidTr="0040452C">
              <w:tc>
                <w:tcPr>
                  <w:tcW w:w="1984" w:type="dxa"/>
                  <w:vMerge/>
                  <w:tcBorders>
                    <w:top w:val="single" w:sz="4" w:space="0" w:color="auto"/>
                    <w:left w:val="single" w:sz="4" w:space="0" w:color="auto"/>
                    <w:bottom w:val="single" w:sz="4" w:space="0" w:color="auto"/>
                    <w:right w:val="single" w:sz="4" w:space="0" w:color="auto"/>
                  </w:tcBorders>
                  <w:vAlign w:val="center"/>
                  <w:hideMark/>
                </w:tcPr>
                <w:p w14:paraId="7CDFDEDC" w14:textId="77777777" w:rsidR="00A778B8" w:rsidRPr="00A778B8" w:rsidRDefault="00A778B8" w:rsidP="0040452C">
                  <w:pPr>
                    <w:spacing w:after="0"/>
                    <w:rPr>
                      <w:rFonts w:ascii="Times New Roman" w:eastAsiaTheme="minorHAnsi" w:hAnsi="Times New Roman" w:cs="Times New Roman"/>
                      <w:kern w:val="2"/>
                      <w:sz w:val="18"/>
                      <w:szCs w:val="18"/>
                      <w:highlight w:val="green"/>
                      <w:lang w:eastAsia="ja-JP"/>
                      <w14:ligatures w14:val="standardContextual"/>
                    </w:rPr>
                  </w:pPr>
                </w:p>
              </w:tc>
              <w:tc>
                <w:tcPr>
                  <w:tcW w:w="2827" w:type="dxa"/>
                  <w:tcBorders>
                    <w:top w:val="single" w:sz="4" w:space="0" w:color="auto"/>
                    <w:left w:val="single" w:sz="4" w:space="0" w:color="auto"/>
                    <w:bottom w:val="single" w:sz="4" w:space="0" w:color="auto"/>
                    <w:right w:val="single" w:sz="4" w:space="0" w:color="auto"/>
                  </w:tcBorders>
                  <w:vAlign w:val="center"/>
                  <w:hideMark/>
                </w:tcPr>
                <w:p w14:paraId="3375ABC3" w14:textId="77777777" w:rsidR="00A778B8" w:rsidRPr="00A778B8" w:rsidRDefault="00A778B8" w:rsidP="0040452C">
                  <w:pPr>
                    <w:spacing w:after="0"/>
                    <w:rPr>
                      <w:rFonts w:ascii="Times New Roman" w:hAnsi="Times New Roman" w:cs="Times New Roman"/>
                      <w:sz w:val="18"/>
                      <w:szCs w:val="18"/>
                      <w:highlight w:val="green"/>
                      <w:lang w:eastAsia="ja-JP"/>
                    </w:rPr>
                  </w:pPr>
                  <w:r w:rsidRPr="00A778B8">
                    <w:rPr>
                      <w:rFonts w:ascii="Times New Roman" w:hAnsi="Times New Roman" w:cs="Times New Roman"/>
                      <w:sz w:val="18"/>
                      <w:szCs w:val="18"/>
                      <w:highlight w:val="green"/>
                      <w:lang w:eastAsia="ja-JP"/>
                    </w:rPr>
                    <w:t>Quantization method for the encoder output</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44B2BD6" w14:textId="77777777" w:rsidR="00A778B8" w:rsidRPr="00A778B8" w:rsidRDefault="00A778B8" w:rsidP="0040452C">
                  <w:pPr>
                    <w:spacing w:after="0"/>
                    <w:rPr>
                      <w:rFonts w:ascii="Times New Roman" w:hAnsi="Times New Roman" w:cs="Times New Roman"/>
                      <w:sz w:val="18"/>
                      <w:szCs w:val="18"/>
                      <w:highlight w:val="green"/>
                      <w:lang w:eastAsia="ja-JP"/>
                    </w:rPr>
                  </w:pPr>
                  <w:r w:rsidRPr="00A778B8">
                    <w:rPr>
                      <w:rFonts w:ascii="Times New Roman" w:hAnsi="Times New Roman" w:cs="Times New Roman"/>
                      <w:sz w:val="18"/>
                      <w:szCs w:val="18"/>
                      <w:highlight w:val="green"/>
                      <w:lang w:eastAsia="ja-JP"/>
                    </w:rPr>
                    <w:t>Scalar, vector (with codebook)</w:t>
                  </w:r>
                </w:p>
              </w:tc>
            </w:tr>
            <w:tr w:rsidR="00A778B8" w:rsidRPr="00A778B8" w14:paraId="32905864" w14:textId="77777777" w:rsidTr="0040452C">
              <w:tc>
                <w:tcPr>
                  <w:tcW w:w="1984" w:type="dxa"/>
                  <w:vMerge/>
                  <w:tcBorders>
                    <w:top w:val="single" w:sz="4" w:space="0" w:color="auto"/>
                    <w:left w:val="single" w:sz="4" w:space="0" w:color="auto"/>
                    <w:bottom w:val="single" w:sz="4" w:space="0" w:color="auto"/>
                    <w:right w:val="single" w:sz="4" w:space="0" w:color="auto"/>
                  </w:tcBorders>
                  <w:vAlign w:val="center"/>
                  <w:hideMark/>
                </w:tcPr>
                <w:p w14:paraId="55E9C105" w14:textId="77777777" w:rsidR="00A778B8" w:rsidRPr="00A778B8" w:rsidRDefault="00A778B8" w:rsidP="0040452C">
                  <w:pPr>
                    <w:spacing w:after="0"/>
                    <w:rPr>
                      <w:rFonts w:ascii="Times New Roman" w:eastAsiaTheme="minorHAnsi" w:hAnsi="Times New Roman" w:cs="Times New Roman"/>
                      <w:kern w:val="2"/>
                      <w:sz w:val="18"/>
                      <w:szCs w:val="18"/>
                      <w:highlight w:val="green"/>
                      <w:lang w:eastAsia="ja-JP"/>
                      <w14:ligatures w14:val="standardContextual"/>
                    </w:rPr>
                  </w:pPr>
                </w:p>
              </w:tc>
              <w:tc>
                <w:tcPr>
                  <w:tcW w:w="2827" w:type="dxa"/>
                  <w:tcBorders>
                    <w:top w:val="single" w:sz="4" w:space="0" w:color="auto"/>
                    <w:left w:val="single" w:sz="4" w:space="0" w:color="auto"/>
                    <w:bottom w:val="single" w:sz="4" w:space="0" w:color="auto"/>
                    <w:right w:val="single" w:sz="4" w:space="0" w:color="auto"/>
                  </w:tcBorders>
                  <w:vAlign w:val="center"/>
                  <w:hideMark/>
                </w:tcPr>
                <w:p w14:paraId="039EB430" w14:textId="77777777" w:rsidR="00A778B8" w:rsidRPr="00A778B8" w:rsidRDefault="00A778B8" w:rsidP="0040452C">
                  <w:pPr>
                    <w:spacing w:after="0"/>
                    <w:rPr>
                      <w:rFonts w:ascii="Times New Roman" w:hAnsi="Times New Roman" w:cs="Times New Roman"/>
                      <w:sz w:val="18"/>
                      <w:szCs w:val="18"/>
                      <w:highlight w:val="yellow"/>
                      <w:lang w:eastAsia="ja-JP"/>
                    </w:rPr>
                  </w:pPr>
                  <w:r w:rsidRPr="00A778B8">
                    <w:rPr>
                      <w:rFonts w:ascii="Times New Roman" w:hAnsi="Times New Roman" w:cs="Times New Roman"/>
                      <w:sz w:val="18"/>
                      <w:szCs w:val="18"/>
                      <w:highlight w:val="yellow"/>
                      <w:lang w:eastAsia="ja-JP"/>
                    </w:rPr>
                    <w:t>Encoder-decoder interface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A7340F8" w14:textId="77777777" w:rsidR="00A778B8" w:rsidRPr="00A778B8" w:rsidRDefault="00A778B8" w:rsidP="0040452C">
                  <w:pPr>
                    <w:spacing w:after="0"/>
                    <w:rPr>
                      <w:rFonts w:ascii="Times New Roman" w:hAnsi="Times New Roman" w:cs="Times New Roman"/>
                      <w:sz w:val="18"/>
                      <w:szCs w:val="18"/>
                      <w:highlight w:val="yellow"/>
                      <w:lang w:eastAsia="ja-JP"/>
                    </w:rPr>
                  </w:pPr>
                  <w:r w:rsidRPr="00A778B8">
                    <w:rPr>
                      <w:rFonts w:ascii="Times New Roman" w:hAnsi="Times New Roman" w:cs="Times New Roman"/>
                      <w:sz w:val="18"/>
                      <w:szCs w:val="18"/>
                      <w:highlight w:val="yellow"/>
                      <w:lang w:eastAsia="ja-JP"/>
                    </w:rPr>
                    <w:t>Number of bits of latent message</w:t>
                  </w:r>
                </w:p>
              </w:tc>
            </w:tr>
            <w:tr w:rsidR="00A778B8" w:rsidRPr="00A778B8" w14:paraId="625699A1" w14:textId="77777777" w:rsidTr="0040452C">
              <w:tc>
                <w:tcPr>
                  <w:tcW w:w="1984" w:type="dxa"/>
                  <w:vMerge/>
                  <w:tcBorders>
                    <w:top w:val="single" w:sz="4" w:space="0" w:color="auto"/>
                    <w:left w:val="single" w:sz="4" w:space="0" w:color="auto"/>
                    <w:bottom w:val="single" w:sz="4" w:space="0" w:color="auto"/>
                    <w:right w:val="single" w:sz="4" w:space="0" w:color="auto"/>
                  </w:tcBorders>
                  <w:vAlign w:val="center"/>
                  <w:hideMark/>
                </w:tcPr>
                <w:p w14:paraId="669BB630" w14:textId="77777777" w:rsidR="00A778B8" w:rsidRPr="00A778B8" w:rsidRDefault="00A778B8" w:rsidP="0040452C">
                  <w:pPr>
                    <w:spacing w:after="0"/>
                    <w:rPr>
                      <w:rFonts w:ascii="Times New Roman" w:eastAsiaTheme="minorHAnsi" w:hAnsi="Times New Roman" w:cs="Times New Roman"/>
                      <w:kern w:val="2"/>
                      <w:sz w:val="18"/>
                      <w:szCs w:val="18"/>
                      <w:highlight w:val="green"/>
                      <w:lang w:eastAsia="ja-JP"/>
                      <w14:ligatures w14:val="standardContextual"/>
                    </w:rPr>
                  </w:pPr>
                </w:p>
              </w:tc>
              <w:tc>
                <w:tcPr>
                  <w:tcW w:w="2827" w:type="dxa"/>
                  <w:tcBorders>
                    <w:top w:val="single" w:sz="4" w:space="0" w:color="auto"/>
                    <w:left w:val="single" w:sz="4" w:space="0" w:color="auto"/>
                    <w:bottom w:val="single" w:sz="4" w:space="0" w:color="auto"/>
                    <w:right w:val="single" w:sz="4" w:space="0" w:color="auto"/>
                  </w:tcBorders>
                  <w:vAlign w:val="center"/>
                  <w:hideMark/>
                </w:tcPr>
                <w:p w14:paraId="7EA942AC" w14:textId="77777777" w:rsidR="00A778B8" w:rsidRPr="00A778B8" w:rsidRDefault="00A778B8" w:rsidP="0040452C">
                  <w:pPr>
                    <w:spacing w:after="0"/>
                    <w:rPr>
                      <w:rFonts w:ascii="Times New Roman" w:hAnsi="Times New Roman" w:cs="Times New Roman"/>
                      <w:sz w:val="18"/>
                      <w:szCs w:val="18"/>
                      <w:highlight w:val="yellow"/>
                      <w:lang w:eastAsia="ja-JP"/>
                    </w:rPr>
                  </w:pPr>
                  <w:r w:rsidRPr="00A778B8">
                    <w:rPr>
                      <w:rFonts w:ascii="Times New Roman" w:hAnsi="Times New Roman" w:cs="Times New Roman"/>
                      <w:sz w:val="18"/>
                      <w:szCs w:val="18"/>
                      <w:highlight w:val="yellow"/>
                      <w:lang w:eastAsia="ja-JP"/>
                    </w:rPr>
                    <w:t>Fixed point representation</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6FCEA0" w14:textId="77777777" w:rsidR="00A778B8" w:rsidRPr="00A778B8" w:rsidRDefault="00A778B8" w:rsidP="0040452C">
                  <w:pPr>
                    <w:spacing w:after="0"/>
                    <w:rPr>
                      <w:rFonts w:ascii="Times New Roman" w:hAnsi="Times New Roman" w:cs="Times New Roman"/>
                      <w:sz w:val="18"/>
                      <w:szCs w:val="18"/>
                      <w:highlight w:val="yellow"/>
                      <w:lang w:eastAsia="ja-JP"/>
                    </w:rPr>
                  </w:pPr>
                  <w:r w:rsidRPr="00A778B8">
                    <w:rPr>
                      <w:rFonts w:ascii="Times New Roman" w:hAnsi="Times New Roman" w:cs="Times New Roman"/>
                      <w:sz w:val="18"/>
                      <w:szCs w:val="18"/>
                      <w:highlight w:val="yellow"/>
                      <w:lang w:eastAsia="ja-JP"/>
                    </w:rPr>
                    <w:t>Int8, int16, floating point etc</w:t>
                  </w:r>
                </w:p>
              </w:tc>
            </w:tr>
            <w:tr w:rsidR="00A778B8" w:rsidRPr="00A778B8" w14:paraId="04E00BEA" w14:textId="77777777" w:rsidTr="0040452C">
              <w:tc>
                <w:tcPr>
                  <w:tcW w:w="1984" w:type="dxa"/>
                  <w:tcBorders>
                    <w:top w:val="single" w:sz="4" w:space="0" w:color="auto"/>
                    <w:left w:val="single" w:sz="4" w:space="0" w:color="auto"/>
                    <w:bottom w:val="single" w:sz="4" w:space="0" w:color="auto"/>
                    <w:right w:val="single" w:sz="4" w:space="0" w:color="auto"/>
                  </w:tcBorders>
                  <w:vAlign w:val="center"/>
                </w:tcPr>
                <w:p w14:paraId="2F509699" w14:textId="77777777" w:rsidR="00A778B8" w:rsidRPr="00A778B8" w:rsidRDefault="00A778B8" w:rsidP="0040452C">
                  <w:pPr>
                    <w:spacing w:after="0"/>
                    <w:rPr>
                      <w:rFonts w:ascii="Times New Roman" w:hAnsi="Times New Roman" w:cs="Times New Roman"/>
                      <w:sz w:val="18"/>
                      <w:szCs w:val="18"/>
                      <w:highlight w:val="green"/>
                      <w:lang w:eastAsia="ja-JP"/>
                    </w:rPr>
                  </w:pPr>
                </w:p>
              </w:tc>
              <w:tc>
                <w:tcPr>
                  <w:tcW w:w="2827" w:type="dxa"/>
                  <w:tcBorders>
                    <w:top w:val="single" w:sz="4" w:space="0" w:color="auto"/>
                    <w:left w:val="single" w:sz="4" w:space="0" w:color="auto"/>
                    <w:bottom w:val="single" w:sz="4" w:space="0" w:color="auto"/>
                    <w:right w:val="single" w:sz="4" w:space="0" w:color="auto"/>
                  </w:tcBorders>
                  <w:vAlign w:val="center"/>
                  <w:hideMark/>
                </w:tcPr>
                <w:p w14:paraId="41AE2EA5" w14:textId="77777777" w:rsidR="00A778B8" w:rsidRPr="00A778B8" w:rsidRDefault="00A778B8" w:rsidP="0040452C">
                  <w:pPr>
                    <w:spacing w:after="0"/>
                    <w:rPr>
                      <w:rFonts w:ascii="Times New Roman" w:hAnsi="Times New Roman" w:cs="Times New Roman"/>
                      <w:sz w:val="18"/>
                      <w:szCs w:val="18"/>
                      <w:highlight w:val="yellow"/>
                      <w:lang w:eastAsia="ja-JP"/>
                    </w:rPr>
                  </w:pPr>
                  <w:r w:rsidRPr="00A778B8">
                    <w:rPr>
                      <w:rFonts w:ascii="Times New Roman" w:hAnsi="Times New Roman" w:cs="Times New Roman"/>
                      <w:sz w:val="18"/>
                      <w:szCs w:val="18"/>
                      <w:highlight w:val="yellow"/>
                      <w:lang w:eastAsia="ja-JP"/>
                    </w:rPr>
                    <w:t>Format of input to encoder/output of decoder</w:t>
                  </w:r>
                </w:p>
              </w:tc>
              <w:tc>
                <w:tcPr>
                  <w:tcW w:w="3544" w:type="dxa"/>
                  <w:tcBorders>
                    <w:top w:val="single" w:sz="4" w:space="0" w:color="auto"/>
                    <w:left w:val="single" w:sz="4" w:space="0" w:color="auto"/>
                    <w:bottom w:val="single" w:sz="4" w:space="0" w:color="auto"/>
                    <w:right w:val="single" w:sz="4" w:space="0" w:color="auto"/>
                  </w:tcBorders>
                  <w:vAlign w:val="center"/>
                </w:tcPr>
                <w:p w14:paraId="52403938" w14:textId="77777777" w:rsidR="00A778B8" w:rsidRPr="00A778B8" w:rsidRDefault="00A778B8" w:rsidP="0040452C">
                  <w:pPr>
                    <w:spacing w:after="0"/>
                    <w:rPr>
                      <w:rFonts w:ascii="Times New Roman" w:hAnsi="Times New Roman" w:cs="Times New Roman"/>
                      <w:sz w:val="18"/>
                      <w:szCs w:val="18"/>
                      <w:highlight w:val="yellow"/>
                      <w:lang w:eastAsia="ja-JP"/>
                    </w:rPr>
                  </w:pPr>
                </w:p>
              </w:tc>
            </w:tr>
            <w:tr w:rsidR="00A778B8" w:rsidRPr="00A778B8" w14:paraId="26B760D7" w14:textId="77777777" w:rsidTr="0040452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235B912" w14:textId="77777777" w:rsidR="00A778B8" w:rsidRPr="00A778B8" w:rsidRDefault="00A778B8" w:rsidP="0040452C">
                  <w:pPr>
                    <w:spacing w:after="0"/>
                    <w:rPr>
                      <w:rFonts w:ascii="Times New Roman" w:hAnsi="Times New Roman" w:cs="Times New Roman"/>
                      <w:sz w:val="18"/>
                      <w:szCs w:val="18"/>
                      <w:lang w:eastAsia="ja-JP"/>
                    </w:rPr>
                  </w:pPr>
                  <w:r w:rsidRPr="00A778B8">
                    <w:rPr>
                      <w:rFonts w:ascii="Times New Roman" w:hAnsi="Times New Roman" w:cs="Times New Roman"/>
                      <w:sz w:val="18"/>
                      <w:szCs w:val="18"/>
                      <w:highlight w:val="green"/>
                      <w:lang w:eastAsia="ja-JP"/>
                    </w:rPr>
                    <w:t>Model Training related parameters</w:t>
                  </w:r>
                </w:p>
              </w:tc>
              <w:tc>
                <w:tcPr>
                  <w:tcW w:w="2827" w:type="dxa"/>
                  <w:tcBorders>
                    <w:top w:val="single" w:sz="4" w:space="0" w:color="auto"/>
                    <w:left w:val="single" w:sz="4" w:space="0" w:color="auto"/>
                    <w:bottom w:val="single" w:sz="4" w:space="0" w:color="auto"/>
                    <w:right w:val="single" w:sz="4" w:space="0" w:color="auto"/>
                  </w:tcBorders>
                  <w:vAlign w:val="center"/>
                  <w:hideMark/>
                </w:tcPr>
                <w:p w14:paraId="0209AFB3" w14:textId="77777777" w:rsidR="00A778B8" w:rsidRPr="00A778B8" w:rsidRDefault="00A778B8" w:rsidP="0040452C">
                  <w:pPr>
                    <w:spacing w:after="0"/>
                    <w:rPr>
                      <w:rFonts w:ascii="Times New Roman" w:hAnsi="Times New Roman" w:cs="Times New Roman"/>
                      <w:sz w:val="18"/>
                      <w:szCs w:val="18"/>
                      <w:highlight w:val="green"/>
                      <w:lang w:eastAsia="ja-JP"/>
                    </w:rPr>
                  </w:pPr>
                  <w:r w:rsidRPr="00A778B8">
                    <w:rPr>
                      <w:rFonts w:ascii="Times New Roman" w:hAnsi="Times New Roman" w:cs="Times New Roman"/>
                      <w:sz w:val="18"/>
                      <w:szCs w:val="18"/>
                      <w:highlight w:val="green"/>
                      <w:lang w:eastAsia="ja-JP"/>
                    </w:rPr>
                    <w:t>Training procedure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8A6166E" w14:textId="77777777" w:rsidR="00A778B8" w:rsidRPr="00A778B8" w:rsidRDefault="00A778B8" w:rsidP="0040452C">
                  <w:pPr>
                    <w:spacing w:after="0"/>
                    <w:rPr>
                      <w:rFonts w:ascii="Times New Roman" w:hAnsi="Times New Roman" w:cs="Times New Roman"/>
                      <w:sz w:val="18"/>
                      <w:szCs w:val="18"/>
                      <w:lang w:eastAsia="ja-JP"/>
                    </w:rPr>
                  </w:pPr>
                  <w:r w:rsidRPr="00A778B8">
                    <w:rPr>
                      <w:rFonts w:ascii="Times New Roman" w:hAnsi="Times New Roman" w:cs="Times New Roman"/>
                      <w:sz w:val="18"/>
                      <w:szCs w:val="18"/>
                      <w:lang w:eastAsia="ja-JP"/>
                    </w:rPr>
                    <w:t>FFS (e.g Initialization method, training duration, training completion criteria, collaboration type, encoder assumption, etc)</w:t>
                  </w:r>
                </w:p>
              </w:tc>
            </w:tr>
            <w:tr w:rsidR="00A778B8" w:rsidRPr="00A778B8" w14:paraId="0CADC485" w14:textId="77777777" w:rsidTr="0040452C">
              <w:tc>
                <w:tcPr>
                  <w:tcW w:w="1984" w:type="dxa"/>
                  <w:vMerge/>
                  <w:tcBorders>
                    <w:top w:val="single" w:sz="4" w:space="0" w:color="auto"/>
                    <w:left w:val="single" w:sz="4" w:space="0" w:color="auto"/>
                    <w:bottom w:val="single" w:sz="4" w:space="0" w:color="auto"/>
                    <w:right w:val="single" w:sz="4" w:space="0" w:color="auto"/>
                  </w:tcBorders>
                  <w:vAlign w:val="center"/>
                  <w:hideMark/>
                </w:tcPr>
                <w:p w14:paraId="640AF1A5" w14:textId="77777777" w:rsidR="00A778B8" w:rsidRPr="00A778B8" w:rsidRDefault="00A778B8" w:rsidP="0040452C">
                  <w:pPr>
                    <w:spacing w:after="0"/>
                    <w:rPr>
                      <w:rFonts w:ascii="Times New Roman" w:eastAsiaTheme="minorHAnsi" w:hAnsi="Times New Roman" w:cs="Times New Roman"/>
                      <w:kern w:val="2"/>
                      <w:sz w:val="18"/>
                      <w:szCs w:val="18"/>
                      <w:lang w:eastAsia="ja-JP"/>
                      <w14:ligatures w14:val="standardContextual"/>
                    </w:rPr>
                  </w:pPr>
                </w:p>
              </w:tc>
              <w:tc>
                <w:tcPr>
                  <w:tcW w:w="2827" w:type="dxa"/>
                  <w:tcBorders>
                    <w:top w:val="single" w:sz="4" w:space="0" w:color="auto"/>
                    <w:left w:val="single" w:sz="4" w:space="0" w:color="auto"/>
                    <w:bottom w:val="single" w:sz="4" w:space="0" w:color="auto"/>
                    <w:right w:val="single" w:sz="4" w:space="0" w:color="auto"/>
                  </w:tcBorders>
                  <w:vAlign w:val="center"/>
                  <w:hideMark/>
                </w:tcPr>
                <w:p w14:paraId="12E5231B" w14:textId="77777777" w:rsidR="00A778B8" w:rsidRPr="00A778B8" w:rsidRDefault="00A778B8" w:rsidP="0040452C">
                  <w:pPr>
                    <w:spacing w:after="0"/>
                    <w:rPr>
                      <w:rFonts w:ascii="Times New Roman" w:hAnsi="Times New Roman" w:cs="Times New Roman"/>
                      <w:sz w:val="18"/>
                      <w:szCs w:val="18"/>
                      <w:highlight w:val="green"/>
                      <w:lang w:eastAsia="ja-JP"/>
                    </w:rPr>
                  </w:pPr>
                  <w:r w:rsidRPr="00A778B8">
                    <w:rPr>
                      <w:rFonts w:ascii="Times New Roman" w:hAnsi="Times New Roman" w:cs="Times New Roman"/>
                      <w:sz w:val="18"/>
                      <w:szCs w:val="18"/>
                      <w:highlight w:val="green"/>
                      <w:lang w:eastAsia="ja-JP"/>
                    </w:rPr>
                    <w:t>Loss function</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808651" w14:textId="77777777" w:rsidR="00A778B8" w:rsidRPr="00A778B8" w:rsidRDefault="00A778B8" w:rsidP="0040452C">
                  <w:pPr>
                    <w:spacing w:after="0"/>
                    <w:rPr>
                      <w:rFonts w:ascii="Times New Roman" w:hAnsi="Times New Roman" w:cs="Times New Roman"/>
                      <w:sz w:val="18"/>
                      <w:szCs w:val="18"/>
                      <w:highlight w:val="green"/>
                      <w:lang w:eastAsia="ja-JP"/>
                    </w:rPr>
                  </w:pPr>
                  <w:r w:rsidRPr="00A778B8">
                    <w:rPr>
                      <w:rFonts w:ascii="Times New Roman" w:hAnsi="Times New Roman" w:cs="Times New Roman"/>
                      <w:sz w:val="18"/>
                      <w:szCs w:val="18"/>
                      <w:highlight w:val="green"/>
                      <w:lang w:eastAsia="ja-JP"/>
                    </w:rPr>
                    <w:t>SGCS, NMSE, etc.</w:t>
                  </w:r>
                </w:p>
              </w:tc>
            </w:tr>
            <w:tr w:rsidR="00A778B8" w:rsidRPr="00A778B8" w14:paraId="207752B8" w14:textId="77777777" w:rsidTr="0040452C">
              <w:tc>
                <w:tcPr>
                  <w:tcW w:w="1984" w:type="dxa"/>
                  <w:vMerge/>
                  <w:tcBorders>
                    <w:top w:val="single" w:sz="4" w:space="0" w:color="auto"/>
                    <w:left w:val="single" w:sz="4" w:space="0" w:color="auto"/>
                    <w:bottom w:val="single" w:sz="4" w:space="0" w:color="auto"/>
                    <w:right w:val="single" w:sz="4" w:space="0" w:color="auto"/>
                  </w:tcBorders>
                  <w:vAlign w:val="center"/>
                  <w:hideMark/>
                </w:tcPr>
                <w:p w14:paraId="0158D5CC" w14:textId="77777777" w:rsidR="00A778B8" w:rsidRPr="00A778B8" w:rsidRDefault="00A778B8" w:rsidP="0040452C">
                  <w:pPr>
                    <w:spacing w:after="0"/>
                    <w:rPr>
                      <w:rFonts w:ascii="Times New Roman" w:eastAsiaTheme="minorHAnsi" w:hAnsi="Times New Roman" w:cs="Times New Roman"/>
                      <w:kern w:val="2"/>
                      <w:sz w:val="18"/>
                      <w:szCs w:val="18"/>
                      <w:lang w:eastAsia="ja-JP"/>
                      <w14:ligatures w14:val="standardContextual"/>
                    </w:rPr>
                  </w:pPr>
                </w:p>
              </w:tc>
              <w:tc>
                <w:tcPr>
                  <w:tcW w:w="2827" w:type="dxa"/>
                  <w:tcBorders>
                    <w:top w:val="single" w:sz="4" w:space="0" w:color="auto"/>
                    <w:left w:val="single" w:sz="4" w:space="0" w:color="auto"/>
                    <w:bottom w:val="single" w:sz="4" w:space="0" w:color="auto"/>
                    <w:right w:val="single" w:sz="4" w:space="0" w:color="auto"/>
                  </w:tcBorders>
                  <w:vAlign w:val="center"/>
                  <w:hideMark/>
                </w:tcPr>
                <w:p w14:paraId="480E9E6B" w14:textId="77777777" w:rsidR="00A778B8" w:rsidRPr="00A778B8" w:rsidRDefault="00A778B8" w:rsidP="0040452C">
                  <w:pPr>
                    <w:spacing w:after="0"/>
                    <w:rPr>
                      <w:rFonts w:ascii="Times New Roman" w:hAnsi="Times New Roman" w:cs="Times New Roman"/>
                      <w:sz w:val="18"/>
                      <w:szCs w:val="18"/>
                      <w:highlight w:val="green"/>
                      <w:lang w:eastAsia="ja-JP"/>
                    </w:rPr>
                  </w:pPr>
                  <w:r w:rsidRPr="00A778B8">
                    <w:rPr>
                      <w:rFonts w:ascii="Times New Roman" w:hAnsi="Times New Roman" w:cs="Times New Roman"/>
                      <w:sz w:val="18"/>
                      <w:szCs w:val="18"/>
                      <w:highlight w:val="green"/>
                      <w:lang w:eastAsia="ja-JP"/>
                    </w:rPr>
                    <w:t>Training datasets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3E04842" w14:textId="77777777" w:rsidR="00A778B8" w:rsidRPr="00A778B8" w:rsidRDefault="00A778B8" w:rsidP="0040452C">
                  <w:pPr>
                    <w:spacing w:after="0"/>
                    <w:rPr>
                      <w:rFonts w:ascii="Times New Roman" w:hAnsi="Times New Roman" w:cs="Times New Roman"/>
                      <w:sz w:val="18"/>
                      <w:szCs w:val="18"/>
                      <w:highlight w:val="yellow"/>
                      <w:lang w:eastAsia="ja-JP"/>
                    </w:rPr>
                  </w:pPr>
                  <w:r w:rsidRPr="00A778B8">
                    <w:rPr>
                      <w:rFonts w:ascii="Times New Roman" w:hAnsi="Times New Roman" w:cs="Times New Roman"/>
                      <w:sz w:val="18"/>
                      <w:szCs w:val="18"/>
                      <w:highlight w:val="yellow"/>
                      <w:lang w:eastAsia="ja-JP"/>
                    </w:rPr>
                    <w:t>Channel model, number of Tx/Rx ports</w:t>
                  </w:r>
                </w:p>
                <w:p w14:paraId="7E410C07" w14:textId="77777777" w:rsidR="00A778B8" w:rsidRPr="00A778B8" w:rsidRDefault="00A778B8" w:rsidP="0040452C">
                  <w:pPr>
                    <w:spacing w:after="0"/>
                    <w:rPr>
                      <w:rFonts w:ascii="Times New Roman" w:hAnsi="Times New Roman" w:cs="Times New Roman"/>
                      <w:sz w:val="18"/>
                      <w:szCs w:val="18"/>
                      <w:highlight w:val="yellow"/>
                      <w:lang w:eastAsia="ja-JP"/>
                    </w:rPr>
                  </w:pPr>
                  <w:r w:rsidRPr="00A778B8">
                    <w:rPr>
                      <w:rFonts w:ascii="Times New Roman" w:hAnsi="Times New Roman" w:cs="Times New Roman"/>
                      <w:sz w:val="18"/>
                      <w:szCs w:val="18"/>
                      <w:highlight w:val="yellow"/>
                      <w:lang w:eastAsia="ja-JP"/>
                    </w:rPr>
                    <w:t>Other parameters FFS (e.g. rank)</w:t>
                  </w:r>
                </w:p>
              </w:tc>
            </w:tr>
            <w:tr w:rsidR="00A778B8" w:rsidRPr="00A778B8" w14:paraId="72EAA559" w14:textId="77777777" w:rsidTr="0040452C">
              <w:tc>
                <w:tcPr>
                  <w:tcW w:w="1984" w:type="dxa"/>
                  <w:vMerge/>
                  <w:tcBorders>
                    <w:top w:val="single" w:sz="4" w:space="0" w:color="auto"/>
                    <w:left w:val="single" w:sz="4" w:space="0" w:color="auto"/>
                    <w:bottom w:val="single" w:sz="4" w:space="0" w:color="auto"/>
                    <w:right w:val="single" w:sz="4" w:space="0" w:color="auto"/>
                  </w:tcBorders>
                  <w:vAlign w:val="center"/>
                  <w:hideMark/>
                </w:tcPr>
                <w:p w14:paraId="1CAD1F28" w14:textId="77777777" w:rsidR="00A778B8" w:rsidRPr="00A778B8" w:rsidRDefault="00A778B8" w:rsidP="0040452C">
                  <w:pPr>
                    <w:spacing w:after="0"/>
                    <w:rPr>
                      <w:rFonts w:ascii="Times New Roman" w:eastAsiaTheme="minorHAnsi" w:hAnsi="Times New Roman" w:cs="Times New Roman"/>
                      <w:kern w:val="2"/>
                      <w:sz w:val="18"/>
                      <w:szCs w:val="18"/>
                      <w:lang w:eastAsia="ja-JP"/>
                      <w14:ligatures w14:val="standardContextual"/>
                    </w:rPr>
                  </w:pPr>
                </w:p>
              </w:tc>
              <w:tc>
                <w:tcPr>
                  <w:tcW w:w="2827" w:type="dxa"/>
                  <w:tcBorders>
                    <w:top w:val="single" w:sz="4" w:space="0" w:color="auto"/>
                    <w:left w:val="single" w:sz="4" w:space="0" w:color="auto"/>
                    <w:bottom w:val="single" w:sz="4" w:space="0" w:color="auto"/>
                    <w:right w:val="single" w:sz="4" w:space="0" w:color="auto"/>
                  </w:tcBorders>
                  <w:vAlign w:val="center"/>
                  <w:hideMark/>
                </w:tcPr>
                <w:p w14:paraId="389111DB" w14:textId="77777777" w:rsidR="00A778B8" w:rsidRPr="00A778B8" w:rsidRDefault="00A778B8" w:rsidP="0040452C">
                  <w:pPr>
                    <w:spacing w:after="0"/>
                    <w:rPr>
                      <w:rFonts w:ascii="Times New Roman" w:hAnsi="Times New Roman" w:cs="Times New Roman"/>
                      <w:sz w:val="18"/>
                      <w:szCs w:val="18"/>
                      <w:lang w:eastAsia="ja-JP"/>
                    </w:rPr>
                  </w:pPr>
                  <w:r w:rsidRPr="00A778B8">
                    <w:rPr>
                      <w:rFonts w:ascii="Times New Roman" w:hAnsi="Times New Roman" w:cs="Times New Roman"/>
                      <w:sz w:val="18"/>
                      <w:szCs w:val="18"/>
                      <w:lang w:eastAsia="ja-JP"/>
                    </w:rPr>
                    <w:t>Hyperparameters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66CD9C" w14:textId="77777777" w:rsidR="00A778B8" w:rsidRPr="00A778B8" w:rsidRDefault="00A778B8" w:rsidP="0040452C">
                  <w:pPr>
                    <w:spacing w:after="0"/>
                    <w:rPr>
                      <w:rFonts w:ascii="Times New Roman" w:hAnsi="Times New Roman" w:cs="Times New Roman"/>
                      <w:sz w:val="18"/>
                      <w:szCs w:val="18"/>
                      <w:lang w:eastAsia="ja-JP"/>
                    </w:rPr>
                  </w:pPr>
                  <w:r w:rsidRPr="00A778B8">
                    <w:rPr>
                      <w:rFonts w:ascii="Times New Roman" w:hAnsi="Times New Roman" w:cs="Times New Roman"/>
                      <w:sz w:val="18"/>
                      <w:szCs w:val="18"/>
                      <w:lang w:eastAsia="ja-JP"/>
                    </w:rPr>
                    <w:t>Learning rate, batch size, regularization techniques and strength, optimization algorithm, etc.</w:t>
                  </w:r>
                </w:p>
              </w:tc>
            </w:tr>
            <w:tr w:rsidR="00A778B8" w:rsidRPr="00A778B8" w14:paraId="6391FACC" w14:textId="77777777" w:rsidTr="0040452C">
              <w:tc>
                <w:tcPr>
                  <w:tcW w:w="1984" w:type="dxa"/>
                  <w:vMerge/>
                  <w:tcBorders>
                    <w:top w:val="single" w:sz="4" w:space="0" w:color="auto"/>
                    <w:left w:val="single" w:sz="4" w:space="0" w:color="auto"/>
                    <w:bottom w:val="single" w:sz="4" w:space="0" w:color="auto"/>
                    <w:right w:val="single" w:sz="4" w:space="0" w:color="auto"/>
                  </w:tcBorders>
                  <w:vAlign w:val="center"/>
                  <w:hideMark/>
                </w:tcPr>
                <w:p w14:paraId="2ED632B5" w14:textId="77777777" w:rsidR="00A778B8" w:rsidRPr="00A778B8" w:rsidRDefault="00A778B8" w:rsidP="0040452C">
                  <w:pPr>
                    <w:spacing w:after="0"/>
                    <w:rPr>
                      <w:rFonts w:ascii="Times New Roman" w:eastAsiaTheme="minorHAnsi" w:hAnsi="Times New Roman" w:cs="Times New Roman"/>
                      <w:kern w:val="2"/>
                      <w:sz w:val="18"/>
                      <w:szCs w:val="18"/>
                      <w:lang w:eastAsia="ja-JP"/>
                      <w14:ligatures w14:val="standardContextual"/>
                    </w:rPr>
                  </w:pPr>
                </w:p>
              </w:tc>
              <w:tc>
                <w:tcPr>
                  <w:tcW w:w="2827" w:type="dxa"/>
                  <w:tcBorders>
                    <w:top w:val="single" w:sz="4" w:space="0" w:color="auto"/>
                    <w:left w:val="single" w:sz="4" w:space="0" w:color="auto"/>
                    <w:bottom w:val="single" w:sz="4" w:space="0" w:color="auto"/>
                    <w:right w:val="single" w:sz="4" w:space="0" w:color="auto"/>
                  </w:tcBorders>
                  <w:vAlign w:val="center"/>
                  <w:hideMark/>
                </w:tcPr>
                <w:p w14:paraId="6A640877" w14:textId="77777777" w:rsidR="00A778B8" w:rsidRPr="00A778B8" w:rsidRDefault="00A778B8" w:rsidP="0040452C">
                  <w:pPr>
                    <w:spacing w:after="0"/>
                    <w:rPr>
                      <w:rFonts w:ascii="Times New Roman" w:hAnsi="Times New Roman" w:cs="Times New Roman"/>
                      <w:sz w:val="18"/>
                      <w:szCs w:val="18"/>
                      <w:lang w:eastAsia="ja-JP"/>
                    </w:rPr>
                  </w:pPr>
                  <w:r w:rsidRPr="00A778B8">
                    <w:rPr>
                      <w:rFonts w:ascii="Times New Roman" w:hAnsi="Times New Roman" w:cs="Times New Roman"/>
                      <w:sz w:val="18"/>
                      <w:szCs w:val="18"/>
                      <w:lang w:eastAsia="ja-JP"/>
                    </w:rPr>
                    <w:t>Cross-validation details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A5BEB6" w14:textId="77777777" w:rsidR="00A778B8" w:rsidRPr="00A778B8" w:rsidRDefault="00A778B8" w:rsidP="0040452C">
                  <w:pPr>
                    <w:spacing w:after="0"/>
                    <w:rPr>
                      <w:rFonts w:ascii="Times New Roman" w:hAnsi="Times New Roman" w:cs="Times New Roman"/>
                      <w:sz w:val="18"/>
                      <w:szCs w:val="18"/>
                      <w:lang w:eastAsia="ja-JP"/>
                    </w:rPr>
                  </w:pPr>
                  <w:r w:rsidRPr="00A778B8">
                    <w:rPr>
                      <w:rFonts w:ascii="Times New Roman" w:hAnsi="Times New Roman" w:cs="Times New Roman"/>
                      <w:sz w:val="18"/>
                      <w:szCs w:val="18"/>
                      <w:lang w:eastAsia="ja-JP"/>
                    </w:rPr>
                    <w:t>Dataset splits for training/testing/validation</w:t>
                  </w:r>
                </w:p>
              </w:tc>
            </w:tr>
            <w:tr w:rsidR="00A778B8" w:rsidRPr="00A778B8" w14:paraId="7F292A0B" w14:textId="77777777" w:rsidTr="0040452C">
              <w:tc>
                <w:tcPr>
                  <w:tcW w:w="1984" w:type="dxa"/>
                  <w:tcBorders>
                    <w:top w:val="single" w:sz="4" w:space="0" w:color="auto"/>
                    <w:left w:val="single" w:sz="4" w:space="0" w:color="auto"/>
                    <w:bottom w:val="single" w:sz="4" w:space="0" w:color="auto"/>
                    <w:right w:val="single" w:sz="4" w:space="0" w:color="auto"/>
                  </w:tcBorders>
                  <w:vAlign w:val="center"/>
                  <w:hideMark/>
                </w:tcPr>
                <w:p w14:paraId="724F442A" w14:textId="77777777" w:rsidR="00A778B8" w:rsidRPr="00A778B8" w:rsidRDefault="00A778B8" w:rsidP="0040452C">
                  <w:pPr>
                    <w:spacing w:after="0"/>
                    <w:rPr>
                      <w:rFonts w:ascii="Times New Roman" w:hAnsi="Times New Roman" w:cs="Times New Roman"/>
                      <w:sz w:val="18"/>
                      <w:szCs w:val="18"/>
                      <w:lang w:eastAsia="ja-JP"/>
                    </w:rPr>
                  </w:pPr>
                  <w:r w:rsidRPr="00A778B8">
                    <w:rPr>
                      <w:rFonts w:ascii="Times New Roman" w:hAnsi="Times New Roman" w:cs="Times New Roman"/>
                      <w:sz w:val="18"/>
                      <w:szCs w:val="18"/>
                      <w:lang w:eastAsia="ja-JP"/>
                    </w:rPr>
                    <w:t>Generalization (may be applicable to all four options)</w:t>
                  </w:r>
                </w:p>
              </w:tc>
              <w:tc>
                <w:tcPr>
                  <w:tcW w:w="2827" w:type="dxa"/>
                  <w:tcBorders>
                    <w:top w:val="single" w:sz="4" w:space="0" w:color="auto"/>
                    <w:left w:val="single" w:sz="4" w:space="0" w:color="auto"/>
                    <w:bottom w:val="single" w:sz="4" w:space="0" w:color="auto"/>
                    <w:right w:val="single" w:sz="4" w:space="0" w:color="auto"/>
                  </w:tcBorders>
                  <w:vAlign w:val="center"/>
                  <w:hideMark/>
                </w:tcPr>
                <w:p w14:paraId="65F6FA37" w14:textId="77777777" w:rsidR="00A778B8" w:rsidRPr="00A778B8" w:rsidRDefault="00A778B8" w:rsidP="0040452C">
                  <w:pPr>
                    <w:spacing w:after="0"/>
                    <w:rPr>
                      <w:rFonts w:ascii="Times New Roman" w:hAnsi="Times New Roman" w:cs="Times New Roman"/>
                      <w:sz w:val="18"/>
                      <w:szCs w:val="18"/>
                      <w:lang w:eastAsia="ja-JP"/>
                    </w:rPr>
                  </w:pPr>
                  <w:r w:rsidRPr="00A778B8">
                    <w:rPr>
                      <w:rFonts w:ascii="Times New Roman" w:hAnsi="Times New Roman" w:cs="Times New Roman"/>
                      <w:sz w:val="18"/>
                      <w:szCs w:val="18"/>
                      <w:lang w:eastAsia="ja-JP"/>
                    </w:rPr>
                    <w:t>Performance requirements on test dataset(s)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EE9ECAB" w14:textId="77777777" w:rsidR="00A778B8" w:rsidRPr="00A778B8" w:rsidRDefault="00A778B8" w:rsidP="0040452C">
                  <w:pPr>
                    <w:spacing w:after="0"/>
                    <w:rPr>
                      <w:rFonts w:ascii="Times New Roman" w:hAnsi="Times New Roman" w:cs="Times New Roman"/>
                      <w:sz w:val="18"/>
                      <w:szCs w:val="18"/>
                      <w:lang w:eastAsia="ja-JP"/>
                    </w:rPr>
                  </w:pPr>
                  <w:r w:rsidRPr="00A778B8">
                    <w:rPr>
                      <w:rFonts w:ascii="Times New Roman" w:hAnsi="Times New Roman" w:cs="Times New Roman"/>
                      <w:sz w:val="18"/>
                      <w:szCs w:val="18"/>
                      <w:lang w:eastAsia="ja-JP"/>
                    </w:rPr>
                    <w:t>Mean SGCS, etc.</w:t>
                  </w:r>
                </w:p>
              </w:tc>
            </w:tr>
            <w:tr w:rsidR="00A778B8" w:rsidRPr="00A778B8" w14:paraId="1FCFFCC2" w14:textId="77777777" w:rsidTr="0040452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93EE49A" w14:textId="77777777" w:rsidR="00A778B8" w:rsidRPr="00A778B8" w:rsidRDefault="00A778B8" w:rsidP="0040452C">
                  <w:pPr>
                    <w:spacing w:after="0"/>
                    <w:rPr>
                      <w:rFonts w:ascii="Times New Roman" w:hAnsi="Times New Roman" w:cs="Times New Roman"/>
                      <w:sz w:val="18"/>
                      <w:szCs w:val="18"/>
                      <w:lang w:eastAsia="ja-JP"/>
                    </w:rPr>
                  </w:pPr>
                  <w:r w:rsidRPr="00A778B8">
                    <w:rPr>
                      <w:rFonts w:ascii="Times New Roman" w:hAnsi="Times New Roman" w:cs="Times New Roman"/>
                      <w:sz w:val="18"/>
                      <w:szCs w:val="18"/>
                      <w:lang w:eastAsia="ja-JP"/>
                    </w:rPr>
                    <w:t>Scalability (may be applicable to all four options)</w:t>
                  </w:r>
                </w:p>
              </w:tc>
              <w:tc>
                <w:tcPr>
                  <w:tcW w:w="2827" w:type="dxa"/>
                  <w:tcBorders>
                    <w:top w:val="single" w:sz="4" w:space="0" w:color="auto"/>
                    <w:left w:val="single" w:sz="4" w:space="0" w:color="auto"/>
                    <w:bottom w:val="single" w:sz="4" w:space="0" w:color="auto"/>
                    <w:right w:val="single" w:sz="4" w:space="0" w:color="auto"/>
                  </w:tcBorders>
                  <w:vAlign w:val="center"/>
                  <w:hideMark/>
                </w:tcPr>
                <w:p w14:paraId="2CD4C47C" w14:textId="77777777" w:rsidR="00A778B8" w:rsidRPr="00A778B8" w:rsidRDefault="00A778B8" w:rsidP="0040452C">
                  <w:pPr>
                    <w:spacing w:after="0"/>
                    <w:rPr>
                      <w:rFonts w:ascii="Times New Roman" w:hAnsi="Times New Roman" w:cs="Times New Roman"/>
                      <w:sz w:val="18"/>
                      <w:szCs w:val="18"/>
                      <w:lang w:eastAsia="ja-JP"/>
                    </w:rPr>
                  </w:pPr>
                  <w:r w:rsidRPr="00A778B8">
                    <w:rPr>
                      <w:rFonts w:ascii="Times New Roman" w:hAnsi="Times New Roman" w:cs="Times New Roman"/>
                      <w:sz w:val="18"/>
                      <w:szCs w:val="18"/>
                      <w:lang w:eastAsia="ja-JP"/>
                    </w:rPr>
                    <w:t>Supported antenna port configurations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828908" w14:textId="77777777" w:rsidR="00A778B8" w:rsidRPr="00A778B8" w:rsidRDefault="00A778B8" w:rsidP="0040452C">
                  <w:pPr>
                    <w:spacing w:after="0"/>
                    <w:rPr>
                      <w:rFonts w:ascii="Times New Roman" w:hAnsi="Times New Roman" w:cs="Times New Roman"/>
                      <w:sz w:val="18"/>
                      <w:szCs w:val="18"/>
                      <w:lang w:eastAsia="ja-JP"/>
                    </w:rPr>
                  </w:pPr>
                  <w:r w:rsidRPr="00A778B8">
                    <w:rPr>
                      <w:rFonts w:ascii="Times New Roman" w:hAnsi="Times New Roman" w:cs="Times New Roman"/>
                      <w:sz w:val="18"/>
                      <w:szCs w:val="18"/>
                      <w:lang w:eastAsia="ja-JP"/>
                    </w:rPr>
                    <w:t>(2,8,2), (2,4,2), etc.</w:t>
                  </w:r>
                </w:p>
              </w:tc>
            </w:tr>
            <w:tr w:rsidR="00A778B8" w:rsidRPr="00A778B8" w14:paraId="15B19AA4" w14:textId="77777777" w:rsidTr="0040452C">
              <w:trPr>
                <w:trHeight w:val="50"/>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92053E7" w14:textId="77777777" w:rsidR="00A778B8" w:rsidRPr="00A778B8" w:rsidRDefault="00A778B8" w:rsidP="0040452C">
                  <w:pPr>
                    <w:spacing w:after="0"/>
                    <w:rPr>
                      <w:rFonts w:ascii="Times New Roman" w:eastAsiaTheme="minorHAnsi" w:hAnsi="Times New Roman" w:cs="Times New Roman"/>
                      <w:kern w:val="2"/>
                      <w:sz w:val="18"/>
                      <w:szCs w:val="18"/>
                      <w:lang w:eastAsia="ja-JP"/>
                      <w14:ligatures w14:val="standardContextual"/>
                    </w:rPr>
                  </w:pPr>
                </w:p>
              </w:tc>
              <w:tc>
                <w:tcPr>
                  <w:tcW w:w="2827" w:type="dxa"/>
                  <w:tcBorders>
                    <w:top w:val="single" w:sz="4" w:space="0" w:color="auto"/>
                    <w:left w:val="single" w:sz="4" w:space="0" w:color="auto"/>
                    <w:bottom w:val="single" w:sz="4" w:space="0" w:color="auto"/>
                    <w:right w:val="single" w:sz="4" w:space="0" w:color="auto"/>
                  </w:tcBorders>
                  <w:vAlign w:val="center"/>
                  <w:hideMark/>
                </w:tcPr>
                <w:p w14:paraId="383F8BF3" w14:textId="77777777" w:rsidR="00A778B8" w:rsidRPr="00A778B8" w:rsidRDefault="00A778B8" w:rsidP="0040452C">
                  <w:pPr>
                    <w:spacing w:after="0"/>
                    <w:rPr>
                      <w:rFonts w:ascii="Times New Roman" w:hAnsi="Times New Roman" w:cs="Times New Roman"/>
                      <w:sz w:val="18"/>
                      <w:szCs w:val="18"/>
                      <w:lang w:eastAsia="ja-JP"/>
                    </w:rPr>
                  </w:pPr>
                  <w:r w:rsidRPr="00A778B8">
                    <w:rPr>
                      <w:rFonts w:ascii="Times New Roman" w:hAnsi="Times New Roman" w:cs="Times New Roman"/>
                      <w:sz w:val="18"/>
                      <w:szCs w:val="18"/>
                      <w:lang w:eastAsia="ja-JP"/>
                    </w:rPr>
                    <w:t>Supported feedback payloads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E8CA9B" w14:textId="77777777" w:rsidR="00A778B8" w:rsidRPr="00A778B8" w:rsidRDefault="00A778B8" w:rsidP="0040452C">
                  <w:pPr>
                    <w:spacing w:after="0"/>
                    <w:rPr>
                      <w:rFonts w:ascii="Times New Roman" w:hAnsi="Times New Roman" w:cs="Times New Roman"/>
                      <w:sz w:val="18"/>
                      <w:szCs w:val="18"/>
                      <w:lang w:eastAsia="ja-JP"/>
                    </w:rPr>
                  </w:pPr>
                  <w:r w:rsidRPr="00A778B8">
                    <w:rPr>
                      <w:rFonts w:ascii="Times New Roman" w:hAnsi="Times New Roman" w:cs="Times New Roman"/>
                      <w:sz w:val="18"/>
                      <w:szCs w:val="18"/>
                      <w:lang w:eastAsia="ja-JP"/>
                    </w:rPr>
                    <w:t>Low, medium, high overhead (with specified number of bits)</w:t>
                  </w:r>
                </w:p>
              </w:tc>
            </w:tr>
          </w:tbl>
          <w:p w14:paraId="598642A5" w14:textId="77777777" w:rsidR="00A778B8" w:rsidRPr="00F6514F" w:rsidRDefault="00A778B8" w:rsidP="0040452C">
            <w:pPr>
              <w:spacing w:after="120"/>
              <w:rPr>
                <w:rFonts w:ascii="Times New Roman" w:hAnsi="Times New Roman" w:cs="Times New Roman"/>
                <w:kern w:val="2"/>
                <w:sz w:val="20"/>
                <w:szCs w:val="20"/>
                <w14:ligatures w14:val="standardContextual"/>
              </w:rPr>
            </w:pPr>
            <w:r w:rsidRPr="00F6514F">
              <w:rPr>
                <w:rFonts w:ascii="Times New Roman" w:hAnsi="Times New Roman" w:cs="Times New Roman"/>
                <w:sz w:val="20"/>
                <w:szCs w:val="20"/>
              </w:rPr>
              <w:t xml:space="preserve">Notes: </w:t>
            </w:r>
            <w:r w:rsidRPr="00F6514F">
              <w:rPr>
                <w:rFonts w:ascii="Times New Roman" w:eastAsia="Yu Mincho" w:hAnsi="Times New Roman" w:cs="Times New Roman"/>
                <w:sz w:val="20"/>
                <w:szCs w:val="20"/>
                <w:lang w:eastAsia="ja-JP"/>
              </w:rPr>
              <w:t>green part is what is already agreed, what else needs to be agreed has to be further discussed.</w:t>
            </w:r>
          </w:p>
        </w:tc>
      </w:tr>
    </w:tbl>
    <w:p w14:paraId="755A8993" w14:textId="77777777" w:rsidR="001920D8" w:rsidRDefault="001920D8" w:rsidP="002979F5">
      <w:pPr>
        <w:spacing w:after="180"/>
        <w:rPr>
          <w:rFonts w:ascii="Times New Roman" w:hAnsi="Times New Roman"/>
        </w:rPr>
      </w:pPr>
    </w:p>
    <w:p w14:paraId="1C8A18BC" w14:textId="39D62F13" w:rsidR="00A269D6" w:rsidRDefault="00A269D6" w:rsidP="002979F5">
      <w:pPr>
        <w:spacing w:after="180"/>
        <w:rPr>
          <w:rFonts w:ascii="Times New Roman" w:hAnsi="Times New Roman"/>
        </w:rPr>
      </w:pPr>
      <w:r w:rsidRPr="00A269D6">
        <w:rPr>
          <w:rFonts w:ascii="Times New Roman" w:hAnsi="Times New Roman"/>
        </w:rPr>
        <w:t>Furth</w:t>
      </w:r>
      <w:r>
        <w:rPr>
          <w:rFonts w:ascii="Times New Roman" w:hAnsi="Times New Roman"/>
        </w:rPr>
        <w:t xml:space="preserve">ermore, in </w:t>
      </w:r>
      <w:r w:rsidR="001920D8">
        <w:rPr>
          <w:rFonts w:ascii="Times New Roman" w:hAnsi="Times New Roman"/>
        </w:rPr>
        <w:t xml:space="preserve">RAN4#110bis, RAN4 had extensively discussed how the RAN4 can </w:t>
      </w:r>
      <w:r w:rsidR="00C11548">
        <w:rPr>
          <w:rFonts w:ascii="Times New Roman" w:hAnsi="Times New Roman"/>
        </w:rPr>
        <w:t xml:space="preserve">provide AI-CSI compression results, and how to determine the scenario parameters to generate the dataset. However, it is hard to agree some detailed parameters, but the following general way forward is achieved: </w:t>
      </w:r>
    </w:p>
    <w:tbl>
      <w:tblPr>
        <w:tblStyle w:val="TableGrid"/>
        <w:tblW w:w="0" w:type="auto"/>
        <w:tblLook w:val="04A0" w:firstRow="1" w:lastRow="0" w:firstColumn="1" w:lastColumn="0" w:noHBand="0" w:noVBand="1"/>
      </w:tblPr>
      <w:tblGrid>
        <w:gridCol w:w="9631"/>
      </w:tblGrid>
      <w:tr w:rsidR="006F4CFF" w:rsidRPr="006F4CFF" w14:paraId="3A596A52" w14:textId="77777777" w:rsidTr="006F4CFF">
        <w:tc>
          <w:tcPr>
            <w:tcW w:w="9631" w:type="dxa"/>
          </w:tcPr>
          <w:p w14:paraId="7063AB69" w14:textId="77777777" w:rsidR="006F4CFF" w:rsidRPr="006F4CFF" w:rsidRDefault="006F4CFF" w:rsidP="006F4CFF">
            <w:pPr>
              <w:rPr>
                <w:rFonts w:ascii="Times New Roman" w:hAnsi="Times New Roman" w:cs="Times New Roman"/>
                <w:b/>
                <w:sz w:val="20"/>
                <w:szCs w:val="20"/>
                <w:u w:val="single"/>
                <w:lang w:eastAsia="ko-KR"/>
              </w:rPr>
            </w:pPr>
            <w:r w:rsidRPr="006F4CFF">
              <w:rPr>
                <w:rFonts w:ascii="Times New Roman" w:hAnsi="Times New Roman" w:cs="Times New Roman"/>
                <w:b/>
                <w:sz w:val="20"/>
                <w:szCs w:val="20"/>
                <w:u w:val="single"/>
                <w:lang w:eastAsia="ko-KR"/>
              </w:rPr>
              <w:t>Issue 4-</w:t>
            </w:r>
            <w:r w:rsidRPr="006F4CFF">
              <w:rPr>
                <w:rFonts w:ascii="Times New Roman" w:eastAsia="Yu Mincho" w:hAnsi="Times New Roman" w:cs="Times New Roman"/>
                <w:b/>
                <w:sz w:val="20"/>
                <w:szCs w:val="20"/>
                <w:u w:val="single"/>
                <w:lang w:eastAsia="ja-JP"/>
              </w:rPr>
              <w:t>7</w:t>
            </w:r>
            <w:r w:rsidRPr="006F4CFF">
              <w:rPr>
                <w:rFonts w:ascii="Times New Roman" w:hAnsi="Times New Roman" w:cs="Times New Roman"/>
                <w:b/>
                <w:sz w:val="20"/>
                <w:szCs w:val="20"/>
                <w:u w:val="single"/>
                <w:lang w:eastAsia="ko-KR"/>
              </w:rPr>
              <w:t>: Option 3 for 2-sided model</w:t>
            </w:r>
          </w:p>
          <w:p w14:paraId="3AB3CACA" w14:textId="77777777" w:rsidR="006F4CFF" w:rsidRPr="006F4CFF" w:rsidRDefault="006F4CFF" w:rsidP="006F4CFF">
            <w:pPr>
              <w:rPr>
                <w:rFonts w:ascii="Times New Roman" w:eastAsia="Yu Mincho" w:hAnsi="Times New Roman" w:cs="Times New Roman"/>
                <w:iCs/>
                <w:strike/>
                <w:sz w:val="20"/>
                <w:szCs w:val="20"/>
                <w:lang w:eastAsia="ja-JP"/>
              </w:rPr>
            </w:pPr>
            <w:r w:rsidRPr="006F4CFF">
              <w:rPr>
                <w:rFonts w:ascii="Times New Roman" w:eastAsia="Yu Mincho" w:hAnsi="Times New Roman" w:cs="Times New Roman"/>
                <w:iCs/>
                <w:sz w:val="20"/>
                <w:szCs w:val="20"/>
                <w:lang w:eastAsia="ja-JP"/>
              </w:rPr>
              <w:t>In order to consider model performance with more concrete details, companies are encouraged to bring parameters/values proposals, considering RAN4 existing test configuration or RAN1 baseline scenario captured in TR 38.843 in Table 6.2.1-2 for example.</w:t>
            </w:r>
          </w:p>
          <w:p w14:paraId="18C0DFE1" w14:textId="679FD0A8" w:rsidR="006F4CFF" w:rsidRPr="006F4CFF" w:rsidRDefault="006F4CFF" w:rsidP="006F4CFF">
            <w:pPr>
              <w:spacing w:before="100" w:beforeAutospacing="1" w:after="100" w:afterAutospacing="1"/>
              <w:jc w:val="left"/>
              <w:rPr>
                <w:rFonts w:ascii="Times New Roman" w:eastAsia="Yu Mincho" w:hAnsi="Times New Roman" w:cs="Times New Roman"/>
                <w:iCs/>
                <w:sz w:val="20"/>
                <w:szCs w:val="20"/>
                <w:lang w:eastAsia="ja-JP"/>
              </w:rPr>
            </w:pPr>
            <w:r w:rsidRPr="006F4CFF">
              <w:rPr>
                <w:rFonts w:ascii="Times New Roman" w:eastAsia="MS PGothic" w:hAnsi="Times New Roman" w:cs="Times New Roman"/>
                <w:sz w:val="20"/>
                <w:szCs w:val="20"/>
                <w:lang w:eastAsia="ja-JP"/>
              </w:rPr>
              <w:t> </w:t>
            </w:r>
            <w:r w:rsidRPr="006F4CFF">
              <w:rPr>
                <w:rStyle w:val="ui-provider"/>
                <w:rFonts w:ascii="Times New Roman" w:hAnsi="Times New Roman" w:cs="Times New Roman"/>
                <w:sz w:val="20"/>
                <w:szCs w:val="20"/>
              </w:rPr>
              <w:t>Companies to report model type used, input/output type (e.g., eigenvectors, raw channel matrix), training collaboration type and latent message size</w:t>
            </w:r>
            <w:r w:rsidRPr="006F4CFF">
              <w:rPr>
                <w:rFonts w:ascii="Times New Roman" w:eastAsia="Yu Mincho" w:hAnsi="Times New Roman" w:cs="Times New Roman"/>
                <w:iCs/>
                <w:sz w:val="20"/>
                <w:szCs w:val="20"/>
                <w:lang w:eastAsia="ja-JP"/>
              </w:rPr>
              <w:t>.</w:t>
            </w:r>
          </w:p>
        </w:tc>
      </w:tr>
    </w:tbl>
    <w:p w14:paraId="68D8AFA3" w14:textId="7B8ED4DF" w:rsidR="00C11548" w:rsidRDefault="00C11548" w:rsidP="002979F5">
      <w:pPr>
        <w:spacing w:after="180"/>
        <w:rPr>
          <w:rFonts w:ascii="Times New Roman" w:hAnsi="Times New Roman"/>
        </w:rPr>
      </w:pPr>
    </w:p>
    <w:p w14:paraId="727C176F" w14:textId="0C776CDC" w:rsidR="00897C8A" w:rsidRDefault="00256686" w:rsidP="002979F5">
      <w:pPr>
        <w:spacing w:after="180"/>
        <w:rPr>
          <w:rFonts w:ascii="Times New Roman" w:hAnsi="Times New Roman"/>
        </w:rPr>
      </w:pPr>
      <w:r>
        <w:rPr>
          <w:rFonts w:ascii="Times New Roman" w:hAnsi="Times New Roman"/>
        </w:rPr>
        <w:t>In the last RAN4 meeting, one of the biggest issue</w:t>
      </w:r>
      <w:r w:rsidR="003B0EA5">
        <w:rPr>
          <w:rFonts w:ascii="Times New Roman" w:hAnsi="Times New Roman"/>
        </w:rPr>
        <w:t>s</w:t>
      </w:r>
      <w:r>
        <w:rPr>
          <w:rFonts w:ascii="Times New Roman" w:hAnsi="Times New Roman"/>
        </w:rPr>
        <w:t xml:space="preserve"> is the channel model to be used to generate the dataset for CSI compression. </w:t>
      </w:r>
      <w:r w:rsidR="003B0EA5">
        <w:rPr>
          <w:rFonts w:ascii="Times New Roman" w:hAnsi="Times New Roman"/>
        </w:rPr>
        <w:t xml:space="preserve">In RAN1 study, the assumptions for both system level simulation (SLS) and link level simulation (LLS) are provided, in which Dense Urban (Macro only) is assumed for SLS baseline and CDL-C is assumed for LLS baseline. However, both </w:t>
      </w:r>
      <w:r w:rsidR="00F40435">
        <w:rPr>
          <w:rFonts w:ascii="Times New Roman" w:hAnsi="Times New Roman"/>
        </w:rPr>
        <w:t>SLS-scenario and CDL channel are not fully compatible with existing RAN4 demodulation requirements for PMI reporting, which are all based on TDL channel model</w:t>
      </w:r>
      <w:r w:rsidR="00D66526">
        <w:rPr>
          <w:rFonts w:ascii="Times New Roman" w:hAnsi="Times New Roman"/>
        </w:rPr>
        <w:t>s</w:t>
      </w:r>
      <w:r w:rsidR="00F40435">
        <w:rPr>
          <w:rFonts w:ascii="Times New Roman" w:hAnsi="Times New Roman"/>
        </w:rPr>
        <w:t xml:space="preserve">. </w:t>
      </w:r>
      <w:r w:rsidR="008D619F">
        <w:rPr>
          <w:rFonts w:ascii="Times New Roman" w:hAnsi="Times New Roman"/>
        </w:rPr>
        <w:t xml:space="preserve">Another way </w:t>
      </w:r>
      <w:r w:rsidR="00D66526">
        <w:rPr>
          <w:rFonts w:ascii="Times New Roman" w:hAnsi="Times New Roman"/>
        </w:rPr>
        <w:t xml:space="preserve">proposed in the last meeting </w:t>
      </w:r>
      <w:r w:rsidR="008D619F">
        <w:rPr>
          <w:rFonts w:ascii="Times New Roman" w:hAnsi="Times New Roman"/>
        </w:rPr>
        <w:t>to solve this p</w:t>
      </w:r>
      <w:r w:rsidR="00D66526">
        <w:rPr>
          <w:rFonts w:ascii="Times New Roman" w:hAnsi="Times New Roman"/>
        </w:rPr>
        <w:t>roblem</w:t>
      </w:r>
      <w:r w:rsidR="008D619F">
        <w:rPr>
          <w:rFonts w:ascii="Times New Roman" w:hAnsi="Times New Roman"/>
        </w:rPr>
        <w:t xml:space="preserve"> is to reuse the performance requirement setup for PMI reporting, e.g., by following the test parameters </w:t>
      </w:r>
      <w:r w:rsidR="00897C8A">
        <w:rPr>
          <w:rFonts w:ascii="Times New Roman" w:hAnsi="Times New Roman"/>
        </w:rPr>
        <w:t xml:space="preserve">below for Test 1 </w:t>
      </w:r>
      <w:r w:rsidR="008D619F">
        <w:rPr>
          <w:rFonts w:ascii="Times New Roman" w:hAnsi="Times New Roman"/>
        </w:rPr>
        <w:t>from clause 6.3.2.1.5 for multiple PMI with 16TX TypeII Codebook in TS38.101-4</w:t>
      </w:r>
      <w:r w:rsidR="00897C8A">
        <w:rPr>
          <w:rFonts w:ascii="Times New Roman" w:hAnsi="Times New Roman"/>
        </w:rPr>
        <w:t xml:space="preserve">. </w:t>
      </w:r>
    </w:p>
    <w:tbl>
      <w:tblPr>
        <w:tblpPr w:leftFromText="180" w:rightFromText="180" w:vertAnchor="text" w:tblpXSpec="center" w:tblpY="1"/>
        <w:tblOverlap w:val="never"/>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851"/>
        <w:gridCol w:w="2800"/>
        <w:gridCol w:w="2800"/>
      </w:tblGrid>
      <w:tr w:rsidR="00897C8A" w14:paraId="2479D98E" w14:textId="46BE9EAB" w:rsidTr="00897C8A">
        <w:trPr>
          <w:trHeight w:val="71"/>
        </w:trPr>
        <w:tc>
          <w:tcPr>
            <w:tcW w:w="3260" w:type="dxa"/>
            <w:tcBorders>
              <w:top w:val="single" w:sz="4" w:space="0" w:color="auto"/>
              <w:left w:val="single" w:sz="4" w:space="0" w:color="auto"/>
              <w:bottom w:val="single" w:sz="4" w:space="0" w:color="auto"/>
              <w:right w:val="single" w:sz="4" w:space="0" w:color="auto"/>
            </w:tcBorders>
            <w:vAlign w:val="center"/>
            <w:hideMark/>
          </w:tcPr>
          <w:p w14:paraId="1EA1C6C3" w14:textId="77777777" w:rsidR="00897C8A" w:rsidRDefault="00897C8A" w:rsidP="008D619F">
            <w:pPr>
              <w:pStyle w:val="TAH"/>
            </w:pPr>
            <w: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52E27C" w14:textId="77777777" w:rsidR="00897C8A" w:rsidRDefault="00897C8A" w:rsidP="008D619F">
            <w:pPr>
              <w:pStyle w:val="TAH"/>
            </w:pPr>
            <w: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C77900" w14:textId="5065251C" w:rsidR="00897C8A" w:rsidRPr="00D66526" w:rsidRDefault="00897C8A" w:rsidP="008D619F">
            <w:pPr>
              <w:pStyle w:val="TAH"/>
              <w:rPr>
                <w:lang w:val="en-AU"/>
              </w:rPr>
            </w:pPr>
            <w:r>
              <w:t>Test 1</w:t>
            </w:r>
            <w:r>
              <w:rPr>
                <w:lang w:val="en-AU"/>
              </w:rPr>
              <w:t xml:space="preserve"> (</w:t>
            </w:r>
            <w:r w:rsidRPr="00D66526">
              <w:rPr>
                <w:lang w:val="en-AU"/>
              </w:rPr>
              <w:t>6.3.2.1.5</w:t>
            </w:r>
            <w:r>
              <w:rPr>
                <w:lang w:val="en-AU"/>
              </w:rPr>
              <w:t>)</w:t>
            </w:r>
          </w:p>
        </w:tc>
        <w:tc>
          <w:tcPr>
            <w:tcW w:w="2800" w:type="dxa"/>
            <w:tcBorders>
              <w:top w:val="single" w:sz="4" w:space="0" w:color="auto"/>
              <w:left w:val="single" w:sz="4" w:space="0" w:color="auto"/>
              <w:bottom w:val="single" w:sz="4" w:space="0" w:color="auto"/>
              <w:right w:val="single" w:sz="4" w:space="0" w:color="auto"/>
            </w:tcBorders>
          </w:tcPr>
          <w:p w14:paraId="19D9F3D2" w14:textId="03BF283A" w:rsidR="00897C8A" w:rsidRPr="00897C8A" w:rsidRDefault="00897C8A" w:rsidP="008D619F">
            <w:pPr>
              <w:pStyle w:val="TAH"/>
              <w:rPr>
                <w:lang w:val="en-AU"/>
              </w:rPr>
            </w:pPr>
            <w:r>
              <w:rPr>
                <w:lang w:val="en-AU"/>
              </w:rPr>
              <w:t>Test 2 (6.3.2.1.5, with TDLC)</w:t>
            </w:r>
          </w:p>
        </w:tc>
      </w:tr>
      <w:tr w:rsidR="00897C8A" w14:paraId="0C36FAFF" w14:textId="596B6FC4" w:rsidTr="000F6BE1">
        <w:trPr>
          <w:trHeight w:val="71"/>
        </w:trPr>
        <w:tc>
          <w:tcPr>
            <w:tcW w:w="3260" w:type="dxa"/>
            <w:tcBorders>
              <w:top w:val="single" w:sz="4" w:space="0" w:color="auto"/>
              <w:left w:val="single" w:sz="4" w:space="0" w:color="auto"/>
              <w:bottom w:val="single" w:sz="4" w:space="0" w:color="auto"/>
              <w:right w:val="single" w:sz="4" w:space="0" w:color="auto"/>
            </w:tcBorders>
            <w:vAlign w:val="center"/>
            <w:hideMark/>
          </w:tcPr>
          <w:p w14:paraId="719BED48" w14:textId="77777777" w:rsidR="00897C8A" w:rsidRDefault="00897C8A" w:rsidP="00897C8A">
            <w:pPr>
              <w:pStyle w:val="TAL"/>
            </w:pPr>
            <w: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EAD50D" w14:textId="77777777" w:rsidR="00897C8A" w:rsidRDefault="00897C8A" w:rsidP="00897C8A">
            <w:pPr>
              <w:pStyle w:val="TAC"/>
            </w:pPr>
            <w: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FC0ACC" w14:textId="77777777" w:rsidR="00897C8A" w:rsidRDefault="00897C8A" w:rsidP="00897C8A">
            <w:pPr>
              <w:pStyle w:val="TAC"/>
              <w:rPr>
                <w:lang w:eastAsia="zh-CN"/>
              </w:rPr>
            </w:pPr>
            <w:r>
              <w:rPr>
                <w:lang w:eastAsia="zh-CN"/>
              </w:rPr>
              <w:t>10</w:t>
            </w:r>
          </w:p>
        </w:tc>
        <w:tc>
          <w:tcPr>
            <w:tcW w:w="2800" w:type="dxa"/>
            <w:tcBorders>
              <w:top w:val="single" w:sz="4" w:space="0" w:color="auto"/>
              <w:left w:val="single" w:sz="4" w:space="0" w:color="auto"/>
              <w:bottom w:val="single" w:sz="4" w:space="0" w:color="auto"/>
              <w:right w:val="single" w:sz="4" w:space="0" w:color="auto"/>
            </w:tcBorders>
            <w:vAlign w:val="center"/>
          </w:tcPr>
          <w:p w14:paraId="09ABA00D" w14:textId="58A4A4D1" w:rsidR="00897C8A" w:rsidRDefault="00897C8A" w:rsidP="00897C8A">
            <w:pPr>
              <w:pStyle w:val="TAC"/>
              <w:rPr>
                <w:lang w:eastAsia="zh-CN"/>
              </w:rPr>
            </w:pPr>
            <w:r>
              <w:rPr>
                <w:lang w:eastAsia="zh-CN"/>
              </w:rPr>
              <w:t>10</w:t>
            </w:r>
          </w:p>
        </w:tc>
      </w:tr>
      <w:tr w:rsidR="00897C8A" w14:paraId="32CE9EBB" w14:textId="1827D124" w:rsidTr="000F6BE1">
        <w:trPr>
          <w:trHeight w:val="71"/>
        </w:trPr>
        <w:tc>
          <w:tcPr>
            <w:tcW w:w="3260" w:type="dxa"/>
            <w:tcBorders>
              <w:top w:val="single" w:sz="4" w:space="0" w:color="auto"/>
              <w:left w:val="single" w:sz="4" w:space="0" w:color="auto"/>
              <w:bottom w:val="single" w:sz="4" w:space="0" w:color="auto"/>
              <w:right w:val="single" w:sz="4" w:space="0" w:color="auto"/>
            </w:tcBorders>
            <w:vAlign w:val="center"/>
            <w:hideMark/>
          </w:tcPr>
          <w:p w14:paraId="3447B5AB" w14:textId="77777777" w:rsidR="00897C8A" w:rsidRDefault="00897C8A" w:rsidP="00897C8A">
            <w:pPr>
              <w:pStyle w:val="TAL"/>
            </w:pPr>
            <w: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114154" w14:textId="77777777" w:rsidR="00897C8A" w:rsidRDefault="00897C8A" w:rsidP="00897C8A">
            <w:pPr>
              <w:pStyle w:val="TAC"/>
              <w:rPr>
                <w:lang w:eastAsia="zh-CN"/>
              </w:rPr>
            </w:pPr>
            <w:r>
              <w:rPr>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04160C" w14:textId="77777777" w:rsidR="00897C8A" w:rsidRDefault="00897C8A" w:rsidP="00897C8A">
            <w:pPr>
              <w:pStyle w:val="TAC"/>
              <w:rPr>
                <w:lang w:eastAsia="zh-CN"/>
              </w:rPr>
            </w:pPr>
            <w:r>
              <w:rPr>
                <w:lang w:eastAsia="zh-CN"/>
              </w:rPr>
              <w:t>15</w:t>
            </w:r>
          </w:p>
        </w:tc>
        <w:tc>
          <w:tcPr>
            <w:tcW w:w="2800" w:type="dxa"/>
            <w:tcBorders>
              <w:top w:val="single" w:sz="4" w:space="0" w:color="auto"/>
              <w:left w:val="single" w:sz="4" w:space="0" w:color="auto"/>
              <w:bottom w:val="single" w:sz="4" w:space="0" w:color="auto"/>
              <w:right w:val="single" w:sz="4" w:space="0" w:color="auto"/>
            </w:tcBorders>
            <w:vAlign w:val="center"/>
          </w:tcPr>
          <w:p w14:paraId="4A8F1151" w14:textId="3F53C0AA" w:rsidR="00897C8A" w:rsidRDefault="00897C8A" w:rsidP="00897C8A">
            <w:pPr>
              <w:pStyle w:val="TAC"/>
              <w:rPr>
                <w:lang w:eastAsia="zh-CN"/>
              </w:rPr>
            </w:pPr>
            <w:r>
              <w:rPr>
                <w:lang w:eastAsia="zh-CN"/>
              </w:rPr>
              <w:t>15</w:t>
            </w:r>
          </w:p>
        </w:tc>
      </w:tr>
      <w:tr w:rsidR="00897C8A" w14:paraId="431B7766" w14:textId="6D9835F3" w:rsidTr="000F6BE1">
        <w:trPr>
          <w:trHeight w:val="71"/>
        </w:trPr>
        <w:tc>
          <w:tcPr>
            <w:tcW w:w="3260" w:type="dxa"/>
            <w:tcBorders>
              <w:top w:val="single" w:sz="4" w:space="0" w:color="auto"/>
              <w:left w:val="single" w:sz="4" w:space="0" w:color="auto"/>
              <w:bottom w:val="single" w:sz="4" w:space="0" w:color="auto"/>
              <w:right w:val="single" w:sz="4" w:space="0" w:color="auto"/>
            </w:tcBorders>
            <w:vAlign w:val="center"/>
            <w:hideMark/>
          </w:tcPr>
          <w:p w14:paraId="3BAC33A4" w14:textId="77777777" w:rsidR="00897C8A" w:rsidRDefault="00897C8A" w:rsidP="00897C8A">
            <w:pPr>
              <w:pStyle w:val="TAL"/>
            </w:pPr>
            <w: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845EDE6" w14:textId="77777777" w:rsidR="00897C8A" w:rsidRDefault="00897C8A" w:rsidP="00897C8A">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C469CC" w14:textId="77777777" w:rsidR="00897C8A" w:rsidRDefault="00897C8A" w:rsidP="00897C8A">
            <w:pPr>
              <w:pStyle w:val="TAC"/>
              <w:rPr>
                <w:lang w:eastAsia="zh-CN"/>
              </w:rPr>
            </w:pPr>
            <w:r>
              <w:rPr>
                <w:lang w:eastAsia="zh-CN"/>
              </w:rPr>
              <w:t>FDD</w:t>
            </w:r>
          </w:p>
        </w:tc>
        <w:tc>
          <w:tcPr>
            <w:tcW w:w="2800" w:type="dxa"/>
            <w:tcBorders>
              <w:top w:val="single" w:sz="4" w:space="0" w:color="auto"/>
              <w:left w:val="single" w:sz="4" w:space="0" w:color="auto"/>
              <w:bottom w:val="single" w:sz="4" w:space="0" w:color="auto"/>
              <w:right w:val="single" w:sz="4" w:space="0" w:color="auto"/>
            </w:tcBorders>
            <w:vAlign w:val="center"/>
          </w:tcPr>
          <w:p w14:paraId="035AB034" w14:textId="0B131254" w:rsidR="00897C8A" w:rsidRDefault="00897C8A" w:rsidP="00897C8A">
            <w:pPr>
              <w:pStyle w:val="TAC"/>
              <w:rPr>
                <w:lang w:eastAsia="zh-CN"/>
              </w:rPr>
            </w:pPr>
            <w:r>
              <w:rPr>
                <w:lang w:eastAsia="zh-CN"/>
              </w:rPr>
              <w:t>FDD</w:t>
            </w:r>
          </w:p>
        </w:tc>
      </w:tr>
      <w:tr w:rsidR="00897C8A" w14:paraId="0CC88943" w14:textId="4926775C" w:rsidTr="000F6BE1">
        <w:trPr>
          <w:trHeight w:val="71"/>
        </w:trPr>
        <w:tc>
          <w:tcPr>
            <w:tcW w:w="3260" w:type="dxa"/>
            <w:tcBorders>
              <w:top w:val="single" w:sz="4" w:space="0" w:color="auto"/>
              <w:left w:val="single" w:sz="4" w:space="0" w:color="auto"/>
              <w:bottom w:val="single" w:sz="4" w:space="0" w:color="auto"/>
              <w:right w:val="single" w:sz="4" w:space="0" w:color="auto"/>
            </w:tcBorders>
            <w:vAlign w:val="center"/>
            <w:hideMark/>
          </w:tcPr>
          <w:p w14:paraId="0FC0580D" w14:textId="77777777" w:rsidR="00897C8A" w:rsidRPr="008D619F" w:rsidRDefault="00897C8A" w:rsidP="00897C8A">
            <w:pPr>
              <w:pStyle w:val="TAL"/>
              <w:rPr>
                <w:highlight w:val="yellow"/>
              </w:rPr>
            </w:pPr>
            <w:r w:rsidRPr="008D619F">
              <w:rPr>
                <w:highlight w:val="yellow"/>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0FEB5F3" w14:textId="77777777" w:rsidR="00897C8A" w:rsidRPr="008D619F" w:rsidRDefault="00897C8A" w:rsidP="00897C8A">
            <w:pPr>
              <w:pStyle w:val="TAC"/>
              <w:rPr>
                <w:highlight w:val="yellow"/>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971334" w14:textId="77777777" w:rsidR="00897C8A" w:rsidRPr="008D619F" w:rsidRDefault="00897C8A" w:rsidP="00897C8A">
            <w:pPr>
              <w:pStyle w:val="TAC"/>
              <w:rPr>
                <w:highlight w:val="yellow"/>
                <w:lang w:eastAsia="zh-CN"/>
              </w:rPr>
            </w:pPr>
            <w:r w:rsidRPr="008D619F">
              <w:rPr>
                <w:kern w:val="2"/>
                <w:highlight w:val="yellow"/>
                <w:lang w:eastAsia="zh-CN"/>
              </w:rPr>
              <w:t>TDL</w:t>
            </w:r>
            <w:r w:rsidRPr="008D619F">
              <w:rPr>
                <w:rFonts w:hint="eastAsia"/>
                <w:kern w:val="2"/>
                <w:highlight w:val="yellow"/>
                <w:lang w:eastAsia="zh-CN"/>
              </w:rPr>
              <w:t>A</w:t>
            </w:r>
            <w:r w:rsidRPr="008D619F">
              <w:rPr>
                <w:kern w:val="2"/>
                <w:highlight w:val="yellow"/>
                <w:lang w:eastAsia="zh-CN"/>
              </w:rPr>
              <w:t>30-5</w:t>
            </w:r>
          </w:p>
        </w:tc>
        <w:tc>
          <w:tcPr>
            <w:tcW w:w="2800" w:type="dxa"/>
            <w:tcBorders>
              <w:top w:val="single" w:sz="4" w:space="0" w:color="auto"/>
              <w:left w:val="single" w:sz="4" w:space="0" w:color="auto"/>
              <w:bottom w:val="single" w:sz="4" w:space="0" w:color="auto"/>
              <w:right w:val="single" w:sz="4" w:space="0" w:color="auto"/>
            </w:tcBorders>
            <w:vAlign w:val="center"/>
          </w:tcPr>
          <w:p w14:paraId="63BDCE4D" w14:textId="77056435" w:rsidR="00897C8A" w:rsidRPr="008D619F" w:rsidRDefault="00897C8A" w:rsidP="00897C8A">
            <w:pPr>
              <w:pStyle w:val="TAC"/>
              <w:rPr>
                <w:kern w:val="2"/>
                <w:highlight w:val="yellow"/>
                <w:lang w:eastAsia="zh-CN"/>
              </w:rPr>
            </w:pPr>
            <w:r w:rsidRPr="008D619F">
              <w:rPr>
                <w:kern w:val="2"/>
                <w:highlight w:val="yellow"/>
                <w:lang w:eastAsia="zh-CN"/>
              </w:rPr>
              <w:t>TDL</w:t>
            </w:r>
            <w:r>
              <w:rPr>
                <w:kern w:val="2"/>
                <w:highlight w:val="yellow"/>
                <w:lang w:val="en-AU" w:eastAsia="zh-CN"/>
              </w:rPr>
              <w:t>C</w:t>
            </w:r>
            <w:r w:rsidRPr="008D619F">
              <w:rPr>
                <w:kern w:val="2"/>
                <w:highlight w:val="yellow"/>
                <w:lang w:eastAsia="zh-CN"/>
              </w:rPr>
              <w:t>3</w:t>
            </w:r>
            <w:r>
              <w:rPr>
                <w:kern w:val="2"/>
                <w:highlight w:val="yellow"/>
                <w:lang w:val="en-AU" w:eastAsia="zh-CN"/>
              </w:rPr>
              <w:t>0</w:t>
            </w:r>
            <w:r w:rsidRPr="008D619F">
              <w:rPr>
                <w:kern w:val="2"/>
                <w:highlight w:val="yellow"/>
                <w:lang w:eastAsia="zh-CN"/>
              </w:rPr>
              <w:t>0-5</w:t>
            </w:r>
          </w:p>
        </w:tc>
      </w:tr>
      <w:tr w:rsidR="00897C8A" w:rsidRPr="005D360F" w14:paraId="188E0537" w14:textId="03A03D90" w:rsidTr="000F6BE1">
        <w:trPr>
          <w:trHeight w:val="71"/>
        </w:trPr>
        <w:tc>
          <w:tcPr>
            <w:tcW w:w="3260" w:type="dxa"/>
            <w:tcBorders>
              <w:top w:val="single" w:sz="4" w:space="0" w:color="auto"/>
              <w:left w:val="single" w:sz="4" w:space="0" w:color="auto"/>
              <w:bottom w:val="single" w:sz="4" w:space="0" w:color="auto"/>
              <w:right w:val="single" w:sz="4" w:space="0" w:color="auto"/>
            </w:tcBorders>
            <w:vAlign w:val="center"/>
            <w:hideMark/>
          </w:tcPr>
          <w:p w14:paraId="04467AE1" w14:textId="77777777" w:rsidR="00897C8A" w:rsidRPr="00897C8A" w:rsidRDefault="00897C8A" w:rsidP="00897C8A">
            <w:pPr>
              <w:pStyle w:val="TAL"/>
            </w:pPr>
            <w:r w:rsidRPr="00897C8A">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EE4AB4F" w14:textId="77777777" w:rsidR="00897C8A" w:rsidRPr="00897C8A" w:rsidRDefault="00897C8A" w:rsidP="00897C8A">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8CB790" w14:textId="77777777" w:rsidR="00897C8A" w:rsidRPr="00897C8A" w:rsidRDefault="00897C8A" w:rsidP="00897C8A">
            <w:pPr>
              <w:pStyle w:val="TAC"/>
              <w:rPr>
                <w:kern w:val="2"/>
                <w:lang w:val="sv-SE" w:eastAsia="zh-CN"/>
              </w:rPr>
            </w:pPr>
            <w:r w:rsidRPr="00897C8A">
              <w:rPr>
                <w:kern w:val="2"/>
                <w:lang w:val="sv-SE" w:eastAsia="zh-CN"/>
              </w:rPr>
              <w:t>XP Medium 16</w:t>
            </w:r>
            <w:r w:rsidRPr="00897C8A">
              <w:rPr>
                <w:rFonts w:eastAsia="?? ??"/>
                <w:kern w:val="2"/>
                <w:lang w:val="sv-SE"/>
              </w:rPr>
              <w:t xml:space="preserve"> x 2</w:t>
            </w:r>
          </w:p>
          <w:p w14:paraId="426ADC30" w14:textId="77777777" w:rsidR="00897C8A" w:rsidRPr="00897C8A" w:rsidRDefault="00897C8A" w:rsidP="00897C8A">
            <w:pPr>
              <w:pStyle w:val="TAC"/>
              <w:rPr>
                <w:lang w:val="sv-SE"/>
              </w:rPr>
            </w:pPr>
            <w:r w:rsidRPr="00897C8A">
              <w:rPr>
                <w:kern w:val="2"/>
                <w:lang w:val="sv-SE" w:eastAsia="zh-CN"/>
              </w:rPr>
              <w:t>(N1,N2) = (4,2)</w:t>
            </w:r>
          </w:p>
        </w:tc>
        <w:tc>
          <w:tcPr>
            <w:tcW w:w="2800" w:type="dxa"/>
            <w:tcBorders>
              <w:top w:val="single" w:sz="4" w:space="0" w:color="auto"/>
              <w:left w:val="single" w:sz="4" w:space="0" w:color="auto"/>
              <w:bottom w:val="single" w:sz="4" w:space="0" w:color="auto"/>
              <w:right w:val="single" w:sz="4" w:space="0" w:color="auto"/>
            </w:tcBorders>
            <w:vAlign w:val="center"/>
          </w:tcPr>
          <w:p w14:paraId="66C0DCDC" w14:textId="77777777" w:rsidR="00897C8A" w:rsidRPr="00897C8A" w:rsidRDefault="00897C8A" w:rsidP="00897C8A">
            <w:pPr>
              <w:pStyle w:val="TAC"/>
              <w:rPr>
                <w:kern w:val="2"/>
                <w:lang w:val="sv-SE" w:eastAsia="zh-CN"/>
              </w:rPr>
            </w:pPr>
            <w:r w:rsidRPr="00897C8A">
              <w:rPr>
                <w:kern w:val="2"/>
                <w:lang w:val="sv-SE" w:eastAsia="zh-CN"/>
              </w:rPr>
              <w:t>XP Medium 16</w:t>
            </w:r>
            <w:r w:rsidRPr="00897C8A">
              <w:rPr>
                <w:rFonts w:eastAsia="?? ??"/>
                <w:kern w:val="2"/>
                <w:lang w:val="sv-SE"/>
              </w:rPr>
              <w:t xml:space="preserve"> x 2</w:t>
            </w:r>
          </w:p>
          <w:p w14:paraId="35666BC5" w14:textId="0FE5D225" w:rsidR="00897C8A" w:rsidRPr="008D619F" w:rsidRDefault="00897C8A" w:rsidP="00897C8A">
            <w:pPr>
              <w:pStyle w:val="TAC"/>
              <w:rPr>
                <w:kern w:val="2"/>
                <w:highlight w:val="yellow"/>
                <w:lang w:val="sv-SE" w:eastAsia="zh-CN"/>
              </w:rPr>
            </w:pPr>
            <w:r w:rsidRPr="00897C8A">
              <w:rPr>
                <w:kern w:val="2"/>
                <w:lang w:val="sv-SE" w:eastAsia="zh-CN"/>
              </w:rPr>
              <w:t>(N1,N2) = (4,2)</w:t>
            </w:r>
          </w:p>
        </w:tc>
      </w:tr>
      <w:tr w:rsidR="00897C8A" w:rsidRPr="00F73B65" w14:paraId="4FF53B72" w14:textId="35412FB8" w:rsidTr="000F6BE1">
        <w:trPr>
          <w:trHeight w:val="71"/>
        </w:trPr>
        <w:tc>
          <w:tcPr>
            <w:tcW w:w="3260" w:type="dxa"/>
            <w:tcBorders>
              <w:top w:val="single" w:sz="4" w:space="0" w:color="auto"/>
              <w:left w:val="single" w:sz="4" w:space="0" w:color="auto"/>
              <w:bottom w:val="single" w:sz="4" w:space="0" w:color="auto"/>
              <w:right w:val="single" w:sz="4" w:space="0" w:color="auto"/>
            </w:tcBorders>
            <w:vAlign w:val="center"/>
            <w:hideMark/>
          </w:tcPr>
          <w:p w14:paraId="1B6AD86A" w14:textId="77777777" w:rsidR="00897C8A" w:rsidRDefault="00897C8A" w:rsidP="00897C8A">
            <w:pPr>
              <w:pStyle w:val="TAL"/>
            </w:pPr>
            <w: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CFD0E48" w14:textId="77777777" w:rsidR="00897C8A" w:rsidRDefault="00897C8A" w:rsidP="00897C8A">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19CDB4" w14:textId="77777777" w:rsidR="00897C8A" w:rsidRDefault="00897C8A" w:rsidP="00897C8A">
            <w:pPr>
              <w:pStyle w:val="TAC"/>
              <w:rPr>
                <w:lang w:eastAsia="zh-CN"/>
              </w:rPr>
            </w:pPr>
            <w:r>
              <w:t>As specified in Annex B.4.1</w:t>
            </w:r>
          </w:p>
        </w:tc>
        <w:tc>
          <w:tcPr>
            <w:tcW w:w="2800" w:type="dxa"/>
            <w:tcBorders>
              <w:top w:val="single" w:sz="4" w:space="0" w:color="auto"/>
              <w:left w:val="single" w:sz="4" w:space="0" w:color="auto"/>
              <w:bottom w:val="single" w:sz="4" w:space="0" w:color="auto"/>
              <w:right w:val="single" w:sz="4" w:space="0" w:color="auto"/>
            </w:tcBorders>
            <w:vAlign w:val="center"/>
          </w:tcPr>
          <w:p w14:paraId="20D086CE" w14:textId="7EBB9055" w:rsidR="00897C8A" w:rsidRDefault="00897C8A" w:rsidP="00897C8A">
            <w:pPr>
              <w:pStyle w:val="TAC"/>
            </w:pPr>
            <w:r>
              <w:t>As specified in Annex B.4.1</w:t>
            </w:r>
          </w:p>
        </w:tc>
      </w:tr>
    </w:tbl>
    <w:p w14:paraId="31895990" w14:textId="5C97E779" w:rsidR="00256686" w:rsidRDefault="00256686" w:rsidP="002979F5">
      <w:pPr>
        <w:spacing w:after="180"/>
        <w:rPr>
          <w:rFonts w:ascii="Times New Roman" w:hAnsi="Times New Roman"/>
        </w:rPr>
      </w:pPr>
    </w:p>
    <w:p w14:paraId="4A97E599" w14:textId="47B38EA0" w:rsidR="00897C8A" w:rsidRDefault="00897C8A" w:rsidP="002979F5">
      <w:pPr>
        <w:spacing w:after="180"/>
        <w:rPr>
          <w:rFonts w:ascii="Times New Roman" w:hAnsi="Times New Roman"/>
        </w:rPr>
      </w:pPr>
      <w:r>
        <w:rPr>
          <w:rFonts w:ascii="Times New Roman" w:hAnsi="Times New Roman"/>
        </w:rPr>
        <w:t xml:space="preserve">Since TDL-A is usually considered as a simpler delay-tap-line model, we also consider </w:t>
      </w:r>
      <w:r w:rsidR="001E5A1F">
        <w:rPr>
          <w:rFonts w:ascii="Times New Roman" w:hAnsi="Times New Roman"/>
        </w:rPr>
        <w:t xml:space="preserve">to replace the propagation channel model by </w:t>
      </w:r>
      <w:r>
        <w:rPr>
          <w:rFonts w:ascii="Times New Roman" w:hAnsi="Times New Roman"/>
        </w:rPr>
        <w:t>TDLC</w:t>
      </w:r>
      <w:r w:rsidR="001E5A1F">
        <w:rPr>
          <w:rFonts w:ascii="Times New Roman" w:hAnsi="Times New Roman"/>
        </w:rPr>
        <w:t xml:space="preserve">300-5 as Test 2. </w:t>
      </w:r>
    </w:p>
    <w:p w14:paraId="4E737162" w14:textId="40C61D65" w:rsidR="001E5A1F" w:rsidRDefault="001E5A1F" w:rsidP="002979F5">
      <w:pPr>
        <w:spacing w:after="180"/>
        <w:rPr>
          <w:rFonts w:ascii="Times New Roman" w:hAnsi="Times New Roman"/>
        </w:rPr>
      </w:pPr>
      <w:r>
        <w:rPr>
          <w:rFonts w:ascii="Times New Roman" w:hAnsi="Times New Roman"/>
        </w:rPr>
        <w:lastRenderedPageBreak/>
        <w:t xml:space="preserve">Different from the original test setup, we consider have 1-layer only and 2-layer only reporting which means the RI and codebook restriction field in the original clause 6.3.2.1.5 shall be changed. Except from that, we strictly followed the parameters given in the clause 6.3.2.1.5 for multiple PMI with 16TX TypeII Codebook in TS38.101-4. </w:t>
      </w:r>
    </w:p>
    <w:p w14:paraId="58072969" w14:textId="25CC8DA5" w:rsidR="008D619F" w:rsidRDefault="008D619F" w:rsidP="002979F5">
      <w:pPr>
        <w:spacing w:after="180"/>
        <w:rPr>
          <w:rFonts w:ascii="Times New Roman" w:hAnsi="Times New Roman"/>
        </w:rPr>
      </w:pPr>
    </w:p>
    <w:p w14:paraId="3362A705" w14:textId="12A9CDCB" w:rsidR="008D619F" w:rsidRDefault="001E5A1F" w:rsidP="002979F5">
      <w:pPr>
        <w:spacing w:after="180"/>
        <w:rPr>
          <w:rFonts w:ascii="Times New Roman" w:hAnsi="Times New Roman"/>
        </w:rPr>
      </w:pPr>
      <w:r>
        <w:rPr>
          <w:rFonts w:ascii="Times New Roman" w:hAnsi="Times New Roman"/>
        </w:rPr>
        <w:t xml:space="preserve">From </w:t>
      </w:r>
      <w:r w:rsidR="00025936">
        <w:rPr>
          <w:rFonts w:ascii="Times New Roman" w:hAnsi="Times New Roman"/>
        </w:rPr>
        <w:t xml:space="preserve">AI-based </w:t>
      </w:r>
      <w:r>
        <w:rPr>
          <w:rFonts w:ascii="Times New Roman" w:hAnsi="Times New Roman"/>
        </w:rPr>
        <w:t xml:space="preserve">CSI compression </w:t>
      </w:r>
      <w:r w:rsidR="00025936">
        <w:rPr>
          <w:rFonts w:ascii="Times New Roman" w:hAnsi="Times New Roman"/>
        </w:rPr>
        <w:t>perspective, the following parameter for m</w:t>
      </w:r>
      <w:r w:rsidR="00025936" w:rsidRPr="00025936">
        <w:rPr>
          <w:rFonts w:ascii="Times New Roman" w:hAnsi="Times New Roman"/>
        </w:rPr>
        <w:t>odel architecture</w:t>
      </w:r>
      <w:r w:rsidR="00025936">
        <w:rPr>
          <w:rFonts w:ascii="Times New Roman" w:hAnsi="Times New Roman"/>
        </w:rPr>
        <w:t xml:space="preserve">, model training and others are provided: </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gridCol w:w="3515"/>
        <w:gridCol w:w="2864"/>
      </w:tblGrid>
      <w:tr w:rsidR="004A05F9" w:rsidRPr="004A05F9" w14:paraId="66B23BE8" w14:textId="77777777" w:rsidTr="004A05F9">
        <w:trPr>
          <w:trHeight w:val="20"/>
          <w:jc w:val="center"/>
        </w:trPr>
        <w:tc>
          <w:tcPr>
            <w:tcW w:w="3252" w:type="dxa"/>
          </w:tcPr>
          <w:p w14:paraId="1231143F" w14:textId="77777777" w:rsidR="004A05F9" w:rsidRPr="004D72BC" w:rsidRDefault="004A05F9" w:rsidP="00025936">
            <w:pPr>
              <w:overflowPunct w:val="0"/>
              <w:autoSpaceDE w:val="0"/>
              <w:autoSpaceDN w:val="0"/>
              <w:spacing w:after="120"/>
              <w:jc w:val="center"/>
              <w:textAlignment w:val="baseline"/>
              <w:rPr>
                <w:rFonts w:ascii="Times New Roman" w:hAnsi="Times New Roman" w:cs="Times New Roman"/>
                <w:b/>
                <w:bCs/>
                <w:sz w:val="20"/>
                <w:szCs w:val="20"/>
              </w:rPr>
            </w:pPr>
          </w:p>
        </w:tc>
        <w:tc>
          <w:tcPr>
            <w:tcW w:w="3515" w:type="dxa"/>
            <w:vAlign w:val="center"/>
          </w:tcPr>
          <w:p w14:paraId="00AB9936" w14:textId="68E0C521" w:rsidR="004A05F9" w:rsidRPr="004A05F9" w:rsidRDefault="004A05F9" w:rsidP="00025936">
            <w:pPr>
              <w:overflowPunct w:val="0"/>
              <w:autoSpaceDE w:val="0"/>
              <w:autoSpaceDN w:val="0"/>
              <w:spacing w:after="120"/>
              <w:jc w:val="center"/>
              <w:textAlignment w:val="baseline"/>
              <w:rPr>
                <w:rFonts w:ascii="Times New Roman" w:hAnsi="Times New Roman" w:cs="Times New Roman"/>
                <w:b/>
                <w:bCs/>
                <w:sz w:val="20"/>
                <w:szCs w:val="20"/>
                <w:lang w:val="sv-SE"/>
              </w:rPr>
            </w:pPr>
            <w:r w:rsidRPr="004A05F9">
              <w:rPr>
                <w:rFonts w:ascii="Times New Roman" w:hAnsi="Times New Roman" w:cs="Times New Roman"/>
                <w:b/>
                <w:bCs/>
                <w:sz w:val="20"/>
                <w:szCs w:val="20"/>
                <w:lang w:val="sv-SE"/>
              </w:rPr>
              <w:t>Parameters</w:t>
            </w:r>
          </w:p>
        </w:tc>
        <w:tc>
          <w:tcPr>
            <w:tcW w:w="2864" w:type="dxa"/>
            <w:vAlign w:val="center"/>
          </w:tcPr>
          <w:p w14:paraId="5221687C" w14:textId="6605E21F" w:rsidR="004A05F9" w:rsidRPr="004A05F9" w:rsidRDefault="004A05F9" w:rsidP="00025936">
            <w:pPr>
              <w:overflowPunct w:val="0"/>
              <w:autoSpaceDE w:val="0"/>
              <w:autoSpaceDN w:val="0"/>
              <w:spacing w:after="120"/>
              <w:jc w:val="center"/>
              <w:textAlignment w:val="baseline"/>
              <w:rPr>
                <w:rFonts w:ascii="Times New Roman" w:hAnsi="Times New Roman" w:cs="Times New Roman"/>
                <w:b/>
                <w:bCs/>
                <w:sz w:val="20"/>
                <w:szCs w:val="20"/>
                <w:lang w:val="sv-SE"/>
              </w:rPr>
            </w:pPr>
            <w:r w:rsidRPr="004A05F9">
              <w:rPr>
                <w:rFonts w:ascii="Times New Roman" w:hAnsi="Times New Roman" w:cs="Times New Roman"/>
                <w:b/>
                <w:bCs/>
                <w:sz w:val="20"/>
                <w:szCs w:val="20"/>
                <w:lang w:val="sv-SE"/>
              </w:rPr>
              <w:t>Samsung</w:t>
            </w:r>
          </w:p>
        </w:tc>
      </w:tr>
      <w:tr w:rsidR="004A05F9" w:rsidRPr="00025936" w14:paraId="736C2D46" w14:textId="25D6444B" w:rsidTr="004A05F9">
        <w:trPr>
          <w:trHeight w:val="20"/>
          <w:jc w:val="center"/>
        </w:trPr>
        <w:tc>
          <w:tcPr>
            <w:tcW w:w="3252" w:type="dxa"/>
            <w:vMerge w:val="restart"/>
          </w:tcPr>
          <w:p w14:paraId="2E0F2F56" w14:textId="784A5A65" w:rsidR="004A05F9" w:rsidRPr="004A05F9" w:rsidRDefault="004A05F9" w:rsidP="00025936">
            <w:pPr>
              <w:overflowPunct w:val="0"/>
              <w:autoSpaceDE w:val="0"/>
              <w:autoSpaceDN w:val="0"/>
              <w:spacing w:after="120"/>
              <w:jc w:val="center"/>
              <w:textAlignment w:val="baseline"/>
              <w:rPr>
                <w:rFonts w:ascii="Times New Roman" w:hAnsi="Times New Roman" w:cs="Times New Roman"/>
                <w:b/>
                <w:bCs/>
                <w:sz w:val="20"/>
                <w:szCs w:val="20"/>
                <w:lang w:val="sv-SE"/>
              </w:rPr>
            </w:pPr>
            <w:r w:rsidRPr="004A05F9">
              <w:rPr>
                <w:rFonts w:ascii="Times New Roman" w:hAnsi="Times New Roman" w:cs="Times New Roman"/>
                <w:b/>
                <w:bCs/>
                <w:sz w:val="20"/>
                <w:szCs w:val="20"/>
                <w:lang w:val="sv-SE"/>
              </w:rPr>
              <w:t>Model architecture</w:t>
            </w:r>
          </w:p>
        </w:tc>
        <w:tc>
          <w:tcPr>
            <w:tcW w:w="3515" w:type="dxa"/>
            <w:vAlign w:val="center"/>
            <w:hideMark/>
          </w:tcPr>
          <w:p w14:paraId="0ABF9963" w14:textId="7FE2777F" w:rsidR="004A05F9" w:rsidRPr="00025936" w:rsidRDefault="004A05F9" w:rsidP="00025936">
            <w:pPr>
              <w:overflowPunct w:val="0"/>
              <w:autoSpaceDE w:val="0"/>
              <w:autoSpaceDN w:val="0"/>
              <w:spacing w:after="120"/>
              <w:jc w:val="center"/>
              <w:textAlignment w:val="baseline"/>
              <w:rPr>
                <w:rFonts w:cs="Arial"/>
              </w:rPr>
            </w:pPr>
            <w:r w:rsidRPr="00025936">
              <w:rPr>
                <w:rFonts w:ascii="Times New Roman" w:hAnsi="Times New Roman" w:cs="Times New Roman"/>
                <w:sz w:val="20"/>
                <w:szCs w:val="20"/>
                <w:lang w:val="sv-SE"/>
              </w:rPr>
              <w:t>Model type</w:t>
            </w:r>
          </w:p>
        </w:tc>
        <w:tc>
          <w:tcPr>
            <w:tcW w:w="2864" w:type="dxa"/>
            <w:vAlign w:val="center"/>
          </w:tcPr>
          <w:p w14:paraId="2806C95D" w14:textId="7E4FB0F2" w:rsidR="004A05F9" w:rsidRPr="00025936" w:rsidRDefault="004A05F9" w:rsidP="00025936">
            <w:pPr>
              <w:overflowPunct w:val="0"/>
              <w:autoSpaceDE w:val="0"/>
              <w:autoSpaceDN w:val="0"/>
              <w:spacing w:after="120"/>
              <w:jc w:val="center"/>
              <w:textAlignment w:val="baseline"/>
              <w:rPr>
                <w:rFonts w:ascii="Times New Roman" w:hAnsi="Times New Roman" w:cs="Times New Roman"/>
                <w:sz w:val="20"/>
                <w:szCs w:val="20"/>
                <w:lang w:val="sv-SE"/>
              </w:rPr>
            </w:pPr>
            <w:r>
              <w:rPr>
                <w:rFonts w:ascii="Times New Roman" w:hAnsi="Times New Roman" w:cs="Times New Roman"/>
                <w:sz w:val="20"/>
                <w:szCs w:val="20"/>
                <w:lang w:val="sv-SE"/>
              </w:rPr>
              <w:t>Transformer</w:t>
            </w:r>
          </w:p>
        </w:tc>
      </w:tr>
      <w:tr w:rsidR="004A05F9" w:rsidRPr="00025936" w14:paraId="7DF6C6F2" w14:textId="2767BFA4" w:rsidTr="004A05F9">
        <w:trPr>
          <w:trHeight w:val="20"/>
          <w:jc w:val="center"/>
        </w:trPr>
        <w:tc>
          <w:tcPr>
            <w:tcW w:w="3252" w:type="dxa"/>
            <w:vMerge/>
          </w:tcPr>
          <w:p w14:paraId="32003660" w14:textId="77777777" w:rsidR="004A05F9" w:rsidRPr="004A05F9" w:rsidRDefault="004A05F9" w:rsidP="00025936">
            <w:pPr>
              <w:overflowPunct w:val="0"/>
              <w:autoSpaceDE w:val="0"/>
              <w:autoSpaceDN w:val="0"/>
              <w:spacing w:after="120"/>
              <w:jc w:val="center"/>
              <w:textAlignment w:val="baseline"/>
              <w:rPr>
                <w:rFonts w:ascii="Times New Roman" w:hAnsi="Times New Roman" w:cs="Times New Roman"/>
                <w:b/>
                <w:bCs/>
                <w:sz w:val="20"/>
                <w:szCs w:val="20"/>
                <w:lang w:val="sv-SE"/>
              </w:rPr>
            </w:pPr>
          </w:p>
        </w:tc>
        <w:tc>
          <w:tcPr>
            <w:tcW w:w="3515" w:type="dxa"/>
            <w:vAlign w:val="center"/>
            <w:hideMark/>
          </w:tcPr>
          <w:p w14:paraId="1811CD1E" w14:textId="1797B4CF" w:rsidR="004A05F9" w:rsidRPr="00025936" w:rsidRDefault="004A05F9" w:rsidP="00025936">
            <w:pPr>
              <w:overflowPunct w:val="0"/>
              <w:autoSpaceDE w:val="0"/>
              <w:autoSpaceDN w:val="0"/>
              <w:spacing w:after="120"/>
              <w:jc w:val="center"/>
              <w:textAlignment w:val="baseline"/>
              <w:rPr>
                <w:rFonts w:cs="Arial"/>
              </w:rPr>
            </w:pPr>
            <w:r w:rsidRPr="00025936">
              <w:rPr>
                <w:rFonts w:ascii="Times New Roman" w:hAnsi="Times New Roman" w:cs="Times New Roman"/>
                <w:sz w:val="20"/>
                <w:szCs w:val="20"/>
                <w:lang w:val="sv-SE"/>
              </w:rPr>
              <w:t>Model depth</w:t>
            </w:r>
          </w:p>
        </w:tc>
        <w:tc>
          <w:tcPr>
            <w:tcW w:w="2864" w:type="dxa"/>
            <w:vAlign w:val="center"/>
          </w:tcPr>
          <w:p w14:paraId="522FBBA9" w14:textId="298BD7F0" w:rsidR="004A05F9" w:rsidRPr="00025936" w:rsidRDefault="004A05F9" w:rsidP="00025936">
            <w:pPr>
              <w:overflowPunct w:val="0"/>
              <w:autoSpaceDE w:val="0"/>
              <w:autoSpaceDN w:val="0"/>
              <w:spacing w:after="120"/>
              <w:jc w:val="center"/>
              <w:textAlignment w:val="baseline"/>
              <w:rPr>
                <w:rFonts w:ascii="Times New Roman" w:hAnsi="Times New Roman" w:cs="Times New Roman"/>
                <w:sz w:val="20"/>
                <w:szCs w:val="20"/>
                <w:lang w:val="sv-SE"/>
              </w:rPr>
            </w:pPr>
            <w:r>
              <w:rPr>
                <w:rFonts w:ascii="Times New Roman" w:hAnsi="Times New Roman" w:cs="Times New Roman"/>
                <w:sz w:val="20"/>
                <w:szCs w:val="20"/>
                <w:lang w:val="sv-SE"/>
              </w:rPr>
              <w:t>4 layer</w:t>
            </w:r>
          </w:p>
        </w:tc>
      </w:tr>
      <w:tr w:rsidR="004A05F9" w:rsidRPr="00025936" w14:paraId="1ADF332A" w14:textId="0C3F2E5F" w:rsidTr="004A05F9">
        <w:trPr>
          <w:trHeight w:val="20"/>
          <w:jc w:val="center"/>
        </w:trPr>
        <w:tc>
          <w:tcPr>
            <w:tcW w:w="3252" w:type="dxa"/>
            <w:vMerge/>
          </w:tcPr>
          <w:p w14:paraId="3381AA34" w14:textId="77777777" w:rsidR="004A05F9" w:rsidRPr="004A05F9" w:rsidRDefault="004A05F9" w:rsidP="00025936">
            <w:pPr>
              <w:overflowPunct w:val="0"/>
              <w:autoSpaceDE w:val="0"/>
              <w:autoSpaceDN w:val="0"/>
              <w:spacing w:after="120"/>
              <w:jc w:val="center"/>
              <w:textAlignment w:val="baseline"/>
              <w:rPr>
                <w:rFonts w:ascii="Times New Roman" w:hAnsi="Times New Roman" w:cs="Times New Roman"/>
                <w:b/>
                <w:bCs/>
                <w:sz w:val="20"/>
                <w:szCs w:val="20"/>
                <w:lang w:val="sv-SE"/>
              </w:rPr>
            </w:pPr>
          </w:p>
        </w:tc>
        <w:tc>
          <w:tcPr>
            <w:tcW w:w="3515" w:type="dxa"/>
            <w:vAlign w:val="center"/>
            <w:hideMark/>
          </w:tcPr>
          <w:p w14:paraId="7F3B23F4" w14:textId="4D32DE29" w:rsidR="004A05F9" w:rsidRPr="00025936" w:rsidRDefault="004A05F9" w:rsidP="00025936">
            <w:pPr>
              <w:overflowPunct w:val="0"/>
              <w:autoSpaceDE w:val="0"/>
              <w:autoSpaceDN w:val="0"/>
              <w:spacing w:after="120"/>
              <w:jc w:val="center"/>
              <w:textAlignment w:val="baseline"/>
              <w:rPr>
                <w:rFonts w:cs="Arial"/>
              </w:rPr>
            </w:pPr>
            <w:r w:rsidRPr="00025936">
              <w:rPr>
                <w:rFonts w:ascii="Times New Roman" w:hAnsi="Times New Roman" w:cs="Times New Roman"/>
                <w:sz w:val="20"/>
                <w:szCs w:val="20"/>
                <w:lang w:val="sv-SE"/>
              </w:rPr>
              <w:t>Layer type</w:t>
            </w:r>
          </w:p>
        </w:tc>
        <w:tc>
          <w:tcPr>
            <w:tcW w:w="2864" w:type="dxa"/>
            <w:vAlign w:val="center"/>
          </w:tcPr>
          <w:p w14:paraId="6EE29C2B" w14:textId="6AEA55C5" w:rsidR="004A05F9" w:rsidRPr="00025936" w:rsidRDefault="004A05F9" w:rsidP="00025936">
            <w:pPr>
              <w:overflowPunct w:val="0"/>
              <w:autoSpaceDE w:val="0"/>
              <w:autoSpaceDN w:val="0"/>
              <w:spacing w:after="120"/>
              <w:jc w:val="center"/>
              <w:textAlignment w:val="baseline"/>
              <w:rPr>
                <w:rFonts w:ascii="Times New Roman" w:hAnsi="Times New Roman" w:cs="Times New Roman"/>
                <w:sz w:val="20"/>
                <w:szCs w:val="20"/>
              </w:rPr>
            </w:pPr>
            <w:r w:rsidRPr="00025936">
              <w:rPr>
                <w:rFonts w:ascii="Times New Roman" w:hAnsi="Times New Roman" w:cs="Times New Roman"/>
                <w:sz w:val="20"/>
                <w:szCs w:val="20"/>
              </w:rPr>
              <w:t>Fully connected layers with activation function for each attention layer/block</w:t>
            </w:r>
          </w:p>
        </w:tc>
      </w:tr>
      <w:tr w:rsidR="004A05F9" w:rsidRPr="00025936" w14:paraId="6B6FBC24" w14:textId="0DC4F6DA" w:rsidTr="004A05F9">
        <w:trPr>
          <w:trHeight w:val="20"/>
          <w:jc w:val="center"/>
        </w:trPr>
        <w:tc>
          <w:tcPr>
            <w:tcW w:w="3252" w:type="dxa"/>
            <w:vMerge/>
          </w:tcPr>
          <w:p w14:paraId="4FD0DA1E" w14:textId="77777777" w:rsidR="004A05F9" w:rsidRPr="004A05F9" w:rsidRDefault="004A05F9" w:rsidP="00025936">
            <w:pPr>
              <w:overflowPunct w:val="0"/>
              <w:autoSpaceDE w:val="0"/>
              <w:autoSpaceDN w:val="0"/>
              <w:spacing w:after="120"/>
              <w:jc w:val="center"/>
              <w:textAlignment w:val="baseline"/>
              <w:rPr>
                <w:rFonts w:ascii="Times New Roman" w:hAnsi="Times New Roman" w:cs="Times New Roman"/>
                <w:b/>
                <w:bCs/>
                <w:sz w:val="20"/>
                <w:szCs w:val="20"/>
              </w:rPr>
            </w:pPr>
          </w:p>
        </w:tc>
        <w:tc>
          <w:tcPr>
            <w:tcW w:w="3515" w:type="dxa"/>
            <w:vAlign w:val="center"/>
            <w:hideMark/>
          </w:tcPr>
          <w:p w14:paraId="03B254E6" w14:textId="281F3213" w:rsidR="004A05F9" w:rsidRPr="00025936" w:rsidRDefault="004A05F9" w:rsidP="00025936">
            <w:pPr>
              <w:overflowPunct w:val="0"/>
              <w:autoSpaceDE w:val="0"/>
              <w:autoSpaceDN w:val="0"/>
              <w:spacing w:after="120"/>
              <w:jc w:val="center"/>
              <w:textAlignment w:val="baseline"/>
              <w:rPr>
                <w:rFonts w:cs="Arial"/>
              </w:rPr>
            </w:pPr>
            <w:r w:rsidRPr="00025936">
              <w:rPr>
                <w:rFonts w:ascii="Times New Roman" w:hAnsi="Times New Roman" w:cs="Times New Roman"/>
                <w:sz w:val="20"/>
                <w:szCs w:val="20"/>
              </w:rPr>
              <w:t>Quantization method for the encoder output</w:t>
            </w:r>
          </w:p>
        </w:tc>
        <w:tc>
          <w:tcPr>
            <w:tcW w:w="2864" w:type="dxa"/>
            <w:vAlign w:val="center"/>
          </w:tcPr>
          <w:p w14:paraId="583ED1CD" w14:textId="59CB2E08" w:rsidR="004A05F9" w:rsidRPr="00025936" w:rsidRDefault="004A05F9" w:rsidP="00025936">
            <w:pPr>
              <w:overflowPunct w:val="0"/>
              <w:autoSpaceDE w:val="0"/>
              <w:autoSpaceDN w:val="0"/>
              <w:spacing w:after="120"/>
              <w:jc w:val="center"/>
              <w:textAlignment w:val="baseline"/>
              <w:rPr>
                <w:rFonts w:ascii="Times New Roman" w:hAnsi="Times New Roman" w:cs="Times New Roman"/>
                <w:sz w:val="20"/>
                <w:szCs w:val="20"/>
              </w:rPr>
            </w:pPr>
            <w:r w:rsidRPr="00025936">
              <w:rPr>
                <w:rFonts w:ascii="Times New Roman" w:hAnsi="Times New Roman" w:cs="Times New Roman"/>
                <w:sz w:val="20"/>
                <w:szCs w:val="20"/>
              </w:rPr>
              <w:t>Scalar quantizer, 2 bits per dimension</w:t>
            </w:r>
          </w:p>
        </w:tc>
      </w:tr>
      <w:tr w:rsidR="004A05F9" w:rsidRPr="00025936" w14:paraId="45D84519" w14:textId="7D037FAF" w:rsidTr="004A05F9">
        <w:trPr>
          <w:trHeight w:val="20"/>
          <w:jc w:val="center"/>
        </w:trPr>
        <w:tc>
          <w:tcPr>
            <w:tcW w:w="3252" w:type="dxa"/>
            <w:vMerge/>
          </w:tcPr>
          <w:p w14:paraId="07EBA9E2" w14:textId="77777777" w:rsidR="004A05F9" w:rsidRPr="004A05F9" w:rsidRDefault="004A05F9" w:rsidP="00025936">
            <w:pPr>
              <w:overflowPunct w:val="0"/>
              <w:autoSpaceDE w:val="0"/>
              <w:autoSpaceDN w:val="0"/>
              <w:spacing w:after="120"/>
              <w:jc w:val="center"/>
              <w:textAlignment w:val="baseline"/>
              <w:rPr>
                <w:rFonts w:ascii="Times New Roman" w:hAnsi="Times New Roman" w:cs="Times New Roman"/>
                <w:b/>
                <w:bCs/>
                <w:sz w:val="20"/>
                <w:szCs w:val="20"/>
                <w:lang w:val="sv-SE"/>
              </w:rPr>
            </w:pPr>
          </w:p>
        </w:tc>
        <w:tc>
          <w:tcPr>
            <w:tcW w:w="3515" w:type="dxa"/>
            <w:vAlign w:val="center"/>
            <w:hideMark/>
          </w:tcPr>
          <w:p w14:paraId="3891A0F2" w14:textId="1A4C9B39" w:rsidR="004A05F9" w:rsidRPr="00025936" w:rsidRDefault="004A05F9" w:rsidP="00025936">
            <w:pPr>
              <w:overflowPunct w:val="0"/>
              <w:autoSpaceDE w:val="0"/>
              <w:autoSpaceDN w:val="0"/>
              <w:spacing w:after="120"/>
              <w:jc w:val="center"/>
              <w:textAlignment w:val="baseline"/>
              <w:rPr>
                <w:rFonts w:cs="Arial"/>
              </w:rPr>
            </w:pPr>
            <w:r w:rsidRPr="00025936">
              <w:rPr>
                <w:rFonts w:ascii="Times New Roman" w:hAnsi="Times New Roman" w:cs="Times New Roman"/>
                <w:sz w:val="20"/>
                <w:szCs w:val="20"/>
                <w:lang w:val="sv-SE"/>
              </w:rPr>
              <w:t>Encoder-decoder interface</w:t>
            </w:r>
          </w:p>
        </w:tc>
        <w:tc>
          <w:tcPr>
            <w:tcW w:w="2864" w:type="dxa"/>
            <w:vAlign w:val="center"/>
          </w:tcPr>
          <w:p w14:paraId="0A465117" w14:textId="4ED87C06" w:rsidR="004A05F9" w:rsidRPr="00025936" w:rsidRDefault="004A05F9" w:rsidP="00025936">
            <w:pPr>
              <w:overflowPunct w:val="0"/>
              <w:autoSpaceDE w:val="0"/>
              <w:autoSpaceDN w:val="0"/>
              <w:spacing w:after="120"/>
              <w:jc w:val="center"/>
              <w:textAlignment w:val="baseline"/>
              <w:rPr>
                <w:rFonts w:ascii="Times New Roman" w:hAnsi="Times New Roman" w:cs="Times New Roman"/>
                <w:sz w:val="20"/>
                <w:szCs w:val="20"/>
              </w:rPr>
            </w:pPr>
            <w:r w:rsidRPr="00025936">
              <w:rPr>
                <w:rFonts w:ascii="Times New Roman" w:hAnsi="Times New Roman" w:cs="Times New Roman"/>
                <w:sz w:val="20"/>
                <w:szCs w:val="20"/>
              </w:rPr>
              <w:t>142bits (for 2-layer case)</w:t>
            </w:r>
            <w:r w:rsidRPr="00025936">
              <w:rPr>
                <w:rFonts w:ascii="Times New Roman" w:hAnsi="Times New Roman" w:cs="Times New Roman"/>
                <w:sz w:val="20"/>
                <w:szCs w:val="20"/>
              </w:rPr>
              <w:br/>
              <w:t>86bit</w:t>
            </w:r>
            <w:r>
              <w:rPr>
                <w:rFonts w:ascii="Times New Roman" w:hAnsi="Times New Roman" w:cs="Times New Roman"/>
                <w:sz w:val="20"/>
                <w:szCs w:val="20"/>
              </w:rPr>
              <w:t xml:space="preserve"> (for 1-layer case)</w:t>
            </w:r>
          </w:p>
        </w:tc>
      </w:tr>
      <w:tr w:rsidR="004A05F9" w:rsidRPr="00025936" w14:paraId="61280FB1" w14:textId="46A1A437" w:rsidTr="004A05F9">
        <w:trPr>
          <w:trHeight w:val="20"/>
          <w:jc w:val="center"/>
        </w:trPr>
        <w:tc>
          <w:tcPr>
            <w:tcW w:w="3252" w:type="dxa"/>
            <w:vMerge/>
          </w:tcPr>
          <w:p w14:paraId="316B85E7" w14:textId="77777777" w:rsidR="004A05F9" w:rsidRPr="004D72BC" w:rsidRDefault="004A05F9" w:rsidP="00025936">
            <w:pPr>
              <w:overflowPunct w:val="0"/>
              <w:autoSpaceDE w:val="0"/>
              <w:autoSpaceDN w:val="0"/>
              <w:spacing w:after="120"/>
              <w:jc w:val="center"/>
              <w:textAlignment w:val="baseline"/>
              <w:rPr>
                <w:rFonts w:ascii="Times New Roman" w:hAnsi="Times New Roman" w:cs="Times New Roman"/>
                <w:b/>
                <w:bCs/>
                <w:sz w:val="20"/>
                <w:szCs w:val="20"/>
              </w:rPr>
            </w:pPr>
          </w:p>
        </w:tc>
        <w:tc>
          <w:tcPr>
            <w:tcW w:w="3515" w:type="dxa"/>
            <w:vAlign w:val="center"/>
            <w:hideMark/>
          </w:tcPr>
          <w:p w14:paraId="14DF9A1D" w14:textId="76E10436" w:rsidR="004A05F9" w:rsidRPr="00025936" w:rsidRDefault="004A05F9" w:rsidP="00025936">
            <w:pPr>
              <w:overflowPunct w:val="0"/>
              <w:autoSpaceDE w:val="0"/>
              <w:autoSpaceDN w:val="0"/>
              <w:spacing w:after="120"/>
              <w:jc w:val="center"/>
              <w:textAlignment w:val="baseline"/>
              <w:rPr>
                <w:rFonts w:cs="Arial"/>
              </w:rPr>
            </w:pPr>
            <w:r w:rsidRPr="00025936">
              <w:rPr>
                <w:rFonts w:ascii="Times New Roman" w:hAnsi="Times New Roman" w:cs="Times New Roman"/>
                <w:sz w:val="20"/>
                <w:szCs w:val="20"/>
                <w:lang w:val="sv-SE"/>
              </w:rPr>
              <w:t>Fixed point representation</w:t>
            </w:r>
          </w:p>
        </w:tc>
        <w:tc>
          <w:tcPr>
            <w:tcW w:w="2864" w:type="dxa"/>
            <w:vAlign w:val="center"/>
          </w:tcPr>
          <w:p w14:paraId="4225A90C" w14:textId="589A0AE1" w:rsidR="004A05F9" w:rsidRPr="00025936" w:rsidRDefault="004A05F9" w:rsidP="00025936">
            <w:pPr>
              <w:overflowPunct w:val="0"/>
              <w:autoSpaceDE w:val="0"/>
              <w:autoSpaceDN w:val="0"/>
              <w:spacing w:after="120"/>
              <w:jc w:val="center"/>
              <w:textAlignment w:val="baseline"/>
              <w:rPr>
                <w:rFonts w:ascii="Times New Roman" w:hAnsi="Times New Roman" w:cs="Times New Roman"/>
                <w:sz w:val="20"/>
                <w:szCs w:val="20"/>
                <w:lang w:val="sv-SE"/>
              </w:rPr>
            </w:pPr>
            <w:r>
              <w:rPr>
                <w:rFonts w:ascii="Times New Roman" w:hAnsi="Times New Roman" w:cs="Times New Roman"/>
                <w:sz w:val="20"/>
                <w:szCs w:val="20"/>
                <w:lang w:val="sv-SE"/>
              </w:rPr>
              <w:t>N/A</w:t>
            </w:r>
          </w:p>
        </w:tc>
      </w:tr>
      <w:tr w:rsidR="004A05F9" w:rsidRPr="00025936" w14:paraId="60E9D26D" w14:textId="39D30DBF" w:rsidTr="004A05F9">
        <w:trPr>
          <w:trHeight w:val="20"/>
          <w:jc w:val="center"/>
        </w:trPr>
        <w:tc>
          <w:tcPr>
            <w:tcW w:w="3252" w:type="dxa"/>
            <w:vMerge/>
          </w:tcPr>
          <w:p w14:paraId="6D72B164" w14:textId="77777777" w:rsidR="004A05F9" w:rsidRPr="004A05F9" w:rsidRDefault="004A05F9" w:rsidP="00025936">
            <w:pPr>
              <w:overflowPunct w:val="0"/>
              <w:autoSpaceDE w:val="0"/>
              <w:autoSpaceDN w:val="0"/>
              <w:spacing w:after="120"/>
              <w:jc w:val="center"/>
              <w:textAlignment w:val="baseline"/>
              <w:rPr>
                <w:rFonts w:ascii="Times New Roman" w:hAnsi="Times New Roman" w:cs="Times New Roman"/>
                <w:b/>
                <w:bCs/>
                <w:sz w:val="20"/>
                <w:szCs w:val="20"/>
              </w:rPr>
            </w:pPr>
          </w:p>
        </w:tc>
        <w:tc>
          <w:tcPr>
            <w:tcW w:w="3515" w:type="dxa"/>
            <w:vAlign w:val="center"/>
            <w:hideMark/>
          </w:tcPr>
          <w:p w14:paraId="58EEEC3D" w14:textId="04FCB32E" w:rsidR="004A05F9" w:rsidRPr="00025936" w:rsidRDefault="004A05F9" w:rsidP="00025936">
            <w:pPr>
              <w:overflowPunct w:val="0"/>
              <w:autoSpaceDE w:val="0"/>
              <w:autoSpaceDN w:val="0"/>
              <w:spacing w:after="120"/>
              <w:jc w:val="center"/>
              <w:textAlignment w:val="baseline"/>
              <w:rPr>
                <w:rFonts w:cs="Arial"/>
              </w:rPr>
            </w:pPr>
            <w:r w:rsidRPr="00025936">
              <w:rPr>
                <w:rFonts w:ascii="Times New Roman" w:hAnsi="Times New Roman" w:cs="Times New Roman"/>
                <w:sz w:val="20"/>
                <w:szCs w:val="20"/>
              </w:rPr>
              <w:t>Format of input to encoder/output of decoder</w:t>
            </w:r>
          </w:p>
        </w:tc>
        <w:tc>
          <w:tcPr>
            <w:tcW w:w="2864" w:type="dxa"/>
            <w:vAlign w:val="center"/>
          </w:tcPr>
          <w:p w14:paraId="70C330CD" w14:textId="23485D2A" w:rsidR="004A05F9" w:rsidRPr="00025936" w:rsidRDefault="004A05F9" w:rsidP="00025936">
            <w:pPr>
              <w:overflowPunct w:val="0"/>
              <w:autoSpaceDE w:val="0"/>
              <w:autoSpaceDN w:val="0"/>
              <w:spacing w:after="120"/>
              <w:jc w:val="center"/>
              <w:textAlignment w:val="baseline"/>
              <w:rPr>
                <w:rFonts w:ascii="Times New Roman" w:hAnsi="Times New Roman" w:cs="Times New Roman"/>
                <w:sz w:val="20"/>
                <w:szCs w:val="20"/>
              </w:rPr>
            </w:pPr>
            <w:r w:rsidRPr="00025936">
              <w:rPr>
                <w:rFonts w:ascii="Times New Roman" w:hAnsi="Times New Roman" w:cs="Times New Roman"/>
                <w:sz w:val="20"/>
                <w:szCs w:val="20"/>
              </w:rPr>
              <w:t>Eigenvector</w:t>
            </w:r>
          </w:p>
        </w:tc>
      </w:tr>
      <w:tr w:rsidR="004A05F9" w:rsidRPr="00025936" w14:paraId="6832E499" w14:textId="1C1565AF" w:rsidTr="004A05F9">
        <w:trPr>
          <w:trHeight w:val="20"/>
          <w:jc w:val="center"/>
        </w:trPr>
        <w:tc>
          <w:tcPr>
            <w:tcW w:w="3252" w:type="dxa"/>
            <w:vMerge w:val="restart"/>
          </w:tcPr>
          <w:p w14:paraId="46007D11" w14:textId="61D47B53" w:rsidR="004A05F9" w:rsidRPr="004A05F9" w:rsidRDefault="004A05F9" w:rsidP="00025936">
            <w:pPr>
              <w:overflowPunct w:val="0"/>
              <w:autoSpaceDE w:val="0"/>
              <w:autoSpaceDN w:val="0"/>
              <w:spacing w:after="120"/>
              <w:jc w:val="center"/>
              <w:textAlignment w:val="baseline"/>
              <w:rPr>
                <w:rFonts w:ascii="Times New Roman" w:hAnsi="Times New Roman" w:cs="Times New Roman"/>
                <w:b/>
                <w:bCs/>
                <w:sz w:val="20"/>
                <w:szCs w:val="20"/>
                <w:lang w:val="sv-SE"/>
              </w:rPr>
            </w:pPr>
            <w:r w:rsidRPr="004A05F9">
              <w:rPr>
                <w:rFonts w:ascii="Times New Roman" w:hAnsi="Times New Roman" w:cs="Times New Roman"/>
                <w:b/>
                <w:bCs/>
                <w:sz w:val="20"/>
                <w:szCs w:val="20"/>
                <w:lang w:val="sv-SE"/>
              </w:rPr>
              <w:t>Model training</w:t>
            </w:r>
          </w:p>
        </w:tc>
        <w:tc>
          <w:tcPr>
            <w:tcW w:w="3515" w:type="dxa"/>
            <w:vAlign w:val="center"/>
            <w:hideMark/>
          </w:tcPr>
          <w:p w14:paraId="588E5A81" w14:textId="640C46AE" w:rsidR="004A05F9" w:rsidRPr="00025936" w:rsidRDefault="004A05F9" w:rsidP="00025936">
            <w:pPr>
              <w:overflowPunct w:val="0"/>
              <w:autoSpaceDE w:val="0"/>
              <w:autoSpaceDN w:val="0"/>
              <w:spacing w:after="120"/>
              <w:jc w:val="center"/>
              <w:textAlignment w:val="baseline"/>
              <w:rPr>
                <w:rFonts w:cs="Arial"/>
              </w:rPr>
            </w:pPr>
            <w:r w:rsidRPr="00025936">
              <w:rPr>
                <w:rFonts w:ascii="Times New Roman" w:hAnsi="Times New Roman" w:cs="Times New Roman"/>
                <w:sz w:val="20"/>
                <w:szCs w:val="20"/>
                <w:lang w:val="sv-SE"/>
              </w:rPr>
              <w:t>Loss function</w:t>
            </w:r>
          </w:p>
        </w:tc>
        <w:tc>
          <w:tcPr>
            <w:tcW w:w="2864" w:type="dxa"/>
            <w:vAlign w:val="center"/>
          </w:tcPr>
          <w:p w14:paraId="7BEAA457" w14:textId="66D9E1F7" w:rsidR="004A05F9" w:rsidRPr="00025936" w:rsidRDefault="004A05F9" w:rsidP="00025936">
            <w:pPr>
              <w:overflowPunct w:val="0"/>
              <w:autoSpaceDE w:val="0"/>
              <w:autoSpaceDN w:val="0"/>
              <w:spacing w:after="120"/>
              <w:jc w:val="center"/>
              <w:textAlignment w:val="baseline"/>
              <w:rPr>
                <w:rFonts w:ascii="Times New Roman" w:hAnsi="Times New Roman" w:cs="Times New Roman"/>
                <w:sz w:val="20"/>
                <w:szCs w:val="20"/>
                <w:lang w:val="sv-SE"/>
              </w:rPr>
            </w:pPr>
            <w:r w:rsidRPr="004A05F9">
              <w:rPr>
                <w:rFonts w:ascii="Times New Roman" w:hAnsi="Times New Roman" w:cs="Times New Roman"/>
                <w:sz w:val="20"/>
                <w:szCs w:val="20"/>
                <w:lang w:val="sv-SE"/>
              </w:rPr>
              <w:t>SGCS</w:t>
            </w:r>
          </w:p>
        </w:tc>
      </w:tr>
      <w:tr w:rsidR="004A05F9" w:rsidRPr="00025936" w14:paraId="46456084" w14:textId="73AF9F87" w:rsidTr="004A05F9">
        <w:trPr>
          <w:trHeight w:val="20"/>
          <w:jc w:val="center"/>
        </w:trPr>
        <w:tc>
          <w:tcPr>
            <w:tcW w:w="3252" w:type="dxa"/>
            <w:vMerge/>
          </w:tcPr>
          <w:p w14:paraId="4FE76D71" w14:textId="77777777" w:rsidR="004A05F9" w:rsidRPr="004A05F9" w:rsidRDefault="004A05F9" w:rsidP="00025936">
            <w:pPr>
              <w:overflowPunct w:val="0"/>
              <w:autoSpaceDE w:val="0"/>
              <w:autoSpaceDN w:val="0"/>
              <w:spacing w:after="120"/>
              <w:jc w:val="center"/>
              <w:textAlignment w:val="baseline"/>
              <w:rPr>
                <w:rFonts w:ascii="Times New Roman" w:hAnsi="Times New Roman" w:cs="Times New Roman"/>
                <w:b/>
                <w:bCs/>
                <w:sz w:val="20"/>
                <w:szCs w:val="20"/>
                <w:lang w:val="sv-SE"/>
              </w:rPr>
            </w:pPr>
          </w:p>
        </w:tc>
        <w:tc>
          <w:tcPr>
            <w:tcW w:w="3515" w:type="dxa"/>
            <w:vAlign w:val="center"/>
            <w:hideMark/>
          </w:tcPr>
          <w:p w14:paraId="0378A457" w14:textId="055BD9C5" w:rsidR="004A05F9" w:rsidRPr="00025936" w:rsidRDefault="004A05F9" w:rsidP="00025936">
            <w:pPr>
              <w:overflowPunct w:val="0"/>
              <w:autoSpaceDE w:val="0"/>
              <w:autoSpaceDN w:val="0"/>
              <w:spacing w:after="120"/>
              <w:jc w:val="center"/>
              <w:textAlignment w:val="baseline"/>
              <w:rPr>
                <w:rFonts w:cs="Arial"/>
              </w:rPr>
            </w:pPr>
            <w:r w:rsidRPr="00025936">
              <w:rPr>
                <w:rFonts w:ascii="Times New Roman" w:hAnsi="Times New Roman" w:cs="Times New Roman"/>
                <w:sz w:val="20"/>
                <w:szCs w:val="20"/>
                <w:lang w:val="sv-SE"/>
              </w:rPr>
              <w:t>Training</w:t>
            </w:r>
            <w:r w:rsidR="00C765AE">
              <w:rPr>
                <w:rFonts w:ascii="Times New Roman" w:hAnsi="Times New Roman" w:cs="Times New Roman"/>
                <w:sz w:val="20"/>
                <w:szCs w:val="20"/>
                <w:lang w:val="sv-SE"/>
              </w:rPr>
              <w:t>/validation</w:t>
            </w:r>
            <w:r w:rsidRPr="00025936">
              <w:rPr>
                <w:rFonts w:ascii="Times New Roman" w:hAnsi="Times New Roman" w:cs="Times New Roman"/>
                <w:sz w:val="20"/>
                <w:szCs w:val="20"/>
                <w:lang w:val="sv-SE"/>
              </w:rPr>
              <w:t xml:space="preserve"> datasets</w:t>
            </w:r>
          </w:p>
        </w:tc>
        <w:tc>
          <w:tcPr>
            <w:tcW w:w="2864" w:type="dxa"/>
            <w:vAlign w:val="center"/>
          </w:tcPr>
          <w:p w14:paraId="00DDCD73" w14:textId="7E367B2B" w:rsidR="004A05F9" w:rsidRDefault="004A05F9" w:rsidP="004A05F9">
            <w:pPr>
              <w:overflowPunct w:val="0"/>
              <w:autoSpaceDE w:val="0"/>
              <w:autoSpaceDN w:val="0"/>
              <w:spacing w:after="120"/>
              <w:jc w:val="center"/>
              <w:textAlignment w:val="baseline"/>
              <w:rPr>
                <w:rFonts w:ascii="Times New Roman" w:hAnsi="Times New Roman" w:cs="Times New Roman"/>
                <w:sz w:val="20"/>
                <w:szCs w:val="20"/>
              </w:rPr>
            </w:pPr>
            <w:r w:rsidRPr="004A05F9">
              <w:rPr>
                <w:rFonts w:ascii="Times New Roman" w:hAnsi="Times New Roman" w:cs="Times New Roman"/>
                <w:sz w:val="20"/>
                <w:szCs w:val="20"/>
              </w:rPr>
              <w:t>Channel model for training: TDLA/TDLC</w:t>
            </w:r>
            <w:r>
              <w:rPr>
                <w:rFonts w:ascii="Times New Roman" w:hAnsi="Times New Roman" w:cs="Times New Roman"/>
                <w:sz w:val="20"/>
                <w:szCs w:val="20"/>
              </w:rPr>
              <w:t xml:space="preserve">, </w:t>
            </w:r>
            <w:r w:rsidR="00890761">
              <w:rPr>
                <w:rFonts w:ascii="Times New Roman" w:hAnsi="Times New Roman" w:cs="Times New Roman"/>
                <w:sz w:val="20"/>
                <w:szCs w:val="20"/>
              </w:rPr>
              <w:br/>
              <w:t>with 7 subbands</w:t>
            </w:r>
            <w:r>
              <w:rPr>
                <w:rFonts w:ascii="Times New Roman" w:hAnsi="Times New Roman" w:cs="Times New Roman"/>
                <w:sz w:val="20"/>
                <w:szCs w:val="20"/>
              </w:rPr>
              <w:br/>
              <w:t xml:space="preserve">with </w:t>
            </w:r>
            <w:r w:rsidR="00890761">
              <w:rPr>
                <w:rFonts w:ascii="Times New Roman" w:hAnsi="Times New Roman" w:cs="Times New Roman"/>
                <w:sz w:val="20"/>
                <w:szCs w:val="20"/>
              </w:rPr>
              <w:t>SNR = 5, 10, 15dB</w:t>
            </w:r>
            <w:r>
              <w:rPr>
                <w:rFonts w:ascii="Times New Roman" w:hAnsi="Times New Roman" w:cs="Times New Roman"/>
                <w:sz w:val="20"/>
                <w:szCs w:val="20"/>
              </w:rPr>
              <w:br/>
              <w:t>(both with 16TX ports)</w:t>
            </w:r>
            <w:r w:rsidR="00890761">
              <w:rPr>
                <w:rFonts w:ascii="Times New Roman" w:hAnsi="Times New Roman" w:cs="Times New Roman"/>
                <w:sz w:val="20"/>
                <w:szCs w:val="20"/>
              </w:rPr>
              <w:t>:</w:t>
            </w:r>
          </w:p>
          <w:p w14:paraId="3387FD0C" w14:textId="2BD8D4CA" w:rsidR="00890761" w:rsidRPr="004A05F9" w:rsidRDefault="00C765AE" w:rsidP="004A05F9">
            <w:pPr>
              <w:overflowPunct w:val="0"/>
              <w:autoSpaceDE w:val="0"/>
              <w:autoSpaceDN w:val="0"/>
              <w:spacing w:after="120"/>
              <w:jc w:val="center"/>
              <w:textAlignment w:val="baseline"/>
              <w:rPr>
                <w:rFonts w:ascii="Times New Roman" w:hAnsi="Times New Roman" w:cs="Times New Roman"/>
                <w:sz w:val="20"/>
                <w:szCs w:val="20"/>
              </w:rPr>
            </w:pPr>
            <w:r>
              <w:rPr>
                <w:rFonts w:ascii="Times New Roman" w:hAnsi="Times New Roman" w:cs="Times New Roman"/>
                <w:sz w:val="20"/>
                <w:szCs w:val="20"/>
              </w:rPr>
              <w:t xml:space="preserve">Total dataset: </w:t>
            </w:r>
            <w:r w:rsidR="00890761">
              <w:rPr>
                <w:rFonts w:ascii="Times New Roman" w:hAnsi="Times New Roman" w:cs="Times New Roman"/>
                <w:sz w:val="20"/>
                <w:szCs w:val="20"/>
              </w:rPr>
              <w:t>5000 slots * 7 subbands  * 1or2 eigenvector per SNR, per channel model</w:t>
            </w:r>
          </w:p>
        </w:tc>
      </w:tr>
      <w:tr w:rsidR="004A05F9" w:rsidRPr="00025936" w14:paraId="5371ECD6" w14:textId="03038AB5" w:rsidTr="004A05F9">
        <w:trPr>
          <w:trHeight w:val="20"/>
          <w:jc w:val="center"/>
        </w:trPr>
        <w:tc>
          <w:tcPr>
            <w:tcW w:w="3252" w:type="dxa"/>
            <w:vMerge/>
          </w:tcPr>
          <w:p w14:paraId="4C9ED0D6" w14:textId="77777777" w:rsidR="004A05F9" w:rsidRPr="004A05F9" w:rsidRDefault="004A05F9" w:rsidP="00025936">
            <w:pPr>
              <w:overflowPunct w:val="0"/>
              <w:autoSpaceDE w:val="0"/>
              <w:autoSpaceDN w:val="0"/>
              <w:spacing w:after="120"/>
              <w:jc w:val="center"/>
              <w:textAlignment w:val="baseline"/>
              <w:rPr>
                <w:rFonts w:ascii="Times New Roman" w:hAnsi="Times New Roman" w:cs="Times New Roman"/>
                <w:b/>
                <w:bCs/>
                <w:sz w:val="20"/>
                <w:szCs w:val="20"/>
              </w:rPr>
            </w:pPr>
          </w:p>
        </w:tc>
        <w:tc>
          <w:tcPr>
            <w:tcW w:w="3515" w:type="dxa"/>
            <w:vAlign w:val="center"/>
            <w:hideMark/>
          </w:tcPr>
          <w:p w14:paraId="6E9489A8" w14:textId="7C5E66E8" w:rsidR="004A05F9" w:rsidRPr="00025936" w:rsidRDefault="004A05F9" w:rsidP="00025936">
            <w:pPr>
              <w:overflowPunct w:val="0"/>
              <w:autoSpaceDE w:val="0"/>
              <w:autoSpaceDN w:val="0"/>
              <w:spacing w:after="120"/>
              <w:jc w:val="center"/>
              <w:textAlignment w:val="baseline"/>
              <w:rPr>
                <w:rFonts w:cs="Arial"/>
              </w:rPr>
            </w:pPr>
            <w:r w:rsidRPr="00025936">
              <w:rPr>
                <w:rFonts w:ascii="Times New Roman" w:hAnsi="Times New Roman" w:cs="Times New Roman"/>
                <w:sz w:val="20"/>
                <w:szCs w:val="20"/>
                <w:lang w:val="sv-SE"/>
              </w:rPr>
              <w:t>Hyperparameters</w:t>
            </w:r>
          </w:p>
        </w:tc>
        <w:tc>
          <w:tcPr>
            <w:tcW w:w="2864" w:type="dxa"/>
            <w:vAlign w:val="center"/>
          </w:tcPr>
          <w:p w14:paraId="46E765D0" w14:textId="7D9A3B47" w:rsidR="004A05F9" w:rsidRPr="004A05F9" w:rsidRDefault="004A05F9" w:rsidP="004A05F9">
            <w:pPr>
              <w:jc w:val="center"/>
              <w:rPr>
                <w:rFonts w:ascii="Times New Roman" w:eastAsiaTheme="minorEastAsia" w:hAnsi="Times New Roman" w:cs="Times New Roman"/>
                <w:sz w:val="20"/>
                <w:szCs w:val="20"/>
              </w:rPr>
            </w:pPr>
            <w:r w:rsidRPr="004A05F9">
              <w:rPr>
                <w:rFonts w:ascii="Times New Roman" w:eastAsiaTheme="minorEastAsia" w:hAnsi="Times New Roman" w:cs="Times New Roman"/>
                <w:sz w:val="20"/>
                <w:szCs w:val="20"/>
              </w:rPr>
              <w:t>Learning rate = 0.0001,</w:t>
            </w:r>
          </w:p>
          <w:p w14:paraId="40DC2C47" w14:textId="715D06AE" w:rsidR="004A05F9" w:rsidRPr="004A05F9" w:rsidRDefault="004A05F9" w:rsidP="004A05F9">
            <w:pPr>
              <w:jc w:val="center"/>
              <w:rPr>
                <w:rFonts w:ascii="Arial" w:eastAsiaTheme="minorEastAsia" w:hAnsi="Arial" w:cs="Arial"/>
                <w:sz w:val="20"/>
                <w:szCs w:val="20"/>
              </w:rPr>
            </w:pPr>
            <w:r w:rsidRPr="004A05F9">
              <w:rPr>
                <w:rFonts w:ascii="Times New Roman" w:eastAsiaTheme="minorEastAsia" w:hAnsi="Times New Roman" w:cs="Times New Roman"/>
                <w:sz w:val="20"/>
                <w:szCs w:val="20"/>
              </w:rPr>
              <w:t>batch size = 100,</w:t>
            </w:r>
          </w:p>
          <w:p w14:paraId="39ECF0F6" w14:textId="34872D28" w:rsidR="004A05F9" w:rsidRPr="004A05F9" w:rsidRDefault="004A05F9" w:rsidP="00025936">
            <w:pPr>
              <w:overflowPunct w:val="0"/>
              <w:autoSpaceDE w:val="0"/>
              <w:autoSpaceDN w:val="0"/>
              <w:spacing w:after="120"/>
              <w:jc w:val="center"/>
              <w:textAlignment w:val="baseline"/>
              <w:rPr>
                <w:rFonts w:ascii="Times New Roman" w:hAnsi="Times New Roman" w:cs="Times New Roman"/>
                <w:sz w:val="20"/>
                <w:szCs w:val="20"/>
              </w:rPr>
            </w:pPr>
            <w:r w:rsidRPr="004A05F9">
              <w:rPr>
                <w:rFonts w:ascii="Times New Roman" w:hAnsi="Times New Roman" w:cs="Times New Roman"/>
                <w:sz w:val="20"/>
                <w:szCs w:val="20"/>
              </w:rPr>
              <w:t>optimization algorithm = AdamW</w:t>
            </w:r>
          </w:p>
        </w:tc>
      </w:tr>
      <w:tr w:rsidR="004A05F9" w:rsidRPr="00025936" w14:paraId="5D1B21BA" w14:textId="51E4D17B" w:rsidTr="004A05F9">
        <w:trPr>
          <w:trHeight w:val="20"/>
          <w:jc w:val="center"/>
        </w:trPr>
        <w:tc>
          <w:tcPr>
            <w:tcW w:w="3252" w:type="dxa"/>
          </w:tcPr>
          <w:p w14:paraId="3C672283" w14:textId="4E302E03" w:rsidR="004A05F9" w:rsidRPr="004A05F9" w:rsidRDefault="004A05F9" w:rsidP="00025936">
            <w:pPr>
              <w:overflowPunct w:val="0"/>
              <w:autoSpaceDE w:val="0"/>
              <w:autoSpaceDN w:val="0"/>
              <w:spacing w:after="120"/>
              <w:jc w:val="center"/>
              <w:textAlignment w:val="baseline"/>
              <w:rPr>
                <w:rFonts w:ascii="Times New Roman" w:hAnsi="Times New Roman" w:cs="Times New Roman"/>
                <w:b/>
                <w:bCs/>
                <w:sz w:val="20"/>
                <w:szCs w:val="20"/>
              </w:rPr>
            </w:pPr>
            <w:r w:rsidRPr="004A05F9">
              <w:rPr>
                <w:rFonts w:ascii="Times New Roman" w:hAnsi="Times New Roman" w:cs="Times New Roman"/>
                <w:b/>
                <w:bCs/>
                <w:sz w:val="20"/>
                <w:szCs w:val="20"/>
              </w:rPr>
              <w:t>Others</w:t>
            </w:r>
          </w:p>
        </w:tc>
        <w:tc>
          <w:tcPr>
            <w:tcW w:w="3515" w:type="dxa"/>
            <w:vAlign w:val="center"/>
            <w:hideMark/>
          </w:tcPr>
          <w:p w14:paraId="5497C2DB" w14:textId="03BE73A5" w:rsidR="004A05F9" w:rsidRPr="00025936" w:rsidRDefault="004A05F9" w:rsidP="00025936">
            <w:pPr>
              <w:overflowPunct w:val="0"/>
              <w:autoSpaceDE w:val="0"/>
              <w:autoSpaceDN w:val="0"/>
              <w:spacing w:after="120"/>
              <w:jc w:val="center"/>
              <w:textAlignment w:val="baseline"/>
              <w:rPr>
                <w:rFonts w:cs="Arial"/>
              </w:rPr>
            </w:pPr>
            <w:r w:rsidRPr="00025936">
              <w:rPr>
                <w:rFonts w:ascii="Times New Roman" w:hAnsi="Times New Roman" w:cs="Times New Roman"/>
                <w:sz w:val="20"/>
                <w:szCs w:val="20"/>
                <w:lang w:val="sv-SE"/>
              </w:rPr>
              <w:t>Cross-validation details</w:t>
            </w:r>
          </w:p>
        </w:tc>
        <w:tc>
          <w:tcPr>
            <w:tcW w:w="2864" w:type="dxa"/>
            <w:vAlign w:val="center"/>
          </w:tcPr>
          <w:p w14:paraId="52452A6F" w14:textId="2B658893" w:rsidR="004A05F9" w:rsidRPr="004A05F9" w:rsidRDefault="004A05F9" w:rsidP="00025936">
            <w:pPr>
              <w:overflowPunct w:val="0"/>
              <w:autoSpaceDE w:val="0"/>
              <w:autoSpaceDN w:val="0"/>
              <w:spacing w:after="120"/>
              <w:jc w:val="center"/>
              <w:textAlignment w:val="baseline"/>
              <w:rPr>
                <w:rFonts w:ascii="Times New Roman" w:hAnsi="Times New Roman" w:cs="Times New Roman"/>
                <w:sz w:val="20"/>
                <w:szCs w:val="20"/>
              </w:rPr>
            </w:pPr>
            <w:r w:rsidRPr="004A05F9">
              <w:rPr>
                <w:rFonts w:ascii="Times New Roman" w:hAnsi="Times New Roman" w:cs="Times New Roman"/>
                <w:sz w:val="20"/>
                <w:szCs w:val="20"/>
              </w:rPr>
              <w:t>Dataset splits for training/validation</w:t>
            </w:r>
            <w:r w:rsidRPr="004A05F9">
              <w:rPr>
                <w:rFonts w:ascii="Times New Roman" w:hAnsi="Times New Roman" w:cs="Times New Roman"/>
                <w:sz w:val="20"/>
                <w:szCs w:val="20"/>
              </w:rPr>
              <w:tab/>
            </w:r>
          </w:p>
        </w:tc>
      </w:tr>
    </w:tbl>
    <w:p w14:paraId="19B0E823" w14:textId="77777777" w:rsidR="00D66526" w:rsidRDefault="00D66526" w:rsidP="002979F5">
      <w:pPr>
        <w:spacing w:after="180"/>
        <w:rPr>
          <w:rFonts w:ascii="Times New Roman" w:hAnsi="Times New Roman"/>
        </w:rPr>
      </w:pPr>
    </w:p>
    <w:p w14:paraId="04B9F402" w14:textId="6EF68B46" w:rsidR="008D619F" w:rsidRDefault="00C765AE" w:rsidP="002979F5">
      <w:pPr>
        <w:spacing w:after="180"/>
        <w:rPr>
          <w:rFonts w:ascii="Times New Roman" w:hAnsi="Times New Roman"/>
        </w:rPr>
      </w:pPr>
      <w:r>
        <w:rPr>
          <w:rFonts w:ascii="Times New Roman" w:hAnsi="Times New Roman"/>
        </w:rPr>
        <w:t xml:space="preserve">Due to the limited time between two meetings, we only evaluate the SGCS performance between input eigenvector and the decompressed output, with the following facts observed for TDL-based dataset: </w:t>
      </w:r>
    </w:p>
    <w:p w14:paraId="0349E230" w14:textId="6D6C81C6" w:rsidR="00C765AE" w:rsidRDefault="00C765AE" w:rsidP="00C6307A">
      <w:pPr>
        <w:pStyle w:val="ListParagraph"/>
        <w:numPr>
          <w:ilvl w:val="0"/>
          <w:numId w:val="30"/>
        </w:numPr>
        <w:ind w:firstLineChars="0"/>
      </w:pPr>
      <w:r>
        <w:t xml:space="preserve">Only TDL-A datasets are used for training and validation: </w:t>
      </w:r>
    </w:p>
    <w:p w14:paraId="76BB7340" w14:textId="739E9F30" w:rsidR="00C6307A" w:rsidRDefault="00C6307A" w:rsidP="00C6307A">
      <w:pPr>
        <w:pStyle w:val="ListParagraph"/>
        <w:numPr>
          <w:ilvl w:val="1"/>
          <w:numId w:val="30"/>
        </w:numPr>
        <w:ind w:firstLineChars="0"/>
      </w:pPr>
      <w:r>
        <w:t>If the overhead of Type-II codebook is followed, i.e., 86</w:t>
      </w:r>
      <w:r w:rsidR="006147A7">
        <w:t xml:space="preserve"> </w:t>
      </w:r>
      <w:r>
        <w:t>bit</w:t>
      </w:r>
      <w:r w:rsidR="006147A7">
        <w:t>s</w:t>
      </w:r>
      <w:r>
        <w:t xml:space="preserve"> for 1-layer case, 142 bit</w:t>
      </w:r>
      <w:r w:rsidR="006147A7">
        <w:t>s</w:t>
      </w:r>
      <w:r>
        <w:t xml:space="preserve"> for 2-layer case</w:t>
      </w:r>
    </w:p>
    <w:tbl>
      <w:tblPr>
        <w:tblStyle w:val="TableGrid"/>
        <w:tblW w:w="0" w:type="auto"/>
        <w:tblInd w:w="720" w:type="dxa"/>
        <w:tblLook w:val="04A0" w:firstRow="1" w:lastRow="0" w:firstColumn="1" w:lastColumn="0" w:noHBand="0" w:noVBand="1"/>
      </w:tblPr>
      <w:tblGrid>
        <w:gridCol w:w="1402"/>
        <w:gridCol w:w="3260"/>
        <w:gridCol w:w="1982"/>
        <w:gridCol w:w="2267"/>
      </w:tblGrid>
      <w:tr w:rsidR="00C6307A" w:rsidRPr="006147A7" w14:paraId="0992E84F" w14:textId="77777777" w:rsidTr="006147A7">
        <w:tc>
          <w:tcPr>
            <w:tcW w:w="1402" w:type="dxa"/>
            <w:vAlign w:val="center"/>
          </w:tcPr>
          <w:p w14:paraId="456346FD" w14:textId="77777777" w:rsidR="00C6307A" w:rsidRPr="006147A7" w:rsidRDefault="00C6307A" w:rsidP="006147A7">
            <w:pPr>
              <w:pStyle w:val="ListParagraph"/>
              <w:ind w:firstLineChars="0" w:firstLine="0"/>
              <w:jc w:val="center"/>
              <w:rPr>
                <w:b/>
                <w:bCs/>
              </w:rPr>
            </w:pPr>
          </w:p>
        </w:tc>
        <w:tc>
          <w:tcPr>
            <w:tcW w:w="3260" w:type="dxa"/>
            <w:vAlign w:val="center"/>
          </w:tcPr>
          <w:p w14:paraId="0CA72444" w14:textId="5106B248" w:rsidR="00C6307A" w:rsidRPr="006147A7" w:rsidRDefault="00C6307A" w:rsidP="006147A7">
            <w:pPr>
              <w:pStyle w:val="ListParagraph"/>
              <w:ind w:firstLineChars="0" w:firstLine="0"/>
              <w:jc w:val="center"/>
              <w:rPr>
                <w:b/>
                <w:bCs/>
              </w:rPr>
            </w:pPr>
            <w:r w:rsidRPr="006147A7">
              <w:rPr>
                <w:b/>
                <w:bCs/>
              </w:rPr>
              <w:t>Number of bits of latent message</w:t>
            </w:r>
          </w:p>
        </w:tc>
        <w:tc>
          <w:tcPr>
            <w:tcW w:w="1982" w:type="dxa"/>
            <w:vAlign w:val="center"/>
          </w:tcPr>
          <w:p w14:paraId="79B78A0A" w14:textId="560887C0" w:rsidR="00C6307A" w:rsidRPr="006147A7" w:rsidRDefault="00C6307A" w:rsidP="006147A7">
            <w:pPr>
              <w:pStyle w:val="ListParagraph"/>
              <w:ind w:firstLineChars="0" w:firstLine="0"/>
              <w:jc w:val="center"/>
              <w:rPr>
                <w:b/>
                <w:bCs/>
              </w:rPr>
            </w:pPr>
            <w:r w:rsidRPr="006147A7">
              <w:rPr>
                <w:b/>
                <w:bCs/>
              </w:rPr>
              <w:t>Training dataset</w:t>
            </w:r>
          </w:p>
        </w:tc>
        <w:tc>
          <w:tcPr>
            <w:tcW w:w="2267" w:type="dxa"/>
            <w:vAlign w:val="center"/>
          </w:tcPr>
          <w:p w14:paraId="0326FBB4" w14:textId="783A92C6" w:rsidR="00C6307A" w:rsidRPr="006147A7" w:rsidRDefault="00C6307A" w:rsidP="006147A7">
            <w:pPr>
              <w:pStyle w:val="ListParagraph"/>
              <w:ind w:firstLineChars="0" w:firstLine="0"/>
              <w:jc w:val="center"/>
              <w:rPr>
                <w:b/>
                <w:bCs/>
              </w:rPr>
            </w:pPr>
            <w:r w:rsidRPr="006147A7">
              <w:rPr>
                <w:b/>
                <w:bCs/>
              </w:rPr>
              <w:t>Validation dataset</w:t>
            </w:r>
          </w:p>
        </w:tc>
      </w:tr>
      <w:tr w:rsidR="00C6307A" w14:paraId="3F62E370" w14:textId="77777777" w:rsidTr="006147A7">
        <w:tc>
          <w:tcPr>
            <w:tcW w:w="1402" w:type="dxa"/>
            <w:vAlign w:val="center"/>
          </w:tcPr>
          <w:p w14:paraId="63E6CFDA" w14:textId="23B6EAE7" w:rsidR="00C6307A" w:rsidRPr="006147A7" w:rsidRDefault="00C6307A" w:rsidP="006147A7">
            <w:pPr>
              <w:pStyle w:val="ListParagraph"/>
              <w:ind w:firstLineChars="0" w:firstLine="0"/>
              <w:jc w:val="center"/>
              <w:rPr>
                <w:b/>
                <w:bCs/>
              </w:rPr>
            </w:pPr>
            <w:r w:rsidRPr="006147A7">
              <w:rPr>
                <w:b/>
                <w:bCs/>
              </w:rPr>
              <w:t>1-layer case</w:t>
            </w:r>
          </w:p>
        </w:tc>
        <w:tc>
          <w:tcPr>
            <w:tcW w:w="3260" w:type="dxa"/>
            <w:vAlign w:val="center"/>
          </w:tcPr>
          <w:p w14:paraId="28C0D506" w14:textId="3CC02C74" w:rsidR="00C6307A" w:rsidRDefault="00C6307A" w:rsidP="006147A7">
            <w:pPr>
              <w:pStyle w:val="ListParagraph"/>
              <w:ind w:firstLineChars="0" w:firstLine="0"/>
              <w:jc w:val="center"/>
            </w:pPr>
            <w:r>
              <w:t>86</w:t>
            </w:r>
            <w:r w:rsidR="0077410D">
              <w:t xml:space="preserve"> </w:t>
            </w:r>
            <w:r>
              <w:t>bits</w:t>
            </w:r>
          </w:p>
        </w:tc>
        <w:tc>
          <w:tcPr>
            <w:tcW w:w="1982" w:type="dxa"/>
            <w:vAlign w:val="center"/>
          </w:tcPr>
          <w:p w14:paraId="61995A1C" w14:textId="5D5630F7" w:rsidR="00C6307A" w:rsidRDefault="00C6307A" w:rsidP="006147A7">
            <w:pPr>
              <w:pStyle w:val="ListParagraph"/>
              <w:ind w:firstLineChars="0" w:firstLine="0"/>
              <w:jc w:val="center"/>
            </w:pPr>
            <w:r>
              <w:t>0.75</w:t>
            </w:r>
          </w:p>
        </w:tc>
        <w:tc>
          <w:tcPr>
            <w:tcW w:w="2267" w:type="dxa"/>
            <w:vAlign w:val="center"/>
          </w:tcPr>
          <w:p w14:paraId="08B914E2" w14:textId="2C435EF5" w:rsidR="00C6307A" w:rsidRDefault="00C6307A" w:rsidP="006147A7">
            <w:pPr>
              <w:pStyle w:val="ListParagraph"/>
              <w:ind w:firstLineChars="0" w:firstLine="0"/>
              <w:jc w:val="center"/>
            </w:pPr>
            <w:r>
              <w:t>0.</w:t>
            </w:r>
            <w:r w:rsidR="003F3F1A">
              <w:t>30</w:t>
            </w:r>
          </w:p>
        </w:tc>
      </w:tr>
      <w:tr w:rsidR="00C6307A" w14:paraId="4AAEDBCA" w14:textId="77777777" w:rsidTr="006147A7">
        <w:tc>
          <w:tcPr>
            <w:tcW w:w="1402" w:type="dxa"/>
            <w:vAlign w:val="center"/>
          </w:tcPr>
          <w:p w14:paraId="4FBC2883" w14:textId="3B5E7796" w:rsidR="00C6307A" w:rsidRPr="006147A7" w:rsidRDefault="00C6307A" w:rsidP="006147A7">
            <w:pPr>
              <w:pStyle w:val="ListParagraph"/>
              <w:ind w:firstLineChars="0" w:firstLine="0"/>
              <w:jc w:val="center"/>
              <w:rPr>
                <w:b/>
                <w:bCs/>
              </w:rPr>
            </w:pPr>
            <w:r w:rsidRPr="006147A7">
              <w:rPr>
                <w:b/>
                <w:bCs/>
              </w:rPr>
              <w:t>2-layer case</w:t>
            </w:r>
          </w:p>
        </w:tc>
        <w:tc>
          <w:tcPr>
            <w:tcW w:w="3260" w:type="dxa"/>
            <w:vAlign w:val="center"/>
          </w:tcPr>
          <w:p w14:paraId="006B07DB" w14:textId="33762C4B" w:rsidR="00C6307A" w:rsidRDefault="00C6307A" w:rsidP="006147A7">
            <w:pPr>
              <w:pStyle w:val="ListParagraph"/>
              <w:ind w:firstLineChars="0" w:firstLine="0"/>
              <w:jc w:val="center"/>
            </w:pPr>
            <w:r>
              <w:t>142</w:t>
            </w:r>
            <w:r w:rsidR="0077410D">
              <w:t xml:space="preserve"> </w:t>
            </w:r>
            <w:r>
              <w:t>bits</w:t>
            </w:r>
          </w:p>
        </w:tc>
        <w:tc>
          <w:tcPr>
            <w:tcW w:w="1982" w:type="dxa"/>
            <w:vAlign w:val="center"/>
          </w:tcPr>
          <w:p w14:paraId="57F9C5CC" w14:textId="404E207C" w:rsidR="00C6307A" w:rsidRDefault="00C6307A" w:rsidP="006147A7">
            <w:pPr>
              <w:pStyle w:val="ListParagraph"/>
              <w:ind w:firstLineChars="0" w:firstLine="0"/>
              <w:jc w:val="center"/>
            </w:pPr>
            <w:r>
              <w:t>0.75</w:t>
            </w:r>
          </w:p>
        </w:tc>
        <w:tc>
          <w:tcPr>
            <w:tcW w:w="2267" w:type="dxa"/>
            <w:vAlign w:val="center"/>
          </w:tcPr>
          <w:p w14:paraId="2518FD01" w14:textId="546AD223" w:rsidR="00C6307A" w:rsidRDefault="00C6307A" w:rsidP="006147A7">
            <w:pPr>
              <w:pStyle w:val="ListParagraph"/>
              <w:ind w:firstLineChars="0" w:firstLine="0"/>
              <w:jc w:val="center"/>
            </w:pPr>
            <w:r>
              <w:t>0.</w:t>
            </w:r>
            <w:r w:rsidR="003F3F1A">
              <w:t>25</w:t>
            </w:r>
          </w:p>
        </w:tc>
      </w:tr>
    </w:tbl>
    <w:p w14:paraId="5B526759" w14:textId="77777777" w:rsidR="006147A7" w:rsidRDefault="006147A7" w:rsidP="006147A7"/>
    <w:p w14:paraId="66817F30" w14:textId="3E8B7948" w:rsidR="00C765AE" w:rsidRPr="00C765AE" w:rsidRDefault="00C765AE" w:rsidP="00C6307A">
      <w:pPr>
        <w:pStyle w:val="ListParagraph"/>
        <w:numPr>
          <w:ilvl w:val="0"/>
          <w:numId w:val="30"/>
        </w:numPr>
        <w:ind w:firstLineChars="0"/>
      </w:pPr>
      <w:r w:rsidRPr="003F3F1A">
        <w:rPr>
          <w:highlight w:val="yellow"/>
        </w:rPr>
        <w:t>TDL-A/C</w:t>
      </w:r>
      <w:r>
        <w:t xml:space="preserve"> datasets are used for training and TDL-A is used for validation: </w:t>
      </w:r>
    </w:p>
    <w:p w14:paraId="5DA56465" w14:textId="77777777" w:rsidR="006147A7" w:rsidRDefault="006147A7" w:rsidP="006147A7">
      <w:pPr>
        <w:pStyle w:val="ListParagraph"/>
        <w:numPr>
          <w:ilvl w:val="1"/>
          <w:numId w:val="30"/>
        </w:numPr>
        <w:ind w:firstLineChars="0"/>
      </w:pPr>
      <w:r>
        <w:lastRenderedPageBreak/>
        <w:t>If the overhead of Type-II codebook is followed, i.e., 86 bits for 1-layer case, 142 bits for 2-layer case</w:t>
      </w:r>
    </w:p>
    <w:tbl>
      <w:tblPr>
        <w:tblStyle w:val="TableGrid"/>
        <w:tblW w:w="0" w:type="auto"/>
        <w:tblInd w:w="720" w:type="dxa"/>
        <w:tblLook w:val="04A0" w:firstRow="1" w:lastRow="0" w:firstColumn="1" w:lastColumn="0" w:noHBand="0" w:noVBand="1"/>
      </w:tblPr>
      <w:tblGrid>
        <w:gridCol w:w="1402"/>
        <w:gridCol w:w="3260"/>
        <w:gridCol w:w="1982"/>
        <w:gridCol w:w="2267"/>
      </w:tblGrid>
      <w:tr w:rsidR="006147A7" w:rsidRPr="006147A7" w14:paraId="4E3DD7A9" w14:textId="77777777" w:rsidTr="005C11A3">
        <w:tc>
          <w:tcPr>
            <w:tcW w:w="1402" w:type="dxa"/>
            <w:vAlign w:val="center"/>
          </w:tcPr>
          <w:p w14:paraId="2D09709A" w14:textId="77777777" w:rsidR="006147A7" w:rsidRPr="006147A7" w:rsidRDefault="006147A7" w:rsidP="005C11A3">
            <w:pPr>
              <w:pStyle w:val="ListParagraph"/>
              <w:ind w:firstLineChars="0" w:firstLine="0"/>
              <w:jc w:val="center"/>
              <w:rPr>
                <w:b/>
                <w:bCs/>
              </w:rPr>
            </w:pPr>
          </w:p>
        </w:tc>
        <w:tc>
          <w:tcPr>
            <w:tcW w:w="3260" w:type="dxa"/>
            <w:vAlign w:val="center"/>
          </w:tcPr>
          <w:p w14:paraId="5E318BBA" w14:textId="77777777" w:rsidR="006147A7" w:rsidRPr="006147A7" w:rsidRDefault="006147A7" w:rsidP="005C11A3">
            <w:pPr>
              <w:pStyle w:val="ListParagraph"/>
              <w:ind w:firstLineChars="0" w:firstLine="0"/>
              <w:jc w:val="center"/>
              <w:rPr>
                <w:b/>
                <w:bCs/>
              </w:rPr>
            </w:pPr>
            <w:r w:rsidRPr="006147A7">
              <w:rPr>
                <w:b/>
                <w:bCs/>
              </w:rPr>
              <w:t>Number of bits of latent message</w:t>
            </w:r>
          </w:p>
        </w:tc>
        <w:tc>
          <w:tcPr>
            <w:tcW w:w="1982" w:type="dxa"/>
            <w:vAlign w:val="center"/>
          </w:tcPr>
          <w:p w14:paraId="2DCA38DC" w14:textId="77777777" w:rsidR="006147A7" w:rsidRPr="006147A7" w:rsidRDefault="006147A7" w:rsidP="005C11A3">
            <w:pPr>
              <w:pStyle w:val="ListParagraph"/>
              <w:ind w:firstLineChars="0" w:firstLine="0"/>
              <w:jc w:val="center"/>
              <w:rPr>
                <w:b/>
                <w:bCs/>
              </w:rPr>
            </w:pPr>
            <w:r w:rsidRPr="006147A7">
              <w:rPr>
                <w:b/>
                <w:bCs/>
              </w:rPr>
              <w:t>Training dataset</w:t>
            </w:r>
          </w:p>
        </w:tc>
        <w:tc>
          <w:tcPr>
            <w:tcW w:w="2267" w:type="dxa"/>
            <w:vAlign w:val="center"/>
          </w:tcPr>
          <w:p w14:paraId="41F4250A" w14:textId="77777777" w:rsidR="006147A7" w:rsidRPr="006147A7" w:rsidRDefault="006147A7" w:rsidP="005C11A3">
            <w:pPr>
              <w:pStyle w:val="ListParagraph"/>
              <w:ind w:firstLineChars="0" w:firstLine="0"/>
              <w:jc w:val="center"/>
              <w:rPr>
                <w:b/>
                <w:bCs/>
              </w:rPr>
            </w:pPr>
            <w:r w:rsidRPr="006147A7">
              <w:rPr>
                <w:b/>
                <w:bCs/>
              </w:rPr>
              <w:t>Validation dataset</w:t>
            </w:r>
          </w:p>
        </w:tc>
      </w:tr>
      <w:tr w:rsidR="006147A7" w14:paraId="4ACD42A2" w14:textId="77777777" w:rsidTr="005C11A3">
        <w:tc>
          <w:tcPr>
            <w:tcW w:w="1402" w:type="dxa"/>
            <w:vAlign w:val="center"/>
          </w:tcPr>
          <w:p w14:paraId="35873EDE" w14:textId="77777777" w:rsidR="006147A7" w:rsidRPr="006147A7" w:rsidRDefault="006147A7" w:rsidP="005C11A3">
            <w:pPr>
              <w:pStyle w:val="ListParagraph"/>
              <w:ind w:firstLineChars="0" w:firstLine="0"/>
              <w:jc w:val="center"/>
              <w:rPr>
                <w:b/>
                <w:bCs/>
              </w:rPr>
            </w:pPr>
            <w:r w:rsidRPr="006147A7">
              <w:rPr>
                <w:b/>
                <w:bCs/>
              </w:rPr>
              <w:t>1-layer case</w:t>
            </w:r>
          </w:p>
        </w:tc>
        <w:tc>
          <w:tcPr>
            <w:tcW w:w="3260" w:type="dxa"/>
            <w:vAlign w:val="center"/>
          </w:tcPr>
          <w:p w14:paraId="2083A7A3" w14:textId="578DFE07" w:rsidR="006147A7" w:rsidRDefault="006147A7" w:rsidP="005C11A3">
            <w:pPr>
              <w:pStyle w:val="ListParagraph"/>
              <w:ind w:firstLineChars="0" w:firstLine="0"/>
              <w:jc w:val="center"/>
            </w:pPr>
            <w:r>
              <w:t>86</w:t>
            </w:r>
            <w:r w:rsidR="0077410D">
              <w:t xml:space="preserve"> </w:t>
            </w:r>
            <w:r>
              <w:t>bits</w:t>
            </w:r>
          </w:p>
        </w:tc>
        <w:tc>
          <w:tcPr>
            <w:tcW w:w="1982" w:type="dxa"/>
            <w:vAlign w:val="center"/>
          </w:tcPr>
          <w:p w14:paraId="75C2DBA6" w14:textId="77777777" w:rsidR="006147A7" w:rsidRDefault="006147A7" w:rsidP="005C11A3">
            <w:pPr>
              <w:pStyle w:val="ListParagraph"/>
              <w:ind w:firstLineChars="0" w:firstLine="0"/>
              <w:jc w:val="center"/>
            </w:pPr>
            <w:r>
              <w:t>0.75</w:t>
            </w:r>
          </w:p>
        </w:tc>
        <w:tc>
          <w:tcPr>
            <w:tcW w:w="2267" w:type="dxa"/>
            <w:vAlign w:val="center"/>
          </w:tcPr>
          <w:p w14:paraId="4F715B6D" w14:textId="059184CA" w:rsidR="006147A7" w:rsidRDefault="006147A7" w:rsidP="005C11A3">
            <w:pPr>
              <w:pStyle w:val="ListParagraph"/>
              <w:ind w:firstLineChars="0" w:firstLine="0"/>
              <w:jc w:val="center"/>
            </w:pPr>
            <w:r>
              <w:t>0.</w:t>
            </w:r>
            <w:r w:rsidR="003F3F1A">
              <w:t>26</w:t>
            </w:r>
          </w:p>
        </w:tc>
      </w:tr>
      <w:tr w:rsidR="006147A7" w14:paraId="0DB7A575" w14:textId="77777777" w:rsidTr="005C11A3">
        <w:tc>
          <w:tcPr>
            <w:tcW w:w="1402" w:type="dxa"/>
            <w:vAlign w:val="center"/>
          </w:tcPr>
          <w:p w14:paraId="3F82191E" w14:textId="77777777" w:rsidR="006147A7" w:rsidRPr="006147A7" w:rsidRDefault="006147A7" w:rsidP="005C11A3">
            <w:pPr>
              <w:pStyle w:val="ListParagraph"/>
              <w:ind w:firstLineChars="0" w:firstLine="0"/>
              <w:jc w:val="center"/>
              <w:rPr>
                <w:b/>
                <w:bCs/>
              </w:rPr>
            </w:pPr>
            <w:r w:rsidRPr="006147A7">
              <w:rPr>
                <w:b/>
                <w:bCs/>
              </w:rPr>
              <w:t>2-layer case</w:t>
            </w:r>
          </w:p>
        </w:tc>
        <w:tc>
          <w:tcPr>
            <w:tcW w:w="3260" w:type="dxa"/>
            <w:vAlign w:val="center"/>
          </w:tcPr>
          <w:p w14:paraId="7D0A6CAF" w14:textId="7D574900" w:rsidR="006147A7" w:rsidRDefault="006147A7" w:rsidP="005C11A3">
            <w:pPr>
              <w:pStyle w:val="ListParagraph"/>
              <w:ind w:firstLineChars="0" w:firstLine="0"/>
              <w:jc w:val="center"/>
            </w:pPr>
            <w:r>
              <w:t>142</w:t>
            </w:r>
            <w:r w:rsidR="0077410D">
              <w:t xml:space="preserve"> </w:t>
            </w:r>
            <w:r>
              <w:t>bits</w:t>
            </w:r>
          </w:p>
        </w:tc>
        <w:tc>
          <w:tcPr>
            <w:tcW w:w="1982" w:type="dxa"/>
            <w:vAlign w:val="center"/>
          </w:tcPr>
          <w:p w14:paraId="13F87F25" w14:textId="77777777" w:rsidR="006147A7" w:rsidRDefault="006147A7" w:rsidP="005C11A3">
            <w:pPr>
              <w:pStyle w:val="ListParagraph"/>
              <w:ind w:firstLineChars="0" w:firstLine="0"/>
              <w:jc w:val="center"/>
            </w:pPr>
            <w:r>
              <w:t>0.75</w:t>
            </w:r>
          </w:p>
        </w:tc>
        <w:tc>
          <w:tcPr>
            <w:tcW w:w="2267" w:type="dxa"/>
            <w:vAlign w:val="center"/>
          </w:tcPr>
          <w:p w14:paraId="3F3274CD" w14:textId="76A10278" w:rsidR="006147A7" w:rsidRDefault="006147A7" w:rsidP="005C11A3">
            <w:pPr>
              <w:pStyle w:val="ListParagraph"/>
              <w:ind w:firstLineChars="0" w:firstLine="0"/>
              <w:jc w:val="center"/>
            </w:pPr>
            <w:r>
              <w:t>0.</w:t>
            </w:r>
            <w:r w:rsidR="003F3F1A">
              <w:t>23</w:t>
            </w:r>
          </w:p>
        </w:tc>
      </w:tr>
    </w:tbl>
    <w:p w14:paraId="7E4806B4" w14:textId="77777777" w:rsidR="00D66526" w:rsidRDefault="00D66526" w:rsidP="002979F5">
      <w:pPr>
        <w:spacing w:after="180"/>
        <w:rPr>
          <w:rFonts w:ascii="Times New Roman" w:hAnsi="Times New Roman"/>
        </w:rPr>
      </w:pPr>
    </w:p>
    <w:p w14:paraId="0CCACAEE" w14:textId="45615510" w:rsidR="0038212D" w:rsidRPr="006147A7" w:rsidRDefault="0038212D" w:rsidP="0038212D">
      <w:pPr>
        <w:spacing w:after="180"/>
        <w:rPr>
          <w:rFonts w:ascii="Times New Roman" w:hAnsi="Times New Roman"/>
        </w:rPr>
      </w:pPr>
      <w:r>
        <w:rPr>
          <w:rFonts w:ascii="Times New Roman" w:hAnsi="Times New Roman"/>
        </w:rPr>
        <w:t xml:space="preserve">From the above results in these two tables, for TDL-based dataset for PMI reporting, the transformer-based encoder/decoder for AI-CSI compression is very easily to be over-fitted, with reasonable training dataset but much degraded validation dataset. This can be explained by the mismatch between much simpler TDL-based channel model and very strong transformer-based AI model. </w:t>
      </w:r>
    </w:p>
    <w:p w14:paraId="58F22574" w14:textId="210C7E6E" w:rsidR="006147A7" w:rsidRDefault="006147A7" w:rsidP="006147A7">
      <w:pPr>
        <w:spacing w:after="180"/>
        <w:rPr>
          <w:rFonts w:ascii="Times New Roman" w:hAnsi="Times New Roman"/>
        </w:rPr>
      </w:pPr>
      <w:r>
        <w:rPr>
          <w:rFonts w:ascii="Times New Roman" w:hAnsi="Times New Roman"/>
          <w:b/>
          <w:bCs/>
        </w:rPr>
        <w:t>Observation</w:t>
      </w:r>
      <w:r w:rsidRPr="00797C8A">
        <w:rPr>
          <w:rFonts w:ascii="Times New Roman" w:hAnsi="Times New Roman"/>
          <w:b/>
          <w:bCs/>
        </w:rPr>
        <w:t xml:space="preserve"> </w:t>
      </w:r>
      <w:r>
        <w:rPr>
          <w:rFonts w:ascii="Times New Roman" w:hAnsi="Times New Roman"/>
          <w:b/>
          <w:bCs/>
        </w:rPr>
        <w:t>2</w:t>
      </w:r>
      <w:r w:rsidRPr="00797C8A">
        <w:rPr>
          <w:rFonts w:ascii="Times New Roman" w:hAnsi="Times New Roman"/>
          <w:b/>
          <w:bCs/>
        </w:rPr>
        <w:t xml:space="preserve">: </w:t>
      </w:r>
      <w:r>
        <w:rPr>
          <w:rFonts w:ascii="Times New Roman" w:hAnsi="Times New Roman"/>
        </w:rPr>
        <w:t>For TDL-based dataset for PMI reporting</w:t>
      </w:r>
      <w:r w:rsidR="0038212D">
        <w:rPr>
          <w:rFonts w:ascii="Times New Roman" w:hAnsi="Times New Roman"/>
        </w:rPr>
        <w:t xml:space="preserve">, the transformer-based encoder/decoder for AI-CSI compression is very easily to be over-fitted, with reasonable training dataset but much degraded validation dataset. </w:t>
      </w:r>
    </w:p>
    <w:p w14:paraId="775B0325" w14:textId="25960ECC" w:rsidR="003F3F1A" w:rsidRPr="006147A7" w:rsidRDefault="003F3F1A" w:rsidP="006147A7">
      <w:pPr>
        <w:spacing w:after="180"/>
        <w:rPr>
          <w:rFonts w:ascii="Times New Roman" w:hAnsi="Times New Roman"/>
        </w:rPr>
      </w:pPr>
      <w:r>
        <w:rPr>
          <w:rFonts w:ascii="Times New Roman" w:hAnsi="Times New Roman"/>
        </w:rPr>
        <w:t>Between TDL-A dataset and TDL-</w:t>
      </w:r>
      <w:r w:rsidR="0077410D">
        <w:rPr>
          <w:rFonts w:ascii="Times New Roman" w:hAnsi="Times New Roman"/>
        </w:rPr>
        <w:t xml:space="preserve">A/C mixed dataset for training, we see the performance on TDL-A validation dataset is slightly degraded if the TDL-A/C mixed dataset is used for training. This is also reasonable considering it is one kind of generalization which is already demonstrated in RAN1. </w:t>
      </w:r>
    </w:p>
    <w:p w14:paraId="4333E0F5" w14:textId="36A1330A" w:rsidR="0077410D" w:rsidRDefault="0077410D" w:rsidP="0077410D">
      <w:pPr>
        <w:spacing w:after="180"/>
        <w:rPr>
          <w:rFonts w:ascii="Times New Roman" w:hAnsi="Times New Roman"/>
        </w:rPr>
      </w:pPr>
      <w:r>
        <w:rPr>
          <w:rFonts w:ascii="Times New Roman" w:hAnsi="Times New Roman"/>
          <w:b/>
          <w:bCs/>
        </w:rPr>
        <w:t>Observation</w:t>
      </w:r>
      <w:r w:rsidRPr="00797C8A">
        <w:rPr>
          <w:rFonts w:ascii="Times New Roman" w:hAnsi="Times New Roman"/>
          <w:b/>
          <w:bCs/>
        </w:rPr>
        <w:t xml:space="preserve"> </w:t>
      </w:r>
      <w:r>
        <w:rPr>
          <w:rFonts w:ascii="Times New Roman" w:hAnsi="Times New Roman"/>
          <w:b/>
          <w:bCs/>
        </w:rPr>
        <w:t>3</w:t>
      </w:r>
      <w:r w:rsidRPr="00797C8A">
        <w:rPr>
          <w:rFonts w:ascii="Times New Roman" w:hAnsi="Times New Roman"/>
          <w:b/>
          <w:bCs/>
        </w:rPr>
        <w:t xml:space="preserve">: </w:t>
      </w:r>
      <w:r>
        <w:rPr>
          <w:rFonts w:ascii="Times New Roman" w:hAnsi="Times New Roman"/>
        </w:rPr>
        <w:t xml:space="preserve">The similarity performance on TDL-A validation dataset is slightly degraded if the TDL-A/C mixed dataset is used for training compared with </w:t>
      </w:r>
      <w:r>
        <w:rPr>
          <w:rFonts w:ascii="Times New Roman" w:hAnsi="Times New Roman" w:hint="eastAsia"/>
        </w:rPr>
        <w:t>only</w:t>
      </w:r>
      <w:r>
        <w:rPr>
          <w:rFonts w:ascii="Times New Roman" w:hAnsi="Times New Roman"/>
        </w:rPr>
        <w:t xml:space="preserve"> TDL-A dataset used. </w:t>
      </w:r>
    </w:p>
    <w:p w14:paraId="4BA17FCE" w14:textId="77777777" w:rsidR="0038212D" w:rsidRDefault="0038212D" w:rsidP="002979F5">
      <w:pPr>
        <w:spacing w:after="180"/>
        <w:rPr>
          <w:rFonts w:ascii="Times New Roman" w:hAnsi="Times New Roman"/>
        </w:rPr>
      </w:pPr>
    </w:p>
    <w:p w14:paraId="32A33DD0" w14:textId="07E3B682" w:rsidR="0038212D" w:rsidRDefault="0038212D" w:rsidP="002979F5">
      <w:pPr>
        <w:spacing w:after="180"/>
        <w:rPr>
          <w:rFonts w:ascii="Times New Roman" w:hAnsi="Times New Roman"/>
        </w:rPr>
      </w:pPr>
      <w:r>
        <w:rPr>
          <w:rFonts w:ascii="Times New Roman" w:hAnsi="Times New Roman"/>
        </w:rPr>
        <w:t>Based on our experience, another reason to lead the above over-fitting is the relative</w:t>
      </w:r>
      <w:r w:rsidR="003F3F1A">
        <w:rPr>
          <w:rFonts w:ascii="Times New Roman" w:hAnsi="Times New Roman"/>
        </w:rPr>
        <w:t>ly</w:t>
      </w:r>
      <w:r>
        <w:rPr>
          <w:rFonts w:ascii="Times New Roman" w:hAnsi="Times New Roman"/>
        </w:rPr>
        <w:t xml:space="preserve"> small number of bits used for latent message. Here we tr</w:t>
      </w:r>
      <w:r w:rsidR="003F3F1A">
        <w:rPr>
          <w:rFonts w:ascii="Times New Roman" w:hAnsi="Times New Roman"/>
        </w:rPr>
        <w:t xml:space="preserve">y to double the number of bits for latent message, i.e., 86*2 </w:t>
      </w:r>
      <w:r w:rsidR="003F3F1A">
        <w:rPr>
          <w:rFonts w:ascii="Times New Roman" w:hAnsi="Times New Roman" w:hint="eastAsia"/>
        </w:rPr>
        <w:t>bit</w:t>
      </w:r>
      <w:r w:rsidR="003F3F1A">
        <w:rPr>
          <w:rFonts w:ascii="Times New Roman" w:hAnsi="Times New Roman"/>
        </w:rPr>
        <w:t xml:space="preserve">s for 1-layer case, 142*2 bits for 2-layer case: </w:t>
      </w:r>
    </w:p>
    <w:p w14:paraId="5AC6F0B1" w14:textId="77777777" w:rsidR="003F3F1A" w:rsidRDefault="003F3F1A" w:rsidP="003F3F1A">
      <w:pPr>
        <w:pStyle w:val="ListParagraph"/>
        <w:numPr>
          <w:ilvl w:val="0"/>
          <w:numId w:val="30"/>
        </w:numPr>
        <w:ind w:firstLineChars="0"/>
      </w:pPr>
      <w:r>
        <w:t xml:space="preserve">Only TDL-A datasets are used for training and validation: </w:t>
      </w:r>
    </w:p>
    <w:p w14:paraId="1D0C9889" w14:textId="1FEEC7AE" w:rsidR="003F3F1A" w:rsidRDefault="003F3F1A" w:rsidP="003F3F1A">
      <w:pPr>
        <w:pStyle w:val="ListParagraph"/>
        <w:numPr>
          <w:ilvl w:val="1"/>
          <w:numId w:val="31"/>
        </w:numPr>
        <w:ind w:firstLineChars="0"/>
      </w:pPr>
      <w:r>
        <w:t xml:space="preserve">Double the overhead as Type-II codebook, i.e., </w:t>
      </w:r>
      <w:r w:rsidRPr="003F3F1A">
        <w:rPr>
          <w:highlight w:val="yellow"/>
        </w:rPr>
        <w:t>86*2</w:t>
      </w:r>
      <w:r>
        <w:t xml:space="preserve"> bits for 1-layer case, </w:t>
      </w:r>
      <w:r w:rsidRPr="003F3F1A">
        <w:rPr>
          <w:highlight w:val="yellow"/>
        </w:rPr>
        <w:t>142*2</w:t>
      </w:r>
      <w:r>
        <w:t xml:space="preserve"> bits for 2-layer case</w:t>
      </w:r>
    </w:p>
    <w:tbl>
      <w:tblPr>
        <w:tblStyle w:val="TableGrid"/>
        <w:tblW w:w="0" w:type="auto"/>
        <w:tblInd w:w="720" w:type="dxa"/>
        <w:tblLook w:val="04A0" w:firstRow="1" w:lastRow="0" w:firstColumn="1" w:lastColumn="0" w:noHBand="0" w:noVBand="1"/>
      </w:tblPr>
      <w:tblGrid>
        <w:gridCol w:w="1402"/>
        <w:gridCol w:w="3260"/>
        <w:gridCol w:w="1982"/>
        <w:gridCol w:w="2267"/>
      </w:tblGrid>
      <w:tr w:rsidR="003F3F1A" w:rsidRPr="006147A7" w14:paraId="450D1BDB" w14:textId="77777777" w:rsidTr="005C11A3">
        <w:tc>
          <w:tcPr>
            <w:tcW w:w="1402" w:type="dxa"/>
            <w:vAlign w:val="center"/>
          </w:tcPr>
          <w:p w14:paraId="07447845" w14:textId="77777777" w:rsidR="003F3F1A" w:rsidRPr="006147A7" w:rsidRDefault="003F3F1A" w:rsidP="005C11A3">
            <w:pPr>
              <w:pStyle w:val="ListParagraph"/>
              <w:ind w:firstLineChars="0" w:firstLine="0"/>
              <w:jc w:val="center"/>
              <w:rPr>
                <w:b/>
                <w:bCs/>
              </w:rPr>
            </w:pPr>
          </w:p>
        </w:tc>
        <w:tc>
          <w:tcPr>
            <w:tcW w:w="3260" w:type="dxa"/>
            <w:vAlign w:val="center"/>
          </w:tcPr>
          <w:p w14:paraId="68C6A0E4" w14:textId="77777777" w:rsidR="003F3F1A" w:rsidRPr="006147A7" w:rsidRDefault="003F3F1A" w:rsidP="005C11A3">
            <w:pPr>
              <w:pStyle w:val="ListParagraph"/>
              <w:ind w:firstLineChars="0" w:firstLine="0"/>
              <w:jc w:val="center"/>
              <w:rPr>
                <w:b/>
                <w:bCs/>
              </w:rPr>
            </w:pPr>
            <w:r w:rsidRPr="006147A7">
              <w:rPr>
                <w:b/>
                <w:bCs/>
              </w:rPr>
              <w:t>Number of bits of latent message</w:t>
            </w:r>
          </w:p>
        </w:tc>
        <w:tc>
          <w:tcPr>
            <w:tcW w:w="1982" w:type="dxa"/>
            <w:vAlign w:val="center"/>
          </w:tcPr>
          <w:p w14:paraId="27174304" w14:textId="77777777" w:rsidR="003F3F1A" w:rsidRPr="006147A7" w:rsidRDefault="003F3F1A" w:rsidP="005C11A3">
            <w:pPr>
              <w:pStyle w:val="ListParagraph"/>
              <w:ind w:firstLineChars="0" w:firstLine="0"/>
              <w:jc w:val="center"/>
              <w:rPr>
                <w:b/>
                <w:bCs/>
              </w:rPr>
            </w:pPr>
            <w:r w:rsidRPr="006147A7">
              <w:rPr>
                <w:b/>
                <w:bCs/>
              </w:rPr>
              <w:t>Training dataset</w:t>
            </w:r>
          </w:p>
        </w:tc>
        <w:tc>
          <w:tcPr>
            <w:tcW w:w="2267" w:type="dxa"/>
            <w:vAlign w:val="center"/>
          </w:tcPr>
          <w:p w14:paraId="4272B16B" w14:textId="77777777" w:rsidR="003F3F1A" w:rsidRPr="006147A7" w:rsidRDefault="003F3F1A" w:rsidP="005C11A3">
            <w:pPr>
              <w:pStyle w:val="ListParagraph"/>
              <w:ind w:firstLineChars="0" w:firstLine="0"/>
              <w:jc w:val="center"/>
              <w:rPr>
                <w:b/>
                <w:bCs/>
              </w:rPr>
            </w:pPr>
            <w:r w:rsidRPr="006147A7">
              <w:rPr>
                <w:b/>
                <w:bCs/>
              </w:rPr>
              <w:t>Validation dataset</w:t>
            </w:r>
          </w:p>
        </w:tc>
      </w:tr>
      <w:tr w:rsidR="003F3F1A" w14:paraId="2B738671" w14:textId="77777777" w:rsidTr="005C11A3">
        <w:tc>
          <w:tcPr>
            <w:tcW w:w="1402" w:type="dxa"/>
            <w:vAlign w:val="center"/>
          </w:tcPr>
          <w:p w14:paraId="22F26D10" w14:textId="77777777" w:rsidR="003F3F1A" w:rsidRPr="006147A7" w:rsidRDefault="003F3F1A" w:rsidP="005C11A3">
            <w:pPr>
              <w:pStyle w:val="ListParagraph"/>
              <w:ind w:firstLineChars="0" w:firstLine="0"/>
              <w:jc w:val="center"/>
              <w:rPr>
                <w:b/>
                <w:bCs/>
              </w:rPr>
            </w:pPr>
            <w:r w:rsidRPr="006147A7">
              <w:rPr>
                <w:b/>
                <w:bCs/>
              </w:rPr>
              <w:t>1-layer case</w:t>
            </w:r>
          </w:p>
        </w:tc>
        <w:tc>
          <w:tcPr>
            <w:tcW w:w="3260" w:type="dxa"/>
            <w:vAlign w:val="center"/>
          </w:tcPr>
          <w:p w14:paraId="494EC3BF" w14:textId="1D395D62" w:rsidR="003F3F1A" w:rsidRDefault="003F3F1A" w:rsidP="005C11A3">
            <w:pPr>
              <w:pStyle w:val="ListParagraph"/>
              <w:ind w:firstLineChars="0" w:firstLine="0"/>
              <w:jc w:val="center"/>
            </w:pPr>
            <w:r>
              <w:t>86</w:t>
            </w:r>
            <w:r w:rsidR="0077410D">
              <w:t xml:space="preserve">*2 </w:t>
            </w:r>
            <w:r>
              <w:t>bits</w:t>
            </w:r>
          </w:p>
        </w:tc>
        <w:tc>
          <w:tcPr>
            <w:tcW w:w="1982" w:type="dxa"/>
            <w:vAlign w:val="center"/>
          </w:tcPr>
          <w:p w14:paraId="6DB8546B" w14:textId="77777777" w:rsidR="003F3F1A" w:rsidRDefault="003F3F1A" w:rsidP="005C11A3">
            <w:pPr>
              <w:pStyle w:val="ListParagraph"/>
              <w:ind w:firstLineChars="0" w:firstLine="0"/>
              <w:jc w:val="center"/>
            </w:pPr>
            <w:r>
              <w:t>0.75</w:t>
            </w:r>
          </w:p>
        </w:tc>
        <w:tc>
          <w:tcPr>
            <w:tcW w:w="2267" w:type="dxa"/>
            <w:vAlign w:val="center"/>
          </w:tcPr>
          <w:p w14:paraId="538B8B80" w14:textId="6B663488" w:rsidR="003F3F1A" w:rsidRDefault="003F3F1A" w:rsidP="005C11A3">
            <w:pPr>
              <w:pStyle w:val="ListParagraph"/>
              <w:ind w:firstLineChars="0" w:firstLine="0"/>
              <w:jc w:val="center"/>
            </w:pPr>
            <w:r>
              <w:t>0.</w:t>
            </w:r>
            <w:r w:rsidR="0077410D">
              <w:t>44</w:t>
            </w:r>
          </w:p>
        </w:tc>
      </w:tr>
      <w:tr w:rsidR="003F3F1A" w14:paraId="1E0B01AC" w14:textId="77777777" w:rsidTr="005C11A3">
        <w:tc>
          <w:tcPr>
            <w:tcW w:w="1402" w:type="dxa"/>
            <w:vAlign w:val="center"/>
          </w:tcPr>
          <w:p w14:paraId="09F967D5" w14:textId="77777777" w:rsidR="003F3F1A" w:rsidRPr="006147A7" w:rsidRDefault="003F3F1A" w:rsidP="005C11A3">
            <w:pPr>
              <w:pStyle w:val="ListParagraph"/>
              <w:ind w:firstLineChars="0" w:firstLine="0"/>
              <w:jc w:val="center"/>
              <w:rPr>
                <w:b/>
                <w:bCs/>
              </w:rPr>
            </w:pPr>
            <w:r w:rsidRPr="006147A7">
              <w:rPr>
                <w:b/>
                <w:bCs/>
              </w:rPr>
              <w:t>2-layer case</w:t>
            </w:r>
          </w:p>
        </w:tc>
        <w:tc>
          <w:tcPr>
            <w:tcW w:w="3260" w:type="dxa"/>
            <w:vAlign w:val="center"/>
          </w:tcPr>
          <w:p w14:paraId="4011147F" w14:textId="7C3356F8" w:rsidR="003F3F1A" w:rsidRDefault="003F3F1A" w:rsidP="005C11A3">
            <w:pPr>
              <w:pStyle w:val="ListParagraph"/>
              <w:ind w:firstLineChars="0" w:firstLine="0"/>
              <w:jc w:val="center"/>
            </w:pPr>
            <w:r>
              <w:t>142</w:t>
            </w:r>
            <w:r w:rsidR="0077410D">
              <w:t xml:space="preserve">*2 </w:t>
            </w:r>
            <w:r>
              <w:t>bits</w:t>
            </w:r>
          </w:p>
        </w:tc>
        <w:tc>
          <w:tcPr>
            <w:tcW w:w="1982" w:type="dxa"/>
            <w:vAlign w:val="center"/>
          </w:tcPr>
          <w:p w14:paraId="6A4C15DD" w14:textId="77777777" w:rsidR="003F3F1A" w:rsidRDefault="003F3F1A" w:rsidP="005C11A3">
            <w:pPr>
              <w:pStyle w:val="ListParagraph"/>
              <w:ind w:firstLineChars="0" w:firstLine="0"/>
              <w:jc w:val="center"/>
            </w:pPr>
            <w:r>
              <w:t>0.75</w:t>
            </w:r>
          </w:p>
        </w:tc>
        <w:tc>
          <w:tcPr>
            <w:tcW w:w="2267" w:type="dxa"/>
            <w:vAlign w:val="center"/>
          </w:tcPr>
          <w:p w14:paraId="03EFB54D" w14:textId="7DD6B650" w:rsidR="003F3F1A" w:rsidRDefault="003F3F1A" w:rsidP="005C11A3">
            <w:pPr>
              <w:pStyle w:val="ListParagraph"/>
              <w:ind w:firstLineChars="0" w:firstLine="0"/>
              <w:jc w:val="center"/>
            </w:pPr>
            <w:r>
              <w:t>0.</w:t>
            </w:r>
            <w:r w:rsidR="0077410D">
              <w:t>32</w:t>
            </w:r>
          </w:p>
        </w:tc>
      </w:tr>
    </w:tbl>
    <w:p w14:paraId="274BEDE4" w14:textId="77777777" w:rsidR="003F3F1A" w:rsidRDefault="003F3F1A" w:rsidP="003F3F1A"/>
    <w:p w14:paraId="412ADC16" w14:textId="01A9AF73" w:rsidR="00D66526" w:rsidRDefault="00DC4FCA" w:rsidP="002979F5">
      <w:pPr>
        <w:spacing w:after="180"/>
        <w:rPr>
          <w:rFonts w:ascii="Times New Roman" w:hAnsi="Times New Roman"/>
        </w:rPr>
      </w:pPr>
      <w:r>
        <w:rPr>
          <w:rFonts w:ascii="Times New Roman" w:hAnsi="Times New Roman"/>
        </w:rPr>
        <w:t xml:space="preserve">By doubling the </w:t>
      </w:r>
      <w:r w:rsidRPr="00DC4FCA">
        <w:rPr>
          <w:rFonts w:ascii="Times New Roman" w:hAnsi="Times New Roman"/>
        </w:rPr>
        <w:t>number of bits for latent message</w:t>
      </w:r>
      <w:r>
        <w:rPr>
          <w:rFonts w:ascii="Times New Roman" w:hAnsi="Times New Roman"/>
        </w:rPr>
        <w:t xml:space="preserve">, the above mentioned over-fitting problem can be mitigated, but still in the severe over-fitting region based on our experience. However, we are still questioning TDL-A based channel model can demonstrate the benefit of AI-CSI compression over traditional MIMO codebook. </w:t>
      </w:r>
    </w:p>
    <w:p w14:paraId="4959DEB5" w14:textId="67C4A348" w:rsidR="00DC4FCA" w:rsidRDefault="00DC4FCA" w:rsidP="00DC4FCA">
      <w:pPr>
        <w:spacing w:after="180"/>
        <w:rPr>
          <w:rFonts w:ascii="Times New Roman" w:hAnsi="Times New Roman"/>
        </w:rPr>
      </w:pPr>
      <w:r>
        <w:rPr>
          <w:rFonts w:ascii="Times New Roman" w:hAnsi="Times New Roman"/>
          <w:b/>
          <w:bCs/>
        </w:rPr>
        <w:t>Observation</w:t>
      </w:r>
      <w:r w:rsidRPr="00797C8A">
        <w:rPr>
          <w:rFonts w:ascii="Times New Roman" w:hAnsi="Times New Roman"/>
          <w:b/>
          <w:bCs/>
        </w:rPr>
        <w:t xml:space="preserve"> </w:t>
      </w:r>
      <w:r>
        <w:rPr>
          <w:rFonts w:ascii="Times New Roman" w:hAnsi="Times New Roman"/>
          <w:b/>
          <w:bCs/>
        </w:rPr>
        <w:t>4</w:t>
      </w:r>
      <w:r w:rsidRPr="00797C8A">
        <w:rPr>
          <w:rFonts w:ascii="Times New Roman" w:hAnsi="Times New Roman"/>
          <w:b/>
          <w:bCs/>
        </w:rPr>
        <w:t xml:space="preserve">: </w:t>
      </w:r>
      <w:r>
        <w:rPr>
          <w:rFonts w:ascii="Times New Roman" w:hAnsi="Times New Roman"/>
        </w:rPr>
        <w:t xml:space="preserve">The </w:t>
      </w:r>
      <w:r w:rsidRPr="00DC4FCA">
        <w:rPr>
          <w:rFonts w:ascii="Times New Roman" w:hAnsi="Times New Roman"/>
        </w:rPr>
        <w:t>over-fitting problem can be mitigated</w:t>
      </w:r>
      <w:r>
        <w:rPr>
          <w:rFonts w:ascii="Times New Roman" w:hAnsi="Times New Roman"/>
        </w:rPr>
        <w:t xml:space="preserve"> if the </w:t>
      </w:r>
      <w:r w:rsidRPr="00DC4FCA">
        <w:rPr>
          <w:rFonts w:ascii="Times New Roman" w:hAnsi="Times New Roman"/>
        </w:rPr>
        <w:t>number of bits for latent message</w:t>
      </w:r>
      <w:r>
        <w:rPr>
          <w:rFonts w:ascii="Times New Roman" w:hAnsi="Times New Roman"/>
        </w:rPr>
        <w:t xml:space="preserve"> can be increased compared to the number used for </w:t>
      </w:r>
      <w:r w:rsidRPr="00DC4FCA">
        <w:rPr>
          <w:rFonts w:ascii="Times New Roman" w:hAnsi="Times New Roman"/>
        </w:rPr>
        <w:t>Type-II codebook</w:t>
      </w:r>
      <w:r>
        <w:rPr>
          <w:rFonts w:ascii="Times New Roman" w:hAnsi="Times New Roman"/>
        </w:rPr>
        <w:t xml:space="preserve">. </w:t>
      </w:r>
    </w:p>
    <w:p w14:paraId="7DB8ED59" w14:textId="7C1CE95F" w:rsidR="00361066" w:rsidRDefault="00361066" w:rsidP="00DC4FCA">
      <w:pPr>
        <w:spacing w:after="180"/>
        <w:rPr>
          <w:rFonts w:ascii="Times New Roman" w:hAnsi="Times New Roman"/>
        </w:rPr>
      </w:pPr>
      <w:r>
        <w:rPr>
          <w:rFonts w:ascii="Times New Roman" w:hAnsi="Times New Roman"/>
        </w:rPr>
        <w:t xml:space="preserve">Accordingly, the following proposal is given for future RAN4 discussion in determining the channel model for dataset generation. </w:t>
      </w:r>
    </w:p>
    <w:p w14:paraId="4117993E" w14:textId="3CA63284" w:rsidR="00DC4FCA" w:rsidRDefault="00DC4FCA" w:rsidP="00DC4FCA">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4</w:t>
      </w:r>
      <w:r w:rsidRPr="00797C8A">
        <w:rPr>
          <w:rFonts w:ascii="Times New Roman" w:hAnsi="Times New Roman"/>
          <w:b/>
          <w:bCs/>
        </w:rPr>
        <w:t xml:space="preserve">: </w:t>
      </w:r>
      <w:r>
        <w:rPr>
          <w:rFonts w:ascii="Times New Roman" w:hAnsi="Times New Roman"/>
        </w:rPr>
        <w:t xml:space="preserve">If </w:t>
      </w:r>
      <w:r w:rsidR="00361066">
        <w:rPr>
          <w:rFonts w:ascii="Times New Roman" w:hAnsi="Times New Roman"/>
        </w:rPr>
        <w:t>the proponents of</w:t>
      </w:r>
      <w:r>
        <w:rPr>
          <w:rFonts w:ascii="Times New Roman" w:hAnsi="Times New Roman"/>
        </w:rPr>
        <w:t xml:space="preserve"> </w:t>
      </w:r>
      <w:r w:rsidR="003E2786">
        <w:rPr>
          <w:rFonts w:ascii="Times New Roman" w:hAnsi="Times New Roman"/>
        </w:rPr>
        <w:t>TDL</w:t>
      </w:r>
      <w:r w:rsidR="00361066">
        <w:rPr>
          <w:rFonts w:ascii="Times New Roman" w:hAnsi="Times New Roman"/>
        </w:rPr>
        <w:t>-</w:t>
      </w:r>
      <w:r w:rsidR="003E2786">
        <w:rPr>
          <w:rFonts w:ascii="Times New Roman" w:hAnsi="Times New Roman"/>
        </w:rPr>
        <w:t xml:space="preserve">based channel model shall demonstrate the variance from </w:t>
      </w:r>
      <w:r w:rsidR="00361066">
        <w:rPr>
          <w:rFonts w:ascii="Times New Roman" w:hAnsi="Times New Roman"/>
        </w:rPr>
        <w:t xml:space="preserve">TDL </w:t>
      </w:r>
      <w:r w:rsidR="003E2786">
        <w:rPr>
          <w:rFonts w:ascii="Times New Roman" w:hAnsi="Times New Roman"/>
        </w:rPr>
        <w:t xml:space="preserve">channel model is </w:t>
      </w:r>
      <w:r w:rsidR="00361066">
        <w:rPr>
          <w:rFonts w:ascii="Times New Roman" w:hAnsi="Times New Roman"/>
        </w:rPr>
        <w:t xml:space="preserve">large </w:t>
      </w:r>
      <w:r w:rsidR="003E2786">
        <w:rPr>
          <w:rFonts w:ascii="Times New Roman" w:hAnsi="Times New Roman"/>
        </w:rPr>
        <w:t>enough to avoid an over-fitting model training with typical model design</w:t>
      </w:r>
      <w:r>
        <w:rPr>
          <w:rFonts w:ascii="Times New Roman" w:hAnsi="Times New Roman"/>
        </w:rPr>
        <w:t xml:space="preserve">. </w:t>
      </w:r>
    </w:p>
    <w:p w14:paraId="188290B3" w14:textId="77777777" w:rsidR="00A269D6" w:rsidRDefault="00A269D6" w:rsidP="002979F5">
      <w:pPr>
        <w:spacing w:after="180"/>
        <w:rPr>
          <w:rFonts w:ascii="Times New Roman" w:hAnsi="Times New Roman"/>
        </w:rPr>
      </w:pPr>
    </w:p>
    <w:p w14:paraId="29FA0F30" w14:textId="52BCB4AF" w:rsidR="009A4AFA" w:rsidRPr="00366712" w:rsidRDefault="00FA18C7" w:rsidP="009A4AFA">
      <w:pPr>
        <w:pStyle w:val="Heading2"/>
        <w:rPr>
          <w:lang w:val="en-AU" w:eastAsia="zh-CN"/>
        </w:rPr>
      </w:pPr>
      <w:r>
        <w:rPr>
          <w:lang w:val="en-US" w:eastAsia="zh-CN"/>
        </w:rPr>
        <w:lastRenderedPageBreak/>
        <w:t>3</w:t>
      </w:r>
      <w:r w:rsidR="009A4AFA" w:rsidRPr="00A54C75">
        <w:rPr>
          <w:lang w:val="en-US" w:eastAsia="zh-CN"/>
        </w:rPr>
        <w:t>.</w:t>
      </w:r>
      <w:r w:rsidR="000267A6">
        <w:rPr>
          <w:lang w:val="en-US" w:eastAsia="zh-CN"/>
        </w:rPr>
        <w:t>2</w:t>
      </w:r>
      <w:r w:rsidR="009A4AFA" w:rsidRPr="00A54C75">
        <w:rPr>
          <w:lang w:val="en-US" w:eastAsia="zh-CN"/>
        </w:rPr>
        <w:t xml:space="preserve"> </w:t>
      </w:r>
      <w:r w:rsidR="00267971">
        <w:rPr>
          <w:lang w:val="en-US" w:eastAsia="zh-CN"/>
        </w:rPr>
        <w:t xml:space="preserve">Discussion on </w:t>
      </w:r>
      <w:r w:rsidR="00AE7894">
        <w:rPr>
          <w:lang w:val="en-US" w:eastAsia="zh-CN"/>
        </w:rPr>
        <w:t>T</w:t>
      </w:r>
      <w:r w:rsidR="009A4AFA">
        <w:rPr>
          <w:lang w:val="en-US" w:eastAsia="zh-CN"/>
        </w:rPr>
        <w:t>est</w:t>
      </w:r>
      <w:r w:rsidR="009A4AFA" w:rsidRPr="00A54C75">
        <w:rPr>
          <w:lang w:val="en-US" w:eastAsia="zh-CN"/>
        </w:rPr>
        <w:t xml:space="preserve"> decoder </w:t>
      </w:r>
      <w:r w:rsidR="00A759AB">
        <w:rPr>
          <w:lang w:val="en-US" w:eastAsia="zh-CN"/>
        </w:rPr>
        <w:t>O</w:t>
      </w:r>
      <w:r w:rsidR="009A4AFA">
        <w:rPr>
          <w:lang w:val="en-US" w:eastAsia="zh-CN"/>
        </w:rPr>
        <w:t>ption 4</w:t>
      </w:r>
    </w:p>
    <w:p w14:paraId="79258012" w14:textId="549AA293" w:rsidR="009A4AFA" w:rsidRPr="00A54C75" w:rsidRDefault="00142907" w:rsidP="009A4AFA">
      <w:pPr>
        <w:spacing w:after="180"/>
        <w:rPr>
          <w:rFonts w:ascii="Times New Roman" w:hAnsi="Times New Roman"/>
        </w:rPr>
      </w:pPr>
      <w:r>
        <w:rPr>
          <w:rFonts w:ascii="Times New Roman" w:hAnsi="Times New Roman"/>
        </w:rPr>
        <w:t>In the Rel-18 study item</w:t>
      </w:r>
      <w:r w:rsidR="009A4AFA" w:rsidRPr="00A54C75">
        <w:rPr>
          <w:rFonts w:ascii="Times New Roman" w:hAnsi="Times New Roman"/>
        </w:rPr>
        <w:t xml:space="preserve">, RAN4 </w:t>
      </w:r>
      <w:r w:rsidR="00EB197A">
        <w:rPr>
          <w:rFonts w:ascii="Times New Roman" w:hAnsi="Times New Roman"/>
        </w:rPr>
        <w:t xml:space="preserve">extensively </w:t>
      </w:r>
      <w:r w:rsidR="009A4AFA" w:rsidRPr="00A54C75">
        <w:rPr>
          <w:rFonts w:ascii="Times New Roman" w:hAnsi="Times New Roman"/>
        </w:rPr>
        <w:t xml:space="preserve">discussed the </w:t>
      </w:r>
      <w:r w:rsidR="0007539F">
        <w:rPr>
          <w:rFonts w:ascii="Times New Roman" w:hAnsi="Times New Roman"/>
        </w:rPr>
        <w:t xml:space="preserve">four options of test decoder, which differ in the entity providing the test decoder. Particularly for Option 4 (TE vendor provides the decoder), the following </w:t>
      </w:r>
      <w:r w:rsidR="00F22594">
        <w:rPr>
          <w:rFonts w:ascii="Times New Roman" w:hAnsi="Times New Roman"/>
        </w:rPr>
        <w:t>clarifications on Option 4 are provided in TR 38.843 [1] as follows</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9A4AFA" w:rsidRPr="00F22594" w14:paraId="6BAA9F20" w14:textId="77777777" w:rsidTr="00022B06">
        <w:tc>
          <w:tcPr>
            <w:tcW w:w="9631" w:type="dxa"/>
          </w:tcPr>
          <w:p w14:paraId="64283302" w14:textId="77777777" w:rsidR="00F22594" w:rsidRPr="00F22594" w:rsidRDefault="00F22594" w:rsidP="00F22594">
            <w:pPr>
              <w:spacing w:before="60" w:after="0"/>
              <w:rPr>
                <w:rFonts w:ascii="Times New Roman" w:hAnsi="Times New Roman" w:cs="Times New Roman"/>
                <w:sz w:val="20"/>
                <w:szCs w:val="20"/>
              </w:rPr>
            </w:pPr>
            <w:r w:rsidRPr="00F22594">
              <w:rPr>
                <w:rFonts w:ascii="Times New Roman" w:hAnsi="Times New Roman" w:cs="Times New Roman"/>
                <w:sz w:val="20"/>
                <w:szCs w:val="20"/>
              </w:rPr>
              <w:t>For option 4, the following aspects should be considered</w:t>
            </w:r>
          </w:p>
          <w:p w14:paraId="7539B97A" w14:textId="77777777" w:rsidR="00F22594" w:rsidRPr="0058394A" w:rsidRDefault="00F22594" w:rsidP="00F22594">
            <w:pPr>
              <w:pStyle w:val="ListParagraph"/>
              <w:numPr>
                <w:ilvl w:val="0"/>
                <w:numId w:val="24"/>
              </w:numPr>
              <w:overflowPunct/>
              <w:autoSpaceDE/>
              <w:autoSpaceDN/>
              <w:adjustRightInd/>
              <w:spacing w:before="60" w:after="0" w:line="259" w:lineRule="auto"/>
              <w:ind w:firstLineChars="0"/>
              <w:textAlignment w:val="auto"/>
              <w:rPr>
                <w:highlight w:val="yellow"/>
              </w:rPr>
            </w:pPr>
            <w:r w:rsidRPr="0058394A">
              <w:rPr>
                <w:highlight w:val="yellow"/>
              </w:rPr>
              <w:t>TE vendor should be able to develop the decoder based on the specifications</w:t>
            </w:r>
          </w:p>
          <w:p w14:paraId="428D70C9" w14:textId="77777777" w:rsidR="00F22594" w:rsidRPr="00F22594" w:rsidRDefault="00F22594" w:rsidP="00F22594">
            <w:pPr>
              <w:pStyle w:val="ListParagraph"/>
              <w:numPr>
                <w:ilvl w:val="0"/>
                <w:numId w:val="24"/>
              </w:numPr>
              <w:overflowPunct/>
              <w:autoSpaceDE/>
              <w:autoSpaceDN/>
              <w:adjustRightInd/>
              <w:spacing w:before="60" w:after="0" w:line="259" w:lineRule="auto"/>
              <w:ind w:firstLineChars="0"/>
              <w:textAlignment w:val="auto"/>
            </w:pPr>
            <w:r w:rsidRPr="00F22594">
              <w:t>Test repeatability should be ensured (variation among TE vendor implementations should be bound)</w:t>
            </w:r>
          </w:p>
          <w:p w14:paraId="472CA569" w14:textId="77777777" w:rsidR="00F22594" w:rsidRPr="0058394A" w:rsidRDefault="00F22594" w:rsidP="00F22594">
            <w:pPr>
              <w:pStyle w:val="ListParagraph"/>
              <w:numPr>
                <w:ilvl w:val="0"/>
                <w:numId w:val="24"/>
              </w:numPr>
              <w:overflowPunct/>
              <w:autoSpaceDE/>
              <w:autoSpaceDN/>
              <w:adjustRightInd/>
              <w:spacing w:before="60" w:after="0" w:line="259" w:lineRule="auto"/>
              <w:ind w:firstLineChars="0"/>
              <w:textAlignment w:val="auto"/>
              <w:rPr>
                <w:highlight w:val="yellow"/>
              </w:rPr>
            </w:pPr>
            <w:r w:rsidRPr="0058394A">
              <w:rPr>
                <w:highlight w:val="yellow"/>
              </w:rPr>
              <w:t>Other vendors should also be able to develop such a decoder and which can deliver similar performance</w:t>
            </w:r>
          </w:p>
          <w:p w14:paraId="16D2978C" w14:textId="77777777" w:rsidR="00F22594" w:rsidRPr="0058394A" w:rsidRDefault="00F22594" w:rsidP="00F22594">
            <w:pPr>
              <w:pStyle w:val="ListParagraph"/>
              <w:numPr>
                <w:ilvl w:val="0"/>
                <w:numId w:val="24"/>
              </w:numPr>
              <w:overflowPunct/>
              <w:autoSpaceDE/>
              <w:autoSpaceDN/>
              <w:adjustRightInd/>
              <w:spacing w:before="60" w:after="0" w:line="259" w:lineRule="auto"/>
              <w:ind w:firstLineChars="0"/>
              <w:textAlignment w:val="auto"/>
              <w:rPr>
                <w:highlight w:val="yellow"/>
              </w:rPr>
            </w:pPr>
            <w:r w:rsidRPr="0058394A">
              <w:rPr>
                <w:highlight w:val="yellow"/>
              </w:rPr>
              <w:t>Interoperability should be ensured based on the parameters that need to be specified</w:t>
            </w:r>
          </w:p>
          <w:p w14:paraId="280C86A4" w14:textId="77777777" w:rsidR="00F22594" w:rsidRPr="00F22594" w:rsidRDefault="00F22594" w:rsidP="00F22594">
            <w:pPr>
              <w:pStyle w:val="ListParagraph"/>
              <w:numPr>
                <w:ilvl w:val="1"/>
                <w:numId w:val="24"/>
              </w:numPr>
              <w:overflowPunct/>
              <w:autoSpaceDE/>
              <w:autoSpaceDN/>
              <w:adjustRightInd/>
              <w:spacing w:before="60" w:after="0" w:line="259" w:lineRule="auto"/>
              <w:ind w:firstLineChars="0"/>
              <w:textAlignment w:val="auto"/>
            </w:pPr>
            <w:r w:rsidRPr="00F22594">
              <w:t>Parameters that need to be specified are FFS</w:t>
            </w:r>
          </w:p>
          <w:p w14:paraId="0395FE93" w14:textId="77777777" w:rsidR="00F22594" w:rsidRPr="00F22594" w:rsidRDefault="00F22594" w:rsidP="00F22594">
            <w:pPr>
              <w:pStyle w:val="ListParagraph"/>
              <w:numPr>
                <w:ilvl w:val="0"/>
                <w:numId w:val="24"/>
              </w:numPr>
              <w:overflowPunct/>
              <w:autoSpaceDE/>
              <w:autoSpaceDN/>
              <w:adjustRightInd/>
              <w:spacing w:before="60" w:after="0" w:line="259" w:lineRule="auto"/>
              <w:ind w:firstLineChars="0"/>
              <w:textAlignment w:val="auto"/>
            </w:pPr>
            <w:r w:rsidRPr="00F22594">
              <w:t>Candidate parameters/conditions that may be considered for defining test decoder include</w:t>
            </w:r>
          </w:p>
          <w:p w14:paraId="2C53FB56" w14:textId="77777777" w:rsidR="00F22594" w:rsidRPr="0058394A" w:rsidRDefault="00F22594" w:rsidP="00F22594">
            <w:pPr>
              <w:pStyle w:val="ListParagraph"/>
              <w:numPr>
                <w:ilvl w:val="1"/>
                <w:numId w:val="23"/>
              </w:numPr>
              <w:overflowPunct/>
              <w:autoSpaceDE/>
              <w:autoSpaceDN/>
              <w:adjustRightInd/>
              <w:spacing w:before="60" w:after="0" w:line="259" w:lineRule="auto"/>
              <w:ind w:left="1134" w:firstLineChars="0"/>
              <w:textAlignment w:val="auto"/>
              <w:rPr>
                <w:highlight w:val="yellow"/>
              </w:rPr>
            </w:pPr>
            <w:r w:rsidRPr="0058394A">
              <w:rPr>
                <w:highlight w:val="yellow"/>
              </w:rPr>
              <w:t>Training data set for TE decoder training</w:t>
            </w:r>
          </w:p>
          <w:p w14:paraId="2CDDD2FB" w14:textId="77777777" w:rsidR="00F22594" w:rsidRPr="0058394A" w:rsidRDefault="00F22594" w:rsidP="00F22594">
            <w:pPr>
              <w:pStyle w:val="ListParagraph"/>
              <w:numPr>
                <w:ilvl w:val="1"/>
                <w:numId w:val="23"/>
              </w:numPr>
              <w:overflowPunct/>
              <w:autoSpaceDE/>
              <w:autoSpaceDN/>
              <w:adjustRightInd/>
              <w:spacing w:before="60" w:after="0" w:line="259" w:lineRule="auto"/>
              <w:ind w:left="1134" w:firstLineChars="0"/>
              <w:textAlignment w:val="auto"/>
              <w:rPr>
                <w:highlight w:val="yellow"/>
              </w:rPr>
            </w:pPr>
            <w:r w:rsidRPr="0058394A">
              <w:rPr>
                <w:highlight w:val="yellow"/>
              </w:rPr>
              <w:t>Model structure (Activation function is included in the model structure)</w:t>
            </w:r>
          </w:p>
          <w:p w14:paraId="54F3BEA0" w14:textId="77777777" w:rsidR="00F22594" w:rsidRPr="00F22594" w:rsidRDefault="00F22594" w:rsidP="00F22594">
            <w:pPr>
              <w:pStyle w:val="ListParagraph"/>
              <w:numPr>
                <w:ilvl w:val="1"/>
                <w:numId w:val="23"/>
              </w:numPr>
              <w:overflowPunct/>
              <w:autoSpaceDE/>
              <w:autoSpaceDN/>
              <w:adjustRightInd/>
              <w:spacing w:before="60" w:after="0" w:line="259" w:lineRule="auto"/>
              <w:ind w:left="1134" w:firstLineChars="0"/>
              <w:textAlignment w:val="auto"/>
            </w:pPr>
            <w:r w:rsidRPr="00F22594">
              <w:t>Performance parameters for the TE decoder (e.g. cosine similarity, loss function, etc)</w:t>
            </w:r>
          </w:p>
          <w:p w14:paraId="25E4D8FE" w14:textId="77777777" w:rsidR="00F22594" w:rsidRPr="00F22594" w:rsidRDefault="00F22594" w:rsidP="00F22594">
            <w:pPr>
              <w:pStyle w:val="ListParagraph"/>
              <w:numPr>
                <w:ilvl w:val="1"/>
                <w:numId w:val="23"/>
              </w:numPr>
              <w:overflowPunct/>
              <w:autoSpaceDE/>
              <w:autoSpaceDN/>
              <w:adjustRightInd/>
              <w:spacing w:before="60" w:after="0" w:line="259" w:lineRule="auto"/>
              <w:ind w:left="1134" w:firstLineChars="0"/>
              <w:textAlignment w:val="auto"/>
            </w:pPr>
            <w:r w:rsidRPr="00F22594">
              <w:t>Maximum FLOPs allowed for the test decoder</w:t>
            </w:r>
          </w:p>
          <w:p w14:paraId="57654C15" w14:textId="77777777" w:rsidR="00F22594" w:rsidRPr="00F22594" w:rsidRDefault="00F22594" w:rsidP="00F22594">
            <w:pPr>
              <w:pStyle w:val="ListParagraph"/>
              <w:numPr>
                <w:ilvl w:val="1"/>
                <w:numId w:val="23"/>
              </w:numPr>
              <w:overflowPunct/>
              <w:autoSpaceDE/>
              <w:autoSpaceDN/>
              <w:adjustRightInd/>
              <w:spacing w:before="60" w:after="0" w:line="259" w:lineRule="auto"/>
              <w:ind w:left="1134" w:firstLineChars="0"/>
              <w:textAlignment w:val="auto"/>
            </w:pPr>
            <w:r w:rsidRPr="00F22594">
              <w:t>Maximum number/size of model parameters</w:t>
            </w:r>
          </w:p>
          <w:p w14:paraId="6424AA3A" w14:textId="77777777" w:rsidR="00F22594" w:rsidRPr="00F22594" w:rsidRDefault="00F22594" w:rsidP="00F22594">
            <w:pPr>
              <w:pStyle w:val="ListParagraph"/>
              <w:numPr>
                <w:ilvl w:val="1"/>
                <w:numId w:val="23"/>
              </w:numPr>
              <w:overflowPunct/>
              <w:autoSpaceDE/>
              <w:autoSpaceDN/>
              <w:adjustRightInd/>
              <w:spacing w:before="60" w:after="0" w:line="259" w:lineRule="auto"/>
              <w:ind w:left="1134" w:firstLineChars="0"/>
              <w:textAlignment w:val="auto"/>
            </w:pPr>
            <w:r w:rsidRPr="00F22594">
              <w:t>Compression ratio of decoder (output size/input size)</w:t>
            </w:r>
          </w:p>
          <w:p w14:paraId="6DA362C9" w14:textId="77777777" w:rsidR="00F22594" w:rsidRPr="00F22594" w:rsidRDefault="00F22594" w:rsidP="00F22594">
            <w:pPr>
              <w:pStyle w:val="ListParagraph"/>
              <w:numPr>
                <w:ilvl w:val="1"/>
                <w:numId w:val="23"/>
              </w:numPr>
              <w:overflowPunct/>
              <w:autoSpaceDE/>
              <w:autoSpaceDN/>
              <w:adjustRightInd/>
              <w:spacing w:before="60" w:after="0" w:line="259" w:lineRule="auto"/>
              <w:ind w:left="1134" w:firstLineChars="0"/>
              <w:textAlignment w:val="auto"/>
            </w:pPr>
            <w:r w:rsidRPr="00F22594">
              <w:t>Quantization level</w:t>
            </w:r>
          </w:p>
          <w:p w14:paraId="3011B28E" w14:textId="77777777" w:rsidR="00F22594" w:rsidRPr="00F22594" w:rsidRDefault="00F22594" w:rsidP="00F22594">
            <w:pPr>
              <w:pStyle w:val="ListParagraph"/>
              <w:numPr>
                <w:ilvl w:val="1"/>
                <w:numId w:val="23"/>
              </w:numPr>
              <w:overflowPunct/>
              <w:autoSpaceDE/>
              <w:autoSpaceDN/>
              <w:adjustRightInd/>
              <w:spacing w:before="60" w:after="0" w:line="259" w:lineRule="auto"/>
              <w:ind w:left="1134" w:firstLineChars="0"/>
              <w:textAlignment w:val="auto"/>
            </w:pPr>
            <w:r w:rsidRPr="00F22594">
              <w:t xml:space="preserve">Other parameters are not precluded and to be further discussed. </w:t>
            </w:r>
          </w:p>
          <w:p w14:paraId="31FBBD0A" w14:textId="77777777" w:rsidR="00F22594" w:rsidRPr="00F22594" w:rsidRDefault="00F22594" w:rsidP="00F22594">
            <w:pPr>
              <w:pStyle w:val="ListParagraph"/>
              <w:numPr>
                <w:ilvl w:val="1"/>
                <w:numId w:val="23"/>
              </w:numPr>
              <w:overflowPunct/>
              <w:autoSpaceDE/>
              <w:autoSpaceDN/>
              <w:adjustRightInd/>
              <w:spacing w:before="60" w:after="0" w:line="259" w:lineRule="auto"/>
              <w:ind w:left="1134" w:firstLineChars="0"/>
              <w:textAlignment w:val="auto"/>
            </w:pPr>
            <w:r w:rsidRPr="00F22594">
              <w:t>Note: Feasibility of definition of parameters needs further investigated.</w:t>
            </w:r>
          </w:p>
          <w:p w14:paraId="218FFF1A" w14:textId="77777777" w:rsidR="00F22594" w:rsidRPr="00F22594" w:rsidRDefault="00F22594" w:rsidP="00F22594">
            <w:pPr>
              <w:spacing w:before="60" w:after="0"/>
              <w:rPr>
                <w:rFonts w:ascii="Times New Roman" w:hAnsi="Times New Roman" w:cs="Times New Roman"/>
                <w:sz w:val="20"/>
                <w:szCs w:val="20"/>
              </w:rPr>
            </w:pPr>
            <w:r w:rsidRPr="00F22594">
              <w:rPr>
                <w:rFonts w:ascii="Times New Roman" w:hAnsi="Times New Roman" w:cs="Times New Roman"/>
                <w:sz w:val="20"/>
                <w:szCs w:val="20"/>
              </w:rPr>
              <w:t>Option 4 target is that a single decoder implemented by each TE vendor will be enough for at least a single test for any DUTs. TE vendor should be able to implement the test decoder for Option 4 without any involvement from another party. If this is found infeasible, another option in which TE vendors need to collaborate with DUT/infra vendors to implement the decoder could be considered.</w:t>
            </w:r>
          </w:p>
          <w:p w14:paraId="7F57F04C" w14:textId="6737FC23" w:rsidR="009A4AFA" w:rsidRPr="00F22594" w:rsidRDefault="00F22594" w:rsidP="00F22594">
            <w:pPr>
              <w:pStyle w:val="BodyText"/>
              <w:spacing w:before="60" w:after="0"/>
              <w:rPr>
                <w:rFonts w:eastAsia="MS Mincho"/>
                <w:b/>
              </w:rPr>
            </w:pPr>
            <w:r w:rsidRPr="00F22594">
              <w:t>Further clarifications and analysis of the four options of test decoder are included in Table 7.3.2.3-1. It is assumed that for Option 4 the TE vendors can implement the decoder just based on the specifications (no other party involved). The table would need to be revised if collaboration between TE vendor and DUT/infra vendor is needed.</w:t>
            </w:r>
            <w:r w:rsidRPr="00F22594">
              <w:rPr>
                <w:rFonts w:eastAsia="MS Mincho"/>
                <w:b/>
              </w:rPr>
              <w:t xml:space="preserve"> </w:t>
            </w:r>
          </w:p>
        </w:tc>
      </w:tr>
    </w:tbl>
    <w:p w14:paraId="0BA770DC" w14:textId="408F39BF" w:rsidR="009A4AFA" w:rsidRDefault="009A4AFA" w:rsidP="009A4AFA">
      <w:pPr>
        <w:spacing w:after="180"/>
        <w:rPr>
          <w:rFonts w:ascii="Times New Roman" w:hAnsi="Times New Roman"/>
        </w:rPr>
      </w:pPr>
    </w:p>
    <w:p w14:paraId="4104605C" w14:textId="0560BBAD" w:rsidR="00100F87" w:rsidRDefault="00100F87" w:rsidP="009A4AFA">
      <w:pPr>
        <w:spacing w:after="180"/>
        <w:rPr>
          <w:rFonts w:ascii="Times New Roman" w:hAnsi="Times New Roman"/>
        </w:rPr>
      </w:pPr>
      <w:r>
        <w:rPr>
          <w:rFonts w:ascii="Times New Roman" w:hAnsi="Times New Roman"/>
        </w:rPr>
        <w:t>For Option 4, the following WF to review/discuss RAN1 agreements on interoperability is agreed [6]</w:t>
      </w:r>
    </w:p>
    <w:tbl>
      <w:tblPr>
        <w:tblStyle w:val="TableGrid"/>
        <w:tblW w:w="0" w:type="auto"/>
        <w:tblLook w:val="04A0" w:firstRow="1" w:lastRow="0" w:firstColumn="1" w:lastColumn="0" w:noHBand="0" w:noVBand="1"/>
      </w:tblPr>
      <w:tblGrid>
        <w:gridCol w:w="9631"/>
      </w:tblGrid>
      <w:tr w:rsidR="00100F87" w:rsidRPr="00100F87" w14:paraId="293A8887" w14:textId="77777777" w:rsidTr="00100F87">
        <w:tc>
          <w:tcPr>
            <w:tcW w:w="9631" w:type="dxa"/>
          </w:tcPr>
          <w:p w14:paraId="6E2C8141" w14:textId="77777777" w:rsidR="00100F87" w:rsidRPr="00100F87" w:rsidRDefault="00100F87" w:rsidP="00100F87">
            <w:pPr>
              <w:rPr>
                <w:rFonts w:ascii="Times New Roman" w:hAnsi="Times New Roman" w:cs="Times New Roman"/>
                <w:b/>
                <w:sz w:val="20"/>
                <w:szCs w:val="20"/>
                <w:u w:val="single"/>
                <w:lang w:eastAsia="ko-KR"/>
              </w:rPr>
            </w:pPr>
            <w:r w:rsidRPr="00100F87">
              <w:rPr>
                <w:rFonts w:ascii="Times New Roman" w:hAnsi="Times New Roman" w:cs="Times New Roman"/>
                <w:b/>
                <w:sz w:val="20"/>
                <w:szCs w:val="20"/>
                <w:u w:val="single"/>
                <w:lang w:eastAsia="ko-KR"/>
              </w:rPr>
              <w:t>Issue 4-4: RAN4 – RAN1 Coordination</w:t>
            </w:r>
          </w:p>
          <w:p w14:paraId="029F02C9" w14:textId="7BC8DE85" w:rsidR="00100F87" w:rsidRPr="00100F87" w:rsidRDefault="00100F87" w:rsidP="00100F87">
            <w:pPr>
              <w:jc w:val="left"/>
              <w:rPr>
                <w:rFonts w:ascii="Times New Roman" w:eastAsia="Yu Mincho" w:hAnsi="Times New Roman" w:cs="Times New Roman"/>
                <w:iCs/>
                <w:sz w:val="20"/>
                <w:szCs w:val="20"/>
                <w:lang w:eastAsia="ja-JP"/>
              </w:rPr>
            </w:pPr>
            <w:r w:rsidRPr="00100F87">
              <w:rPr>
                <w:rFonts w:ascii="Times New Roman" w:eastAsia="Yu Mincho" w:hAnsi="Times New Roman" w:cs="Times New Roman"/>
                <w:iCs/>
                <w:sz w:val="20"/>
                <w:szCs w:val="20"/>
                <w:lang w:eastAsia="ja-JP"/>
              </w:rPr>
              <w:t>RAN4 continues to discuss Option 3 and 4 and can review/discuss RAN1 agreements on interoperability if there will be any</w:t>
            </w:r>
          </w:p>
        </w:tc>
      </w:tr>
    </w:tbl>
    <w:p w14:paraId="6B0C94DE" w14:textId="77777777" w:rsidR="00100F87" w:rsidRDefault="00100F87" w:rsidP="009A4AFA">
      <w:pPr>
        <w:spacing w:after="180"/>
        <w:rPr>
          <w:rFonts w:ascii="Times New Roman" w:hAnsi="Times New Roman"/>
        </w:rPr>
      </w:pPr>
    </w:p>
    <w:p w14:paraId="4B10C03D" w14:textId="37385F38" w:rsidR="00252B01" w:rsidRDefault="00252B01" w:rsidP="00252B01">
      <w:pPr>
        <w:spacing w:after="180"/>
        <w:rPr>
          <w:rFonts w:ascii="Times New Roman" w:hAnsi="Times New Roman"/>
        </w:rPr>
      </w:pPr>
      <w:r>
        <w:rPr>
          <w:rFonts w:ascii="Times New Roman" w:hAnsi="Times New Roman"/>
        </w:rPr>
        <w:t xml:space="preserve">In RAN1#116 (Feb. 2024), the following agreements </w:t>
      </w:r>
      <w:r w:rsidR="004D72BC">
        <w:rPr>
          <w:rFonts w:ascii="Times New Roman" w:hAnsi="Times New Roman"/>
        </w:rPr>
        <w:t>were</w:t>
      </w:r>
      <w:r>
        <w:rPr>
          <w:rFonts w:ascii="Times New Roman" w:hAnsi="Times New Roman"/>
        </w:rPr>
        <w:t xml:space="preserve"> achieved on inter-vendor training collaboration of AI/ML-based CSI compression using two-sided model: </w:t>
      </w:r>
    </w:p>
    <w:tbl>
      <w:tblPr>
        <w:tblStyle w:val="TableGrid"/>
        <w:tblW w:w="9631" w:type="dxa"/>
        <w:tblLook w:val="04A0" w:firstRow="1" w:lastRow="0" w:firstColumn="1" w:lastColumn="0" w:noHBand="0" w:noVBand="1"/>
      </w:tblPr>
      <w:tblGrid>
        <w:gridCol w:w="9631"/>
      </w:tblGrid>
      <w:tr w:rsidR="00252B01" w14:paraId="77A3C63B" w14:textId="77777777" w:rsidTr="005C11A3">
        <w:tc>
          <w:tcPr>
            <w:tcW w:w="9631" w:type="dxa"/>
          </w:tcPr>
          <w:p w14:paraId="5CABC005" w14:textId="77777777" w:rsidR="00252B01" w:rsidRPr="00BA575F" w:rsidRDefault="00252B01" w:rsidP="005C11A3">
            <w:pPr>
              <w:spacing w:after="0"/>
              <w:ind w:left="1440" w:hanging="1440"/>
              <w:rPr>
                <w:rFonts w:ascii="Times New Roman" w:hAnsi="Times New Roman" w:cs="Times New Roman"/>
                <w:sz w:val="20"/>
                <w:szCs w:val="20"/>
                <w:highlight w:val="green"/>
              </w:rPr>
            </w:pPr>
            <w:r w:rsidRPr="00BA575F">
              <w:rPr>
                <w:rFonts w:ascii="Times New Roman" w:hAnsi="Times New Roman" w:cs="Times New Roman"/>
                <w:sz w:val="20"/>
                <w:szCs w:val="20"/>
                <w:highlight w:val="green"/>
              </w:rPr>
              <w:t>Agreement</w:t>
            </w:r>
          </w:p>
          <w:p w14:paraId="43F2742E" w14:textId="77777777" w:rsidR="00252B01" w:rsidRPr="00BA575F" w:rsidRDefault="00252B01" w:rsidP="005C11A3">
            <w:pPr>
              <w:snapToGrid w:val="0"/>
              <w:spacing w:after="0"/>
              <w:rPr>
                <w:rFonts w:ascii="Times New Roman" w:hAnsi="Times New Roman" w:cs="Times New Roman"/>
                <w:sz w:val="20"/>
                <w:szCs w:val="20"/>
              </w:rPr>
            </w:pPr>
            <w:r w:rsidRPr="00BA575F">
              <w:rPr>
                <w:rFonts w:ascii="Times New Roman" w:hAnsi="Times New Roman" w:cs="Times New Roman"/>
                <w:sz w:val="20"/>
                <w:szCs w:val="20"/>
              </w:rPr>
              <w:t>To alleviate / resolve the issues related to inter-vendor training collaboration of AI/ML-based CSI compression using two-sided model, study the following options:</w:t>
            </w:r>
          </w:p>
          <w:p w14:paraId="475FE5EC" w14:textId="77777777" w:rsidR="00252B01" w:rsidRPr="00BA575F" w:rsidRDefault="00252B01" w:rsidP="005C11A3">
            <w:pPr>
              <w:widowControl w:val="0"/>
              <w:numPr>
                <w:ilvl w:val="0"/>
                <w:numId w:val="27"/>
              </w:numPr>
              <w:autoSpaceDE/>
              <w:autoSpaceDN/>
              <w:adjustRightInd/>
              <w:snapToGrid w:val="0"/>
              <w:spacing w:after="0"/>
              <w:ind w:left="714" w:hanging="357"/>
              <w:rPr>
                <w:rFonts w:ascii="Times New Roman" w:hAnsi="Times New Roman" w:cs="Times New Roman"/>
                <w:sz w:val="20"/>
                <w:szCs w:val="20"/>
                <w:lang w:eastAsia="x-none"/>
              </w:rPr>
            </w:pPr>
            <w:r w:rsidRPr="00BA575F">
              <w:rPr>
                <w:rFonts w:ascii="Times New Roman" w:hAnsi="Times New Roman" w:cs="Times New Roman"/>
                <w:sz w:val="20"/>
                <w:szCs w:val="20"/>
                <w:lang w:eastAsia="x-none"/>
              </w:rPr>
              <w:t>Option 1: Fully standardized reference model (structure + parameters)</w:t>
            </w:r>
          </w:p>
          <w:p w14:paraId="45046713" w14:textId="77777777" w:rsidR="00252B01" w:rsidRPr="00BA575F" w:rsidRDefault="00252B01" w:rsidP="005C11A3">
            <w:pPr>
              <w:widowControl w:val="0"/>
              <w:numPr>
                <w:ilvl w:val="0"/>
                <w:numId w:val="27"/>
              </w:numPr>
              <w:autoSpaceDE/>
              <w:autoSpaceDN/>
              <w:adjustRightInd/>
              <w:snapToGrid w:val="0"/>
              <w:spacing w:after="0"/>
              <w:ind w:left="714" w:hanging="357"/>
              <w:rPr>
                <w:rFonts w:ascii="Times New Roman" w:hAnsi="Times New Roman" w:cs="Times New Roman"/>
                <w:sz w:val="20"/>
                <w:szCs w:val="20"/>
                <w:lang w:eastAsia="x-none"/>
              </w:rPr>
            </w:pPr>
            <w:r w:rsidRPr="00BA575F">
              <w:rPr>
                <w:rFonts w:ascii="Times New Roman" w:hAnsi="Times New Roman" w:cs="Times New Roman"/>
                <w:sz w:val="20"/>
                <w:szCs w:val="20"/>
                <w:lang w:eastAsia="x-none"/>
              </w:rPr>
              <w:t>Option 2: Standardized dataset</w:t>
            </w:r>
          </w:p>
          <w:p w14:paraId="54F323A9" w14:textId="77777777" w:rsidR="00252B01" w:rsidRPr="00BA575F" w:rsidRDefault="00252B01" w:rsidP="005C11A3">
            <w:pPr>
              <w:widowControl w:val="0"/>
              <w:numPr>
                <w:ilvl w:val="0"/>
                <w:numId w:val="27"/>
              </w:numPr>
              <w:autoSpaceDE/>
              <w:autoSpaceDN/>
              <w:adjustRightInd/>
              <w:snapToGrid w:val="0"/>
              <w:spacing w:after="0"/>
              <w:ind w:left="714" w:hanging="357"/>
              <w:rPr>
                <w:rFonts w:ascii="Times New Roman" w:hAnsi="Times New Roman" w:cs="Times New Roman"/>
                <w:sz w:val="20"/>
                <w:szCs w:val="20"/>
                <w:lang w:eastAsia="x-none"/>
              </w:rPr>
            </w:pPr>
            <w:r w:rsidRPr="00BA575F">
              <w:rPr>
                <w:rFonts w:ascii="Times New Roman" w:hAnsi="Times New Roman" w:cs="Times New Roman"/>
                <w:sz w:val="20"/>
                <w:szCs w:val="20"/>
                <w:lang w:eastAsia="x-none"/>
              </w:rPr>
              <w:t>Option 3: Standardized reference model structure + Parameter exchange between NW-side and UE-side</w:t>
            </w:r>
          </w:p>
          <w:p w14:paraId="0EABE97B" w14:textId="77777777" w:rsidR="00252B01" w:rsidRPr="00BA575F" w:rsidRDefault="00252B01" w:rsidP="005C11A3">
            <w:pPr>
              <w:widowControl w:val="0"/>
              <w:numPr>
                <w:ilvl w:val="0"/>
                <w:numId w:val="27"/>
              </w:numPr>
              <w:autoSpaceDE/>
              <w:autoSpaceDN/>
              <w:adjustRightInd/>
              <w:snapToGrid w:val="0"/>
              <w:spacing w:after="0"/>
              <w:ind w:left="714" w:hanging="357"/>
              <w:rPr>
                <w:rFonts w:ascii="Times New Roman" w:hAnsi="Times New Roman" w:cs="Times New Roman"/>
                <w:sz w:val="20"/>
                <w:szCs w:val="20"/>
                <w:lang w:eastAsia="x-none"/>
              </w:rPr>
            </w:pPr>
            <w:r w:rsidRPr="00BA575F">
              <w:rPr>
                <w:rFonts w:ascii="Times New Roman" w:hAnsi="Times New Roman" w:cs="Times New Roman"/>
                <w:sz w:val="20"/>
                <w:szCs w:val="20"/>
                <w:lang w:eastAsia="x-none"/>
              </w:rPr>
              <w:t>Option 4: Standardized data / dataset format + Dataset exchange between NW-side and UE-side</w:t>
            </w:r>
          </w:p>
          <w:p w14:paraId="7428DA6A" w14:textId="77777777" w:rsidR="00252B01" w:rsidRPr="00BA575F" w:rsidRDefault="00252B01" w:rsidP="005C11A3">
            <w:pPr>
              <w:widowControl w:val="0"/>
              <w:numPr>
                <w:ilvl w:val="0"/>
                <w:numId w:val="27"/>
              </w:numPr>
              <w:autoSpaceDE/>
              <w:autoSpaceDN/>
              <w:adjustRightInd/>
              <w:snapToGrid w:val="0"/>
              <w:spacing w:after="0"/>
              <w:ind w:left="714" w:hanging="357"/>
              <w:rPr>
                <w:rFonts w:ascii="Times New Roman" w:hAnsi="Times New Roman" w:cs="Times New Roman"/>
                <w:sz w:val="20"/>
                <w:szCs w:val="20"/>
                <w:lang w:eastAsia="x-none"/>
              </w:rPr>
            </w:pPr>
            <w:r w:rsidRPr="00BA575F">
              <w:rPr>
                <w:rFonts w:ascii="Times New Roman" w:hAnsi="Times New Roman" w:cs="Times New Roman"/>
                <w:sz w:val="20"/>
                <w:szCs w:val="20"/>
                <w:lang w:eastAsia="x-none"/>
              </w:rPr>
              <w:t>Option 5: Standardized model format + Reference model exchange between NW-side and UE-side</w:t>
            </w:r>
          </w:p>
          <w:p w14:paraId="5E500054" w14:textId="77777777" w:rsidR="00252B01" w:rsidRPr="00BA575F" w:rsidRDefault="00252B01" w:rsidP="005C11A3">
            <w:pPr>
              <w:snapToGrid w:val="0"/>
              <w:spacing w:after="0"/>
              <w:rPr>
                <w:rFonts w:ascii="Times New Roman" w:hAnsi="Times New Roman" w:cs="Times New Roman"/>
                <w:sz w:val="20"/>
                <w:szCs w:val="20"/>
              </w:rPr>
            </w:pPr>
            <w:r w:rsidRPr="00BA575F">
              <w:rPr>
                <w:rFonts w:ascii="Times New Roman" w:hAnsi="Times New Roman" w:cs="Times New Roman"/>
                <w:sz w:val="20"/>
                <w:szCs w:val="20"/>
              </w:rPr>
              <w:t>Note 1: The above options may not be mutually exclusive and may be used together.</w:t>
            </w:r>
          </w:p>
          <w:p w14:paraId="3E297F0B" w14:textId="77777777" w:rsidR="00252B01" w:rsidRPr="00BA575F" w:rsidRDefault="00252B01" w:rsidP="005C11A3">
            <w:pPr>
              <w:snapToGrid w:val="0"/>
              <w:spacing w:after="0"/>
              <w:rPr>
                <w:rFonts w:ascii="Times New Roman" w:hAnsi="Times New Roman" w:cs="Times New Roman"/>
                <w:sz w:val="20"/>
                <w:szCs w:val="20"/>
              </w:rPr>
            </w:pPr>
            <w:r w:rsidRPr="00BA575F">
              <w:rPr>
                <w:rFonts w:ascii="Times New Roman" w:hAnsi="Times New Roman" w:cs="Times New Roman"/>
                <w:sz w:val="20"/>
                <w:szCs w:val="20"/>
              </w:rPr>
              <w:t>Note 2: Other options are not precluded.</w:t>
            </w:r>
          </w:p>
          <w:p w14:paraId="58FB8B62" w14:textId="77777777" w:rsidR="00252B01" w:rsidRPr="00BA575F" w:rsidRDefault="00252B01" w:rsidP="005C11A3">
            <w:pPr>
              <w:snapToGrid w:val="0"/>
              <w:spacing w:after="0"/>
              <w:rPr>
                <w:rFonts w:ascii="Times New Roman" w:hAnsi="Times New Roman" w:cs="Times New Roman"/>
                <w:sz w:val="20"/>
                <w:szCs w:val="20"/>
              </w:rPr>
            </w:pPr>
            <w:r w:rsidRPr="00BA575F">
              <w:rPr>
                <w:rFonts w:ascii="Times New Roman" w:hAnsi="Times New Roman" w:cs="Times New Roman"/>
                <w:sz w:val="20"/>
                <w:szCs w:val="20"/>
              </w:rPr>
              <w:t>Note 3: The study should consider how different methods of exchanging the parameters / dataset / reference model would affect the feasibility and collaboration complexity of options 3 / 4 / 5 respectively, e.g., over the air-interface, offline delivery, etc.</w:t>
            </w:r>
          </w:p>
          <w:p w14:paraId="451F05E5" w14:textId="77777777" w:rsidR="00252B01" w:rsidRPr="00BA575F" w:rsidRDefault="00252B01" w:rsidP="005C11A3">
            <w:pPr>
              <w:snapToGrid w:val="0"/>
              <w:spacing w:after="0"/>
              <w:rPr>
                <w:rFonts w:ascii="Times New Roman" w:eastAsia="Malgun Gothic" w:hAnsi="Times New Roman" w:cs="Times New Roman"/>
                <w:sz w:val="20"/>
                <w:szCs w:val="20"/>
              </w:rPr>
            </w:pPr>
            <w:r w:rsidRPr="00BA575F">
              <w:rPr>
                <w:rFonts w:ascii="Times New Roman" w:eastAsia="Malgun Gothic" w:hAnsi="Times New Roman" w:cs="Times New Roman"/>
                <w:sz w:val="20"/>
                <w:szCs w:val="20"/>
              </w:rPr>
              <w:lastRenderedPageBreak/>
              <w:t>Note 4: “Dataset” refers to a set of data samples of CSI feedback and associated target CSI.</w:t>
            </w:r>
          </w:p>
          <w:p w14:paraId="5231ED1E" w14:textId="77777777" w:rsidR="00252B01" w:rsidRPr="00BA575F" w:rsidRDefault="00252B01" w:rsidP="005C11A3">
            <w:pPr>
              <w:pStyle w:val="B1"/>
              <w:snapToGrid w:val="0"/>
              <w:spacing w:after="0"/>
              <w:rPr>
                <w:rFonts w:eastAsia="Malgun Gothic"/>
              </w:rPr>
            </w:pPr>
            <w:r w:rsidRPr="00BA575F">
              <w:rPr>
                <w:rFonts w:eastAsia="Malgun Gothic"/>
              </w:rPr>
              <w:t xml:space="preserve"> </w:t>
            </w:r>
          </w:p>
          <w:p w14:paraId="60628A50" w14:textId="77777777" w:rsidR="00252B01" w:rsidRPr="00BA575F" w:rsidRDefault="00252B01" w:rsidP="005C11A3">
            <w:pPr>
              <w:snapToGrid w:val="0"/>
              <w:spacing w:after="0"/>
              <w:ind w:left="1440" w:hanging="1440"/>
              <w:rPr>
                <w:rFonts w:ascii="Times New Roman" w:hAnsi="Times New Roman" w:cs="Times New Roman"/>
                <w:sz w:val="20"/>
                <w:szCs w:val="20"/>
                <w:highlight w:val="green"/>
              </w:rPr>
            </w:pPr>
            <w:r w:rsidRPr="00BA575F">
              <w:rPr>
                <w:rFonts w:ascii="Times New Roman" w:hAnsi="Times New Roman" w:cs="Times New Roman"/>
                <w:sz w:val="20"/>
                <w:szCs w:val="20"/>
                <w:highlight w:val="green"/>
              </w:rPr>
              <w:t>Agreement</w:t>
            </w:r>
          </w:p>
          <w:p w14:paraId="3F6106EA" w14:textId="77777777" w:rsidR="00252B01" w:rsidRPr="00BA575F" w:rsidRDefault="00252B01" w:rsidP="005C11A3">
            <w:pPr>
              <w:snapToGrid w:val="0"/>
              <w:spacing w:after="0"/>
              <w:rPr>
                <w:rFonts w:ascii="Times New Roman" w:hAnsi="Times New Roman" w:cs="Times New Roman"/>
                <w:sz w:val="20"/>
                <w:szCs w:val="20"/>
              </w:rPr>
            </w:pPr>
            <w:r w:rsidRPr="00BA575F">
              <w:rPr>
                <w:rFonts w:ascii="Times New Roman" w:hAnsi="Times New Roman" w:cs="Times New Roman"/>
                <w:sz w:val="20"/>
                <w:szCs w:val="20"/>
              </w:rPr>
              <w:t>For the study of inter-vendor collaboration issues for AI/ML-based CSI compression using a two-sided model, consider at least the following aspects when comparing different options:</w:t>
            </w:r>
          </w:p>
          <w:p w14:paraId="08530F69" w14:textId="77777777" w:rsidR="00252B01" w:rsidRPr="00BA575F" w:rsidRDefault="00252B01" w:rsidP="005C11A3">
            <w:pPr>
              <w:pStyle w:val="ListParagraph"/>
              <w:widowControl w:val="0"/>
              <w:numPr>
                <w:ilvl w:val="0"/>
                <w:numId w:val="28"/>
              </w:numPr>
              <w:snapToGrid w:val="0"/>
              <w:spacing w:after="0"/>
              <w:ind w:firstLineChars="0"/>
            </w:pPr>
            <w:r w:rsidRPr="00BA575F">
              <w:t>Inter-vendor collaboration complexity, e.g., whether bilateral collaboration is required between vendors.</w:t>
            </w:r>
          </w:p>
          <w:p w14:paraId="7582DECC" w14:textId="77777777" w:rsidR="00252B01" w:rsidRPr="00BA575F" w:rsidRDefault="00252B01" w:rsidP="005C11A3">
            <w:pPr>
              <w:pStyle w:val="ListParagraph"/>
              <w:widowControl w:val="0"/>
              <w:numPr>
                <w:ilvl w:val="0"/>
                <w:numId w:val="28"/>
              </w:numPr>
              <w:snapToGrid w:val="0"/>
              <w:spacing w:after="0"/>
              <w:ind w:firstLineChars="0"/>
            </w:pPr>
            <w:r w:rsidRPr="00BA575F">
              <w:t>Performance.</w:t>
            </w:r>
          </w:p>
          <w:p w14:paraId="38AA2608" w14:textId="77777777" w:rsidR="00252B01" w:rsidRPr="00BA575F" w:rsidRDefault="00252B01" w:rsidP="005C11A3">
            <w:pPr>
              <w:pStyle w:val="ListParagraph"/>
              <w:widowControl w:val="0"/>
              <w:numPr>
                <w:ilvl w:val="0"/>
                <w:numId w:val="28"/>
              </w:numPr>
              <w:snapToGrid w:val="0"/>
              <w:spacing w:after="0"/>
              <w:ind w:firstLineChars="0"/>
            </w:pPr>
            <w:r w:rsidRPr="00BA575F">
              <w:t>Interoperability and RAN4 / testing related aspects.</w:t>
            </w:r>
          </w:p>
          <w:p w14:paraId="7281C65D" w14:textId="77777777" w:rsidR="00252B01" w:rsidRDefault="00252B01" w:rsidP="005C11A3">
            <w:pPr>
              <w:pStyle w:val="ListParagraph"/>
              <w:widowControl w:val="0"/>
              <w:numPr>
                <w:ilvl w:val="0"/>
                <w:numId w:val="28"/>
              </w:numPr>
              <w:snapToGrid w:val="0"/>
              <w:spacing w:after="0"/>
              <w:ind w:firstLineChars="0"/>
            </w:pPr>
            <w:r w:rsidRPr="00BA575F">
              <w:t>Feasibility.</w:t>
            </w:r>
          </w:p>
        </w:tc>
      </w:tr>
    </w:tbl>
    <w:p w14:paraId="66439DFC" w14:textId="369CECA2" w:rsidR="00252B01" w:rsidRDefault="00252B01" w:rsidP="00D5543D">
      <w:pPr>
        <w:spacing w:after="180"/>
        <w:rPr>
          <w:rFonts w:ascii="Times New Roman" w:hAnsi="Times New Roman"/>
        </w:rPr>
      </w:pPr>
    </w:p>
    <w:p w14:paraId="3D2EDFFD" w14:textId="7177D4FB" w:rsidR="004D72BC" w:rsidRDefault="004D72BC" w:rsidP="00D5543D">
      <w:pPr>
        <w:spacing w:after="180"/>
        <w:rPr>
          <w:rFonts w:ascii="Times New Roman" w:hAnsi="Times New Roman"/>
        </w:rPr>
      </w:pPr>
      <w:r>
        <w:rPr>
          <w:rFonts w:ascii="Times New Roman" w:hAnsi="Times New Roman" w:hint="eastAsia"/>
        </w:rPr>
        <w:t>And</w:t>
      </w:r>
      <w:r>
        <w:rPr>
          <w:rFonts w:ascii="Times New Roman" w:hAnsi="Times New Roman"/>
        </w:rPr>
        <w:t xml:space="preserve"> in RAN1#116bis (April 2024), it was concluded that</w:t>
      </w:r>
    </w:p>
    <w:tbl>
      <w:tblPr>
        <w:tblStyle w:val="TableGrid"/>
        <w:tblW w:w="0" w:type="auto"/>
        <w:tblLook w:val="04A0" w:firstRow="1" w:lastRow="0" w:firstColumn="1" w:lastColumn="0" w:noHBand="0" w:noVBand="1"/>
      </w:tblPr>
      <w:tblGrid>
        <w:gridCol w:w="9631"/>
      </w:tblGrid>
      <w:tr w:rsidR="004D72BC" w:rsidRPr="004D72BC" w14:paraId="29E21338" w14:textId="77777777" w:rsidTr="004D72BC">
        <w:tc>
          <w:tcPr>
            <w:tcW w:w="9631" w:type="dxa"/>
          </w:tcPr>
          <w:p w14:paraId="610805C9" w14:textId="77777777" w:rsidR="004D72BC" w:rsidRPr="004D72BC" w:rsidRDefault="004D72BC" w:rsidP="004D72BC">
            <w:pPr>
              <w:rPr>
                <w:rFonts w:ascii="Times New Roman" w:hAnsi="Times New Roman" w:cs="Times New Roman"/>
              </w:rPr>
            </w:pPr>
            <w:r w:rsidRPr="004D72BC">
              <w:rPr>
                <w:rFonts w:ascii="Times New Roman" w:hAnsi="Times New Roman" w:cs="Times New Roman"/>
              </w:rPr>
              <w:t>Conclusion:</w:t>
            </w:r>
          </w:p>
          <w:p w14:paraId="0BD2E3F0" w14:textId="77777777" w:rsidR="004D72BC" w:rsidRPr="004D72BC" w:rsidRDefault="004D72BC" w:rsidP="004D72BC">
            <w:pPr>
              <w:pStyle w:val="ListParagraph"/>
              <w:numPr>
                <w:ilvl w:val="0"/>
                <w:numId w:val="32"/>
              </w:numPr>
              <w:overflowPunct/>
              <w:autoSpaceDE/>
              <w:autoSpaceDN/>
              <w:adjustRightInd/>
              <w:ind w:firstLineChars="0"/>
              <w:contextualSpacing/>
              <w:jc w:val="both"/>
              <w:textAlignment w:val="auto"/>
            </w:pPr>
            <w:r w:rsidRPr="004D72BC">
              <w:t>Conclude, from RAN1 perspective, that Option 1, if feasible for specification, eliminate the inter-vendor collaboration</w:t>
            </w:r>
            <w:r w:rsidRPr="004D72BC">
              <w:rPr>
                <w:rFonts w:eastAsia="等线"/>
                <w:lang w:eastAsia="zh-CN"/>
              </w:rPr>
              <w:t xml:space="preserve"> complexity (e.g., whether bilateral collaboration is required between vendors)</w:t>
            </w:r>
            <w:r w:rsidRPr="004D72BC">
              <w:t>.</w:t>
            </w:r>
          </w:p>
          <w:p w14:paraId="110FE572" w14:textId="6EC451E9" w:rsidR="004D72BC" w:rsidRPr="004D72BC" w:rsidRDefault="004D72BC" w:rsidP="004D72BC">
            <w:pPr>
              <w:pStyle w:val="ListParagraph"/>
              <w:numPr>
                <w:ilvl w:val="0"/>
                <w:numId w:val="32"/>
              </w:numPr>
              <w:overflowPunct/>
              <w:autoSpaceDE/>
              <w:autoSpaceDN/>
              <w:adjustRightInd/>
              <w:ind w:firstLineChars="0"/>
              <w:contextualSpacing/>
              <w:jc w:val="both"/>
              <w:textAlignment w:val="auto"/>
            </w:pPr>
            <w:r w:rsidRPr="004D72BC">
              <w:t>It is RAN1’s understanding that Option 1 corresponds to RAN4</w:t>
            </w:r>
            <w:r w:rsidRPr="004D72BC">
              <w:rPr>
                <w:rFonts w:eastAsia="等线"/>
                <w:lang w:eastAsia="zh-CN"/>
              </w:rPr>
              <w:t xml:space="preserve"> options, e.g., RAN4-</w:t>
            </w:r>
            <w:r w:rsidRPr="004D72BC">
              <w:t>Option3</w:t>
            </w:r>
            <w:r w:rsidRPr="004D72BC">
              <w:rPr>
                <w:rFonts w:eastAsia="等线"/>
                <w:lang w:eastAsia="zh-CN"/>
              </w:rPr>
              <w:t>, or RAN4-Option4</w:t>
            </w:r>
            <w:r w:rsidRPr="004D72BC">
              <w:t>. Further study and final conclusion on interoperability and RAN4 testing of the RAN4-Option3 and RAN4-Option4 is up to RAN4.</w:t>
            </w:r>
          </w:p>
        </w:tc>
      </w:tr>
    </w:tbl>
    <w:p w14:paraId="1D3296F9" w14:textId="77777777" w:rsidR="004D72BC" w:rsidRDefault="004D72BC" w:rsidP="00D5543D">
      <w:pPr>
        <w:spacing w:after="180"/>
        <w:rPr>
          <w:rFonts w:ascii="Times New Roman" w:hAnsi="Times New Roman"/>
        </w:rPr>
      </w:pPr>
    </w:p>
    <w:p w14:paraId="7F1B0DEA" w14:textId="1A1E5707" w:rsidR="00D93DA3" w:rsidRDefault="00D93DA3" w:rsidP="00D5543D">
      <w:pPr>
        <w:spacing w:after="180"/>
        <w:rPr>
          <w:rFonts w:ascii="Times New Roman" w:hAnsi="Times New Roman"/>
        </w:rPr>
      </w:pPr>
      <w:r>
        <w:rPr>
          <w:rFonts w:ascii="Times New Roman" w:hAnsi="Times New Roman"/>
        </w:rPr>
        <w:t>As provided above, there are five options agreed for i</w:t>
      </w:r>
      <w:r w:rsidRPr="00D93DA3">
        <w:rPr>
          <w:rFonts w:ascii="Times New Roman" w:hAnsi="Times New Roman"/>
        </w:rPr>
        <w:t>nter-vendor training collaboration of AI/ML-based CSI compression using two-sided model</w:t>
      </w:r>
      <w:r>
        <w:rPr>
          <w:rFonts w:ascii="Times New Roman" w:hAnsi="Times New Roman"/>
        </w:rPr>
        <w:t xml:space="preserve"> in RAN1#116</w:t>
      </w:r>
      <w:r w:rsidR="0087313E">
        <w:rPr>
          <w:rFonts w:ascii="Times New Roman" w:hAnsi="Times New Roman"/>
        </w:rPr>
        <w:t>. However, we would like to highlight that test decoder Option 4 (TE vendor provides the decoder, with partially specified AI/ML model) is NOT the same as any of these five options for inter-vendor training</w:t>
      </w:r>
      <w:r w:rsidR="002A108A">
        <w:rPr>
          <w:rFonts w:ascii="Times New Roman" w:hAnsi="Times New Roman"/>
        </w:rPr>
        <w:t xml:space="preserve"> collaboration from RAN1</w:t>
      </w:r>
      <w:r w:rsidR="0087313E">
        <w:rPr>
          <w:rFonts w:ascii="Times New Roman" w:hAnsi="Times New Roman"/>
        </w:rPr>
        <w:t xml:space="preserve">: </w:t>
      </w:r>
    </w:p>
    <w:tbl>
      <w:tblPr>
        <w:tblStyle w:val="TableGrid"/>
        <w:tblW w:w="0" w:type="auto"/>
        <w:tblLook w:val="04A0" w:firstRow="1" w:lastRow="0" w:firstColumn="1" w:lastColumn="0" w:noHBand="0" w:noVBand="1"/>
      </w:tblPr>
      <w:tblGrid>
        <w:gridCol w:w="1555"/>
        <w:gridCol w:w="3969"/>
        <w:gridCol w:w="4107"/>
      </w:tblGrid>
      <w:tr w:rsidR="0087313E" w:rsidRPr="0087313E" w14:paraId="7B371926" w14:textId="77777777" w:rsidTr="00315594">
        <w:tc>
          <w:tcPr>
            <w:tcW w:w="1555" w:type="dxa"/>
          </w:tcPr>
          <w:p w14:paraId="5130939F" w14:textId="2F48EDF8" w:rsidR="0087313E" w:rsidRPr="0087313E" w:rsidRDefault="0087313E" w:rsidP="0087313E">
            <w:pPr>
              <w:rPr>
                <w:rFonts w:ascii="Times New Roman" w:hAnsi="Times New Roman"/>
                <w:sz w:val="20"/>
                <w:szCs w:val="20"/>
              </w:rPr>
            </w:pPr>
            <w:r w:rsidRPr="0087313E">
              <w:rPr>
                <w:rFonts w:ascii="Times New Roman" w:hAnsi="Times New Roman"/>
                <w:sz w:val="20"/>
                <w:szCs w:val="20"/>
              </w:rPr>
              <w:t>RAN1 Option</w:t>
            </w:r>
          </w:p>
        </w:tc>
        <w:tc>
          <w:tcPr>
            <w:tcW w:w="3969" w:type="dxa"/>
          </w:tcPr>
          <w:p w14:paraId="4F9C1A85" w14:textId="7CB61D0F" w:rsidR="0087313E" w:rsidRPr="0087313E" w:rsidRDefault="0087313E" w:rsidP="0087313E">
            <w:pPr>
              <w:rPr>
                <w:rFonts w:ascii="Times New Roman" w:hAnsi="Times New Roman"/>
                <w:sz w:val="20"/>
                <w:szCs w:val="20"/>
              </w:rPr>
            </w:pPr>
            <w:r w:rsidRPr="0087313E">
              <w:rPr>
                <w:rFonts w:ascii="Times New Roman" w:hAnsi="Times New Roman"/>
                <w:sz w:val="20"/>
                <w:szCs w:val="20"/>
              </w:rPr>
              <w:t>Inter-vendor training collaboration description</w:t>
            </w:r>
          </w:p>
        </w:tc>
        <w:tc>
          <w:tcPr>
            <w:tcW w:w="4107" w:type="dxa"/>
          </w:tcPr>
          <w:p w14:paraId="32B23F67" w14:textId="30E1D602" w:rsidR="0087313E" w:rsidRPr="0087313E" w:rsidRDefault="0087313E" w:rsidP="0087313E">
            <w:pPr>
              <w:rPr>
                <w:rFonts w:ascii="Times New Roman" w:hAnsi="Times New Roman"/>
                <w:sz w:val="20"/>
                <w:szCs w:val="20"/>
              </w:rPr>
            </w:pPr>
            <w:r>
              <w:rPr>
                <w:rFonts w:ascii="Times New Roman" w:hAnsi="Times New Roman"/>
                <w:sz w:val="20"/>
                <w:szCs w:val="20"/>
              </w:rPr>
              <w:t xml:space="preserve">Compared to RAN4 test decoder Option 3/4 </w:t>
            </w:r>
          </w:p>
        </w:tc>
      </w:tr>
      <w:tr w:rsidR="0087313E" w:rsidRPr="0087313E" w14:paraId="187DE161" w14:textId="77777777" w:rsidTr="00315594">
        <w:tc>
          <w:tcPr>
            <w:tcW w:w="1555" w:type="dxa"/>
          </w:tcPr>
          <w:p w14:paraId="0BCCB2A1" w14:textId="30491F53" w:rsidR="0087313E" w:rsidRPr="0087313E" w:rsidRDefault="00315594" w:rsidP="0087313E">
            <w:pPr>
              <w:rPr>
                <w:rFonts w:ascii="Times New Roman" w:hAnsi="Times New Roman"/>
                <w:sz w:val="20"/>
                <w:szCs w:val="20"/>
              </w:rPr>
            </w:pPr>
            <w:r>
              <w:rPr>
                <w:rFonts w:ascii="Times New Roman" w:hAnsi="Times New Roman"/>
                <w:sz w:val="20"/>
                <w:szCs w:val="20"/>
              </w:rPr>
              <w:t xml:space="preserve">RAN1 </w:t>
            </w:r>
            <w:r w:rsidR="0087313E" w:rsidRPr="0087313E">
              <w:rPr>
                <w:rFonts w:ascii="Times New Roman" w:hAnsi="Times New Roman"/>
                <w:sz w:val="20"/>
                <w:szCs w:val="20"/>
              </w:rPr>
              <w:t>Option 1</w:t>
            </w:r>
          </w:p>
        </w:tc>
        <w:tc>
          <w:tcPr>
            <w:tcW w:w="3969" w:type="dxa"/>
          </w:tcPr>
          <w:p w14:paraId="46ED8CA6" w14:textId="79A56928" w:rsidR="0087313E" w:rsidRPr="0087313E" w:rsidRDefault="0087313E" w:rsidP="0087313E">
            <w:pPr>
              <w:rPr>
                <w:rFonts w:ascii="Times New Roman" w:hAnsi="Times New Roman"/>
                <w:sz w:val="20"/>
                <w:szCs w:val="20"/>
              </w:rPr>
            </w:pPr>
            <w:r w:rsidRPr="0087313E">
              <w:rPr>
                <w:rFonts w:ascii="Times New Roman" w:hAnsi="Times New Roman"/>
                <w:sz w:val="20"/>
                <w:szCs w:val="20"/>
              </w:rPr>
              <w:t xml:space="preserve">Fully standardized reference model </w:t>
            </w:r>
            <w:r w:rsidR="00315594" w:rsidRPr="0087313E">
              <w:rPr>
                <w:rFonts w:ascii="Times New Roman" w:hAnsi="Times New Roman"/>
                <w:sz w:val="20"/>
                <w:szCs w:val="20"/>
              </w:rPr>
              <w:t>(structure + parameters)</w:t>
            </w:r>
          </w:p>
        </w:tc>
        <w:tc>
          <w:tcPr>
            <w:tcW w:w="4107" w:type="dxa"/>
          </w:tcPr>
          <w:p w14:paraId="2239A50E" w14:textId="381965D3" w:rsidR="0087313E" w:rsidRPr="0087313E" w:rsidRDefault="00315594" w:rsidP="004D72BC">
            <w:pPr>
              <w:jc w:val="left"/>
              <w:rPr>
                <w:rFonts w:ascii="Times New Roman" w:hAnsi="Times New Roman"/>
                <w:sz w:val="20"/>
                <w:szCs w:val="20"/>
              </w:rPr>
            </w:pPr>
            <w:r>
              <w:rPr>
                <w:rFonts w:ascii="Times New Roman" w:hAnsi="Times New Roman"/>
                <w:sz w:val="20"/>
                <w:szCs w:val="20"/>
              </w:rPr>
              <w:t>Same as Option 3</w:t>
            </w:r>
            <w:r>
              <w:rPr>
                <w:rFonts w:ascii="Times New Roman" w:hAnsi="Times New Roman"/>
                <w:sz w:val="20"/>
                <w:szCs w:val="20"/>
              </w:rPr>
              <w:br/>
            </w:r>
            <w:r>
              <w:rPr>
                <w:rFonts w:ascii="Times New Roman" w:hAnsi="Times New Roman"/>
                <w:sz w:val="20"/>
                <w:szCs w:val="20"/>
              </w:rPr>
              <w:br/>
            </w:r>
            <w:r w:rsidR="002A108A">
              <w:rPr>
                <w:rFonts w:ascii="Times New Roman" w:hAnsi="Times New Roman"/>
                <w:sz w:val="20"/>
                <w:szCs w:val="20"/>
              </w:rPr>
              <w:t>- F</w:t>
            </w:r>
            <w:r>
              <w:rPr>
                <w:rFonts w:ascii="Times New Roman" w:hAnsi="Times New Roman"/>
                <w:sz w:val="20"/>
                <w:szCs w:val="20"/>
              </w:rPr>
              <w:t>ully standardized reference model in 3GPP standard</w:t>
            </w:r>
          </w:p>
        </w:tc>
      </w:tr>
      <w:tr w:rsidR="0087313E" w:rsidRPr="0087313E" w14:paraId="109323A5" w14:textId="77777777" w:rsidTr="00315594">
        <w:tc>
          <w:tcPr>
            <w:tcW w:w="1555" w:type="dxa"/>
          </w:tcPr>
          <w:p w14:paraId="303C112B" w14:textId="4D136F0F" w:rsidR="0087313E" w:rsidRPr="0087313E" w:rsidRDefault="00315594" w:rsidP="0087313E">
            <w:pPr>
              <w:rPr>
                <w:rFonts w:ascii="Times New Roman" w:hAnsi="Times New Roman"/>
                <w:sz w:val="20"/>
                <w:szCs w:val="20"/>
              </w:rPr>
            </w:pPr>
            <w:r>
              <w:rPr>
                <w:rFonts w:ascii="Times New Roman" w:hAnsi="Times New Roman"/>
                <w:sz w:val="20"/>
                <w:szCs w:val="20"/>
              </w:rPr>
              <w:t xml:space="preserve">RAN1 </w:t>
            </w:r>
            <w:r w:rsidRPr="0087313E">
              <w:rPr>
                <w:rFonts w:ascii="Times New Roman" w:hAnsi="Times New Roman"/>
                <w:sz w:val="20"/>
                <w:szCs w:val="20"/>
              </w:rPr>
              <w:t xml:space="preserve">Option </w:t>
            </w:r>
            <w:r>
              <w:rPr>
                <w:rFonts w:ascii="Times New Roman" w:hAnsi="Times New Roman"/>
                <w:sz w:val="20"/>
                <w:szCs w:val="20"/>
              </w:rPr>
              <w:t>2</w:t>
            </w:r>
          </w:p>
        </w:tc>
        <w:tc>
          <w:tcPr>
            <w:tcW w:w="3969" w:type="dxa"/>
          </w:tcPr>
          <w:p w14:paraId="0B6B6AAD" w14:textId="3D04978E" w:rsidR="0087313E" w:rsidRPr="0087313E" w:rsidRDefault="00315594" w:rsidP="0087313E">
            <w:pPr>
              <w:rPr>
                <w:rFonts w:ascii="Times New Roman" w:hAnsi="Times New Roman"/>
                <w:sz w:val="20"/>
                <w:szCs w:val="20"/>
              </w:rPr>
            </w:pPr>
            <w:r w:rsidRPr="00BA575F">
              <w:rPr>
                <w:rFonts w:ascii="Times New Roman" w:hAnsi="Times New Roman" w:cs="Times New Roman"/>
                <w:sz w:val="20"/>
                <w:szCs w:val="20"/>
                <w:lang w:eastAsia="x-none"/>
              </w:rPr>
              <w:t>Standardized dataset</w:t>
            </w:r>
          </w:p>
        </w:tc>
        <w:tc>
          <w:tcPr>
            <w:tcW w:w="4107" w:type="dxa"/>
          </w:tcPr>
          <w:p w14:paraId="63463E29" w14:textId="5810B273" w:rsidR="0087313E" w:rsidRPr="00227C78" w:rsidRDefault="002A108A" w:rsidP="0087313E">
            <w:pPr>
              <w:rPr>
                <w:rFonts w:ascii="Times New Roman" w:hAnsi="Times New Roman"/>
                <w:sz w:val="20"/>
                <w:szCs w:val="20"/>
                <w:highlight w:val="yellow"/>
              </w:rPr>
            </w:pPr>
            <w:r w:rsidRPr="00227C78">
              <w:rPr>
                <w:rFonts w:ascii="Times New Roman" w:hAnsi="Times New Roman"/>
                <w:sz w:val="20"/>
                <w:szCs w:val="20"/>
                <w:highlight w:val="yellow"/>
              </w:rPr>
              <w:t xml:space="preserve">As one possibility for Option 4: </w:t>
            </w:r>
          </w:p>
          <w:p w14:paraId="32E83056" w14:textId="1F9F2747" w:rsidR="002A108A" w:rsidRPr="00227C78" w:rsidRDefault="002A108A" w:rsidP="0087313E">
            <w:pPr>
              <w:rPr>
                <w:rFonts w:ascii="Times New Roman" w:hAnsi="Times New Roman"/>
                <w:sz w:val="20"/>
                <w:szCs w:val="20"/>
                <w:highlight w:val="yellow"/>
              </w:rPr>
            </w:pPr>
            <w:r w:rsidRPr="00227C78">
              <w:rPr>
                <w:rFonts w:ascii="Times New Roman" w:hAnsi="Times New Roman"/>
                <w:sz w:val="20"/>
                <w:szCs w:val="20"/>
                <w:highlight w:val="yellow"/>
              </w:rPr>
              <w:t>- RAN4 assumed multiple possibility to achieve test decoder Option 4, while standardized dataset is just one possibility (i.e., Training data set for TE decoder training)</w:t>
            </w:r>
          </w:p>
        </w:tc>
      </w:tr>
      <w:tr w:rsidR="00315594" w:rsidRPr="0087313E" w14:paraId="01D12F6E" w14:textId="77777777" w:rsidTr="00315594">
        <w:tc>
          <w:tcPr>
            <w:tcW w:w="1555" w:type="dxa"/>
          </w:tcPr>
          <w:p w14:paraId="167EB93C" w14:textId="00D56D9E" w:rsidR="00315594" w:rsidRDefault="00315594" w:rsidP="00315594">
            <w:pPr>
              <w:rPr>
                <w:rFonts w:ascii="Times New Roman" w:hAnsi="Times New Roman"/>
                <w:sz w:val="20"/>
                <w:szCs w:val="20"/>
              </w:rPr>
            </w:pPr>
            <w:r w:rsidRPr="00B24CC4">
              <w:rPr>
                <w:rFonts w:ascii="Times New Roman" w:hAnsi="Times New Roman"/>
                <w:sz w:val="20"/>
                <w:szCs w:val="20"/>
              </w:rPr>
              <w:t>RAN1 Option</w:t>
            </w:r>
            <w:r>
              <w:rPr>
                <w:rFonts w:ascii="Times New Roman" w:hAnsi="Times New Roman"/>
                <w:sz w:val="20"/>
                <w:szCs w:val="20"/>
              </w:rPr>
              <w:t xml:space="preserve"> 3</w:t>
            </w:r>
          </w:p>
        </w:tc>
        <w:tc>
          <w:tcPr>
            <w:tcW w:w="3969" w:type="dxa"/>
          </w:tcPr>
          <w:p w14:paraId="1694DE55" w14:textId="21ADC9F5" w:rsidR="00315594" w:rsidRPr="0087313E" w:rsidRDefault="00315594" w:rsidP="00315594">
            <w:pPr>
              <w:rPr>
                <w:rFonts w:ascii="Times New Roman" w:hAnsi="Times New Roman"/>
                <w:sz w:val="20"/>
                <w:szCs w:val="20"/>
              </w:rPr>
            </w:pPr>
            <w:r w:rsidRPr="00BA575F">
              <w:rPr>
                <w:rFonts w:ascii="Times New Roman" w:hAnsi="Times New Roman" w:cs="Times New Roman"/>
                <w:sz w:val="20"/>
                <w:szCs w:val="20"/>
                <w:lang w:eastAsia="x-none"/>
              </w:rPr>
              <w:t>Standardized reference model structure + Parameter exchange between NW-side and UE-side</w:t>
            </w:r>
          </w:p>
        </w:tc>
        <w:tc>
          <w:tcPr>
            <w:tcW w:w="4107" w:type="dxa"/>
          </w:tcPr>
          <w:p w14:paraId="73C19B86" w14:textId="77777777" w:rsidR="00315594" w:rsidRDefault="002A108A" w:rsidP="00315594">
            <w:pPr>
              <w:rPr>
                <w:rFonts w:ascii="Times New Roman" w:hAnsi="Times New Roman"/>
                <w:sz w:val="20"/>
                <w:szCs w:val="20"/>
              </w:rPr>
            </w:pPr>
            <w:r>
              <w:rPr>
                <w:rFonts w:ascii="Times New Roman" w:hAnsi="Times New Roman"/>
                <w:sz w:val="20"/>
                <w:szCs w:val="20"/>
              </w:rPr>
              <w:t>Not the same as Option 3 or 4</w:t>
            </w:r>
          </w:p>
          <w:p w14:paraId="68222ACF" w14:textId="4DA52F6E" w:rsidR="002A108A" w:rsidRPr="0087313E" w:rsidRDefault="002A108A" w:rsidP="00315594">
            <w:pPr>
              <w:rPr>
                <w:rFonts w:ascii="Times New Roman" w:hAnsi="Times New Roman"/>
                <w:sz w:val="20"/>
                <w:szCs w:val="20"/>
              </w:rPr>
            </w:pPr>
            <w:r>
              <w:rPr>
                <w:rFonts w:ascii="Times New Roman" w:hAnsi="Times New Roman"/>
                <w:sz w:val="20"/>
                <w:szCs w:val="20"/>
              </w:rPr>
              <w:t>- RAN1 Option 3 require</w:t>
            </w:r>
            <w:r w:rsidR="00227C78">
              <w:rPr>
                <w:rFonts w:ascii="Times New Roman" w:hAnsi="Times New Roman"/>
                <w:sz w:val="20"/>
                <w:szCs w:val="20"/>
              </w:rPr>
              <w:t xml:space="preserve"> parameter exchange which is not applicable in RAN4 test decoder Option 3 or 4. </w:t>
            </w:r>
          </w:p>
        </w:tc>
      </w:tr>
      <w:tr w:rsidR="00315594" w:rsidRPr="0087313E" w14:paraId="437AC486" w14:textId="77777777" w:rsidTr="00315594">
        <w:tc>
          <w:tcPr>
            <w:tcW w:w="1555" w:type="dxa"/>
          </w:tcPr>
          <w:p w14:paraId="52AF4D01" w14:textId="6BD01F9A" w:rsidR="00315594" w:rsidRDefault="00315594" w:rsidP="00315594">
            <w:pPr>
              <w:rPr>
                <w:rFonts w:ascii="Times New Roman" w:hAnsi="Times New Roman"/>
                <w:sz w:val="20"/>
                <w:szCs w:val="20"/>
              </w:rPr>
            </w:pPr>
            <w:r w:rsidRPr="00B24CC4">
              <w:rPr>
                <w:rFonts w:ascii="Times New Roman" w:hAnsi="Times New Roman"/>
                <w:sz w:val="20"/>
                <w:szCs w:val="20"/>
              </w:rPr>
              <w:t xml:space="preserve">RAN1 Option </w:t>
            </w:r>
            <w:r>
              <w:rPr>
                <w:rFonts w:ascii="Times New Roman" w:hAnsi="Times New Roman"/>
                <w:sz w:val="20"/>
                <w:szCs w:val="20"/>
              </w:rPr>
              <w:t>4</w:t>
            </w:r>
          </w:p>
        </w:tc>
        <w:tc>
          <w:tcPr>
            <w:tcW w:w="3969" w:type="dxa"/>
          </w:tcPr>
          <w:p w14:paraId="2A2A0DE2" w14:textId="5E0AEF37" w:rsidR="00315594" w:rsidRPr="00315594" w:rsidRDefault="00315594" w:rsidP="00315594">
            <w:pPr>
              <w:widowControl w:val="0"/>
              <w:autoSpaceDE/>
              <w:autoSpaceDN/>
              <w:adjustRightInd/>
              <w:snapToGrid w:val="0"/>
              <w:rPr>
                <w:rFonts w:ascii="Times New Roman" w:hAnsi="Times New Roman" w:cs="Times New Roman"/>
                <w:sz w:val="20"/>
                <w:szCs w:val="20"/>
                <w:lang w:eastAsia="x-none"/>
              </w:rPr>
            </w:pPr>
            <w:r w:rsidRPr="00BA575F">
              <w:rPr>
                <w:rFonts w:ascii="Times New Roman" w:hAnsi="Times New Roman" w:cs="Times New Roman"/>
                <w:sz w:val="20"/>
                <w:szCs w:val="20"/>
                <w:lang w:eastAsia="x-none"/>
              </w:rPr>
              <w:t>Standardized data / dataset format + Dataset exchange between NW-side and UE-side</w:t>
            </w:r>
          </w:p>
        </w:tc>
        <w:tc>
          <w:tcPr>
            <w:tcW w:w="4107" w:type="dxa"/>
          </w:tcPr>
          <w:p w14:paraId="2C958ABA" w14:textId="77777777" w:rsidR="00227C78" w:rsidRDefault="00227C78" w:rsidP="00227C78">
            <w:pPr>
              <w:rPr>
                <w:rFonts w:ascii="Times New Roman" w:hAnsi="Times New Roman"/>
                <w:sz w:val="20"/>
                <w:szCs w:val="20"/>
              </w:rPr>
            </w:pPr>
            <w:r>
              <w:rPr>
                <w:rFonts w:ascii="Times New Roman" w:hAnsi="Times New Roman"/>
                <w:sz w:val="20"/>
                <w:szCs w:val="20"/>
              </w:rPr>
              <w:t>Not the same as Option 3 or 4</w:t>
            </w:r>
          </w:p>
          <w:p w14:paraId="2A636DDF" w14:textId="5DE590BF" w:rsidR="00315594" w:rsidRPr="0087313E" w:rsidRDefault="00227C78" w:rsidP="00227C78">
            <w:pPr>
              <w:rPr>
                <w:rFonts w:ascii="Times New Roman" w:hAnsi="Times New Roman"/>
                <w:sz w:val="20"/>
                <w:szCs w:val="20"/>
              </w:rPr>
            </w:pPr>
            <w:r>
              <w:rPr>
                <w:rFonts w:ascii="Times New Roman" w:hAnsi="Times New Roman"/>
                <w:sz w:val="20"/>
                <w:szCs w:val="20"/>
              </w:rPr>
              <w:t>- RAN1 Option 4 require dataset exchange which is not applicable in RAN4 test decoder Option 3 or 4.</w:t>
            </w:r>
          </w:p>
        </w:tc>
      </w:tr>
      <w:tr w:rsidR="00315594" w:rsidRPr="0087313E" w14:paraId="09C85649" w14:textId="77777777" w:rsidTr="00315594">
        <w:tc>
          <w:tcPr>
            <w:tcW w:w="1555" w:type="dxa"/>
          </w:tcPr>
          <w:p w14:paraId="7EC9C8F3" w14:textId="405B8F7C" w:rsidR="00315594" w:rsidRDefault="00315594" w:rsidP="00315594">
            <w:pPr>
              <w:rPr>
                <w:rFonts w:ascii="Times New Roman" w:hAnsi="Times New Roman"/>
                <w:sz w:val="20"/>
                <w:szCs w:val="20"/>
              </w:rPr>
            </w:pPr>
            <w:r w:rsidRPr="00B24CC4">
              <w:rPr>
                <w:rFonts w:ascii="Times New Roman" w:hAnsi="Times New Roman"/>
                <w:sz w:val="20"/>
                <w:szCs w:val="20"/>
              </w:rPr>
              <w:t xml:space="preserve">RAN1 Option </w:t>
            </w:r>
            <w:r>
              <w:rPr>
                <w:rFonts w:ascii="Times New Roman" w:hAnsi="Times New Roman"/>
                <w:sz w:val="20"/>
                <w:szCs w:val="20"/>
              </w:rPr>
              <w:t>5</w:t>
            </w:r>
          </w:p>
        </w:tc>
        <w:tc>
          <w:tcPr>
            <w:tcW w:w="3969" w:type="dxa"/>
          </w:tcPr>
          <w:p w14:paraId="1E2F1973" w14:textId="4CDDF0BF" w:rsidR="00315594" w:rsidRPr="0087313E" w:rsidRDefault="00315594" w:rsidP="00315594">
            <w:pPr>
              <w:rPr>
                <w:rFonts w:ascii="Times New Roman" w:hAnsi="Times New Roman"/>
                <w:sz w:val="20"/>
                <w:szCs w:val="20"/>
              </w:rPr>
            </w:pPr>
            <w:r w:rsidRPr="00BA575F">
              <w:rPr>
                <w:rFonts w:ascii="Times New Roman" w:hAnsi="Times New Roman" w:cs="Times New Roman"/>
                <w:sz w:val="20"/>
                <w:szCs w:val="20"/>
                <w:lang w:eastAsia="x-none"/>
              </w:rPr>
              <w:t>Standardized model format + Reference model exchange between NW-side and UE-side</w:t>
            </w:r>
          </w:p>
        </w:tc>
        <w:tc>
          <w:tcPr>
            <w:tcW w:w="4107" w:type="dxa"/>
          </w:tcPr>
          <w:p w14:paraId="24955BDB" w14:textId="77777777" w:rsidR="00227C78" w:rsidRDefault="00227C78" w:rsidP="00227C78">
            <w:pPr>
              <w:rPr>
                <w:rFonts w:ascii="Times New Roman" w:hAnsi="Times New Roman"/>
                <w:sz w:val="20"/>
                <w:szCs w:val="20"/>
              </w:rPr>
            </w:pPr>
            <w:r>
              <w:rPr>
                <w:rFonts w:ascii="Times New Roman" w:hAnsi="Times New Roman"/>
                <w:sz w:val="20"/>
                <w:szCs w:val="20"/>
              </w:rPr>
              <w:t>Not the same as Option 3 or 4</w:t>
            </w:r>
          </w:p>
          <w:p w14:paraId="0FF01E55" w14:textId="3936D0FF" w:rsidR="00315594" w:rsidRPr="0087313E" w:rsidRDefault="00227C78" w:rsidP="00227C78">
            <w:pPr>
              <w:rPr>
                <w:rFonts w:ascii="Times New Roman" w:hAnsi="Times New Roman"/>
                <w:sz w:val="20"/>
                <w:szCs w:val="20"/>
              </w:rPr>
            </w:pPr>
            <w:r>
              <w:rPr>
                <w:rFonts w:ascii="Times New Roman" w:hAnsi="Times New Roman"/>
                <w:sz w:val="20"/>
                <w:szCs w:val="20"/>
              </w:rPr>
              <w:t xml:space="preserve">- RAN1 Option </w:t>
            </w:r>
            <w:r w:rsidR="002B253A">
              <w:rPr>
                <w:rFonts w:ascii="Times New Roman" w:hAnsi="Times New Roman"/>
                <w:sz w:val="20"/>
                <w:szCs w:val="20"/>
              </w:rPr>
              <w:t>5</w:t>
            </w:r>
            <w:r>
              <w:rPr>
                <w:rFonts w:ascii="Times New Roman" w:hAnsi="Times New Roman"/>
                <w:sz w:val="20"/>
                <w:szCs w:val="20"/>
              </w:rPr>
              <w:t xml:space="preserve"> require reference model exchange which is not applicable in RAN4 test decoder Option 3 or 4.</w:t>
            </w:r>
          </w:p>
        </w:tc>
      </w:tr>
    </w:tbl>
    <w:p w14:paraId="27A4C032" w14:textId="14A2F9C5" w:rsidR="00D93DA3" w:rsidRDefault="00D93DA3" w:rsidP="00D5543D">
      <w:pPr>
        <w:spacing w:after="180"/>
        <w:rPr>
          <w:rFonts w:ascii="Times New Roman" w:hAnsi="Times New Roman"/>
        </w:rPr>
      </w:pPr>
    </w:p>
    <w:p w14:paraId="0C3DDB4F" w14:textId="21D2A511" w:rsidR="00227C78" w:rsidRPr="00361066" w:rsidRDefault="00227C78" w:rsidP="00227C78">
      <w:pPr>
        <w:spacing w:after="180"/>
        <w:rPr>
          <w:rFonts w:ascii="Times New Roman" w:hAnsi="Times New Roman"/>
        </w:rPr>
      </w:pPr>
      <w:r w:rsidRPr="00797C8A">
        <w:rPr>
          <w:rFonts w:ascii="Times New Roman" w:hAnsi="Times New Roman"/>
          <w:b/>
          <w:bCs/>
        </w:rPr>
        <w:lastRenderedPageBreak/>
        <w:t xml:space="preserve">Observation </w:t>
      </w:r>
      <w:r w:rsidR="003E2786">
        <w:rPr>
          <w:rFonts w:ascii="Times New Roman" w:hAnsi="Times New Roman"/>
          <w:b/>
          <w:bCs/>
        </w:rPr>
        <w:t>5</w:t>
      </w:r>
      <w:r w:rsidRPr="00797C8A">
        <w:rPr>
          <w:rFonts w:ascii="Times New Roman" w:hAnsi="Times New Roman"/>
          <w:b/>
          <w:bCs/>
        </w:rPr>
        <w:t xml:space="preserve">: </w:t>
      </w:r>
      <w:r w:rsidRPr="00361066">
        <w:rPr>
          <w:rFonts w:ascii="Times New Roman" w:hAnsi="Times New Roman"/>
        </w:rPr>
        <w:t>RAN1 Option 2 for inter-vendor training collaboration (i.e., standardized dataset) is one possibility of RAN4 test decoder option 4 (defined as TE vendor developed based on standard).</w:t>
      </w:r>
    </w:p>
    <w:p w14:paraId="701EF4CE" w14:textId="77777777" w:rsidR="003E2786" w:rsidRDefault="003E2786" w:rsidP="00D5543D">
      <w:pPr>
        <w:spacing w:after="180"/>
        <w:rPr>
          <w:rFonts w:ascii="Times New Roman" w:hAnsi="Times New Roman"/>
        </w:rPr>
      </w:pPr>
    </w:p>
    <w:p w14:paraId="16FFA0EF" w14:textId="78A52437" w:rsidR="009A4AFA" w:rsidRDefault="00227C78" w:rsidP="009A4AFA">
      <w:pPr>
        <w:spacing w:after="180"/>
        <w:rPr>
          <w:rFonts w:ascii="Times New Roman" w:hAnsi="Times New Roman"/>
          <w:lang w:val="en-AU"/>
        </w:rPr>
      </w:pPr>
      <w:r>
        <w:rPr>
          <w:rFonts w:ascii="Times New Roman" w:hAnsi="Times New Roman"/>
        </w:rPr>
        <w:t>With or without model architecture parameters (</w:t>
      </w:r>
      <w:r w:rsidR="0006147F">
        <w:rPr>
          <w:rFonts w:ascii="Times New Roman" w:hAnsi="Times New Roman"/>
        </w:rPr>
        <w:t>e.g., m</w:t>
      </w:r>
      <w:r w:rsidR="0006147F" w:rsidRPr="0006147F">
        <w:rPr>
          <w:rFonts w:ascii="Times New Roman" w:hAnsi="Times New Roman"/>
        </w:rPr>
        <w:t>odel structure</w:t>
      </w:r>
      <w:r>
        <w:rPr>
          <w:rFonts w:ascii="Times New Roman" w:hAnsi="Times New Roman"/>
        </w:rPr>
        <w:t>)</w:t>
      </w:r>
      <w:r w:rsidR="0006147F">
        <w:rPr>
          <w:rFonts w:ascii="Times New Roman" w:hAnsi="Times New Roman"/>
        </w:rPr>
        <w:t xml:space="preserve"> specified in RAN4 standard, t</w:t>
      </w:r>
      <w:r w:rsidR="00D5543D">
        <w:rPr>
          <w:rFonts w:ascii="Times New Roman" w:hAnsi="Times New Roman"/>
        </w:rPr>
        <w:t>o facilitate o</w:t>
      </w:r>
      <w:r w:rsidR="00D5543D" w:rsidRPr="002C3FE8">
        <w:rPr>
          <w:rFonts w:ascii="Times New Roman" w:hAnsi="Times New Roman"/>
        </w:rPr>
        <w:t xml:space="preserve">ther vendors </w:t>
      </w:r>
      <w:r w:rsidR="00D5543D">
        <w:rPr>
          <w:rFonts w:ascii="Times New Roman" w:hAnsi="Times New Roman"/>
        </w:rPr>
        <w:t>(DUT vendors and infra vendors) to be</w:t>
      </w:r>
      <w:r w:rsidR="00D5543D" w:rsidRPr="002C3FE8">
        <w:rPr>
          <w:rFonts w:ascii="Times New Roman" w:hAnsi="Times New Roman"/>
        </w:rPr>
        <w:t xml:space="preserve"> able to develop such a decoder </w:t>
      </w:r>
      <w:r w:rsidR="00D5543D">
        <w:rPr>
          <w:rFonts w:ascii="Times New Roman" w:hAnsi="Times New Roman"/>
        </w:rPr>
        <w:t>that</w:t>
      </w:r>
      <w:r w:rsidR="00D5543D" w:rsidRPr="002C3FE8">
        <w:rPr>
          <w:rFonts w:ascii="Times New Roman" w:hAnsi="Times New Roman"/>
        </w:rPr>
        <w:t xml:space="preserve"> can deliver similar performance</w:t>
      </w:r>
      <w:r w:rsidR="00D5543D">
        <w:rPr>
          <w:rFonts w:ascii="Times New Roman" w:hAnsi="Times New Roman"/>
        </w:rPr>
        <w:t xml:space="preserve">, the standardized data set for training </w:t>
      </w:r>
      <w:r w:rsidR="0006147F">
        <w:rPr>
          <w:rFonts w:ascii="Times New Roman" w:hAnsi="Times New Roman"/>
        </w:rPr>
        <w:t>shall</w:t>
      </w:r>
      <w:r w:rsidR="00D5543D">
        <w:rPr>
          <w:rFonts w:ascii="Times New Roman" w:hAnsi="Times New Roman"/>
        </w:rPr>
        <w:t xml:space="preserve"> be helpful.</w:t>
      </w:r>
      <w:r w:rsidR="0006147F">
        <w:rPr>
          <w:rFonts w:ascii="Times New Roman" w:hAnsi="Times New Roman"/>
        </w:rPr>
        <w:t xml:space="preserve"> </w:t>
      </w:r>
      <w:r w:rsidR="00797C8A">
        <w:rPr>
          <w:rFonts w:ascii="Times New Roman" w:hAnsi="Times New Roman"/>
        </w:rPr>
        <w:t>In other words, if the</w:t>
      </w:r>
      <w:r w:rsidR="009A4AFA">
        <w:rPr>
          <w:rFonts w:ascii="Times New Roman" w:hAnsi="Times New Roman"/>
          <w:lang w:val="en-AU"/>
        </w:rPr>
        <w:t xml:space="preserve"> </w:t>
      </w:r>
      <w:r w:rsidR="00797C8A" w:rsidRPr="00797C8A">
        <w:rPr>
          <w:rFonts w:ascii="Times New Roman" w:hAnsi="Times New Roman"/>
          <w:lang w:val="en-AU"/>
        </w:rPr>
        <w:t xml:space="preserve">training data set (including enough amount of data for raw CSI and compressed bit strings) </w:t>
      </w:r>
      <w:r w:rsidR="00797C8A">
        <w:rPr>
          <w:rFonts w:ascii="Times New Roman" w:hAnsi="Times New Roman"/>
          <w:lang w:val="en-AU"/>
        </w:rPr>
        <w:t xml:space="preserve">is </w:t>
      </w:r>
      <w:r w:rsidR="00797C8A" w:rsidRPr="00797C8A">
        <w:rPr>
          <w:rFonts w:ascii="Times New Roman" w:hAnsi="Times New Roman"/>
          <w:lang w:val="en-AU"/>
        </w:rPr>
        <w:t>available in 3GPP standard</w:t>
      </w:r>
      <w:r w:rsidR="00797C8A">
        <w:rPr>
          <w:rFonts w:ascii="Times New Roman" w:hAnsi="Times New Roman"/>
          <w:lang w:val="en-AU"/>
        </w:rPr>
        <w:t xml:space="preserve">, Option 4 can be regarded as the </w:t>
      </w:r>
      <w:r w:rsidR="0021012C">
        <w:rPr>
          <w:rFonts w:ascii="Times New Roman" w:hAnsi="Times New Roman"/>
          <w:lang w:val="en-AU"/>
        </w:rPr>
        <w:t xml:space="preserve">standardized training data set, compared with Option 3 with standardized test decoder itself. </w:t>
      </w:r>
    </w:p>
    <w:p w14:paraId="30C3ACB7" w14:textId="06FC8727" w:rsidR="0021012C" w:rsidRPr="00361066" w:rsidRDefault="0021012C" w:rsidP="0021012C">
      <w:pPr>
        <w:spacing w:after="180"/>
        <w:rPr>
          <w:rFonts w:ascii="Times New Roman" w:hAnsi="Times New Roman"/>
        </w:rPr>
      </w:pPr>
      <w:r w:rsidRPr="00797C8A">
        <w:rPr>
          <w:rFonts w:ascii="Times New Roman" w:hAnsi="Times New Roman"/>
          <w:b/>
          <w:bCs/>
        </w:rPr>
        <w:t xml:space="preserve">Observation </w:t>
      </w:r>
      <w:r w:rsidR="003E2786">
        <w:rPr>
          <w:rFonts w:ascii="Times New Roman" w:hAnsi="Times New Roman"/>
          <w:b/>
          <w:bCs/>
        </w:rPr>
        <w:t>6</w:t>
      </w:r>
      <w:r w:rsidRPr="00797C8A">
        <w:rPr>
          <w:rFonts w:ascii="Times New Roman" w:hAnsi="Times New Roman"/>
          <w:b/>
          <w:bCs/>
        </w:rPr>
        <w:t xml:space="preserve">: </w:t>
      </w:r>
      <w:r w:rsidRPr="00361066">
        <w:rPr>
          <w:rFonts w:ascii="Times New Roman" w:hAnsi="Times New Roman"/>
        </w:rPr>
        <w:t>If the training data set (including enough amount of data for raw CSI and compressed bit strings) is available in 3GPP standard, Option 4 can be regarded as the standardized training data set.</w:t>
      </w:r>
    </w:p>
    <w:p w14:paraId="20D9A5B5" w14:textId="77777777" w:rsidR="002B253A" w:rsidRPr="00797C8A" w:rsidRDefault="002B253A" w:rsidP="0021012C">
      <w:pPr>
        <w:spacing w:after="180"/>
        <w:rPr>
          <w:rFonts w:ascii="Times New Roman" w:hAnsi="Times New Roman"/>
          <w:b/>
          <w:bCs/>
        </w:rPr>
      </w:pPr>
    </w:p>
    <w:p w14:paraId="389DF287" w14:textId="3F11429F" w:rsidR="009A4AFA" w:rsidRDefault="009A4AFA" w:rsidP="009A4AFA">
      <w:pPr>
        <w:spacing w:after="180"/>
        <w:rPr>
          <w:rFonts w:ascii="Times New Roman" w:hAnsi="Times New Roman"/>
          <w:lang w:val="en-AU"/>
        </w:rPr>
      </w:pPr>
      <w:r>
        <w:rPr>
          <w:rFonts w:ascii="Times New Roman" w:hAnsi="Times New Roman"/>
        </w:rPr>
        <w:t>Accordingly,</w:t>
      </w:r>
      <w:r w:rsidRPr="002C3FE8">
        <w:rPr>
          <w:rFonts w:ascii="Times New Roman" w:hAnsi="Times New Roman"/>
        </w:rPr>
        <w:t xml:space="preserve"> </w:t>
      </w:r>
      <w:r>
        <w:rPr>
          <w:rFonts w:ascii="Times New Roman" w:hAnsi="Times New Roman"/>
        </w:rPr>
        <w:t>we would like to provide the following proposal</w:t>
      </w:r>
      <w:r>
        <w:rPr>
          <w:rFonts w:ascii="Times New Roman" w:hAnsi="Times New Roman"/>
          <w:lang w:val="en-AU"/>
        </w:rPr>
        <w:t xml:space="preserve"> to clarify option 4: </w:t>
      </w:r>
    </w:p>
    <w:p w14:paraId="1E6DF405" w14:textId="5612A711" w:rsidR="009A4AFA" w:rsidRPr="00361066" w:rsidRDefault="009A4AFA" w:rsidP="009A4AFA">
      <w:pPr>
        <w:spacing w:after="180"/>
        <w:rPr>
          <w:rFonts w:ascii="Times New Roman" w:hAnsi="Times New Roman"/>
        </w:rPr>
      </w:pPr>
      <w:r w:rsidRPr="00F3578E">
        <w:rPr>
          <w:rFonts w:ascii="Times New Roman" w:hAnsi="Times New Roman"/>
          <w:b/>
          <w:bCs/>
        </w:rPr>
        <w:t xml:space="preserve">Proposal </w:t>
      </w:r>
      <w:r w:rsidR="0006147F">
        <w:rPr>
          <w:rFonts w:ascii="Times New Roman" w:hAnsi="Times New Roman"/>
          <w:b/>
          <w:bCs/>
        </w:rPr>
        <w:t>5</w:t>
      </w:r>
      <w:r w:rsidRPr="00F3578E">
        <w:rPr>
          <w:rFonts w:ascii="Times New Roman" w:hAnsi="Times New Roman"/>
          <w:b/>
          <w:bCs/>
        </w:rPr>
        <w:t>:</w:t>
      </w:r>
      <w:r>
        <w:rPr>
          <w:rFonts w:ascii="Times New Roman" w:hAnsi="Times New Roman"/>
          <w:b/>
          <w:bCs/>
        </w:rPr>
        <w:t xml:space="preserve"> </w:t>
      </w:r>
      <w:r w:rsidRPr="00361066">
        <w:rPr>
          <w:rFonts w:ascii="Times New Roman" w:hAnsi="Times New Roman"/>
        </w:rPr>
        <w:t xml:space="preserve">For </w:t>
      </w:r>
      <w:r w:rsidR="0006147F" w:rsidRPr="00361066">
        <w:rPr>
          <w:rFonts w:ascii="Times New Roman" w:hAnsi="Times New Roman"/>
        </w:rPr>
        <w:t xml:space="preserve">test decoder </w:t>
      </w:r>
      <w:r w:rsidRPr="00361066">
        <w:rPr>
          <w:rFonts w:ascii="Times New Roman" w:hAnsi="Times New Roman"/>
        </w:rPr>
        <w:t xml:space="preserve">Option 4, </w:t>
      </w:r>
    </w:p>
    <w:p w14:paraId="7B372886" w14:textId="5C38EA4D" w:rsidR="009A4AFA" w:rsidRPr="00361066" w:rsidRDefault="009A4AFA" w:rsidP="009A4AFA">
      <w:pPr>
        <w:spacing w:after="180"/>
        <w:rPr>
          <w:rFonts w:ascii="Times New Roman" w:hAnsi="Times New Roman"/>
        </w:rPr>
      </w:pPr>
      <w:r w:rsidRPr="00361066">
        <w:rPr>
          <w:rFonts w:ascii="Times New Roman" w:hAnsi="Times New Roman"/>
        </w:rPr>
        <w:t xml:space="preserve">- It </w:t>
      </w:r>
      <w:r w:rsidR="00556165" w:rsidRPr="00361066">
        <w:rPr>
          <w:rFonts w:ascii="Times New Roman" w:hAnsi="Times New Roman"/>
        </w:rPr>
        <w:t xml:space="preserve">is </w:t>
      </w:r>
      <w:r w:rsidRPr="00361066">
        <w:rPr>
          <w:rFonts w:ascii="Times New Roman" w:hAnsi="Times New Roman"/>
        </w:rPr>
        <w:t>assumed that TE vendor will not share decoder to other vendors (DUT and/or infra vendors);</w:t>
      </w:r>
    </w:p>
    <w:p w14:paraId="0E1A8C2D" w14:textId="2AC6366F" w:rsidR="009A4AFA" w:rsidRPr="00361066" w:rsidRDefault="009A4AFA" w:rsidP="009A4AFA">
      <w:pPr>
        <w:spacing w:after="180"/>
        <w:rPr>
          <w:rFonts w:ascii="Times New Roman" w:hAnsi="Times New Roman"/>
        </w:rPr>
      </w:pPr>
      <w:r w:rsidRPr="00361066">
        <w:rPr>
          <w:rFonts w:ascii="Times New Roman" w:hAnsi="Times New Roman"/>
        </w:rPr>
        <w:t xml:space="preserve">- </w:t>
      </w:r>
      <w:r w:rsidR="00EC745F" w:rsidRPr="00361066">
        <w:rPr>
          <w:rFonts w:ascii="Times New Roman" w:hAnsi="Times New Roman"/>
        </w:rPr>
        <w:t xml:space="preserve">Parameters that need to be specified </w:t>
      </w:r>
      <w:r w:rsidR="00D5543D" w:rsidRPr="00361066">
        <w:rPr>
          <w:rFonts w:ascii="Times New Roman" w:hAnsi="Times New Roman"/>
        </w:rPr>
        <w:t>for defining test decoder shall include</w:t>
      </w:r>
      <w:r w:rsidRPr="00361066">
        <w:rPr>
          <w:rFonts w:ascii="Times New Roman" w:hAnsi="Times New Roman"/>
        </w:rPr>
        <w:t>:</w:t>
      </w:r>
    </w:p>
    <w:p w14:paraId="2B80589D" w14:textId="4A1F0998" w:rsidR="009A4AFA" w:rsidRPr="00361066" w:rsidRDefault="009A4AFA" w:rsidP="009A4AFA">
      <w:pPr>
        <w:spacing w:after="180"/>
        <w:rPr>
          <w:rFonts w:ascii="Times New Roman" w:hAnsi="Times New Roman"/>
        </w:rPr>
      </w:pPr>
      <w:r w:rsidRPr="00361066">
        <w:rPr>
          <w:rFonts w:ascii="Times New Roman" w:hAnsi="Times New Roman"/>
        </w:rPr>
        <w:t xml:space="preserve">      </w:t>
      </w:r>
      <w:r w:rsidRPr="00361066">
        <w:rPr>
          <w:rFonts w:ascii="Times New Roman" w:hAnsi="Times New Roman"/>
        </w:rPr>
        <w:sym w:font="Wingdings" w:char="F0E8"/>
      </w:r>
      <w:r w:rsidRPr="00361066">
        <w:rPr>
          <w:rFonts w:ascii="Times New Roman" w:hAnsi="Times New Roman"/>
        </w:rPr>
        <w:t xml:space="preserve"> </w:t>
      </w:r>
      <w:r w:rsidR="00D5543D" w:rsidRPr="00361066">
        <w:rPr>
          <w:rFonts w:ascii="Times New Roman" w:hAnsi="Times New Roman"/>
        </w:rPr>
        <w:t>Training data set for TE decoder training, including enough amount of data for raw CSI and compressed bit string</w:t>
      </w:r>
      <w:r w:rsidRPr="00361066">
        <w:rPr>
          <w:rFonts w:ascii="Times New Roman" w:hAnsi="Times New Roman"/>
        </w:rPr>
        <w:t xml:space="preserve">. </w:t>
      </w:r>
    </w:p>
    <w:p w14:paraId="165C40A2" w14:textId="6C283EF8" w:rsidR="00220DD3" w:rsidRDefault="00220DD3" w:rsidP="009A4AFA">
      <w:pPr>
        <w:spacing w:after="180"/>
        <w:rPr>
          <w:rFonts w:ascii="Times New Roman" w:hAnsi="Times New Roman"/>
          <w:b/>
          <w:bCs/>
        </w:rPr>
      </w:pPr>
    </w:p>
    <w:p w14:paraId="69395183" w14:textId="0DC4F04D" w:rsidR="00EB55B4" w:rsidRDefault="00814F40"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5AEED768" w:rsidR="00BA45F7" w:rsidRDefault="009269B8" w:rsidP="009410D5">
      <w:pPr>
        <w:spacing w:after="180"/>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our viewpoints on </w:t>
      </w:r>
      <w:r w:rsidR="00487D36" w:rsidRPr="009410D5">
        <w:rPr>
          <w:rFonts w:ascii="Times New Roman" w:hAnsi="Times New Roman"/>
        </w:rPr>
        <w:t xml:space="preserve">the </w:t>
      </w:r>
      <w:r w:rsidR="0060138C" w:rsidRPr="0060138C">
        <w:rPr>
          <w:rFonts w:ascii="Times New Roman" w:hAnsi="Times New Roman"/>
        </w:rPr>
        <w:t xml:space="preserve">on the interoperability and testability aspects </w:t>
      </w:r>
      <w:r w:rsidR="00BE6686" w:rsidRPr="00BE6686">
        <w:rPr>
          <w:rFonts w:ascii="Times New Roman" w:hAnsi="Times New Roman"/>
        </w:rPr>
        <w:t>for AI-CSI use case</w:t>
      </w:r>
      <w:r w:rsidRPr="009410D5">
        <w:rPr>
          <w:rFonts w:ascii="Times New Roman" w:hAnsi="Times New Roman"/>
        </w:rPr>
        <w:t xml:space="preserve">, accordingly the following observations and proposals are obtained: </w:t>
      </w:r>
    </w:p>
    <w:p w14:paraId="17CA86CD" w14:textId="2A4B5249" w:rsidR="00BE6686" w:rsidRDefault="00BE6686" w:rsidP="009410D5">
      <w:pPr>
        <w:spacing w:after="180"/>
        <w:rPr>
          <w:rFonts w:ascii="Times New Roman" w:hAnsi="Times New Roman"/>
          <w:i/>
          <w:iCs/>
          <w:u w:val="single"/>
        </w:rPr>
      </w:pPr>
      <w:r w:rsidRPr="00BE6686">
        <w:rPr>
          <w:rFonts w:ascii="Times New Roman" w:hAnsi="Times New Roman"/>
          <w:i/>
          <w:iCs/>
          <w:u w:val="single"/>
        </w:rPr>
        <w:t>AI-CSI</w:t>
      </w:r>
      <w:r w:rsidR="00054138">
        <w:rPr>
          <w:rFonts w:ascii="Times New Roman" w:hAnsi="Times New Roman"/>
          <w:i/>
          <w:iCs/>
          <w:u w:val="single"/>
        </w:rPr>
        <w:t xml:space="preserve"> prediction</w:t>
      </w:r>
      <w:r w:rsidR="00361066">
        <w:rPr>
          <w:rFonts w:ascii="Times New Roman" w:hAnsi="Times New Roman"/>
          <w:i/>
          <w:iCs/>
          <w:u w:val="single"/>
        </w:rPr>
        <w:t>:</w:t>
      </w:r>
    </w:p>
    <w:p w14:paraId="45EDA853" w14:textId="77777777" w:rsidR="00361066" w:rsidRPr="006147A7" w:rsidRDefault="00361066" w:rsidP="00361066">
      <w:pPr>
        <w:spacing w:after="180"/>
        <w:rPr>
          <w:rFonts w:ascii="Times New Roman" w:hAnsi="Times New Roman"/>
        </w:rPr>
      </w:pPr>
      <w:r w:rsidRPr="00797C8A">
        <w:rPr>
          <w:rFonts w:ascii="Times New Roman" w:hAnsi="Times New Roman"/>
          <w:b/>
          <w:bCs/>
        </w:rPr>
        <w:t xml:space="preserve">Observation </w:t>
      </w:r>
      <w:r>
        <w:rPr>
          <w:rFonts w:ascii="Times New Roman" w:hAnsi="Times New Roman"/>
          <w:b/>
          <w:bCs/>
        </w:rPr>
        <w:t>1</w:t>
      </w:r>
      <w:r w:rsidRPr="00797C8A">
        <w:rPr>
          <w:rFonts w:ascii="Times New Roman" w:hAnsi="Times New Roman"/>
          <w:b/>
          <w:bCs/>
        </w:rPr>
        <w:t xml:space="preserve">: </w:t>
      </w:r>
      <w:r w:rsidRPr="006147A7">
        <w:rPr>
          <w:rFonts w:ascii="Times New Roman" w:hAnsi="Times New Roman"/>
        </w:rPr>
        <w:t>RAN4 agreement on CSI prediction accuracy metrics, i.e., throughput as default metrics for inference, is related to specifying RAN4 requirement only if the sub-use case of CSI prediction is confirmed for normative phase (decided in the checkpoints in RAN#105 (Sept ’24)).</w:t>
      </w:r>
    </w:p>
    <w:p w14:paraId="297AFF66" w14:textId="77777777" w:rsidR="00361066" w:rsidRPr="006147A7" w:rsidRDefault="00361066" w:rsidP="00361066">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1</w:t>
      </w:r>
      <w:r w:rsidRPr="00797C8A">
        <w:rPr>
          <w:rFonts w:ascii="Times New Roman" w:hAnsi="Times New Roman"/>
          <w:b/>
          <w:bCs/>
        </w:rPr>
        <w:t xml:space="preserve">: </w:t>
      </w:r>
      <w:r w:rsidRPr="006147A7">
        <w:rPr>
          <w:rFonts w:ascii="Times New Roman" w:hAnsi="Times New Roman"/>
        </w:rPr>
        <w:t>For CSI prediction accuracy metric for inference, relative throughput (i.e., throughput by following predicted PMI over the baseline throughput) can be adopted, but</w:t>
      </w:r>
    </w:p>
    <w:p w14:paraId="6EA4B688" w14:textId="77777777" w:rsidR="00361066" w:rsidRPr="006147A7" w:rsidRDefault="00361066" w:rsidP="00361066">
      <w:pPr>
        <w:pStyle w:val="ListParagraph"/>
        <w:numPr>
          <w:ilvl w:val="0"/>
          <w:numId w:val="25"/>
        </w:numPr>
        <w:ind w:firstLineChars="0"/>
        <w:jc w:val="both"/>
      </w:pPr>
      <w:r w:rsidRPr="006147A7">
        <w:t xml:space="preserve">FFS the definition of baseline throughput (as denominator): </w:t>
      </w:r>
    </w:p>
    <w:p w14:paraId="3FFB6E60" w14:textId="77777777" w:rsidR="00361066" w:rsidRPr="006147A7" w:rsidRDefault="00361066" w:rsidP="00361066">
      <w:pPr>
        <w:pStyle w:val="ListParagraph"/>
        <w:numPr>
          <w:ilvl w:val="1"/>
          <w:numId w:val="25"/>
        </w:numPr>
        <w:ind w:firstLineChars="0"/>
        <w:jc w:val="both"/>
      </w:pPr>
      <w:r w:rsidRPr="006147A7">
        <w:t>Option 1-1: Throughput achieved by following random PMI (with the same codebook used for the reported predicted PMI)</w:t>
      </w:r>
    </w:p>
    <w:p w14:paraId="2BC6332A" w14:textId="77777777" w:rsidR="00361066" w:rsidRPr="006147A7" w:rsidRDefault="00361066" w:rsidP="00361066">
      <w:pPr>
        <w:pStyle w:val="ListParagraph"/>
        <w:numPr>
          <w:ilvl w:val="1"/>
          <w:numId w:val="25"/>
        </w:numPr>
        <w:ind w:firstLineChars="0"/>
        <w:jc w:val="both"/>
      </w:pPr>
      <w:r w:rsidRPr="006147A7">
        <w:t>Option 1-2: Throughput achieved by following UE’s last reported PMI given by UE measurement</w:t>
      </w:r>
    </w:p>
    <w:p w14:paraId="0712F4E8" w14:textId="77777777" w:rsidR="00361066" w:rsidRPr="00361066" w:rsidRDefault="00361066" w:rsidP="00361066">
      <w:pPr>
        <w:spacing w:after="180"/>
        <w:rPr>
          <w:rFonts w:ascii="Times New Roman" w:hAnsi="Times New Roman"/>
        </w:rPr>
      </w:pPr>
      <w:r w:rsidRPr="00361066">
        <w:rPr>
          <w:rFonts w:ascii="Times New Roman" w:hAnsi="Times New Roman"/>
          <w:b/>
          <w:bCs/>
        </w:rPr>
        <w:t xml:space="preserve">Proposal 2: </w:t>
      </w:r>
      <w:r w:rsidRPr="00361066">
        <w:rPr>
          <w:rFonts w:ascii="Times New Roman" w:hAnsi="Times New Roman"/>
        </w:rPr>
        <w:t xml:space="preserve">For relative throughput used as CSI prediction accuracy metric for inference, Option 1-2 (Throughput achieved by following UE’s last reported PMI given by UE measurement) is adopted for baseline throughput.  </w:t>
      </w:r>
    </w:p>
    <w:p w14:paraId="4621597E" w14:textId="77777777" w:rsidR="00361066" w:rsidRPr="006147A7" w:rsidRDefault="00361066" w:rsidP="00361066">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3</w:t>
      </w:r>
      <w:r w:rsidRPr="00797C8A">
        <w:rPr>
          <w:rFonts w:ascii="Times New Roman" w:hAnsi="Times New Roman"/>
          <w:b/>
          <w:bCs/>
        </w:rPr>
        <w:t xml:space="preserve">: </w:t>
      </w:r>
      <w:r w:rsidRPr="006147A7">
        <w:rPr>
          <w:rFonts w:ascii="Times New Roman" w:hAnsi="Times New Roman"/>
        </w:rPr>
        <w:t>No RAN4 discussion is needed on the testability issues for performance monitoring (including test method and test metrics to be used), until RAN1 clarify the details for monitoring.</w:t>
      </w:r>
    </w:p>
    <w:p w14:paraId="26A08F6A" w14:textId="77777777" w:rsidR="00361066" w:rsidRPr="00361066" w:rsidRDefault="00361066" w:rsidP="009410D5">
      <w:pPr>
        <w:spacing w:after="180"/>
        <w:rPr>
          <w:rFonts w:ascii="Times New Roman" w:hAnsi="Times New Roman"/>
          <w:i/>
          <w:iCs/>
          <w:u w:val="single"/>
        </w:rPr>
      </w:pPr>
    </w:p>
    <w:p w14:paraId="71BF8371" w14:textId="6AAFBF78" w:rsidR="00BE6686" w:rsidRDefault="00054138" w:rsidP="00054138">
      <w:pPr>
        <w:spacing w:after="180"/>
        <w:rPr>
          <w:rFonts w:ascii="Times New Roman" w:hAnsi="Times New Roman"/>
          <w:i/>
          <w:iCs/>
          <w:u w:val="single"/>
        </w:rPr>
      </w:pPr>
      <w:r>
        <w:rPr>
          <w:rFonts w:ascii="Times New Roman" w:hAnsi="Times New Roman"/>
          <w:i/>
          <w:iCs/>
          <w:u w:val="single"/>
        </w:rPr>
        <w:t>AI-</w:t>
      </w:r>
      <w:r w:rsidR="00BE6686" w:rsidRPr="00BE6686">
        <w:rPr>
          <w:rFonts w:ascii="Times New Roman" w:hAnsi="Times New Roman"/>
          <w:i/>
          <w:iCs/>
          <w:u w:val="single"/>
        </w:rPr>
        <w:t xml:space="preserve">CSI </w:t>
      </w:r>
      <w:r>
        <w:rPr>
          <w:rFonts w:ascii="Times New Roman" w:hAnsi="Times New Roman"/>
          <w:i/>
          <w:iCs/>
          <w:u w:val="single"/>
        </w:rPr>
        <w:t>compression</w:t>
      </w:r>
      <w:r w:rsidR="00BE6686">
        <w:rPr>
          <w:rFonts w:ascii="Times New Roman" w:hAnsi="Times New Roman"/>
          <w:i/>
          <w:iCs/>
          <w:u w:val="single"/>
        </w:rPr>
        <w:t>:</w:t>
      </w:r>
    </w:p>
    <w:p w14:paraId="414E48D6" w14:textId="77777777" w:rsidR="00361066" w:rsidRDefault="00361066" w:rsidP="00361066">
      <w:pPr>
        <w:spacing w:after="180"/>
        <w:rPr>
          <w:rFonts w:ascii="Times New Roman" w:hAnsi="Times New Roman"/>
        </w:rPr>
      </w:pPr>
      <w:r>
        <w:rPr>
          <w:rFonts w:ascii="Times New Roman" w:hAnsi="Times New Roman"/>
          <w:b/>
          <w:bCs/>
        </w:rPr>
        <w:lastRenderedPageBreak/>
        <w:t>Observation</w:t>
      </w:r>
      <w:r w:rsidRPr="00797C8A">
        <w:rPr>
          <w:rFonts w:ascii="Times New Roman" w:hAnsi="Times New Roman"/>
          <w:b/>
          <w:bCs/>
        </w:rPr>
        <w:t xml:space="preserve"> </w:t>
      </w:r>
      <w:r>
        <w:rPr>
          <w:rFonts w:ascii="Times New Roman" w:hAnsi="Times New Roman"/>
          <w:b/>
          <w:bCs/>
        </w:rPr>
        <w:t>2</w:t>
      </w:r>
      <w:r w:rsidRPr="00797C8A">
        <w:rPr>
          <w:rFonts w:ascii="Times New Roman" w:hAnsi="Times New Roman"/>
          <w:b/>
          <w:bCs/>
        </w:rPr>
        <w:t xml:space="preserve">: </w:t>
      </w:r>
      <w:r>
        <w:rPr>
          <w:rFonts w:ascii="Times New Roman" w:hAnsi="Times New Roman"/>
        </w:rPr>
        <w:t xml:space="preserve">For TDL-based dataset for PMI reporting, the transformer-based encoder/decoder for AI-CSI compression is very easily to be over-fitted, with reasonable training dataset but much degraded validation dataset. </w:t>
      </w:r>
    </w:p>
    <w:p w14:paraId="6F81E676" w14:textId="77777777" w:rsidR="00361066" w:rsidRDefault="00361066" w:rsidP="00361066">
      <w:pPr>
        <w:spacing w:after="180"/>
        <w:rPr>
          <w:rFonts w:ascii="Times New Roman" w:hAnsi="Times New Roman"/>
        </w:rPr>
      </w:pPr>
      <w:r>
        <w:rPr>
          <w:rFonts w:ascii="Times New Roman" w:hAnsi="Times New Roman"/>
          <w:b/>
          <w:bCs/>
        </w:rPr>
        <w:t>Observation</w:t>
      </w:r>
      <w:r w:rsidRPr="00797C8A">
        <w:rPr>
          <w:rFonts w:ascii="Times New Roman" w:hAnsi="Times New Roman"/>
          <w:b/>
          <w:bCs/>
        </w:rPr>
        <w:t xml:space="preserve"> </w:t>
      </w:r>
      <w:r>
        <w:rPr>
          <w:rFonts w:ascii="Times New Roman" w:hAnsi="Times New Roman"/>
          <w:b/>
          <w:bCs/>
        </w:rPr>
        <w:t>3</w:t>
      </w:r>
      <w:r w:rsidRPr="00797C8A">
        <w:rPr>
          <w:rFonts w:ascii="Times New Roman" w:hAnsi="Times New Roman"/>
          <w:b/>
          <w:bCs/>
        </w:rPr>
        <w:t xml:space="preserve">: </w:t>
      </w:r>
      <w:r>
        <w:rPr>
          <w:rFonts w:ascii="Times New Roman" w:hAnsi="Times New Roman"/>
        </w:rPr>
        <w:t xml:space="preserve">The similarity performance on TDL-A validation dataset is slightly degraded if the TDL-A/C mixed dataset is used for training compared with </w:t>
      </w:r>
      <w:r>
        <w:rPr>
          <w:rFonts w:ascii="Times New Roman" w:hAnsi="Times New Roman" w:hint="eastAsia"/>
        </w:rPr>
        <w:t>only</w:t>
      </w:r>
      <w:r>
        <w:rPr>
          <w:rFonts w:ascii="Times New Roman" w:hAnsi="Times New Roman"/>
        </w:rPr>
        <w:t xml:space="preserve"> TDL-A dataset used. </w:t>
      </w:r>
    </w:p>
    <w:p w14:paraId="0F683F65" w14:textId="77777777" w:rsidR="00361066" w:rsidRDefault="00361066" w:rsidP="00361066">
      <w:pPr>
        <w:spacing w:after="180"/>
        <w:rPr>
          <w:rFonts w:ascii="Times New Roman" w:hAnsi="Times New Roman"/>
        </w:rPr>
      </w:pPr>
      <w:r>
        <w:rPr>
          <w:rFonts w:ascii="Times New Roman" w:hAnsi="Times New Roman"/>
          <w:b/>
          <w:bCs/>
        </w:rPr>
        <w:t>Observation</w:t>
      </w:r>
      <w:r w:rsidRPr="00797C8A">
        <w:rPr>
          <w:rFonts w:ascii="Times New Roman" w:hAnsi="Times New Roman"/>
          <w:b/>
          <w:bCs/>
        </w:rPr>
        <w:t xml:space="preserve"> </w:t>
      </w:r>
      <w:r>
        <w:rPr>
          <w:rFonts w:ascii="Times New Roman" w:hAnsi="Times New Roman"/>
          <w:b/>
          <w:bCs/>
        </w:rPr>
        <w:t>4</w:t>
      </w:r>
      <w:r w:rsidRPr="00797C8A">
        <w:rPr>
          <w:rFonts w:ascii="Times New Roman" w:hAnsi="Times New Roman"/>
          <w:b/>
          <w:bCs/>
        </w:rPr>
        <w:t xml:space="preserve">: </w:t>
      </w:r>
      <w:r>
        <w:rPr>
          <w:rFonts w:ascii="Times New Roman" w:hAnsi="Times New Roman"/>
        </w:rPr>
        <w:t xml:space="preserve">The </w:t>
      </w:r>
      <w:r w:rsidRPr="00DC4FCA">
        <w:rPr>
          <w:rFonts w:ascii="Times New Roman" w:hAnsi="Times New Roman"/>
        </w:rPr>
        <w:t>over-fitting problem can be mitigated</w:t>
      </w:r>
      <w:r>
        <w:rPr>
          <w:rFonts w:ascii="Times New Roman" w:hAnsi="Times New Roman"/>
        </w:rPr>
        <w:t xml:space="preserve"> if the </w:t>
      </w:r>
      <w:r w:rsidRPr="00DC4FCA">
        <w:rPr>
          <w:rFonts w:ascii="Times New Roman" w:hAnsi="Times New Roman"/>
        </w:rPr>
        <w:t>number of bits for latent message</w:t>
      </w:r>
      <w:r>
        <w:rPr>
          <w:rFonts w:ascii="Times New Roman" w:hAnsi="Times New Roman"/>
        </w:rPr>
        <w:t xml:space="preserve"> can be increased compared to the number used for </w:t>
      </w:r>
      <w:r w:rsidRPr="00DC4FCA">
        <w:rPr>
          <w:rFonts w:ascii="Times New Roman" w:hAnsi="Times New Roman"/>
        </w:rPr>
        <w:t>Type-II codebook</w:t>
      </w:r>
      <w:r>
        <w:rPr>
          <w:rFonts w:ascii="Times New Roman" w:hAnsi="Times New Roman"/>
        </w:rPr>
        <w:t xml:space="preserve">. </w:t>
      </w:r>
    </w:p>
    <w:p w14:paraId="6BA0EFF2" w14:textId="77777777" w:rsidR="00361066" w:rsidRDefault="00361066" w:rsidP="00361066">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4</w:t>
      </w:r>
      <w:r w:rsidRPr="00797C8A">
        <w:rPr>
          <w:rFonts w:ascii="Times New Roman" w:hAnsi="Times New Roman"/>
          <w:b/>
          <w:bCs/>
        </w:rPr>
        <w:t xml:space="preserve">: </w:t>
      </w:r>
      <w:r>
        <w:rPr>
          <w:rFonts w:ascii="Times New Roman" w:hAnsi="Times New Roman"/>
        </w:rPr>
        <w:t xml:space="preserve">If the proponents of TDL-based channel model shall demonstrate the variance from TDL channel model is large enough to avoid an over-fitting model training with typical model design. </w:t>
      </w:r>
    </w:p>
    <w:p w14:paraId="6A518018" w14:textId="77777777" w:rsidR="00361066" w:rsidRPr="00361066" w:rsidRDefault="00361066" w:rsidP="00361066">
      <w:pPr>
        <w:spacing w:after="180"/>
        <w:rPr>
          <w:rFonts w:ascii="Times New Roman" w:hAnsi="Times New Roman"/>
        </w:rPr>
      </w:pPr>
      <w:r w:rsidRPr="00797C8A">
        <w:rPr>
          <w:rFonts w:ascii="Times New Roman" w:hAnsi="Times New Roman"/>
          <w:b/>
          <w:bCs/>
        </w:rPr>
        <w:t xml:space="preserve">Observation </w:t>
      </w:r>
      <w:r>
        <w:rPr>
          <w:rFonts w:ascii="Times New Roman" w:hAnsi="Times New Roman"/>
          <w:b/>
          <w:bCs/>
        </w:rPr>
        <w:t>5</w:t>
      </w:r>
      <w:r w:rsidRPr="00797C8A">
        <w:rPr>
          <w:rFonts w:ascii="Times New Roman" w:hAnsi="Times New Roman"/>
          <w:b/>
          <w:bCs/>
        </w:rPr>
        <w:t xml:space="preserve">: </w:t>
      </w:r>
      <w:r w:rsidRPr="00361066">
        <w:rPr>
          <w:rFonts w:ascii="Times New Roman" w:hAnsi="Times New Roman"/>
        </w:rPr>
        <w:t>RAN1 Option 2 for inter-vendor training collaboration (i.e., standardized dataset) is one possibility of RAN4 test decoder option 4 (defined as TE vendor developed based on standard).</w:t>
      </w:r>
    </w:p>
    <w:p w14:paraId="0B7310DA" w14:textId="77777777" w:rsidR="00361066" w:rsidRPr="00361066" w:rsidRDefault="00361066" w:rsidP="00361066">
      <w:pPr>
        <w:spacing w:after="180"/>
        <w:rPr>
          <w:rFonts w:ascii="Times New Roman" w:hAnsi="Times New Roman"/>
        </w:rPr>
      </w:pPr>
      <w:r w:rsidRPr="00797C8A">
        <w:rPr>
          <w:rFonts w:ascii="Times New Roman" w:hAnsi="Times New Roman"/>
          <w:b/>
          <w:bCs/>
        </w:rPr>
        <w:t xml:space="preserve">Observation </w:t>
      </w:r>
      <w:r>
        <w:rPr>
          <w:rFonts w:ascii="Times New Roman" w:hAnsi="Times New Roman"/>
          <w:b/>
          <w:bCs/>
        </w:rPr>
        <w:t>6</w:t>
      </w:r>
      <w:r w:rsidRPr="00797C8A">
        <w:rPr>
          <w:rFonts w:ascii="Times New Roman" w:hAnsi="Times New Roman"/>
          <w:b/>
          <w:bCs/>
        </w:rPr>
        <w:t xml:space="preserve">: </w:t>
      </w:r>
      <w:r w:rsidRPr="00361066">
        <w:rPr>
          <w:rFonts w:ascii="Times New Roman" w:hAnsi="Times New Roman"/>
        </w:rPr>
        <w:t>If the training data set (including enough amount of data for raw CSI and compressed bit strings) is available in 3GPP standard, Option 4 can be regarded as the standardized training data set.</w:t>
      </w:r>
    </w:p>
    <w:p w14:paraId="15926C18" w14:textId="77777777" w:rsidR="00361066" w:rsidRPr="00361066" w:rsidRDefault="00361066" w:rsidP="00361066">
      <w:pPr>
        <w:spacing w:after="180"/>
        <w:rPr>
          <w:rFonts w:ascii="Times New Roman" w:hAnsi="Times New Roman"/>
        </w:rPr>
      </w:pPr>
      <w:r w:rsidRPr="00F3578E">
        <w:rPr>
          <w:rFonts w:ascii="Times New Roman" w:hAnsi="Times New Roman"/>
          <w:b/>
          <w:bCs/>
        </w:rPr>
        <w:t xml:space="preserve">Proposal </w:t>
      </w:r>
      <w:r>
        <w:rPr>
          <w:rFonts w:ascii="Times New Roman" w:hAnsi="Times New Roman"/>
          <w:b/>
          <w:bCs/>
        </w:rPr>
        <w:t>5</w:t>
      </w:r>
      <w:r w:rsidRPr="00F3578E">
        <w:rPr>
          <w:rFonts w:ascii="Times New Roman" w:hAnsi="Times New Roman"/>
          <w:b/>
          <w:bCs/>
        </w:rPr>
        <w:t>:</w:t>
      </w:r>
      <w:r>
        <w:rPr>
          <w:rFonts w:ascii="Times New Roman" w:hAnsi="Times New Roman"/>
          <w:b/>
          <w:bCs/>
        </w:rPr>
        <w:t xml:space="preserve"> </w:t>
      </w:r>
      <w:r w:rsidRPr="00361066">
        <w:rPr>
          <w:rFonts w:ascii="Times New Roman" w:hAnsi="Times New Roman"/>
        </w:rPr>
        <w:t xml:space="preserve">For test decoder Option 4, </w:t>
      </w:r>
    </w:p>
    <w:p w14:paraId="2D499D53" w14:textId="77777777" w:rsidR="00361066" w:rsidRPr="00361066" w:rsidRDefault="00361066" w:rsidP="00361066">
      <w:pPr>
        <w:spacing w:after="180"/>
        <w:rPr>
          <w:rFonts w:ascii="Times New Roman" w:hAnsi="Times New Roman"/>
        </w:rPr>
      </w:pPr>
      <w:r w:rsidRPr="00361066">
        <w:rPr>
          <w:rFonts w:ascii="Times New Roman" w:hAnsi="Times New Roman"/>
        </w:rPr>
        <w:t>- It is assumed that TE vendor will not share decoder to other vendors (DUT and/or infra vendors);</w:t>
      </w:r>
    </w:p>
    <w:p w14:paraId="7C25535D" w14:textId="77777777" w:rsidR="00361066" w:rsidRPr="00361066" w:rsidRDefault="00361066" w:rsidP="00361066">
      <w:pPr>
        <w:spacing w:after="180"/>
        <w:rPr>
          <w:rFonts w:ascii="Times New Roman" w:hAnsi="Times New Roman"/>
        </w:rPr>
      </w:pPr>
      <w:r w:rsidRPr="00361066">
        <w:rPr>
          <w:rFonts w:ascii="Times New Roman" w:hAnsi="Times New Roman"/>
        </w:rPr>
        <w:t>- Parameters that need to be specified for defining test decoder shall include:</w:t>
      </w:r>
    </w:p>
    <w:p w14:paraId="3EFC0B4D" w14:textId="77777777" w:rsidR="00361066" w:rsidRPr="00361066" w:rsidRDefault="00361066" w:rsidP="00361066">
      <w:pPr>
        <w:spacing w:after="180"/>
        <w:rPr>
          <w:rFonts w:ascii="Times New Roman" w:hAnsi="Times New Roman"/>
        </w:rPr>
      </w:pPr>
      <w:r w:rsidRPr="00361066">
        <w:rPr>
          <w:rFonts w:ascii="Times New Roman" w:hAnsi="Times New Roman"/>
        </w:rPr>
        <w:t xml:space="preserve">      </w:t>
      </w:r>
      <w:r w:rsidRPr="00361066">
        <w:rPr>
          <w:rFonts w:ascii="Times New Roman" w:hAnsi="Times New Roman"/>
        </w:rPr>
        <w:sym w:font="Wingdings" w:char="F0E8"/>
      </w:r>
      <w:r w:rsidRPr="00361066">
        <w:rPr>
          <w:rFonts w:ascii="Times New Roman" w:hAnsi="Times New Roman"/>
        </w:rPr>
        <w:t xml:space="preserve"> Training data set for TE decoder training, including enough amount of data for raw CSI and compressed bit string. </w:t>
      </w:r>
    </w:p>
    <w:p w14:paraId="735160AB" w14:textId="77777777" w:rsidR="006F5736" w:rsidRPr="00BE6686" w:rsidRDefault="006F5736" w:rsidP="00054138">
      <w:pPr>
        <w:spacing w:after="180"/>
        <w:rPr>
          <w:rFonts w:ascii="Times New Roman" w:hAnsi="Times New Roman"/>
          <w:i/>
          <w:iCs/>
          <w:u w:val="single"/>
        </w:rPr>
      </w:pPr>
    </w:p>
    <w:p w14:paraId="1DCCAF6F" w14:textId="4F0A3AA0" w:rsidR="008429AD" w:rsidRDefault="00814F40"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7AECE748" w14:textId="2F22BBC3" w:rsidR="00011009" w:rsidRDefault="00011009" w:rsidP="00011009">
      <w:pPr>
        <w:spacing w:after="180"/>
        <w:rPr>
          <w:rFonts w:ascii="Times New Roman" w:hAnsi="Times New Roman"/>
        </w:rPr>
      </w:pPr>
      <w:r w:rsidRPr="009410D5">
        <w:rPr>
          <w:rFonts w:ascii="Times New Roman" w:hAnsi="Times New Roman"/>
        </w:rPr>
        <w:t xml:space="preserve">[1] </w:t>
      </w:r>
      <w:r>
        <w:rPr>
          <w:rFonts w:ascii="Times New Roman" w:hAnsi="Times New Roman"/>
        </w:rPr>
        <w:t>TR 38.843, v</w:t>
      </w:r>
      <w:r w:rsidR="0006147F">
        <w:rPr>
          <w:rFonts w:ascii="Times New Roman" w:hAnsi="Times New Roman"/>
        </w:rPr>
        <w:t>18</w:t>
      </w:r>
      <w:r>
        <w:rPr>
          <w:rFonts w:ascii="Times New Roman" w:hAnsi="Times New Roman"/>
        </w:rPr>
        <w:t>.</w:t>
      </w:r>
      <w:r w:rsidR="0006147F">
        <w:rPr>
          <w:rFonts w:ascii="Times New Roman" w:hAnsi="Times New Roman"/>
        </w:rPr>
        <w:t>0</w:t>
      </w:r>
      <w:r>
        <w:rPr>
          <w:rFonts w:ascii="Times New Roman" w:hAnsi="Times New Roman"/>
        </w:rPr>
        <w:t>.0</w:t>
      </w:r>
      <w:r w:rsidRPr="009410D5">
        <w:rPr>
          <w:rFonts w:ascii="Times New Roman" w:hAnsi="Times New Roman"/>
        </w:rPr>
        <w:t>, “</w:t>
      </w:r>
      <w:r w:rsidRPr="00011009">
        <w:rPr>
          <w:rFonts w:ascii="Times New Roman" w:hAnsi="Times New Roman"/>
        </w:rPr>
        <w:t>Study on Artificial Intelligence (AI)/Machine Learning (ML) for NR air interface</w:t>
      </w:r>
      <w:r w:rsidRPr="009410D5">
        <w:rPr>
          <w:rFonts w:ascii="Times New Roman" w:hAnsi="Times New Roman"/>
        </w:rPr>
        <w:t>”.</w:t>
      </w:r>
    </w:p>
    <w:p w14:paraId="1B10D263" w14:textId="50AA627D" w:rsidR="00681BD6" w:rsidRDefault="00681BD6" w:rsidP="009410D5">
      <w:pPr>
        <w:spacing w:after="180"/>
        <w:rPr>
          <w:rFonts w:ascii="Times New Roman" w:hAnsi="Times New Roman"/>
        </w:rPr>
      </w:pPr>
      <w:r w:rsidRPr="009410D5">
        <w:rPr>
          <w:rFonts w:ascii="Times New Roman" w:hAnsi="Times New Roman"/>
        </w:rPr>
        <w:t>[</w:t>
      </w:r>
      <w:r w:rsidR="00011009">
        <w:rPr>
          <w:rFonts w:ascii="Times New Roman" w:hAnsi="Times New Roman"/>
        </w:rPr>
        <w:t>2</w:t>
      </w:r>
      <w:r w:rsidRPr="009410D5">
        <w:rPr>
          <w:rFonts w:ascii="Times New Roman" w:hAnsi="Times New Roman"/>
        </w:rPr>
        <w:t xml:space="preserve">] </w:t>
      </w:r>
      <w:r w:rsidR="00CB0E7D">
        <w:rPr>
          <w:rFonts w:ascii="Times New Roman" w:hAnsi="Times New Roman"/>
        </w:rPr>
        <w:t xml:space="preserve">RP-240774 (revised from </w:t>
      </w:r>
      <w:r w:rsidRPr="009410D5">
        <w:rPr>
          <w:rFonts w:ascii="Times New Roman" w:hAnsi="Times New Roman"/>
        </w:rPr>
        <w:t>RP-</w:t>
      </w:r>
      <w:r w:rsidR="008570D1">
        <w:rPr>
          <w:rFonts w:ascii="Times New Roman" w:hAnsi="Times New Roman"/>
        </w:rPr>
        <w:t>2</w:t>
      </w:r>
      <w:r w:rsidR="00F41529">
        <w:rPr>
          <w:rFonts w:ascii="Times New Roman" w:hAnsi="Times New Roman"/>
        </w:rPr>
        <w:t>34039</w:t>
      </w:r>
      <w:r w:rsidR="00C27941">
        <w:rPr>
          <w:rFonts w:ascii="Times New Roman" w:hAnsi="Times New Roman"/>
        </w:rPr>
        <w:t>)</w:t>
      </w:r>
      <w:r w:rsidRPr="009410D5">
        <w:rPr>
          <w:rFonts w:ascii="Times New Roman" w:hAnsi="Times New Roman"/>
        </w:rPr>
        <w:t>, “</w:t>
      </w:r>
      <w:r w:rsidR="00F41529" w:rsidRPr="00F41529">
        <w:rPr>
          <w:rFonts w:ascii="Times New Roman" w:hAnsi="Times New Roman"/>
        </w:rPr>
        <w:t>New WID on Artificial Intelligence (AI)/Machine Learning (ML) for NR Air Interface</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8570D1">
        <w:rPr>
          <w:rFonts w:ascii="Times New Roman" w:hAnsi="Times New Roman"/>
        </w:rPr>
        <w:t>Qualcomm</w:t>
      </w:r>
      <w:r w:rsidRPr="009410D5">
        <w:rPr>
          <w:rFonts w:ascii="Times New Roman" w:hAnsi="Times New Roman"/>
        </w:rPr>
        <w:t>, RAN#</w:t>
      </w:r>
      <w:r w:rsidR="00F41529">
        <w:rPr>
          <w:rFonts w:ascii="Times New Roman" w:hAnsi="Times New Roman"/>
        </w:rPr>
        <w:t>10</w:t>
      </w:r>
      <w:r w:rsidR="00CB0E7D">
        <w:rPr>
          <w:rFonts w:ascii="Times New Roman" w:hAnsi="Times New Roman"/>
        </w:rPr>
        <w:t>3</w:t>
      </w:r>
      <w:r w:rsidR="00F41529">
        <w:rPr>
          <w:rFonts w:ascii="Times New Roman" w:hAnsi="Times New Roman"/>
        </w:rPr>
        <w:t xml:space="preserve">, </w:t>
      </w:r>
      <w:r w:rsidR="00CB0E7D">
        <w:rPr>
          <w:rFonts w:ascii="Times New Roman" w:hAnsi="Times New Roman"/>
        </w:rPr>
        <w:t>March</w:t>
      </w:r>
      <w:r w:rsidR="00F41529">
        <w:rPr>
          <w:rFonts w:ascii="Times New Roman" w:hAnsi="Times New Roman"/>
        </w:rPr>
        <w:t xml:space="preserve"> 2023</w:t>
      </w:r>
      <w:r w:rsidRPr="009410D5">
        <w:rPr>
          <w:rFonts w:ascii="Times New Roman" w:hAnsi="Times New Roman"/>
        </w:rPr>
        <w:t>.</w:t>
      </w:r>
    </w:p>
    <w:p w14:paraId="1AD45D5A" w14:textId="4DF87B98" w:rsidR="003076F8" w:rsidRDefault="003076F8" w:rsidP="009410D5">
      <w:pPr>
        <w:spacing w:after="180"/>
        <w:rPr>
          <w:rFonts w:ascii="Times New Roman" w:hAnsi="Times New Roman"/>
        </w:rPr>
      </w:pPr>
      <w:r>
        <w:rPr>
          <w:rFonts w:ascii="Times New Roman" w:hAnsi="Times New Roman"/>
        </w:rPr>
        <w:t>[3] R4-2402390, “</w:t>
      </w:r>
      <w:r w:rsidRPr="003076F8">
        <w:rPr>
          <w:rFonts w:ascii="Times New Roman" w:hAnsi="Times New Roman"/>
        </w:rPr>
        <w:t>Discussion on testability and interoperability issues for AI-CSI</w:t>
      </w:r>
      <w:r>
        <w:rPr>
          <w:rFonts w:ascii="Times New Roman" w:hAnsi="Times New Roman"/>
        </w:rPr>
        <w:t>”, Samsung, RAN#110, Feb. 2024.</w:t>
      </w:r>
    </w:p>
    <w:p w14:paraId="1034CE1E" w14:textId="28D74097" w:rsidR="003076F8" w:rsidRDefault="003076F8" w:rsidP="003076F8">
      <w:pPr>
        <w:spacing w:after="180"/>
        <w:rPr>
          <w:rFonts w:ascii="Times New Roman" w:hAnsi="Times New Roman"/>
        </w:rPr>
      </w:pPr>
      <w:r>
        <w:rPr>
          <w:rFonts w:ascii="Times New Roman" w:hAnsi="Times New Roman"/>
        </w:rPr>
        <w:t xml:space="preserve">[4] </w:t>
      </w:r>
      <w:r w:rsidRPr="003076F8">
        <w:rPr>
          <w:rFonts w:ascii="Times New Roman" w:hAnsi="Times New Roman"/>
        </w:rPr>
        <w:t>R4-2403712</w:t>
      </w:r>
      <w:r>
        <w:rPr>
          <w:rFonts w:ascii="Times New Roman" w:hAnsi="Times New Roman"/>
        </w:rPr>
        <w:t>, “</w:t>
      </w:r>
      <w:r w:rsidRPr="003076F8">
        <w:rPr>
          <w:rFonts w:ascii="Times New Roman" w:hAnsi="Times New Roman"/>
        </w:rPr>
        <w:t>WF on AI/ML</w:t>
      </w:r>
      <w:r>
        <w:rPr>
          <w:rFonts w:ascii="Times New Roman" w:hAnsi="Times New Roman"/>
        </w:rPr>
        <w:t>”</w:t>
      </w:r>
      <w:r>
        <w:rPr>
          <w:rFonts w:ascii="Times New Roman" w:hAnsi="Times New Roman"/>
          <w:lang w:val="en-AU"/>
        </w:rPr>
        <w:t xml:space="preserve">, Qualcomm, </w:t>
      </w:r>
      <w:r>
        <w:rPr>
          <w:rFonts w:ascii="Times New Roman" w:hAnsi="Times New Roman"/>
        </w:rPr>
        <w:t>RAN#110, Feb. 2024.</w:t>
      </w:r>
    </w:p>
    <w:p w14:paraId="64D5B632" w14:textId="475D4762" w:rsidR="00884E6A" w:rsidRDefault="00884E6A" w:rsidP="003076F8">
      <w:pPr>
        <w:spacing w:after="180"/>
        <w:rPr>
          <w:rFonts w:ascii="Times New Roman" w:hAnsi="Times New Roman"/>
        </w:rPr>
      </w:pPr>
      <w:r>
        <w:rPr>
          <w:rFonts w:ascii="Times New Roman" w:hAnsi="Times New Roman"/>
        </w:rPr>
        <w:t xml:space="preserve">[5] </w:t>
      </w:r>
      <w:r w:rsidRPr="00884E6A">
        <w:rPr>
          <w:rFonts w:ascii="Times New Roman" w:hAnsi="Times New Roman"/>
        </w:rPr>
        <w:t>R4-2405653</w:t>
      </w:r>
      <w:r>
        <w:rPr>
          <w:rFonts w:ascii="Times New Roman" w:hAnsi="Times New Roman"/>
        </w:rPr>
        <w:t>, “</w:t>
      </w:r>
      <w:r w:rsidRPr="00884E6A">
        <w:rPr>
          <w:rFonts w:ascii="Times New Roman" w:hAnsi="Times New Roman"/>
        </w:rPr>
        <w:t>Further study on testability and interoperability issues for AI-CSI</w:t>
      </w:r>
      <w:r>
        <w:rPr>
          <w:rFonts w:ascii="Times New Roman" w:hAnsi="Times New Roman"/>
        </w:rPr>
        <w:t>”, Samsung, RAN#110bis, April 2024.</w:t>
      </w:r>
    </w:p>
    <w:p w14:paraId="07B7AC58" w14:textId="669861B1" w:rsidR="00884E6A" w:rsidRDefault="00884E6A" w:rsidP="00884E6A">
      <w:pPr>
        <w:spacing w:after="180"/>
        <w:rPr>
          <w:rFonts w:ascii="Times New Roman" w:hAnsi="Times New Roman"/>
        </w:rPr>
      </w:pPr>
      <w:r>
        <w:rPr>
          <w:rFonts w:ascii="Times New Roman" w:hAnsi="Times New Roman"/>
        </w:rPr>
        <w:t xml:space="preserve">[6] </w:t>
      </w:r>
      <w:r w:rsidRPr="00E25778">
        <w:rPr>
          <w:rFonts w:ascii="Times New Roman" w:hAnsi="Times New Roman"/>
        </w:rPr>
        <w:t>R4-2406617</w:t>
      </w:r>
      <w:r>
        <w:rPr>
          <w:rFonts w:ascii="Times New Roman" w:hAnsi="Times New Roman"/>
        </w:rPr>
        <w:t>, “</w:t>
      </w:r>
      <w:r w:rsidRPr="00E25778">
        <w:rPr>
          <w:rFonts w:ascii="Times New Roman" w:hAnsi="Times New Roman"/>
        </w:rPr>
        <w:t>WF on AI/ML for NR Air Interface</w:t>
      </w:r>
      <w:r>
        <w:rPr>
          <w:rFonts w:ascii="Times New Roman" w:hAnsi="Times New Roman"/>
        </w:rPr>
        <w:t>”, Qualcomm, RAN#110bis, April 2024.</w:t>
      </w:r>
    </w:p>
    <w:p w14:paraId="72BE405A" w14:textId="77777777" w:rsidR="00884E6A" w:rsidRDefault="00884E6A" w:rsidP="003076F8">
      <w:pPr>
        <w:spacing w:after="180"/>
        <w:rPr>
          <w:rFonts w:ascii="Times New Roman" w:hAnsi="Times New Roman"/>
        </w:rPr>
      </w:pPr>
    </w:p>
    <w:p w14:paraId="7E637367" w14:textId="71CE1D32" w:rsidR="00D6142E" w:rsidRDefault="00D6142E" w:rsidP="00D6142E">
      <w:pPr>
        <w:pStyle w:val="Heading1"/>
        <w:tabs>
          <w:tab w:val="num" w:pos="522"/>
        </w:tabs>
        <w:ind w:left="522" w:hanging="522"/>
        <w:rPr>
          <w:lang w:val="en-US" w:eastAsia="zh-CN"/>
        </w:rPr>
      </w:pPr>
      <w:r>
        <w:rPr>
          <w:lang w:val="en-US" w:eastAsia="zh-CN"/>
        </w:rPr>
        <w:t>6</w:t>
      </w:r>
      <w:r w:rsidRPr="00873E1F">
        <w:rPr>
          <w:rFonts w:hint="eastAsia"/>
          <w:lang w:val="en-US" w:eastAsia="zh-CN"/>
        </w:rPr>
        <w:t xml:space="preserve">. </w:t>
      </w:r>
      <w:r>
        <w:rPr>
          <w:lang w:val="en-US" w:eastAsia="zh-CN"/>
        </w:rPr>
        <w:t xml:space="preserve">Appendix: </w:t>
      </w:r>
      <w:r w:rsidR="00A02BAE" w:rsidRPr="00A02BAE">
        <w:rPr>
          <w:lang w:val="en-US" w:eastAsia="zh-CN"/>
        </w:rPr>
        <w:t>Standardization procedure to fully specify test decoder and RAN4 performance requirement</w:t>
      </w:r>
      <w:r w:rsidR="00A02BAE">
        <w:rPr>
          <w:lang w:val="en-US" w:eastAsia="zh-CN"/>
        </w:rPr>
        <w:t xml:space="preserve"> for information</w:t>
      </w:r>
    </w:p>
    <w:p w14:paraId="555A1D6D" w14:textId="67D68AE9" w:rsidR="00A02BAE" w:rsidRDefault="007C1A61" w:rsidP="00A02BAE">
      <w:pPr>
        <w:spacing w:after="180"/>
        <w:rPr>
          <w:rFonts w:ascii="Times New Roman" w:hAnsi="Times New Roman"/>
        </w:rPr>
      </w:pPr>
      <w:r>
        <w:rPr>
          <w:rFonts w:ascii="Times New Roman" w:hAnsi="Times New Roman"/>
        </w:rPr>
        <w:t>Initially p</w:t>
      </w:r>
      <w:r w:rsidR="00A02BAE">
        <w:rPr>
          <w:rFonts w:ascii="Times New Roman" w:hAnsi="Times New Roman"/>
        </w:rPr>
        <w:t xml:space="preserve">rovided in our contribution in RAN4#110bis [5], the </w:t>
      </w:r>
      <w:r>
        <w:rPr>
          <w:rFonts w:ascii="Times New Roman" w:hAnsi="Times New Roman"/>
        </w:rPr>
        <w:t>flow-chart</w:t>
      </w:r>
      <w:r w:rsidR="002D57EB">
        <w:rPr>
          <w:rFonts w:ascii="Times New Roman" w:hAnsi="Times New Roman"/>
        </w:rPr>
        <w:t xml:space="preserve"> in the below figure</w:t>
      </w:r>
      <w:r>
        <w:rPr>
          <w:rFonts w:ascii="Times New Roman" w:hAnsi="Times New Roman"/>
        </w:rPr>
        <w:t xml:space="preserve"> is generally accepted as the common understanding for the standardization </w:t>
      </w:r>
      <w:r w:rsidR="00A02BAE">
        <w:rPr>
          <w:rFonts w:ascii="Times New Roman" w:hAnsi="Times New Roman"/>
        </w:rPr>
        <w:t xml:space="preserve">procedure to be followed </w:t>
      </w:r>
      <w:r w:rsidR="002D57EB">
        <w:rPr>
          <w:rFonts w:ascii="Times New Roman" w:hAnsi="Times New Roman"/>
        </w:rPr>
        <w:t>in order to</w:t>
      </w:r>
      <w:r w:rsidR="00A02BAE">
        <w:rPr>
          <w:rFonts w:ascii="Times New Roman" w:hAnsi="Times New Roman"/>
        </w:rPr>
        <w:t xml:space="preserve"> fully specify the t</w:t>
      </w:r>
      <w:r w:rsidR="00A02BAE" w:rsidRPr="00F42B62">
        <w:rPr>
          <w:rFonts w:ascii="Times New Roman" w:hAnsi="Times New Roman"/>
        </w:rPr>
        <w:t>est decoder</w:t>
      </w:r>
      <w:r w:rsidR="00A02BAE">
        <w:rPr>
          <w:rFonts w:ascii="Times New Roman" w:hAnsi="Times New Roman"/>
        </w:rPr>
        <w:t xml:space="preserve"> </w:t>
      </w:r>
      <w:r w:rsidR="002D57EB">
        <w:rPr>
          <w:rFonts w:ascii="Times New Roman" w:hAnsi="Times New Roman" w:hint="eastAsia"/>
        </w:rPr>
        <w:t>and</w:t>
      </w:r>
      <w:r w:rsidR="002D57EB">
        <w:rPr>
          <w:rFonts w:ascii="Times New Roman" w:hAnsi="Times New Roman"/>
        </w:rPr>
        <w:t xml:space="preserve"> corresponding performance requirement </w:t>
      </w:r>
      <w:r w:rsidR="00A02BAE">
        <w:rPr>
          <w:rFonts w:ascii="Times New Roman" w:hAnsi="Times New Roman"/>
        </w:rPr>
        <w:t xml:space="preserve">for </w:t>
      </w:r>
      <w:r w:rsidR="00A02BAE" w:rsidRPr="00F42B62">
        <w:rPr>
          <w:rFonts w:ascii="Times New Roman" w:hAnsi="Times New Roman"/>
        </w:rPr>
        <w:t xml:space="preserve">AI/ML-based CSI compression using </w:t>
      </w:r>
      <w:r w:rsidR="00A02BAE" w:rsidRPr="00F42B62">
        <w:rPr>
          <w:rFonts w:ascii="Times New Roman" w:hAnsi="Times New Roman"/>
        </w:rPr>
        <w:lastRenderedPageBreak/>
        <w:t xml:space="preserve">two-sided model </w:t>
      </w:r>
      <w:r w:rsidR="00A02BAE">
        <w:rPr>
          <w:rFonts w:ascii="Times New Roman" w:hAnsi="Times New Roman"/>
        </w:rPr>
        <w:t xml:space="preserve">in 3GPP. Here the flow-chart is provided in the Appendix for information to facilitate the discussion for test decoder standardization. </w:t>
      </w:r>
    </w:p>
    <w:p w14:paraId="7A903330" w14:textId="77777777" w:rsidR="00A02BAE" w:rsidRDefault="00A02BAE" w:rsidP="00A02BAE">
      <w:pPr>
        <w:spacing w:after="180"/>
        <w:jc w:val="center"/>
        <w:rPr>
          <w:rFonts w:ascii="Times New Roman" w:hAnsi="Times New Roman"/>
        </w:rPr>
      </w:pPr>
      <w:r w:rsidRPr="00A778B8">
        <w:rPr>
          <w:rFonts w:ascii="Times New Roman" w:hAnsi="Times New Roman"/>
          <w:noProof/>
        </w:rPr>
        <mc:AlternateContent>
          <mc:Choice Requires="wpg">
            <w:drawing>
              <wp:inline distT="0" distB="0" distL="0" distR="0" wp14:anchorId="2F35B69A" wp14:editId="3AAAFBD3">
                <wp:extent cx="5351590" cy="7865918"/>
                <wp:effectExtent l="0" t="0" r="20955" b="20955"/>
                <wp:docPr id="87" name="Group 86">
                  <a:extLst xmlns:a="http://schemas.openxmlformats.org/drawingml/2006/main">
                    <a:ext uri="{FF2B5EF4-FFF2-40B4-BE49-F238E27FC236}">
                      <a16:creationId xmlns:a16="http://schemas.microsoft.com/office/drawing/2014/main" id="{A5B4448C-A1D8-4EE3-8A4C-559EBDA58EDA}"/>
                    </a:ext>
                  </a:extLst>
                </wp:docPr>
                <wp:cNvGraphicFramePr/>
                <a:graphic xmlns:a="http://schemas.openxmlformats.org/drawingml/2006/main">
                  <a:graphicData uri="http://schemas.microsoft.com/office/word/2010/wordprocessingGroup">
                    <wpg:wgp>
                      <wpg:cNvGrpSpPr/>
                      <wpg:grpSpPr>
                        <a:xfrm>
                          <a:off x="0" y="0"/>
                          <a:ext cx="5351590" cy="7865918"/>
                          <a:chOff x="-1" y="0"/>
                          <a:chExt cx="5504016" cy="8089326"/>
                        </a:xfrm>
                      </wpg:grpSpPr>
                      <wpg:grpSp>
                        <wpg:cNvPr id="2" name="Group 2">
                          <a:extLst>
                            <a:ext uri="{FF2B5EF4-FFF2-40B4-BE49-F238E27FC236}">
                              <a16:creationId xmlns:a16="http://schemas.microsoft.com/office/drawing/2014/main" id="{F4908536-360A-4D4B-AFEE-17AD052AA763}"/>
                            </a:ext>
                          </a:extLst>
                        </wpg:cNvPr>
                        <wpg:cNvGrpSpPr/>
                        <wpg:grpSpPr>
                          <a:xfrm>
                            <a:off x="-1" y="0"/>
                            <a:ext cx="5504016" cy="8089326"/>
                            <a:chOff x="0" y="0"/>
                            <a:chExt cx="8141161" cy="11965168"/>
                          </a:xfrm>
                        </wpg:grpSpPr>
                        <wps:wsp>
                          <wps:cNvPr id="6" name="Rectangle 6">
                            <a:extLst>
                              <a:ext uri="{FF2B5EF4-FFF2-40B4-BE49-F238E27FC236}">
                                <a16:creationId xmlns:a16="http://schemas.microsoft.com/office/drawing/2014/main" id="{168B1CE0-BDC9-4F64-B798-A25C88815F1C}"/>
                              </a:ext>
                            </a:extLst>
                          </wps:cNvPr>
                          <wps:cNvSpPr/>
                          <wps:spPr>
                            <a:xfrm>
                              <a:off x="1642388" y="1371598"/>
                              <a:ext cx="2621902" cy="597159"/>
                            </a:xfrm>
                            <a:prstGeom prst="rect">
                              <a:avLst/>
                            </a:prstGeom>
                          </wps:spPr>
                          <wps:style>
                            <a:lnRef idx="2">
                              <a:schemeClr val="accent1"/>
                            </a:lnRef>
                            <a:fillRef idx="1">
                              <a:schemeClr val="lt1"/>
                            </a:fillRef>
                            <a:effectRef idx="0">
                              <a:schemeClr val="accent1"/>
                            </a:effectRef>
                            <a:fontRef idx="minor">
                              <a:schemeClr val="dk1"/>
                            </a:fontRef>
                          </wps:style>
                          <wps:txbx>
                            <w:txbxContent>
                              <w:p w14:paraId="4428F744"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Step-1:  Identify necessary Model Architecture Parameters</w:t>
                                </w:r>
                              </w:p>
                            </w:txbxContent>
                          </wps:txbx>
                          <wps:bodyPr rtlCol="0" anchor="ctr"/>
                        </wps:wsp>
                        <wps:wsp>
                          <wps:cNvPr id="7" name="Flowchart: Terminator 7">
                            <a:extLst>
                              <a:ext uri="{FF2B5EF4-FFF2-40B4-BE49-F238E27FC236}">
                                <a16:creationId xmlns:a16="http://schemas.microsoft.com/office/drawing/2014/main" id="{9A3D7287-3CDF-48C4-9BF0-96B180EDC8FB}"/>
                              </a:ext>
                            </a:extLst>
                          </wps:cNvPr>
                          <wps:cNvSpPr/>
                          <wps:spPr>
                            <a:xfrm>
                              <a:off x="1361771" y="11493404"/>
                              <a:ext cx="3144417" cy="471764"/>
                            </a:xfrm>
                            <a:prstGeom prst="flowChartTerminator">
                              <a:avLst/>
                            </a:prstGeom>
                            <a:solidFill>
                              <a:schemeClr val="accent5">
                                <a:lumMod val="40000"/>
                                <a:lumOff val="60000"/>
                              </a:schemeClr>
                            </a:solidFill>
                          </wps:spPr>
                          <wps:style>
                            <a:lnRef idx="2">
                              <a:schemeClr val="accent1"/>
                            </a:lnRef>
                            <a:fillRef idx="1">
                              <a:schemeClr val="lt1"/>
                            </a:fillRef>
                            <a:effectRef idx="0">
                              <a:schemeClr val="accent1"/>
                            </a:effectRef>
                            <a:fontRef idx="minor">
                              <a:schemeClr val="dk1"/>
                            </a:fontRef>
                          </wps:style>
                          <wps:txbx>
                            <w:txbxContent>
                              <w:p w14:paraId="72A2B38E"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Standardization Procedure End</w:t>
                                </w:r>
                              </w:p>
                            </w:txbxContent>
                          </wps:txbx>
                          <wps:bodyPr rtlCol="0" anchor="ctr"/>
                        </wps:wsp>
                        <wps:wsp>
                          <wps:cNvPr id="8" name="Straight Arrow Connector 8">
                            <a:extLst>
                              <a:ext uri="{FF2B5EF4-FFF2-40B4-BE49-F238E27FC236}">
                                <a16:creationId xmlns:a16="http://schemas.microsoft.com/office/drawing/2014/main" id="{8057CFE0-B10F-48F7-A57D-BE5E3D3752AC}"/>
                              </a:ext>
                            </a:extLst>
                          </wps:cNvPr>
                          <wps:cNvCnPr>
                            <a:cxnSpLocks/>
                            <a:stCxn id="34" idx="2"/>
                            <a:endCxn id="6" idx="0"/>
                          </wps:cNvCnPr>
                          <wps:spPr>
                            <a:xfrm>
                              <a:off x="2948992" y="972715"/>
                              <a:ext cx="4347" cy="39888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 name="Callout: Bent Line 9">
                            <a:extLst>
                              <a:ext uri="{FF2B5EF4-FFF2-40B4-BE49-F238E27FC236}">
                                <a16:creationId xmlns:a16="http://schemas.microsoft.com/office/drawing/2014/main" id="{72096E1A-0E9B-4702-8430-AAD16B273576}"/>
                              </a:ext>
                            </a:extLst>
                          </wps:cNvPr>
                          <wps:cNvSpPr/>
                          <wps:spPr>
                            <a:xfrm>
                              <a:off x="5360638" y="0"/>
                              <a:ext cx="2780523" cy="737116"/>
                            </a:xfrm>
                            <a:prstGeom prst="borderCallout2">
                              <a:avLst>
                                <a:gd name="adj1" fmla="val 20417"/>
                                <a:gd name="adj2" fmla="val -318"/>
                                <a:gd name="adj3" fmla="val 27083"/>
                                <a:gd name="adj4" fmla="val -16331"/>
                                <a:gd name="adj5" fmla="val 73977"/>
                                <a:gd name="adj6" fmla="val -47130"/>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66CF5634" w14:textId="77777777" w:rsidR="00A02BAE" w:rsidRDefault="00A02BAE" w:rsidP="00A02BAE">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for a certain use case</w:t>
                                </w:r>
                                <w:r>
                                  <w:rPr>
                                    <w:rFonts w:asciiTheme="minorHAnsi" w:cstheme="minorBidi"/>
                                    <w:color w:val="000000" w:themeColor="dark1"/>
                                    <w:kern w:val="24"/>
                                    <w:sz w:val="16"/>
                                    <w:szCs w:val="16"/>
                                    <w:lang w:val="en-AU"/>
                                  </w:rPr>
                                  <w:br/>
                                  <w:t>(e.g., CSI compression for precoding matrix under certain config.)</w:t>
                                </w:r>
                              </w:p>
                            </w:txbxContent>
                          </wps:txbx>
                          <wps:bodyPr rtlCol="0" anchor="ctr"/>
                        </wps:wsp>
                        <wps:wsp>
                          <wps:cNvPr id="10" name="Callout: Bent Line 10">
                            <a:extLst>
                              <a:ext uri="{FF2B5EF4-FFF2-40B4-BE49-F238E27FC236}">
                                <a16:creationId xmlns:a16="http://schemas.microsoft.com/office/drawing/2014/main" id="{E35A7575-1C7C-4528-891C-F5F0EF95C659}"/>
                              </a:ext>
                            </a:extLst>
                          </wps:cNvPr>
                          <wps:cNvSpPr/>
                          <wps:spPr>
                            <a:xfrm>
                              <a:off x="5360181" y="1138298"/>
                              <a:ext cx="2780523" cy="767523"/>
                            </a:xfrm>
                            <a:prstGeom prst="borderCallout2">
                              <a:avLst>
                                <a:gd name="adj1" fmla="val 20417"/>
                                <a:gd name="adj2" fmla="val -318"/>
                                <a:gd name="adj3" fmla="val 27083"/>
                                <a:gd name="adj4" fmla="val -16331"/>
                                <a:gd name="adj5" fmla="val 70179"/>
                                <a:gd name="adj6" fmla="val -39284"/>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B2B0067" w14:textId="77777777" w:rsidR="00A02BAE" w:rsidRDefault="00A02BAE" w:rsidP="00A02BAE">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 xml:space="preserve">Model architecture parameters could include: Model type, Model depth, Layer type/size, Quantization, etc. </w:t>
                                </w:r>
                              </w:p>
                            </w:txbxContent>
                          </wps:txbx>
                          <wps:bodyPr rtlCol="0" anchor="ctr"/>
                        </wps:wsp>
                        <wps:wsp>
                          <wps:cNvPr id="11" name="Callout: Bent Line 11">
                            <a:extLst>
                              <a:ext uri="{FF2B5EF4-FFF2-40B4-BE49-F238E27FC236}">
                                <a16:creationId xmlns:a16="http://schemas.microsoft.com/office/drawing/2014/main" id="{C4515927-09BC-41B0-8A16-72FC122C7239}"/>
                              </a:ext>
                            </a:extLst>
                          </wps:cNvPr>
                          <wps:cNvSpPr/>
                          <wps:spPr>
                            <a:xfrm>
                              <a:off x="5360181" y="2243944"/>
                              <a:ext cx="2780523" cy="676265"/>
                            </a:xfrm>
                            <a:prstGeom prst="borderCallout2">
                              <a:avLst>
                                <a:gd name="adj1" fmla="val 81803"/>
                                <a:gd name="adj2" fmla="val -1660"/>
                                <a:gd name="adj3" fmla="val 35004"/>
                                <a:gd name="adj4" fmla="val -17337"/>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7BBB3E64" w14:textId="77777777" w:rsidR="00A02BAE" w:rsidRDefault="00A02BAE" w:rsidP="00A02BAE">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Model training procedure, loss function, training datasets, hyperparameters, etc.</w:t>
                                </w:r>
                              </w:p>
                            </w:txbxContent>
                          </wps:txbx>
                          <wps:bodyPr rtlCol="0" anchor="ctr"/>
                        </wps:wsp>
                        <wps:wsp>
                          <wps:cNvPr id="12" name="Straight Arrow Connector 12">
                            <a:extLst>
                              <a:ext uri="{FF2B5EF4-FFF2-40B4-BE49-F238E27FC236}">
                                <a16:creationId xmlns:a16="http://schemas.microsoft.com/office/drawing/2014/main" id="{5043C9FC-271C-4A04-A2F7-F4AA8DC677F7}"/>
                              </a:ext>
                            </a:extLst>
                          </wps:cNvPr>
                          <wps:cNvCnPr>
                            <a:cxnSpLocks/>
                            <a:stCxn id="6" idx="2"/>
                          </wps:cNvCnPr>
                          <wps:spPr>
                            <a:xfrm>
                              <a:off x="2953339" y="1968757"/>
                              <a:ext cx="0" cy="3016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 name="Flowchart: Decision 13">
                            <a:extLst>
                              <a:ext uri="{FF2B5EF4-FFF2-40B4-BE49-F238E27FC236}">
                                <a16:creationId xmlns:a16="http://schemas.microsoft.com/office/drawing/2014/main" id="{A986E91F-2150-42B5-8619-35B254912821}"/>
                              </a:ext>
                            </a:extLst>
                          </wps:cNvPr>
                          <wps:cNvSpPr/>
                          <wps:spPr>
                            <a:xfrm>
                              <a:off x="586471" y="5383762"/>
                              <a:ext cx="4774167" cy="852195"/>
                            </a:xfrm>
                            <a:prstGeom prst="flowChartDecision">
                              <a:avLst/>
                            </a:prstGeom>
                          </wps:spPr>
                          <wps:style>
                            <a:lnRef idx="2">
                              <a:schemeClr val="accent1"/>
                            </a:lnRef>
                            <a:fillRef idx="1">
                              <a:schemeClr val="lt1"/>
                            </a:fillRef>
                            <a:effectRef idx="0">
                              <a:schemeClr val="accent1"/>
                            </a:effectRef>
                            <a:fontRef idx="minor">
                              <a:schemeClr val="dk1"/>
                            </a:fontRef>
                          </wps:style>
                          <wps:bodyPr rtlCol="0" anchor="ctr"/>
                        </wps:wsp>
                        <wps:wsp>
                          <wps:cNvPr id="14" name="Straight Arrow Connector 14">
                            <a:extLst>
                              <a:ext uri="{FF2B5EF4-FFF2-40B4-BE49-F238E27FC236}">
                                <a16:creationId xmlns:a16="http://schemas.microsoft.com/office/drawing/2014/main" id="{714E52D7-97E2-419C-945E-35D144349A36}"/>
                              </a:ext>
                            </a:extLst>
                          </wps:cNvPr>
                          <wps:cNvCnPr/>
                          <wps:spPr>
                            <a:xfrm>
                              <a:off x="2979773" y="2817844"/>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 name="Straight Arrow Connector 15">
                            <a:extLst>
                              <a:ext uri="{FF2B5EF4-FFF2-40B4-BE49-F238E27FC236}">
                                <a16:creationId xmlns:a16="http://schemas.microsoft.com/office/drawing/2014/main" id="{AF133ECD-447B-4D7F-A330-1923DA5EC769}"/>
                              </a:ext>
                            </a:extLst>
                          </wps:cNvPr>
                          <wps:cNvCnPr/>
                          <wps:spPr>
                            <a:xfrm>
                              <a:off x="2953337" y="3867538"/>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 name="Rectangle 16">
                            <a:extLst>
                              <a:ext uri="{FF2B5EF4-FFF2-40B4-BE49-F238E27FC236}">
                                <a16:creationId xmlns:a16="http://schemas.microsoft.com/office/drawing/2014/main" id="{6928FC63-715B-4EDE-AA04-ABBC3305601F}"/>
                              </a:ext>
                            </a:extLst>
                          </wps:cNvPr>
                          <wps:cNvSpPr/>
                          <wps:spPr>
                            <a:xfrm>
                              <a:off x="1642387" y="3284374"/>
                              <a:ext cx="2621902"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59556D66"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Step-3:  Companies provide two-sided model design based on their own study/preference</w:t>
                                </w:r>
                              </w:p>
                            </w:txbxContent>
                          </wps:txbx>
                          <wps:bodyPr rtlCol="0" anchor="ctr"/>
                        </wps:wsp>
                        <wps:wsp>
                          <wps:cNvPr id="17" name="Straight Arrow Connector 17">
                            <a:extLst>
                              <a:ext uri="{FF2B5EF4-FFF2-40B4-BE49-F238E27FC236}">
                                <a16:creationId xmlns:a16="http://schemas.microsoft.com/office/drawing/2014/main" id="{70CB576C-146E-48EF-9363-3C8DAABFD94E}"/>
                              </a:ext>
                            </a:extLst>
                          </wps:cNvPr>
                          <wps:cNvCnPr/>
                          <wps:spPr>
                            <a:xfrm>
                              <a:off x="2990969" y="4929672"/>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Rectangle 18">
                            <a:extLst>
                              <a:ext uri="{FF2B5EF4-FFF2-40B4-BE49-F238E27FC236}">
                                <a16:creationId xmlns:a16="http://schemas.microsoft.com/office/drawing/2014/main" id="{B0FB3C71-6866-49D9-BF9B-E92178A1ECF0}"/>
                              </a:ext>
                            </a:extLst>
                          </wps:cNvPr>
                          <wps:cNvSpPr/>
                          <wps:spPr>
                            <a:xfrm>
                              <a:off x="1642387" y="4334068"/>
                              <a:ext cx="2621902"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3D52D1A0"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Step-4:  Performance comparison based on different companies</w:t>
                                </w:r>
                                <w:r>
                                  <w:rPr>
                                    <w:rFonts w:asciiTheme="minorHAnsi" w:cstheme="minorBidi"/>
                                    <w:b/>
                                    <w:bCs/>
                                    <w:color w:val="000000" w:themeColor="dark1"/>
                                    <w:kern w:val="24"/>
                                    <w:sz w:val="16"/>
                                    <w:szCs w:val="16"/>
                                    <w:lang w:val="en-AU"/>
                                  </w:rPr>
                                  <w:t>’</w:t>
                                </w:r>
                                <w:r>
                                  <w:rPr>
                                    <w:rFonts w:asciiTheme="minorHAnsi" w:cstheme="minorBidi"/>
                                    <w:b/>
                                    <w:bCs/>
                                    <w:color w:val="000000" w:themeColor="dark1"/>
                                    <w:kern w:val="24"/>
                                    <w:sz w:val="16"/>
                                    <w:szCs w:val="16"/>
                                    <w:lang w:val="en-AU"/>
                                  </w:rPr>
                                  <w:t xml:space="preserve"> en/decoder designs</w:t>
                                </w:r>
                              </w:p>
                            </w:txbxContent>
                          </wps:txbx>
                          <wps:bodyPr rtlCol="0" anchor="ctr"/>
                        </wps:wsp>
                        <wps:wsp>
                          <wps:cNvPr id="19" name="Connector: Elbow 19">
                            <a:extLst>
                              <a:ext uri="{FF2B5EF4-FFF2-40B4-BE49-F238E27FC236}">
                                <a16:creationId xmlns:a16="http://schemas.microsoft.com/office/drawing/2014/main" id="{9531DCAC-0410-4F24-802B-71479E856E9B}"/>
                              </a:ext>
                            </a:extLst>
                          </wps:cNvPr>
                          <wps:cNvCnPr>
                            <a:cxnSpLocks/>
                            <a:stCxn id="13" idx="1"/>
                            <a:endCxn id="6" idx="1"/>
                          </wps:cNvCnPr>
                          <wps:spPr>
                            <a:xfrm rot="10800000" flipH="1">
                              <a:off x="586470" y="1670178"/>
                              <a:ext cx="1055917" cy="4139682"/>
                            </a:xfrm>
                            <a:prstGeom prst="bentConnector3">
                              <a:avLst>
                                <a:gd name="adj1" fmla="val -21649"/>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a:extLst>
                              <a:ext uri="{FF2B5EF4-FFF2-40B4-BE49-F238E27FC236}">
                                <a16:creationId xmlns:a16="http://schemas.microsoft.com/office/drawing/2014/main" id="{62C79D20-9372-4327-8358-C34B4DE37841}"/>
                              </a:ext>
                            </a:extLst>
                          </wps:cNvPr>
                          <wps:cNvCnPr/>
                          <wps:spPr>
                            <a:xfrm>
                              <a:off x="2953337" y="6235957"/>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 name="Rectangle 21">
                            <a:extLst>
                              <a:ext uri="{FF2B5EF4-FFF2-40B4-BE49-F238E27FC236}">
                                <a16:creationId xmlns:a16="http://schemas.microsoft.com/office/drawing/2014/main" id="{D8F69B3D-D7AA-42FE-9679-1D4506917AE6}"/>
                              </a:ext>
                            </a:extLst>
                          </wps:cNvPr>
                          <wps:cNvSpPr/>
                          <wps:spPr>
                            <a:xfrm>
                              <a:off x="2648227" y="6235957"/>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2D40AC5C"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wps:txbx>
                          <wps:bodyPr rtlCol="0" anchor="ctr"/>
                        </wps:wsp>
                        <wps:wsp>
                          <wps:cNvPr id="22" name="Rectangle 22">
                            <a:extLst>
                              <a:ext uri="{FF2B5EF4-FFF2-40B4-BE49-F238E27FC236}">
                                <a16:creationId xmlns:a16="http://schemas.microsoft.com/office/drawing/2014/main" id="{312C55C6-F3A7-41DD-8BEE-F64C6C820338}"/>
                              </a:ext>
                            </a:extLst>
                          </wps:cNvPr>
                          <wps:cNvSpPr/>
                          <wps:spPr>
                            <a:xfrm>
                              <a:off x="72663" y="5323114"/>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252118F8"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wps:txbx>
                          <wps:bodyPr rtlCol="0" anchor="ctr"/>
                        </wps:wsp>
                        <wps:wsp>
                          <wps:cNvPr id="23" name="Rectangle 23">
                            <a:extLst>
                              <a:ext uri="{FF2B5EF4-FFF2-40B4-BE49-F238E27FC236}">
                                <a16:creationId xmlns:a16="http://schemas.microsoft.com/office/drawing/2014/main" id="{83F58D63-E35D-47FE-8B97-74DD20ECDDDC}"/>
                              </a:ext>
                            </a:extLst>
                          </wps:cNvPr>
                          <wps:cNvSpPr/>
                          <wps:spPr>
                            <a:xfrm>
                              <a:off x="1562245" y="6691756"/>
                              <a:ext cx="2782177"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01C7A9E1"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Step-6:  Performance alignment by companies based on agreed model architecture/training parameters</w:t>
                                </w:r>
                              </w:p>
                            </w:txbxContent>
                          </wps:txbx>
                          <wps:bodyPr rtlCol="0" anchor="ctr"/>
                        </wps:wsp>
                        <wps:wsp>
                          <wps:cNvPr id="24" name="Flowchart: Decision 24">
                            <a:extLst>
                              <a:ext uri="{FF2B5EF4-FFF2-40B4-BE49-F238E27FC236}">
                                <a16:creationId xmlns:a16="http://schemas.microsoft.com/office/drawing/2014/main" id="{74D7A12A-7966-4671-BA76-AF032412FC61}"/>
                              </a:ext>
                            </a:extLst>
                          </wps:cNvPr>
                          <wps:cNvSpPr/>
                          <wps:spPr>
                            <a:xfrm>
                              <a:off x="586468" y="7657323"/>
                              <a:ext cx="4733733" cy="824202"/>
                            </a:xfrm>
                            <a:prstGeom prst="flowChartDecision">
                              <a:avLst/>
                            </a:prstGeom>
                          </wps:spPr>
                          <wps:style>
                            <a:lnRef idx="2">
                              <a:schemeClr val="accent1"/>
                            </a:lnRef>
                            <a:fillRef idx="1">
                              <a:schemeClr val="lt1"/>
                            </a:fillRef>
                            <a:effectRef idx="0">
                              <a:schemeClr val="accent1"/>
                            </a:effectRef>
                            <a:fontRef idx="minor">
                              <a:schemeClr val="dk1"/>
                            </a:fontRef>
                          </wps:style>
                          <wps:bodyPr rtlCol="0" anchor="ctr"/>
                        </wps:wsp>
                        <wps:wsp>
                          <wps:cNvPr id="25" name="Connector: Elbow 25">
                            <a:extLst>
                              <a:ext uri="{FF2B5EF4-FFF2-40B4-BE49-F238E27FC236}">
                                <a16:creationId xmlns:a16="http://schemas.microsoft.com/office/drawing/2014/main" id="{A71E5AA7-9802-4B7C-8085-76EDEB88A84F}"/>
                              </a:ext>
                            </a:extLst>
                          </wps:cNvPr>
                          <wps:cNvCnPr>
                            <a:cxnSpLocks/>
                            <a:stCxn id="24" idx="1"/>
                            <a:endCxn id="23" idx="1"/>
                          </wps:cNvCnPr>
                          <wps:spPr>
                            <a:xfrm rot="10800000" flipH="1">
                              <a:off x="586467" y="7051762"/>
                              <a:ext cx="975777" cy="1017662"/>
                            </a:xfrm>
                            <a:prstGeom prst="bentConnector3">
                              <a:avLst>
                                <a:gd name="adj1" fmla="val -23427"/>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Callout: Bent Line 26">
                            <a:extLst>
                              <a:ext uri="{FF2B5EF4-FFF2-40B4-BE49-F238E27FC236}">
                                <a16:creationId xmlns:a16="http://schemas.microsoft.com/office/drawing/2014/main" id="{BACD0342-A2DA-4CB5-8716-E5920B4ACED5}"/>
                              </a:ext>
                            </a:extLst>
                          </wps:cNvPr>
                          <wps:cNvSpPr/>
                          <wps:spPr>
                            <a:xfrm>
                              <a:off x="5360638" y="4453811"/>
                              <a:ext cx="2780523" cy="600269"/>
                            </a:xfrm>
                            <a:prstGeom prst="borderCallout2">
                              <a:avLst>
                                <a:gd name="adj1" fmla="val 81803"/>
                                <a:gd name="adj2" fmla="val -1660"/>
                                <a:gd name="adj3" fmla="val 35004"/>
                                <a:gd name="adj4" fmla="val -17337"/>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63CCD0A9" w14:textId="77777777" w:rsidR="00A02BAE" w:rsidRDefault="00A02BAE" w:rsidP="00A02BAE">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Performance comparison in terms of metrics like NMSE, SGCS, etc.</w:t>
                                </w:r>
                              </w:p>
                            </w:txbxContent>
                          </wps:txbx>
                          <wps:bodyPr rtlCol="0" anchor="ctr"/>
                        </wps:wsp>
                        <wps:wsp>
                          <wps:cNvPr id="27" name="Straight Arrow Connector 27">
                            <a:extLst>
                              <a:ext uri="{FF2B5EF4-FFF2-40B4-BE49-F238E27FC236}">
                                <a16:creationId xmlns:a16="http://schemas.microsoft.com/office/drawing/2014/main" id="{18576103-DC69-40D1-BCFF-13476E0855E4}"/>
                              </a:ext>
                            </a:extLst>
                          </wps:cNvPr>
                          <wps:cNvCnPr>
                            <a:cxnSpLocks/>
                            <a:stCxn id="23" idx="2"/>
                          </wps:cNvCnPr>
                          <wps:spPr>
                            <a:xfrm flipH="1">
                              <a:off x="2948992" y="7411768"/>
                              <a:ext cx="4342" cy="2460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Rectangle 28">
                            <a:extLst>
                              <a:ext uri="{FF2B5EF4-FFF2-40B4-BE49-F238E27FC236}">
                                <a16:creationId xmlns:a16="http://schemas.microsoft.com/office/drawing/2014/main" id="{81DBB575-8B7B-4F6A-8F99-DBAEA83FACC8}"/>
                              </a:ext>
                            </a:extLst>
                          </wps:cNvPr>
                          <wps:cNvSpPr/>
                          <wps:spPr>
                            <a:xfrm>
                              <a:off x="72663" y="7657008"/>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436DDEE1"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wps:txbx>
                          <wps:bodyPr rtlCol="0" anchor="ctr"/>
                        </wps:wsp>
                        <wps:wsp>
                          <wps:cNvPr id="29" name="Straight Arrow Connector 29">
                            <a:extLst>
                              <a:ext uri="{FF2B5EF4-FFF2-40B4-BE49-F238E27FC236}">
                                <a16:creationId xmlns:a16="http://schemas.microsoft.com/office/drawing/2014/main" id="{32AB49A7-81E3-4EC7-ABE3-AFE45A3BBA6B}"/>
                              </a:ext>
                            </a:extLst>
                          </wps:cNvPr>
                          <wps:cNvCnPr>
                            <a:cxnSpLocks/>
                            <a:stCxn id="39" idx="2"/>
                          </wps:cNvCnPr>
                          <wps:spPr>
                            <a:xfrm>
                              <a:off x="2934449" y="9450281"/>
                              <a:ext cx="0" cy="36455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Straight Arrow Connector 30">
                            <a:extLst>
                              <a:ext uri="{FF2B5EF4-FFF2-40B4-BE49-F238E27FC236}">
                                <a16:creationId xmlns:a16="http://schemas.microsoft.com/office/drawing/2014/main" id="{CCEC0A7F-D4A5-4B8D-8B35-652A202A9157}"/>
                              </a:ext>
                            </a:extLst>
                          </wps:cNvPr>
                          <wps:cNvCnPr>
                            <a:cxnSpLocks/>
                          </wps:cNvCnPr>
                          <wps:spPr>
                            <a:xfrm flipH="1">
                              <a:off x="2934449" y="8495520"/>
                              <a:ext cx="4342" cy="2460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 name="Rectangle 31">
                            <a:extLst>
                              <a:ext uri="{FF2B5EF4-FFF2-40B4-BE49-F238E27FC236}">
                                <a16:creationId xmlns:a16="http://schemas.microsoft.com/office/drawing/2014/main" id="{EA1BC3DD-FD38-4F6E-AD2F-70EE06B32143}"/>
                              </a:ext>
                            </a:extLst>
                          </wps:cNvPr>
                          <wps:cNvSpPr/>
                          <wps:spPr>
                            <a:xfrm>
                              <a:off x="2648227" y="8344677"/>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690C3567"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wps:txbx>
                          <wps:bodyPr rtlCol="0" anchor="ctr"/>
                        </wps:wsp>
                        <wps:wsp>
                          <wps:cNvPr id="32" name="Connector: Elbow 32">
                            <a:extLst>
                              <a:ext uri="{FF2B5EF4-FFF2-40B4-BE49-F238E27FC236}">
                                <a16:creationId xmlns:a16="http://schemas.microsoft.com/office/drawing/2014/main" id="{9357B88E-EE1B-4569-85D8-299F2AB3E00D}"/>
                              </a:ext>
                            </a:extLst>
                          </wps:cNvPr>
                          <wps:cNvCnPr>
                            <a:cxnSpLocks/>
                            <a:stCxn id="44" idx="1"/>
                            <a:endCxn id="39" idx="1"/>
                          </wps:cNvCnPr>
                          <wps:spPr>
                            <a:xfrm rot="10800000" flipH="1">
                              <a:off x="567580" y="9090275"/>
                              <a:ext cx="241079" cy="1078912"/>
                            </a:xfrm>
                            <a:prstGeom prst="bentConnector3">
                              <a:avLst>
                                <a:gd name="adj1" fmla="val -94824"/>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 name="Rectangle 33">
                            <a:extLst>
                              <a:ext uri="{FF2B5EF4-FFF2-40B4-BE49-F238E27FC236}">
                                <a16:creationId xmlns:a16="http://schemas.microsoft.com/office/drawing/2014/main" id="{66361D72-189E-43C6-9C09-4525E6C23E4F}"/>
                              </a:ext>
                            </a:extLst>
                          </wps:cNvPr>
                          <wps:cNvSpPr/>
                          <wps:spPr>
                            <a:xfrm>
                              <a:off x="0" y="9810287"/>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14699E31"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wps:txbx>
                          <wps:bodyPr rtlCol="0" anchor="ctr"/>
                        </wps:wsp>
                        <wps:wsp>
                          <wps:cNvPr id="34" name="Flowchart: Preparation 34">
                            <a:extLst>
                              <a:ext uri="{FF2B5EF4-FFF2-40B4-BE49-F238E27FC236}">
                                <a16:creationId xmlns:a16="http://schemas.microsoft.com/office/drawing/2014/main" id="{38F56495-1997-4F2E-A7B4-6EAE27926598}"/>
                              </a:ext>
                            </a:extLst>
                          </wps:cNvPr>
                          <wps:cNvSpPr/>
                          <wps:spPr>
                            <a:xfrm>
                              <a:off x="1638041" y="375556"/>
                              <a:ext cx="2621902" cy="597159"/>
                            </a:xfrm>
                            <a:prstGeom prst="flowChartPreparation">
                              <a:avLst/>
                            </a:prstGeom>
                            <a:solidFill>
                              <a:schemeClr val="accent5">
                                <a:lumMod val="40000"/>
                                <a:lumOff val="60000"/>
                              </a:schemeClr>
                            </a:solidFill>
                          </wps:spPr>
                          <wps:style>
                            <a:lnRef idx="2">
                              <a:schemeClr val="accent1"/>
                            </a:lnRef>
                            <a:fillRef idx="1">
                              <a:schemeClr val="lt1"/>
                            </a:fillRef>
                            <a:effectRef idx="0">
                              <a:schemeClr val="accent1"/>
                            </a:effectRef>
                            <a:fontRef idx="minor">
                              <a:schemeClr val="dk1"/>
                            </a:fontRef>
                          </wps:style>
                          <wps:txbx>
                            <w:txbxContent>
                              <w:p w14:paraId="32E67540"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Standardization </w:t>
                                </w:r>
                                <w:r>
                                  <w:rPr>
                                    <w:rFonts w:asciiTheme="minorHAnsi" w:cstheme="minorBidi"/>
                                    <w:b/>
                                    <w:bCs/>
                                    <w:color w:val="000000" w:themeColor="dark1"/>
                                    <w:kern w:val="24"/>
                                    <w:sz w:val="16"/>
                                    <w:szCs w:val="16"/>
                                    <w:lang w:val="en-AU"/>
                                  </w:rPr>
                                  <w:br/>
                                  <w:t>Procedure Start</w:t>
                                </w:r>
                              </w:p>
                            </w:txbxContent>
                          </wps:txbx>
                          <wps:bodyPr rtlCol="0" anchor="ctr"/>
                        </wps:wsp>
                        <wps:wsp>
                          <wps:cNvPr id="35" name="Rectangle 35">
                            <a:extLst>
                              <a:ext uri="{FF2B5EF4-FFF2-40B4-BE49-F238E27FC236}">
                                <a16:creationId xmlns:a16="http://schemas.microsoft.com/office/drawing/2014/main" id="{AB8C9B96-0919-41B7-998B-485E0D37E7FC}"/>
                              </a:ext>
                            </a:extLst>
                          </wps:cNvPr>
                          <wps:cNvSpPr/>
                          <wps:spPr>
                            <a:xfrm>
                              <a:off x="1642388" y="2244011"/>
                              <a:ext cx="2621902" cy="597159"/>
                            </a:xfrm>
                            <a:prstGeom prst="rect">
                              <a:avLst/>
                            </a:prstGeom>
                          </wps:spPr>
                          <wps:style>
                            <a:lnRef idx="2">
                              <a:schemeClr val="accent1"/>
                            </a:lnRef>
                            <a:fillRef idx="1">
                              <a:schemeClr val="lt1"/>
                            </a:fillRef>
                            <a:effectRef idx="0">
                              <a:schemeClr val="accent1"/>
                            </a:effectRef>
                            <a:fontRef idx="minor">
                              <a:schemeClr val="dk1"/>
                            </a:fontRef>
                          </wps:style>
                          <wps:txbx>
                            <w:txbxContent>
                              <w:p w14:paraId="4E2CDB9C"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Step-2:  Identify necessary Model training Parameters</w:t>
                                </w:r>
                              </w:p>
                            </w:txbxContent>
                          </wps:txbx>
                          <wps:bodyPr rtlCol="0" anchor="ctr"/>
                        </wps:wsp>
                        <wps:wsp>
                          <wps:cNvPr id="36" name="Straight Arrow Connector 36">
                            <a:extLst>
                              <a:ext uri="{FF2B5EF4-FFF2-40B4-BE49-F238E27FC236}">
                                <a16:creationId xmlns:a16="http://schemas.microsoft.com/office/drawing/2014/main" id="{BBBAA68F-EDE1-420C-954A-707086996174}"/>
                              </a:ext>
                            </a:extLst>
                          </wps:cNvPr>
                          <wps:cNvCnPr>
                            <a:cxnSpLocks/>
                            <a:stCxn id="42" idx="2"/>
                            <a:endCxn id="7" idx="0"/>
                          </wps:cNvCnPr>
                          <wps:spPr>
                            <a:xfrm flipH="1">
                              <a:off x="2933845" y="11218621"/>
                              <a:ext cx="603" cy="27478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 name="Callout: Bent Line 37">
                            <a:extLst>
                              <a:ext uri="{FF2B5EF4-FFF2-40B4-BE49-F238E27FC236}">
                                <a16:creationId xmlns:a16="http://schemas.microsoft.com/office/drawing/2014/main" id="{5BCAED28-F9F5-4FE7-82DD-BB40AF410180}"/>
                              </a:ext>
                            </a:extLst>
                          </wps:cNvPr>
                          <wps:cNvSpPr/>
                          <wps:spPr>
                            <a:xfrm>
                              <a:off x="5852422" y="8012661"/>
                              <a:ext cx="2288739" cy="600269"/>
                            </a:xfrm>
                            <a:prstGeom prst="borderCallout2">
                              <a:avLst>
                                <a:gd name="adj1" fmla="val 81803"/>
                                <a:gd name="adj2" fmla="val -1660"/>
                                <a:gd name="adj3" fmla="val 79354"/>
                                <a:gd name="adj4" fmla="val -21083"/>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29F1D4D4" w14:textId="77777777" w:rsidR="00A02BAE" w:rsidRDefault="00A02BAE" w:rsidP="00A02BAE">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Test decoder is expected to be generated in this step</w:t>
                                </w:r>
                              </w:p>
                            </w:txbxContent>
                          </wps:txbx>
                          <wps:bodyPr rtlCol="0" anchor="ctr"/>
                        </wps:wsp>
                        <wps:wsp>
                          <wps:cNvPr id="38" name="Callout: Bent Line 38">
                            <a:extLst>
                              <a:ext uri="{FF2B5EF4-FFF2-40B4-BE49-F238E27FC236}">
                                <a16:creationId xmlns:a16="http://schemas.microsoft.com/office/drawing/2014/main" id="{D7E213BB-B520-4B1A-943E-0A72EBD2D83A}"/>
                              </a:ext>
                            </a:extLst>
                          </wps:cNvPr>
                          <wps:cNvSpPr/>
                          <wps:spPr>
                            <a:xfrm>
                              <a:off x="5852421" y="8948055"/>
                              <a:ext cx="2288739" cy="1221131"/>
                            </a:xfrm>
                            <a:prstGeom prst="borderCallout2">
                              <a:avLst>
                                <a:gd name="adj1" fmla="val 81803"/>
                                <a:gd name="adj2" fmla="val -1660"/>
                                <a:gd name="adj3" fmla="val 79354"/>
                                <a:gd name="adj4" fmla="val -21083"/>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D7E84BC" w14:textId="77777777" w:rsidR="00A02BAE" w:rsidRDefault="00A02BAE" w:rsidP="00A02BAE">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Reference encoder is assumed, but leave enough implementation flexibility to vendors (similar to Demod alignment for MMSE-IRC)</w:t>
                                </w:r>
                              </w:p>
                            </w:txbxContent>
                          </wps:txbx>
                          <wps:bodyPr rtlCol="0" anchor="ctr"/>
                        </wps:wsp>
                        <wps:wsp>
                          <wps:cNvPr id="39" name="Rectangle 39">
                            <a:extLst>
                              <a:ext uri="{FF2B5EF4-FFF2-40B4-BE49-F238E27FC236}">
                                <a16:creationId xmlns:a16="http://schemas.microsoft.com/office/drawing/2014/main" id="{063CC62C-9D0F-44E5-817A-CC76FF2375E5}"/>
                              </a:ext>
                            </a:extLst>
                          </wps:cNvPr>
                          <wps:cNvSpPr/>
                          <wps:spPr>
                            <a:xfrm>
                              <a:off x="808660" y="8730269"/>
                              <a:ext cx="4251577"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39B6F138"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Step-8:  performance alignment </w:t>
                                </w:r>
                                <w:r>
                                  <w:rPr>
                                    <w:rFonts w:asciiTheme="minorHAnsi" w:cstheme="minorBidi"/>
                                    <w:b/>
                                    <w:bCs/>
                                    <w:color w:val="000000" w:themeColor="dark1"/>
                                    <w:kern w:val="24"/>
                                    <w:sz w:val="16"/>
                                    <w:szCs w:val="16"/>
                                    <w:lang w:val="en-AU"/>
                                  </w:rPr>
                                  <w:br/>
                                  <w:t xml:space="preserve">for encoder design by companies </w:t>
                                </w:r>
                                <w:r>
                                  <w:rPr>
                                    <w:rFonts w:asciiTheme="minorHAnsi" w:cstheme="minorBidi"/>
                                    <w:b/>
                                    <w:bCs/>
                                    <w:color w:val="000000" w:themeColor="dark1"/>
                                    <w:kern w:val="24"/>
                                    <w:sz w:val="16"/>
                                    <w:szCs w:val="16"/>
                                    <w:lang w:val="en-AU"/>
                                  </w:rPr>
                                  <w:br/>
                                  <w:t xml:space="preserve">based on assumptions on reference encoder </w:t>
                                </w:r>
                              </w:p>
                            </w:txbxContent>
                          </wps:txbx>
                          <wps:bodyPr rtlCol="0" anchor="ctr"/>
                        </wps:wsp>
                        <wps:wsp>
                          <wps:cNvPr id="40" name="Rectangle 40">
                            <a:extLst>
                              <a:ext uri="{FF2B5EF4-FFF2-40B4-BE49-F238E27FC236}">
                                <a16:creationId xmlns:a16="http://schemas.microsoft.com/office/drawing/2014/main" id="{AACA62EC-BF34-4895-91F5-6A82D4D0C96D}"/>
                              </a:ext>
                            </a:extLst>
                          </wps:cNvPr>
                          <wps:cNvSpPr/>
                          <wps:spPr>
                            <a:xfrm>
                              <a:off x="2648227" y="10416073"/>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3A50D1C7"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wps:txbx>
                          <wps:bodyPr rtlCol="0" anchor="ctr"/>
                        </wps:wsp>
                        <wps:wsp>
                          <wps:cNvPr id="41" name="Callout: Bent Line 41">
                            <a:extLst>
                              <a:ext uri="{FF2B5EF4-FFF2-40B4-BE49-F238E27FC236}">
                                <a16:creationId xmlns:a16="http://schemas.microsoft.com/office/drawing/2014/main" id="{7CC482D0-D0E3-4FFA-8F06-9AFBC29114DB}"/>
                              </a:ext>
                            </a:extLst>
                          </wps:cNvPr>
                          <wps:cNvSpPr/>
                          <wps:spPr>
                            <a:xfrm>
                              <a:off x="5852421" y="10748730"/>
                              <a:ext cx="2288739" cy="736118"/>
                            </a:xfrm>
                            <a:prstGeom prst="borderCallout2">
                              <a:avLst>
                                <a:gd name="adj1" fmla="val 81803"/>
                                <a:gd name="adj2" fmla="val -1660"/>
                                <a:gd name="adj3" fmla="val 79354"/>
                                <a:gd name="adj4" fmla="val -21083"/>
                                <a:gd name="adj5" fmla="val 51645"/>
                                <a:gd name="adj6" fmla="val -58449"/>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98C905D" w14:textId="77777777" w:rsidR="00A02BAE" w:rsidRDefault="00A02BAE" w:rsidP="00A02BAE">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RAN4 performance requirement obtained (for certain reference encoder)</w:t>
                                </w:r>
                              </w:p>
                            </w:txbxContent>
                          </wps:txbx>
                          <wps:bodyPr rtlCol="0" anchor="ctr"/>
                        </wps:wsp>
                        <wps:wsp>
                          <wps:cNvPr id="42" name="Rectangle 42">
                            <a:extLst>
                              <a:ext uri="{FF2B5EF4-FFF2-40B4-BE49-F238E27FC236}">
                                <a16:creationId xmlns:a16="http://schemas.microsoft.com/office/drawing/2014/main" id="{150E419F-EA09-4D07-97F2-15ABC7848F9D}"/>
                              </a:ext>
                            </a:extLst>
                          </wps:cNvPr>
                          <wps:cNvSpPr/>
                          <wps:spPr>
                            <a:xfrm>
                              <a:off x="808660" y="10800059"/>
                              <a:ext cx="4251577" cy="418562"/>
                            </a:xfrm>
                            <a:prstGeom prst="rect">
                              <a:avLst/>
                            </a:prstGeom>
                          </wps:spPr>
                          <wps:style>
                            <a:lnRef idx="2">
                              <a:schemeClr val="accent1"/>
                            </a:lnRef>
                            <a:fillRef idx="1">
                              <a:schemeClr val="lt1"/>
                            </a:fillRef>
                            <a:effectRef idx="0">
                              <a:schemeClr val="accent1"/>
                            </a:effectRef>
                            <a:fontRef idx="minor">
                              <a:schemeClr val="dk1"/>
                            </a:fontRef>
                          </wps:style>
                          <wps:txbx>
                            <w:txbxContent>
                              <w:p w14:paraId="308B2E28"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Step-10:  Derive RAN4 performance requirement</w:t>
                                </w:r>
                              </w:p>
                            </w:txbxContent>
                          </wps:txbx>
                          <wps:bodyPr rtlCol="0" anchor="ctr"/>
                        </wps:wsp>
                        <wps:wsp>
                          <wps:cNvPr id="43" name="Straight Arrow Connector 43">
                            <a:extLst>
                              <a:ext uri="{FF2B5EF4-FFF2-40B4-BE49-F238E27FC236}">
                                <a16:creationId xmlns:a16="http://schemas.microsoft.com/office/drawing/2014/main" id="{DB4E0BCC-C3AC-4565-8B52-FFB76F7FA0E0}"/>
                              </a:ext>
                            </a:extLst>
                          </wps:cNvPr>
                          <wps:cNvCnPr>
                            <a:cxnSpLocks/>
                          </wps:cNvCnPr>
                          <wps:spPr>
                            <a:xfrm>
                              <a:off x="2948992" y="10461617"/>
                              <a:ext cx="0" cy="36455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 name="Flowchart: Decision 44">
                            <a:extLst>
                              <a:ext uri="{FF2B5EF4-FFF2-40B4-BE49-F238E27FC236}">
                                <a16:creationId xmlns:a16="http://schemas.microsoft.com/office/drawing/2014/main" id="{47626ED2-76F4-455B-B4D3-29325B7DF407}"/>
                              </a:ext>
                            </a:extLst>
                          </wps:cNvPr>
                          <wps:cNvSpPr/>
                          <wps:spPr>
                            <a:xfrm>
                              <a:off x="567581" y="9814837"/>
                              <a:ext cx="4733733" cy="708700"/>
                            </a:xfrm>
                            <a:prstGeom prst="flowChartDecision">
                              <a:avLst/>
                            </a:prstGeom>
                          </wps:spPr>
                          <wps:style>
                            <a:lnRef idx="2">
                              <a:schemeClr val="accent1"/>
                            </a:lnRef>
                            <a:fillRef idx="1">
                              <a:schemeClr val="lt1"/>
                            </a:fillRef>
                            <a:effectRef idx="0">
                              <a:schemeClr val="accent1"/>
                            </a:effectRef>
                            <a:fontRef idx="minor">
                              <a:schemeClr val="dk1"/>
                            </a:fontRef>
                          </wps:style>
                          <wps:bodyPr rtlCol="0" anchor="ctr"/>
                        </wps:wsp>
                      </wpg:grpSp>
                      <wps:wsp>
                        <wps:cNvPr id="3" name="TextBox 81">
                          <a:extLst>
                            <a:ext uri="{FF2B5EF4-FFF2-40B4-BE49-F238E27FC236}">
                              <a16:creationId xmlns:a16="http://schemas.microsoft.com/office/drawing/2014/main" id="{F1EE45DB-3A5F-4001-B3D4-3357F54028A6}"/>
                            </a:ext>
                          </a:extLst>
                        </wps:cNvPr>
                        <wps:cNvSpPr txBox="1"/>
                        <wps:spPr>
                          <a:xfrm>
                            <a:off x="846017" y="3688952"/>
                            <a:ext cx="2407920" cy="461665"/>
                          </a:xfrm>
                          <a:prstGeom prst="rect">
                            <a:avLst/>
                          </a:prstGeom>
                          <a:noFill/>
                        </wps:spPr>
                        <wps:txbx>
                          <w:txbxContent>
                            <w:p w14:paraId="66767D5C" w14:textId="77777777" w:rsidR="00A02BAE" w:rsidRDefault="00A02BAE" w:rsidP="00A02BAE">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Step-5: RAN4</w:t>
                              </w:r>
                              <w:r>
                                <w:rPr>
                                  <w:rFonts w:asciiTheme="minorHAnsi" w:cstheme="minorBidi"/>
                                  <w:b/>
                                  <w:bCs/>
                                  <w:color w:val="000000" w:themeColor="text1"/>
                                  <w:kern w:val="24"/>
                                  <w:sz w:val="16"/>
                                  <w:szCs w:val="16"/>
                                  <w:lang w:val="en-AU"/>
                                </w:rPr>
                                <w:br/>
                                <w:t>agree on two-sided model architecture</w:t>
                              </w:r>
                              <w:r>
                                <w:rPr>
                                  <w:rFonts w:asciiTheme="minorHAnsi" w:cstheme="minorBidi"/>
                                  <w:b/>
                                  <w:bCs/>
                                  <w:color w:val="000000" w:themeColor="text1"/>
                                  <w:kern w:val="24"/>
                                  <w:sz w:val="16"/>
                                  <w:szCs w:val="16"/>
                                  <w:lang w:val="en-AU"/>
                                </w:rPr>
                                <w:br/>
                                <w:t xml:space="preserve"> / training parameters?</w:t>
                              </w:r>
                            </w:p>
                          </w:txbxContent>
                        </wps:txbx>
                        <wps:bodyPr wrap="square">
                          <a:noAutofit/>
                        </wps:bodyPr>
                      </wps:wsp>
                      <wps:wsp>
                        <wps:cNvPr id="4" name="TextBox 83">
                          <a:extLst>
                            <a:ext uri="{FF2B5EF4-FFF2-40B4-BE49-F238E27FC236}">
                              <a16:creationId xmlns:a16="http://schemas.microsoft.com/office/drawing/2014/main" id="{A4A30A8F-23BB-4EFD-B894-018001253C0E}"/>
                            </a:ext>
                          </a:extLst>
                        </wps:cNvPr>
                        <wps:cNvSpPr txBox="1"/>
                        <wps:spPr>
                          <a:xfrm>
                            <a:off x="897818" y="5282191"/>
                            <a:ext cx="2225040" cy="338554"/>
                          </a:xfrm>
                          <a:prstGeom prst="rect">
                            <a:avLst/>
                          </a:prstGeom>
                          <a:noFill/>
                        </wps:spPr>
                        <wps:txbx>
                          <w:txbxContent>
                            <w:p w14:paraId="6AB4218A" w14:textId="77777777" w:rsidR="00A02BAE" w:rsidRDefault="00A02BAE" w:rsidP="00A02BAE">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 xml:space="preserve">Step-7: RAN4 agree on test decoder </w:t>
                              </w:r>
                              <w:r>
                                <w:rPr>
                                  <w:rFonts w:asciiTheme="minorHAnsi" w:cstheme="minorBidi"/>
                                  <w:b/>
                                  <w:bCs/>
                                  <w:color w:val="000000" w:themeColor="text1"/>
                                  <w:kern w:val="24"/>
                                  <w:sz w:val="16"/>
                                  <w:szCs w:val="16"/>
                                  <w:lang w:val="en-AU"/>
                                </w:rPr>
                                <w:br/>
                                <w:t>(which can be fully specified in spec.)</w:t>
                              </w:r>
                            </w:p>
                          </w:txbxContent>
                        </wps:txbx>
                        <wps:bodyPr wrap="square">
                          <a:noAutofit/>
                        </wps:bodyPr>
                      </wps:wsp>
                      <wps:wsp>
                        <wps:cNvPr id="5" name="TextBox 85">
                          <a:extLst>
                            <a:ext uri="{FF2B5EF4-FFF2-40B4-BE49-F238E27FC236}">
                              <a16:creationId xmlns:a16="http://schemas.microsoft.com/office/drawing/2014/main" id="{38D496F8-B2E5-4C12-ABCE-F1C37FB9E26E}"/>
                            </a:ext>
                          </a:extLst>
                        </wps:cNvPr>
                        <wps:cNvSpPr txBox="1"/>
                        <wps:spPr>
                          <a:xfrm>
                            <a:off x="694739" y="6768132"/>
                            <a:ext cx="2506075" cy="215444"/>
                          </a:xfrm>
                          <a:prstGeom prst="rect">
                            <a:avLst/>
                          </a:prstGeom>
                          <a:noFill/>
                        </wps:spPr>
                        <wps:txbx>
                          <w:txbxContent>
                            <w:p w14:paraId="1B779349" w14:textId="77777777" w:rsidR="00A02BAE" w:rsidRDefault="00A02BAE" w:rsidP="00A02BAE">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Step-9: RAN4 achieve performance alignment?</w:t>
                              </w:r>
                            </w:p>
                          </w:txbxContent>
                        </wps:txbx>
                        <wps:bodyPr wrap="square">
                          <a:noAutofit/>
                        </wps:bodyPr>
                      </wps:wsp>
                    </wpg:wgp>
                  </a:graphicData>
                </a:graphic>
              </wp:inline>
            </w:drawing>
          </mc:Choice>
          <mc:Fallback>
            <w:pict>
              <v:group w14:anchorId="2F35B69A" id="Group 86" o:spid="_x0000_s1026" style="width:421.4pt;height:619.35pt;mso-position-horizontal-relative:char;mso-position-vertical-relative:line" coordorigin="" coordsize="55040,80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">
                <v:group id="Group 2" o:spid="_x0000_s1027" style="position:absolute;width:55040;height:80893" coordsize="81411,119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6" o:spid="_x0000_s1028" style="position:absolute;left:16423;top:13715;width:26219;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" fillcolor="white [3201]" strokecolor="#4472c4 [3204]" strokeweight="1pt">
                    <v:textbox>
                      <w:txbxContent>
                        <w:p w14:paraId="4428F744"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Step-1:  Identify necessary Model Architecture Parameters</w:t>
                          </w:r>
                        </w:p>
                      </w:txbxContent>
                    </v:textbox>
                  </v:rect>
                  <v:shapetype id="_x0000_t116" coordsize="21600,21600" o:spt="116" path="m3475,qx,10800,3475,21600l18125,21600qx21600,10800,18125,xe">
                    <v:stroke joinstyle="miter"/>
                    <v:path gradientshapeok="t" o:connecttype="rect" textboxrect="1018,3163,20582,18437"/>
                  </v:shapetype>
                  <v:shape id="Flowchart: Terminator 7" o:spid="_x0000_s1029" type="#_x0000_t116" style="position:absolute;left:13617;top:114934;width:31444;height:4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" fillcolor="#bdd6ee [1304]" strokecolor="#4472c4 [3204]" strokeweight="1pt">
                    <v:textbox>
                      <w:txbxContent>
                        <w:p w14:paraId="72A2B38E"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Standardization Procedure End</w:t>
                          </w:r>
                        </w:p>
                      </w:txbxContent>
                    </v:textbox>
                  </v:shape>
                  <v:shapetype id="_x0000_t32" coordsize="21600,21600" o:spt="32" o:oned="t" path="m,l21600,21600e" filled="f">
                    <v:path arrowok="t" fillok="f" o:connecttype="none"/>
                    <o:lock v:ext="edit" shapetype="t"/>
                  </v:shapetype>
                  <v:shape id="Straight Arrow Connector 8" o:spid="_x0000_s1030" type="#_x0000_t32" style="position:absolute;left:29489;top:9727;width:44;height:39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" strokecolor="#4472c4 [3204]" strokeweight=".5pt">
                    <v:stroke endarrow="block" joinstyle="miter"/>
                    <o:lock v:ext="edit" shapetype="f"/>
                  </v:shape>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Callout: Bent Line 9" o:spid="_x0000_s1031" type="#_x0000_t48" style="position:absolute;left:53606;width:27805;height:7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" adj="-10180,15979,-3527,5850,-69,4410" fillcolor="#d8d8d8 [2732]" strokecolor="#1f3763 [1604]" strokeweight="1pt">
                    <v:stroke dashstyle="dash"/>
                    <v:textbox>
                      <w:txbxContent>
                        <w:p w14:paraId="66CF5634" w14:textId="77777777" w:rsidR="00A02BAE" w:rsidRDefault="00A02BAE" w:rsidP="00A02BAE">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for a certain use case</w:t>
                          </w:r>
                          <w:r>
                            <w:rPr>
                              <w:rFonts w:asciiTheme="minorHAnsi" w:cstheme="minorBidi"/>
                              <w:color w:val="000000" w:themeColor="dark1"/>
                              <w:kern w:val="24"/>
                              <w:sz w:val="16"/>
                              <w:szCs w:val="16"/>
                              <w:lang w:val="en-AU"/>
                            </w:rPr>
                            <w:br/>
                            <w:t>(e.g., CSI compression for precoding matrix under certain config.)</w:t>
                          </w:r>
                        </w:p>
                      </w:txbxContent>
                    </v:textbox>
                    <o:callout v:ext="edit" minusy="t"/>
                  </v:shape>
                  <v:shape id="Callout: Bent Line 10" o:spid="_x0000_s1032" type="#_x0000_t48" style="position:absolute;left:53601;top:11382;width:27806;height:7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" adj="-8485,15159,-3527,5850,-69,4410" fillcolor="#d8d8d8 [2732]" strokecolor="#1f3763 [1604]" strokeweight="1pt">
                    <v:stroke dashstyle="dash"/>
                    <v:textbox>
                      <w:txbxContent>
                        <w:p w14:paraId="3B2B0067" w14:textId="77777777" w:rsidR="00A02BAE" w:rsidRDefault="00A02BAE" w:rsidP="00A02BAE">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 xml:space="preserve">Model architecture parameters could include: Model type, Model depth, Layer type/size, Quantization, etc. </w:t>
                          </w:r>
                        </w:p>
                      </w:txbxContent>
                    </v:textbox>
                    <o:callout v:ext="edit" minusy="t"/>
                  </v:shape>
                  <v:shape id="Callout: Bent Line 11" o:spid="_x0000_s1033" type="#_x0000_t48" style="position:absolute;left:53601;top:22439;width:27806;height:6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" adj="-8848,6177,-3745,7561,-359,17669" fillcolor="#d8d8d8 [2732]" strokecolor="#1f3763 [1604]" strokeweight="1pt">
                    <v:stroke dashstyle="dash"/>
                    <v:textbox>
                      <w:txbxContent>
                        <w:p w14:paraId="7BBB3E64" w14:textId="77777777" w:rsidR="00A02BAE" w:rsidRDefault="00A02BAE" w:rsidP="00A02BAE">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Model training procedure, loss function, training datasets, hyperparameters, etc.</w:t>
                          </w:r>
                        </w:p>
                      </w:txbxContent>
                    </v:textbox>
                  </v:shape>
                  <v:shape id="Straight Arrow Connector 12" o:spid="_x0000_s1034" type="#_x0000_t32" style="position:absolute;left:29533;top:19687;width:0;height:30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" strokecolor="#4472c4 [3204]" strokeweight=".5pt">
                    <v:stroke endarrow="block" joinstyle="miter"/>
                    <o:lock v:ext="edit" shapetype="f"/>
                  </v:shape>
                  <v:shapetype id="_x0000_t110" coordsize="21600,21600" o:spt="110" path="m10800,l,10800,10800,21600,21600,10800xe">
                    <v:stroke joinstyle="miter"/>
                    <v:path gradientshapeok="t" o:connecttype="rect" textboxrect="5400,5400,16200,16200"/>
                  </v:shapetype>
                  <v:shape id="Flowchart: Decision 13" o:spid="_x0000_s1035" type="#_x0000_t110" style="position:absolute;left:5864;top:53837;width:47742;height:85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" fillcolor="white [3201]" strokecolor="#4472c4 [3204]" strokeweight="1pt"/>
                  <v:shape id="Straight Arrow Connector 14" o:spid="_x0000_s1036" type="#_x0000_t32" style="position:absolute;left:29797;top:28178;width:0;height:4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" strokecolor="#4472c4 [3204]" strokeweight=".5pt">
                    <v:stroke endarrow="block" joinstyle="miter"/>
                  </v:shape>
                  <v:shape id="Straight Arrow Connector 15" o:spid="_x0000_s1037" type="#_x0000_t32" style="position:absolute;left:29533;top:38675;width:0;height:4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" strokecolor="#4472c4 [3204]" strokeweight=".5pt">
                    <v:stroke endarrow="block" joinstyle="miter"/>
                  </v:shape>
                  <v:rect id="Rectangle 16" o:spid="_x0000_s1038" style="position:absolute;left:16423;top:32843;width:26219;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" fillcolor="white [3201]" strokecolor="#4472c4 [3204]" strokeweight="1pt">
                    <v:textbox>
                      <w:txbxContent>
                        <w:p w14:paraId="59556D66"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Step-3:  Companies provide two-sided model design based on their own study/preference</w:t>
                          </w:r>
                        </w:p>
                      </w:txbxContent>
                    </v:textbox>
                  </v:rect>
                  <v:shape id="Straight Arrow Connector 17" o:spid="_x0000_s1039" type="#_x0000_t32" style="position:absolute;left:29909;top:49296;width:0;height:46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" strokecolor="#4472c4 [3204]" strokeweight=".5pt">
                    <v:stroke endarrow="block" joinstyle="miter"/>
                  </v:shape>
                  <v:rect id="Rectangle 18" o:spid="_x0000_s1040" style="position:absolute;left:16423;top:43340;width:26219;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" fillcolor="white [3201]" strokecolor="#4472c4 [3204]" strokeweight="1pt">
                    <v:textbox>
                      <w:txbxContent>
                        <w:p w14:paraId="3D52D1A0"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Step-4:  Performance comparison based on different companies</w:t>
                          </w:r>
                          <w:r>
                            <w:rPr>
                              <w:rFonts w:asciiTheme="minorHAnsi" w:cstheme="minorBidi"/>
                              <w:b/>
                              <w:bCs/>
                              <w:color w:val="000000" w:themeColor="dark1"/>
                              <w:kern w:val="24"/>
                              <w:sz w:val="16"/>
                              <w:szCs w:val="16"/>
                              <w:lang w:val="en-AU"/>
                            </w:rPr>
                            <w:t>’</w:t>
                          </w:r>
                          <w:r>
                            <w:rPr>
                              <w:rFonts w:asciiTheme="minorHAnsi" w:cstheme="minorBidi"/>
                              <w:b/>
                              <w:bCs/>
                              <w:color w:val="000000" w:themeColor="dark1"/>
                              <w:kern w:val="24"/>
                              <w:sz w:val="16"/>
                              <w:szCs w:val="16"/>
                              <w:lang w:val="en-AU"/>
                            </w:rPr>
                            <w:t xml:space="preserve"> en/decoder designs</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9" o:spid="_x0000_s1041" type="#_x0000_t34" style="position:absolute;left:5864;top:16701;width:10559;height:41397;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" adj="-4676" strokecolor="#4472c4 [3204]" strokeweight=".5pt">
                    <v:stroke endarrow="block"/>
                    <o:lock v:ext="edit" shapetype="f"/>
                  </v:shape>
                  <v:shape id="Straight Arrow Connector 20" o:spid="_x0000_s1042" type="#_x0000_t32" style="position:absolute;left:29533;top:62359;width:0;height:4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" strokecolor="#4472c4 [3204]" strokeweight=".5pt">
                    <v:stroke endarrow="block" joinstyle="miter"/>
                  </v:shape>
                  <v:rect id="Rectangle 21" o:spid="_x0000_s1043" style="position:absolute;left:26482;top:62359;width:10276;height:4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2D40AC5C"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v:textbox>
                  </v:rect>
                  <v:rect id="Rectangle 22" o:spid="_x0000_s1044" style="position:absolute;left:726;top:53231;width:10276;height:4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" filled="f" stroked="f" strokeweight="1pt">
                    <v:textbox>
                      <w:txbxContent>
                        <w:p w14:paraId="252118F8"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v:textbox>
                  </v:rect>
                  <v:rect id="Rectangle 23" o:spid="_x0000_s1045" style="position:absolute;left:15622;top:66917;width:27822;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" fillcolor="white [3201]" strokecolor="#4472c4 [3204]" strokeweight="1pt">
                    <v:textbox>
                      <w:txbxContent>
                        <w:p w14:paraId="01C7A9E1"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Step-6:  Performance alignment by companies based on agreed model architecture/training parameters</w:t>
                          </w:r>
                        </w:p>
                      </w:txbxContent>
                    </v:textbox>
                  </v:rect>
                  <v:shape id="Flowchart: Decision 24" o:spid="_x0000_s1046" type="#_x0000_t110" style="position:absolute;left:5864;top:76573;width:47338;height:8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" fillcolor="white [3201]" strokecolor="#4472c4 [3204]" strokeweight="1pt"/>
                  <v:shape id="Connector: Elbow 25" o:spid="_x0000_s1047" type="#_x0000_t34" style="position:absolute;left:5864;top:70517;width:9758;height:10177;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" adj="-5060" strokecolor="#4472c4 [3204]" strokeweight=".5pt">
                    <v:stroke endarrow="block"/>
                    <o:lock v:ext="edit" shapetype="f"/>
                  </v:shape>
                  <v:shape id="Callout: Bent Line 26" o:spid="_x0000_s1048" type="#_x0000_t48" style="position:absolute;left:53606;top:44538;width:27805;height:6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" adj="-8848,6177,-3745,7561,-359,17669" fillcolor="#d8d8d8 [2732]" strokecolor="#1f3763 [1604]" strokeweight="1pt">
                    <v:stroke dashstyle="dash"/>
                    <v:textbox>
                      <w:txbxContent>
                        <w:p w14:paraId="63CCD0A9" w14:textId="77777777" w:rsidR="00A02BAE" w:rsidRDefault="00A02BAE" w:rsidP="00A02BAE">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Performance comparison in terms of metrics like NMSE, SGCS, etc.</w:t>
                          </w:r>
                        </w:p>
                      </w:txbxContent>
                    </v:textbox>
                  </v:shape>
                  <v:shape id="Straight Arrow Connector 27" o:spid="_x0000_s1049" type="#_x0000_t32" style="position:absolute;left:29489;top:74117;width:44;height:246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" strokecolor="#4472c4 [3204]" strokeweight=".5pt">
                    <v:stroke endarrow="block" joinstyle="miter"/>
                    <o:lock v:ext="edit" shapetype="f"/>
                  </v:shape>
                  <v:rect id="Rectangle 28" o:spid="_x0000_s1050" style="position:absolute;left:726;top:76570;width:10276;height:4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" filled="f" stroked="f" strokeweight="1pt">
                    <v:textbox>
                      <w:txbxContent>
                        <w:p w14:paraId="436DDEE1"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v:textbox>
                  </v:rect>
                  <v:shape id="Straight Arrow Connector 29" o:spid="_x0000_s1051" type="#_x0000_t32" style="position:absolute;left:29344;top:94502;width:0;height:36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" strokecolor="#4472c4 [3204]" strokeweight=".5pt">
                    <v:stroke endarrow="block" joinstyle="miter"/>
                    <o:lock v:ext="edit" shapetype="f"/>
                  </v:shape>
                  <v:shape id="Straight Arrow Connector 30" o:spid="_x0000_s1052" type="#_x0000_t32" style="position:absolute;left:29344;top:84955;width:43;height:24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" strokecolor="#4472c4 [3204]" strokeweight=".5pt">
                    <v:stroke endarrow="block" joinstyle="miter"/>
                    <o:lock v:ext="edit" shapetype="f"/>
                  </v:shape>
                  <v:rect id="Rectangle 31" o:spid="_x0000_s1053" style="position:absolute;left:26482;top:83446;width:10276;height:4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" filled="f" stroked="f" strokeweight="1pt">
                    <v:textbox>
                      <w:txbxContent>
                        <w:p w14:paraId="690C3567"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v:textbox>
                  </v:rect>
                  <v:shape id="Connector: Elbow 32" o:spid="_x0000_s1054" type="#_x0000_t34" style="position:absolute;left:5675;top:90902;width:2411;height:10789;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" adj="-20482" strokecolor="#4472c4 [3204]" strokeweight=".5pt">
                    <v:stroke endarrow="block"/>
                    <o:lock v:ext="edit" shapetype="f"/>
                  </v:shape>
                  <v:rect id="Rectangle 33" o:spid="_x0000_s1055" style="position:absolute;top:98102;width:10276;height:4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" filled="f" stroked="f" strokeweight="1pt">
                    <v:textbox>
                      <w:txbxContent>
                        <w:p w14:paraId="14699E31"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v:textbox>
                  </v:rect>
                  <v:shapetype id="_x0000_t117" coordsize="21600,21600" o:spt="117" path="m4353,l17214,r4386,10800l17214,21600r-12861,l,10800xe">
                    <v:stroke joinstyle="miter"/>
                    <v:path gradientshapeok="t" o:connecttype="rect" textboxrect="4353,0,17214,21600"/>
                  </v:shapetype>
                  <v:shape id="Flowchart: Preparation 34" o:spid="_x0000_s1056" type="#_x0000_t117" style="position:absolute;left:16380;top:3755;width:26219;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" fillcolor="#bdd6ee [1304]" strokecolor="#4472c4 [3204]" strokeweight="1pt">
                    <v:textbox>
                      <w:txbxContent>
                        <w:p w14:paraId="32E67540"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Standardization </w:t>
                          </w:r>
                          <w:r>
                            <w:rPr>
                              <w:rFonts w:asciiTheme="minorHAnsi" w:cstheme="minorBidi"/>
                              <w:b/>
                              <w:bCs/>
                              <w:color w:val="000000" w:themeColor="dark1"/>
                              <w:kern w:val="24"/>
                              <w:sz w:val="16"/>
                              <w:szCs w:val="16"/>
                              <w:lang w:val="en-AU"/>
                            </w:rPr>
                            <w:br/>
                            <w:t>Procedure Start</w:t>
                          </w:r>
                        </w:p>
                      </w:txbxContent>
                    </v:textbox>
                  </v:shape>
                  <v:rect id="Rectangle 35" o:spid="_x0000_s1057" style="position:absolute;left:16423;top:22440;width:26219;height:5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" fillcolor="white [3201]" strokecolor="#4472c4 [3204]" strokeweight="1pt">
                    <v:textbox>
                      <w:txbxContent>
                        <w:p w14:paraId="4E2CDB9C"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Step-2:  Identify necessary Model training Parameters</w:t>
                          </w:r>
                        </w:p>
                      </w:txbxContent>
                    </v:textbox>
                  </v:rect>
                  <v:shape id="Straight Arrow Connector 36" o:spid="_x0000_s1058" type="#_x0000_t32" style="position:absolute;left:29338;top:112186;width:6;height:274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" strokecolor="#4472c4 [3204]" strokeweight=".5pt">
                    <v:stroke endarrow="block" joinstyle="miter"/>
                    <o:lock v:ext="edit" shapetype="f"/>
                  </v:shape>
                  <v:shape id="Callout: Bent Line 37" o:spid="_x0000_s1059" type="#_x0000_t48" style="position:absolute;left:58524;top:80126;width:22887;height:6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" adj="-8848,6177,-4554,17140,-359,17669" fillcolor="#d8d8d8 [2732]" strokecolor="#1f3763 [1604]" strokeweight="1pt">
                    <v:stroke dashstyle="dash"/>
                    <v:textbox>
                      <w:txbxContent>
                        <w:p w14:paraId="29F1D4D4" w14:textId="77777777" w:rsidR="00A02BAE" w:rsidRDefault="00A02BAE" w:rsidP="00A02BAE">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Test decoder is expected to be generated in this step</w:t>
                          </w:r>
                        </w:p>
                      </w:txbxContent>
                    </v:textbox>
                  </v:shape>
                  <v:shape id="Callout: Bent Line 38" o:spid="_x0000_s1060" type="#_x0000_t48" style="position:absolute;left:58524;top:89480;width:22887;height:122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" adj="-8848,6177,-4554,17140,-359,17669" fillcolor="#d8d8d8 [2732]" strokecolor="#1f3763 [1604]" strokeweight="1pt">
                    <v:stroke dashstyle="dash"/>
                    <v:textbox>
                      <w:txbxContent>
                        <w:p w14:paraId="3D7E84BC" w14:textId="77777777" w:rsidR="00A02BAE" w:rsidRDefault="00A02BAE" w:rsidP="00A02BAE">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Reference encoder is assumed, but leave enough implementation flexibility to vendors (similar to Demod alignment for MMSE-IRC)</w:t>
                          </w:r>
                        </w:p>
                      </w:txbxContent>
                    </v:textbox>
                  </v:shape>
                  <v:rect id="Rectangle 39" o:spid="_x0000_s1061" style="position:absolute;left:8086;top:87302;width:4251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" fillcolor="white [3201]" strokecolor="#4472c4 [3204]" strokeweight="1pt">
                    <v:textbox>
                      <w:txbxContent>
                        <w:p w14:paraId="39B6F138"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Step-8:  performance alignment </w:t>
                          </w:r>
                          <w:r>
                            <w:rPr>
                              <w:rFonts w:asciiTheme="minorHAnsi" w:cstheme="minorBidi"/>
                              <w:b/>
                              <w:bCs/>
                              <w:color w:val="000000" w:themeColor="dark1"/>
                              <w:kern w:val="24"/>
                              <w:sz w:val="16"/>
                              <w:szCs w:val="16"/>
                              <w:lang w:val="en-AU"/>
                            </w:rPr>
                            <w:br/>
                            <w:t xml:space="preserve">for encoder design by companies </w:t>
                          </w:r>
                          <w:r>
                            <w:rPr>
                              <w:rFonts w:asciiTheme="minorHAnsi" w:cstheme="minorBidi"/>
                              <w:b/>
                              <w:bCs/>
                              <w:color w:val="000000" w:themeColor="dark1"/>
                              <w:kern w:val="24"/>
                              <w:sz w:val="16"/>
                              <w:szCs w:val="16"/>
                              <w:lang w:val="en-AU"/>
                            </w:rPr>
                            <w:br/>
                            <w:t xml:space="preserve">based on assumptions on reference encoder </w:t>
                          </w:r>
                        </w:p>
                      </w:txbxContent>
                    </v:textbox>
                  </v:rect>
                  <v:rect id="Rectangle 40" o:spid="_x0000_s1062" style="position:absolute;left:26482;top:104160;width:10276;height:4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" filled="f" stroked="f" strokeweight="1pt">
                    <v:textbox>
                      <w:txbxContent>
                        <w:p w14:paraId="3A50D1C7"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v:textbox>
                  </v:rect>
                  <v:shape id="Callout: Bent Line 41" o:spid="_x0000_s1063" type="#_x0000_t48" style="position:absolute;left:58524;top:107487;width:22887;height:7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" adj="-12625,11155,-4554,17140,-359,17669" fillcolor="#d8d8d8 [2732]" strokecolor="#1f3763 [1604]" strokeweight="1pt">
                    <v:stroke dashstyle="dash"/>
                    <v:textbox>
                      <w:txbxContent>
                        <w:p w14:paraId="498C905D" w14:textId="77777777" w:rsidR="00A02BAE" w:rsidRDefault="00A02BAE" w:rsidP="00A02BAE">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RAN4 performance requirement obtained (for certain reference encoder)</w:t>
                          </w:r>
                        </w:p>
                      </w:txbxContent>
                    </v:textbox>
                  </v:shape>
                  <v:rect id="Rectangle 42" o:spid="_x0000_s1064" style="position:absolute;left:8086;top:108000;width:42516;height:4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" fillcolor="white [3201]" strokecolor="#4472c4 [3204]" strokeweight="1pt">
                    <v:textbox>
                      <w:txbxContent>
                        <w:p w14:paraId="308B2E28" w14:textId="77777777" w:rsidR="00A02BAE" w:rsidRDefault="00A02BAE" w:rsidP="00A02BAE">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Step-10:  Derive RAN4 performance requirement</w:t>
                          </w:r>
                        </w:p>
                      </w:txbxContent>
                    </v:textbox>
                  </v:rect>
                  <v:shape id="Straight Arrow Connector 43" o:spid="_x0000_s1065" type="#_x0000_t32" style="position:absolute;left:29489;top:104616;width:0;height:36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" strokecolor="#4472c4 [3204]" strokeweight=".5pt">
                    <v:stroke endarrow="block" joinstyle="miter"/>
                    <o:lock v:ext="edit" shapetype="f"/>
                  </v:shape>
                  <v:shape id="Flowchart: Decision 44" o:spid="_x0000_s1066" type="#_x0000_t110" style="position:absolute;left:5675;top:98148;width:47338;height:7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" fillcolor="white [3201]" strokecolor="#4472c4 [3204]" strokeweight="1pt"/>
                </v:group>
                <v:shapetype id="_x0000_t202" coordsize="21600,21600" o:spt="202" path="m,l,21600r21600,l21600,xe">
                  <v:stroke joinstyle="miter"/>
                  <v:path gradientshapeok="t" o:connecttype="rect"/>
                </v:shapetype>
                <v:shape id="TextBox 81" o:spid="_x0000_s1067" type="#_x0000_t202" style="position:absolute;left:8460;top:36889;width:24079;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66767D5C" w14:textId="77777777" w:rsidR="00A02BAE" w:rsidRDefault="00A02BAE" w:rsidP="00A02BAE">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Step-5: RAN4</w:t>
                        </w:r>
                        <w:r>
                          <w:rPr>
                            <w:rFonts w:asciiTheme="minorHAnsi" w:cstheme="minorBidi"/>
                            <w:b/>
                            <w:bCs/>
                            <w:color w:val="000000" w:themeColor="text1"/>
                            <w:kern w:val="24"/>
                            <w:sz w:val="16"/>
                            <w:szCs w:val="16"/>
                            <w:lang w:val="en-AU"/>
                          </w:rPr>
                          <w:br/>
                          <w:t>agree on two-sided model architecture</w:t>
                        </w:r>
                        <w:r>
                          <w:rPr>
                            <w:rFonts w:asciiTheme="minorHAnsi" w:cstheme="minorBidi"/>
                            <w:b/>
                            <w:bCs/>
                            <w:color w:val="000000" w:themeColor="text1"/>
                            <w:kern w:val="24"/>
                            <w:sz w:val="16"/>
                            <w:szCs w:val="16"/>
                            <w:lang w:val="en-AU"/>
                          </w:rPr>
                          <w:br/>
                          <w:t xml:space="preserve"> / training parameters?</w:t>
                        </w:r>
                      </w:p>
                    </w:txbxContent>
                  </v:textbox>
                </v:shape>
                <v:shape id="TextBox 83" o:spid="_x0000_s1068" type="#_x0000_t202" style="position:absolute;left:8978;top:52821;width:22250;height:3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6AB4218A" w14:textId="77777777" w:rsidR="00A02BAE" w:rsidRDefault="00A02BAE" w:rsidP="00A02BAE">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 xml:space="preserve">Step-7: RAN4 agree on test decoder </w:t>
                        </w:r>
                        <w:r>
                          <w:rPr>
                            <w:rFonts w:asciiTheme="minorHAnsi" w:cstheme="minorBidi"/>
                            <w:b/>
                            <w:bCs/>
                            <w:color w:val="000000" w:themeColor="text1"/>
                            <w:kern w:val="24"/>
                            <w:sz w:val="16"/>
                            <w:szCs w:val="16"/>
                            <w:lang w:val="en-AU"/>
                          </w:rPr>
                          <w:br/>
                          <w:t>(which can be fully specified in spec.)</w:t>
                        </w:r>
                      </w:p>
                    </w:txbxContent>
                  </v:textbox>
                </v:shape>
                <v:shape id="TextBox 85" o:spid="_x0000_s1069" type="#_x0000_t202" style="position:absolute;left:6947;top:67681;width:2506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1B779349" w14:textId="77777777" w:rsidR="00A02BAE" w:rsidRDefault="00A02BAE" w:rsidP="00A02BAE">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Step-9: RAN4 achieve performance alignment?</w:t>
                        </w:r>
                      </w:p>
                    </w:txbxContent>
                  </v:textbox>
                </v:shape>
                <w10:anchorlock/>
              </v:group>
            </w:pict>
          </mc:Fallback>
        </mc:AlternateContent>
      </w:r>
    </w:p>
    <w:p w14:paraId="0908BC8A" w14:textId="09839B34" w:rsidR="00A02BAE" w:rsidRPr="0052319B" w:rsidRDefault="00A02BAE" w:rsidP="00A02BAE">
      <w:pPr>
        <w:spacing w:after="180"/>
        <w:jc w:val="center"/>
        <w:rPr>
          <w:rFonts w:ascii="Times New Roman" w:hAnsi="Times New Roman"/>
          <w:b/>
          <w:bCs/>
        </w:rPr>
      </w:pPr>
      <w:r w:rsidRPr="0052319B">
        <w:rPr>
          <w:rFonts w:ascii="Times New Roman" w:hAnsi="Times New Roman"/>
          <w:b/>
          <w:bCs/>
        </w:rPr>
        <w:t xml:space="preserve">Figure </w:t>
      </w:r>
      <w:r>
        <w:rPr>
          <w:rFonts w:ascii="Times New Roman" w:hAnsi="Times New Roman"/>
          <w:b/>
          <w:bCs/>
        </w:rPr>
        <w:t>A.1</w:t>
      </w:r>
      <w:r w:rsidRPr="0052319B">
        <w:rPr>
          <w:rFonts w:ascii="Times New Roman" w:hAnsi="Times New Roman"/>
          <w:b/>
          <w:bCs/>
        </w:rPr>
        <w:t>. Standardization procedure to fully specify test decoder and RAN4 performance requirement</w:t>
      </w:r>
    </w:p>
    <w:p w14:paraId="44A31849" w14:textId="54D40620" w:rsidR="008570D1" w:rsidRPr="003076F8" w:rsidRDefault="008570D1" w:rsidP="009410D5">
      <w:pPr>
        <w:spacing w:after="180"/>
        <w:rPr>
          <w:rFonts w:ascii="Times New Roman" w:hAnsi="Times New Roman"/>
        </w:rPr>
      </w:pPr>
    </w:p>
    <w:p w14:paraId="2C88313C" w14:textId="77777777" w:rsidR="00640157" w:rsidRPr="0024627C" w:rsidRDefault="00640157" w:rsidP="009410D5">
      <w:pPr>
        <w:spacing w:after="180"/>
        <w:rPr>
          <w:rFonts w:ascii="Times New Roman" w:hAnsi="Times New Roman"/>
          <w:lang w:val="en-AU"/>
        </w:rPr>
      </w:pPr>
    </w:p>
    <w:sectPr w:rsidR="00640157" w:rsidRPr="0024627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B0B91" w14:textId="77777777" w:rsidR="00693A91" w:rsidRDefault="00693A91">
      <w:r>
        <w:separator/>
      </w:r>
    </w:p>
  </w:endnote>
  <w:endnote w:type="continuationSeparator" w:id="0">
    <w:p w14:paraId="37A3EABB" w14:textId="77777777" w:rsidR="00693A91" w:rsidRDefault="00693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PGothic">
    <w:altName w:val="ＭＳ Ｐゴシック"/>
    <w:panose1 w:val="020B0600070205080204"/>
    <w:charset w:val="80"/>
    <w:family w:val="swiss"/>
    <w:pitch w:val="variable"/>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1E0F7" w14:textId="77777777" w:rsidR="00693A91" w:rsidRDefault="00693A91">
      <w:r>
        <w:separator/>
      </w:r>
    </w:p>
  </w:footnote>
  <w:footnote w:type="continuationSeparator" w:id="0">
    <w:p w14:paraId="519A129A" w14:textId="77777777" w:rsidR="00693A91" w:rsidRDefault="00693A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8"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AA3E1C"/>
    <w:multiLevelType w:val="hybridMultilevel"/>
    <w:tmpl w:val="F16AF974"/>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4" w15:restartNumberingAfterBreak="0">
    <w:nsid w:val="3FD229EE"/>
    <w:multiLevelType w:val="hybridMultilevel"/>
    <w:tmpl w:val="7ABE3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17" w15:restartNumberingAfterBreak="0">
    <w:nsid w:val="44790ACC"/>
    <w:multiLevelType w:val="hybridMultilevel"/>
    <w:tmpl w:val="0B0C3BC0"/>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3269D"/>
    <w:multiLevelType w:val="hybridMultilevel"/>
    <w:tmpl w:val="E7C2B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9"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1" w15:restartNumberingAfterBreak="0">
    <w:nsid w:val="7D3C37E9"/>
    <w:multiLevelType w:val="hybridMultilevel"/>
    <w:tmpl w:val="4FE45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7"/>
  </w:num>
  <w:num w:numId="3">
    <w:abstractNumId w:val="13"/>
  </w:num>
  <w:num w:numId="4">
    <w:abstractNumId w:val="5"/>
  </w:num>
  <w:num w:numId="5">
    <w:abstractNumId w:val="10"/>
  </w:num>
  <w:num w:numId="6">
    <w:abstractNumId w:val="11"/>
  </w:num>
  <w:num w:numId="7">
    <w:abstractNumId w:val="9"/>
  </w:num>
  <w:num w:numId="8">
    <w:abstractNumId w:val="30"/>
  </w:num>
  <w:num w:numId="9">
    <w:abstractNumId w:val="15"/>
  </w:num>
  <w:num w:numId="10">
    <w:abstractNumId w:val="21"/>
  </w:num>
  <w:num w:numId="11">
    <w:abstractNumId w:val="2"/>
  </w:num>
  <w:num w:numId="12">
    <w:abstractNumId w:val="29"/>
  </w:num>
  <w:num w:numId="13">
    <w:abstractNumId w:val="4"/>
  </w:num>
  <w:num w:numId="14">
    <w:abstractNumId w:val="23"/>
  </w:num>
  <w:num w:numId="15">
    <w:abstractNumId w:val="0"/>
  </w:num>
  <w:num w:numId="16">
    <w:abstractNumId w:val="7"/>
  </w:num>
  <w:num w:numId="17">
    <w:abstractNumId w:val="16"/>
  </w:num>
  <w:num w:numId="18">
    <w:abstractNumId w:val="24"/>
  </w:num>
  <w:num w:numId="19">
    <w:abstractNumId w:val="1"/>
  </w:num>
  <w:num w:numId="20">
    <w:abstractNumId w:val="8"/>
  </w:num>
  <w:num w:numId="21">
    <w:abstractNumId w:val="19"/>
  </w:num>
  <w:num w:numId="22">
    <w:abstractNumId w:val="25"/>
  </w:num>
  <w:num w:numId="23">
    <w:abstractNumId w:val="18"/>
  </w:num>
  <w:num w:numId="24">
    <w:abstractNumId w:val="3"/>
  </w:num>
  <w:num w:numId="25">
    <w:abstractNumId w:val="26"/>
  </w:num>
  <w:num w:numId="26">
    <w:abstractNumId w:val="28"/>
  </w:num>
  <w:num w:numId="27">
    <w:abstractNumId w:val="6"/>
  </w:num>
  <w:num w:numId="28">
    <w:abstractNumId w:val="14"/>
  </w:num>
  <w:num w:numId="29">
    <w:abstractNumId w:val="31"/>
  </w:num>
  <w:num w:numId="30">
    <w:abstractNumId w:val="17"/>
  </w:num>
  <w:num w:numId="31">
    <w:abstractNumId w:val="12"/>
  </w:num>
  <w:num w:numId="32">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4D37"/>
    <w:rsid w:val="00005C08"/>
    <w:rsid w:val="00006323"/>
    <w:rsid w:val="00006A12"/>
    <w:rsid w:val="00010AE0"/>
    <w:rsid w:val="00011009"/>
    <w:rsid w:val="000136A5"/>
    <w:rsid w:val="0001378D"/>
    <w:rsid w:val="000160D2"/>
    <w:rsid w:val="00016C66"/>
    <w:rsid w:val="0001799D"/>
    <w:rsid w:val="0002120C"/>
    <w:rsid w:val="00021222"/>
    <w:rsid w:val="00022B06"/>
    <w:rsid w:val="000236C3"/>
    <w:rsid w:val="0002530B"/>
    <w:rsid w:val="00025936"/>
    <w:rsid w:val="00025B99"/>
    <w:rsid w:val="000267A6"/>
    <w:rsid w:val="00026BF0"/>
    <w:rsid w:val="00026F3E"/>
    <w:rsid w:val="000311EB"/>
    <w:rsid w:val="0003171D"/>
    <w:rsid w:val="00031C1D"/>
    <w:rsid w:val="00032AF6"/>
    <w:rsid w:val="0003313F"/>
    <w:rsid w:val="000353D1"/>
    <w:rsid w:val="000358CD"/>
    <w:rsid w:val="00036B50"/>
    <w:rsid w:val="0003795B"/>
    <w:rsid w:val="00040797"/>
    <w:rsid w:val="00041A3E"/>
    <w:rsid w:val="000430BE"/>
    <w:rsid w:val="00044A50"/>
    <w:rsid w:val="000457A1"/>
    <w:rsid w:val="000458AB"/>
    <w:rsid w:val="000463C3"/>
    <w:rsid w:val="00047FCD"/>
    <w:rsid w:val="00050001"/>
    <w:rsid w:val="00052041"/>
    <w:rsid w:val="0005326A"/>
    <w:rsid w:val="00054138"/>
    <w:rsid w:val="00054750"/>
    <w:rsid w:val="0005499E"/>
    <w:rsid w:val="00056FCB"/>
    <w:rsid w:val="00057928"/>
    <w:rsid w:val="00057CD0"/>
    <w:rsid w:val="00057F68"/>
    <w:rsid w:val="0006109E"/>
    <w:rsid w:val="0006147F"/>
    <w:rsid w:val="0006266D"/>
    <w:rsid w:val="00065506"/>
    <w:rsid w:val="00066E7E"/>
    <w:rsid w:val="000675CC"/>
    <w:rsid w:val="00067E07"/>
    <w:rsid w:val="00071E68"/>
    <w:rsid w:val="00072282"/>
    <w:rsid w:val="0007382E"/>
    <w:rsid w:val="0007539F"/>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7548"/>
    <w:rsid w:val="000877D0"/>
    <w:rsid w:val="0009360C"/>
    <w:rsid w:val="00093E7E"/>
    <w:rsid w:val="0009557E"/>
    <w:rsid w:val="00096F36"/>
    <w:rsid w:val="00097BCF"/>
    <w:rsid w:val="00097C14"/>
    <w:rsid w:val="000A0A1A"/>
    <w:rsid w:val="000A1830"/>
    <w:rsid w:val="000A1AE6"/>
    <w:rsid w:val="000A326D"/>
    <w:rsid w:val="000A4121"/>
    <w:rsid w:val="000A4AA3"/>
    <w:rsid w:val="000A550E"/>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DE"/>
    <w:rsid w:val="000B63BD"/>
    <w:rsid w:val="000B6601"/>
    <w:rsid w:val="000C064D"/>
    <w:rsid w:val="000C2BBB"/>
    <w:rsid w:val="000C38C3"/>
    <w:rsid w:val="000C5B53"/>
    <w:rsid w:val="000D11CB"/>
    <w:rsid w:val="000D329B"/>
    <w:rsid w:val="000D4089"/>
    <w:rsid w:val="000D44FB"/>
    <w:rsid w:val="000D4F5E"/>
    <w:rsid w:val="000D66A7"/>
    <w:rsid w:val="000D6CFC"/>
    <w:rsid w:val="000D702D"/>
    <w:rsid w:val="000E2599"/>
    <w:rsid w:val="000E4891"/>
    <w:rsid w:val="000E537B"/>
    <w:rsid w:val="000E57D0"/>
    <w:rsid w:val="000E595A"/>
    <w:rsid w:val="000E5F86"/>
    <w:rsid w:val="000E6331"/>
    <w:rsid w:val="000E64CB"/>
    <w:rsid w:val="000E71EF"/>
    <w:rsid w:val="000E7858"/>
    <w:rsid w:val="000F08E7"/>
    <w:rsid w:val="000F101B"/>
    <w:rsid w:val="000F1DA8"/>
    <w:rsid w:val="000F30C5"/>
    <w:rsid w:val="000F330F"/>
    <w:rsid w:val="000F4CDD"/>
    <w:rsid w:val="000F5023"/>
    <w:rsid w:val="000F5F02"/>
    <w:rsid w:val="000F7828"/>
    <w:rsid w:val="001009A7"/>
    <w:rsid w:val="00100F87"/>
    <w:rsid w:val="0010249C"/>
    <w:rsid w:val="00103AB6"/>
    <w:rsid w:val="00104DFD"/>
    <w:rsid w:val="0010519A"/>
    <w:rsid w:val="0010535D"/>
    <w:rsid w:val="001062FD"/>
    <w:rsid w:val="0010639C"/>
    <w:rsid w:val="00106FD1"/>
    <w:rsid w:val="00107688"/>
    <w:rsid w:val="00107C2C"/>
    <w:rsid w:val="00110E26"/>
    <w:rsid w:val="00114609"/>
    <w:rsid w:val="001163AF"/>
    <w:rsid w:val="00117BD6"/>
    <w:rsid w:val="001206C2"/>
    <w:rsid w:val="00121360"/>
    <w:rsid w:val="00121978"/>
    <w:rsid w:val="0012268F"/>
    <w:rsid w:val="00123422"/>
    <w:rsid w:val="001235C6"/>
    <w:rsid w:val="00123A38"/>
    <w:rsid w:val="00124B6A"/>
    <w:rsid w:val="00126E68"/>
    <w:rsid w:val="001270DF"/>
    <w:rsid w:val="00127974"/>
    <w:rsid w:val="00130B82"/>
    <w:rsid w:val="001318B6"/>
    <w:rsid w:val="00132030"/>
    <w:rsid w:val="00135800"/>
    <w:rsid w:val="00135AFF"/>
    <w:rsid w:val="00135D4F"/>
    <w:rsid w:val="00137996"/>
    <w:rsid w:val="00142907"/>
    <w:rsid w:val="00143548"/>
    <w:rsid w:val="001437F2"/>
    <w:rsid w:val="00143857"/>
    <w:rsid w:val="001440CF"/>
    <w:rsid w:val="00144F96"/>
    <w:rsid w:val="0014527D"/>
    <w:rsid w:val="00147700"/>
    <w:rsid w:val="00150641"/>
    <w:rsid w:val="0015138D"/>
    <w:rsid w:val="00151EAC"/>
    <w:rsid w:val="00152C68"/>
    <w:rsid w:val="00153528"/>
    <w:rsid w:val="00153659"/>
    <w:rsid w:val="00153941"/>
    <w:rsid w:val="00153969"/>
    <w:rsid w:val="00153AF7"/>
    <w:rsid w:val="00154116"/>
    <w:rsid w:val="00154E68"/>
    <w:rsid w:val="001553CC"/>
    <w:rsid w:val="0015707D"/>
    <w:rsid w:val="00161771"/>
    <w:rsid w:val="00162548"/>
    <w:rsid w:val="001628B4"/>
    <w:rsid w:val="00163D48"/>
    <w:rsid w:val="00163FBD"/>
    <w:rsid w:val="0016514D"/>
    <w:rsid w:val="00166AB6"/>
    <w:rsid w:val="00167178"/>
    <w:rsid w:val="001672AB"/>
    <w:rsid w:val="00170C9E"/>
    <w:rsid w:val="0017138B"/>
    <w:rsid w:val="00172183"/>
    <w:rsid w:val="0017282B"/>
    <w:rsid w:val="00174284"/>
    <w:rsid w:val="001751AB"/>
    <w:rsid w:val="00175A3F"/>
    <w:rsid w:val="0017623C"/>
    <w:rsid w:val="00176427"/>
    <w:rsid w:val="00177DA7"/>
    <w:rsid w:val="00180E09"/>
    <w:rsid w:val="00181DD4"/>
    <w:rsid w:val="001832A4"/>
    <w:rsid w:val="00183D4C"/>
    <w:rsid w:val="00183F6D"/>
    <w:rsid w:val="001844F2"/>
    <w:rsid w:val="00185BC9"/>
    <w:rsid w:val="00185D6D"/>
    <w:rsid w:val="0018670E"/>
    <w:rsid w:val="0018681E"/>
    <w:rsid w:val="00187C00"/>
    <w:rsid w:val="00191505"/>
    <w:rsid w:val="001920D8"/>
    <w:rsid w:val="00193244"/>
    <w:rsid w:val="0019495A"/>
    <w:rsid w:val="00195077"/>
    <w:rsid w:val="001952A9"/>
    <w:rsid w:val="00196359"/>
    <w:rsid w:val="00196AEB"/>
    <w:rsid w:val="001975B8"/>
    <w:rsid w:val="001A08AA"/>
    <w:rsid w:val="001A3A90"/>
    <w:rsid w:val="001A4177"/>
    <w:rsid w:val="001A43F1"/>
    <w:rsid w:val="001A6064"/>
    <w:rsid w:val="001A6CE9"/>
    <w:rsid w:val="001A7004"/>
    <w:rsid w:val="001A7008"/>
    <w:rsid w:val="001B169E"/>
    <w:rsid w:val="001B4F40"/>
    <w:rsid w:val="001B772D"/>
    <w:rsid w:val="001C1409"/>
    <w:rsid w:val="001C2EC3"/>
    <w:rsid w:val="001C34AB"/>
    <w:rsid w:val="001C4517"/>
    <w:rsid w:val="001C4A89"/>
    <w:rsid w:val="001C4DAC"/>
    <w:rsid w:val="001C529C"/>
    <w:rsid w:val="001C6177"/>
    <w:rsid w:val="001C636C"/>
    <w:rsid w:val="001C6D47"/>
    <w:rsid w:val="001C7D95"/>
    <w:rsid w:val="001D0363"/>
    <w:rsid w:val="001D0435"/>
    <w:rsid w:val="001D12EA"/>
    <w:rsid w:val="001D39C5"/>
    <w:rsid w:val="001D3CD3"/>
    <w:rsid w:val="001D5CA2"/>
    <w:rsid w:val="001D7D94"/>
    <w:rsid w:val="001E064E"/>
    <w:rsid w:val="001E0673"/>
    <w:rsid w:val="001E137D"/>
    <w:rsid w:val="001E13AE"/>
    <w:rsid w:val="001E2DD3"/>
    <w:rsid w:val="001E4218"/>
    <w:rsid w:val="001E4B3E"/>
    <w:rsid w:val="001E5066"/>
    <w:rsid w:val="001E52F2"/>
    <w:rsid w:val="001E5A1F"/>
    <w:rsid w:val="001F0626"/>
    <w:rsid w:val="001F0B20"/>
    <w:rsid w:val="001F102D"/>
    <w:rsid w:val="001F18A9"/>
    <w:rsid w:val="001F1CEC"/>
    <w:rsid w:val="001F27C0"/>
    <w:rsid w:val="001F2BCE"/>
    <w:rsid w:val="001F3199"/>
    <w:rsid w:val="001F4E8D"/>
    <w:rsid w:val="001F5D70"/>
    <w:rsid w:val="001F6C75"/>
    <w:rsid w:val="001F7E8A"/>
    <w:rsid w:val="00200A62"/>
    <w:rsid w:val="002010E0"/>
    <w:rsid w:val="00201933"/>
    <w:rsid w:val="0020272F"/>
    <w:rsid w:val="0020312D"/>
    <w:rsid w:val="00203740"/>
    <w:rsid w:val="002046C7"/>
    <w:rsid w:val="0021012C"/>
    <w:rsid w:val="00211143"/>
    <w:rsid w:val="0021162C"/>
    <w:rsid w:val="00213818"/>
    <w:rsid w:val="002138EA"/>
    <w:rsid w:val="00213F84"/>
    <w:rsid w:val="002140DA"/>
    <w:rsid w:val="00214FBD"/>
    <w:rsid w:val="00216DA0"/>
    <w:rsid w:val="00220A88"/>
    <w:rsid w:val="00220CBA"/>
    <w:rsid w:val="00220DD3"/>
    <w:rsid w:val="00221F9A"/>
    <w:rsid w:val="00221FFD"/>
    <w:rsid w:val="00222897"/>
    <w:rsid w:val="00222B0C"/>
    <w:rsid w:val="00227A12"/>
    <w:rsid w:val="00227C78"/>
    <w:rsid w:val="0023055E"/>
    <w:rsid w:val="00230769"/>
    <w:rsid w:val="00230859"/>
    <w:rsid w:val="00232E2B"/>
    <w:rsid w:val="00234199"/>
    <w:rsid w:val="00235394"/>
    <w:rsid w:val="00235577"/>
    <w:rsid w:val="0023677B"/>
    <w:rsid w:val="002405B0"/>
    <w:rsid w:val="00241A05"/>
    <w:rsid w:val="00241FA4"/>
    <w:rsid w:val="002435CA"/>
    <w:rsid w:val="00243EBA"/>
    <w:rsid w:val="0024469F"/>
    <w:rsid w:val="0024485C"/>
    <w:rsid w:val="00245BA3"/>
    <w:rsid w:val="0024627C"/>
    <w:rsid w:val="00251B51"/>
    <w:rsid w:val="002529D2"/>
    <w:rsid w:val="00252B01"/>
    <w:rsid w:val="00252E27"/>
    <w:rsid w:val="002537BC"/>
    <w:rsid w:val="00254C45"/>
    <w:rsid w:val="0025516F"/>
    <w:rsid w:val="00255C56"/>
    <w:rsid w:val="00255C58"/>
    <w:rsid w:val="00256686"/>
    <w:rsid w:val="002572C7"/>
    <w:rsid w:val="00257677"/>
    <w:rsid w:val="002606B7"/>
    <w:rsid w:val="00260EC7"/>
    <w:rsid w:val="0026179F"/>
    <w:rsid w:val="00261A70"/>
    <w:rsid w:val="00261CBB"/>
    <w:rsid w:val="00262550"/>
    <w:rsid w:val="0026389A"/>
    <w:rsid w:val="00263B46"/>
    <w:rsid w:val="00263DA8"/>
    <w:rsid w:val="00264F5A"/>
    <w:rsid w:val="00266AE4"/>
    <w:rsid w:val="00266FDB"/>
    <w:rsid w:val="00267971"/>
    <w:rsid w:val="00271A38"/>
    <w:rsid w:val="00272A2F"/>
    <w:rsid w:val="00274A7F"/>
    <w:rsid w:val="00274E1A"/>
    <w:rsid w:val="00275CC9"/>
    <w:rsid w:val="002775B1"/>
    <w:rsid w:val="002775B9"/>
    <w:rsid w:val="002811C4"/>
    <w:rsid w:val="00281639"/>
    <w:rsid w:val="00282213"/>
    <w:rsid w:val="002830DA"/>
    <w:rsid w:val="00283E5E"/>
    <w:rsid w:val="00284016"/>
    <w:rsid w:val="002848C5"/>
    <w:rsid w:val="0028513F"/>
    <w:rsid w:val="002858BF"/>
    <w:rsid w:val="00287D08"/>
    <w:rsid w:val="002928D0"/>
    <w:rsid w:val="00292F73"/>
    <w:rsid w:val="002930E1"/>
    <w:rsid w:val="002939AF"/>
    <w:rsid w:val="00294491"/>
    <w:rsid w:val="00294BDE"/>
    <w:rsid w:val="00295D81"/>
    <w:rsid w:val="00296A91"/>
    <w:rsid w:val="002979F5"/>
    <w:rsid w:val="00297E2B"/>
    <w:rsid w:val="002A0CED"/>
    <w:rsid w:val="002A108A"/>
    <w:rsid w:val="002A26D2"/>
    <w:rsid w:val="002A2BEE"/>
    <w:rsid w:val="002A40EA"/>
    <w:rsid w:val="002A4CD0"/>
    <w:rsid w:val="002A5BDF"/>
    <w:rsid w:val="002A6E69"/>
    <w:rsid w:val="002A7DA6"/>
    <w:rsid w:val="002A7DC4"/>
    <w:rsid w:val="002B00C9"/>
    <w:rsid w:val="002B253A"/>
    <w:rsid w:val="002B516C"/>
    <w:rsid w:val="002B60C1"/>
    <w:rsid w:val="002C1090"/>
    <w:rsid w:val="002C297F"/>
    <w:rsid w:val="002C2A07"/>
    <w:rsid w:val="002C340A"/>
    <w:rsid w:val="002C3573"/>
    <w:rsid w:val="002C3FE8"/>
    <w:rsid w:val="002C4969"/>
    <w:rsid w:val="002C4B52"/>
    <w:rsid w:val="002C5C0E"/>
    <w:rsid w:val="002C62F6"/>
    <w:rsid w:val="002C777A"/>
    <w:rsid w:val="002D03E5"/>
    <w:rsid w:val="002D14DE"/>
    <w:rsid w:val="002D2149"/>
    <w:rsid w:val="002D222B"/>
    <w:rsid w:val="002D2A56"/>
    <w:rsid w:val="002D2AEB"/>
    <w:rsid w:val="002D3434"/>
    <w:rsid w:val="002D36EB"/>
    <w:rsid w:val="002D5333"/>
    <w:rsid w:val="002D57EB"/>
    <w:rsid w:val="002E195F"/>
    <w:rsid w:val="002E2A1C"/>
    <w:rsid w:val="002E2CBE"/>
    <w:rsid w:val="002E2CE9"/>
    <w:rsid w:val="002E345E"/>
    <w:rsid w:val="002E3BF7"/>
    <w:rsid w:val="002E5694"/>
    <w:rsid w:val="002F114A"/>
    <w:rsid w:val="002F158C"/>
    <w:rsid w:val="002F20C5"/>
    <w:rsid w:val="002F2D2E"/>
    <w:rsid w:val="002F4093"/>
    <w:rsid w:val="002F5636"/>
    <w:rsid w:val="0030041F"/>
    <w:rsid w:val="00301094"/>
    <w:rsid w:val="003022A5"/>
    <w:rsid w:val="003025EB"/>
    <w:rsid w:val="00303AF7"/>
    <w:rsid w:val="00304513"/>
    <w:rsid w:val="00305393"/>
    <w:rsid w:val="00305B22"/>
    <w:rsid w:val="00305CF9"/>
    <w:rsid w:val="00305CFB"/>
    <w:rsid w:val="003071C1"/>
    <w:rsid w:val="00307535"/>
    <w:rsid w:val="0030753F"/>
    <w:rsid w:val="003076F8"/>
    <w:rsid w:val="00307A14"/>
    <w:rsid w:val="0031061B"/>
    <w:rsid w:val="00311116"/>
    <w:rsid w:val="00311148"/>
    <w:rsid w:val="0031298A"/>
    <w:rsid w:val="00315267"/>
    <w:rsid w:val="00315594"/>
    <w:rsid w:val="0031577E"/>
    <w:rsid w:val="00315867"/>
    <w:rsid w:val="00322146"/>
    <w:rsid w:val="00323613"/>
    <w:rsid w:val="003240A0"/>
    <w:rsid w:val="003244C7"/>
    <w:rsid w:val="00324956"/>
    <w:rsid w:val="003260D7"/>
    <w:rsid w:val="003267D0"/>
    <w:rsid w:val="00330156"/>
    <w:rsid w:val="003302F3"/>
    <w:rsid w:val="0033138D"/>
    <w:rsid w:val="00332A1C"/>
    <w:rsid w:val="003356B9"/>
    <w:rsid w:val="0033597C"/>
    <w:rsid w:val="00341CA0"/>
    <w:rsid w:val="003425DF"/>
    <w:rsid w:val="00342CE8"/>
    <w:rsid w:val="0034377D"/>
    <w:rsid w:val="003448B9"/>
    <w:rsid w:val="00347CA3"/>
    <w:rsid w:val="00350264"/>
    <w:rsid w:val="00351331"/>
    <w:rsid w:val="00351B8E"/>
    <w:rsid w:val="00352BCD"/>
    <w:rsid w:val="00352C53"/>
    <w:rsid w:val="00353384"/>
    <w:rsid w:val="00355873"/>
    <w:rsid w:val="00355A7A"/>
    <w:rsid w:val="0035660F"/>
    <w:rsid w:val="00356F8F"/>
    <w:rsid w:val="0035753A"/>
    <w:rsid w:val="00357F4C"/>
    <w:rsid w:val="00357FAF"/>
    <w:rsid w:val="0036087F"/>
    <w:rsid w:val="00361066"/>
    <w:rsid w:val="003628B9"/>
    <w:rsid w:val="00362C6E"/>
    <w:rsid w:val="00362D8F"/>
    <w:rsid w:val="00366712"/>
    <w:rsid w:val="0036687E"/>
    <w:rsid w:val="00367397"/>
    <w:rsid w:val="00367724"/>
    <w:rsid w:val="00367CB7"/>
    <w:rsid w:val="00370F68"/>
    <w:rsid w:val="003729EC"/>
    <w:rsid w:val="003730C9"/>
    <w:rsid w:val="00373CF5"/>
    <w:rsid w:val="003752A0"/>
    <w:rsid w:val="00375C55"/>
    <w:rsid w:val="003763D8"/>
    <w:rsid w:val="0037685F"/>
    <w:rsid w:val="00376BB3"/>
    <w:rsid w:val="003770F6"/>
    <w:rsid w:val="0038212D"/>
    <w:rsid w:val="0038258E"/>
    <w:rsid w:val="00382776"/>
    <w:rsid w:val="00382E2E"/>
    <w:rsid w:val="00386825"/>
    <w:rsid w:val="00387B66"/>
    <w:rsid w:val="00391FCC"/>
    <w:rsid w:val="00392D61"/>
    <w:rsid w:val="00392EB0"/>
    <w:rsid w:val="00393042"/>
    <w:rsid w:val="00394AD5"/>
    <w:rsid w:val="003959F3"/>
    <w:rsid w:val="00395C5E"/>
    <w:rsid w:val="0039642D"/>
    <w:rsid w:val="003A066B"/>
    <w:rsid w:val="003A0F18"/>
    <w:rsid w:val="003A2E40"/>
    <w:rsid w:val="003A36EC"/>
    <w:rsid w:val="003A42F1"/>
    <w:rsid w:val="003A43FE"/>
    <w:rsid w:val="003A4F44"/>
    <w:rsid w:val="003A5F88"/>
    <w:rsid w:val="003A7EDE"/>
    <w:rsid w:val="003B0158"/>
    <w:rsid w:val="003B027F"/>
    <w:rsid w:val="003B0EA5"/>
    <w:rsid w:val="003B1617"/>
    <w:rsid w:val="003B2609"/>
    <w:rsid w:val="003B3CB3"/>
    <w:rsid w:val="003B4DE7"/>
    <w:rsid w:val="003B56DB"/>
    <w:rsid w:val="003B5A80"/>
    <w:rsid w:val="003B5FBA"/>
    <w:rsid w:val="003B6C83"/>
    <w:rsid w:val="003B755E"/>
    <w:rsid w:val="003C000B"/>
    <w:rsid w:val="003C0FF6"/>
    <w:rsid w:val="003C1079"/>
    <w:rsid w:val="003C228E"/>
    <w:rsid w:val="003C4571"/>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2786"/>
    <w:rsid w:val="003E456F"/>
    <w:rsid w:val="003E5B0F"/>
    <w:rsid w:val="003E7C5E"/>
    <w:rsid w:val="003F0C1D"/>
    <w:rsid w:val="003F0E89"/>
    <w:rsid w:val="003F1C1B"/>
    <w:rsid w:val="003F2458"/>
    <w:rsid w:val="003F35B1"/>
    <w:rsid w:val="003F3F1A"/>
    <w:rsid w:val="003F7EEC"/>
    <w:rsid w:val="004007FE"/>
    <w:rsid w:val="00400BFF"/>
    <w:rsid w:val="00401144"/>
    <w:rsid w:val="00402595"/>
    <w:rsid w:val="00403CE7"/>
    <w:rsid w:val="0040452C"/>
    <w:rsid w:val="00405B21"/>
    <w:rsid w:val="00407661"/>
    <w:rsid w:val="00410314"/>
    <w:rsid w:val="0041101E"/>
    <w:rsid w:val="00411995"/>
    <w:rsid w:val="00412063"/>
    <w:rsid w:val="00412EB1"/>
    <w:rsid w:val="004138D8"/>
    <w:rsid w:val="00414118"/>
    <w:rsid w:val="00416084"/>
    <w:rsid w:val="004160A9"/>
    <w:rsid w:val="00416811"/>
    <w:rsid w:val="004168BB"/>
    <w:rsid w:val="004175FC"/>
    <w:rsid w:val="00420587"/>
    <w:rsid w:val="00422F51"/>
    <w:rsid w:val="00422F9E"/>
    <w:rsid w:val="00423E9E"/>
    <w:rsid w:val="00424F8C"/>
    <w:rsid w:val="00426989"/>
    <w:rsid w:val="004271BA"/>
    <w:rsid w:val="0043296A"/>
    <w:rsid w:val="0043355D"/>
    <w:rsid w:val="00433F81"/>
    <w:rsid w:val="004344E5"/>
    <w:rsid w:val="00434DC1"/>
    <w:rsid w:val="004350F4"/>
    <w:rsid w:val="00435144"/>
    <w:rsid w:val="004412A0"/>
    <w:rsid w:val="00445301"/>
    <w:rsid w:val="00445F14"/>
    <w:rsid w:val="004461BF"/>
    <w:rsid w:val="00450F27"/>
    <w:rsid w:val="004541B9"/>
    <w:rsid w:val="00456A75"/>
    <w:rsid w:val="00456E5B"/>
    <w:rsid w:val="00457D7F"/>
    <w:rsid w:val="00461E39"/>
    <w:rsid w:val="00462D3A"/>
    <w:rsid w:val="004634EB"/>
    <w:rsid w:val="00463521"/>
    <w:rsid w:val="00464301"/>
    <w:rsid w:val="00464C67"/>
    <w:rsid w:val="00467E06"/>
    <w:rsid w:val="00471125"/>
    <w:rsid w:val="00473C63"/>
    <w:rsid w:val="00473D9B"/>
    <w:rsid w:val="0047437A"/>
    <w:rsid w:val="004761C5"/>
    <w:rsid w:val="004767E8"/>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A05F9"/>
    <w:rsid w:val="004A09D4"/>
    <w:rsid w:val="004A0CEA"/>
    <w:rsid w:val="004A0F95"/>
    <w:rsid w:val="004A2652"/>
    <w:rsid w:val="004A495F"/>
    <w:rsid w:val="004A577A"/>
    <w:rsid w:val="004A71D7"/>
    <w:rsid w:val="004A783D"/>
    <w:rsid w:val="004B139A"/>
    <w:rsid w:val="004B149F"/>
    <w:rsid w:val="004B1D60"/>
    <w:rsid w:val="004B5CF0"/>
    <w:rsid w:val="004B6B0F"/>
    <w:rsid w:val="004B762D"/>
    <w:rsid w:val="004B7D3B"/>
    <w:rsid w:val="004C15FF"/>
    <w:rsid w:val="004C2567"/>
    <w:rsid w:val="004C304A"/>
    <w:rsid w:val="004C33EA"/>
    <w:rsid w:val="004C68EB"/>
    <w:rsid w:val="004D0075"/>
    <w:rsid w:val="004D020E"/>
    <w:rsid w:val="004D139A"/>
    <w:rsid w:val="004D43CA"/>
    <w:rsid w:val="004D4B38"/>
    <w:rsid w:val="004D4D5D"/>
    <w:rsid w:val="004D67CC"/>
    <w:rsid w:val="004D72BC"/>
    <w:rsid w:val="004E1ECF"/>
    <w:rsid w:val="004E2659"/>
    <w:rsid w:val="004E27A4"/>
    <w:rsid w:val="004E30DF"/>
    <w:rsid w:val="004E39EE"/>
    <w:rsid w:val="004E41AF"/>
    <w:rsid w:val="004E56E0"/>
    <w:rsid w:val="004E62C0"/>
    <w:rsid w:val="004E7329"/>
    <w:rsid w:val="004E73F0"/>
    <w:rsid w:val="004E7887"/>
    <w:rsid w:val="004F08E1"/>
    <w:rsid w:val="004F0DFB"/>
    <w:rsid w:val="004F2CB0"/>
    <w:rsid w:val="004F36FC"/>
    <w:rsid w:val="004F4139"/>
    <w:rsid w:val="004F5B20"/>
    <w:rsid w:val="004F626F"/>
    <w:rsid w:val="004F699E"/>
    <w:rsid w:val="005017F7"/>
    <w:rsid w:val="00501FA7"/>
    <w:rsid w:val="005036A1"/>
    <w:rsid w:val="00505BFA"/>
    <w:rsid w:val="005071B4"/>
    <w:rsid w:val="00507D53"/>
    <w:rsid w:val="00510D97"/>
    <w:rsid w:val="005117A9"/>
    <w:rsid w:val="00511B22"/>
    <w:rsid w:val="00511F57"/>
    <w:rsid w:val="005131D3"/>
    <w:rsid w:val="00513D84"/>
    <w:rsid w:val="00515CBE"/>
    <w:rsid w:val="00515E2B"/>
    <w:rsid w:val="00516610"/>
    <w:rsid w:val="00517354"/>
    <w:rsid w:val="005173CE"/>
    <w:rsid w:val="00521DDF"/>
    <w:rsid w:val="00521FEE"/>
    <w:rsid w:val="00522A7E"/>
    <w:rsid w:val="00522F20"/>
    <w:rsid w:val="0052319B"/>
    <w:rsid w:val="00524503"/>
    <w:rsid w:val="00524D4F"/>
    <w:rsid w:val="005259B8"/>
    <w:rsid w:val="005273F5"/>
    <w:rsid w:val="00527A4C"/>
    <w:rsid w:val="00527D47"/>
    <w:rsid w:val="0053013D"/>
    <w:rsid w:val="00530A2E"/>
    <w:rsid w:val="00530FBE"/>
    <w:rsid w:val="005320C6"/>
    <w:rsid w:val="005339DB"/>
    <w:rsid w:val="00534C89"/>
    <w:rsid w:val="0053594E"/>
    <w:rsid w:val="00537A83"/>
    <w:rsid w:val="00541573"/>
    <w:rsid w:val="00541D12"/>
    <w:rsid w:val="00541D59"/>
    <w:rsid w:val="0054348A"/>
    <w:rsid w:val="0054383B"/>
    <w:rsid w:val="00543B2B"/>
    <w:rsid w:val="005477DF"/>
    <w:rsid w:val="00550DD1"/>
    <w:rsid w:val="00550E5A"/>
    <w:rsid w:val="0055136F"/>
    <w:rsid w:val="005516EA"/>
    <w:rsid w:val="00555B4F"/>
    <w:rsid w:val="00556165"/>
    <w:rsid w:val="00562565"/>
    <w:rsid w:val="00564267"/>
    <w:rsid w:val="005645CD"/>
    <w:rsid w:val="0056479E"/>
    <w:rsid w:val="00564C51"/>
    <w:rsid w:val="0057368B"/>
    <w:rsid w:val="00581106"/>
    <w:rsid w:val="005814E2"/>
    <w:rsid w:val="00581FFC"/>
    <w:rsid w:val="00582081"/>
    <w:rsid w:val="00582C98"/>
    <w:rsid w:val="0058394A"/>
    <w:rsid w:val="00584CB8"/>
    <w:rsid w:val="0058519C"/>
    <w:rsid w:val="00585AAF"/>
    <w:rsid w:val="005863DC"/>
    <w:rsid w:val="005863E2"/>
    <w:rsid w:val="00590079"/>
    <w:rsid w:val="00590761"/>
    <w:rsid w:val="00593201"/>
    <w:rsid w:val="005956EE"/>
    <w:rsid w:val="00595B3C"/>
    <w:rsid w:val="005976B1"/>
    <w:rsid w:val="005A083E"/>
    <w:rsid w:val="005A28A1"/>
    <w:rsid w:val="005A2AAE"/>
    <w:rsid w:val="005A3355"/>
    <w:rsid w:val="005A4468"/>
    <w:rsid w:val="005A4EA2"/>
    <w:rsid w:val="005A74E2"/>
    <w:rsid w:val="005A77B4"/>
    <w:rsid w:val="005A7A26"/>
    <w:rsid w:val="005B0A97"/>
    <w:rsid w:val="005B145A"/>
    <w:rsid w:val="005B44FA"/>
    <w:rsid w:val="005B4F04"/>
    <w:rsid w:val="005B656A"/>
    <w:rsid w:val="005B73D7"/>
    <w:rsid w:val="005B7C47"/>
    <w:rsid w:val="005C087C"/>
    <w:rsid w:val="005C135A"/>
    <w:rsid w:val="005C1EA6"/>
    <w:rsid w:val="005C20B6"/>
    <w:rsid w:val="005C42A8"/>
    <w:rsid w:val="005C4B25"/>
    <w:rsid w:val="005C52B4"/>
    <w:rsid w:val="005D0B99"/>
    <w:rsid w:val="005D0D1C"/>
    <w:rsid w:val="005D1735"/>
    <w:rsid w:val="005D190F"/>
    <w:rsid w:val="005D308E"/>
    <w:rsid w:val="005D312C"/>
    <w:rsid w:val="005D360F"/>
    <w:rsid w:val="005D3A48"/>
    <w:rsid w:val="005D5AC0"/>
    <w:rsid w:val="005D6A16"/>
    <w:rsid w:val="005D6E74"/>
    <w:rsid w:val="005D7470"/>
    <w:rsid w:val="005D7D8C"/>
    <w:rsid w:val="005D7E46"/>
    <w:rsid w:val="005E0AF4"/>
    <w:rsid w:val="005E4C99"/>
    <w:rsid w:val="005E5C23"/>
    <w:rsid w:val="005E726D"/>
    <w:rsid w:val="005F006F"/>
    <w:rsid w:val="005F07E1"/>
    <w:rsid w:val="005F2145"/>
    <w:rsid w:val="005F25CC"/>
    <w:rsid w:val="005F3925"/>
    <w:rsid w:val="005F57D1"/>
    <w:rsid w:val="00600202"/>
    <w:rsid w:val="00600BA4"/>
    <w:rsid w:val="0060138C"/>
    <w:rsid w:val="006016E1"/>
    <w:rsid w:val="00601E64"/>
    <w:rsid w:val="00602D27"/>
    <w:rsid w:val="006078E8"/>
    <w:rsid w:val="00612038"/>
    <w:rsid w:val="00613625"/>
    <w:rsid w:val="006144A1"/>
    <w:rsid w:val="006147A7"/>
    <w:rsid w:val="00616096"/>
    <w:rsid w:val="006160A2"/>
    <w:rsid w:val="0062168F"/>
    <w:rsid w:val="00623A98"/>
    <w:rsid w:val="006246E4"/>
    <w:rsid w:val="00626535"/>
    <w:rsid w:val="006278A3"/>
    <w:rsid w:val="006302AA"/>
    <w:rsid w:val="006306E8"/>
    <w:rsid w:val="00631BFC"/>
    <w:rsid w:val="00634D84"/>
    <w:rsid w:val="00635B33"/>
    <w:rsid w:val="006363BD"/>
    <w:rsid w:val="00637608"/>
    <w:rsid w:val="00640157"/>
    <w:rsid w:val="00640CAC"/>
    <w:rsid w:val="006412DC"/>
    <w:rsid w:val="006437E5"/>
    <w:rsid w:val="0064399B"/>
    <w:rsid w:val="00643ECB"/>
    <w:rsid w:val="00644790"/>
    <w:rsid w:val="00644E62"/>
    <w:rsid w:val="00647C45"/>
    <w:rsid w:val="006501AF"/>
    <w:rsid w:val="00650DDE"/>
    <w:rsid w:val="0065130C"/>
    <w:rsid w:val="0065360C"/>
    <w:rsid w:val="00653A36"/>
    <w:rsid w:val="00653B49"/>
    <w:rsid w:val="0065561E"/>
    <w:rsid w:val="00656A4B"/>
    <w:rsid w:val="00656CCF"/>
    <w:rsid w:val="00657D27"/>
    <w:rsid w:val="00660AE2"/>
    <w:rsid w:val="006667C7"/>
    <w:rsid w:val="00666E03"/>
    <w:rsid w:val="00671AD6"/>
    <w:rsid w:val="00671DEB"/>
    <w:rsid w:val="00672307"/>
    <w:rsid w:val="00673610"/>
    <w:rsid w:val="006770A4"/>
    <w:rsid w:val="006808C6"/>
    <w:rsid w:val="00681BD6"/>
    <w:rsid w:val="006907F9"/>
    <w:rsid w:val="00692A68"/>
    <w:rsid w:val="0069383C"/>
    <w:rsid w:val="00693A91"/>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0BFF"/>
    <w:rsid w:val="006B111B"/>
    <w:rsid w:val="006B18C8"/>
    <w:rsid w:val="006B27AC"/>
    <w:rsid w:val="006B3CAA"/>
    <w:rsid w:val="006B5654"/>
    <w:rsid w:val="006B6451"/>
    <w:rsid w:val="006C0717"/>
    <w:rsid w:val="006C1C3B"/>
    <w:rsid w:val="006C241D"/>
    <w:rsid w:val="006C37B3"/>
    <w:rsid w:val="006C3BCB"/>
    <w:rsid w:val="006C4315"/>
    <w:rsid w:val="006C4E43"/>
    <w:rsid w:val="006C5EFA"/>
    <w:rsid w:val="006C62D3"/>
    <w:rsid w:val="006C6435"/>
    <w:rsid w:val="006C643E"/>
    <w:rsid w:val="006C7ACB"/>
    <w:rsid w:val="006D01BA"/>
    <w:rsid w:val="006D2779"/>
    <w:rsid w:val="006D3671"/>
    <w:rsid w:val="006D470A"/>
    <w:rsid w:val="006D488B"/>
    <w:rsid w:val="006D48B8"/>
    <w:rsid w:val="006D4DDF"/>
    <w:rsid w:val="006D5551"/>
    <w:rsid w:val="006D5659"/>
    <w:rsid w:val="006D6157"/>
    <w:rsid w:val="006D75EE"/>
    <w:rsid w:val="006E0A73"/>
    <w:rsid w:val="006E0FEE"/>
    <w:rsid w:val="006E2F4C"/>
    <w:rsid w:val="006E36B3"/>
    <w:rsid w:val="006E38E9"/>
    <w:rsid w:val="006E4B19"/>
    <w:rsid w:val="006E59F4"/>
    <w:rsid w:val="006E6C11"/>
    <w:rsid w:val="006E7881"/>
    <w:rsid w:val="006E7FC9"/>
    <w:rsid w:val="006F2B0C"/>
    <w:rsid w:val="006F4CFF"/>
    <w:rsid w:val="006F5564"/>
    <w:rsid w:val="006F5736"/>
    <w:rsid w:val="006F57C6"/>
    <w:rsid w:val="006F74E4"/>
    <w:rsid w:val="006F7C0C"/>
    <w:rsid w:val="0070052A"/>
    <w:rsid w:val="00700755"/>
    <w:rsid w:val="00700954"/>
    <w:rsid w:val="007023B9"/>
    <w:rsid w:val="007027E1"/>
    <w:rsid w:val="00703A45"/>
    <w:rsid w:val="00704EFF"/>
    <w:rsid w:val="0070547F"/>
    <w:rsid w:val="00705919"/>
    <w:rsid w:val="0070641C"/>
    <w:rsid w:val="0070646B"/>
    <w:rsid w:val="007109CC"/>
    <w:rsid w:val="0071232B"/>
    <w:rsid w:val="007130A2"/>
    <w:rsid w:val="00715463"/>
    <w:rsid w:val="007159FD"/>
    <w:rsid w:val="007167D8"/>
    <w:rsid w:val="00716F54"/>
    <w:rsid w:val="00717593"/>
    <w:rsid w:val="00721B36"/>
    <w:rsid w:val="00721E1E"/>
    <w:rsid w:val="0072229A"/>
    <w:rsid w:val="00722413"/>
    <w:rsid w:val="0072327C"/>
    <w:rsid w:val="007239BB"/>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37CE5"/>
    <w:rsid w:val="007402E9"/>
    <w:rsid w:val="0074340B"/>
    <w:rsid w:val="007439E9"/>
    <w:rsid w:val="00746160"/>
    <w:rsid w:val="00746CC9"/>
    <w:rsid w:val="00750825"/>
    <w:rsid w:val="00750FD8"/>
    <w:rsid w:val="00751001"/>
    <w:rsid w:val="00751012"/>
    <w:rsid w:val="007520B4"/>
    <w:rsid w:val="007530EF"/>
    <w:rsid w:val="00755327"/>
    <w:rsid w:val="007556D0"/>
    <w:rsid w:val="007572AB"/>
    <w:rsid w:val="00760721"/>
    <w:rsid w:val="00761F65"/>
    <w:rsid w:val="00761FA8"/>
    <w:rsid w:val="00762143"/>
    <w:rsid w:val="00764142"/>
    <w:rsid w:val="00764C9D"/>
    <w:rsid w:val="00765139"/>
    <w:rsid w:val="00765DE3"/>
    <w:rsid w:val="00770C21"/>
    <w:rsid w:val="00771C8C"/>
    <w:rsid w:val="0077218A"/>
    <w:rsid w:val="00772410"/>
    <w:rsid w:val="00772CE9"/>
    <w:rsid w:val="007737D8"/>
    <w:rsid w:val="0077410D"/>
    <w:rsid w:val="00774B0F"/>
    <w:rsid w:val="007758AC"/>
    <w:rsid w:val="007763C1"/>
    <w:rsid w:val="00777E82"/>
    <w:rsid w:val="00781359"/>
    <w:rsid w:val="007821EF"/>
    <w:rsid w:val="00783129"/>
    <w:rsid w:val="0078325C"/>
    <w:rsid w:val="00785251"/>
    <w:rsid w:val="0078530F"/>
    <w:rsid w:val="00786A10"/>
    <w:rsid w:val="00787237"/>
    <w:rsid w:val="00787374"/>
    <w:rsid w:val="00790C1F"/>
    <w:rsid w:val="00790E31"/>
    <w:rsid w:val="00790FE1"/>
    <w:rsid w:val="0079126D"/>
    <w:rsid w:val="00791B81"/>
    <w:rsid w:val="00791E2F"/>
    <w:rsid w:val="00794A50"/>
    <w:rsid w:val="007977C8"/>
    <w:rsid w:val="00797C8A"/>
    <w:rsid w:val="007A06D5"/>
    <w:rsid w:val="007A1248"/>
    <w:rsid w:val="007A1DA0"/>
    <w:rsid w:val="007A2579"/>
    <w:rsid w:val="007A4180"/>
    <w:rsid w:val="007A5ACC"/>
    <w:rsid w:val="007A5FE3"/>
    <w:rsid w:val="007A6D4E"/>
    <w:rsid w:val="007A6D8E"/>
    <w:rsid w:val="007A79FD"/>
    <w:rsid w:val="007B0B9D"/>
    <w:rsid w:val="007B157E"/>
    <w:rsid w:val="007B1C72"/>
    <w:rsid w:val="007B43D6"/>
    <w:rsid w:val="007B4908"/>
    <w:rsid w:val="007B4E97"/>
    <w:rsid w:val="007B50A8"/>
    <w:rsid w:val="007B5A43"/>
    <w:rsid w:val="007B709B"/>
    <w:rsid w:val="007C1343"/>
    <w:rsid w:val="007C1A61"/>
    <w:rsid w:val="007C1C76"/>
    <w:rsid w:val="007C1E65"/>
    <w:rsid w:val="007C2BAF"/>
    <w:rsid w:val="007C3434"/>
    <w:rsid w:val="007C4640"/>
    <w:rsid w:val="007C5EF1"/>
    <w:rsid w:val="007C68FC"/>
    <w:rsid w:val="007C7BF5"/>
    <w:rsid w:val="007D04A5"/>
    <w:rsid w:val="007D075B"/>
    <w:rsid w:val="007D35BE"/>
    <w:rsid w:val="007D4062"/>
    <w:rsid w:val="007D72E2"/>
    <w:rsid w:val="007D75E5"/>
    <w:rsid w:val="007D773E"/>
    <w:rsid w:val="007E066E"/>
    <w:rsid w:val="007E1356"/>
    <w:rsid w:val="007E20FC"/>
    <w:rsid w:val="007E355F"/>
    <w:rsid w:val="007E3837"/>
    <w:rsid w:val="007E405B"/>
    <w:rsid w:val="007E4525"/>
    <w:rsid w:val="007E4CD4"/>
    <w:rsid w:val="007E7062"/>
    <w:rsid w:val="007E75D2"/>
    <w:rsid w:val="007F03F9"/>
    <w:rsid w:val="007F0E1E"/>
    <w:rsid w:val="007F29A7"/>
    <w:rsid w:val="007F2D47"/>
    <w:rsid w:val="007F31CD"/>
    <w:rsid w:val="007F409E"/>
    <w:rsid w:val="007F5692"/>
    <w:rsid w:val="007F5987"/>
    <w:rsid w:val="007F5FB0"/>
    <w:rsid w:val="007F6658"/>
    <w:rsid w:val="007F7D3E"/>
    <w:rsid w:val="00800891"/>
    <w:rsid w:val="0080112E"/>
    <w:rsid w:val="008019B9"/>
    <w:rsid w:val="008021CD"/>
    <w:rsid w:val="00802CBD"/>
    <w:rsid w:val="00803440"/>
    <w:rsid w:val="00803915"/>
    <w:rsid w:val="008041A4"/>
    <w:rsid w:val="008051D1"/>
    <w:rsid w:val="00807D5D"/>
    <w:rsid w:val="0081048D"/>
    <w:rsid w:val="008145E5"/>
    <w:rsid w:val="00814F40"/>
    <w:rsid w:val="00815EC1"/>
    <w:rsid w:val="00816078"/>
    <w:rsid w:val="008171F3"/>
    <w:rsid w:val="008173EF"/>
    <w:rsid w:val="008177E3"/>
    <w:rsid w:val="00817F4B"/>
    <w:rsid w:val="00820415"/>
    <w:rsid w:val="00821DDF"/>
    <w:rsid w:val="008232F5"/>
    <w:rsid w:val="00823AA9"/>
    <w:rsid w:val="00825C66"/>
    <w:rsid w:val="00825CD8"/>
    <w:rsid w:val="00827324"/>
    <w:rsid w:val="00830598"/>
    <w:rsid w:val="00834D32"/>
    <w:rsid w:val="0083589A"/>
    <w:rsid w:val="00836565"/>
    <w:rsid w:val="00836751"/>
    <w:rsid w:val="00836AD4"/>
    <w:rsid w:val="00837AAE"/>
    <w:rsid w:val="008412D3"/>
    <w:rsid w:val="008428E7"/>
    <w:rsid w:val="008429AD"/>
    <w:rsid w:val="00843D8E"/>
    <w:rsid w:val="008443C0"/>
    <w:rsid w:val="00844674"/>
    <w:rsid w:val="00844D53"/>
    <w:rsid w:val="00845DD5"/>
    <w:rsid w:val="00850292"/>
    <w:rsid w:val="00850A7B"/>
    <w:rsid w:val="00850C75"/>
    <w:rsid w:val="00850E39"/>
    <w:rsid w:val="00851DE8"/>
    <w:rsid w:val="00852EBF"/>
    <w:rsid w:val="00852EEF"/>
    <w:rsid w:val="0085469F"/>
    <w:rsid w:val="008546BF"/>
    <w:rsid w:val="008548DD"/>
    <w:rsid w:val="00854EF2"/>
    <w:rsid w:val="00855173"/>
    <w:rsid w:val="008557D9"/>
    <w:rsid w:val="00855BF7"/>
    <w:rsid w:val="00855E38"/>
    <w:rsid w:val="00855EF9"/>
    <w:rsid w:val="00856214"/>
    <w:rsid w:val="008570D1"/>
    <w:rsid w:val="008578F2"/>
    <w:rsid w:val="0086027E"/>
    <w:rsid w:val="0086047E"/>
    <w:rsid w:val="0086060E"/>
    <w:rsid w:val="0086122F"/>
    <w:rsid w:val="008618FD"/>
    <w:rsid w:val="00862089"/>
    <w:rsid w:val="008630D8"/>
    <w:rsid w:val="00863A8A"/>
    <w:rsid w:val="00863A9E"/>
    <w:rsid w:val="00866843"/>
    <w:rsid w:val="00866D5B"/>
    <w:rsid w:val="00866D97"/>
    <w:rsid w:val="00866FF5"/>
    <w:rsid w:val="008675CA"/>
    <w:rsid w:val="00870BA4"/>
    <w:rsid w:val="00871E3E"/>
    <w:rsid w:val="008722A5"/>
    <w:rsid w:val="00872F5A"/>
    <w:rsid w:val="0087313E"/>
    <w:rsid w:val="008738A4"/>
    <w:rsid w:val="00873E1F"/>
    <w:rsid w:val="00874C16"/>
    <w:rsid w:val="00874FE2"/>
    <w:rsid w:val="00876825"/>
    <w:rsid w:val="00877D2F"/>
    <w:rsid w:val="00882F62"/>
    <w:rsid w:val="00884E6A"/>
    <w:rsid w:val="008865BF"/>
    <w:rsid w:val="00886653"/>
    <w:rsid w:val="00886AE0"/>
    <w:rsid w:val="00886D1F"/>
    <w:rsid w:val="00886EEC"/>
    <w:rsid w:val="00886F1E"/>
    <w:rsid w:val="008871E9"/>
    <w:rsid w:val="008903AA"/>
    <w:rsid w:val="00890761"/>
    <w:rsid w:val="0089178B"/>
    <w:rsid w:val="00891EE1"/>
    <w:rsid w:val="00893987"/>
    <w:rsid w:val="00895AF2"/>
    <w:rsid w:val="00895B64"/>
    <w:rsid w:val="008963EF"/>
    <w:rsid w:val="0089688E"/>
    <w:rsid w:val="00896D5A"/>
    <w:rsid w:val="00897C8A"/>
    <w:rsid w:val="008A1013"/>
    <w:rsid w:val="008A19E0"/>
    <w:rsid w:val="008A1FBE"/>
    <w:rsid w:val="008A4046"/>
    <w:rsid w:val="008B2961"/>
    <w:rsid w:val="008B2E60"/>
    <w:rsid w:val="008B50FA"/>
    <w:rsid w:val="008B5AE7"/>
    <w:rsid w:val="008B5CB5"/>
    <w:rsid w:val="008B5DB5"/>
    <w:rsid w:val="008B789A"/>
    <w:rsid w:val="008C0F35"/>
    <w:rsid w:val="008C184A"/>
    <w:rsid w:val="008C2EF2"/>
    <w:rsid w:val="008C31D7"/>
    <w:rsid w:val="008C4A05"/>
    <w:rsid w:val="008C5790"/>
    <w:rsid w:val="008C60E9"/>
    <w:rsid w:val="008C6DDE"/>
    <w:rsid w:val="008D0A52"/>
    <w:rsid w:val="008D1B7C"/>
    <w:rsid w:val="008D225A"/>
    <w:rsid w:val="008D3E70"/>
    <w:rsid w:val="008D482A"/>
    <w:rsid w:val="008D4D7C"/>
    <w:rsid w:val="008D619F"/>
    <w:rsid w:val="008D6657"/>
    <w:rsid w:val="008D6BBD"/>
    <w:rsid w:val="008D72B6"/>
    <w:rsid w:val="008E0362"/>
    <w:rsid w:val="008E0733"/>
    <w:rsid w:val="008E17F5"/>
    <w:rsid w:val="008E1F60"/>
    <w:rsid w:val="008E24E9"/>
    <w:rsid w:val="008E307E"/>
    <w:rsid w:val="008E3700"/>
    <w:rsid w:val="008E4309"/>
    <w:rsid w:val="008E4C82"/>
    <w:rsid w:val="008E63CD"/>
    <w:rsid w:val="008E6483"/>
    <w:rsid w:val="008F18FD"/>
    <w:rsid w:val="008F1F17"/>
    <w:rsid w:val="008F2829"/>
    <w:rsid w:val="008F299B"/>
    <w:rsid w:val="008F2A72"/>
    <w:rsid w:val="008F3138"/>
    <w:rsid w:val="008F4C2F"/>
    <w:rsid w:val="008F4D02"/>
    <w:rsid w:val="008F544F"/>
    <w:rsid w:val="008F6056"/>
    <w:rsid w:val="008F6521"/>
    <w:rsid w:val="00901719"/>
    <w:rsid w:val="00901DD0"/>
    <w:rsid w:val="009022E8"/>
    <w:rsid w:val="00902C07"/>
    <w:rsid w:val="00905652"/>
    <w:rsid w:val="00905804"/>
    <w:rsid w:val="0090796D"/>
    <w:rsid w:val="009101E2"/>
    <w:rsid w:val="00910A49"/>
    <w:rsid w:val="00911C55"/>
    <w:rsid w:val="00912303"/>
    <w:rsid w:val="00913531"/>
    <w:rsid w:val="009149B2"/>
    <w:rsid w:val="00914B09"/>
    <w:rsid w:val="00914B63"/>
    <w:rsid w:val="00915D73"/>
    <w:rsid w:val="0091605E"/>
    <w:rsid w:val="00916077"/>
    <w:rsid w:val="009170A2"/>
    <w:rsid w:val="0091727C"/>
    <w:rsid w:val="009208A6"/>
    <w:rsid w:val="009222D8"/>
    <w:rsid w:val="00923E35"/>
    <w:rsid w:val="00924217"/>
    <w:rsid w:val="00924514"/>
    <w:rsid w:val="009256D1"/>
    <w:rsid w:val="009269B8"/>
    <w:rsid w:val="00927316"/>
    <w:rsid w:val="00927C5A"/>
    <w:rsid w:val="00931B8C"/>
    <w:rsid w:val="009331BD"/>
    <w:rsid w:val="00933D12"/>
    <w:rsid w:val="009341CE"/>
    <w:rsid w:val="0093443A"/>
    <w:rsid w:val="00937065"/>
    <w:rsid w:val="00940285"/>
    <w:rsid w:val="00940571"/>
    <w:rsid w:val="009410D5"/>
    <w:rsid w:val="0094483E"/>
    <w:rsid w:val="00944EF4"/>
    <w:rsid w:val="0094507C"/>
    <w:rsid w:val="00946425"/>
    <w:rsid w:val="00947484"/>
    <w:rsid w:val="00947E7E"/>
    <w:rsid w:val="00950254"/>
    <w:rsid w:val="0095139A"/>
    <w:rsid w:val="009536F4"/>
    <w:rsid w:val="00953E16"/>
    <w:rsid w:val="009542AC"/>
    <w:rsid w:val="00955C0A"/>
    <w:rsid w:val="009569A8"/>
    <w:rsid w:val="00957066"/>
    <w:rsid w:val="00957239"/>
    <w:rsid w:val="009638D6"/>
    <w:rsid w:val="0096450F"/>
    <w:rsid w:val="00966194"/>
    <w:rsid w:val="009664CA"/>
    <w:rsid w:val="00966CA9"/>
    <w:rsid w:val="0096769E"/>
    <w:rsid w:val="00967D1B"/>
    <w:rsid w:val="00967EA8"/>
    <w:rsid w:val="00967F36"/>
    <w:rsid w:val="009723B4"/>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55F"/>
    <w:rsid w:val="00987C8E"/>
    <w:rsid w:val="009932AC"/>
    <w:rsid w:val="009A1DBF"/>
    <w:rsid w:val="009A1E16"/>
    <w:rsid w:val="009A2755"/>
    <w:rsid w:val="009A3757"/>
    <w:rsid w:val="009A3B3C"/>
    <w:rsid w:val="009A4AFA"/>
    <w:rsid w:val="009A68E6"/>
    <w:rsid w:val="009A7598"/>
    <w:rsid w:val="009B0033"/>
    <w:rsid w:val="009B06C4"/>
    <w:rsid w:val="009B0E95"/>
    <w:rsid w:val="009B144A"/>
    <w:rsid w:val="009B1D10"/>
    <w:rsid w:val="009B1DF8"/>
    <w:rsid w:val="009B3D20"/>
    <w:rsid w:val="009B53EB"/>
    <w:rsid w:val="009B5418"/>
    <w:rsid w:val="009B6531"/>
    <w:rsid w:val="009B699F"/>
    <w:rsid w:val="009B7197"/>
    <w:rsid w:val="009B7212"/>
    <w:rsid w:val="009C01F4"/>
    <w:rsid w:val="009C0727"/>
    <w:rsid w:val="009C08B5"/>
    <w:rsid w:val="009C1030"/>
    <w:rsid w:val="009C4072"/>
    <w:rsid w:val="009C492F"/>
    <w:rsid w:val="009C5E2D"/>
    <w:rsid w:val="009C5F17"/>
    <w:rsid w:val="009D087C"/>
    <w:rsid w:val="009D279A"/>
    <w:rsid w:val="009D2FF2"/>
    <w:rsid w:val="009D3226"/>
    <w:rsid w:val="009D3385"/>
    <w:rsid w:val="009D4069"/>
    <w:rsid w:val="009D4FCE"/>
    <w:rsid w:val="009D538F"/>
    <w:rsid w:val="009D6AA2"/>
    <w:rsid w:val="009D7EC4"/>
    <w:rsid w:val="009E156C"/>
    <w:rsid w:val="009E16A9"/>
    <w:rsid w:val="009E311B"/>
    <w:rsid w:val="009E375F"/>
    <w:rsid w:val="009E5401"/>
    <w:rsid w:val="009E6A9F"/>
    <w:rsid w:val="009F30F4"/>
    <w:rsid w:val="009F7ED2"/>
    <w:rsid w:val="00A02BAE"/>
    <w:rsid w:val="00A02D3C"/>
    <w:rsid w:val="00A04782"/>
    <w:rsid w:val="00A05B26"/>
    <w:rsid w:val="00A0758F"/>
    <w:rsid w:val="00A07A22"/>
    <w:rsid w:val="00A07BCD"/>
    <w:rsid w:val="00A1033E"/>
    <w:rsid w:val="00A10439"/>
    <w:rsid w:val="00A11CE7"/>
    <w:rsid w:val="00A11E3B"/>
    <w:rsid w:val="00A13468"/>
    <w:rsid w:val="00A13841"/>
    <w:rsid w:val="00A1570A"/>
    <w:rsid w:val="00A15C98"/>
    <w:rsid w:val="00A211B4"/>
    <w:rsid w:val="00A211F9"/>
    <w:rsid w:val="00A2150C"/>
    <w:rsid w:val="00A23EFD"/>
    <w:rsid w:val="00A269D6"/>
    <w:rsid w:val="00A26CA6"/>
    <w:rsid w:val="00A326F4"/>
    <w:rsid w:val="00A33B4F"/>
    <w:rsid w:val="00A33DDF"/>
    <w:rsid w:val="00A34547"/>
    <w:rsid w:val="00A362DE"/>
    <w:rsid w:val="00A376B7"/>
    <w:rsid w:val="00A4035F"/>
    <w:rsid w:val="00A405FE"/>
    <w:rsid w:val="00A41BF5"/>
    <w:rsid w:val="00A434AD"/>
    <w:rsid w:val="00A43F09"/>
    <w:rsid w:val="00A44BEE"/>
    <w:rsid w:val="00A46683"/>
    <w:rsid w:val="00A46772"/>
    <w:rsid w:val="00A469E7"/>
    <w:rsid w:val="00A46F47"/>
    <w:rsid w:val="00A503DB"/>
    <w:rsid w:val="00A52133"/>
    <w:rsid w:val="00A548ED"/>
    <w:rsid w:val="00A54C75"/>
    <w:rsid w:val="00A56596"/>
    <w:rsid w:val="00A5773B"/>
    <w:rsid w:val="00A604A4"/>
    <w:rsid w:val="00A63C01"/>
    <w:rsid w:val="00A64004"/>
    <w:rsid w:val="00A64A13"/>
    <w:rsid w:val="00A655A9"/>
    <w:rsid w:val="00A6605B"/>
    <w:rsid w:val="00A66ADC"/>
    <w:rsid w:val="00A7056C"/>
    <w:rsid w:val="00A70A50"/>
    <w:rsid w:val="00A7118B"/>
    <w:rsid w:val="00A7147D"/>
    <w:rsid w:val="00A724EC"/>
    <w:rsid w:val="00A72612"/>
    <w:rsid w:val="00A74549"/>
    <w:rsid w:val="00A745FA"/>
    <w:rsid w:val="00A759AB"/>
    <w:rsid w:val="00A778B8"/>
    <w:rsid w:val="00A812CF"/>
    <w:rsid w:val="00A81B15"/>
    <w:rsid w:val="00A8272E"/>
    <w:rsid w:val="00A82C0D"/>
    <w:rsid w:val="00A837FF"/>
    <w:rsid w:val="00A846DF"/>
    <w:rsid w:val="00A84BFE"/>
    <w:rsid w:val="00A84DC8"/>
    <w:rsid w:val="00A85BA5"/>
    <w:rsid w:val="00A85DBC"/>
    <w:rsid w:val="00A87FEB"/>
    <w:rsid w:val="00A90F7B"/>
    <w:rsid w:val="00A92EE5"/>
    <w:rsid w:val="00A93F9F"/>
    <w:rsid w:val="00A9420E"/>
    <w:rsid w:val="00A97648"/>
    <w:rsid w:val="00AA1CFD"/>
    <w:rsid w:val="00AA2239"/>
    <w:rsid w:val="00AA33D2"/>
    <w:rsid w:val="00AA34ED"/>
    <w:rsid w:val="00AA3706"/>
    <w:rsid w:val="00AA4DD7"/>
    <w:rsid w:val="00AA5217"/>
    <w:rsid w:val="00AA646D"/>
    <w:rsid w:val="00AA7883"/>
    <w:rsid w:val="00AB0719"/>
    <w:rsid w:val="00AB0C57"/>
    <w:rsid w:val="00AB1195"/>
    <w:rsid w:val="00AB1374"/>
    <w:rsid w:val="00AB2A32"/>
    <w:rsid w:val="00AB4182"/>
    <w:rsid w:val="00AB4210"/>
    <w:rsid w:val="00AB462C"/>
    <w:rsid w:val="00AB4653"/>
    <w:rsid w:val="00AB5793"/>
    <w:rsid w:val="00AB6423"/>
    <w:rsid w:val="00AB79B8"/>
    <w:rsid w:val="00AB7BEA"/>
    <w:rsid w:val="00AC1202"/>
    <w:rsid w:val="00AC27DB"/>
    <w:rsid w:val="00AC4D98"/>
    <w:rsid w:val="00AC6D6B"/>
    <w:rsid w:val="00AD0353"/>
    <w:rsid w:val="00AD1085"/>
    <w:rsid w:val="00AD1BDC"/>
    <w:rsid w:val="00AD1DBD"/>
    <w:rsid w:val="00AD21F0"/>
    <w:rsid w:val="00AD3BD4"/>
    <w:rsid w:val="00AD3FB9"/>
    <w:rsid w:val="00AD47A8"/>
    <w:rsid w:val="00AD7736"/>
    <w:rsid w:val="00AD785D"/>
    <w:rsid w:val="00AE1D5F"/>
    <w:rsid w:val="00AE2B50"/>
    <w:rsid w:val="00AE3BB9"/>
    <w:rsid w:val="00AE4E81"/>
    <w:rsid w:val="00AE4ED8"/>
    <w:rsid w:val="00AE5C90"/>
    <w:rsid w:val="00AE70D4"/>
    <w:rsid w:val="00AE7684"/>
    <w:rsid w:val="00AE7868"/>
    <w:rsid w:val="00AE7894"/>
    <w:rsid w:val="00AF0407"/>
    <w:rsid w:val="00AF1AAE"/>
    <w:rsid w:val="00AF1DFE"/>
    <w:rsid w:val="00AF2EA8"/>
    <w:rsid w:val="00AF2F77"/>
    <w:rsid w:val="00AF30F5"/>
    <w:rsid w:val="00AF3204"/>
    <w:rsid w:val="00AF759B"/>
    <w:rsid w:val="00B00012"/>
    <w:rsid w:val="00B00EDA"/>
    <w:rsid w:val="00B02FD3"/>
    <w:rsid w:val="00B033A9"/>
    <w:rsid w:val="00B039B5"/>
    <w:rsid w:val="00B046C1"/>
    <w:rsid w:val="00B0508E"/>
    <w:rsid w:val="00B064E7"/>
    <w:rsid w:val="00B072AB"/>
    <w:rsid w:val="00B0752F"/>
    <w:rsid w:val="00B1071A"/>
    <w:rsid w:val="00B1516C"/>
    <w:rsid w:val="00B163F8"/>
    <w:rsid w:val="00B177D4"/>
    <w:rsid w:val="00B17E5F"/>
    <w:rsid w:val="00B17F9F"/>
    <w:rsid w:val="00B21700"/>
    <w:rsid w:val="00B22ADD"/>
    <w:rsid w:val="00B2472D"/>
    <w:rsid w:val="00B2549F"/>
    <w:rsid w:val="00B267DD"/>
    <w:rsid w:val="00B353F5"/>
    <w:rsid w:val="00B36DD9"/>
    <w:rsid w:val="00B372EF"/>
    <w:rsid w:val="00B42A45"/>
    <w:rsid w:val="00B42E37"/>
    <w:rsid w:val="00B44132"/>
    <w:rsid w:val="00B46DAB"/>
    <w:rsid w:val="00B51652"/>
    <w:rsid w:val="00B536E2"/>
    <w:rsid w:val="00B558D9"/>
    <w:rsid w:val="00B57265"/>
    <w:rsid w:val="00B573B0"/>
    <w:rsid w:val="00B61CEE"/>
    <w:rsid w:val="00B621BF"/>
    <w:rsid w:val="00B633AE"/>
    <w:rsid w:val="00B63FFC"/>
    <w:rsid w:val="00B65009"/>
    <w:rsid w:val="00B661F1"/>
    <w:rsid w:val="00B665D2"/>
    <w:rsid w:val="00B6737C"/>
    <w:rsid w:val="00B67EE7"/>
    <w:rsid w:val="00B70B36"/>
    <w:rsid w:val="00B715E1"/>
    <w:rsid w:val="00B7214D"/>
    <w:rsid w:val="00B73E87"/>
    <w:rsid w:val="00B73E95"/>
    <w:rsid w:val="00B73FE8"/>
    <w:rsid w:val="00B74372"/>
    <w:rsid w:val="00B75974"/>
    <w:rsid w:val="00B75EB3"/>
    <w:rsid w:val="00B77AAE"/>
    <w:rsid w:val="00B77F06"/>
    <w:rsid w:val="00B80283"/>
    <w:rsid w:val="00B8095F"/>
    <w:rsid w:val="00B80B0C"/>
    <w:rsid w:val="00B80B11"/>
    <w:rsid w:val="00B82399"/>
    <w:rsid w:val="00B8446C"/>
    <w:rsid w:val="00B857FF"/>
    <w:rsid w:val="00B871CD"/>
    <w:rsid w:val="00B87725"/>
    <w:rsid w:val="00B90552"/>
    <w:rsid w:val="00B92D0D"/>
    <w:rsid w:val="00B93933"/>
    <w:rsid w:val="00B9533D"/>
    <w:rsid w:val="00B97504"/>
    <w:rsid w:val="00BA259A"/>
    <w:rsid w:val="00BA259C"/>
    <w:rsid w:val="00BA29D3"/>
    <w:rsid w:val="00BA2D84"/>
    <w:rsid w:val="00BA307F"/>
    <w:rsid w:val="00BA3210"/>
    <w:rsid w:val="00BA45F7"/>
    <w:rsid w:val="00BA5280"/>
    <w:rsid w:val="00BA54B1"/>
    <w:rsid w:val="00BA6086"/>
    <w:rsid w:val="00BA757A"/>
    <w:rsid w:val="00BB0946"/>
    <w:rsid w:val="00BB0FDE"/>
    <w:rsid w:val="00BB122B"/>
    <w:rsid w:val="00BB14F1"/>
    <w:rsid w:val="00BB1791"/>
    <w:rsid w:val="00BB286F"/>
    <w:rsid w:val="00BB2BAB"/>
    <w:rsid w:val="00BB5645"/>
    <w:rsid w:val="00BB572E"/>
    <w:rsid w:val="00BB74FD"/>
    <w:rsid w:val="00BB7EE1"/>
    <w:rsid w:val="00BC1696"/>
    <w:rsid w:val="00BC38C3"/>
    <w:rsid w:val="00BC3BFA"/>
    <w:rsid w:val="00BC3E04"/>
    <w:rsid w:val="00BC5982"/>
    <w:rsid w:val="00BC64C6"/>
    <w:rsid w:val="00BC6966"/>
    <w:rsid w:val="00BC7CA2"/>
    <w:rsid w:val="00BD0FDA"/>
    <w:rsid w:val="00BD4E6B"/>
    <w:rsid w:val="00BD6404"/>
    <w:rsid w:val="00BD7235"/>
    <w:rsid w:val="00BE079B"/>
    <w:rsid w:val="00BE178E"/>
    <w:rsid w:val="00BE181D"/>
    <w:rsid w:val="00BE2412"/>
    <w:rsid w:val="00BE2EF8"/>
    <w:rsid w:val="00BE33AE"/>
    <w:rsid w:val="00BE5766"/>
    <w:rsid w:val="00BE6686"/>
    <w:rsid w:val="00BF046F"/>
    <w:rsid w:val="00BF12BD"/>
    <w:rsid w:val="00BF4238"/>
    <w:rsid w:val="00BF5743"/>
    <w:rsid w:val="00BF651E"/>
    <w:rsid w:val="00BF6E31"/>
    <w:rsid w:val="00BF6FE4"/>
    <w:rsid w:val="00C019D0"/>
    <w:rsid w:val="00C019F0"/>
    <w:rsid w:val="00C01D50"/>
    <w:rsid w:val="00C02E7B"/>
    <w:rsid w:val="00C042EA"/>
    <w:rsid w:val="00C0537C"/>
    <w:rsid w:val="00C056DC"/>
    <w:rsid w:val="00C06144"/>
    <w:rsid w:val="00C063CC"/>
    <w:rsid w:val="00C109DE"/>
    <w:rsid w:val="00C10EC5"/>
    <w:rsid w:val="00C11548"/>
    <w:rsid w:val="00C11C37"/>
    <w:rsid w:val="00C128B4"/>
    <w:rsid w:val="00C1329B"/>
    <w:rsid w:val="00C17202"/>
    <w:rsid w:val="00C17F5B"/>
    <w:rsid w:val="00C20979"/>
    <w:rsid w:val="00C21560"/>
    <w:rsid w:val="00C22C4E"/>
    <w:rsid w:val="00C26E19"/>
    <w:rsid w:val="00C27941"/>
    <w:rsid w:val="00C30A91"/>
    <w:rsid w:val="00C31283"/>
    <w:rsid w:val="00C3177F"/>
    <w:rsid w:val="00C31BC0"/>
    <w:rsid w:val="00C33C48"/>
    <w:rsid w:val="00C340E5"/>
    <w:rsid w:val="00C35AA7"/>
    <w:rsid w:val="00C36968"/>
    <w:rsid w:val="00C42D72"/>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50F9"/>
    <w:rsid w:val="00C5739F"/>
    <w:rsid w:val="00C57CF0"/>
    <w:rsid w:val="00C60ACF"/>
    <w:rsid w:val="00C623C5"/>
    <w:rsid w:val="00C6307A"/>
    <w:rsid w:val="00C642EB"/>
    <w:rsid w:val="00C64694"/>
    <w:rsid w:val="00C65891"/>
    <w:rsid w:val="00C70512"/>
    <w:rsid w:val="00C706BF"/>
    <w:rsid w:val="00C711EF"/>
    <w:rsid w:val="00C724D3"/>
    <w:rsid w:val="00C73664"/>
    <w:rsid w:val="00C736B0"/>
    <w:rsid w:val="00C7381D"/>
    <w:rsid w:val="00C755D0"/>
    <w:rsid w:val="00C765AE"/>
    <w:rsid w:val="00C77DD9"/>
    <w:rsid w:val="00C77F3F"/>
    <w:rsid w:val="00C80F13"/>
    <w:rsid w:val="00C81487"/>
    <w:rsid w:val="00C83F94"/>
    <w:rsid w:val="00C84FBB"/>
    <w:rsid w:val="00C85354"/>
    <w:rsid w:val="00C86ABA"/>
    <w:rsid w:val="00C92542"/>
    <w:rsid w:val="00C93F72"/>
    <w:rsid w:val="00C943F3"/>
    <w:rsid w:val="00CA060D"/>
    <w:rsid w:val="00CA08A5"/>
    <w:rsid w:val="00CA08C6"/>
    <w:rsid w:val="00CA0AA8"/>
    <w:rsid w:val="00CA2729"/>
    <w:rsid w:val="00CA3057"/>
    <w:rsid w:val="00CA384E"/>
    <w:rsid w:val="00CA45F8"/>
    <w:rsid w:val="00CA53DD"/>
    <w:rsid w:val="00CA5A72"/>
    <w:rsid w:val="00CA6BB3"/>
    <w:rsid w:val="00CA7BA3"/>
    <w:rsid w:val="00CB0AC1"/>
    <w:rsid w:val="00CB0E7D"/>
    <w:rsid w:val="00CB33C7"/>
    <w:rsid w:val="00CB3CC2"/>
    <w:rsid w:val="00CB3FA8"/>
    <w:rsid w:val="00CB4B5B"/>
    <w:rsid w:val="00CB67A6"/>
    <w:rsid w:val="00CB75C9"/>
    <w:rsid w:val="00CC0AE4"/>
    <w:rsid w:val="00CC0BB1"/>
    <w:rsid w:val="00CC25B4"/>
    <w:rsid w:val="00CC2E7B"/>
    <w:rsid w:val="00CC324A"/>
    <w:rsid w:val="00CC3E31"/>
    <w:rsid w:val="00CC4AFB"/>
    <w:rsid w:val="00CC55C7"/>
    <w:rsid w:val="00CC5798"/>
    <w:rsid w:val="00CC63AF"/>
    <w:rsid w:val="00CC69C8"/>
    <w:rsid w:val="00CC77A2"/>
    <w:rsid w:val="00CC7AEA"/>
    <w:rsid w:val="00CC7FE6"/>
    <w:rsid w:val="00CD162F"/>
    <w:rsid w:val="00CD40BC"/>
    <w:rsid w:val="00CD490E"/>
    <w:rsid w:val="00CD5914"/>
    <w:rsid w:val="00CD6A1B"/>
    <w:rsid w:val="00CE03C2"/>
    <w:rsid w:val="00CE0A7F"/>
    <w:rsid w:val="00CE1718"/>
    <w:rsid w:val="00CE1C50"/>
    <w:rsid w:val="00CE3CE5"/>
    <w:rsid w:val="00CE4029"/>
    <w:rsid w:val="00CE64A0"/>
    <w:rsid w:val="00CE6DF5"/>
    <w:rsid w:val="00CF278C"/>
    <w:rsid w:val="00CF4156"/>
    <w:rsid w:val="00CF5039"/>
    <w:rsid w:val="00CF5AA2"/>
    <w:rsid w:val="00CF606D"/>
    <w:rsid w:val="00CF71F0"/>
    <w:rsid w:val="00D03D00"/>
    <w:rsid w:val="00D05168"/>
    <w:rsid w:val="00D05644"/>
    <w:rsid w:val="00D05C30"/>
    <w:rsid w:val="00D05F4C"/>
    <w:rsid w:val="00D060AA"/>
    <w:rsid w:val="00D06376"/>
    <w:rsid w:val="00D06881"/>
    <w:rsid w:val="00D06A3E"/>
    <w:rsid w:val="00D079E7"/>
    <w:rsid w:val="00D105F9"/>
    <w:rsid w:val="00D11359"/>
    <w:rsid w:val="00D13757"/>
    <w:rsid w:val="00D14B0D"/>
    <w:rsid w:val="00D15E37"/>
    <w:rsid w:val="00D15F50"/>
    <w:rsid w:val="00D16340"/>
    <w:rsid w:val="00D17607"/>
    <w:rsid w:val="00D17AEF"/>
    <w:rsid w:val="00D20406"/>
    <w:rsid w:val="00D213B9"/>
    <w:rsid w:val="00D2286A"/>
    <w:rsid w:val="00D2499E"/>
    <w:rsid w:val="00D24D31"/>
    <w:rsid w:val="00D25D1C"/>
    <w:rsid w:val="00D27537"/>
    <w:rsid w:val="00D30384"/>
    <w:rsid w:val="00D3188C"/>
    <w:rsid w:val="00D326A2"/>
    <w:rsid w:val="00D329FE"/>
    <w:rsid w:val="00D33DB9"/>
    <w:rsid w:val="00D34FA0"/>
    <w:rsid w:val="00D35F9B"/>
    <w:rsid w:val="00D35FD4"/>
    <w:rsid w:val="00D3667C"/>
    <w:rsid w:val="00D36B69"/>
    <w:rsid w:val="00D400FC"/>
    <w:rsid w:val="00D40279"/>
    <w:rsid w:val="00D408DD"/>
    <w:rsid w:val="00D426A6"/>
    <w:rsid w:val="00D43490"/>
    <w:rsid w:val="00D44C57"/>
    <w:rsid w:val="00D4570E"/>
    <w:rsid w:val="00D45D72"/>
    <w:rsid w:val="00D520E4"/>
    <w:rsid w:val="00D525BA"/>
    <w:rsid w:val="00D534A2"/>
    <w:rsid w:val="00D539E0"/>
    <w:rsid w:val="00D5543D"/>
    <w:rsid w:val="00D55454"/>
    <w:rsid w:val="00D575DD"/>
    <w:rsid w:val="00D57816"/>
    <w:rsid w:val="00D57A95"/>
    <w:rsid w:val="00D57DFA"/>
    <w:rsid w:val="00D60689"/>
    <w:rsid w:val="00D613D2"/>
    <w:rsid w:val="00D6142E"/>
    <w:rsid w:val="00D61AD7"/>
    <w:rsid w:val="00D65EC2"/>
    <w:rsid w:val="00D66526"/>
    <w:rsid w:val="00D706AA"/>
    <w:rsid w:val="00D709CE"/>
    <w:rsid w:val="00D71E45"/>
    <w:rsid w:val="00D71F73"/>
    <w:rsid w:val="00D7281F"/>
    <w:rsid w:val="00D72848"/>
    <w:rsid w:val="00D73B9B"/>
    <w:rsid w:val="00D74CE2"/>
    <w:rsid w:val="00D7619D"/>
    <w:rsid w:val="00D767E7"/>
    <w:rsid w:val="00D76B0C"/>
    <w:rsid w:val="00D80786"/>
    <w:rsid w:val="00D81CAB"/>
    <w:rsid w:val="00D82A65"/>
    <w:rsid w:val="00D8374D"/>
    <w:rsid w:val="00D8576F"/>
    <w:rsid w:val="00D8677F"/>
    <w:rsid w:val="00D86CB4"/>
    <w:rsid w:val="00D87D86"/>
    <w:rsid w:val="00D91C3E"/>
    <w:rsid w:val="00D91CAB"/>
    <w:rsid w:val="00D91ED1"/>
    <w:rsid w:val="00D93356"/>
    <w:rsid w:val="00D93DA3"/>
    <w:rsid w:val="00D94582"/>
    <w:rsid w:val="00D9549A"/>
    <w:rsid w:val="00D9600A"/>
    <w:rsid w:val="00D9638E"/>
    <w:rsid w:val="00D96B81"/>
    <w:rsid w:val="00D97F0C"/>
    <w:rsid w:val="00DA21AB"/>
    <w:rsid w:val="00DA390C"/>
    <w:rsid w:val="00DA3A86"/>
    <w:rsid w:val="00DA3AF1"/>
    <w:rsid w:val="00DA4CC9"/>
    <w:rsid w:val="00DA7AE8"/>
    <w:rsid w:val="00DB04AA"/>
    <w:rsid w:val="00DB0EAA"/>
    <w:rsid w:val="00DB1112"/>
    <w:rsid w:val="00DB1696"/>
    <w:rsid w:val="00DB49AE"/>
    <w:rsid w:val="00DB61B2"/>
    <w:rsid w:val="00DB6F85"/>
    <w:rsid w:val="00DB7665"/>
    <w:rsid w:val="00DC130B"/>
    <w:rsid w:val="00DC1A72"/>
    <w:rsid w:val="00DC34F4"/>
    <w:rsid w:val="00DC4CC6"/>
    <w:rsid w:val="00DC4D4A"/>
    <w:rsid w:val="00DC4EAF"/>
    <w:rsid w:val="00DC4FCA"/>
    <w:rsid w:val="00DC752D"/>
    <w:rsid w:val="00DC77DC"/>
    <w:rsid w:val="00DC781F"/>
    <w:rsid w:val="00DC7933"/>
    <w:rsid w:val="00DC7B21"/>
    <w:rsid w:val="00DD02AE"/>
    <w:rsid w:val="00DD0C2C"/>
    <w:rsid w:val="00DD153C"/>
    <w:rsid w:val="00DD234B"/>
    <w:rsid w:val="00DD28BC"/>
    <w:rsid w:val="00DD2AC4"/>
    <w:rsid w:val="00DD3FD5"/>
    <w:rsid w:val="00DD513E"/>
    <w:rsid w:val="00DD6348"/>
    <w:rsid w:val="00DD6D1B"/>
    <w:rsid w:val="00DD7749"/>
    <w:rsid w:val="00DD788E"/>
    <w:rsid w:val="00DE0A8F"/>
    <w:rsid w:val="00DE11C5"/>
    <w:rsid w:val="00DE2D2C"/>
    <w:rsid w:val="00DE31F0"/>
    <w:rsid w:val="00DE3D1C"/>
    <w:rsid w:val="00DE6290"/>
    <w:rsid w:val="00DE6CD3"/>
    <w:rsid w:val="00DE7F96"/>
    <w:rsid w:val="00DF13CF"/>
    <w:rsid w:val="00DF2E94"/>
    <w:rsid w:val="00DF4252"/>
    <w:rsid w:val="00DF45D0"/>
    <w:rsid w:val="00DF5483"/>
    <w:rsid w:val="00DF72F8"/>
    <w:rsid w:val="00E007F0"/>
    <w:rsid w:val="00E01CC3"/>
    <w:rsid w:val="00E0227D"/>
    <w:rsid w:val="00E03EEB"/>
    <w:rsid w:val="00E04056"/>
    <w:rsid w:val="00E04B84"/>
    <w:rsid w:val="00E0553A"/>
    <w:rsid w:val="00E0603D"/>
    <w:rsid w:val="00E062D4"/>
    <w:rsid w:val="00E06CFB"/>
    <w:rsid w:val="00E06FDA"/>
    <w:rsid w:val="00E1031E"/>
    <w:rsid w:val="00E1068A"/>
    <w:rsid w:val="00E1282B"/>
    <w:rsid w:val="00E12E8C"/>
    <w:rsid w:val="00E14AB7"/>
    <w:rsid w:val="00E151F2"/>
    <w:rsid w:val="00E160A5"/>
    <w:rsid w:val="00E16574"/>
    <w:rsid w:val="00E1713D"/>
    <w:rsid w:val="00E20A43"/>
    <w:rsid w:val="00E221F6"/>
    <w:rsid w:val="00E2316C"/>
    <w:rsid w:val="00E235F2"/>
    <w:rsid w:val="00E23898"/>
    <w:rsid w:val="00E23A56"/>
    <w:rsid w:val="00E2410B"/>
    <w:rsid w:val="00E24654"/>
    <w:rsid w:val="00E26085"/>
    <w:rsid w:val="00E2635B"/>
    <w:rsid w:val="00E27F54"/>
    <w:rsid w:val="00E31459"/>
    <w:rsid w:val="00E33CD2"/>
    <w:rsid w:val="00E34A4C"/>
    <w:rsid w:val="00E34E88"/>
    <w:rsid w:val="00E35D91"/>
    <w:rsid w:val="00E363E0"/>
    <w:rsid w:val="00E40E90"/>
    <w:rsid w:val="00E4303D"/>
    <w:rsid w:val="00E4497F"/>
    <w:rsid w:val="00E4598B"/>
    <w:rsid w:val="00E465FA"/>
    <w:rsid w:val="00E47A50"/>
    <w:rsid w:val="00E47D6F"/>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61FF"/>
    <w:rsid w:val="00E6785E"/>
    <w:rsid w:val="00E70C6E"/>
    <w:rsid w:val="00E71A93"/>
    <w:rsid w:val="00E726EB"/>
    <w:rsid w:val="00E72A96"/>
    <w:rsid w:val="00E751B5"/>
    <w:rsid w:val="00E77291"/>
    <w:rsid w:val="00E8052E"/>
    <w:rsid w:val="00E80B52"/>
    <w:rsid w:val="00E80C3B"/>
    <w:rsid w:val="00E824C3"/>
    <w:rsid w:val="00E83CE9"/>
    <w:rsid w:val="00E840B3"/>
    <w:rsid w:val="00E8629F"/>
    <w:rsid w:val="00E8678C"/>
    <w:rsid w:val="00E86E0C"/>
    <w:rsid w:val="00E8769C"/>
    <w:rsid w:val="00E91008"/>
    <w:rsid w:val="00E91564"/>
    <w:rsid w:val="00E9224D"/>
    <w:rsid w:val="00E9374E"/>
    <w:rsid w:val="00E93880"/>
    <w:rsid w:val="00E93FA9"/>
    <w:rsid w:val="00E94113"/>
    <w:rsid w:val="00E94F54"/>
    <w:rsid w:val="00EA0AAA"/>
    <w:rsid w:val="00EA1111"/>
    <w:rsid w:val="00EA1901"/>
    <w:rsid w:val="00EA20D5"/>
    <w:rsid w:val="00EA3120"/>
    <w:rsid w:val="00EA3961"/>
    <w:rsid w:val="00EA3B4F"/>
    <w:rsid w:val="00EA3C24"/>
    <w:rsid w:val="00EA3F42"/>
    <w:rsid w:val="00EA46A3"/>
    <w:rsid w:val="00EA4731"/>
    <w:rsid w:val="00EA5DC7"/>
    <w:rsid w:val="00EA6575"/>
    <w:rsid w:val="00EA73DF"/>
    <w:rsid w:val="00EB197A"/>
    <w:rsid w:val="00EB335C"/>
    <w:rsid w:val="00EB55B4"/>
    <w:rsid w:val="00EB61AE"/>
    <w:rsid w:val="00EB6AF8"/>
    <w:rsid w:val="00EC1A60"/>
    <w:rsid w:val="00EC1DD4"/>
    <w:rsid w:val="00EC322D"/>
    <w:rsid w:val="00EC35D8"/>
    <w:rsid w:val="00EC3D3C"/>
    <w:rsid w:val="00EC43CD"/>
    <w:rsid w:val="00EC4741"/>
    <w:rsid w:val="00EC5A65"/>
    <w:rsid w:val="00EC5C75"/>
    <w:rsid w:val="00EC745F"/>
    <w:rsid w:val="00ED014D"/>
    <w:rsid w:val="00ED0890"/>
    <w:rsid w:val="00ED1F71"/>
    <w:rsid w:val="00ED2629"/>
    <w:rsid w:val="00ED3307"/>
    <w:rsid w:val="00ED4182"/>
    <w:rsid w:val="00ED77E6"/>
    <w:rsid w:val="00EE14C9"/>
    <w:rsid w:val="00EE3019"/>
    <w:rsid w:val="00EE38D3"/>
    <w:rsid w:val="00EE4FA4"/>
    <w:rsid w:val="00EE5B68"/>
    <w:rsid w:val="00EE626C"/>
    <w:rsid w:val="00EE7CE4"/>
    <w:rsid w:val="00EF1EBA"/>
    <w:rsid w:val="00EF23F7"/>
    <w:rsid w:val="00EF55EB"/>
    <w:rsid w:val="00EF6797"/>
    <w:rsid w:val="00F001C4"/>
    <w:rsid w:val="00F00B3F"/>
    <w:rsid w:val="00F00DCC"/>
    <w:rsid w:val="00F0156F"/>
    <w:rsid w:val="00F0171D"/>
    <w:rsid w:val="00F02FE1"/>
    <w:rsid w:val="00F040C5"/>
    <w:rsid w:val="00F05AC8"/>
    <w:rsid w:val="00F07167"/>
    <w:rsid w:val="00F072D8"/>
    <w:rsid w:val="00F07CE0"/>
    <w:rsid w:val="00F07D73"/>
    <w:rsid w:val="00F1147D"/>
    <w:rsid w:val="00F11AD5"/>
    <w:rsid w:val="00F13D05"/>
    <w:rsid w:val="00F14386"/>
    <w:rsid w:val="00F161A2"/>
    <w:rsid w:val="00F1671E"/>
    <w:rsid w:val="00F1679D"/>
    <w:rsid w:val="00F1682C"/>
    <w:rsid w:val="00F200B9"/>
    <w:rsid w:val="00F20B91"/>
    <w:rsid w:val="00F221E2"/>
    <w:rsid w:val="00F22594"/>
    <w:rsid w:val="00F23041"/>
    <w:rsid w:val="00F241A3"/>
    <w:rsid w:val="00F24B8B"/>
    <w:rsid w:val="00F26C49"/>
    <w:rsid w:val="00F27257"/>
    <w:rsid w:val="00F277B9"/>
    <w:rsid w:val="00F30136"/>
    <w:rsid w:val="00F30D2E"/>
    <w:rsid w:val="00F310DA"/>
    <w:rsid w:val="00F32EE9"/>
    <w:rsid w:val="00F33F57"/>
    <w:rsid w:val="00F35053"/>
    <w:rsid w:val="00F35516"/>
    <w:rsid w:val="00F3578E"/>
    <w:rsid w:val="00F35790"/>
    <w:rsid w:val="00F35C8B"/>
    <w:rsid w:val="00F369F8"/>
    <w:rsid w:val="00F37071"/>
    <w:rsid w:val="00F37289"/>
    <w:rsid w:val="00F40435"/>
    <w:rsid w:val="00F4094E"/>
    <w:rsid w:val="00F4136D"/>
    <w:rsid w:val="00F41529"/>
    <w:rsid w:val="00F4212E"/>
    <w:rsid w:val="00F42B62"/>
    <w:rsid w:val="00F42C20"/>
    <w:rsid w:val="00F42CD1"/>
    <w:rsid w:val="00F43577"/>
    <w:rsid w:val="00F43E34"/>
    <w:rsid w:val="00F44522"/>
    <w:rsid w:val="00F4592F"/>
    <w:rsid w:val="00F521C4"/>
    <w:rsid w:val="00F552D1"/>
    <w:rsid w:val="00F55913"/>
    <w:rsid w:val="00F55E2D"/>
    <w:rsid w:val="00F561DE"/>
    <w:rsid w:val="00F56685"/>
    <w:rsid w:val="00F5668D"/>
    <w:rsid w:val="00F57876"/>
    <w:rsid w:val="00F6083D"/>
    <w:rsid w:val="00F61598"/>
    <w:rsid w:val="00F618EF"/>
    <w:rsid w:val="00F61965"/>
    <w:rsid w:val="00F61F33"/>
    <w:rsid w:val="00F62B94"/>
    <w:rsid w:val="00F6369C"/>
    <w:rsid w:val="00F6514F"/>
    <w:rsid w:val="00F65582"/>
    <w:rsid w:val="00F66E75"/>
    <w:rsid w:val="00F709FE"/>
    <w:rsid w:val="00F72CF2"/>
    <w:rsid w:val="00F77530"/>
    <w:rsid w:val="00F77EB0"/>
    <w:rsid w:val="00F80B60"/>
    <w:rsid w:val="00F825EA"/>
    <w:rsid w:val="00F836EE"/>
    <w:rsid w:val="00F8714A"/>
    <w:rsid w:val="00F87CDD"/>
    <w:rsid w:val="00F9169C"/>
    <w:rsid w:val="00F91D53"/>
    <w:rsid w:val="00F91E97"/>
    <w:rsid w:val="00F92818"/>
    <w:rsid w:val="00F933F0"/>
    <w:rsid w:val="00F93B24"/>
    <w:rsid w:val="00F94672"/>
    <w:rsid w:val="00F94715"/>
    <w:rsid w:val="00F94BAD"/>
    <w:rsid w:val="00F964DB"/>
    <w:rsid w:val="00F96B02"/>
    <w:rsid w:val="00FA0C3A"/>
    <w:rsid w:val="00FA18C7"/>
    <w:rsid w:val="00FA2280"/>
    <w:rsid w:val="00FA4718"/>
    <w:rsid w:val="00FA4A05"/>
    <w:rsid w:val="00FA56EC"/>
    <w:rsid w:val="00FA59D8"/>
    <w:rsid w:val="00FA697C"/>
    <w:rsid w:val="00FA7F3D"/>
    <w:rsid w:val="00FB488C"/>
    <w:rsid w:val="00FB4CCF"/>
    <w:rsid w:val="00FC051F"/>
    <w:rsid w:val="00FC06FF"/>
    <w:rsid w:val="00FC1D70"/>
    <w:rsid w:val="00FC1EE1"/>
    <w:rsid w:val="00FC201E"/>
    <w:rsid w:val="00FC545A"/>
    <w:rsid w:val="00FC560F"/>
    <w:rsid w:val="00FC69EA"/>
    <w:rsid w:val="00FC71BD"/>
    <w:rsid w:val="00FD0694"/>
    <w:rsid w:val="00FD25BE"/>
    <w:rsid w:val="00FD2E70"/>
    <w:rsid w:val="00FD67AB"/>
    <w:rsid w:val="00FD7AA7"/>
    <w:rsid w:val="00FD7D11"/>
    <w:rsid w:val="00FE0C32"/>
    <w:rsid w:val="00FE0FE4"/>
    <w:rsid w:val="00FE248C"/>
    <w:rsid w:val="00FE65AF"/>
    <w:rsid w:val="00FE710B"/>
    <w:rsid w:val="00FF111E"/>
    <w:rsid w:val="00FF1FCB"/>
    <w:rsid w:val="00FF2056"/>
    <w:rsid w:val="00FF34C3"/>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9057B51-2F15-4A05-93DE-CFD21E462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5F9"/>
    <w:pPr>
      <w:jc w:val="both"/>
    </w:pPr>
    <w:rPr>
      <w:rFonts w:ascii="等线" w:eastAsia="等线" w:hAnsi="等线"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jc w:val="left"/>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cs="Times New Roman"/>
      <w:sz w:val="20"/>
      <w:szCs w:val="20"/>
      <w:lang w:val="en-GB" w:eastAsia="en-US"/>
    </w:rPr>
  </w:style>
  <w:style w:type="paragraph" w:customStyle="1" w:styleId="FP">
    <w:name w:val="FP"/>
    <w:basedOn w:val="Normal"/>
    <w:pPr>
      <w:jc w:val="left"/>
    </w:pPr>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jc w:val="left"/>
    </w:pPr>
    <w:rPr>
      <w:rFonts w:ascii="Calibri" w:eastAsiaTheme="minorEastAsia" w:hAnsi="Calibri"/>
      <w:b/>
      <w:i/>
      <w:sz w:val="26"/>
    </w:rPr>
  </w:style>
  <w:style w:type="paragraph" w:customStyle="1" w:styleId="INDENT1">
    <w:name w:val="INDENT1"/>
    <w:basedOn w:val="Normal"/>
    <w:pPr>
      <w:spacing w:after="180"/>
      <w:ind w:left="851"/>
      <w:jc w:val="left"/>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left"/>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jc w:val="left"/>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jc w:val="left"/>
    </w:pPr>
    <w:rPr>
      <w:rFonts w:ascii="Tahoma" w:eastAsiaTheme="minorEastAsia" w:hAnsi="Tahoma"/>
    </w:rPr>
  </w:style>
  <w:style w:type="paragraph" w:styleId="PlainText">
    <w:name w:val="Plain Text"/>
    <w:basedOn w:val="Normal"/>
    <w:link w:val="PlainTextChar"/>
    <w:uiPriority w:val="99"/>
    <w:pPr>
      <w:spacing w:after="180"/>
      <w:jc w:val="left"/>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left"/>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D93DA3"/>
    <w:rPr>
      <w:rFonts w:eastAsia="MS Mincho"/>
      <w:lang w:val="en-GB" w:eastAsia="en-US"/>
    </w:rPr>
  </w:style>
  <w:style w:type="character" w:customStyle="1" w:styleId="ui-provider">
    <w:name w:val="ui-provider"/>
    <w:basedOn w:val="DefaultParagraphFont"/>
    <w:rsid w:val="006F4C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5809207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4842518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52922886">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4265</Words>
  <Characters>24317</Characters>
  <Application>Microsoft Office Word</Application>
  <DocSecurity>0</DocSecurity>
  <Lines>202</Lines>
  <Paragraphs>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28525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4</cp:revision>
  <cp:lastPrinted>2019-04-25T01:09:00Z</cp:lastPrinted>
  <dcterms:created xsi:type="dcterms:W3CDTF">2024-05-13T15:21:00Z</dcterms:created>
  <dcterms:modified xsi:type="dcterms:W3CDTF">2024-05-13T15:44:00Z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