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892CE" w14:textId="56D35B48" w:rsidR="007A793C" w:rsidRPr="0098072C" w:rsidRDefault="00E77EB4" w:rsidP="007A793C">
      <w:pPr>
        <w:pStyle w:val="Header"/>
        <w:keepLines/>
        <w:tabs>
          <w:tab w:val="right" w:pos="10440"/>
          <w:tab w:val="right" w:pos="13323"/>
        </w:tabs>
        <w:spacing w:before="60" w:after="60"/>
        <w:rPr>
          <w:rFonts w:eastAsia="宋体" w:cs="Arial"/>
          <w:b w:val="0"/>
          <w:sz w:val="24"/>
          <w:szCs w:val="24"/>
          <w:lang w:eastAsia="zh-CN"/>
        </w:rPr>
      </w:pPr>
      <w:r w:rsidRPr="0098072C">
        <w:rPr>
          <w:rFonts w:cs="Arial"/>
          <w:sz w:val="24"/>
          <w:szCs w:val="24"/>
        </w:rPr>
        <w:t>3</w:t>
      </w:r>
      <w:r w:rsidR="007A793C" w:rsidRPr="0098072C">
        <w:rPr>
          <w:rFonts w:cs="Arial"/>
          <w:sz w:val="24"/>
          <w:szCs w:val="24"/>
        </w:rPr>
        <w:t>GPP TSG-RAN WG4 Meeting #</w:t>
      </w:r>
      <w:r w:rsidR="007A793C" w:rsidRPr="0098072C">
        <w:rPr>
          <w:rFonts w:cs="Arial"/>
        </w:rPr>
        <w:t xml:space="preserve"> </w:t>
      </w:r>
      <w:r w:rsidR="00003114" w:rsidRPr="0098072C">
        <w:rPr>
          <w:rFonts w:cs="Arial"/>
          <w:sz w:val="24"/>
          <w:szCs w:val="24"/>
        </w:rPr>
        <w:t>1</w:t>
      </w:r>
      <w:r w:rsidR="00806594" w:rsidRPr="0098072C">
        <w:rPr>
          <w:rFonts w:cs="Arial"/>
          <w:sz w:val="24"/>
          <w:szCs w:val="24"/>
        </w:rPr>
        <w:t>1</w:t>
      </w:r>
      <w:r w:rsidR="0098072C" w:rsidRPr="0098072C">
        <w:rPr>
          <w:rFonts w:cs="Arial"/>
          <w:sz w:val="24"/>
          <w:szCs w:val="24"/>
        </w:rPr>
        <w:t>1</w:t>
      </w:r>
      <w:r w:rsidR="007A793C" w:rsidRPr="0098072C">
        <w:rPr>
          <w:rFonts w:cs="Arial"/>
          <w:sz w:val="24"/>
          <w:szCs w:val="24"/>
        </w:rPr>
        <w:tab/>
      </w:r>
      <w:r w:rsidR="00FE30D5" w:rsidRPr="00FE30D5">
        <w:rPr>
          <w:rFonts w:cs="Arial"/>
          <w:sz w:val="24"/>
          <w:szCs w:val="24"/>
        </w:rPr>
        <w:t>R4-2408574</w:t>
      </w:r>
    </w:p>
    <w:p w14:paraId="282D1423" w14:textId="77777777" w:rsidR="0098072C" w:rsidRPr="0052514D" w:rsidRDefault="0098072C" w:rsidP="0098072C">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2965BD2D" w14:textId="77777777" w:rsidR="00C239F9" w:rsidRDefault="00C239F9" w:rsidP="00DF0231">
      <w:pPr>
        <w:tabs>
          <w:tab w:val="left" w:pos="1985"/>
        </w:tabs>
        <w:rPr>
          <w:rFonts w:ascii="Arial" w:hAnsi="Arial"/>
          <w:b/>
          <w:sz w:val="24"/>
          <w:lang w:val="en-US"/>
        </w:rPr>
      </w:pPr>
    </w:p>
    <w:p w14:paraId="3F173BCB" w14:textId="7C662EE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8072C">
        <w:rPr>
          <w:rFonts w:ascii="Arial" w:hAnsi="Arial"/>
          <w:sz w:val="24"/>
          <w:lang w:val="en-US"/>
        </w:rPr>
        <w:t>8</w:t>
      </w:r>
      <w:r w:rsidR="00C239F9" w:rsidRPr="00C239F9">
        <w:rPr>
          <w:rFonts w:ascii="Arial" w:hAnsi="Arial"/>
          <w:sz w:val="24"/>
          <w:lang w:val="en-US"/>
        </w:rPr>
        <w:t>.</w:t>
      </w:r>
      <w:r w:rsidR="0098072C">
        <w:rPr>
          <w:rFonts w:ascii="Arial" w:hAnsi="Arial"/>
          <w:sz w:val="24"/>
          <w:lang w:val="en-US"/>
        </w:rPr>
        <w:t>3</w:t>
      </w:r>
      <w:r w:rsidR="00C239F9" w:rsidRPr="00C239F9">
        <w:rPr>
          <w:rFonts w:ascii="Arial" w:hAnsi="Arial"/>
          <w:sz w:val="24"/>
          <w:lang w:val="en-US"/>
        </w:rPr>
        <w:t>.</w:t>
      </w:r>
      <w:r w:rsidR="0098072C">
        <w:rPr>
          <w:rFonts w:ascii="Arial" w:hAnsi="Arial"/>
          <w:sz w:val="24"/>
          <w:lang w:val="en-US"/>
        </w:rPr>
        <w:t>2</w:t>
      </w:r>
    </w:p>
    <w:p w14:paraId="795DA96B"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19396370" w14:textId="5344898E"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 xml:space="preserve">Discussion on </w:t>
      </w:r>
      <w:r w:rsidR="0098072C">
        <w:rPr>
          <w:rFonts w:ascii="Arial" w:hAnsi="Arial"/>
          <w:sz w:val="24"/>
          <w:lang w:val="en-US"/>
        </w:rPr>
        <w:t>core requirements maintenance</w:t>
      </w:r>
      <w:r w:rsidR="00145130" w:rsidRPr="00145130">
        <w:rPr>
          <w:rFonts w:ascii="Arial" w:hAnsi="Arial"/>
          <w:sz w:val="24"/>
          <w:lang w:val="en-US"/>
        </w:rPr>
        <w:t xml:space="preserve"> for IoT NTN enhancement</w:t>
      </w:r>
    </w:p>
    <w:p w14:paraId="49A8730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E512430" w14:textId="77777777" w:rsidR="00DF0231" w:rsidRPr="002D2977" w:rsidRDefault="00DF0231" w:rsidP="00DF0231">
      <w:pPr>
        <w:pStyle w:val="Heading1"/>
        <w:numPr>
          <w:ilvl w:val="0"/>
          <w:numId w:val="1"/>
        </w:numPr>
        <w:rPr>
          <w:lang w:val="en-US"/>
        </w:rPr>
      </w:pPr>
      <w:r w:rsidRPr="002D2977">
        <w:rPr>
          <w:lang w:val="en-US"/>
        </w:rPr>
        <w:t>Introduction</w:t>
      </w:r>
    </w:p>
    <w:p w14:paraId="415553CA" w14:textId="07C188A4" w:rsidR="0098072C" w:rsidRDefault="0098072C" w:rsidP="00622EBC">
      <w:pPr>
        <w:rPr>
          <w:rFonts w:eastAsiaTheme="minorEastAsia"/>
          <w:lang w:val="en-US" w:eastAsia="zh-CN"/>
        </w:rPr>
      </w:pPr>
      <w:r>
        <w:rPr>
          <w:rFonts w:eastAsiaTheme="minorEastAsia"/>
          <w:lang w:val="en-US" w:eastAsia="zh-CN"/>
        </w:rPr>
        <w:t>The core requirements maintenance and performance part for R18 IoT NTN enhancement were discussed with status captured in WF [1]. In this contribution, we provide our views on the remaining issues for core requirements maintenance.</w:t>
      </w:r>
    </w:p>
    <w:p w14:paraId="3D75AB04" w14:textId="77777777" w:rsidR="00FC7913" w:rsidRDefault="00DF0231" w:rsidP="00FC7913">
      <w:pPr>
        <w:pStyle w:val="Heading1"/>
        <w:numPr>
          <w:ilvl w:val="0"/>
          <w:numId w:val="1"/>
        </w:numPr>
        <w:rPr>
          <w:lang w:val="en-US"/>
        </w:rPr>
      </w:pPr>
      <w:r w:rsidRPr="002D2977">
        <w:rPr>
          <w:lang w:val="en-US"/>
        </w:rPr>
        <w:t>Discussion</w:t>
      </w:r>
    </w:p>
    <w:p w14:paraId="5900ACE9" w14:textId="78C5AC91" w:rsidR="009A57B1" w:rsidRDefault="0098072C" w:rsidP="000B04AD">
      <w:pPr>
        <w:jc w:val="both"/>
        <w:rPr>
          <w:lang w:eastAsia="zh-CN"/>
        </w:rPr>
      </w:pPr>
      <w:r>
        <w:rPr>
          <w:lang w:eastAsia="zh-CN"/>
        </w:rPr>
        <w:t>In last meeting, there were good discussion about the UE measurement behaviour in IDLE mode w.r.t t-service. There status [1] [2] is shown as follows:</w:t>
      </w:r>
    </w:p>
    <w:tbl>
      <w:tblPr>
        <w:tblStyle w:val="TableGrid"/>
        <w:tblW w:w="0" w:type="auto"/>
        <w:tblLook w:val="04A0" w:firstRow="1" w:lastRow="0" w:firstColumn="1" w:lastColumn="0" w:noHBand="0" w:noVBand="1"/>
      </w:tblPr>
      <w:tblGrid>
        <w:gridCol w:w="9562"/>
      </w:tblGrid>
      <w:tr w:rsidR="00014615" w14:paraId="7273A458" w14:textId="77777777" w:rsidTr="00014615">
        <w:tc>
          <w:tcPr>
            <w:tcW w:w="9562" w:type="dxa"/>
          </w:tcPr>
          <w:p w14:paraId="5E14AAA0" w14:textId="77777777" w:rsidR="00014615" w:rsidRPr="00014615" w:rsidRDefault="00014615" w:rsidP="00014615">
            <w:pPr>
              <w:keepNext/>
              <w:keepLines/>
              <w:spacing w:before="120"/>
              <w:outlineLvl w:val="3"/>
              <w:rPr>
                <w:rFonts w:ascii="Arial" w:eastAsia="宋体" w:hAnsi="Arial"/>
                <w:sz w:val="24"/>
                <w:szCs w:val="18"/>
                <w:lang w:val="en-US" w:eastAsia="zh-CN"/>
              </w:rPr>
            </w:pPr>
            <w:r w:rsidRPr="00014615">
              <w:rPr>
                <w:rFonts w:ascii="Arial" w:eastAsia="宋体" w:hAnsi="Arial"/>
                <w:sz w:val="24"/>
                <w:szCs w:val="18"/>
                <w:lang w:val="en-US" w:eastAsia="zh-CN"/>
              </w:rPr>
              <w:t xml:space="preserve">Issue 1-1-1: Skipping serving cell measurement before </w:t>
            </w:r>
            <w:r w:rsidRPr="00014615">
              <w:rPr>
                <w:rFonts w:ascii="Arial" w:eastAsia="宋体" w:hAnsi="Arial"/>
                <w:i/>
                <w:iCs/>
                <w:sz w:val="24"/>
                <w:szCs w:val="18"/>
                <w:lang w:val="en-US" w:eastAsia="zh-CN"/>
              </w:rPr>
              <w:t>t-service</w:t>
            </w:r>
          </w:p>
          <w:p w14:paraId="59E2A33A" w14:textId="77777777" w:rsidR="00014615" w:rsidRPr="00014615" w:rsidRDefault="00014615" w:rsidP="00014615">
            <w:pPr>
              <w:spacing w:after="120" w:line="252" w:lineRule="auto"/>
              <w:rPr>
                <w:rFonts w:eastAsia="Yu Mincho"/>
                <w:highlight w:val="green"/>
                <w:lang w:eastAsia="ja-JP"/>
              </w:rPr>
            </w:pPr>
            <w:r w:rsidRPr="00014615">
              <w:rPr>
                <w:rFonts w:eastAsia="宋体"/>
                <w:color w:val="0070C0"/>
                <w:szCs w:val="24"/>
                <w:lang w:eastAsia="zh-CN"/>
              </w:rPr>
              <w:t>Proposals:</w:t>
            </w:r>
          </w:p>
          <w:p w14:paraId="669CBF82" w14:textId="77777777" w:rsidR="00014615" w:rsidRPr="00014615" w:rsidRDefault="00D6134C" w:rsidP="00014615">
            <w:pPr>
              <w:keepNext/>
              <w:keepLines/>
              <w:widowControl w:val="0"/>
              <w:numPr>
                <w:ilvl w:val="0"/>
                <w:numId w:val="18"/>
              </w:numPr>
              <w:tabs>
                <w:tab w:val="right" w:leader="dot" w:pos="9639"/>
              </w:tabs>
              <w:spacing w:before="120" w:after="80"/>
              <w:ind w:right="425"/>
              <w:rPr>
                <w:rFonts w:ascii="Calibri" w:eastAsia="等线" w:hAnsi="Calibri"/>
                <w:iCs/>
                <w:noProof/>
                <w:color w:val="000000"/>
                <w:kern w:val="2"/>
                <w:lang w:eastAsia="en-GB"/>
                <w14:ligatures w14:val="standardContextual"/>
              </w:rPr>
            </w:pPr>
            <w:hyperlink r:id="rId8" w:anchor="_Toc159273392" w:history="1">
              <w:r w:rsidR="00014615" w:rsidRPr="00014615">
                <w:rPr>
                  <w:rFonts w:eastAsia="宋体"/>
                  <w:noProof/>
                  <w:color w:val="000000"/>
                </w:rPr>
                <w:t xml:space="preserve">Proposal 1 (Nokia): When a UE starts intra-frequency neighbor cell measurements based on </w:t>
              </w:r>
              <w:bookmarkStart w:id="0" w:name="OLE_LINK3"/>
              <w:r w:rsidR="00014615" w:rsidRPr="00014615">
                <w:rPr>
                  <w:rFonts w:eastAsia="宋体"/>
                  <w:noProof/>
                  <w:color w:val="000000"/>
                </w:rPr>
                <w:t>time-based measurement initiation</w:t>
              </w:r>
              <w:bookmarkEnd w:id="0"/>
              <w:r w:rsidR="00014615" w:rsidRPr="00014615">
                <w:rPr>
                  <w:rFonts w:eastAsia="宋体"/>
                  <w:noProof/>
                  <w:color w:val="000000"/>
                </w:rPr>
                <w:t xml:space="preserve"> (e.g. T</w:t>
              </w:r>
              <w:r w:rsidR="00014615" w:rsidRPr="00014615">
                <w:rPr>
                  <w:rFonts w:eastAsia="宋体"/>
                  <w:noProof/>
                  <w:color w:val="000000"/>
                  <w:vertAlign w:val="subscript"/>
                </w:rPr>
                <w:t>trigger</w:t>
              </w:r>
              <w:r w:rsidR="00014615" w:rsidRPr="00014615">
                <w:rPr>
                  <w:rFonts w:eastAsia="宋体"/>
                  <w:noProof/>
                  <w:color w:val="000000"/>
                </w:rPr>
                <w:t xml:space="preserve"> before t-service), the UE skips the serving cell measurements when the following side conditions are met:</w:t>
              </w:r>
            </w:hyperlink>
          </w:p>
          <w:p w14:paraId="266BDD75" w14:textId="77777777" w:rsidR="00014615" w:rsidRPr="00014615" w:rsidRDefault="00D6134C" w:rsidP="00014615">
            <w:pPr>
              <w:keepNext/>
              <w:keepLines/>
              <w:widowControl w:val="0"/>
              <w:tabs>
                <w:tab w:val="left" w:pos="400"/>
                <w:tab w:val="right" w:leader="dot" w:pos="9639"/>
              </w:tabs>
              <w:spacing w:before="120" w:after="0"/>
              <w:ind w:left="1419" w:right="425" w:hanging="567"/>
              <w:rPr>
                <w:rFonts w:ascii="Calibri" w:eastAsia="等线" w:hAnsi="Calibri"/>
                <w:iCs/>
                <w:noProof/>
                <w:color w:val="000000"/>
                <w:kern w:val="2"/>
                <w:lang w:eastAsia="en-GB"/>
                <w14:ligatures w14:val="standardContextual"/>
              </w:rPr>
            </w:pPr>
            <w:hyperlink r:id="rId9" w:anchor="_Toc159273393" w:history="1">
              <w:r w:rsidR="00014615" w:rsidRPr="00014615">
                <w:rPr>
                  <w:rFonts w:eastAsia="宋体"/>
                  <w:noProof/>
                  <w:color w:val="000000"/>
                </w:rPr>
                <w:t>a.</w:t>
              </w:r>
              <w:r w:rsidR="00014615" w:rsidRPr="00014615">
                <w:rPr>
                  <w:rFonts w:ascii="Calibri" w:eastAsia="等线" w:hAnsi="Calibri"/>
                  <w:iCs/>
                  <w:noProof/>
                  <w:color w:val="000000"/>
                  <w:kern w:val="2"/>
                  <w:lang w:eastAsia="en-GB"/>
                  <w14:ligatures w14:val="standardContextual"/>
                </w:rPr>
                <w:tab/>
              </w:r>
              <w:r w:rsidR="00014615" w:rsidRPr="00014615">
                <w:rPr>
                  <w:rFonts w:eastAsia="宋体"/>
                  <w:noProof/>
                  <w:color w:val="000000"/>
                </w:rPr>
                <w:t>When skipping serving cell measurements reduces the value of Ksatellite (i.e. no neighbor cell is configured for measurements in the same satellite as the serving cell)</w:t>
              </w:r>
            </w:hyperlink>
          </w:p>
          <w:p w14:paraId="131B9551" w14:textId="77777777" w:rsidR="00014615" w:rsidRPr="00014615" w:rsidRDefault="00D6134C" w:rsidP="00014615">
            <w:pPr>
              <w:keepNext/>
              <w:keepLines/>
              <w:widowControl w:val="0"/>
              <w:tabs>
                <w:tab w:val="left" w:pos="400"/>
                <w:tab w:val="right" w:leader="dot" w:pos="9639"/>
              </w:tabs>
              <w:spacing w:before="120" w:after="0"/>
              <w:ind w:left="1419" w:right="425" w:hanging="567"/>
              <w:rPr>
                <w:rFonts w:ascii="Calibri" w:eastAsia="等线" w:hAnsi="Calibri"/>
                <w:iCs/>
                <w:noProof/>
                <w:color w:val="000000"/>
                <w:kern w:val="2"/>
                <w:lang w:eastAsia="en-GB"/>
                <w14:ligatures w14:val="standardContextual"/>
              </w:rPr>
            </w:pPr>
            <w:hyperlink r:id="rId10" w:anchor="_Toc159273394" w:history="1">
              <w:r w:rsidR="00014615" w:rsidRPr="00014615">
                <w:rPr>
                  <w:rFonts w:eastAsia="宋体"/>
                  <w:noProof/>
                  <w:color w:val="000000"/>
                </w:rPr>
                <w:t>b.</w:t>
              </w:r>
              <w:r w:rsidR="00014615" w:rsidRPr="00014615">
                <w:rPr>
                  <w:rFonts w:ascii="Calibri" w:eastAsia="等线" w:hAnsi="Calibri"/>
                  <w:iCs/>
                  <w:noProof/>
                  <w:color w:val="000000"/>
                  <w:kern w:val="2"/>
                  <w:lang w:eastAsia="en-GB"/>
                  <w14:ligatures w14:val="standardContextual"/>
                </w:rPr>
                <w:tab/>
              </w:r>
              <w:r w:rsidR="00014615" w:rsidRPr="00014615">
                <w:rPr>
                  <w:rFonts w:eastAsia="宋体"/>
                  <w:noProof/>
                  <w:color w:val="000000"/>
                </w:rPr>
                <w:t>The S-Criterion is still met by the serving cell, according to the most recent measurements on the serving cell.</w:t>
              </w:r>
            </w:hyperlink>
          </w:p>
          <w:p w14:paraId="243C06AA" w14:textId="77777777" w:rsidR="00014615" w:rsidRPr="00014615" w:rsidRDefault="00D6134C" w:rsidP="00014615">
            <w:pPr>
              <w:keepNext/>
              <w:keepLines/>
              <w:widowControl w:val="0"/>
              <w:tabs>
                <w:tab w:val="left" w:pos="400"/>
                <w:tab w:val="right" w:leader="dot" w:pos="9639"/>
              </w:tabs>
              <w:spacing w:before="120" w:after="0"/>
              <w:ind w:left="1419" w:right="425" w:hanging="567"/>
              <w:rPr>
                <w:rFonts w:ascii="Calibri" w:eastAsia="等线" w:hAnsi="Calibri"/>
                <w:iCs/>
                <w:noProof/>
                <w:color w:val="000000"/>
                <w:kern w:val="2"/>
                <w:lang w:eastAsia="en-GB"/>
                <w14:ligatures w14:val="standardContextual"/>
              </w:rPr>
            </w:pPr>
            <w:hyperlink r:id="rId11" w:anchor="_Toc159273395" w:history="1">
              <w:r w:rsidR="00014615" w:rsidRPr="00014615">
                <w:rPr>
                  <w:rFonts w:eastAsia="宋体"/>
                  <w:noProof/>
                  <w:color w:val="000000"/>
                </w:rPr>
                <w:t>c.</w:t>
              </w:r>
              <w:r w:rsidR="00014615" w:rsidRPr="00014615">
                <w:rPr>
                  <w:rFonts w:ascii="Calibri" w:eastAsia="等线" w:hAnsi="Calibri"/>
                  <w:iCs/>
                  <w:noProof/>
                  <w:color w:val="000000"/>
                  <w:kern w:val="2"/>
                  <w:lang w:eastAsia="en-GB"/>
                  <w14:ligatures w14:val="standardContextual"/>
                </w:rPr>
                <w:tab/>
              </w:r>
              <w:r w:rsidR="00014615" w:rsidRPr="00014615">
                <w:rPr>
                  <w:rFonts w:eastAsia="宋体"/>
                  <w:noProof/>
                  <w:color w:val="000000"/>
                </w:rPr>
                <w:t>If those conditions are met, the UE is allowed to use the last value for the serving cell measurements for cell reselection purpose until t-service is reached.</w:t>
              </w:r>
            </w:hyperlink>
          </w:p>
          <w:p w14:paraId="39B02A85" w14:textId="77777777" w:rsidR="00014615" w:rsidRDefault="00014615" w:rsidP="000B04AD">
            <w:pPr>
              <w:jc w:val="both"/>
              <w:rPr>
                <w:lang w:eastAsia="zh-CN"/>
              </w:rPr>
            </w:pPr>
          </w:p>
          <w:p w14:paraId="6DDD16DE" w14:textId="77777777" w:rsidR="00014615" w:rsidRPr="00014615" w:rsidRDefault="00014615" w:rsidP="00014615">
            <w:pPr>
              <w:keepNext/>
              <w:keepLines/>
              <w:numPr>
                <w:ilvl w:val="3"/>
                <w:numId w:val="0"/>
              </w:numPr>
              <w:spacing w:before="120"/>
              <w:outlineLvl w:val="3"/>
              <w:rPr>
                <w:rFonts w:ascii="Arial" w:eastAsia="宋体" w:hAnsi="Arial"/>
                <w:sz w:val="24"/>
                <w:szCs w:val="18"/>
                <w:lang w:val="en-US" w:eastAsia="zh-CN"/>
              </w:rPr>
            </w:pPr>
            <w:bookmarkStart w:id="1" w:name="OLE_LINK5"/>
            <w:r w:rsidRPr="00014615">
              <w:rPr>
                <w:rFonts w:ascii="Arial" w:eastAsia="宋体" w:hAnsi="Arial"/>
                <w:sz w:val="24"/>
                <w:szCs w:val="18"/>
                <w:lang w:val="en-US" w:eastAsia="zh-CN"/>
              </w:rPr>
              <w:t xml:space="preserve">Issue 1-1-1: Skipping serving cell measurement before </w:t>
            </w:r>
            <w:r w:rsidRPr="00014615">
              <w:rPr>
                <w:rFonts w:ascii="Arial" w:eastAsia="宋体" w:hAnsi="Arial"/>
                <w:i/>
                <w:iCs/>
                <w:sz w:val="24"/>
                <w:szCs w:val="18"/>
                <w:lang w:val="en-US" w:eastAsia="zh-CN"/>
              </w:rPr>
              <w:t>t-service</w:t>
            </w:r>
          </w:p>
          <w:bookmarkEnd w:id="1"/>
          <w:p w14:paraId="55C326AD" w14:textId="77777777" w:rsidR="00014615" w:rsidRPr="00014615" w:rsidRDefault="00014615" w:rsidP="00014615">
            <w:pPr>
              <w:spacing w:after="120" w:line="252" w:lineRule="auto"/>
              <w:rPr>
                <w:rFonts w:eastAsia="宋体"/>
                <w:b/>
                <w:bCs/>
              </w:rPr>
            </w:pPr>
            <w:r w:rsidRPr="00014615">
              <w:rPr>
                <w:rFonts w:eastAsia="宋体"/>
                <w:b/>
                <w:bCs/>
              </w:rPr>
              <w:t>&lt;WayForward&gt;</w:t>
            </w:r>
          </w:p>
          <w:p w14:paraId="3AAFA792" w14:textId="77777777" w:rsidR="00014615" w:rsidRPr="00014615" w:rsidRDefault="00014615" w:rsidP="00014615">
            <w:pPr>
              <w:spacing w:after="0"/>
              <w:rPr>
                <w:rFonts w:eastAsia="宋体"/>
                <w:color w:val="0070C0"/>
                <w:szCs w:val="24"/>
                <w:lang w:eastAsia="zh-CN"/>
              </w:rPr>
            </w:pPr>
            <w:r w:rsidRPr="00014615">
              <w:rPr>
                <w:rFonts w:eastAsia="PMingLiU"/>
                <w:bCs/>
                <w:iCs/>
                <w:szCs w:val="18"/>
                <w:lang w:val="en-US" w:eastAsia="zh-TW"/>
              </w:rPr>
              <w:t>Further discuss</w:t>
            </w:r>
            <w:r w:rsidRPr="00014615">
              <w:rPr>
                <w:rFonts w:eastAsia="宋体"/>
                <w:color w:val="0070C0"/>
                <w:szCs w:val="24"/>
                <w:lang w:eastAsia="zh-CN"/>
              </w:rPr>
              <w:t xml:space="preserve"> </w:t>
            </w:r>
          </w:p>
          <w:p w14:paraId="7FBC5504" w14:textId="77777777" w:rsidR="00014615" w:rsidRPr="00014615" w:rsidRDefault="00014615" w:rsidP="00014615">
            <w:pPr>
              <w:numPr>
                <w:ilvl w:val="0"/>
                <w:numId w:val="18"/>
              </w:numPr>
              <w:overflowPunct w:val="0"/>
              <w:autoSpaceDE w:val="0"/>
              <w:autoSpaceDN w:val="0"/>
              <w:adjustRightInd w:val="0"/>
              <w:spacing w:after="0"/>
              <w:rPr>
                <w:rFonts w:eastAsia="PMingLiU"/>
                <w:bCs/>
                <w:iCs/>
                <w:szCs w:val="18"/>
                <w:lang w:val="en-US" w:eastAsia="zh-TW"/>
              </w:rPr>
            </w:pPr>
            <w:r w:rsidRPr="00014615">
              <w:rPr>
                <w:rFonts w:eastAsia="PMingLiU"/>
                <w:bCs/>
                <w:iCs/>
                <w:szCs w:val="18"/>
                <w:lang w:val="en-US" w:eastAsia="zh-TW"/>
              </w:rPr>
              <w:t xml:space="preserve">Option 1: Proposal 1 with wording refinement. </w:t>
            </w:r>
          </w:p>
          <w:p w14:paraId="77167781" w14:textId="77777777" w:rsidR="00014615" w:rsidRPr="00014615" w:rsidRDefault="00014615" w:rsidP="00014615">
            <w:pPr>
              <w:numPr>
                <w:ilvl w:val="0"/>
                <w:numId w:val="18"/>
              </w:numPr>
              <w:overflowPunct w:val="0"/>
              <w:autoSpaceDE w:val="0"/>
              <w:autoSpaceDN w:val="0"/>
              <w:adjustRightInd w:val="0"/>
              <w:spacing w:after="0"/>
              <w:rPr>
                <w:rFonts w:eastAsia="PMingLiU"/>
                <w:bCs/>
                <w:iCs/>
                <w:szCs w:val="18"/>
                <w:lang w:val="en-US" w:eastAsia="zh-TW"/>
              </w:rPr>
            </w:pPr>
            <w:r w:rsidRPr="00014615">
              <w:rPr>
                <w:rFonts w:eastAsia="PMingLiU"/>
                <w:bCs/>
                <w:iCs/>
                <w:szCs w:val="18"/>
                <w:lang w:val="en-US" w:eastAsia="zh-TW"/>
              </w:rPr>
              <w:t xml:space="preserve">Option 2: no change is needed. </w:t>
            </w:r>
          </w:p>
          <w:p w14:paraId="24D09F15" w14:textId="0B8CF56E" w:rsidR="00014615" w:rsidRPr="00014615" w:rsidRDefault="00014615" w:rsidP="000B04AD">
            <w:pPr>
              <w:jc w:val="both"/>
              <w:rPr>
                <w:lang w:val="en-US" w:eastAsia="zh-CN"/>
              </w:rPr>
            </w:pPr>
          </w:p>
        </w:tc>
      </w:tr>
    </w:tbl>
    <w:p w14:paraId="5E03D451" w14:textId="53F4FEA4" w:rsidR="0098072C" w:rsidRDefault="0098072C" w:rsidP="000B04AD">
      <w:pPr>
        <w:jc w:val="both"/>
        <w:rPr>
          <w:lang w:eastAsia="zh-CN"/>
        </w:rPr>
      </w:pPr>
    </w:p>
    <w:p w14:paraId="78D9C3E6" w14:textId="327C4002" w:rsidR="0098072C" w:rsidRDefault="00014615" w:rsidP="000B04AD">
      <w:pPr>
        <w:jc w:val="both"/>
        <w:rPr>
          <w:lang w:eastAsia="zh-CN"/>
        </w:rPr>
      </w:pPr>
      <w:r>
        <w:rPr>
          <w:lang w:eastAsia="zh-CN"/>
        </w:rPr>
        <w:t>The first issue is about skipping serving cell measurement before t-service. The motivation is to give more opportunities for neighbour cell measurement since the measurement delay is scaled by Ksatellites.</w:t>
      </w:r>
      <w:r w:rsidR="00D22B4D">
        <w:rPr>
          <w:lang w:eastAsia="zh-CN"/>
        </w:rPr>
        <w:t xml:space="preserve"> As commented during the meeting, the main concern is that the proposed solution is somehow break the UE behaviour as defined in RAN2 spec. The consequence is that UE may not be able to trigger Cell reselection before T-service. In our words, the proposed solution is within RAN2 scope. It means the Cell reselection is no longer based on the measurement results of serving cell and target neighbour cell, instead the Cell reselection is determined directly by t-Service. </w:t>
      </w:r>
    </w:p>
    <w:p w14:paraId="63B04E10" w14:textId="45991680" w:rsidR="00D22B4D" w:rsidRPr="0090604A" w:rsidRDefault="00D22B4D" w:rsidP="000B04AD">
      <w:pPr>
        <w:jc w:val="both"/>
        <w:rPr>
          <w:b/>
          <w:bCs/>
          <w:lang w:eastAsia="zh-CN"/>
        </w:rPr>
      </w:pPr>
      <w:r w:rsidRPr="0090604A">
        <w:rPr>
          <w:b/>
          <w:bCs/>
          <w:lang w:eastAsia="zh-CN"/>
        </w:rPr>
        <w:t>Observation 1: Skipping serving cell measurement may break the UE behaviour as defined in RAN2 spec.</w:t>
      </w:r>
    </w:p>
    <w:p w14:paraId="1D0106B7" w14:textId="118C04EE" w:rsidR="00D22B4D" w:rsidRDefault="00D22B4D" w:rsidP="000B04AD">
      <w:pPr>
        <w:jc w:val="both"/>
        <w:rPr>
          <w:lang w:eastAsia="zh-CN"/>
        </w:rPr>
      </w:pPr>
      <w:r>
        <w:rPr>
          <w:lang w:eastAsia="zh-CN"/>
        </w:rPr>
        <w:lastRenderedPageBreak/>
        <w:t xml:space="preserve">Without changing the UE behaviour, we are open to further investigate whether there is solution to speed up the neighbour cell measurement within RAN4 domain. Looking in the current requirements for serving cell evaluation and neighbour cell measurement, we find that there </w:t>
      </w:r>
      <w:r w:rsidR="000675DE">
        <w:rPr>
          <w:lang w:eastAsia="zh-CN"/>
        </w:rPr>
        <w:t>are</w:t>
      </w:r>
      <w:r>
        <w:rPr>
          <w:lang w:eastAsia="zh-CN"/>
        </w:rPr>
        <w:t xml:space="preserve"> ambiguities on the definition of Ksatellites. Take the requirements for NB-IoT as example, UE is required to measurement serving cell at least every DRX, which is shown as follows:</w:t>
      </w:r>
    </w:p>
    <w:tbl>
      <w:tblPr>
        <w:tblStyle w:val="TableGrid"/>
        <w:tblW w:w="0" w:type="auto"/>
        <w:tblLook w:val="04A0" w:firstRow="1" w:lastRow="0" w:firstColumn="1" w:lastColumn="0" w:noHBand="0" w:noVBand="1"/>
      </w:tblPr>
      <w:tblGrid>
        <w:gridCol w:w="9562"/>
      </w:tblGrid>
      <w:tr w:rsidR="00D22B4D" w14:paraId="172556D6" w14:textId="77777777" w:rsidTr="00D22B4D">
        <w:tc>
          <w:tcPr>
            <w:tcW w:w="9562" w:type="dxa"/>
          </w:tcPr>
          <w:p w14:paraId="1574ACE9" w14:textId="77777777" w:rsidR="00D22B4D" w:rsidRPr="00D22B4D" w:rsidRDefault="00D22B4D" w:rsidP="00D22B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22B4D">
              <w:rPr>
                <w:rFonts w:ascii="Arial" w:eastAsia="Times New Roman" w:hAnsi="Arial"/>
                <w:sz w:val="24"/>
                <w:lang w:eastAsia="zh-CN"/>
              </w:rPr>
              <w:t>4.6A.2.1</w:t>
            </w:r>
            <w:r w:rsidRPr="00D22B4D">
              <w:rPr>
                <w:rFonts w:ascii="Arial" w:eastAsia="Times New Roman" w:hAnsi="Arial"/>
                <w:sz w:val="24"/>
                <w:lang w:eastAsia="zh-CN"/>
              </w:rPr>
              <w:tab/>
              <w:t>Measurement and evaluation of serving NB-IoT cell for UE category NB1 in normal coverage</w:t>
            </w:r>
          </w:p>
          <w:p w14:paraId="6C4E692A" w14:textId="6B135836" w:rsidR="00D22B4D" w:rsidRPr="00D22B4D" w:rsidRDefault="00D22B4D" w:rsidP="00D22B4D">
            <w:pPr>
              <w:overflowPunct w:val="0"/>
              <w:autoSpaceDE w:val="0"/>
              <w:autoSpaceDN w:val="0"/>
              <w:adjustRightInd w:val="0"/>
              <w:textAlignment w:val="baseline"/>
              <w:rPr>
                <w:rFonts w:eastAsia="Times New Roman"/>
                <w:lang w:eastAsia="zh-CN"/>
              </w:rPr>
            </w:pPr>
            <w:r w:rsidRPr="00D22B4D">
              <w:rPr>
                <w:rFonts w:eastAsia="Times New Roman"/>
                <w:lang w:eastAsia="zh-CN"/>
              </w:rPr>
              <w:t xml:space="preserve">The UE shall measure the NRSRP and NRSRQ level of the serving NB-IoT cell on the anchor carrier and evaluate the cell selection criterion S defined in clause 5.2.3.2 in [1] for the serving NB-IoT cell on the anchor carrier at least every DRX cycle. </w:t>
            </w:r>
          </w:p>
        </w:tc>
      </w:tr>
    </w:tbl>
    <w:p w14:paraId="2E462B56" w14:textId="1CD401F4" w:rsidR="00D22B4D" w:rsidRDefault="00D22B4D" w:rsidP="000B04AD">
      <w:pPr>
        <w:jc w:val="both"/>
        <w:rPr>
          <w:lang w:eastAsia="zh-CN"/>
        </w:rPr>
      </w:pPr>
    </w:p>
    <w:p w14:paraId="12460F70" w14:textId="32F6427E" w:rsidR="00D22B4D" w:rsidRDefault="00D22B4D" w:rsidP="000B04AD">
      <w:pPr>
        <w:jc w:val="both"/>
        <w:rPr>
          <w:lang w:eastAsia="zh-CN"/>
        </w:rPr>
      </w:pPr>
      <w:r>
        <w:rPr>
          <w:lang w:eastAsia="zh-CN"/>
        </w:rPr>
        <w:t>For intra-frequency neighbour cell measurement, the measurement delay is scaled by number of satellites as follows:</w:t>
      </w:r>
    </w:p>
    <w:tbl>
      <w:tblPr>
        <w:tblStyle w:val="TableGrid"/>
        <w:tblW w:w="0" w:type="auto"/>
        <w:tblLook w:val="04A0" w:firstRow="1" w:lastRow="0" w:firstColumn="1" w:lastColumn="0" w:noHBand="0" w:noVBand="1"/>
      </w:tblPr>
      <w:tblGrid>
        <w:gridCol w:w="9562"/>
      </w:tblGrid>
      <w:tr w:rsidR="00D22B4D" w14:paraId="7E9A355A" w14:textId="77777777" w:rsidTr="00D22B4D">
        <w:tc>
          <w:tcPr>
            <w:tcW w:w="9562" w:type="dxa"/>
          </w:tcPr>
          <w:p w14:paraId="71DEDB32" w14:textId="77777777" w:rsidR="00D22B4D" w:rsidRPr="00D22B4D" w:rsidRDefault="00D22B4D" w:rsidP="00D22B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22B4D">
              <w:rPr>
                <w:rFonts w:ascii="Arial" w:eastAsia="Times New Roman" w:hAnsi="Arial"/>
                <w:sz w:val="24"/>
                <w:lang w:eastAsia="zh-CN"/>
              </w:rPr>
              <w:t>4.6A.2.2</w:t>
            </w:r>
            <w:r w:rsidRPr="00D22B4D">
              <w:rPr>
                <w:rFonts w:ascii="Arial" w:eastAsia="Times New Roman" w:hAnsi="Arial"/>
                <w:sz w:val="24"/>
                <w:lang w:eastAsia="zh-CN"/>
              </w:rPr>
              <w:tab/>
              <w:t>Measurements of intra-frequency NB-IoT cells for UE category NB1 in normal coverage</w:t>
            </w:r>
          </w:p>
          <w:p w14:paraId="0D8C0B92" w14:textId="77777777" w:rsidR="00D22B4D" w:rsidRPr="00D22B4D" w:rsidRDefault="00D22B4D" w:rsidP="00D22B4D">
            <w:pPr>
              <w:overflowPunct w:val="0"/>
              <w:autoSpaceDE w:val="0"/>
              <w:autoSpaceDN w:val="0"/>
              <w:adjustRightInd w:val="0"/>
              <w:textAlignment w:val="baseline"/>
              <w:rPr>
                <w:rFonts w:eastAsia="Times New Roman"/>
                <w:lang w:eastAsia="en-GB"/>
              </w:rPr>
            </w:pPr>
            <w:r w:rsidRPr="00D22B4D">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50A4A400" w14:textId="77777777" w:rsidR="00D22B4D" w:rsidRPr="00D22B4D" w:rsidRDefault="00D22B4D" w:rsidP="00D22B4D">
            <w:pPr>
              <w:overflowPunct w:val="0"/>
              <w:autoSpaceDE w:val="0"/>
              <w:autoSpaceDN w:val="0"/>
              <w:adjustRightInd w:val="0"/>
              <w:textAlignment w:val="baseline"/>
              <w:rPr>
                <w:rFonts w:eastAsia="Times New Roman"/>
                <w:lang w:eastAsia="zh-CN"/>
              </w:rPr>
            </w:pPr>
            <w:bookmarkStart w:id="2" w:name="_Hlk146726083"/>
            <w:r w:rsidRPr="00D22B4D">
              <w:rPr>
                <w:rFonts w:eastAsia="Times New Roman"/>
                <w:lang w:eastAsia="zh-CN"/>
              </w:rPr>
              <w:t>If S</w:t>
            </w:r>
            <w:r w:rsidRPr="00D22B4D">
              <w:rPr>
                <w:rFonts w:eastAsia="Times New Roman"/>
                <w:vertAlign w:val="subscript"/>
                <w:lang w:eastAsia="zh-CN"/>
              </w:rPr>
              <w:t>rxlev</w:t>
            </w:r>
            <w:r w:rsidRPr="00D22B4D">
              <w:rPr>
                <w:rFonts w:eastAsia="Times New Roman"/>
                <w:lang w:eastAsia="zh-CN"/>
              </w:rPr>
              <w:t xml:space="preserve"> &gt; S</w:t>
            </w:r>
            <w:r w:rsidRPr="00D22B4D">
              <w:rPr>
                <w:rFonts w:eastAsia="Times New Roman"/>
                <w:vertAlign w:val="subscript"/>
                <w:lang w:eastAsia="zh-CN"/>
              </w:rPr>
              <w:t>IntraSearchP</w:t>
            </w:r>
            <w:r w:rsidRPr="00D22B4D">
              <w:rPr>
                <w:rFonts w:eastAsia="Times New Roman"/>
                <w:lang w:eastAsia="ja-JP"/>
              </w:rPr>
              <w:t xml:space="preserve">, and </w:t>
            </w:r>
            <w:r w:rsidRPr="00D22B4D">
              <w:rPr>
                <w:rFonts w:eastAsia="Times New Roman"/>
                <w:i/>
                <w:iCs/>
                <w:lang w:eastAsia="ja-JP"/>
              </w:rPr>
              <w:t xml:space="preserve">distanceThresh </w:t>
            </w:r>
            <w:r w:rsidRPr="00D22B4D">
              <w:rPr>
                <w:rFonts w:eastAsia="Times New Roman"/>
                <w:lang w:eastAsia="ja-JP"/>
              </w:rPr>
              <w:t xml:space="preserve">and </w:t>
            </w:r>
            <w:r w:rsidRPr="00D22B4D">
              <w:rPr>
                <w:rFonts w:eastAsia="Times New Roman"/>
                <w:i/>
                <w:iCs/>
                <w:lang w:eastAsia="ja-JP"/>
              </w:rPr>
              <w:t xml:space="preserve">referenceLocation </w:t>
            </w:r>
            <w:r w:rsidRPr="00D22B4D">
              <w:rPr>
                <w:rFonts w:eastAsia="Times New Roman"/>
                <w:lang w:eastAsia="ja-JP"/>
              </w:rPr>
              <w:t xml:space="preserve">are </w:t>
            </w:r>
            <w:r w:rsidRPr="00D22B4D">
              <w:rPr>
                <w:rFonts w:eastAsia="Times New Roman"/>
                <w:iCs/>
                <w:lang w:eastAsia="ja-JP"/>
              </w:rPr>
              <w:t>broadcasted, and if UE supports location-based measurement initiation and has obtained its location, the</w:t>
            </w:r>
            <w:r w:rsidRPr="00D22B4D">
              <w:rPr>
                <w:rFonts w:eastAsia="Times New Roman"/>
                <w:lang w:eastAsia="ja-JP"/>
              </w:rPr>
              <w:t xml:space="preserve"> UE may not perform intra-frequency </w:t>
            </w:r>
            <w:r w:rsidRPr="00D22B4D">
              <w:rPr>
                <w:rFonts w:eastAsia="Times New Roman"/>
                <w:iCs/>
                <w:lang w:eastAsia="ja-JP"/>
              </w:rPr>
              <w:t xml:space="preserve">measurements if the distance between UE and serving cell reference location is shorter than </w:t>
            </w:r>
            <w:r w:rsidRPr="00D22B4D">
              <w:rPr>
                <w:rFonts w:eastAsia="Times New Roman"/>
                <w:i/>
                <w:lang w:eastAsia="ja-JP"/>
              </w:rPr>
              <w:t>distanceThresh</w:t>
            </w:r>
            <w:r w:rsidRPr="00D22B4D">
              <w:rPr>
                <w:rFonts w:eastAsia="Times New Roman"/>
                <w:lang w:eastAsia="ja-JP"/>
              </w:rPr>
              <w:t xml:space="preserve"> as defined in [1]</w:t>
            </w:r>
            <w:r w:rsidRPr="00D22B4D">
              <w:rPr>
                <w:rFonts w:eastAsia="Times New Roman"/>
                <w:i/>
                <w:lang w:eastAsia="ja-JP"/>
              </w:rPr>
              <w:t>.</w:t>
            </w:r>
            <w:bookmarkEnd w:id="2"/>
            <w:r w:rsidRPr="00D22B4D">
              <w:rPr>
                <w:rFonts w:eastAsia="Times New Roman"/>
                <w:i/>
                <w:lang w:eastAsia="ja-JP"/>
              </w:rPr>
              <w:t xml:space="preserve"> </w:t>
            </w:r>
          </w:p>
          <w:p w14:paraId="5734642C" w14:textId="77777777" w:rsidR="00D22B4D" w:rsidRPr="00D22B4D" w:rsidRDefault="00D22B4D" w:rsidP="00D22B4D">
            <w:pPr>
              <w:overflowPunct w:val="0"/>
              <w:autoSpaceDE w:val="0"/>
              <w:autoSpaceDN w:val="0"/>
              <w:adjustRightInd w:val="0"/>
              <w:textAlignment w:val="baseline"/>
              <w:rPr>
                <w:rFonts w:eastAsia="Times New Roman"/>
                <w:lang w:eastAsia="zh-CN"/>
              </w:rPr>
            </w:pPr>
            <w:r w:rsidRPr="00D22B4D">
              <w:rPr>
                <w:rFonts w:eastAsia="Times New Roman"/>
                <w:lang w:eastAsia="zh-CN"/>
              </w:rPr>
              <w:t xml:space="preserve">The UE shall be able to evaluate whether a newly detectable intra-frequency cell meets the reselection criteria defined in TS36.304 within </w:t>
            </w:r>
            <w:r w:rsidRPr="00D22B4D">
              <w:rPr>
                <w:rFonts w:eastAsia="Times New Roman"/>
                <w:color w:val="000000"/>
                <w:lang w:eastAsia="zh-CN"/>
              </w:rPr>
              <w:t>K</w:t>
            </w:r>
            <w:r w:rsidRPr="00D22B4D">
              <w:rPr>
                <w:rFonts w:eastAsia="Times New Roman"/>
                <w:color w:val="000000"/>
                <w:vertAlign w:val="subscript"/>
                <w:lang w:eastAsia="zh-CN"/>
              </w:rPr>
              <w:t>satellite</w:t>
            </w:r>
            <w:r w:rsidRPr="00D22B4D">
              <w:rPr>
                <w:rFonts w:eastAsia="Times New Roman" w:cs="v4.2.0"/>
                <w:lang w:eastAsia="zh-CN"/>
              </w:rPr>
              <w:t>*</w:t>
            </w:r>
            <w:proofErr w:type="gramStart"/>
            <w:r w:rsidRPr="00D22B4D">
              <w:rPr>
                <w:rFonts w:eastAsia="Times New Roman"/>
                <w:lang w:eastAsia="zh-CN"/>
              </w:rPr>
              <w:t>T</w:t>
            </w:r>
            <w:r w:rsidRPr="00D22B4D">
              <w:rPr>
                <w:rFonts w:eastAsia="Times New Roman"/>
                <w:vertAlign w:val="subscript"/>
                <w:lang w:eastAsia="zh-CN"/>
              </w:rPr>
              <w:t>detect,NB</w:t>
            </w:r>
            <w:proofErr w:type="gramEnd"/>
            <w:r w:rsidRPr="00D22B4D">
              <w:rPr>
                <w:rFonts w:eastAsia="Times New Roman"/>
                <w:vertAlign w:val="subscript"/>
                <w:lang w:eastAsia="zh-CN"/>
              </w:rPr>
              <w:t>_Intra_NC</w:t>
            </w:r>
            <w:r w:rsidRPr="00D22B4D">
              <w:rPr>
                <w:rFonts w:eastAsia="Times New Roman"/>
                <w:i/>
                <w:vertAlign w:val="subscript"/>
                <w:lang w:eastAsia="zh-CN"/>
              </w:rPr>
              <w:t xml:space="preserve"> </w:t>
            </w:r>
            <w:r w:rsidRPr="00D22B4D">
              <w:rPr>
                <w:rFonts w:eastAsia="Times New Roman"/>
                <w:lang w:eastAsia="zh-CN"/>
              </w:rPr>
              <w:t>when Treselection= 0</w:t>
            </w:r>
            <w:r w:rsidRPr="00D22B4D">
              <w:rPr>
                <w:rFonts w:eastAsia="Times New Roman"/>
                <w:i/>
                <w:vertAlign w:val="subscript"/>
                <w:lang w:eastAsia="zh-CN"/>
              </w:rPr>
              <w:t xml:space="preserve"> </w:t>
            </w:r>
            <w:r w:rsidRPr="00D22B4D">
              <w:rPr>
                <w:rFonts w:eastAsia="Times New Roman"/>
                <w:lang w:eastAsia="zh-CN"/>
              </w:rPr>
              <w:t xml:space="preserve">.  An intra frequency cell is considered to be detectable according to NRSRP, NRSRP </w:t>
            </w:r>
            <w:r w:rsidRPr="00D22B4D">
              <w:rPr>
                <w:rFonts w:eastAsia="Times New Roman"/>
                <w:lang w:val="en-US" w:eastAsia="zh-CN"/>
              </w:rPr>
              <w:t>Ês/Iot,</w:t>
            </w:r>
            <w:r w:rsidRPr="00D22B4D">
              <w:rPr>
                <w:rFonts w:eastAsia="Times New Roman"/>
                <w:lang w:eastAsia="zh-CN"/>
              </w:rPr>
              <w:t xml:space="preserve"> NSCH_RP and NSCH </w:t>
            </w:r>
            <w:r w:rsidRPr="00D22B4D">
              <w:rPr>
                <w:rFonts w:eastAsia="Times New Roman"/>
                <w:lang w:val="en-US" w:eastAsia="zh-CN"/>
              </w:rPr>
              <w:t>Ês/Iot</w:t>
            </w:r>
            <w:r w:rsidRPr="00D22B4D">
              <w:rPr>
                <w:rFonts w:eastAsia="Times New Roman"/>
                <w:lang w:eastAsia="zh-CN"/>
              </w:rPr>
              <w:t xml:space="preserve"> defined in Annex B.1.4 for a corresponding Band.</w:t>
            </w:r>
          </w:p>
          <w:p w14:paraId="2BB0FBC8" w14:textId="3F5BE3BC" w:rsidR="00D22B4D" w:rsidRDefault="00D22B4D" w:rsidP="000B04AD">
            <w:pPr>
              <w:jc w:val="both"/>
              <w:rPr>
                <w:lang w:eastAsia="zh-CN"/>
              </w:rPr>
            </w:pPr>
            <w:r>
              <w:rPr>
                <w:lang w:eastAsia="zh-CN"/>
              </w:rPr>
              <w:t>………..</w:t>
            </w:r>
          </w:p>
          <w:p w14:paraId="36693EC7" w14:textId="19C67BE7" w:rsidR="00D22B4D" w:rsidRPr="00D22B4D" w:rsidRDefault="00D22B4D" w:rsidP="00D22B4D">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satellite</w:t>
            </w:r>
            <w:r w:rsidRPr="008A6B56">
              <w:rPr>
                <w:color w:val="000000"/>
                <w:vertAlign w:val="subscript"/>
              </w:rPr>
              <w:t xml:space="preserve">  </w:t>
            </w:r>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p>
        </w:tc>
      </w:tr>
    </w:tbl>
    <w:p w14:paraId="19BE7EFE" w14:textId="77777777" w:rsidR="00D22B4D" w:rsidRDefault="00D22B4D" w:rsidP="000B04AD">
      <w:pPr>
        <w:jc w:val="both"/>
        <w:rPr>
          <w:lang w:eastAsia="zh-CN"/>
        </w:rPr>
      </w:pPr>
    </w:p>
    <w:p w14:paraId="120E7518" w14:textId="69663D41" w:rsidR="00014615" w:rsidRDefault="0090604A" w:rsidP="000B04AD">
      <w:pPr>
        <w:jc w:val="both"/>
        <w:rPr>
          <w:lang w:eastAsia="zh-CN"/>
        </w:rPr>
      </w:pPr>
      <w:r>
        <w:rPr>
          <w:lang w:eastAsia="zh-CN"/>
        </w:rPr>
        <w:t xml:space="preserve">Based on above, it could be observed that there is no scaling for serving cell evaluation no matter whether there is intra-frequency neighbour cell measurement in different satellites. Then, companies may have different interpretations on the UE behaviour. One possible implementation is that since UE is already evaluating serving cell every DRX without scaling, it means UE takes other opportunities within the same DRX for neighbour cell measurement. Then, the serving satellite without other neighbour cells shall not be counted in Ksatellite. Another implementation could be that the serving cell shall also be scaled by Ksatellite for power saving purpose. </w:t>
      </w:r>
    </w:p>
    <w:p w14:paraId="3D2D990B" w14:textId="39A20201" w:rsidR="0090604A" w:rsidRPr="0090604A" w:rsidRDefault="0090604A" w:rsidP="000B04AD">
      <w:pPr>
        <w:jc w:val="both"/>
        <w:rPr>
          <w:b/>
          <w:bCs/>
          <w:lang w:eastAsia="zh-CN"/>
        </w:rPr>
      </w:pPr>
      <w:r w:rsidRPr="0090604A">
        <w:rPr>
          <w:b/>
          <w:bCs/>
          <w:lang w:eastAsia="zh-CN"/>
        </w:rPr>
        <w:t>Observation 2: UE is required to evaluate serving cell every DRX without scaling no matter whether there is intra-frequency neighbour cell measurement in different satellites.</w:t>
      </w:r>
    </w:p>
    <w:p w14:paraId="1A7BB8A0" w14:textId="4406982E" w:rsidR="0090604A" w:rsidRDefault="0090604A" w:rsidP="000B04AD">
      <w:pPr>
        <w:jc w:val="both"/>
        <w:rPr>
          <w:lang w:eastAsia="zh-CN"/>
        </w:rPr>
      </w:pPr>
      <w:r>
        <w:rPr>
          <w:lang w:eastAsia="zh-CN"/>
        </w:rPr>
        <w:t>Based on observation 2, we suggest RAN4 to consider following two options:</w:t>
      </w:r>
    </w:p>
    <w:p w14:paraId="4C08ECF5" w14:textId="17BC4628" w:rsidR="0090604A" w:rsidRDefault="0090604A" w:rsidP="000B04AD">
      <w:pPr>
        <w:jc w:val="both"/>
        <w:rPr>
          <w:lang w:eastAsia="zh-CN"/>
        </w:rPr>
      </w:pPr>
      <w:r>
        <w:rPr>
          <w:lang w:eastAsia="zh-CN"/>
        </w:rPr>
        <w:t>Option 1: Update the definition of Ksatellite that serving satellite without target neighbour cell shall not be counted in Ksatellite.</w:t>
      </w:r>
    </w:p>
    <w:p w14:paraId="2CDC2A59" w14:textId="065A81DC" w:rsidR="0090604A" w:rsidRDefault="0090604A" w:rsidP="000B04AD">
      <w:pPr>
        <w:jc w:val="both"/>
        <w:rPr>
          <w:lang w:eastAsia="zh-CN"/>
        </w:rPr>
      </w:pPr>
      <w:r>
        <w:rPr>
          <w:lang w:eastAsia="zh-CN"/>
        </w:rPr>
        <w:t>Option 2: Keep the requirements as it is, which means UE is allowed relaxed neighbour cell measurement when the serving satellite does not have target neighbour cell.</w:t>
      </w:r>
    </w:p>
    <w:p w14:paraId="040E2393" w14:textId="5F0E575F" w:rsidR="0090604A" w:rsidRPr="00F41719" w:rsidRDefault="0090604A" w:rsidP="000B04AD">
      <w:pPr>
        <w:jc w:val="both"/>
        <w:rPr>
          <w:b/>
          <w:bCs/>
          <w:lang w:eastAsia="zh-CN"/>
        </w:rPr>
      </w:pPr>
      <w:r w:rsidRPr="00F41719">
        <w:rPr>
          <w:b/>
          <w:bCs/>
          <w:lang w:eastAsia="zh-CN"/>
        </w:rPr>
        <w:t xml:space="preserve">Proposal 1: Regarding the serving cell measurement before t-Service, </w:t>
      </w:r>
      <w:r w:rsidR="00F41719" w:rsidRPr="00F41719">
        <w:rPr>
          <w:b/>
          <w:bCs/>
          <w:lang w:eastAsia="zh-CN"/>
        </w:rPr>
        <w:t>RAN4 to considering following two options:</w:t>
      </w:r>
    </w:p>
    <w:p w14:paraId="71F699F0" w14:textId="77777777" w:rsidR="00F41719" w:rsidRPr="00F41719" w:rsidRDefault="00F41719" w:rsidP="00F41719">
      <w:pPr>
        <w:pStyle w:val="ListParagraph"/>
        <w:numPr>
          <w:ilvl w:val="0"/>
          <w:numId w:val="20"/>
        </w:numPr>
        <w:ind w:firstLineChars="0"/>
        <w:jc w:val="both"/>
        <w:rPr>
          <w:b/>
          <w:bCs/>
          <w:lang w:eastAsia="zh-CN"/>
        </w:rPr>
      </w:pPr>
      <w:r w:rsidRPr="00F41719">
        <w:rPr>
          <w:b/>
          <w:bCs/>
          <w:lang w:eastAsia="zh-CN"/>
        </w:rPr>
        <w:t>Option 1: Update the definition of Ksatellite that serving satellite without target neighbour cell shall not be counted in Ksatellite.</w:t>
      </w:r>
    </w:p>
    <w:p w14:paraId="1C7C7098" w14:textId="77777777" w:rsidR="00F41719" w:rsidRPr="00F41719" w:rsidRDefault="00F41719" w:rsidP="00F41719">
      <w:pPr>
        <w:pStyle w:val="ListParagraph"/>
        <w:numPr>
          <w:ilvl w:val="0"/>
          <w:numId w:val="20"/>
        </w:numPr>
        <w:ind w:firstLineChars="0"/>
        <w:jc w:val="both"/>
        <w:rPr>
          <w:b/>
          <w:bCs/>
          <w:lang w:eastAsia="zh-CN"/>
        </w:rPr>
      </w:pPr>
      <w:r w:rsidRPr="00F41719">
        <w:rPr>
          <w:b/>
          <w:bCs/>
          <w:lang w:eastAsia="zh-CN"/>
        </w:rPr>
        <w:t>Option 2: Keep the requirements as it is, which means UE is allowed relaxed neighbour cell measurement when the serving satellite does not have target neighbour cell.</w:t>
      </w:r>
    </w:p>
    <w:p w14:paraId="443AD05F" w14:textId="77777777" w:rsidR="00F41719" w:rsidRDefault="00F41719" w:rsidP="000B04AD">
      <w:pPr>
        <w:jc w:val="both"/>
        <w:rPr>
          <w:lang w:eastAsia="zh-CN"/>
        </w:rPr>
      </w:pPr>
    </w:p>
    <w:tbl>
      <w:tblPr>
        <w:tblStyle w:val="TableGrid"/>
        <w:tblW w:w="0" w:type="auto"/>
        <w:tblLook w:val="04A0" w:firstRow="1" w:lastRow="0" w:firstColumn="1" w:lastColumn="0" w:noHBand="0" w:noVBand="1"/>
      </w:tblPr>
      <w:tblGrid>
        <w:gridCol w:w="9562"/>
      </w:tblGrid>
      <w:tr w:rsidR="00014615" w14:paraId="12D32ABE" w14:textId="77777777" w:rsidTr="00014615">
        <w:tc>
          <w:tcPr>
            <w:tcW w:w="9562" w:type="dxa"/>
          </w:tcPr>
          <w:p w14:paraId="575A3394" w14:textId="77777777" w:rsidR="00014615" w:rsidRPr="00014615" w:rsidRDefault="00014615" w:rsidP="00014615">
            <w:pPr>
              <w:keepNext/>
              <w:keepLines/>
              <w:spacing w:before="120"/>
              <w:outlineLvl w:val="3"/>
              <w:rPr>
                <w:rFonts w:ascii="Arial" w:eastAsia="宋体" w:hAnsi="Arial"/>
                <w:sz w:val="24"/>
                <w:szCs w:val="18"/>
                <w:lang w:val="en-US" w:eastAsia="zh-CN"/>
              </w:rPr>
            </w:pPr>
            <w:r w:rsidRPr="00014615">
              <w:rPr>
                <w:rFonts w:ascii="Arial" w:eastAsia="宋体" w:hAnsi="Arial"/>
                <w:sz w:val="24"/>
                <w:szCs w:val="18"/>
                <w:lang w:val="en-US" w:eastAsia="zh-CN"/>
              </w:rPr>
              <w:t>Issue 1-1-2: Measurement on inter-frequency neighbor cells associated to the same satellite</w:t>
            </w:r>
          </w:p>
          <w:p w14:paraId="3A79A84E" w14:textId="77777777" w:rsidR="00014615" w:rsidRPr="00014615" w:rsidRDefault="00014615" w:rsidP="00014615">
            <w:pPr>
              <w:spacing w:after="120" w:line="252" w:lineRule="auto"/>
              <w:rPr>
                <w:rFonts w:eastAsia="Yu Mincho"/>
                <w:highlight w:val="green"/>
                <w:lang w:eastAsia="ja-JP"/>
              </w:rPr>
            </w:pPr>
            <w:r w:rsidRPr="00014615">
              <w:rPr>
                <w:rFonts w:eastAsia="宋体"/>
                <w:color w:val="0070C0"/>
                <w:szCs w:val="24"/>
                <w:lang w:eastAsia="zh-CN"/>
              </w:rPr>
              <w:t>Proposals:</w:t>
            </w:r>
          </w:p>
          <w:p w14:paraId="683A959F" w14:textId="77777777" w:rsidR="00014615" w:rsidRPr="00014615" w:rsidRDefault="00D6134C" w:rsidP="00014615">
            <w:pPr>
              <w:keepNext/>
              <w:keepLines/>
              <w:widowControl w:val="0"/>
              <w:numPr>
                <w:ilvl w:val="0"/>
                <w:numId w:val="19"/>
              </w:numPr>
              <w:tabs>
                <w:tab w:val="right" w:leader="dot" w:pos="9639"/>
              </w:tabs>
              <w:spacing w:before="120" w:after="80"/>
              <w:ind w:right="425"/>
              <w:jc w:val="both"/>
              <w:rPr>
                <w:rFonts w:ascii="Calibri" w:eastAsia="等线" w:hAnsi="Calibri"/>
                <w:iCs/>
                <w:noProof/>
                <w:color w:val="000000"/>
                <w:kern w:val="2"/>
                <w:lang w:eastAsia="en-GB"/>
                <w14:ligatures w14:val="standardContextual"/>
              </w:rPr>
            </w:pPr>
            <w:hyperlink r:id="rId12" w:anchor="_Toc159273396" w:history="1">
              <w:r w:rsidR="00014615" w:rsidRPr="00014615">
                <w:rPr>
                  <w:rFonts w:eastAsia="宋体"/>
                  <w:noProof/>
                  <w:color w:val="000000"/>
                </w:rPr>
                <w:t>Proposal 1 (Nokia):  When a UE starts inter-frequency neighbor cell measurements based on time-based measurement initiation (e.g. T</w:t>
              </w:r>
              <w:r w:rsidR="00014615" w:rsidRPr="00014615">
                <w:rPr>
                  <w:rFonts w:eastAsia="宋体"/>
                  <w:noProof/>
                  <w:color w:val="000000"/>
                  <w:vertAlign w:val="subscript"/>
                </w:rPr>
                <w:t>trigger</w:t>
              </w:r>
              <w:r w:rsidR="00014615" w:rsidRPr="00014615">
                <w:rPr>
                  <w:rFonts w:eastAsia="宋体"/>
                  <w:noProof/>
                  <w:color w:val="000000"/>
                </w:rPr>
                <w:t xml:space="preserve"> before t-service), and the inter-frequency neighbor cells associated to the same satellite ar</w:t>
              </w:r>
              <w:bookmarkStart w:id="3" w:name="OLE_LINK57"/>
              <w:r w:rsidR="00014615" w:rsidRPr="00014615">
                <w:rPr>
                  <w:rFonts w:eastAsia="宋体"/>
                  <w:noProof/>
                  <w:color w:val="000000"/>
                </w:rPr>
                <w:t>e a</w:t>
              </w:r>
              <w:bookmarkEnd w:id="3"/>
              <w:r w:rsidR="00014615" w:rsidRPr="00014615">
                <w:rPr>
                  <w:rFonts w:eastAsia="宋体"/>
                  <w:noProof/>
                  <w:color w:val="000000"/>
                </w:rPr>
                <w:t>lso configured with t-Service, then the UE is not required to measure these cells.</w:t>
              </w:r>
            </w:hyperlink>
          </w:p>
          <w:p w14:paraId="29376E74" w14:textId="77777777" w:rsidR="00014615" w:rsidRDefault="00014615" w:rsidP="000B04AD">
            <w:pPr>
              <w:jc w:val="both"/>
              <w:rPr>
                <w:lang w:eastAsia="zh-CN"/>
              </w:rPr>
            </w:pPr>
          </w:p>
          <w:p w14:paraId="7FD20E53" w14:textId="77777777" w:rsidR="00014615" w:rsidRPr="00014615" w:rsidRDefault="00014615" w:rsidP="00014615">
            <w:pPr>
              <w:keepNext/>
              <w:keepLines/>
              <w:numPr>
                <w:ilvl w:val="3"/>
                <w:numId w:val="0"/>
              </w:numPr>
              <w:spacing w:before="120"/>
              <w:outlineLvl w:val="3"/>
              <w:rPr>
                <w:rFonts w:ascii="Arial" w:eastAsia="宋体" w:hAnsi="Arial"/>
                <w:sz w:val="24"/>
                <w:szCs w:val="18"/>
                <w:lang w:val="en-US" w:eastAsia="zh-CN"/>
              </w:rPr>
            </w:pPr>
            <w:r w:rsidRPr="00014615">
              <w:rPr>
                <w:rFonts w:ascii="Arial" w:eastAsia="宋体" w:hAnsi="Arial"/>
                <w:sz w:val="24"/>
                <w:szCs w:val="18"/>
                <w:lang w:val="en-US" w:eastAsia="zh-CN"/>
              </w:rPr>
              <w:t>Issue 1-1-2: Measurement on inter-frequency neighbor cells associated to the same satellite</w:t>
            </w:r>
          </w:p>
          <w:p w14:paraId="387C8262" w14:textId="77777777" w:rsidR="00014615" w:rsidRPr="00014615" w:rsidRDefault="00014615" w:rsidP="00014615">
            <w:pPr>
              <w:spacing w:after="0"/>
              <w:rPr>
                <w:rFonts w:eastAsia="PMingLiU"/>
                <w:bCs/>
                <w:iCs/>
                <w:szCs w:val="18"/>
                <w:lang w:val="en-US" w:eastAsia="zh-TW"/>
              </w:rPr>
            </w:pPr>
            <w:bookmarkStart w:id="4" w:name="OLE_LINK130"/>
            <w:r w:rsidRPr="00014615">
              <w:rPr>
                <w:rFonts w:eastAsia="PMingLiU"/>
                <w:bCs/>
                <w:iCs/>
                <w:szCs w:val="18"/>
                <w:lang w:val="en-US" w:eastAsia="zh-TW"/>
              </w:rPr>
              <w:t>No agreement</w:t>
            </w:r>
            <w:bookmarkEnd w:id="4"/>
          </w:p>
          <w:p w14:paraId="606B6373" w14:textId="4E951009" w:rsidR="00014615" w:rsidRDefault="00014615" w:rsidP="000B04AD">
            <w:pPr>
              <w:jc w:val="both"/>
              <w:rPr>
                <w:lang w:eastAsia="zh-CN"/>
              </w:rPr>
            </w:pPr>
          </w:p>
        </w:tc>
      </w:tr>
    </w:tbl>
    <w:p w14:paraId="7F19F34F" w14:textId="219811FD" w:rsidR="00014615" w:rsidRDefault="00014615" w:rsidP="000B04AD">
      <w:pPr>
        <w:jc w:val="both"/>
        <w:rPr>
          <w:lang w:eastAsia="zh-CN"/>
        </w:rPr>
      </w:pPr>
    </w:p>
    <w:p w14:paraId="61F6ED27" w14:textId="347B9F4D" w:rsidR="00014615" w:rsidRDefault="00F41719" w:rsidP="000B04AD">
      <w:pPr>
        <w:jc w:val="both"/>
        <w:rPr>
          <w:lang w:eastAsia="zh-CN"/>
        </w:rPr>
      </w:pPr>
      <w:r>
        <w:rPr>
          <w:lang w:eastAsia="zh-CN"/>
        </w:rPr>
        <w:t>Another issue is about skipping inter-frequency neighbour cell measurement associated to the same satellites configured with t-Service. We can understand the motivation that it is likely that these neighbour cells may also stop serving the area soon, thus UE can save the efforts on measuring them. However, as commented in last meeting, these can be avoided by NW implementations. For instance, for SIB3 and SIB5, NW will configure the as list of satellites which is shown as follows. If NW think there is no need to measurement any neighbour cell in the same satellite since they may stop serving the same area at the same time, then NW can remove the satellite ID from SIB3 and SIB5.</w:t>
      </w:r>
    </w:p>
    <w:tbl>
      <w:tblPr>
        <w:tblStyle w:val="TableGrid"/>
        <w:tblW w:w="0" w:type="auto"/>
        <w:tblLook w:val="04A0" w:firstRow="1" w:lastRow="0" w:firstColumn="1" w:lastColumn="0" w:noHBand="0" w:noVBand="1"/>
      </w:tblPr>
      <w:tblGrid>
        <w:gridCol w:w="9562"/>
      </w:tblGrid>
      <w:tr w:rsidR="00F41719" w14:paraId="689BB7CA" w14:textId="77777777" w:rsidTr="00F41719">
        <w:tc>
          <w:tcPr>
            <w:tcW w:w="9562" w:type="dxa"/>
          </w:tcPr>
          <w:p w14:paraId="38E69DE5" w14:textId="77777777" w:rsidR="00F41719" w:rsidRPr="00AC69DC" w:rsidRDefault="00F41719" w:rsidP="00F41719">
            <w:pPr>
              <w:pStyle w:val="TAL"/>
              <w:rPr>
                <w:b/>
                <w:bCs/>
                <w:i/>
                <w:iCs/>
                <w:lang w:eastAsia="en-GB"/>
              </w:rPr>
            </w:pPr>
            <w:r w:rsidRPr="00AC69DC">
              <w:rPr>
                <w:b/>
                <w:bCs/>
                <w:i/>
                <w:iCs/>
                <w:lang w:eastAsia="en-GB"/>
              </w:rPr>
              <w:t>satelliteAssistanceInfo</w:t>
            </w:r>
          </w:p>
          <w:p w14:paraId="1ECAE40E" w14:textId="0244280C" w:rsidR="00F41719" w:rsidRDefault="00F41719" w:rsidP="00F41719">
            <w:pPr>
              <w:jc w:val="both"/>
              <w:rPr>
                <w:lang w:eastAsia="zh-CN"/>
              </w:rPr>
            </w:pPr>
            <w:r w:rsidRPr="00AC69DC">
              <w:t>List of satellite ID(s), used to associate with the satellite assistance information for intra-frequency neighbour cell measurements.</w:t>
            </w:r>
          </w:p>
        </w:tc>
      </w:tr>
    </w:tbl>
    <w:p w14:paraId="2CFBC1ED" w14:textId="6A2BB6ED" w:rsidR="00F41719" w:rsidRDefault="00F41719" w:rsidP="000B04AD">
      <w:pPr>
        <w:jc w:val="both"/>
        <w:rPr>
          <w:lang w:eastAsia="zh-CN"/>
        </w:rPr>
      </w:pPr>
    </w:p>
    <w:p w14:paraId="2A1590D8" w14:textId="3C463CFA" w:rsidR="00F41719" w:rsidRPr="00867702" w:rsidRDefault="00F41719" w:rsidP="000B04AD">
      <w:pPr>
        <w:jc w:val="both"/>
        <w:rPr>
          <w:b/>
          <w:bCs/>
          <w:lang w:eastAsia="zh-CN"/>
        </w:rPr>
      </w:pPr>
      <w:r w:rsidRPr="00867702">
        <w:rPr>
          <w:b/>
          <w:bCs/>
          <w:lang w:eastAsia="zh-CN"/>
        </w:rPr>
        <w:t xml:space="preserve">Observation </w:t>
      </w:r>
      <w:r w:rsidR="00867702">
        <w:rPr>
          <w:b/>
          <w:bCs/>
          <w:lang w:eastAsia="zh-CN"/>
        </w:rPr>
        <w:t>3</w:t>
      </w:r>
      <w:r w:rsidRPr="00867702">
        <w:rPr>
          <w:b/>
          <w:bCs/>
          <w:lang w:eastAsia="zh-CN"/>
        </w:rPr>
        <w:t xml:space="preserve">: NW can </w:t>
      </w:r>
      <w:r w:rsidR="00867702" w:rsidRPr="00867702">
        <w:rPr>
          <w:b/>
          <w:bCs/>
          <w:lang w:eastAsia="zh-CN"/>
        </w:rPr>
        <w:t>remove the satellite ID from SIB3 and SIB5 if NW think there is no need to measurement any neighbour cell in the same satellite.</w:t>
      </w:r>
    </w:p>
    <w:p w14:paraId="09F63DA4" w14:textId="2B6E6126" w:rsidR="00D709A0" w:rsidRPr="00867702" w:rsidRDefault="00867702" w:rsidP="000B04AD">
      <w:pPr>
        <w:jc w:val="both"/>
        <w:rPr>
          <w:lang w:eastAsia="zh-CN"/>
        </w:rPr>
      </w:pPr>
      <w:r>
        <w:rPr>
          <w:lang w:eastAsia="zh-CN"/>
        </w:rPr>
        <w:t xml:space="preserve">Thus, if the same satellites ID is explicitly configured under SIB5, we think UE shall follow the configuration to performance measurement accordingly. It is still possible that the time for stop serving the area is different for different Cells in the same satellites, or the beam is different since they are in different frequency radio. </w:t>
      </w:r>
    </w:p>
    <w:p w14:paraId="46A76BA2" w14:textId="77777777" w:rsidR="00386BEA" w:rsidRPr="00386BEA" w:rsidRDefault="00DF0231" w:rsidP="00A86270">
      <w:pPr>
        <w:pStyle w:val="Heading1"/>
        <w:numPr>
          <w:ilvl w:val="0"/>
          <w:numId w:val="1"/>
        </w:numPr>
        <w:rPr>
          <w:lang w:val="en-US"/>
        </w:rPr>
      </w:pPr>
      <w:r w:rsidRPr="002D2977">
        <w:rPr>
          <w:lang w:val="en-US"/>
        </w:rPr>
        <w:t>Conclusions</w:t>
      </w:r>
    </w:p>
    <w:p w14:paraId="7A64EDEE" w14:textId="77777777" w:rsidR="00867702" w:rsidRPr="0090604A" w:rsidRDefault="00867702" w:rsidP="00867702">
      <w:pPr>
        <w:jc w:val="both"/>
        <w:rPr>
          <w:b/>
          <w:bCs/>
          <w:lang w:eastAsia="zh-CN"/>
        </w:rPr>
      </w:pPr>
      <w:r w:rsidRPr="0090604A">
        <w:rPr>
          <w:b/>
          <w:bCs/>
          <w:lang w:eastAsia="zh-CN"/>
        </w:rPr>
        <w:t>Observation 1: Skipping serving cell measurement may break the UE behaviour as defined in RAN2 spec.</w:t>
      </w:r>
    </w:p>
    <w:p w14:paraId="0D08C8C3" w14:textId="77777777" w:rsidR="00867702" w:rsidRPr="0090604A" w:rsidRDefault="00867702" w:rsidP="00867702">
      <w:pPr>
        <w:jc w:val="both"/>
        <w:rPr>
          <w:b/>
          <w:bCs/>
          <w:lang w:eastAsia="zh-CN"/>
        </w:rPr>
      </w:pPr>
      <w:r w:rsidRPr="0090604A">
        <w:rPr>
          <w:b/>
          <w:bCs/>
          <w:lang w:eastAsia="zh-CN"/>
        </w:rPr>
        <w:t>Observation 2: UE is required to evaluate serving cell every DRX without scaling no matter whether there is intra-frequency neighbour cell measurement in different satellites.</w:t>
      </w:r>
    </w:p>
    <w:p w14:paraId="250A99B6" w14:textId="77777777" w:rsidR="00867702" w:rsidRPr="00F41719" w:rsidRDefault="00867702" w:rsidP="00867702">
      <w:pPr>
        <w:jc w:val="both"/>
        <w:rPr>
          <w:b/>
          <w:bCs/>
          <w:lang w:eastAsia="zh-CN"/>
        </w:rPr>
      </w:pPr>
      <w:r w:rsidRPr="00F41719">
        <w:rPr>
          <w:b/>
          <w:bCs/>
          <w:lang w:eastAsia="zh-CN"/>
        </w:rPr>
        <w:t>Proposal 1: Regarding the serving cell measurement before t-Service, RAN4 to considering following two options:</w:t>
      </w:r>
    </w:p>
    <w:p w14:paraId="22B7AFCA" w14:textId="77777777" w:rsidR="00867702" w:rsidRPr="00F41719" w:rsidRDefault="00867702" w:rsidP="00867702">
      <w:pPr>
        <w:pStyle w:val="ListParagraph"/>
        <w:numPr>
          <w:ilvl w:val="0"/>
          <w:numId w:val="20"/>
        </w:numPr>
        <w:ind w:firstLineChars="0"/>
        <w:jc w:val="both"/>
        <w:rPr>
          <w:b/>
          <w:bCs/>
          <w:lang w:eastAsia="zh-CN"/>
        </w:rPr>
      </w:pPr>
      <w:r w:rsidRPr="00F41719">
        <w:rPr>
          <w:b/>
          <w:bCs/>
          <w:lang w:eastAsia="zh-CN"/>
        </w:rPr>
        <w:t>Option 1: Update the definition of Ksatellite that serving satellite without target neighbour cell shall not be counted in Ksatellite.</w:t>
      </w:r>
    </w:p>
    <w:p w14:paraId="7BDF9599" w14:textId="77777777" w:rsidR="00867702" w:rsidRPr="00F41719" w:rsidRDefault="00867702" w:rsidP="00867702">
      <w:pPr>
        <w:pStyle w:val="ListParagraph"/>
        <w:numPr>
          <w:ilvl w:val="0"/>
          <w:numId w:val="20"/>
        </w:numPr>
        <w:ind w:firstLineChars="0"/>
        <w:jc w:val="both"/>
        <w:rPr>
          <w:b/>
          <w:bCs/>
          <w:lang w:eastAsia="zh-CN"/>
        </w:rPr>
      </w:pPr>
      <w:r w:rsidRPr="00F41719">
        <w:rPr>
          <w:b/>
          <w:bCs/>
          <w:lang w:eastAsia="zh-CN"/>
        </w:rPr>
        <w:t>Option 2: Keep the requirements as it is, which means UE is allowed relaxed neighbour cell measurement when the serving satellite does not have target neighbour cell.</w:t>
      </w:r>
    </w:p>
    <w:p w14:paraId="4B7AF7C8" w14:textId="77777777" w:rsidR="00867702" w:rsidRPr="00867702" w:rsidRDefault="00867702" w:rsidP="00867702">
      <w:pPr>
        <w:jc w:val="both"/>
        <w:rPr>
          <w:b/>
          <w:bCs/>
          <w:lang w:eastAsia="zh-CN"/>
        </w:rPr>
      </w:pPr>
      <w:r w:rsidRPr="00867702">
        <w:rPr>
          <w:b/>
          <w:bCs/>
          <w:lang w:eastAsia="zh-CN"/>
        </w:rPr>
        <w:t xml:space="preserve">Observation </w:t>
      </w:r>
      <w:r>
        <w:rPr>
          <w:b/>
          <w:bCs/>
          <w:lang w:eastAsia="zh-CN"/>
        </w:rPr>
        <w:t>3</w:t>
      </w:r>
      <w:r w:rsidRPr="00867702">
        <w:rPr>
          <w:b/>
          <w:bCs/>
          <w:lang w:eastAsia="zh-CN"/>
        </w:rPr>
        <w:t>: NW can remove the satellite ID from SIB3 and SIB5 if NW think there is no need to measurement any neighbour cell in the same satellite.</w:t>
      </w:r>
    </w:p>
    <w:p w14:paraId="1B0DC930" w14:textId="77777777" w:rsidR="00441C32" w:rsidRPr="00FC1F19" w:rsidRDefault="00441C32" w:rsidP="00386BEA">
      <w:pPr>
        <w:jc w:val="both"/>
        <w:rPr>
          <w:rFonts w:eastAsiaTheme="minorEastAsia"/>
          <w:b/>
          <w:lang w:eastAsia="zh-CN"/>
        </w:rPr>
      </w:pPr>
    </w:p>
    <w:p w14:paraId="7AEBF620"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94E1299" w14:textId="4FE531D0" w:rsidR="00B221C2" w:rsidRDefault="00B221C2" w:rsidP="00637A49">
      <w:r>
        <w:rPr>
          <w:rFonts w:eastAsiaTheme="minorEastAsia"/>
          <w:lang w:eastAsia="zh-CN"/>
        </w:rPr>
        <w:t xml:space="preserve">[1] </w:t>
      </w:r>
      <w:r w:rsidR="0098072C" w:rsidRPr="0098072C">
        <w:rPr>
          <w:rFonts w:eastAsiaTheme="minorEastAsia"/>
          <w:lang w:eastAsia="zh-CN"/>
        </w:rPr>
        <w:t>R4-2406314</w:t>
      </w:r>
      <w:r w:rsidR="0098072C">
        <w:rPr>
          <w:rFonts w:eastAsiaTheme="minorEastAsia"/>
          <w:lang w:eastAsia="zh-CN"/>
        </w:rPr>
        <w:t xml:space="preserve"> </w:t>
      </w:r>
      <w:r w:rsidR="0098072C" w:rsidRPr="0098072C">
        <w:t>WF on R18 IoT NTN enhancement RRM requirements</w:t>
      </w:r>
    </w:p>
    <w:p w14:paraId="2EFAF7C6" w14:textId="75A1DC12" w:rsidR="007F425A" w:rsidRPr="00893BDA" w:rsidRDefault="0098072C" w:rsidP="00893BDA">
      <w:pPr>
        <w:rPr>
          <w:rFonts w:eastAsiaTheme="minorEastAsia"/>
          <w:lang w:eastAsia="zh-CN"/>
        </w:rPr>
      </w:pPr>
      <w:r>
        <w:rPr>
          <w:rFonts w:eastAsiaTheme="minorEastAsia"/>
          <w:lang w:eastAsia="zh-CN"/>
        </w:rPr>
        <w:t xml:space="preserve">[2] </w:t>
      </w:r>
      <w:r w:rsidRPr="0098072C">
        <w:rPr>
          <w:rFonts w:eastAsiaTheme="minorEastAsia"/>
          <w:lang w:eastAsia="zh-CN"/>
        </w:rPr>
        <w:t>R4-2406295</w:t>
      </w:r>
      <w:r>
        <w:rPr>
          <w:rFonts w:eastAsiaTheme="minorEastAsia"/>
          <w:lang w:eastAsia="zh-CN"/>
        </w:rPr>
        <w:t xml:space="preserve"> </w:t>
      </w:r>
      <w:r w:rsidRPr="0098072C">
        <w:rPr>
          <w:rFonts w:eastAsiaTheme="minorEastAsia"/>
          <w:lang w:eastAsia="zh-CN"/>
        </w:rPr>
        <w:t>Ad-hoc minutes for [229] IoT_NTN_enh and [201] LTE_NBIOT_eMTC_NTN_req</w:t>
      </w:r>
    </w:p>
    <w:sectPr w:rsidR="007F425A" w:rsidRPr="00893BDA"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84838" w14:textId="77777777" w:rsidR="00D6134C" w:rsidRDefault="00D6134C">
      <w:pPr>
        <w:spacing w:after="0"/>
      </w:pPr>
      <w:r>
        <w:separator/>
      </w:r>
    </w:p>
  </w:endnote>
  <w:endnote w:type="continuationSeparator" w:id="0">
    <w:p w14:paraId="5408B7FE" w14:textId="77777777" w:rsidR="00D6134C" w:rsidRDefault="00D61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DA20" w14:textId="77777777"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EF6E7A6" w14:textId="77777777"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8ECB2" w14:textId="77777777"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14:paraId="0CCD14BA" w14:textId="77777777"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209DA" w14:textId="77777777" w:rsidR="00D6134C" w:rsidRDefault="00D6134C">
      <w:pPr>
        <w:spacing w:after="0"/>
      </w:pPr>
      <w:r>
        <w:separator/>
      </w:r>
    </w:p>
  </w:footnote>
  <w:footnote w:type="continuationSeparator" w:id="0">
    <w:p w14:paraId="58827326" w14:textId="77777777" w:rsidR="00D6134C" w:rsidRDefault="00D613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0548A"/>
    <w:multiLevelType w:val="hybridMultilevel"/>
    <w:tmpl w:val="A84E42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42924"/>
    <w:multiLevelType w:val="hybridMultilevel"/>
    <w:tmpl w:val="38DE2928"/>
    <w:lvl w:ilvl="0" w:tplc="E31668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01B8D"/>
    <w:multiLevelType w:val="hybridMultilevel"/>
    <w:tmpl w:val="4064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4C411B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F709D5"/>
    <w:multiLevelType w:val="hybridMultilevel"/>
    <w:tmpl w:val="A23A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27664"/>
    <w:multiLevelType w:val="hybridMultilevel"/>
    <w:tmpl w:val="78E69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7473FA1"/>
    <w:multiLevelType w:val="hybridMultilevel"/>
    <w:tmpl w:val="A6B88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7D6A7A"/>
    <w:multiLevelType w:val="hybridMultilevel"/>
    <w:tmpl w:val="E38C0A1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6"/>
  </w:num>
  <w:num w:numId="4">
    <w:abstractNumId w:val="11"/>
  </w:num>
  <w:num w:numId="5">
    <w:abstractNumId w:val="0"/>
  </w:num>
  <w:num w:numId="6">
    <w:abstractNumId w:val="8"/>
  </w:num>
  <w:num w:numId="7">
    <w:abstractNumId w:val="18"/>
  </w:num>
  <w:num w:numId="8">
    <w:abstractNumId w:val="2"/>
  </w:num>
  <w:num w:numId="9">
    <w:abstractNumId w:val="5"/>
  </w:num>
  <w:num w:numId="10">
    <w:abstractNumId w:val="13"/>
  </w:num>
  <w:num w:numId="11">
    <w:abstractNumId w:val="15"/>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
  </w:num>
  <w:num w:numId="17">
    <w:abstractNumId w:val="3"/>
  </w:num>
  <w:num w:numId="18">
    <w:abstractNumId w:val="6"/>
  </w:num>
  <w:num w:numId="19">
    <w:abstractNumId w:val="17"/>
  </w:num>
  <w:num w:numId="2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114"/>
    <w:rsid w:val="00003EC2"/>
    <w:rsid w:val="000109DF"/>
    <w:rsid w:val="000131D4"/>
    <w:rsid w:val="00014615"/>
    <w:rsid w:val="00025036"/>
    <w:rsid w:val="00026467"/>
    <w:rsid w:val="00026991"/>
    <w:rsid w:val="00035B7C"/>
    <w:rsid w:val="00035D42"/>
    <w:rsid w:val="00040779"/>
    <w:rsid w:val="000416EC"/>
    <w:rsid w:val="0004356B"/>
    <w:rsid w:val="0004558E"/>
    <w:rsid w:val="00046547"/>
    <w:rsid w:val="000500CA"/>
    <w:rsid w:val="00055B5D"/>
    <w:rsid w:val="0006383C"/>
    <w:rsid w:val="00063B55"/>
    <w:rsid w:val="00063E08"/>
    <w:rsid w:val="00064B54"/>
    <w:rsid w:val="00066467"/>
    <w:rsid w:val="00066D98"/>
    <w:rsid w:val="000675DE"/>
    <w:rsid w:val="000676A1"/>
    <w:rsid w:val="00067A48"/>
    <w:rsid w:val="00067B89"/>
    <w:rsid w:val="00071E49"/>
    <w:rsid w:val="000731A5"/>
    <w:rsid w:val="00074BAB"/>
    <w:rsid w:val="000769FD"/>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04AD"/>
    <w:rsid w:val="000B15EC"/>
    <w:rsid w:val="000B3A03"/>
    <w:rsid w:val="000B49B1"/>
    <w:rsid w:val="000C2147"/>
    <w:rsid w:val="000C2641"/>
    <w:rsid w:val="000C2B48"/>
    <w:rsid w:val="000C3708"/>
    <w:rsid w:val="000D1340"/>
    <w:rsid w:val="000D2930"/>
    <w:rsid w:val="000D59F6"/>
    <w:rsid w:val="000D5F4F"/>
    <w:rsid w:val="000D6B9B"/>
    <w:rsid w:val="000D7B80"/>
    <w:rsid w:val="000E0A8A"/>
    <w:rsid w:val="000E0BB5"/>
    <w:rsid w:val="000E1DF1"/>
    <w:rsid w:val="000E2C03"/>
    <w:rsid w:val="000E3E60"/>
    <w:rsid w:val="000F04C6"/>
    <w:rsid w:val="000F39EE"/>
    <w:rsid w:val="000F6F35"/>
    <w:rsid w:val="000F7DE7"/>
    <w:rsid w:val="0010016B"/>
    <w:rsid w:val="00100360"/>
    <w:rsid w:val="00100D7E"/>
    <w:rsid w:val="00102199"/>
    <w:rsid w:val="0010262D"/>
    <w:rsid w:val="0010321A"/>
    <w:rsid w:val="00104362"/>
    <w:rsid w:val="00107AF6"/>
    <w:rsid w:val="00110BAD"/>
    <w:rsid w:val="0011207E"/>
    <w:rsid w:val="001137CA"/>
    <w:rsid w:val="0011551D"/>
    <w:rsid w:val="001173EB"/>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3603"/>
    <w:rsid w:val="00145130"/>
    <w:rsid w:val="00151949"/>
    <w:rsid w:val="00152334"/>
    <w:rsid w:val="001531EC"/>
    <w:rsid w:val="00153CFF"/>
    <w:rsid w:val="00161981"/>
    <w:rsid w:val="00163724"/>
    <w:rsid w:val="00165992"/>
    <w:rsid w:val="00171619"/>
    <w:rsid w:val="001734E7"/>
    <w:rsid w:val="00175B04"/>
    <w:rsid w:val="0017747E"/>
    <w:rsid w:val="001817C2"/>
    <w:rsid w:val="0018314E"/>
    <w:rsid w:val="00184719"/>
    <w:rsid w:val="001910E4"/>
    <w:rsid w:val="00191E32"/>
    <w:rsid w:val="0019343D"/>
    <w:rsid w:val="00197123"/>
    <w:rsid w:val="00197964"/>
    <w:rsid w:val="001A0A8D"/>
    <w:rsid w:val="001A1A49"/>
    <w:rsid w:val="001A1E7C"/>
    <w:rsid w:val="001A244C"/>
    <w:rsid w:val="001C4240"/>
    <w:rsid w:val="001C4CE9"/>
    <w:rsid w:val="001C5D98"/>
    <w:rsid w:val="001C5E22"/>
    <w:rsid w:val="001D154C"/>
    <w:rsid w:val="001D3006"/>
    <w:rsid w:val="001D34AC"/>
    <w:rsid w:val="001D3C2E"/>
    <w:rsid w:val="001E0877"/>
    <w:rsid w:val="001E17E6"/>
    <w:rsid w:val="001E24D0"/>
    <w:rsid w:val="001E7174"/>
    <w:rsid w:val="001F03D0"/>
    <w:rsid w:val="001F3C56"/>
    <w:rsid w:val="001F4764"/>
    <w:rsid w:val="0020000C"/>
    <w:rsid w:val="0020033A"/>
    <w:rsid w:val="002024D5"/>
    <w:rsid w:val="00207FF4"/>
    <w:rsid w:val="002160E3"/>
    <w:rsid w:val="00216AAB"/>
    <w:rsid w:val="00217770"/>
    <w:rsid w:val="002204E2"/>
    <w:rsid w:val="00221C9D"/>
    <w:rsid w:val="002221AC"/>
    <w:rsid w:val="00222A85"/>
    <w:rsid w:val="00222AF7"/>
    <w:rsid w:val="00224857"/>
    <w:rsid w:val="002266C2"/>
    <w:rsid w:val="0023119A"/>
    <w:rsid w:val="00232120"/>
    <w:rsid w:val="002328DD"/>
    <w:rsid w:val="00234AA1"/>
    <w:rsid w:val="00241980"/>
    <w:rsid w:val="00243552"/>
    <w:rsid w:val="00243BFC"/>
    <w:rsid w:val="002454B4"/>
    <w:rsid w:val="00245810"/>
    <w:rsid w:val="002503FF"/>
    <w:rsid w:val="0025259F"/>
    <w:rsid w:val="00254F38"/>
    <w:rsid w:val="002620F9"/>
    <w:rsid w:val="00267D3F"/>
    <w:rsid w:val="00272F1F"/>
    <w:rsid w:val="0027365E"/>
    <w:rsid w:val="002736F0"/>
    <w:rsid w:val="0027420E"/>
    <w:rsid w:val="00277B56"/>
    <w:rsid w:val="00282D3C"/>
    <w:rsid w:val="00294B79"/>
    <w:rsid w:val="002978A7"/>
    <w:rsid w:val="002A0BB1"/>
    <w:rsid w:val="002A235C"/>
    <w:rsid w:val="002A2EF8"/>
    <w:rsid w:val="002A5E54"/>
    <w:rsid w:val="002A640E"/>
    <w:rsid w:val="002A677B"/>
    <w:rsid w:val="002B3B4C"/>
    <w:rsid w:val="002B45C3"/>
    <w:rsid w:val="002B5F4F"/>
    <w:rsid w:val="002B6FD5"/>
    <w:rsid w:val="002D2FA8"/>
    <w:rsid w:val="002D422C"/>
    <w:rsid w:val="002E109C"/>
    <w:rsid w:val="002E2E5C"/>
    <w:rsid w:val="002E3A74"/>
    <w:rsid w:val="002E3E1E"/>
    <w:rsid w:val="002E64DA"/>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48A"/>
    <w:rsid w:val="003249F8"/>
    <w:rsid w:val="003356E3"/>
    <w:rsid w:val="00336939"/>
    <w:rsid w:val="003369D9"/>
    <w:rsid w:val="00341AD6"/>
    <w:rsid w:val="003422A4"/>
    <w:rsid w:val="00350539"/>
    <w:rsid w:val="00352697"/>
    <w:rsid w:val="003567C2"/>
    <w:rsid w:val="00356FB6"/>
    <w:rsid w:val="003622B2"/>
    <w:rsid w:val="00362F43"/>
    <w:rsid w:val="0036637D"/>
    <w:rsid w:val="003664ED"/>
    <w:rsid w:val="00366E5E"/>
    <w:rsid w:val="00376522"/>
    <w:rsid w:val="00377D59"/>
    <w:rsid w:val="003844DE"/>
    <w:rsid w:val="0038462A"/>
    <w:rsid w:val="0038557C"/>
    <w:rsid w:val="00385CD0"/>
    <w:rsid w:val="003866C4"/>
    <w:rsid w:val="00386BEA"/>
    <w:rsid w:val="0039404F"/>
    <w:rsid w:val="00394657"/>
    <w:rsid w:val="003A5CBC"/>
    <w:rsid w:val="003A5E2B"/>
    <w:rsid w:val="003B169F"/>
    <w:rsid w:val="003B3884"/>
    <w:rsid w:val="003B4A77"/>
    <w:rsid w:val="003B7E6D"/>
    <w:rsid w:val="003C092B"/>
    <w:rsid w:val="003C4008"/>
    <w:rsid w:val="003C6DC4"/>
    <w:rsid w:val="003D4592"/>
    <w:rsid w:val="003D6632"/>
    <w:rsid w:val="003D6F09"/>
    <w:rsid w:val="003D77C1"/>
    <w:rsid w:val="003E097F"/>
    <w:rsid w:val="003E0C92"/>
    <w:rsid w:val="003E2D5F"/>
    <w:rsid w:val="003E5D7D"/>
    <w:rsid w:val="003E5F5C"/>
    <w:rsid w:val="003E6285"/>
    <w:rsid w:val="003E7C96"/>
    <w:rsid w:val="003F0F9F"/>
    <w:rsid w:val="003F3688"/>
    <w:rsid w:val="003F4698"/>
    <w:rsid w:val="003F4E78"/>
    <w:rsid w:val="003F614D"/>
    <w:rsid w:val="003F762D"/>
    <w:rsid w:val="00401473"/>
    <w:rsid w:val="00403E07"/>
    <w:rsid w:val="004070D6"/>
    <w:rsid w:val="00407B73"/>
    <w:rsid w:val="00411C89"/>
    <w:rsid w:val="00415933"/>
    <w:rsid w:val="0042118D"/>
    <w:rsid w:val="00422C2D"/>
    <w:rsid w:val="00423683"/>
    <w:rsid w:val="00423FB0"/>
    <w:rsid w:val="004273E7"/>
    <w:rsid w:val="00430AE6"/>
    <w:rsid w:val="00430F24"/>
    <w:rsid w:val="00433560"/>
    <w:rsid w:val="00433942"/>
    <w:rsid w:val="00435D65"/>
    <w:rsid w:val="00435EBD"/>
    <w:rsid w:val="0043678E"/>
    <w:rsid w:val="00441C32"/>
    <w:rsid w:val="00444769"/>
    <w:rsid w:val="00445C10"/>
    <w:rsid w:val="00451B80"/>
    <w:rsid w:val="00453799"/>
    <w:rsid w:val="00453B13"/>
    <w:rsid w:val="00454E6A"/>
    <w:rsid w:val="00455FD0"/>
    <w:rsid w:val="004569BB"/>
    <w:rsid w:val="00465B9B"/>
    <w:rsid w:val="00466AE8"/>
    <w:rsid w:val="00466D02"/>
    <w:rsid w:val="004677F7"/>
    <w:rsid w:val="004719B7"/>
    <w:rsid w:val="00476E38"/>
    <w:rsid w:val="00477263"/>
    <w:rsid w:val="00477D6A"/>
    <w:rsid w:val="00482035"/>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639"/>
    <w:rsid w:val="004C2D48"/>
    <w:rsid w:val="004C4868"/>
    <w:rsid w:val="004D23BA"/>
    <w:rsid w:val="004D3C97"/>
    <w:rsid w:val="004D56D2"/>
    <w:rsid w:val="004D5EAE"/>
    <w:rsid w:val="004D6FBC"/>
    <w:rsid w:val="004D77FD"/>
    <w:rsid w:val="004E3732"/>
    <w:rsid w:val="004E4C75"/>
    <w:rsid w:val="004E5D51"/>
    <w:rsid w:val="004F0167"/>
    <w:rsid w:val="004F1FE4"/>
    <w:rsid w:val="004F344B"/>
    <w:rsid w:val="00501A1D"/>
    <w:rsid w:val="00502991"/>
    <w:rsid w:val="00505B5F"/>
    <w:rsid w:val="00513ECE"/>
    <w:rsid w:val="00514A5F"/>
    <w:rsid w:val="0052002B"/>
    <w:rsid w:val="005235DB"/>
    <w:rsid w:val="00524685"/>
    <w:rsid w:val="0052468C"/>
    <w:rsid w:val="005249D7"/>
    <w:rsid w:val="00524B96"/>
    <w:rsid w:val="00526B85"/>
    <w:rsid w:val="00527DD4"/>
    <w:rsid w:val="00530DAB"/>
    <w:rsid w:val="00530EB0"/>
    <w:rsid w:val="0053285F"/>
    <w:rsid w:val="00533C4E"/>
    <w:rsid w:val="005347EA"/>
    <w:rsid w:val="00536CAB"/>
    <w:rsid w:val="005375AA"/>
    <w:rsid w:val="005409B9"/>
    <w:rsid w:val="0054299C"/>
    <w:rsid w:val="0054422A"/>
    <w:rsid w:val="00545EC2"/>
    <w:rsid w:val="0054734A"/>
    <w:rsid w:val="00547720"/>
    <w:rsid w:val="00547DE0"/>
    <w:rsid w:val="00552174"/>
    <w:rsid w:val="005546D8"/>
    <w:rsid w:val="005567E5"/>
    <w:rsid w:val="00557527"/>
    <w:rsid w:val="00561171"/>
    <w:rsid w:val="00567AB5"/>
    <w:rsid w:val="00572936"/>
    <w:rsid w:val="00575156"/>
    <w:rsid w:val="005755A4"/>
    <w:rsid w:val="005763DF"/>
    <w:rsid w:val="00582652"/>
    <w:rsid w:val="005906DB"/>
    <w:rsid w:val="005936F1"/>
    <w:rsid w:val="00597775"/>
    <w:rsid w:val="005A2A55"/>
    <w:rsid w:val="005A2C70"/>
    <w:rsid w:val="005A3321"/>
    <w:rsid w:val="005A456B"/>
    <w:rsid w:val="005A6285"/>
    <w:rsid w:val="005B0D68"/>
    <w:rsid w:val="005B5BD7"/>
    <w:rsid w:val="005B6053"/>
    <w:rsid w:val="005C2190"/>
    <w:rsid w:val="005C337F"/>
    <w:rsid w:val="005D15A2"/>
    <w:rsid w:val="005D231A"/>
    <w:rsid w:val="005D3DC0"/>
    <w:rsid w:val="005D6BEF"/>
    <w:rsid w:val="005D75D0"/>
    <w:rsid w:val="005E0392"/>
    <w:rsid w:val="005E29AA"/>
    <w:rsid w:val="005E4CCD"/>
    <w:rsid w:val="005F2C97"/>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2614"/>
    <w:rsid w:val="00635494"/>
    <w:rsid w:val="00636A6F"/>
    <w:rsid w:val="00636D2A"/>
    <w:rsid w:val="00637A49"/>
    <w:rsid w:val="006420CE"/>
    <w:rsid w:val="006510D2"/>
    <w:rsid w:val="006538FE"/>
    <w:rsid w:val="00654A56"/>
    <w:rsid w:val="0065634B"/>
    <w:rsid w:val="006617B8"/>
    <w:rsid w:val="0066186B"/>
    <w:rsid w:val="00664D04"/>
    <w:rsid w:val="00671047"/>
    <w:rsid w:val="0067220D"/>
    <w:rsid w:val="00672FCE"/>
    <w:rsid w:val="006741E8"/>
    <w:rsid w:val="00675D28"/>
    <w:rsid w:val="006769A2"/>
    <w:rsid w:val="00677991"/>
    <w:rsid w:val="00681F59"/>
    <w:rsid w:val="0068346D"/>
    <w:rsid w:val="006901CA"/>
    <w:rsid w:val="0069127E"/>
    <w:rsid w:val="006A4D9E"/>
    <w:rsid w:val="006A68E5"/>
    <w:rsid w:val="006A7936"/>
    <w:rsid w:val="006A7B70"/>
    <w:rsid w:val="006B21AC"/>
    <w:rsid w:val="006B3462"/>
    <w:rsid w:val="006B637D"/>
    <w:rsid w:val="006B75BA"/>
    <w:rsid w:val="006B78A9"/>
    <w:rsid w:val="006B7B98"/>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5C58"/>
    <w:rsid w:val="007166C4"/>
    <w:rsid w:val="007200C7"/>
    <w:rsid w:val="00723883"/>
    <w:rsid w:val="007257BC"/>
    <w:rsid w:val="00732D90"/>
    <w:rsid w:val="007334B6"/>
    <w:rsid w:val="00734B34"/>
    <w:rsid w:val="00736D84"/>
    <w:rsid w:val="0074415E"/>
    <w:rsid w:val="007448B1"/>
    <w:rsid w:val="00745A97"/>
    <w:rsid w:val="00751D0C"/>
    <w:rsid w:val="00751E52"/>
    <w:rsid w:val="00752736"/>
    <w:rsid w:val="00752A77"/>
    <w:rsid w:val="00763EF7"/>
    <w:rsid w:val="00764732"/>
    <w:rsid w:val="007649C2"/>
    <w:rsid w:val="00766048"/>
    <w:rsid w:val="007711B8"/>
    <w:rsid w:val="0077159B"/>
    <w:rsid w:val="00771E1C"/>
    <w:rsid w:val="007736E3"/>
    <w:rsid w:val="00773F5A"/>
    <w:rsid w:val="007751A8"/>
    <w:rsid w:val="007825B4"/>
    <w:rsid w:val="00782C5D"/>
    <w:rsid w:val="00784099"/>
    <w:rsid w:val="00784600"/>
    <w:rsid w:val="00786C50"/>
    <w:rsid w:val="00787176"/>
    <w:rsid w:val="007902A8"/>
    <w:rsid w:val="007A0C9E"/>
    <w:rsid w:val="007A103E"/>
    <w:rsid w:val="007A336E"/>
    <w:rsid w:val="007A37DA"/>
    <w:rsid w:val="007A52D1"/>
    <w:rsid w:val="007A535E"/>
    <w:rsid w:val="007A6ED4"/>
    <w:rsid w:val="007A7342"/>
    <w:rsid w:val="007A793C"/>
    <w:rsid w:val="007B119C"/>
    <w:rsid w:val="007B18BC"/>
    <w:rsid w:val="007B3DC0"/>
    <w:rsid w:val="007B57F3"/>
    <w:rsid w:val="007B7B6A"/>
    <w:rsid w:val="007C0D2E"/>
    <w:rsid w:val="007C4507"/>
    <w:rsid w:val="007C4A69"/>
    <w:rsid w:val="007C5B24"/>
    <w:rsid w:val="007D0146"/>
    <w:rsid w:val="007D0590"/>
    <w:rsid w:val="007D0DF7"/>
    <w:rsid w:val="007D2DFC"/>
    <w:rsid w:val="007D3409"/>
    <w:rsid w:val="007D58F5"/>
    <w:rsid w:val="007E1DD2"/>
    <w:rsid w:val="007E2057"/>
    <w:rsid w:val="007E2E8A"/>
    <w:rsid w:val="007E423D"/>
    <w:rsid w:val="007E576D"/>
    <w:rsid w:val="007E5F97"/>
    <w:rsid w:val="007E67EC"/>
    <w:rsid w:val="007F045C"/>
    <w:rsid w:val="007F2371"/>
    <w:rsid w:val="007F2E6A"/>
    <w:rsid w:val="007F425A"/>
    <w:rsid w:val="007F7E14"/>
    <w:rsid w:val="008001CA"/>
    <w:rsid w:val="008011FD"/>
    <w:rsid w:val="00804945"/>
    <w:rsid w:val="00806594"/>
    <w:rsid w:val="0080691C"/>
    <w:rsid w:val="00814B83"/>
    <w:rsid w:val="00816220"/>
    <w:rsid w:val="008176F7"/>
    <w:rsid w:val="00821B76"/>
    <w:rsid w:val="008239D9"/>
    <w:rsid w:val="00826A80"/>
    <w:rsid w:val="00826D2F"/>
    <w:rsid w:val="00826D4C"/>
    <w:rsid w:val="00832F1D"/>
    <w:rsid w:val="00835745"/>
    <w:rsid w:val="00836937"/>
    <w:rsid w:val="00836C28"/>
    <w:rsid w:val="008408E7"/>
    <w:rsid w:val="00840E09"/>
    <w:rsid w:val="00841386"/>
    <w:rsid w:val="008446CE"/>
    <w:rsid w:val="00851458"/>
    <w:rsid w:val="00852630"/>
    <w:rsid w:val="0086032B"/>
    <w:rsid w:val="00861078"/>
    <w:rsid w:val="00862392"/>
    <w:rsid w:val="00862E96"/>
    <w:rsid w:val="00863424"/>
    <w:rsid w:val="00867702"/>
    <w:rsid w:val="008708B9"/>
    <w:rsid w:val="00872982"/>
    <w:rsid w:val="0087326D"/>
    <w:rsid w:val="00873C1C"/>
    <w:rsid w:val="00873F55"/>
    <w:rsid w:val="00874D51"/>
    <w:rsid w:val="008766C3"/>
    <w:rsid w:val="00885469"/>
    <w:rsid w:val="008921D4"/>
    <w:rsid w:val="008924AB"/>
    <w:rsid w:val="00892EAE"/>
    <w:rsid w:val="00893BDA"/>
    <w:rsid w:val="00893C66"/>
    <w:rsid w:val="00895188"/>
    <w:rsid w:val="008A1C4E"/>
    <w:rsid w:val="008A275B"/>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537"/>
    <w:rsid w:val="008E0F22"/>
    <w:rsid w:val="008E2591"/>
    <w:rsid w:val="008E28BB"/>
    <w:rsid w:val="008E446A"/>
    <w:rsid w:val="008E5162"/>
    <w:rsid w:val="008E594F"/>
    <w:rsid w:val="008E5C09"/>
    <w:rsid w:val="008E79C6"/>
    <w:rsid w:val="008F3787"/>
    <w:rsid w:val="008F37CA"/>
    <w:rsid w:val="008F4CD0"/>
    <w:rsid w:val="008F67CF"/>
    <w:rsid w:val="00902B5D"/>
    <w:rsid w:val="0090314C"/>
    <w:rsid w:val="00904C87"/>
    <w:rsid w:val="0090604A"/>
    <w:rsid w:val="00906A10"/>
    <w:rsid w:val="0090797C"/>
    <w:rsid w:val="009118FA"/>
    <w:rsid w:val="00914A03"/>
    <w:rsid w:val="0091502F"/>
    <w:rsid w:val="009150EC"/>
    <w:rsid w:val="00915DEA"/>
    <w:rsid w:val="0092370A"/>
    <w:rsid w:val="0092386A"/>
    <w:rsid w:val="00923CC3"/>
    <w:rsid w:val="0092433F"/>
    <w:rsid w:val="00931830"/>
    <w:rsid w:val="009333B5"/>
    <w:rsid w:val="009450D8"/>
    <w:rsid w:val="00946BF6"/>
    <w:rsid w:val="00951AA8"/>
    <w:rsid w:val="009524AD"/>
    <w:rsid w:val="00955217"/>
    <w:rsid w:val="00957098"/>
    <w:rsid w:val="009660E3"/>
    <w:rsid w:val="0096753F"/>
    <w:rsid w:val="009708D0"/>
    <w:rsid w:val="00972D26"/>
    <w:rsid w:val="00973C4C"/>
    <w:rsid w:val="00973D88"/>
    <w:rsid w:val="0097683C"/>
    <w:rsid w:val="0098072C"/>
    <w:rsid w:val="00980D6B"/>
    <w:rsid w:val="009814D6"/>
    <w:rsid w:val="0098196C"/>
    <w:rsid w:val="0099102E"/>
    <w:rsid w:val="00992E15"/>
    <w:rsid w:val="00993157"/>
    <w:rsid w:val="009968CF"/>
    <w:rsid w:val="00996C62"/>
    <w:rsid w:val="009A355B"/>
    <w:rsid w:val="009A4685"/>
    <w:rsid w:val="009A5118"/>
    <w:rsid w:val="009A57B1"/>
    <w:rsid w:val="009A5F4B"/>
    <w:rsid w:val="009A6D89"/>
    <w:rsid w:val="009A71A6"/>
    <w:rsid w:val="009B0354"/>
    <w:rsid w:val="009B295E"/>
    <w:rsid w:val="009B7C4C"/>
    <w:rsid w:val="009C4E39"/>
    <w:rsid w:val="009C5BBA"/>
    <w:rsid w:val="009C6CB9"/>
    <w:rsid w:val="009C6FD7"/>
    <w:rsid w:val="009C7606"/>
    <w:rsid w:val="009C7D5E"/>
    <w:rsid w:val="009D03C6"/>
    <w:rsid w:val="009D1A47"/>
    <w:rsid w:val="009D2942"/>
    <w:rsid w:val="009D325A"/>
    <w:rsid w:val="009D4189"/>
    <w:rsid w:val="009D6A7B"/>
    <w:rsid w:val="009D75DF"/>
    <w:rsid w:val="009E0610"/>
    <w:rsid w:val="009E25A3"/>
    <w:rsid w:val="009E3C27"/>
    <w:rsid w:val="009E49F6"/>
    <w:rsid w:val="009E6763"/>
    <w:rsid w:val="009E6DC8"/>
    <w:rsid w:val="009E7810"/>
    <w:rsid w:val="009F0300"/>
    <w:rsid w:val="009F4143"/>
    <w:rsid w:val="009F583E"/>
    <w:rsid w:val="009F7F10"/>
    <w:rsid w:val="00A00597"/>
    <w:rsid w:val="00A0093B"/>
    <w:rsid w:val="00A0192C"/>
    <w:rsid w:val="00A07CED"/>
    <w:rsid w:val="00A10F33"/>
    <w:rsid w:val="00A12052"/>
    <w:rsid w:val="00A15205"/>
    <w:rsid w:val="00A1597D"/>
    <w:rsid w:val="00A22790"/>
    <w:rsid w:val="00A2454F"/>
    <w:rsid w:val="00A25160"/>
    <w:rsid w:val="00A26AB0"/>
    <w:rsid w:val="00A34913"/>
    <w:rsid w:val="00A35C23"/>
    <w:rsid w:val="00A35F07"/>
    <w:rsid w:val="00A36D03"/>
    <w:rsid w:val="00A37640"/>
    <w:rsid w:val="00A401CD"/>
    <w:rsid w:val="00A42E3A"/>
    <w:rsid w:val="00A53360"/>
    <w:rsid w:val="00A558AB"/>
    <w:rsid w:val="00A616A9"/>
    <w:rsid w:val="00A63AF5"/>
    <w:rsid w:val="00A657C7"/>
    <w:rsid w:val="00A7739E"/>
    <w:rsid w:val="00A777D8"/>
    <w:rsid w:val="00A82CD2"/>
    <w:rsid w:val="00A848D0"/>
    <w:rsid w:val="00A86270"/>
    <w:rsid w:val="00A87084"/>
    <w:rsid w:val="00A9113B"/>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E76FA"/>
    <w:rsid w:val="00AF02CB"/>
    <w:rsid w:val="00AF5966"/>
    <w:rsid w:val="00AF6004"/>
    <w:rsid w:val="00AF7927"/>
    <w:rsid w:val="00B02A13"/>
    <w:rsid w:val="00B07979"/>
    <w:rsid w:val="00B10C6E"/>
    <w:rsid w:val="00B12538"/>
    <w:rsid w:val="00B1402B"/>
    <w:rsid w:val="00B22016"/>
    <w:rsid w:val="00B221C2"/>
    <w:rsid w:val="00B23292"/>
    <w:rsid w:val="00B25059"/>
    <w:rsid w:val="00B26D02"/>
    <w:rsid w:val="00B343A3"/>
    <w:rsid w:val="00B35ABF"/>
    <w:rsid w:val="00B37533"/>
    <w:rsid w:val="00B379F0"/>
    <w:rsid w:val="00B4184D"/>
    <w:rsid w:val="00B41E6D"/>
    <w:rsid w:val="00B450D5"/>
    <w:rsid w:val="00B51F58"/>
    <w:rsid w:val="00B54605"/>
    <w:rsid w:val="00B54E66"/>
    <w:rsid w:val="00B55463"/>
    <w:rsid w:val="00B56E67"/>
    <w:rsid w:val="00B60998"/>
    <w:rsid w:val="00B66E57"/>
    <w:rsid w:val="00B7158B"/>
    <w:rsid w:val="00B71C35"/>
    <w:rsid w:val="00B72BEC"/>
    <w:rsid w:val="00B73A82"/>
    <w:rsid w:val="00B73B06"/>
    <w:rsid w:val="00B76F4D"/>
    <w:rsid w:val="00B77412"/>
    <w:rsid w:val="00B77752"/>
    <w:rsid w:val="00B83BC0"/>
    <w:rsid w:val="00B87A6F"/>
    <w:rsid w:val="00B91028"/>
    <w:rsid w:val="00B91712"/>
    <w:rsid w:val="00B9172C"/>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D6364"/>
    <w:rsid w:val="00BE09C1"/>
    <w:rsid w:val="00BE194F"/>
    <w:rsid w:val="00BE1FD4"/>
    <w:rsid w:val="00BE2ED0"/>
    <w:rsid w:val="00BE677A"/>
    <w:rsid w:val="00BE6A2E"/>
    <w:rsid w:val="00BF00A7"/>
    <w:rsid w:val="00BF136F"/>
    <w:rsid w:val="00BF30E1"/>
    <w:rsid w:val="00BF33D9"/>
    <w:rsid w:val="00BF3C5C"/>
    <w:rsid w:val="00BF5AD6"/>
    <w:rsid w:val="00BF6B38"/>
    <w:rsid w:val="00C0184F"/>
    <w:rsid w:val="00C075BD"/>
    <w:rsid w:val="00C11B10"/>
    <w:rsid w:val="00C12B71"/>
    <w:rsid w:val="00C12EA5"/>
    <w:rsid w:val="00C14C19"/>
    <w:rsid w:val="00C15E40"/>
    <w:rsid w:val="00C161BE"/>
    <w:rsid w:val="00C16239"/>
    <w:rsid w:val="00C239F9"/>
    <w:rsid w:val="00C23BC2"/>
    <w:rsid w:val="00C338CA"/>
    <w:rsid w:val="00C3428D"/>
    <w:rsid w:val="00C35CB3"/>
    <w:rsid w:val="00C447E1"/>
    <w:rsid w:val="00C50A0A"/>
    <w:rsid w:val="00C572D7"/>
    <w:rsid w:val="00C60016"/>
    <w:rsid w:val="00C606BB"/>
    <w:rsid w:val="00C61DFC"/>
    <w:rsid w:val="00C638D8"/>
    <w:rsid w:val="00C63D6B"/>
    <w:rsid w:val="00C64128"/>
    <w:rsid w:val="00C710B7"/>
    <w:rsid w:val="00C73515"/>
    <w:rsid w:val="00C74442"/>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C5F79"/>
    <w:rsid w:val="00CD0284"/>
    <w:rsid w:val="00CD0A91"/>
    <w:rsid w:val="00CD160F"/>
    <w:rsid w:val="00CD1A9E"/>
    <w:rsid w:val="00CD7B4E"/>
    <w:rsid w:val="00CE0DA0"/>
    <w:rsid w:val="00CE32D1"/>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2B4D"/>
    <w:rsid w:val="00D26163"/>
    <w:rsid w:val="00D3442D"/>
    <w:rsid w:val="00D34F1B"/>
    <w:rsid w:val="00D35ED3"/>
    <w:rsid w:val="00D41D2D"/>
    <w:rsid w:val="00D463A3"/>
    <w:rsid w:val="00D473B7"/>
    <w:rsid w:val="00D50F26"/>
    <w:rsid w:val="00D51833"/>
    <w:rsid w:val="00D55894"/>
    <w:rsid w:val="00D57BE5"/>
    <w:rsid w:val="00D6134C"/>
    <w:rsid w:val="00D679B7"/>
    <w:rsid w:val="00D67ABE"/>
    <w:rsid w:val="00D709A0"/>
    <w:rsid w:val="00D73373"/>
    <w:rsid w:val="00D74CA3"/>
    <w:rsid w:val="00D76666"/>
    <w:rsid w:val="00D828E1"/>
    <w:rsid w:val="00D83D71"/>
    <w:rsid w:val="00D8441F"/>
    <w:rsid w:val="00D850B9"/>
    <w:rsid w:val="00D94E39"/>
    <w:rsid w:val="00D9789C"/>
    <w:rsid w:val="00DA7DA0"/>
    <w:rsid w:val="00DB10D2"/>
    <w:rsid w:val="00DB1DD4"/>
    <w:rsid w:val="00DB61B3"/>
    <w:rsid w:val="00DC260B"/>
    <w:rsid w:val="00DC49A6"/>
    <w:rsid w:val="00DC4B5D"/>
    <w:rsid w:val="00DD0915"/>
    <w:rsid w:val="00DD1D55"/>
    <w:rsid w:val="00DD1DFF"/>
    <w:rsid w:val="00DD33CF"/>
    <w:rsid w:val="00DD66E0"/>
    <w:rsid w:val="00DE3595"/>
    <w:rsid w:val="00DE3896"/>
    <w:rsid w:val="00DE4435"/>
    <w:rsid w:val="00DE657E"/>
    <w:rsid w:val="00DE6717"/>
    <w:rsid w:val="00DF0231"/>
    <w:rsid w:val="00DF24C7"/>
    <w:rsid w:val="00DF6E96"/>
    <w:rsid w:val="00E002D7"/>
    <w:rsid w:val="00E035EA"/>
    <w:rsid w:val="00E04C43"/>
    <w:rsid w:val="00E10F51"/>
    <w:rsid w:val="00E11DFC"/>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68F6"/>
    <w:rsid w:val="00E470EC"/>
    <w:rsid w:val="00E5666B"/>
    <w:rsid w:val="00E570A7"/>
    <w:rsid w:val="00E577DD"/>
    <w:rsid w:val="00E60952"/>
    <w:rsid w:val="00E6107D"/>
    <w:rsid w:val="00E65CDF"/>
    <w:rsid w:val="00E706B8"/>
    <w:rsid w:val="00E72064"/>
    <w:rsid w:val="00E7588B"/>
    <w:rsid w:val="00E76A71"/>
    <w:rsid w:val="00E77BF2"/>
    <w:rsid w:val="00E77EB4"/>
    <w:rsid w:val="00E81035"/>
    <w:rsid w:val="00E82ED7"/>
    <w:rsid w:val="00E83483"/>
    <w:rsid w:val="00E85BF2"/>
    <w:rsid w:val="00E85D45"/>
    <w:rsid w:val="00E87AFA"/>
    <w:rsid w:val="00E90709"/>
    <w:rsid w:val="00E91110"/>
    <w:rsid w:val="00E9184C"/>
    <w:rsid w:val="00E94DD3"/>
    <w:rsid w:val="00EA1994"/>
    <w:rsid w:val="00EA2254"/>
    <w:rsid w:val="00EA49BA"/>
    <w:rsid w:val="00EA4E79"/>
    <w:rsid w:val="00EA5149"/>
    <w:rsid w:val="00EB02DF"/>
    <w:rsid w:val="00EB2795"/>
    <w:rsid w:val="00EB3F65"/>
    <w:rsid w:val="00EB5667"/>
    <w:rsid w:val="00EB58C4"/>
    <w:rsid w:val="00EB7895"/>
    <w:rsid w:val="00EC0771"/>
    <w:rsid w:val="00EC42A1"/>
    <w:rsid w:val="00EC4392"/>
    <w:rsid w:val="00ED53B8"/>
    <w:rsid w:val="00EE1CF7"/>
    <w:rsid w:val="00EE6F45"/>
    <w:rsid w:val="00EF0E38"/>
    <w:rsid w:val="00EF0E4A"/>
    <w:rsid w:val="00EF1B85"/>
    <w:rsid w:val="00EF2DE4"/>
    <w:rsid w:val="00EF4E58"/>
    <w:rsid w:val="00EF653C"/>
    <w:rsid w:val="00EF66B2"/>
    <w:rsid w:val="00F044C0"/>
    <w:rsid w:val="00F0497C"/>
    <w:rsid w:val="00F05199"/>
    <w:rsid w:val="00F05D13"/>
    <w:rsid w:val="00F076D1"/>
    <w:rsid w:val="00F0770B"/>
    <w:rsid w:val="00F10222"/>
    <w:rsid w:val="00F105FA"/>
    <w:rsid w:val="00F10653"/>
    <w:rsid w:val="00F14670"/>
    <w:rsid w:val="00F14F35"/>
    <w:rsid w:val="00F1535C"/>
    <w:rsid w:val="00F1617A"/>
    <w:rsid w:val="00F2033F"/>
    <w:rsid w:val="00F20D63"/>
    <w:rsid w:val="00F22DF5"/>
    <w:rsid w:val="00F23C55"/>
    <w:rsid w:val="00F2531A"/>
    <w:rsid w:val="00F25F9C"/>
    <w:rsid w:val="00F26E5E"/>
    <w:rsid w:val="00F303F4"/>
    <w:rsid w:val="00F309CD"/>
    <w:rsid w:val="00F31FA7"/>
    <w:rsid w:val="00F33A78"/>
    <w:rsid w:val="00F34526"/>
    <w:rsid w:val="00F413E7"/>
    <w:rsid w:val="00F41719"/>
    <w:rsid w:val="00F426B5"/>
    <w:rsid w:val="00F42A7D"/>
    <w:rsid w:val="00F42BFC"/>
    <w:rsid w:val="00F45711"/>
    <w:rsid w:val="00F47116"/>
    <w:rsid w:val="00F4766A"/>
    <w:rsid w:val="00F52FBD"/>
    <w:rsid w:val="00F52FE8"/>
    <w:rsid w:val="00F543C6"/>
    <w:rsid w:val="00F5790A"/>
    <w:rsid w:val="00F609CD"/>
    <w:rsid w:val="00F61DAD"/>
    <w:rsid w:val="00F66108"/>
    <w:rsid w:val="00F67082"/>
    <w:rsid w:val="00F72D98"/>
    <w:rsid w:val="00F76B81"/>
    <w:rsid w:val="00F80940"/>
    <w:rsid w:val="00F83F8A"/>
    <w:rsid w:val="00F846CA"/>
    <w:rsid w:val="00F84FD7"/>
    <w:rsid w:val="00F92E8C"/>
    <w:rsid w:val="00F941E7"/>
    <w:rsid w:val="00FA3925"/>
    <w:rsid w:val="00FA3A4F"/>
    <w:rsid w:val="00FA4943"/>
    <w:rsid w:val="00FB44CA"/>
    <w:rsid w:val="00FB6BD9"/>
    <w:rsid w:val="00FC0544"/>
    <w:rsid w:val="00FC0F9D"/>
    <w:rsid w:val="00FC1F19"/>
    <w:rsid w:val="00FC3492"/>
    <w:rsid w:val="00FC4B88"/>
    <w:rsid w:val="00FC7913"/>
    <w:rsid w:val="00FD1CDD"/>
    <w:rsid w:val="00FD518E"/>
    <w:rsid w:val="00FD7EED"/>
    <w:rsid w:val="00FE1A35"/>
    <w:rsid w:val="00FE30D5"/>
    <w:rsid w:val="00FE45B9"/>
    <w:rsid w:val="00FE6992"/>
    <w:rsid w:val="00FE70BC"/>
    <w:rsid w:val="00FE736A"/>
    <w:rsid w:val="00FF02AA"/>
    <w:rsid w:val="00FF0A09"/>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77A90"/>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aliases w:val="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524B96"/>
    <w:pPr>
      <w:spacing w:before="40" w:after="0"/>
    </w:pPr>
    <w:rPr>
      <w:rFonts w:ascii="Arial" w:hAnsi="Arial"/>
      <w:i/>
      <w:noProof/>
      <w:sz w:val="18"/>
      <w:szCs w:val="24"/>
      <w:lang w:eastAsia="en-GB"/>
    </w:rPr>
  </w:style>
  <w:style w:type="character" w:customStyle="1" w:styleId="CommentsChar">
    <w:name w:val="Comments Char"/>
    <w:link w:val="Comments"/>
    <w:qFormat/>
    <w:rsid w:val="00524B9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283683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4" Type="http://schemas.openxmlformats.org/officeDocument/2006/relationships/settings" Target="settings.xml"/><Relationship Id="rId9"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91186-8DBA-4DC5-9CFA-7FB2B7E88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dcterms:created xsi:type="dcterms:W3CDTF">2023-09-23T08:57:00Z</dcterms:created>
  <dcterms:modified xsi:type="dcterms:W3CDTF">2024-05-13T10:55:00Z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(3)MVzCjwxlrwFoUmkGqkkepY2NXzJYyDJzzwXOA3HtU1GRQszSm6R4X/JyJwkWij2ok2pueKi2
q1UYmPk4NgeIKbPH/hDbtRr7DzhAw3VUXRSKf7XyHvVIqglVyAvJtIvabvH6CtYckbA+OP8U
FmOGeu1XjQxzFL7s4aqh2qDqSEnWgZCe6t2QdQhqkJG3p11lQrAxC8KThNM8Zosbv4SLWCh+
hkZc0eW9Ui2j7apxrE</vt:lpwstr>
  </property>
  <property fmtid="{D5CDD505-2E9C-101B-9397-08002B2CF9AE}" pid="3" name="_2015_ms_pID_7253431">
    <vt:lpwstr>Hsf/QiXucHnZ3o2E9YXGeJsDRm4tUtUAw+uLq+Q+20Ho3+RFoIVtgj
rBUSTJHaymnDj5pggB0bxPwLvwkukRmPFg+a/cPxJGusi54tPPPB8SJO9r8GsLxeWtHIECrh
jD7IQbI+ubpFHrYxQFVLu5gJPmgQqJZEToFRCAesoaYSfiXDlxJUY6LjF3Ob7Y+nks/UsFuh
6E25i7HFWEHGbGE05eL1IMWK4Ewxxwctntsj</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1715597715</vt:lpwstr>
  </property>
</Properties>
</file>