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984871" w14:textId="3E620689" w:rsidR="003216D5" w:rsidRPr="00B34BC4" w:rsidRDefault="003216D5" w:rsidP="00772DDF">
      <w:pPr>
        <w:tabs>
          <w:tab w:val="right" w:pos="7938"/>
        </w:tabs>
        <w:spacing w:after="0"/>
        <w:rPr>
          <w:rFonts w:ascii="Arial" w:hAnsi="Arial" w:cs="Arial"/>
          <w:sz w:val="28"/>
        </w:rPr>
      </w:pPr>
      <w:bookmarkStart w:id="0" w:name="_Toc129264951"/>
      <w:r w:rsidRPr="00B34BC4">
        <w:rPr>
          <w:rFonts w:ascii="Arial" w:hAnsi="Arial" w:cs="Arial"/>
          <w:sz w:val="28"/>
        </w:rPr>
        <w:t>3GPP TSG-RAN WG4 Meeting # 1</w:t>
      </w:r>
      <w:r w:rsidR="00AA325A">
        <w:rPr>
          <w:rFonts w:ascii="Arial" w:hAnsi="Arial" w:cs="Arial"/>
          <w:sz w:val="28"/>
        </w:rPr>
        <w:t>1</w:t>
      </w:r>
      <w:r w:rsidR="00FE605F">
        <w:rPr>
          <w:rFonts w:ascii="Arial" w:hAnsi="Arial" w:cs="Arial"/>
          <w:sz w:val="28"/>
        </w:rPr>
        <w:t>1</w:t>
      </w:r>
      <w:r w:rsidRPr="00B34BC4">
        <w:rPr>
          <w:rFonts w:ascii="Arial" w:hAnsi="Arial" w:cs="Arial"/>
          <w:sz w:val="28"/>
        </w:rPr>
        <w:tab/>
      </w:r>
      <w:r w:rsidRPr="00B34BC4">
        <w:rPr>
          <w:rFonts w:ascii="Arial" w:hAnsi="Arial" w:cs="Arial"/>
          <w:sz w:val="28"/>
        </w:rPr>
        <w:tab/>
        <w:t>R4-2</w:t>
      </w:r>
      <w:r w:rsidR="00AA325A">
        <w:rPr>
          <w:rFonts w:ascii="Arial" w:hAnsi="Arial" w:cs="Arial"/>
          <w:sz w:val="28"/>
        </w:rPr>
        <w:t>40</w:t>
      </w:r>
      <w:r w:rsidR="001F59C3">
        <w:rPr>
          <w:rFonts w:ascii="Arial" w:hAnsi="Arial" w:cs="Arial"/>
          <w:sz w:val="28"/>
        </w:rPr>
        <w:t>7431</w:t>
      </w:r>
    </w:p>
    <w:p w14:paraId="64200964" w14:textId="4CF76C75" w:rsidR="003216D5" w:rsidRPr="00164865" w:rsidRDefault="00FE605F" w:rsidP="00772DDF">
      <w:pPr>
        <w:tabs>
          <w:tab w:val="right" w:pos="9072"/>
        </w:tabs>
        <w:spacing w:after="0"/>
        <w:rPr>
          <w:rFonts w:ascii="Arial" w:hAnsi="Arial" w:cs="Arial"/>
          <w:sz w:val="28"/>
        </w:rPr>
      </w:pPr>
      <w:r>
        <w:rPr>
          <w:rFonts w:ascii="Arial" w:hAnsi="Arial" w:cs="Arial"/>
          <w:sz w:val="28"/>
        </w:rPr>
        <w:t>Fukuoka, Japan</w:t>
      </w:r>
      <w:r w:rsidR="00043168" w:rsidRPr="00043168">
        <w:rPr>
          <w:rFonts w:ascii="Arial" w:hAnsi="Arial" w:cs="Arial"/>
          <w:sz w:val="28"/>
        </w:rPr>
        <w:t xml:space="preserve">, </w:t>
      </w:r>
      <w:r>
        <w:rPr>
          <w:rFonts w:ascii="Arial" w:hAnsi="Arial" w:cs="Arial"/>
          <w:sz w:val="28"/>
        </w:rPr>
        <w:t>20</w:t>
      </w:r>
      <w:r w:rsidR="00043168" w:rsidRPr="00043168">
        <w:rPr>
          <w:rFonts w:ascii="Arial" w:hAnsi="Arial" w:cs="Arial"/>
          <w:sz w:val="28"/>
        </w:rPr>
        <w:t xml:space="preserve"> – </w:t>
      </w:r>
      <w:r>
        <w:rPr>
          <w:rFonts w:ascii="Arial" w:hAnsi="Arial" w:cs="Arial"/>
          <w:sz w:val="28"/>
        </w:rPr>
        <w:t>24</w:t>
      </w:r>
      <w:r w:rsidR="00043168" w:rsidRPr="00043168">
        <w:rPr>
          <w:rFonts w:ascii="Arial" w:hAnsi="Arial" w:cs="Arial"/>
          <w:sz w:val="28"/>
        </w:rPr>
        <w:t xml:space="preserve"> </w:t>
      </w:r>
      <w:r w:rsidR="00AA325A">
        <w:rPr>
          <w:rFonts w:ascii="Arial" w:hAnsi="Arial" w:cs="Arial"/>
          <w:sz w:val="28"/>
        </w:rPr>
        <w:t>April</w:t>
      </w:r>
      <w:r w:rsidR="00043168" w:rsidRPr="00043168">
        <w:rPr>
          <w:rFonts w:ascii="Arial" w:hAnsi="Arial" w:cs="Arial"/>
          <w:sz w:val="28"/>
        </w:rPr>
        <w:t xml:space="preserve"> </w:t>
      </w:r>
      <w:r w:rsidR="003216D5" w:rsidRPr="00B34BC4">
        <w:rPr>
          <w:rFonts w:ascii="Arial" w:hAnsi="Arial" w:cs="Arial"/>
          <w:sz w:val="28"/>
        </w:rPr>
        <w:t>202</w:t>
      </w:r>
      <w:r w:rsidR="00AA325A">
        <w:rPr>
          <w:rFonts w:ascii="Arial" w:hAnsi="Arial" w:cs="Arial"/>
          <w:sz w:val="28"/>
        </w:rPr>
        <w:t>4</w:t>
      </w:r>
    </w:p>
    <w:p w14:paraId="3C152236" w14:textId="77777777" w:rsidR="003216D5" w:rsidRPr="00164865" w:rsidRDefault="003216D5" w:rsidP="00772DDF">
      <w:pPr>
        <w:tabs>
          <w:tab w:val="left" w:pos="1985"/>
        </w:tabs>
        <w:spacing w:after="0"/>
        <w:rPr>
          <w:rFonts w:ascii="Arial" w:hAnsi="Arial"/>
          <w:b/>
        </w:rPr>
      </w:pPr>
    </w:p>
    <w:p w14:paraId="11CE4624" w14:textId="0080D31C" w:rsidR="003216D5" w:rsidRPr="00164865" w:rsidRDefault="003216D5" w:rsidP="00772DDF">
      <w:pPr>
        <w:tabs>
          <w:tab w:val="left" w:pos="1985"/>
        </w:tabs>
        <w:spacing w:after="0"/>
        <w:rPr>
          <w:rFonts w:ascii="Arial" w:hAnsi="Arial"/>
        </w:rPr>
      </w:pPr>
      <w:r w:rsidRPr="00164865">
        <w:rPr>
          <w:rFonts w:ascii="Arial" w:hAnsi="Arial"/>
          <w:b/>
        </w:rPr>
        <w:t>Agenda Item:</w:t>
      </w:r>
      <w:r w:rsidRPr="00164865">
        <w:rPr>
          <w:rFonts w:ascii="Arial" w:hAnsi="Arial"/>
        </w:rPr>
        <w:tab/>
      </w:r>
      <w:bookmarkStart w:id="1" w:name="Source"/>
      <w:bookmarkEnd w:id="1"/>
      <w:r w:rsidR="00C40FA1">
        <w:rPr>
          <w:rFonts w:ascii="Arial" w:hAnsi="Arial"/>
          <w:b/>
        </w:rPr>
        <w:t>6</w:t>
      </w:r>
      <w:r w:rsidRPr="00164865">
        <w:rPr>
          <w:rFonts w:ascii="Arial" w:hAnsi="Arial"/>
          <w:b/>
        </w:rPr>
        <w:t>.1</w:t>
      </w:r>
      <w:r w:rsidR="00611999">
        <w:rPr>
          <w:rFonts w:ascii="Arial" w:hAnsi="Arial"/>
          <w:b/>
        </w:rPr>
        <w:t>4</w:t>
      </w:r>
      <w:r w:rsidRPr="00164865">
        <w:rPr>
          <w:rFonts w:ascii="Arial" w:hAnsi="Arial"/>
          <w:b/>
        </w:rPr>
        <w:t>.</w:t>
      </w:r>
      <w:r>
        <w:rPr>
          <w:rFonts w:ascii="Arial" w:hAnsi="Arial"/>
          <w:b/>
        </w:rPr>
        <w:t>2</w:t>
      </w:r>
    </w:p>
    <w:p w14:paraId="3165825C" w14:textId="7D8EDBE2" w:rsidR="003216D5" w:rsidRPr="00164865" w:rsidRDefault="003216D5" w:rsidP="00772DDF">
      <w:pPr>
        <w:tabs>
          <w:tab w:val="left" w:pos="1985"/>
        </w:tabs>
        <w:spacing w:after="0"/>
        <w:rPr>
          <w:rFonts w:ascii="Arial" w:hAnsi="Arial"/>
        </w:rPr>
      </w:pPr>
      <w:r w:rsidRPr="00164865">
        <w:rPr>
          <w:rFonts w:ascii="Arial" w:hAnsi="Arial"/>
          <w:b/>
        </w:rPr>
        <w:t xml:space="preserve">Source: </w:t>
      </w:r>
      <w:r w:rsidRPr="00164865">
        <w:rPr>
          <w:rFonts w:ascii="Arial" w:hAnsi="Arial"/>
          <w:b/>
        </w:rPr>
        <w:tab/>
        <w:t>Nokia</w:t>
      </w:r>
    </w:p>
    <w:p w14:paraId="1E46CE81" w14:textId="7CC8F01B" w:rsidR="003216D5" w:rsidRPr="00E00A26" w:rsidRDefault="003216D5" w:rsidP="00772DDF">
      <w:pPr>
        <w:tabs>
          <w:tab w:val="left" w:pos="1985"/>
        </w:tabs>
        <w:spacing w:after="0"/>
        <w:ind w:left="1985" w:hanging="1985"/>
        <w:rPr>
          <w:rFonts w:ascii="Arial" w:hAnsi="Arial" w:cs="Arial"/>
          <w:b/>
        </w:rPr>
      </w:pPr>
      <w:r w:rsidRPr="00E00A26">
        <w:rPr>
          <w:rFonts w:ascii="Arial" w:hAnsi="Arial"/>
          <w:b/>
        </w:rPr>
        <w:t>Title:</w:t>
      </w:r>
      <w:r w:rsidRPr="00E00A26">
        <w:rPr>
          <w:rFonts w:ascii="Arial" w:hAnsi="Arial"/>
        </w:rPr>
        <w:t xml:space="preserve"> </w:t>
      </w:r>
      <w:r w:rsidRPr="00E00A26">
        <w:rPr>
          <w:rFonts w:ascii="Arial" w:hAnsi="Arial"/>
        </w:rPr>
        <w:tab/>
      </w:r>
      <w:bookmarkStart w:id="2" w:name="Title"/>
      <w:bookmarkEnd w:id="2"/>
      <w:r w:rsidRPr="00FF1FCF">
        <w:rPr>
          <w:rFonts w:ascii="Arial" w:hAnsi="Arial"/>
          <w:b/>
          <w:bCs/>
        </w:rPr>
        <w:t xml:space="preserve">TP to TR 37.829: </w:t>
      </w:r>
      <w:r w:rsidR="00C40FA1">
        <w:rPr>
          <w:rFonts w:ascii="Arial" w:hAnsi="Arial"/>
          <w:b/>
          <w:bCs/>
        </w:rPr>
        <w:t>Editorial corrections</w:t>
      </w:r>
    </w:p>
    <w:p w14:paraId="1D6CDE7E" w14:textId="77777777" w:rsidR="003216D5" w:rsidRPr="00E00A26" w:rsidRDefault="003216D5" w:rsidP="00772DDF">
      <w:pPr>
        <w:tabs>
          <w:tab w:val="left" w:pos="1985"/>
        </w:tabs>
        <w:spacing w:after="0"/>
        <w:rPr>
          <w:rFonts w:ascii="Arial" w:hAnsi="Arial"/>
          <w:b/>
        </w:rPr>
      </w:pPr>
      <w:r w:rsidRPr="00E00A26">
        <w:rPr>
          <w:rFonts w:ascii="Arial" w:hAnsi="Arial"/>
          <w:b/>
        </w:rPr>
        <w:t>Document for:</w:t>
      </w:r>
      <w:r w:rsidRPr="00E00A26">
        <w:rPr>
          <w:rFonts w:ascii="Arial" w:hAnsi="Arial"/>
        </w:rPr>
        <w:tab/>
      </w:r>
      <w:bookmarkStart w:id="3" w:name="DocumentFor"/>
      <w:bookmarkEnd w:id="3"/>
      <w:r w:rsidRPr="00E00A26">
        <w:rPr>
          <w:rFonts w:ascii="Arial" w:hAnsi="Arial"/>
          <w:b/>
        </w:rPr>
        <w:t>Approval</w:t>
      </w:r>
    </w:p>
    <w:p w14:paraId="74A04104" w14:textId="77777777" w:rsidR="003216D5" w:rsidRPr="00E00A26" w:rsidRDefault="003216D5" w:rsidP="00772DDF">
      <w:pPr>
        <w:pBdr>
          <w:bottom w:val="single" w:sz="4" w:space="1" w:color="auto"/>
        </w:pBdr>
        <w:spacing w:after="0"/>
        <w:rPr>
          <w:rFonts w:ascii="Arial" w:hAnsi="Arial" w:cs="Arial"/>
        </w:rPr>
      </w:pPr>
    </w:p>
    <w:p w14:paraId="42EB2DF7" w14:textId="77777777" w:rsidR="003216D5" w:rsidRPr="00E00A26" w:rsidRDefault="003216D5" w:rsidP="00772DDF">
      <w:pPr>
        <w:spacing w:after="0"/>
        <w:rPr>
          <w:rFonts w:ascii="Arial" w:hAnsi="Arial" w:cs="Arial"/>
        </w:rPr>
      </w:pPr>
    </w:p>
    <w:p w14:paraId="1CBCB6F9" w14:textId="77777777" w:rsidR="00895110" w:rsidRDefault="003216D5" w:rsidP="00895110">
      <w:pPr>
        <w:keepNext/>
        <w:spacing w:after="240"/>
        <w:ind w:right="284"/>
        <w:outlineLvl w:val="0"/>
        <w:rPr>
          <w:rFonts w:ascii="Arial" w:hAnsi="Arial"/>
          <w:b/>
          <w:sz w:val="24"/>
        </w:rPr>
      </w:pPr>
      <w:r w:rsidRPr="00E00A26">
        <w:rPr>
          <w:rFonts w:ascii="Arial" w:hAnsi="Arial"/>
          <w:b/>
          <w:sz w:val="24"/>
        </w:rPr>
        <w:t>1.</w:t>
      </w:r>
      <w:r w:rsidRPr="00E00A26">
        <w:rPr>
          <w:rFonts w:ascii="Arial" w:hAnsi="Arial"/>
          <w:b/>
          <w:sz w:val="24"/>
        </w:rPr>
        <w:tab/>
        <w:t>Introduction</w:t>
      </w:r>
    </w:p>
    <w:p w14:paraId="43A29F40" w14:textId="6EC1E10F" w:rsidR="003216D5" w:rsidRDefault="00C40FA1" w:rsidP="003216D5">
      <w:pPr>
        <w:pStyle w:val="BodyText"/>
        <w:snapToGrid w:val="0"/>
        <w:rPr>
          <w:rFonts w:eastAsia="SimSun"/>
          <w:szCs w:val="21"/>
          <w:lang w:eastAsia="zh-CN"/>
        </w:rPr>
      </w:pPr>
      <w:r>
        <w:rPr>
          <w:rFonts w:eastAsia="SimSun"/>
          <w:szCs w:val="21"/>
          <w:lang w:eastAsia="zh-CN"/>
        </w:rPr>
        <w:t xml:space="preserve">The Rel-18 WI on </w:t>
      </w:r>
      <w:r w:rsidRPr="00C40FA1">
        <w:rPr>
          <w:rFonts w:eastAsia="SimSun"/>
          <w:szCs w:val="21"/>
          <w:lang w:eastAsia="zh-CN"/>
        </w:rPr>
        <w:t>High-power UE operation for fixed-wireless/vehicle-mounted use cases in LTE bands and NR bands</w:t>
      </w:r>
      <w:r>
        <w:rPr>
          <w:rFonts w:eastAsia="SimSun"/>
          <w:szCs w:val="21"/>
          <w:lang w:eastAsia="zh-CN"/>
        </w:rPr>
        <w:t xml:space="preserve"> should be completed and TR 37.829 should be submitted for approval in RAN#104. </w:t>
      </w:r>
      <w:r w:rsidR="003216D5">
        <w:rPr>
          <w:rFonts w:eastAsia="SimSun"/>
          <w:szCs w:val="21"/>
          <w:lang w:eastAsia="zh-CN"/>
        </w:rPr>
        <w:t xml:space="preserve">This contribution provides a text proposal to </w:t>
      </w:r>
      <w:r>
        <w:rPr>
          <w:rFonts w:eastAsia="SimSun"/>
          <w:szCs w:val="21"/>
          <w:lang w:eastAsia="zh-CN"/>
        </w:rPr>
        <w:t xml:space="preserve">correct the identified editorial errors in the latest version of </w:t>
      </w:r>
      <w:r w:rsidR="003216D5">
        <w:rPr>
          <w:color w:val="000000"/>
        </w:rPr>
        <w:t>TR 37.829</w:t>
      </w:r>
      <w:r>
        <w:rPr>
          <w:color w:val="000000"/>
        </w:rPr>
        <w:t xml:space="preserve"> [1]</w:t>
      </w:r>
      <w:r w:rsidR="003216D5">
        <w:rPr>
          <w:rFonts w:eastAsia="SimSun"/>
          <w:szCs w:val="21"/>
          <w:lang w:eastAsia="zh-CN"/>
        </w:rPr>
        <w:t>.</w:t>
      </w:r>
    </w:p>
    <w:p w14:paraId="50C43F41" w14:textId="77777777" w:rsidR="003216D5" w:rsidRPr="00452885" w:rsidRDefault="003216D5" w:rsidP="003216D5">
      <w:pPr>
        <w:pStyle w:val="BodyText"/>
        <w:snapToGrid w:val="0"/>
        <w:rPr>
          <w:rFonts w:eastAsia="SimSun"/>
          <w:szCs w:val="21"/>
          <w:lang w:eastAsia="zh-CN"/>
        </w:rPr>
      </w:pPr>
    </w:p>
    <w:p w14:paraId="13BB74C3" w14:textId="77777777" w:rsidR="003216D5" w:rsidRDefault="003216D5" w:rsidP="003216D5">
      <w:pPr>
        <w:keepNext/>
        <w:spacing w:after="240"/>
        <w:ind w:right="284"/>
        <w:outlineLvl w:val="0"/>
        <w:rPr>
          <w:rFonts w:ascii="Arial" w:hAnsi="Arial"/>
          <w:b/>
          <w:sz w:val="24"/>
        </w:rPr>
      </w:pPr>
      <w:r>
        <w:rPr>
          <w:rFonts w:ascii="Arial" w:hAnsi="Arial"/>
          <w:b/>
          <w:sz w:val="24"/>
        </w:rPr>
        <w:t>2</w:t>
      </w:r>
      <w:r w:rsidRPr="00D733BA">
        <w:rPr>
          <w:rFonts w:ascii="Arial" w:hAnsi="Arial"/>
          <w:b/>
          <w:sz w:val="24"/>
        </w:rPr>
        <w:t>.</w:t>
      </w:r>
      <w:r w:rsidRPr="00D733BA">
        <w:rPr>
          <w:rFonts w:ascii="Arial" w:hAnsi="Arial"/>
          <w:b/>
          <w:sz w:val="24"/>
        </w:rPr>
        <w:tab/>
      </w:r>
      <w:r>
        <w:rPr>
          <w:rFonts w:ascii="Arial" w:hAnsi="Arial"/>
          <w:b/>
          <w:sz w:val="24"/>
        </w:rPr>
        <w:t>Text proposal</w:t>
      </w:r>
    </w:p>
    <w:p w14:paraId="197B0FA5" w14:textId="77777777" w:rsidR="003216D5" w:rsidRPr="00D040EF" w:rsidRDefault="003216D5" w:rsidP="003216D5">
      <w:pPr>
        <w:pStyle w:val="BodyText"/>
        <w:rPr>
          <w:b/>
        </w:rPr>
      </w:pPr>
      <w:r w:rsidRPr="00D040EF">
        <w:rPr>
          <w:b/>
        </w:rPr>
        <w:t>&lt;</w:t>
      </w:r>
      <w:r>
        <w:rPr>
          <w:b/>
        </w:rPr>
        <w:t>Start of change</w:t>
      </w:r>
      <w:r w:rsidRPr="00D040EF">
        <w:rPr>
          <w:b/>
        </w:rPr>
        <w:t>&gt;</w:t>
      </w:r>
    </w:p>
    <w:p w14:paraId="79ADFC0A" w14:textId="77777777" w:rsidR="00E62041" w:rsidRDefault="00E62041" w:rsidP="00E62041">
      <w:pPr>
        <w:pStyle w:val="Heading1"/>
        <w:rPr>
          <w:lang w:val="en-US" w:eastAsia="ja-JP"/>
        </w:rPr>
      </w:pPr>
      <w:bookmarkStart w:id="4" w:name="references"/>
      <w:bookmarkStart w:id="5" w:name="_Toc164753750"/>
      <w:bookmarkStart w:id="6" w:name="_Toc164753752"/>
      <w:bookmarkStart w:id="7" w:name="_Toc164753786"/>
      <w:bookmarkEnd w:id="0"/>
      <w:bookmarkEnd w:id="4"/>
      <w:r>
        <w:rPr>
          <w:lang w:val="en-US" w:eastAsia="ja-JP"/>
        </w:rPr>
        <w:t xml:space="preserve">5 </w:t>
      </w:r>
      <w:r>
        <w:rPr>
          <w:lang w:val="en-US" w:eastAsia="ja-JP"/>
        </w:rPr>
        <w:tab/>
        <w:t>Band specific requirements for a UE</w:t>
      </w:r>
      <w:bookmarkEnd w:id="5"/>
    </w:p>
    <w:p w14:paraId="22AAF4D6" w14:textId="77777777" w:rsidR="00E62041" w:rsidRDefault="00E62041" w:rsidP="00E62041">
      <w:pPr>
        <w:rPr>
          <w:i/>
          <w:color w:val="0000FF"/>
        </w:rPr>
      </w:pPr>
      <w:r w:rsidRPr="00961863">
        <w:rPr>
          <w:i/>
          <w:color w:val="0000FF"/>
        </w:rPr>
        <w:t>Editor note:</w:t>
      </w:r>
      <w:r>
        <w:rPr>
          <w:i/>
          <w:color w:val="0000FF"/>
        </w:rPr>
        <w:t xml:space="preserve"> This section relates to the </w:t>
      </w:r>
      <w:r w:rsidRPr="005A5A8F">
        <w:rPr>
          <w:i/>
          <w:color w:val="0000FF"/>
        </w:rPr>
        <w:t>Band Specific objectives</w:t>
      </w:r>
      <w:r>
        <w:rPr>
          <w:i/>
          <w:color w:val="0000FF"/>
        </w:rPr>
        <w:t xml:space="preserve"> of the WI.</w:t>
      </w:r>
    </w:p>
    <w:p w14:paraId="0232650E" w14:textId="77777777" w:rsidR="00E62041" w:rsidRPr="002163B6" w:rsidRDefault="00E62041" w:rsidP="00E62041">
      <w:pPr>
        <w:rPr>
          <w:moveTo w:id="8" w:author="Man Hung Ng (Nokia)" w:date="2024-05-02T12:07:00Z"/>
        </w:rPr>
      </w:pPr>
      <w:bookmarkStart w:id="9" w:name="_Toc164753751"/>
      <w:moveToRangeStart w:id="10" w:author="Man Hung Ng (Nokia)" w:date="2024-05-02T12:07:00Z" w:name="move165544051"/>
      <w:moveTo w:id="11" w:author="Man Hung Ng (Nokia)" w:date="2024-05-02T12:07:00Z">
        <w:r w:rsidRPr="00961863">
          <w:rPr>
            <w:i/>
            <w:color w:val="0000FF"/>
          </w:rPr>
          <w:t>Editor note</w:t>
        </w:r>
        <w:r>
          <w:rPr>
            <w:i/>
            <w:color w:val="0000FF"/>
          </w:rPr>
          <w:t>: All sub-clauses are not necessary for all bands.</w:t>
        </w:r>
      </w:moveTo>
    </w:p>
    <w:moveToRangeEnd w:id="10"/>
    <w:p w14:paraId="137F6A1F" w14:textId="77777777" w:rsidR="00E62041" w:rsidRDefault="00E62041" w:rsidP="00E62041">
      <w:pPr>
        <w:pStyle w:val="Heading2"/>
      </w:pPr>
      <w:r>
        <w:t>5.1</w:t>
      </w:r>
      <w:r>
        <w:tab/>
        <w:t>Bands</w:t>
      </w:r>
      <w:r w:rsidRPr="003605F5">
        <w:t xml:space="preserve"> </w:t>
      </w:r>
      <w:r>
        <w:t>n71 and n85</w:t>
      </w:r>
      <w:bookmarkEnd w:id="9"/>
    </w:p>
    <w:p w14:paraId="1A16D977" w14:textId="0C06F6B0" w:rsidR="00E62041" w:rsidRPr="002163B6" w:rsidDel="00E62041" w:rsidRDefault="00E62041" w:rsidP="00E62041">
      <w:pPr>
        <w:rPr>
          <w:moveFrom w:id="12" w:author="Man Hung Ng (Nokia)" w:date="2024-05-02T12:07:00Z"/>
        </w:rPr>
      </w:pPr>
      <w:moveFromRangeStart w:id="13" w:author="Man Hung Ng (Nokia)" w:date="2024-05-02T12:07:00Z" w:name="move165544051"/>
      <w:moveFrom w:id="14" w:author="Man Hung Ng (Nokia)" w:date="2024-05-02T12:07:00Z">
        <w:r w:rsidRPr="00961863" w:rsidDel="00E62041">
          <w:rPr>
            <w:i/>
            <w:color w:val="0000FF"/>
          </w:rPr>
          <w:t>Editor note</w:t>
        </w:r>
        <w:r w:rsidDel="00E62041">
          <w:rPr>
            <w:i/>
            <w:color w:val="0000FF"/>
          </w:rPr>
          <w:t>: All sub-clauses are not necessary for all bands.</w:t>
        </w:r>
      </w:moveFrom>
    </w:p>
    <w:moveFromRangeEnd w:id="13"/>
    <w:p w14:paraId="655D675A" w14:textId="77777777" w:rsidR="00E62041" w:rsidRDefault="00E62041" w:rsidP="00E62041">
      <w:pPr>
        <w:pStyle w:val="Heading3"/>
      </w:pPr>
      <w:r>
        <w:t>5.1.1</w:t>
      </w:r>
      <w:r>
        <w:tab/>
        <w:t>REFSENS exception</w:t>
      </w:r>
      <w:bookmarkEnd w:id="6"/>
    </w:p>
    <w:p w14:paraId="6AF57A02" w14:textId="77777777" w:rsidR="00E62041" w:rsidRPr="00E62041" w:rsidRDefault="00E62041" w:rsidP="00E62041">
      <w:pPr>
        <w:rPr>
          <w:ins w:id="15" w:author="Man Hung Ng (Nokia)" w:date="2024-05-02T12:03:00Z"/>
        </w:rPr>
      </w:pPr>
      <w:ins w:id="16" w:author="Man Hung Ng (Nokia)" w:date="2024-05-02T12:03:00Z">
        <w:r w:rsidRPr="00E62041">
          <w:t>Not needed.</w:t>
        </w:r>
      </w:ins>
    </w:p>
    <w:p w14:paraId="3AC88916" w14:textId="77777777" w:rsidR="00E62041" w:rsidRPr="00D040EF" w:rsidRDefault="00E62041" w:rsidP="00E62041">
      <w:pPr>
        <w:pStyle w:val="BodyText"/>
        <w:rPr>
          <w:b/>
        </w:rPr>
      </w:pPr>
      <w:bookmarkStart w:id="17" w:name="_Toc164753771"/>
      <w:r w:rsidRPr="00D040EF">
        <w:rPr>
          <w:b/>
        </w:rPr>
        <w:t>&lt;</w:t>
      </w:r>
      <w:r>
        <w:rPr>
          <w:b/>
        </w:rPr>
        <w:t>Next change</w:t>
      </w:r>
      <w:r w:rsidRPr="00D040EF">
        <w:rPr>
          <w:b/>
        </w:rPr>
        <w:t>&gt;</w:t>
      </w:r>
    </w:p>
    <w:p w14:paraId="1120EAFD" w14:textId="77777777" w:rsidR="00E62041" w:rsidRPr="003605F5" w:rsidRDefault="00E62041" w:rsidP="00E62041">
      <w:pPr>
        <w:pStyle w:val="Heading3"/>
      </w:pPr>
      <w:r w:rsidRPr="003605F5">
        <w:t>5.</w:t>
      </w:r>
      <w:r>
        <w:t>3</w:t>
      </w:r>
      <w:r w:rsidRPr="003605F5">
        <w:t>.1</w:t>
      </w:r>
      <w:r w:rsidRPr="003605F5">
        <w:tab/>
        <w:t>REFSENS exception</w:t>
      </w:r>
      <w:bookmarkEnd w:id="17"/>
    </w:p>
    <w:p w14:paraId="543E30E9" w14:textId="77777777" w:rsidR="00E62041" w:rsidRPr="00E62041" w:rsidRDefault="00E62041" w:rsidP="00E62041">
      <w:pPr>
        <w:rPr>
          <w:ins w:id="18" w:author="Man Hung Ng (Nokia)" w:date="2024-05-02T12:04:00Z"/>
        </w:rPr>
      </w:pPr>
      <w:ins w:id="19" w:author="Man Hung Ng (Nokia)" w:date="2024-05-02T12:04:00Z">
        <w:r w:rsidRPr="00E62041">
          <w:t>Not needed.</w:t>
        </w:r>
      </w:ins>
    </w:p>
    <w:p w14:paraId="31972827" w14:textId="4D41BC0C" w:rsidR="00E62041" w:rsidRPr="00D040EF" w:rsidRDefault="00E62041" w:rsidP="00E62041">
      <w:pPr>
        <w:pStyle w:val="BodyText"/>
        <w:rPr>
          <w:b/>
        </w:rPr>
      </w:pPr>
      <w:r w:rsidRPr="00D040EF">
        <w:rPr>
          <w:b/>
        </w:rPr>
        <w:t>&lt;</w:t>
      </w:r>
      <w:r>
        <w:rPr>
          <w:b/>
        </w:rPr>
        <w:t>Next change</w:t>
      </w:r>
      <w:r w:rsidRPr="00D040EF">
        <w:rPr>
          <w:b/>
        </w:rPr>
        <w:t>&gt;</w:t>
      </w:r>
    </w:p>
    <w:p w14:paraId="2A396D6A" w14:textId="77777777" w:rsidR="00C40FA1" w:rsidRPr="00DE1693" w:rsidRDefault="00C40FA1" w:rsidP="00C40FA1">
      <w:pPr>
        <w:pStyle w:val="Heading3"/>
      </w:pPr>
      <w:r>
        <w:t>5.5</w:t>
      </w:r>
      <w:r w:rsidRPr="00DE1693">
        <w:t>.1</w:t>
      </w:r>
      <w:r>
        <w:tab/>
      </w:r>
      <w:r w:rsidRPr="00DE1693">
        <w:t>REFSENS exception</w:t>
      </w:r>
      <w:bookmarkEnd w:id="7"/>
    </w:p>
    <w:p w14:paraId="78274B27" w14:textId="77777777" w:rsidR="00C40FA1" w:rsidRPr="00C40FA1" w:rsidRDefault="00C40FA1" w:rsidP="00C40FA1">
      <w:pPr>
        <w:rPr>
          <w:rPrChange w:id="20" w:author="Man Hung Ng (Nokia)" w:date="2024-05-01T19:06:00Z">
            <w:rPr>
              <w:color w:val="0070C0"/>
            </w:rPr>
          </w:rPrChange>
        </w:rPr>
      </w:pPr>
      <w:r w:rsidRPr="00C40FA1">
        <w:rPr>
          <w:rPrChange w:id="21" w:author="Man Hung Ng (Nokia)" w:date="2024-05-01T19:06:00Z">
            <w:rPr>
              <w:color w:val="0070C0"/>
            </w:rPr>
          </w:rPrChange>
        </w:rPr>
        <w:t>Not needed.</w:t>
      </w:r>
    </w:p>
    <w:p w14:paraId="167B1A98" w14:textId="77777777" w:rsidR="00C40FA1" w:rsidRPr="00DE1693" w:rsidRDefault="00C40FA1" w:rsidP="00C40FA1">
      <w:pPr>
        <w:pStyle w:val="Heading3"/>
      </w:pPr>
      <w:bookmarkStart w:id="22" w:name="_Toc164753787"/>
      <w:r>
        <w:t>5.5</w:t>
      </w:r>
      <w:r w:rsidRPr="00DE1693">
        <w:t>.2</w:t>
      </w:r>
      <w:r>
        <w:tab/>
      </w:r>
      <w:r w:rsidRPr="00DE1693">
        <w:t>A-MPR and MPR</w:t>
      </w:r>
      <w:bookmarkEnd w:id="22"/>
      <w:r w:rsidRPr="00DE1693">
        <w:tab/>
      </w:r>
      <w:r w:rsidRPr="00DE1693">
        <w:tab/>
      </w:r>
    </w:p>
    <w:p w14:paraId="0BB803C7" w14:textId="66D051BA" w:rsidR="00C40FA1" w:rsidRDefault="00C40FA1" w:rsidP="00C40FA1">
      <w:pPr>
        <w:pStyle w:val="Heading4"/>
      </w:pPr>
      <w:bookmarkStart w:id="23" w:name="_Toc164753788"/>
      <w:r>
        <w:t>5.5</w:t>
      </w:r>
      <w:r w:rsidRPr="00DE1693">
        <w:t>.2.1</w:t>
      </w:r>
      <w:r>
        <w:t xml:space="preserve"> </w:t>
      </w:r>
      <w:ins w:id="24" w:author="Man Hung Ng (Nokia)" w:date="2024-05-01T19:07:00Z">
        <w:r>
          <w:tab/>
        </w:r>
      </w:ins>
      <w:r>
        <w:t>A-MPR s</w:t>
      </w:r>
      <w:r w:rsidRPr="00DE1693">
        <w:t>imulation assumption</w:t>
      </w:r>
      <w:bookmarkEnd w:id="23"/>
    </w:p>
    <w:p w14:paraId="2D759281" w14:textId="77777777" w:rsidR="00C40FA1" w:rsidRPr="005371CF" w:rsidRDefault="00C40FA1" w:rsidP="00C40FA1">
      <w:pPr>
        <w:pStyle w:val="ListParagraph"/>
        <w:numPr>
          <w:ilvl w:val="0"/>
          <w:numId w:val="46"/>
        </w:numPr>
      </w:pPr>
      <w:r w:rsidRPr="005371CF">
        <w:t>Operating band n41 (2496 MHz – 2690 MHz)</w:t>
      </w:r>
    </w:p>
    <w:p w14:paraId="128234F6" w14:textId="77777777" w:rsidR="00C40FA1" w:rsidRPr="005371CF" w:rsidRDefault="00C40FA1" w:rsidP="00C40FA1">
      <w:pPr>
        <w:pStyle w:val="ListParagraph"/>
        <w:numPr>
          <w:ilvl w:val="0"/>
          <w:numId w:val="46"/>
        </w:numPr>
      </w:pPr>
      <w:r w:rsidRPr="005371CF">
        <w:t>Power class PC1</w:t>
      </w:r>
    </w:p>
    <w:p w14:paraId="28366988" w14:textId="77777777" w:rsidR="00C40FA1" w:rsidRPr="005371CF" w:rsidRDefault="00C40FA1" w:rsidP="00C40FA1">
      <w:pPr>
        <w:pStyle w:val="ListParagraph"/>
        <w:numPr>
          <w:ilvl w:val="0"/>
          <w:numId w:val="46"/>
        </w:numPr>
      </w:pPr>
      <w:r w:rsidRPr="005371CF">
        <w:t>WOLA processing</w:t>
      </w:r>
    </w:p>
    <w:p w14:paraId="4A7B47AB" w14:textId="77777777" w:rsidR="00C40FA1" w:rsidRPr="005371CF" w:rsidRDefault="00C40FA1" w:rsidP="00C40FA1">
      <w:pPr>
        <w:pStyle w:val="ListParagraph"/>
        <w:numPr>
          <w:ilvl w:val="0"/>
          <w:numId w:val="46"/>
        </w:numPr>
      </w:pPr>
      <w:r w:rsidRPr="005371CF">
        <w:t>I/Q image -28 dBc</w:t>
      </w:r>
    </w:p>
    <w:p w14:paraId="76794CF9" w14:textId="77777777" w:rsidR="00C40FA1" w:rsidRPr="005371CF" w:rsidRDefault="00C40FA1" w:rsidP="00C40FA1">
      <w:pPr>
        <w:pStyle w:val="ListParagraph"/>
        <w:numPr>
          <w:ilvl w:val="0"/>
          <w:numId w:val="46"/>
        </w:numPr>
      </w:pPr>
      <w:r w:rsidRPr="005371CF">
        <w:t>Carrier leakage -28 dBc</w:t>
      </w:r>
    </w:p>
    <w:p w14:paraId="268AF534" w14:textId="77777777" w:rsidR="00C40FA1" w:rsidRPr="005371CF" w:rsidRDefault="00C40FA1" w:rsidP="00C40FA1">
      <w:pPr>
        <w:pStyle w:val="ListParagraph"/>
        <w:numPr>
          <w:ilvl w:val="0"/>
          <w:numId w:val="46"/>
        </w:numPr>
      </w:pPr>
      <w:r w:rsidRPr="005371CF">
        <w:t>CIM3 -60 dBc, CIM5 -70 dBc</w:t>
      </w:r>
    </w:p>
    <w:p w14:paraId="3BED9266" w14:textId="77777777" w:rsidR="00C40FA1" w:rsidRPr="005371CF" w:rsidRDefault="00C40FA1" w:rsidP="00C40FA1">
      <w:pPr>
        <w:pStyle w:val="ListParagraph"/>
        <w:numPr>
          <w:ilvl w:val="0"/>
          <w:numId w:val="46"/>
        </w:numPr>
      </w:pPr>
      <w:r w:rsidRPr="005371CF">
        <w:lastRenderedPageBreak/>
        <w:t>Only additional SEM and additional spurious emission mask are simulated. Other gating factors (ACLR, etc.) are excluded.</w:t>
      </w:r>
    </w:p>
    <w:p w14:paraId="241629F9" w14:textId="77777777" w:rsidR="00C40FA1" w:rsidRPr="0073414B" w:rsidRDefault="00C40FA1" w:rsidP="00C40FA1">
      <w:pPr>
        <w:pStyle w:val="ListParagraph"/>
        <w:numPr>
          <w:ilvl w:val="0"/>
          <w:numId w:val="46"/>
        </w:numPr>
      </w:pPr>
      <w:r w:rsidRPr="005371CF">
        <w:t>Additional SEM and additional spurious emission mask for NS_04:</w:t>
      </w:r>
    </w:p>
    <w:p w14:paraId="015503E9" w14:textId="77777777" w:rsidR="00C40FA1" w:rsidRPr="00C40FA1" w:rsidRDefault="00C40FA1" w:rsidP="00C40FA1">
      <w:pPr>
        <w:rPr>
          <w:rPrChange w:id="25" w:author="Man Hung Ng (Nokia)" w:date="2024-05-01T19:06:00Z">
            <w:rPr>
              <w:color w:val="0070C0"/>
            </w:rPr>
          </w:rPrChange>
        </w:rPr>
      </w:pPr>
      <w:r w:rsidRPr="00C40FA1">
        <w:rPr>
          <w:rPrChange w:id="26" w:author="Man Hung Ng (Nokia)" w:date="2024-05-01T19:06:00Z">
            <w:rPr>
              <w:color w:val="0070C0"/>
            </w:rPr>
          </w:rPrChange>
        </w:rPr>
        <w:t>In TS 38.101-1, NS_04 defines both an additional spectrum emission mask and an additional spurious emission mask:</w:t>
      </w:r>
    </w:p>
    <w:p w14:paraId="3583BBF1" w14:textId="77777777" w:rsidR="00C40FA1" w:rsidRPr="0025428D" w:rsidRDefault="00C40FA1" w:rsidP="00C40FA1">
      <w:pPr>
        <w:keepNext/>
        <w:keepLines/>
        <w:overflowPunct w:val="0"/>
        <w:autoSpaceDE w:val="0"/>
        <w:autoSpaceDN w:val="0"/>
        <w:adjustRightInd w:val="0"/>
        <w:spacing w:before="60"/>
        <w:ind w:left="360"/>
        <w:jc w:val="center"/>
        <w:textAlignment w:val="baseline"/>
        <w:rPr>
          <w:rFonts w:ascii="Arial" w:eastAsia="Yu Mincho" w:hAnsi="Arial"/>
          <w:b/>
        </w:rPr>
      </w:pPr>
      <w:r w:rsidRPr="0025428D">
        <w:rPr>
          <w:rFonts w:ascii="Arial" w:hAnsi="Arial"/>
          <w:b/>
        </w:rPr>
        <w:t xml:space="preserve">Table 6.5.2.3.2-3: n41 and n90 SEM with </w:t>
      </w:r>
      <w:r w:rsidRPr="0025428D">
        <w:rPr>
          <w:rFonts w:ascii="Arial" w:eastAsia="Yu Mincho" w:hAnsi="Arial"/>
          <w:b/>
        </w:rPr>
        <w:t>"</w:t>
      </w:r>
      <w:r w:rsidRPr="0025428D">
        <w:rPr>
          <w:rFonts w:ascii="Arial" w:hAnsi="Arial"/>
          <w:b/>
        </w:rPr>
        <w:t>NS_04</w:t>
      </w:r>
      <w:r w:rsidRPr="0025428D">
        <w:rPr>
          <w:rFonts w:ascii="Arial" w:eastAsia="Yu Mincho" w:hAnsi="Arial"/>
          <w:b/>
        </w:rPr>
        <w:t>"</w:t>
      </w:r>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C40FA1" w:rsidRPr="00FB5970" w14:paraId="2D5C7DDC" w14:textId="77777777" w:rsidTr="0075379A">
        <w:trPr>
          <w:trHeight w:val="187"/>
          <w:jc w:val="center"/>
        </w:trPr>
        <w:tc>
          <w:tcPr>
            <w:tcW w:w="2084" w:type="dxa"/>
            <w:tcBorders>
              <w:top w:val="single" w:sz="4" w:space="0" w:color="auto"/>
              <w:left w:val="single" w:sz="4" w:space="0" w:color="auto"/>
              <w:right w:val="single" w:sz="4" w:space="0" w:color="auto"/>
            </w:tcBorders>
            <w:shd w:val="clear" w:color="auto" w:fill="auto"/>
          </w:tcPr>
          <w:p w14:paraId="19CDCC2B"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rPr>
            </w:pPr>
            <w:r w:rsidRPr="00FB5970">
              <w:rPr>
                <w:rFonts w:ascii="Arial" w:hAnsi="Arial"/>
                <w:b/>
                <w:sz w:val="18"/>
              </w:rPr>
              <w:t>Δf</w:t>
            </w:r>
            <w:r w:rsidRPr="00FB5970">
              <w:rPr>
                <w:rFonts w:ascii="Arial" w:hAnsi="Arial"/>
                <w:b/>
                <w:sz w:val="18"/>
                <w:vertAlign w:val="subscript"/>
              </w:rPr>
              <w:t>OOB</w:t>
            </w:r>
            <w:r w:rsidRPr="00FB5970">
              <w:rPr>
                <w:rFonts w:ascii="Arial" w:hAnsi="Arial"/>
                <w:b/>
                <w:sz w:val="18"/>
              </w:rPr>
              <w:t xml:space="preserve"> </w:t>
            </w:r>
            <w:r w:rsidRPr="00FB5970">
              <w:rPr>
                <w:rFonts w:ascii="Arial" w:hAnsi="Arial"/>
                <w:b/>
                <w:sz w:val="18"/>
              </w:rPr>
              <w:br/>
              <w:t>MHz</w:t>
            </w:r>
          </w:p>
        </w:tc>
        <w:tc>
          <w:tcPr>
            <w:tcW w:w="5606" w:type="dxa"/>
            <w:gridSpan w:val="23"/>
            <w:tcBorders>
              <w:top w:val="single" w:sz="4" w:space="0" w:color="auto"/>
              <w:left w:val="nil"/>
              <w:bottom w:val="single" w:sz="4" w:space="0" w:color="auto"/>
              <w:right w:val="single" w:sz="4" w:space="0" w:color="auto"/>
            </w:tcBorders>
          </w:tcPr>
          <w:p w14:paraId="071E54BB" w14:textId="77777777" w:rsidR="00C40FA1" w:rsidRPr="00FB5970" w:rsidRDefault="00C40FA1" w:rsidP="0075379A">
            <w:pPr>
              <w:keepNext/>
              <w:keepLines/>
              <w:overflowPunct w:val="0"/>
              <w:autoSpaceDE w:val="0"/>
              <w:autoSpaceDN w:val="0"/>
              <w:adjustRightInd w:val="0"/>
              <w:spacing w:after="0"/>
              <w:textAlignment w:val="baseline"/>
              <w:rPr>
                <w:rFonts w:ascii="Arial" w:hAnsi="Arial"/>
                <w:b/>
                <w:sz w:val="18"/>
              </w:rPr>
            </w:pPr>
            <w:r w:rsidRPr="00FB5970">
              <w:rPr>
                <w:rFonts w:ascii="Arial" w:hAnsi="Arial"/>
                <w:b/>
                <w:sz w:val="18"/>
              </w:rPr>
              <w:t>Channel bandwidth (MHz) / Spectrum emission limit (dBm)</w:t>
            </w:r>
          </w:p>
        </w:tc>
        <w:tc>
          <w:tcPr>
            <w:tcW w:w="1927" w:type="dxa"/>
            <w:tcBorders>
              <w:top w:val="single" w:sz="4" w:space="0" w:color="auto"/>
              <w:left w:val="nil"/>
              <w:right w:val="single" w:sz="4" w:space="0" w:color="auto"/>
            </w:tcBorders>
            <w:shd w:val="clear" w:color="auto" w:fill="auto"/>
          </w:tcPr>
          <w:p w14:paraId="31A54BDF"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rPr>
            </w:pPr>
            <w:r w:rsidRPr="00FB5970">
              <w:rPr>
                <w:rFonts w:ascii="Arial" w:hAnsi="Arial"/>
                <w:b/>
                <w:sz w:val="18"/>
              </w:rPr>
              <w:t>Measurement</w:t>
            </w:r>
            <w:r w:rsidRPr="00FB5970">
              <w:rPr>
                <w:rFonts w:ascii="Arial" w:hAnsi="Arial"/>
                <w:b/>
                <w:sz w:val="18"/>
              </w:rPr>
              <w:br/>
              <w:t>bandwidth</w:t>
            </w:r>
          </w:p>
        </w:tc>
      </w:tr>
      <w:tr w:rsidR="00C40FA1" w:rsidRPr="00FB5970" w14:paraId="07692797" w14:textId="77777777" w:rsidTr="0075379A">
        <w:trPr>
          <w:trHeight w:val="187"/>
          <w:jc w:val="center"/>
        </w:trPr>
        <w:tc>
          <w:tcPr>
            <w:tcW w:w="2084" w:type="dxa"/>
            <w:tcBorders>
              <w:left w:val="single" w:sz="4" w:space="0" w:color="auto"/>
              <w:bottom w:val="single" w:sz="4" w:space="0" w:color="auto"/>
              <w:right w:val="single" w:sz="4" w:space="0" w:color="auto"/>
            </w:tcBorders>
            <w:shd w:val="clear" w:color="auto" w:fill="auto"/>
          </w:tcPr>
          <w:p w14:paraId="50551E36"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rPr>
            </w:pPr>
          </w:p>
        </w:tc>
        <w:tc>
          <w:tcPr>
            <w:tcW w:w="357" w:type="dxa"/>
            <w:gridSpan w:val="2"/>
            <w:tcBorders>
              <w:top w:val="single" w:sz="4" w:space="0" w:color="auto"/>
              <w:left w:val="nil"/>
              <w:bottom w:val="single" w:sz="4" w:space="0" w:color="auto"/>
              <w:right w:val="single" w:sz="4" w:space="0" w:color="auto"/>
            </w:tcBorders>
          </w:tcPr>
          <w:p w14:paraId="6C74EDC8"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vertAlign w:val="superscript"/>
                <w:lang w:eastAsia="zh-CN"/>
              </w:rPr>
            </w:pPr>
            <w:r w:rsidRPr="00FB5970">
              <w:rPr>
                <w:rFonts w:ascii="Arial" w:hAnsi="Arial"/>
                <w:b/>
                <w:sz w:val="18"/>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5CD30EA3"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10</w:t>
            </w:r>
          </w:p>
        </w:tc>
        <w:tc>
          <w:tcPr>
            <w:tcW w:w="392" w:type="dxa"/>
            <w:gridSpan w:val="2"/>
            <w:tcBorders>
              <w:top w:val="single" w:sz="4" w:space="0" w:color="auto"/>
              <w:left w:val="nil"/>
              <w:bottom w:val="single" w:sz="4" w:space="0" w:color="auto"/>
              <w:right w:val="single" w:sz="4" w:space="0" w:color="auto"/>
            </w:tcBorders>
          </w:tcPr>
          <w:p w14:paraId="27E55C28"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15</w:t>
            </w:r>
          </w:p>
        </w:tc>
        <w:tc>
          <w:tcPr>
            <w:tcW w:w="377" w:type="dxa"/>
            <w:gridSpan w:val="2"/>
            <w:tcBorders>
              <w:top w:val="single" w:sz="4" w:space="0" w:color="auto"/>
              <w:left w:val="nil"/>
              <w:bottom w:val="single" w:sz="4" w:space="0" w:color="auto"/>
              <w:right w:val="single" w:sz="4" w:space="0" w:color="auto"/>
            </w:tcBorders>
          </w:tcPr>
          <w:p w14:paraId="250D3550"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20</w:t>
            </w:r>
          </w:p>
        </w:tc>
        <w:tc>
          <w:tcPr>
            <w:tcW w:w="392" w:type="dxa"/>
            <w:gridSpan w:val="2"/>
            <w:tcBorders>
              <w:top w:val="single" w:sz="4" w:space="0" w:color="auto"/>
              <w:left w:val="nil"/>
              <w:bottom w:val="single" w:sz="4" w:space="0" w:color="auto"/>
              <w:right w:val="single" w:sz="4" w:space="0" w:color="auto"/>
            </w:tcBorders>
          </w:tcPr>
          <w:p w14:paraId="06C2FC2F"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25</w:t>
            </w:r>
          </w:p>
        </w:tc>
        <w:tc>
          <w:tcPr>
            <w:tcW w:w="392" w:type="dxa"/>
            <w:gridSpan w:val="2"/>
            <w:tcBorders>
              <w:top w:val="single" w:sz="4" w:space="0" w:color="auto"/>
              <w:left w:val="single" w:sz="4" w:space="0" w:color="auto"/>
              <w:bottom w:val="single" w:sz="4" w:space="0" w:color="auto"/>
              <w:right w:val="single" w:sz="4" w:space="0" w:color="auto"/>
            </w:tcBorders>
          </w:tcPr>
          <w:p w14:paraId="01513A72"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30</w:t>
            </w:r>
          </w:p>
        </w:tc>
        <w:tc>
          <w:tcPr>
            <w:tcW w:w="384" w:type="dxa"/>
            <w:gridSpan w:val="2"/>
            <w:tcBorders>
              <w:top w:val="single" w:sz="4" w:space="0" w:color="auto"/>
              <w:left w:val="nil"/>
              <w:bottom w:val="single" w:sz="4" w:space="0" w:color="auto"/>
              <w:right w:val="single" w:sz="4" w:space="0" w:color="auto"/>
            </w:tcBorders>
          </w:tcPr>
          <w:p w14:paraId="243BD0B4"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35</w:t>
            </w:r>
          </w:p>
        </w:tc>
        <w:tc>
          <w:tcPr>
            <w:tcW w:w="392" w:type="dxa"/>
            <w:tcBorders>
              <w:top w:val="single" w:sz="4" w:space="0" w:color="auto"/>
              <w:left w:val="single" w:sz="4" w:space="0" w:color="auto"/>
              <w:bottom w:val="single" w:sz="4" w:space="0" w:color="auto"/>
              <w:right w:val="single" w:sz="4" w:space="0" w:color="auto"/>
            </w:tcBorders>
          </w:tcPr>
          <w:p w14:paraId="25C24017"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40</w:t>
            </w:r>
          </w:p>
        </w:tc>
        <w:tc>
          <w:tcPr>
            <w:tcW w:w="382" w:type="dxa"/>
            <w:gridSpan w:val="2"/>
            <w:tcBorders>
              <w:top w:val="single" w:sz="4" w:space="0" w:color="auto"/>
              <w:left w:val="single" w:sz="4" w:space="0" w:color="auto"/>
              <w:bottom w:val="single" w:sz="4" w:space="0" w:color="auto"/>
              <w:right w:val="single" w:sz="4" w:space="0" w:color="auto"/>
            </w:tcBorders>
          </w:tcPr>
          <w:p w14:paraId="28218843"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45</w:t>
            </w:r>
          </w:p>
        </w:tc>
        <w:tc>
          <w:tcPr>
            <w:tcW w:w="341" w:type="dxa"/>
            <w:tcBorders>
              <w:top w:val="single" w:sz="4" w:space="0" w:color="auto"/>
              <w:left w:val="single" w:sz="4" w:space="0" w:color="auto"/>
              <w:bottom w:val="single" w:sz="4" w:space="0" w:color="auto"/>
              <w:right w:val="single" w:sz="4" w:space="0" w:color="auto"/>
            </w:tcBorders>
          </w:tcPr>
          <w:p w14:paraId="297542A1"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50</w:t>
            </w:r>
          </w:p>
        </w:tc>
        <w:tc>
          <w:tcPr>
            <w:tcW w:w="341" w:type="dxa"/>
            <w:tcBorders>
              <w:top w:val="single" w:sz="4" w:space="0" w:color="auto"/>
              <w:left w:val="nil"/>
              <w:bottom w:val="single" w:sz="4" w:space="0" w:color="auto"/>
              <w:right w:val="single" w:sz="4" w:space="0" w:color="auto"/>
            </w:tcBorders>
          </w:tcPr>
          <w:p w14:paraId="1289D2E0"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60</w:t>
            </w:r>
          </w:p>
        </w:tc>
        <w:tc>
          <w:tcPr>
            <w:tcW w:w="341" w:type="dxa"/>
            <w:tcBorders>
              <w:top w:val="single" w:sz="4" w:space="0" w:color="auto"/>
              <w:left w:val="nil"/>
              <w:bottom w:val="single" w:sz="4" w:space="0" w:color="auto"/>
              <w:right w:val="single" w:sz="4" w:space="0" w:color="auto"/>
            </w:tcBorders>
          </w:tcPr>
          <w:p w14:paraId="4C6B95EE"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70</w:t>
            </w:r>
          </w:p>
        </w:tc>
        <w:tc>
          <w:tcPr>
            <w:tcW w:w="341" w:type="dxa"/>
            <w:tcBorders>
              <w:top w:val="single" w:sz="4" w:space="0" w:color="auto"/>
              <w:left w:val="single" w:sz="4" w:space="0" w:color="auto"/>
              <w:bottom w:val="single" w:sz="4" w:space="0" w:color="auto"/>
              <w:right w:val="single" w:sz="4" w:space="0" w:color="auto"/>
            </w:tcBorders>
          </w:tcPr>
          <w:p w14:paraId="5663B6A5"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80</w:t>
            </w:r>
          </w:p>
        </w:tc>
        <w:tc>
          <w:tcPr>
            <w:tcW w:w="341" w:type="dxa"/>
            <w:tcBorders>
              <w:top w:val="single" w:sz="4" w:space="0" w:color="auto"/>
              <w:left w:val="nil"/>
              <w:bottom w:val="single" w:sz="4" w:space="0" w:color="auto"/>
              <w:right w:val="single" w:sz="4" w:space="0" w:color="auto"/>
            </w:tcBorders>
          </w:tcPr>
          <w:p w14:paraId="4A62BEBE"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90</w:t>
            </w:r>
          </w:p>
        </w:tc>
        <w:tc>
          <w:tcPr>
            <w:tcW w:w="441" w:type="dxa"/>
            <w:tcBorders>
              <w:top w:val="single" w:sz="4" w:space="0" w:color="auto"/>
              <w:left w:val="single" w:sz="4" w:space="0" w:color="auto"/>
              <w:bottom w:val="single" w:sz="4" w:space="0" w:color="auto"/>
              <w:right w:val="single" w:sz="4" w:space="0" w:color="auto"/>
            </w:tcBorders>
          </w:tcPr>
          <w:p w14:paraId="493C60F4"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100</w:t>
            </w:r>
          </w:p>
        </w:tc>
        <w:tc>
          <w:tcPr>
            <w:tcW w:w="1927" w:type="dxa"/>
            <w:tcBorders>
              <w:left w:val="nil"/>
              <w:bottom w:val="single" w:sz="4" w:space="0" w:color="auto"/>
              <w:right w:val="single" w:sz="4" w:space="0" w:color="auto"/>
            </w:tcBorders>
            <w:shd w:val="clear" w:color="auto" w:fill="auto"/>
          </w:tcPr>
          <w:p w14:paraId="2C6059FE"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b/>
                <w:sz w:val="18"/>
              </w:rPr>
            </w:pPr>
          </w:p>
        </w:tc>
      </w:tr>
      <w:tr w:rsidR="00C40FA1" w:rsidRPr="00FB5970" w14:paraId="12523402" w14:textId="77777777" w:rsidTr="0075379A">
        <w:trPr>
          <w:trHeight w:val="187"/>
          <w:jc w:val="center"/>
        </w:trPr>
        <w:tc>
          <w:tcPr>
            <w:tcW w:w="2084" w:type="dxa"/>
            <w:tcBorders>
              <w:top w:val="nil"/>
              <w:left w:val="single" w:sz="4" w:space="0" w:color="auto"/>
              <w:bottom w:val="nil"/>
              <w:right w:val="single" w:sz="4" w:space="0" w:color="auto"/>
            </w:tcBorders>
            <w:noWrap/>
            <w:hideMark/>
          </w:tcPr>
          <w:p w14:paraId="682075D0"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 0 - 1</w:t>
            </w:r>
          </w:p>
        </w:tc>
        <w:tc>
          <w:tcPr>
            <w:tcW w:w="3460" w:type="dxa"/>
            <w:gridSpan w:val="17"/>
            <w:tcBorders>
              <w:top w:val="single" w:sz="4" w:space="0" w:color="auto"/>
              <w:left w:val="nil"/>
              <w:bottom w:val="single" w:sz="4" w:space="0" w:color="auto"/>
              <w:right w:val="single" w:sz="4" w:space="0" w:color="auto"/>
            </w:tcBorders>
          </w:tcPr>
          <w:p w14:paraId="4054A1FA"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-10</w:t>
            </w:r>
          </w:p>
          <w:p w14:paraId="09D6BF80"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341" w:type="dxa"/>
            <w:tcBorders>
              <w:top w:val="nil"/>
              <w:left w:val="single" w:sz="4" w:space="0" w:color="auto"/>
              <w:bottom w:val="single" w:sz="4" w:space="0" w:color="auto"/>
              <w:right w:val="nil"/>
            </w:tcBorders>
          </w:tcPr>
          <w:p w14:paraId="0E7D5683"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796C9E3A"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1927" w:type="dxa"/>
            <w:tcBorders>
              <w:top w:val="nil"/>
              <w:left w:val="nil"/>
              <w:bottom w:val="single" w:sz="4" w:space="0" w:color="auto"/>
              <w:right w:val="single" w:sz="4" w:space="0" w:color="auto"/>
            </w:tcBorders>
            <w:noWrap/>
            <w:hideMark/>
          </w:tcPr>
          <w:p w14:paraId="56FF1194"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2 % channel bandwidth</w:t>
            </w:r>
          </w:p>
        </w:tc>
      </w:tr>
      <w:tr w:rsidR="00C40FA1" w:rsidRPr="00FB5970" w14:paraId="2E81617C" w14:textId="77777777" w:rsidTr="0075379A">
        <w:trPr>
          <w:trHeight w:val="187"/>
          <w:jc w:val="center"/>
        </w:trPr>
        <w:tc>
          <w:tcPr>
            <w:tcW w:w="2084" w:type="dxa"/>
            <w:tcBorders>
              <w:top w:val="nil"/>
              <w:left w:val="single" w:sz="4" w:space="0" w:color="auto"/>
              <w:bottom w:val="nil"/>
              <w:right w:val="single" w:sz="4" w:space="0" w:color="auto"/>
            </w:tcBorders>
            <w:noWrap/>
          </w:tcPr>
          <w:p w14:paraId="76A1F103"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225" w:type="dxa"/>
            <w:tcBorders>
              <w:top w:val="single" w:sz="4" w:space="0" w:color="auto"/>
              <w:left w:val="single" w:sz="4" w:space="0" w:color="auto"/>
              <w:bottom w:val="single" w:sz="4" w:space="0" w:color="auto"/>
            </w:tcBorders>
          </w:tcPr>
          <w:p w14:paraId="3DA7FA73"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311" w:type="dxa"/>
            <w:gridSpan w:val="2"/>
            <w:tcBorders>
              <w:top w:val="single" w:sz="4" w:space="0" w:color="auto"/>
              <w:bottom w:val="single" w:sz="4" w:space="0" w:color="auto"/>
            </w:tcBorders>
          </w:tcPr>
          <w:p w14:paraId="703FD914"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452" w:type="dxa"/>
            <w:gridSpan w:val="2"/>
            <w:tcBorders>
              <w:top w:val="single" w:sz="4" w:space="0" w:color="auto"/>
              <w:bottom w:val="single" w:sz="4" w:space="0" w:color="auto"/>
            </w:tcBorders>
            <w:noWrap/>
          </w:tcPr>
          <w:p w14:paraId="5C77C328"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444" w:type="dxa"/>
            <w:gridSpan w:val="2"/>
            <w:tcBorders>
              <w:top w:val="single" w:sz="4" w:space="0" w:color="auto"/>
              <w:bottom w:val="single" w:sz="4" w:space="0" w:color="auto"/>
            </w:tcBorders>
            <w:noWrap/>
          </w:tcPr>
          <w:p w14:paraId="7986CF23"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325" w:type="dxa"/>
            <w:gridSpan w:val="2"/>
            <w:tcBorders>
              <w:top w:val="single" w:sz="4" w:space="0" w:color="auto"/>
              <w:bottom w:val="single" w:sz="4" w:space="0" w:color="auto"/>
            </w:tcBorders>
          </w:tcPr>
          <w:p w14:paraId="43C56A59"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530" w:type="dxa"/>
            <w:gridSpan w:val="2"/>
            <w:tcBorders>
              <w:top w:val="single" w:sz="4" w:space="0" w:color="auto"/>
              <w:bottom w:val="single" w:sz="4" w:space="0" w:color="auto"/>
            </w:tcBorders>
            <w:noWrap/>
          </w:tcPr>
          <w:p w14:paraId="078DC342"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326" w:type="dxa"/>
            <w:gridSpan w:val="2"/>
            <w:tcBorders>
              <w:top w:val="single" w:sz="4" w:space="0" w:color="auto"/>
              <w:bottom w:val="single" w:sz="4" w:space="0" w:color="auto"/>
            </w:tcBorders>
          </w:tcPr>
          <w:p w14:paraId="6488762B"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524" w:type="dxa"/>
            <w:gridSpan w:val="3"/>
            <w:tcBorders>
              <w:top w:val="single" w:sz="4" w:space="0" w:color="auto"/>
              <w:bottom w:val="single" w:sz="4" w:space="0" w:color="auto"/>
            </w:tcBorders>
            <w:noWrap/>
          </w:tcPr>
          <w:p w14:paraId="622A3C7D"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323" w:type="dxa"/>
            <w:tcBorders>
              <w:top w:val="single" w:sz="4" w:space="0" w:color="auto"/>
              <w:bottom w:val="single" w:sz="4" w:space="0" w:color="auto"/>
              <w:right w:val="single" w:sz="4" w:space="0" w:color="auto"/>
            </w:tcBorders>
          </w:tcPr>
          <w:p w14:paraId="095F84B2"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341" w:type="dxa"/>
            <w:tcBorders>
              <w:top w:val="nil"/>
              <w:left w:val="single" w:sz="4" w:space="0" w:color="auto"/>
              <w:bottom w:val="single" w:sz="4" w:space="0" w:color="auto"/>
              <w:right w:val="nil"/>
            </w:tcBorders>
          </w:tcPr>
          <w:p w14:paraId="307248C1"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2B5DCE69"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-10</w:t>
            </w:r>
          </w:p>
        </w:tc>
        <w:tc>
          <w:tcPr>
            <w:tcW w:w="1927" w:type="dxa"/>
            <w:tcBorders>
              <w:top w:val="nil"/>
              <w:left w:val="nil"/>
              <w:bottom w:val="single" w:sz="4" w:space="0" w:color="auto"/>
              <w:right w:val="single" w:sz="4" w:space="0" w:color="auto"/>
            </w:tcBorders>
            <w:noWrap/>
          </w:tcPr>
          <w:p w14:paraId="48C451C2"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1 MHz</w:t>
            </w:r>
          </w:p>
        </w:tc>
      </w:tr>
      <w:tr w:rsidR="00C40FA1" w:rsidRPr="00FB5970" w14:paraId="5FF9840C" w14:textId="77777777" w:rsidTr="0075379A">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34859C01"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 1 - 5</w:t>
            </w:r>
          </w:p>
        </w:tc>
        <w:tc>
          <w:tcPr>
            <w:tcW w:w="5606" w:type="dxa"/>
            <w:gridSpan w:val="23"/>
            <w:tcBorders>
              <w:top w:val="single" w:sz="4" w:space="0" w:color="auto"/>
              <w:left w:val="nil"/>
              <w:bottom w:val="single" w:sz="4" w:space="0" w:color="auto"/>
              <w:right w:val="single" w:sz="4" w:space="0" w:color="auto"/>
            </w:tcBorders>
          </w:tcPr>
          <w:p w14:paraId="04BE908F"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-10</w:t>
            </w:r>
          </w:p>
        </w:tc>
        <w:tc>
          <w:tcPr>
            <w:tcW w:w="1927" w:type="dxa"/>
            <w:tcBorders>
              <w:top w:val="single" w:sz="4" w:space="0" w:color="auto"/>
              <w:left w:val="single" w:sz="4" w:space="0" w:color="auto"/>
              <w:right w:val="single" w:sz="4" w:space="0" w:color="auto"/>
            </w:tcBorders>
            <w:shd w:val="clear" w:color="auto" w:fill="auto"/>
            <w:noWrap/>
            <w:hideMark/>
          </w:tcPr>
          <w:p w14:paraId="1DBC6849"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1 MHz</w:t>
            </w:r>
          </w:p>
        </w:tc>
      </w:tr>
      <w:tr w:rsidR="00C40FA1" w:rsidRPr="00FB5970" w14:paraId="0C773756" w14:textId="77777777" w:rsidTr="0075379A">
        <w:trPr>
          <w:trHeight w:val="187"/>
          <w:jc w:val="center"/>
        </w:trPr>
        <w:tc>
          <w:tcPr>
            <w:tcW w:w="2084" w:type="dxa"/>
            <w:tcBorders>
              <w:top w:val="nil"/>
              <w:left w:val="single" w:sz="4" w:space="0" w:color="auto"/>
              <w:bottom w:val="single" w:sz="4" w:space="0" w:color="auto"/>
              <w:right w:val="single" w:sz="4" w:space="0" w:color="auto"/>
            </w:tcBorders>
            <w:noWrap/>
            <w:hideMark/>
          </w:tcPr>
          <w:p w14:paraId="024B9DCD"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 5 - X</w:t>
            </w:r>
          </w:p>
        </w:tc>
        <w:tc>
          <w:tcPr>
            <w:tcW w:w="5606" w:type="dxa"/>
            <w:gridSpan w:val="23"/>
            <w:tcBorders>
              <w:top w:val="single" w:sz="4" w:space="0" w:color="auto"/>
              <w:left w:val="nil"/>
              <w:bottom w:val="single" w:sz="4" w:space="0" w:color="auto"/>
              <w:right w:val="single" w:sz="4" w:space="0" w:color="auto"/>
            </w:tcBorders>
          </w:tcPr>
          <w:p w14:paraId="29F161FE"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-13</w:t>
            </w:r>
          </w:p>
        </w:tc>
        <w:tc>
          <w:tcPr>
            <w:tcW w:w="1927" w:type="dxa"/>
            <w:tcBorders>
              <w:left w:val="single" w:sz="4" w:space="0" w:color="auto"/>
              <w:right w:val="single" w:sz="4" w:space="0" w:color="auto"/>
            </w:tcBorders>
            <w:shd w:val="clear" w:color="auto" w:fill="auto"/>
            <w:hideMark/>
          </w:tcPr>
          <w:p w14:paraId="2C4920AC"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rPr>
            </w:pPr>
          </w:p>
        </w:tc>
      </w:tr>
      <w:tr w:rsidR="00C40FA1" w:rsidRPr="00FB5970" w14:paraId="290C432F" w14:textId="77777777" w:rsidTr="0075379A">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54929158"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 X - (BW</w:t>
            </w:r>
            <w:r w:rsidRPr="00FB5970">
              <w:rPr>
                <w:rFonts w:ascii="Arial" w:hAnsi="Arial"/>
                <w:sz w:val="18"/>
                <w:vertAlign w:val="subscript"/>
                <w:lang w:val="fi-FI"/>
              </w:rPr>
              <w:t>Channel</w:t>
            </w:r>
            <w:r w:rsidRPr="00FB5970">
              <w:rPr>
                <w:rFonts w:ascii="Arial" w:hAnsi="Arial"/>
                <w:sz w:val="18"/>
                <w:lang w:val="fi-FI"/>
              </w:rPr>
              <w:t xml:space="preserve"> + 5 MHz)</w:t>
            </w:r>
          </w:p>
        </w:tc>
        <w:tc>
          <w:tcPr>
            <w:tcW w:w="5606" w:type="dxa"/>
            <w:gridSpan w:val="23"/>
            <w:tcBorders>
              <w:top w:val="single" w:sz="4" w:space="0" w:color="auto"/>
              <w:left w:val="nil"/>
              <w:bottom w:val="single" w:sz="4" w:space="0" w:color="auto"/>
              <w:right w:val="single" w:sz="4" w:space="0" w:color="auto"/>
            </w:tcBorders>
          </w:tcPr>
          <w:p w14:paraId="15DEB22A" w14:textId="77777777" w:rsidR="00C40FA1" w:rsidRPr="00FB5970" w:rsidRDefault="00C40FA1" w:rsidP="0075379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1B65BCE4" w14:textId="77777777" w:rsidR="00C40FA1" w:rsidRPr="00FB5970" w:rsidRDefault="00C40FA1" w:rsidP="0075379A">
            <w:pPr>
              <w:overflowPunct w:val="0"/>
              <w:autoSpaceDE w:val="0"/>
              <w:autoSpaceDN w:val="0"/>
              <w:adjustRightInd w:val="0"/>
              <w:spacing w:after="0"/>
              <w:textAlignment w:val="baseline"/>
              <w:rPr>
                <w:rFonts w:ascii="Arial" w:hAnsi="Arial"/>
                <w:sz w:val="18"/>
              </w:rPr>
            </w:pPr>
          </w:p>
        </w:tc>
      </w:tr>
      <w:tr w:rsidR="00C40FA1" w:rsidRPr="00FB5970" w14:paraId="71B90270" w14:textId="77777777" w:rsidTr="0075379A">
        <w:trPr>
          <w:trHeight w:val="187"/>
          <w:jc w:val="center"/>
        </w:trPr>
        <w:tc>
          <w:tcPr>
            <w:tcW w:w="9617" w:type="dxa"/>
            <w:gridSpan w:val="25"/>
            <w:tcBorders>
              <w:top w:val="single" w:sz="4" w:space="0" w:color="auto"/>
              <w:left w:val="single" w:sz="4" w:space="0" w:color="auto"/>
              <w:bottom w:val="single" w:sz="4" w:space="0" w:color="auto"/>
              <w:right w:val="single" w:sz="4" w:space="0" w:color="auto"/>
            </w:tcBorders>
          </w:tcPr>
          <w:p w14:paraId="567A1912" w14:textId="77777777" w:rsidR="00C40FA1" w:rsidRPr="00FB5970" w:rsidRDefault="00C40FA1" w:rsidP="0075379A">
            <w:pPr>
              <w:keepNext/>
              <w:keepLines/>
              <w:overflowPunct w:val="0"/>
              <w:autoSpaceDE w:val="0"/>
              <w:autoSpaceDN w:val="0"/>
              <w:adjustRightInd w:val="0"/>
              <w:spacing w:after="0"/>
              <w:ind w:left="851" w:hanging="851"/>
              <w:textAlignment w:val="baseline"/>
              <w:rPr>
                <w:rFonts w:ascii="Arial" w:hAnsi="Arial"/>
                <w:sz w:val="18"/>
              </w:rPr>
            </w:pPr>
            <w:r w:rsidRPr="00FB5970">
              <w:rPr>
                <w:rFonts w:ascii="Arial" w:hAnsi="Arial"/>
                <w:sz w:val="18"/>
              </w:rPr>
              <w:t>NOTE 1:</w:t>
            </w:r>
            <w:r w:rsidRPr="00FB5970">
              <w:rPr>
                <w:rFonts w:ascii="Arial" w:hAnsi="Arial"/>
                <w:sz w:val="18"/>
              </w:rPr>
              <w:tab/>
              <w:t>X is defined in Table 6.5.2.3.2-1 for CP-OFDM and 6.5.2.3.2-2 for DFT-S-OFDM</w:t>
            </w:r>
          </w:p>
          <w:p w14:paraId="2520ADD1" w14:textId="77777777" w:rsidR="00C40FA1" w:rsidRPr="00FB5970" w:rsidRDefault="00C40FA1" w:rsidP="0075379A">
            <w:pPr>
              <w:keepNext/>
              <w:keepLines/>
              <w:overflowPunct w:val="0"/>
              <w:autoSpaceDE w:val="0"/>
              <w:autoSpaceDN w:val="0"/>
              <w:adjustRightInd w:val="0"/>
              <w:spacing w:after="0"/>
              <w:ind w:left="851" w:hanging="851"/>
              <w:textAlignment w:val="baseline"/>
              <w:rPr>
                <w:rFonts w:ascii="Arial" w:hAnsi="Arial"/>
                <w:sz w:val="18"/>
              </w:rPr>
            </w:pPr>
          </w:p>
        </w:tc>
      </w:tr>
    </w:tbl>
    <w:p w14:paraId="619F88E2" w14:textId="77777777" w:rsidR="00C40FA1" w:rsidRPr="0025428D" w:rsidRDefault="00C40FA1" w:rsidP="00C40FA1">
      <w:pPr>
        <w:overflowPunct w:val="0"/>
        <w:autoSpaceDE w:val="0"/>
        <w:autoSpaceDN w:val="0"/>
        <w:adjustRightInd w:val="0"/>
        <w:ind w:left="360"/>
        <w:textAlignment w:val="baseline"/>
      </w:pPr>
    </w:p>
    <w:p w14:paraId="40532C3B" w14:textId="77777777" w:rsidR="00C40FA1" w:rsidRPr="0025428D" w:rsidRDefault="00C40FA1" w:rsidP="00C40FA1">
      <w:pPr>
        <w:keepNext/>
        <w:keepLines/>
        <w:overflowPunct w:val="0"/>
        <w:autoSpaceDE w:val="0"/>
        <w:autoSpaceDN w:val="0"/>
        <w:adjustRightInd w:val="0"/>
        <w:spacing w:before="60"/>
        <w:ind w:left="360"/>
        <w:jc w:val="center"/>
        <w:textAlignment w:val="baseline"/>
        <w:rPr>
          <w:rFonts w:ascii="Arial" w:hAnsi="Arial"/>
          <w:b/>
        </w:rPr>
      </w:pPr>
      <w:r w:rsidRPr="0025428D">
        <w:rPr>
          <w:rFonts w:ascii="Arial" w:hAnsi="Arial"/>
          <w:b/>
        </w:rPr>
        <w:t xml:space="preserve">Table 6.5.3.3.1-1: Additional requirements for </w:t>
      </w:r>
      <w:r w:rsidRPr="0025428D">
        <w:rPr>
          <w:rFonts w:ascii="Arial" w:eastAsia="Yu Mincho" w:hAnsi="Arial"/>
          <w:b/>
        </w:rPr>
        <w:t>"</w:t>
      </w:r>
      <w:r w:rsidRPr="0025428D">
        <w:rPr>
          <w:rFonts w:ascii="Arial" w:hAnsi="Arial"/>
          <w:b/>
        </w:rPr>
        <w:t>NS_04</w:t>
      </w:r>
      <w:r w:rsidRPr="0025428D">
        <w:rPr>
          <w:rFonts w:ascii="Arial" w:eastAsia="Yu Mincho"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C40FA1" w:rsidRPr="00A1115A" w14:paraId="3E165FC6" w14:textId="77777777" w:rsidTr="0075379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51D49D03" w14:textId="77777777" w:rsidR="00C40FA1" w:rsidRPr="00A1115A" w:rsidRDefault="00C40FA1" w:rsidP="0075379A">
            <w:pPr>
              <w:pStyle w:val="TAH"/>
            </w:pPr>
            <w:r w:rsidRPr="00A1115A">
              <w:t>Frequency range</w:t>
            </w:r>
          </w:p>
          <w:p w14:paraId="6498642A" w14:textId="77777777" w:rsidR="00C40FA1" w:rsidRPr="00A1115A" w:rsidRDefault="00C40FA1" w:rsidP="0075379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45478490" w14:textId="77777777" w:rsidR="00C40FA1" w:rsidRPr="00A1115A" w:rsidRDefault="00C40FA1" w:rsidP="0075379A">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63B551F7" w14:textId="77777777" w:rsidR="00C40FA1" w:rsidRPr="00A1115A" w:rsidRDefault="00C40FA1" w:rsidP="0075379A">
            <w:pPr>
              <w:pStyle w:val="TAH"/>
            </w:pPr>
            <w:r w:rsidRPr="00A1115A">
              <w:t>Measurement bandwidth</w:t>
            </w:r>
          </w:p>
        </w:tc>
      </w:tr>
      <w:tr w:rsidR="00C40FA1" w:rsidRPr="00A1115A" w14:paraId="67960364" w14:textId="77777777" w:rsidTr="0075379A">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7B65101C" w14:textId="77777777" w:rsidR="00C40FA1" w:rsidRPr="00A1115A" w:rsidRDefault="00C40FA1" w:rsidP="0075379A">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6F27F290" w14:textId="77777777" w:rsidR="00C40FA1" w:rsidRPr="00A1115A" w:rsidRDefault="00C40FA1" w:rsidP="0075379A">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6A9169D5" w14:textId="77777777" w:rsidR="00C40FA1" w:rsidRPr="00A1115A" w:rsidRDefault="00C40FA1" w:rsidP="0075379A">
            <w:pPr>
              <w:pStyle w:val="TAH"/>
            </w:pPr>
          </w:p>
        </w:tc>
      </w:tr>
      <w:tr w:rsidR="00C40FA1" w:rsidRPr="00A1115A" w14:paraId="590FC5F0" w14:textId="77777777" w:rsidTr="0075379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10D0C91" w14:textId="77777777" w:rsidR="00C40FA1" w:rsidRPr="00A1115A" w:rsidRDefault="00C40FA1" w:rsidP="0075379A">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6CA7C61A" w14:textId="77777777" w:rsidR="00C40FA1" w:rsidRPr="00A1115A" w:rsidRDefault="00C40FA1" w:rsidP="0075379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7B67D2D2" w14:textId="77777777" w:rsidR="00C40FA1" w:rsidRPr="00A1115A" w:rsidRDefault="00C40FA1" w:rsidP="0075379A">
            <w:pPr>
              <w:pStyle w:val="TAC"/>
            </w:pPr>
            <w:r w:rsidRPr="00A1115A">
              <w:t>1 % of Channel BW</w:t>
            </w:r>
          </w:p>
        </w:tc>
      </w:tr>
      <w:tr w:rsidR="00C40FA1" w:rsidRPr="00A1115A" w14:paraId="4065CCBE" w14:textId="77777777" w:rsidTr="0075379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D296792" w14:textId="77777777" w:rsidR="00C40FA1" w:rsidRPr="00A1115A" w:rsidRDefault="00C40FA1" w:rsidP="0075379A">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8772EA5" w14:textId="77777777" w:rsidR="00C40FA1" w:rsidRPr="00A1115A" w:rsidRDefault="00C40FA1" w:rsidP="0075379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1F454B48" w14:textId="77777777" w:rsidR="00C40FA1" w:rsidRPr="00A1115A" w:rsidRDefault="00C40FA1" w:rsidP="0075379A">
            <w:pPr>
              <w:pStyle w:val="TAC"/>
            </w:pPr>
            <w:r w:rsidRPr="00A1115A">
              <w:t>1 MHz</w:t>
            </w:r>
          </w:p>
        </w:tc>
      </w:tr>
      <w:tr w:rsidR="00C40FA1" w:rsidRPr="00A1115A" w14:paraId="489D5D4A" w14:textId="77777777" w:rsidTr="0075379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C6C68B9" w14:textId="77777777" w:rsidR="00C40FA1" w:rsidRPr="00A1115A" w:rsidRDefault="00C40FA1" w:rsidP="0075379A">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5FA3091" w14:textId="77777777" w:rsidR="00C40FA1" w:rsidRPr="00A1115A" w:rsidRDefault="00C40FA1" w:rsidP="0075379A">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6A25D65B" w14:textId="77777777" w:rsidR="00C40FA1" w:rsidRPr="00A1115A" w:rsidRDefault="00C40FA1" w:rsidP="0075379A">
            <w:pPr>
              <w:pStyle w:val="TAC"/>
            </w:pPr>
            <w:r w:rsidRPr="00A1115A">
              <w:t>1 MHz</w:t>
            </w:r>
          </w:p>
        </w:tc>
      </w:tr>
    </w:tbl>
    <w:p w14:paraId="5810BFDD" w14:textId="77777777" w:rsidR="00C40FA1" w:rsidRDefault="00C40FA1" w:rsidP="00C40FA1"/>
    <w:p w14:paraId="159D7547" w14:textId="77777777" w:rsidR="00C40FA1" w:rsidRDefault="00C40FA1" w:rsidP="00C40FA1">
      <w:pPr>
        <w:rPr>
          <w:color w:val="0070C0"/>
        </w:rPr>
      </w:pPr>
    </w:p>
    <w:p w14:paraId="54A8DF29" w14:textId="568034D9" w:rsidR="00C40FA1" w:rsidRDefault="00C40FA1" w:rsidP="00C40FA1">
      <w:pPr>
        <w:pStyle w:val="Heading4"/>
      </w:pPr>
      <w:bookmarkStart w:id="27" w:name="_Toc164753789"/>
      <w:r>
        <w:t>5.5</w:t>
      </w:r>
      <w:r w:rsidRPr="00297772">
        <w:t xml:space="preserve">.2.2 </w:t>
      </w:r>
      <w:ins w:id="28" w:author="Man Hung Ng (Nokia)" w:date="2024-05-01T19:07:00Z">
        <w:r>
          <w:tab/>
        </w:r>
      </w:ins>
      <w:r>
        <w:t>A-MPR s</w:t>
      </w:r>
      <w:r w:rsidRPr="00297772">
        <w:t>imulation results</w:t>
      </w:r>
      <w:bookmarkEnd w:id="27"/>
    </w:p>
    <w:p w14:paraId="6D8614D6" w14:textId="0299F593" w:rsidR="00C40FA1" w:rsidRDefault="00C40FA1" w:rsidP="00C40FA1">
      <w:pPr>
        <w:pStyle w:val="Heading5"/>
      </w:pPr>
      <w:bookmarkStart w:id="29" w:name="_Toc164753790"/>
      <w:r>
        <w:t xml:space="preserve">5.5.2.2.1 </w:t>
      </w:r>
      <w:ins w:id="30" w:author="Man Hung Ng (Nokia)" w:date="2024-05-01T19:08:00Z">
        <w:r>
          <w:tab/>
        </w:r>
      </w:ins>
      <w:r>
        <w:t>General</w:t>
      </w:r>
      <w:bookmarkEnd w:id="29"/>
    </w:p>
    <w:p w14:paraId="4BDA59FD" w14:textId="77777777" w:rsidR="00C40FA1" w:rsidRDefault="00C40FA1" w:rsidP="00C40FA1">
      <w:r>
        <w:t>The SEM for NS_04 does not require A-MPR in PC1. Thus, the A-MPR will be entirely based on the additional spurious mask. 256-QAM does not need A-MPR due to its high MPR.</w:t>
      </w:r>
    </w:p>
    <w:p w14:paraId="12BB2FAE" w14:textId="77777777" w:rsidR="00C40FA1" w:rsidRDefault="00C40FA1" w:rsidP="00C40FA1">
      <w:r>
        <w:t>Fig. 5.5.2.2-1 and 5.5.2.2-2 show examples of A-MPR needed due to the additional spurious emission mask when the channel is at the lower edge of n41. The triangle plots show only allocations that need A-MPR. We can distinguish the following allocation regions:</w:t>
      </w:r>
    </w:p>
    <w:p w14:paraId="3220E7D9" w14:textId="77777777" w:rsidR="00C40FA1" w:rsidRPr="00FC7E47" w:rsidRDefault="00C40FA1" w:rsidP="00C40FA1">
      <w:pPr>
        <w:pStyle w:val="ListParagraph"/>
        <w:numPr>
          <w:ilvl w:val="0"/>
          <w:numId w:val="47"/>
        </w:numPr>
      </w:pPr>
      <w:r w:rsidRPr="00FC7E47">
        <w:t>spectral regrowth (the largest area on the left)</w:t>
      </w:r>
    </w:p>
    <w:p w14:paraId="336B4E2B" w14:textId="77777777" w:rsidR="00C40FA1" w:rsidRPr="00FC7E47" w:rsidRDefault="00C40FA1" w:rsidP="00C40FA1">
      <w:pPr>
        <w:pStyle w:val="ListParagraph"/>
        <w:numPr>
          <w:ilvl w:val="0"/>
          <w:numId w:val="47"/>
        </w:numPr>
      </w:pPr>
      <w:r w:rsidRPr="00FC7E47">
        <w:t>IMD3 of RB allocation and its image (narrow allocations close to lower channel edge)</w:t>
      </w:r>
    </w:p>
    <w:p w14:paraId="36A29566" w14:textId="77777777" w:rsidR="00C40FA1" w:rsidRPr="00FC7E47" w:rsidRDefault="00C40FA1" w:rsidP="00C40FA1">
      <w:pPr>
        <w:pStyle w:val="ListParagraph"/>
        <w:numPr>
          <w:ilvl w:val="0"/>
          <w:numId w:val="47"/>
        </w:numPr>
      </w:pPr>
      <w:r w:rsidRPr="00FC7E47">
        <w:t>CIM3 (narrow allocations close to upper channel edge)</w:t>
      </w:r>
    </w:p>
    <w:p w14:paraId="164A325D" w14:textId="77777777" w:rsidR="00C40FA1" w:rsidRDefault="00C40FA1" w:rsidP="00C40FA1">
      <w:pPr>
        <w:pStyle w:val="ListParagraph"/>
        <w:numPr>
          <w:ilvl w:val="0"/>
          <w:numId w:val="47"/>
        </w:numPr>
      </w:pPr>
      <w:r w:rsidRPr="00FC7E47">
        <w:t>edge allocations at the lower channel edge (typically too few to be visible in the figures)</w:t>
      </w:r>
    </w:p>
    <w:p w14:paraId="377AD820" w14:textId="77777777" w:rsidR="00C40FA1" w:rsidRPr="00297772" w:rsidRDefault="00C40FA1" w:rsidP="00C40FA1">
      <w:r>
        <w:t>These regions are depicted in Fig. 5.5.2.2-3.</w:t>
      </w:r>
    </w:p>
    <w:p w14:paraId="7EC22242" w14:textId="77777777" w:rsidR="00C40FA1" w:rsidRDefault="00C40FA1" w:rsidP="00C40FA1">
      <w:pPr>
        <w:keepNext/>
        <w:jc w:val="center"/>
      </w:pPr>
      <w:r>
        <w:rPr>
          <w:noProof/>
        </w:rPr>
        <w:lastRenderedPageBreak/>
        <w:drawing>
          <wp:inline distT="0" distB="0" distL="0" distR="0" wp14:anchorId="43DD49B8" wp14:editId="3F6815D3">
            <wp:extent cx="2638800" cy="1976400"/>
            <wp:effectExtent l="0" t="0" r="9525" b="5080"/>
            <wp:docPr id="1855149558" name="Picture 185514955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197E615C" wp14:editId="51A19899">
            <wp:extent cx="2638800" cy="1976400"/>
            <wp:effectExtent l="0" t="0" r="9525" b="5080"/>
            <wp:docPr id="1799324144" name="Picture 179932414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78A9279F" w14:textId="77777777" w:rsidR="00C40FA1" w:rsidRPr="009B2A42" w:rsidRDefault="00C40FA1" w:rsidP="00C40FA1">
      <w:pPr>
        <w:pStyle w:val="TF"/>
      </w:pPr>
      <w:r w:rsidRPr="009B2A42">
        <w:t xml:space="preserve">Figure </w:t>
      </w:r>
      <w:r>
        <w:t>5.5</w:t>
      </w:r>
      <w:r w:rsidRPr="009B2A42">
        <w:t xml:space="preserve">.2.2-1: Simulated back-off for QPSK </w:t>
      </w:r>
      <w:r>
        <w:br/>
      </w:r>
      <w:r w:rsidRPr="009B2A42">
        <w:t>in 20 MHz channel at lower edge of n41</w:t>
      </w:r>
    </w:p>
    <w:p w14:paraId="0C620377" w14:textId="77777777" w:rsidR="00C40FA1" w:rsidRPr="009B2A42" w:rsidRDefault="00C40FA1" w:rsidP="00C40FA1">
      <w:pPr>
        <w:pStyle w:val="TH"/>
        <w:rPr>
          <w:color w:val="0070C0"/>
        </w:rPr>
      </w:pPr>
      <w:r>
        <w:rPr>
          <w:noProof/>
        </w:rPr>
        <w:drawing>
          <wp:inline distT="0" distB="0" distL="0" distR="0" wp14:anchorId="12E81FE9" wp14:editId="6E1CEFE1">
            <wp:extent cx="2638800" cy="1976400"/>
            <wp:effectExtent l="0" t="0" r="9525" b="5080"/>
            <wp:docPr id="331209528" name="Picture 331209528"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672B7A74" wp14:editId="0A05ADC1">
            <wp:extent cx="2638800" cy="1976400"/>
            <wp:effectExtent l="0" t="0" r="9525" b="5080"/>
            <wp:docPr id="250852395" name="Picture 25085239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272B93B8" w14:textId="77777777" w:rsidR="00C40FA1" w:rsidRPr="009B2A42" w:rsidRDefault="00C40FA1" w:rsidP="00C40FA1">
      <w:pPr>
        <w:pStyle w:val="TF"/>
      </w:pPr>
      <w:r w:rsidRPr="009B2A42">
        <w:t xml:space="preserve">Figure </w:t>
      </w:r>
      <w:r>
        <w:t>5.5</w:t>
      </w:r>
      <w:r w:rsidRPr="009B2A42">
        <w:t xml:space="preserve">.2.2-2: Simulated back-off for QPSK </w:t>
      </w:r>
      <w:r>
        <w:br/>
      </w:r>
      <w:r w:rsidRPr="009B2A42">
        <w:t>in 100 MHz channel at lower edge of n41</w:t>
      </w:r>
    </w:p>
    <w:p w14:paraId="4DCEC91E" w14:textId="77777777" w:rsidR="00C40FA1" w:rsidRPr="009B2A42" w:rsidRDefault="00C40FA1" w:rsidP="00C40FA1">
      <w:pPr>
        <w:pStyle w:val="TH"/>
        <w:rPr>
          <w:color w:val="0070C0"/>
        </w:rPr>
      </w:pPr>
      <w:r w:rsidRPr="00F4359C">
        <w:rPr>
          <w:noProof/>
        </w:rPr>
        <w:drawing>
          <wp:inline distT="0" distB="0" distL="0" distR="0" wp14:anchorId="16E77106" wp14:editId="47E7B797">
            <wp:extent cx="3729600" cy="2797200"/>
            <wp:effectExtent l="0" t="0" r="0" b="0"/>
            <wp:docPr id="683687923" name="Picture 68368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1106647C" w14:textId="77777777" w:rsidR="00C40FA1" w:rsidRPr="009B2A42" w:rsidRDefault="00C40FA1" w:rsidP="00C40FA1">
      <w:pPr>
        <w:pStyle w:val="TF"/>
      </w:pPr>
      <w:r w:rsidRPr="009B2A42">
        <w:t xml:space="preserve">Figure </w:t>
      </w:r>
      <w:r>
        <w:t>5.5</w:t>
      </w:r>
      <w:r w:rsidRPr="009B2A42">
        <w:t>.2.2-3: Simplified sketch of the allocation regions;</w:t>
      </w:r>
      <w:r>
        <w:t xml:space="preserve"> </w:t>
      </w:r>
      <w:r w:rsidRPr="009B2A42">
        <w:t xml:space="preserve">the edge region is </w:t>
      </w:r>
      <w:r>
        <w:br/>
      </w:r>
      <w:r w:rsidRPr="009B2A42">
        <w:t>too small to be visible</w:t>
      </w:r>
      <w:r>
        <w:t xml:space="preserve">; </w:t>
      </w:r>
      <w:r w:rsidRPr="00472D03">
        <w:t>“MPR” indicates the region where A-MPR is not applied</w:t>
      </w:r>
    </w:p>
    <w:p w14:paraId="3D49A1B1" w14:textId="77777777" w:rsidR="00C40FA1" w:rsidRPr="00C40FA1" w:rsidRDefault="00C40FA1" w:rsidP="00C40FA1">
      <w:pPr>
        <w:rPr>
          <w:rPrChange w:id="31" w:author="Man Hung Ng (Nokia)" w:date="2024-05-01T19:08:00Z">
            <w:rPr>
              <w:color w:val="0070C0"/>
            </w:rPr>
          </w:rPrChange>
        </w:rPr>
      </w:pPr>
      <w:r w:rsidRPr="00C40FA1">
        <w:rPr>
          <w:rPrChange w:id="32" w:author="Man Hung Ng (Nokia)" w:date="2024-05-01T19:08:00Z">
            <w:rPr>
              <w:color w:val="0070C0"/>
            </w:rPr>
          </w:rPrChange>
        </w:rPr>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p>
    <w:p w14:paraId="4CCCE96D" w14:textId="77777777" w:rsidR="00C40FA1" w:rsidRPr="00C40FA1" w:rsidRDefault="00C40FA1" w:rsidP="00C40FA1">
      <w:pPr>
        <w:rPr>
          <w:rPrChange w:id="33" w:author="Man Hung Ng (Nokia)" w:date="2024-05-01T19:08:00Z">
            <w:rPr>
              <w:color w:val="0070C0"/>
            </w:rPr>
          </w:rPrChange>
        </w:rPr>
      </w:pPr>
      <w:r w:rsidRPr="00C40FA1">
        <w:rPr>
          <w:rPrChange w:id="34" w:author="Man Hung Ng (Nokia)" w:date="2024-05-01T19:08:00Z">
            <w:rPr>
              <w:color w:val="0070C0"/>
            </w:rPr>
          </w:rPrChange>
        </w:rPr>
        <w:lastRenderedPageBreak/>
        <w:t>For PC1, NS_04 A-MPR is specified as</w:t>
      </w:r>
      <w:r w:rsidRPr="00C40FA1">
        <w:rPr>
          <w:rPrChange w:id="35" w:author="Man Hung Ng (Nokia)" w:date="2024-05-01T19:08:00Z">
            <w:rPr>
              <w:color w:val="0070C0"/>
            </w:rPr>
          </w:rPrChange>
        </w:rPr>
        <w:br/>
      </w:r>
      <w:r w:rsidRPr="00865112">
        <w:rPr>
          <w:b/>
          <w:bCs/>
        </w:rPr>
        <w:t>A-MPR = max(</w:t>
      </w:r>
      <w:r>
        <w:rPr>
          <w:b/>
          <w:bCs/>
        </w:rPr>
        <w:t xml:space="preserve"> </w:t>
      </w:r>
      <w:r w:rsidRPr="00865112">
        <w:rPr>
          <w:b/>
          <w:bCs/>
        </w:rPr>
        <w:t>MPR, A-MPR</w:t>
      </w:r>
      <w:r w:rsidRPr="00865112">
        <w:rPr>
          <w:b/>
          <w:bCs/>
          <w:vertAlign w:val="subscript"/>
        </w:rPr>
        <w:t>regrowth</w:t>
      </w:r>
      <w:r w:rsidRPr="00865112">
        <w:rPr>
          <w:b/>
          <w:bCs/>
        </w:rPr>
        <w:t>, A-MPR</w:t>
      </w:r>
      <w:r w:rsidRPr="00865112">
        <w:rPr>
          <w:b/>
          <w:bCs/>
          <w:vertAlign w:val="subscript"/>
        </w:rPr>
        <w:t>IMD3</w:t>
      </w:r>
      <w:r w:rsidRPr="00865112">
        <w:rPr>
          <w:b/>
          <w:bCs/>
        </w:rPr>
        <w:t>, A-MPR</w:t>
      </w:r>
      <w:r w:rsidRPr="00865112">
        <w:rPr>
          <w:b/>
          <w:bCs/>
          <w:vertAlign w:val="subscript"/>
        </w:rPr>
        <w:t>CIM3</w:t>
      </w:r>
      <w:r w:rsidRPr="00865112">
        <w:rPr>
          <w:b/>
          <w:bCs/>
        </w:rPr>
        <w:t>, A-MPR</w:t>
      </w:r>
      <w:r w:rsidRPr="00865112">
        <w:rPr>
          <w:b/>
          <w:bCs/>
          <w:vertAlign w:val="subscript"/>
        </w:rPr>
        <w:t>edge</w:t>
      </w:r>
      <w:r>
        <w:rPr>
          <w:b/>
          <w:bCs/>
          <w:vertAlign w:val="subscript"/>
        </w:rPr>
        <w:t xml:space="preserve"> </w:t>
      </w:r>
      <w:r w:rsidRPr="00865112">
        <w:rPr>
          <w:b/>
          <w:bCs/>
        </w:rPr>
        <w:t>)</w:t>
      </w:r>
      <w:r>
        <w:t>,</w:t>
      </w:r>
      <w:r>
        <w:br/>
      </w:r>
      <w:r w:rsidRPr="00C40FA1">
        <w:rPr>
          <w:rPrChange w:id="36" w:author="Man Hung Ng (Nokia)" w:date="2024-05-01T19:08:00Z">
            <w:rPr>
              <w:color w:val="0070C0"/>
            </w:rPr>
          </w:rPrChange>
        </w:rPr>
        <w:t>The A-MPR components of this formula are explained in the following sections.</w:t>
      </w:r>
    </w:p>
    <w:p w14:paraId="6C23EA8A" w14:textId="77777777" w:rsidR="00C40FA1" w:rsidRPr="00C40FA1" w:rsidRDefault="00C40FA1" w:rsidP="00C40FA1">
      <w:pPr>
        <w:rPr>
          <w:rPrChange w:id="37" w:author="Man Hung Ng (Nokia)" w:date="2024-05-01T19:08:00Z">
            <w:rPr>
              <w:color w:val="0070C0"/>
            </w:rPr>
          </w:rPrChange>
        </w:rPr>
      </w:pPr>
      <w:r w:rsidRPr="00C40FA1">
        <w:rPr>
          <w:rPrChange w:id="38" w:author="Man Hung Ng (Nokia)" w:date="2024-05-01T19:08:00Z">
            <w:rPr>
              <w:color w:val="0070C0"/>
            </w:rPr>
          </w:rPrChange>
        </w:rPr>
        <w:t>This formula allows to define the A-MPR component values separately without explicitly defining their allocation regions. There will be implicit allocation regions determined by which of the component A-MPR values is the greatest. Such implicit regions depend on the position of the channel in the operating band. Determining such region boundaries may help understand the proposed scheme but is not needed in implementation.</w:t>
      </w:r>
    </w:p>
    <w:p w14:paraId="38E99835" w14:textId="065F2119" w:rsidR="00C40FA1" w:rsidRPr="00784E21" w:rsidRDefault="00C40FA1" w:rsidP="00C40FA1">
      <w:pPr>
        <w:pStyle w:val="Heading5"/>
      </w:pPr>
      <w:bookmarkStart w:id="39" w:name="_Toc164753791"/>
      <w:r>
        <w:t>5.5.2.2</w:t>
      </w:r>
      <w:r w:rsidRPr="00784E21">
        <w:t>.</w:t>
      </w:r>
      <w:r>
        <w:t>2</w:t>
      </w:r>
      <w:r w:rsidRPr="00784E21">
        <w:t xml:space="preserve"> </w:t>
      </w:r>
      <w:ins w:id="40" w:author="Man Hung Ng (Nokia)" w:date="2024-05-01T19:08:00Z">
        <w:r>
          <w:tab/>
        </w:r>
      </w:ins>
      <w:r>
        <w:t>A-MPR based on s</w:t>
      </w:r>
      <w:r w:rsidRPr="00784E21">
        <w:t>pectral regrowth</w:t>
      </w:r>
      <w:bookmarkEnd w:id="39"/>
    </w:p>
    <w:p w14:paraId="74810EA1" w14:textId="77777777" w:rsidR="00C40FA1" w:rsidRPr="00784E21" w:rsidRDefault="00C40FA1" w:rsidP="00C40FA1">
      <w:pPr>
        <w:rPr>
          <w:color w:val="0070C0"/>
        </w:rPr>
      </w:pPr>
      <w:r w:rsidRPr="00C40FA1">
        <w:rPr>
          <w:rPrChange w:id="41" w:author="Man Hung Ng (Nokia)" w:date="2024-05-01T19:08:00Z">
            <w:rPr>
              <w:color w:val="0070C0"/>
            </w:rPr>
          </w:rPrChange>
        </w:rPr>
        <w:t>The A-MPR needed due to spectral regrowth, A-MPR</w:t>
      </w:r>
      <w:r w:rsidRPr="00C40FA1">
        <w:rPr>
          <w:vertAlign w:val="subscript"/>
          <w:rPrChange w:id="42" w:author="Man Hung Ng (Nokia)" w:date="2024-05-01T19:08:00Z">
            <w:rPr>
              <w:color w:val="0070C0"/>
              <w:vertAlign w:val="subscript"/>
            </w:rPr>
          </w:rPrChange>
        </w:rPr>
        <w:t>regrowth</w:t>
      </w:r>
      <w:r w:rsidRPr="00C40FA1">
        <w:rPr>
          <w:rPrChange w:id="43" w:author="Man Hung Ng (Nokia)" w:date="2024-05-01T19:08:00Z">
            <w:rPr>
              <w:color w:val="0070C0"/>
            </w:rPr>
          </w:rPrChange>
        </w:rPr>
        <w:t>,  depends on how deep the regrowth reaches into the protected frequency region. This depends on the frequency distance between the protected region and RB allocation. We refer to this distance as the total guard bandwith (TGBW). TGBW is the sum of the following distances / bandwidths as depicted in Fig. 5.5.2.2-4:</w:t>
      </w:r>
    </w:p>
    <w:p w14:paraId="161B2D7A" w14:textId="77777777" w:rsidR="00C40FA1" w:rsidRPr="00784E21" w:rsidRDefault="00C40FA1" w:rsidP="00C40FA1">
      <w:pPr>
        <w:pStyle w:val="ListParagraph"/>
        <w:numPr>
          <w:ilvl w:val="0"/>
          <w:numId w:val="48"/>
        </w:numPr>
      </w:pPr>
      <w:r w:rsidRPr="00784E21">
        <w:t>distance between the protected frequency region and closest operating band edge</w:t>
      </w:r>
    </w:p>
    <w:p w14:paraId="2BAC65E2" w14:textId="77777777" w:rsidR="00C40FA1" w:rsidRPr="00784E21" w:rsidRDefault="00C40FA1" w:rsidP="00C40FA1">
      <w:pPr>
        <w:pStyle w:val="ListParagraph"/>
        <w:numPr>
          <w:ilvl w:val="0"/>
          <w:numId w:val="48"/>
        </w:numPr>
      </w:pPr>
      <w:r w:rsidRPr="00784E21">
        <w:t>distance between operating band edge and channel edge (frequency offset in NS_04 PC3 A-MPR spec)</w:t>
      </w:r>
    </w:p>
    <w:p w14:paraId="0FCD4A4C" w14:textId="77777777" w:rsidR="00C40FA1" w:rsidRPr="00784E21" w:rsidRDefault="00C40FA1" w:rsidP="00C40FA1">
      <w:pPr>
        <w:pStyle w:val="ListParagraph"/>
        <w:numPr>
          <w:ilvl w:val="0"/>
          <w:numId w:val="48"/>
        </w:numPr>
      </w:pPr>
      <w:r w:rsidRPr="00784E21">
        <w:t>guard band within the channel</w:t>
      </w:r>
    </w:p>
    <w:p w14:paraId="51A80C1E" w14:textId="77777777" w:rsidR="00C40FA1" w:rsidRDefault="00C40FA1" w:rsidP="00C40FA1">
      <w:pPr>
        <w:pStyle w:val="ListParagraph"/>
        <w:numPr>
          <w:ilvl w:val="0"/>
          <w:numId w:val="48"/>
        </w:numPr>
      </w:pPr>
      <w:r w:rsidRPr="00784E21">
        <w:t>unallocated RBs between the guard and RB allocation</w:t>
      </w:r>
    </w:p>
    <w:p w14:paraId="36E5B1D1" w14:textId="77777777" w:rsidR="00C40FA1" w:rsidRDefault="00C40FA1" w:rsidP="00C40FA1">
      <w:pPr>
        <w:pStyle w:val="TH"/>
      </w:pPr>
      <w:r>
        <w:rPr>
          <w:b w:val="0"/>
          <w:bCs/>
          <w:noProof/>
        </w:rPr>
        <w:drawing>
          <wp:inline distT="0" distB="0" distL="0" distR="0" wp14:anchorId="1F7AEF7A" wp14:editId="4A41EA12">
            <wp:extent cx="6122035" cy="1109087"/>
            <wp:effectExtent l="0" t="0" r="0" b="0"/>
            <wp:docPr id="2129438518" name="Picture 2129438518"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p>
    <w:p w14:paraId="24E36D61" w14:textId="77777777" w:rsidR="00C40FA1" w:rsidRDefault="00C40FA1" w:rsidP="00C40FA1">
      <w:pPr>
        <w:pStyle w:val="TF"/>
      </w:pPr>
      <w:r w:rsidRPr="00627ED9">
        <w:t xml:space="preserve">Figure </w:t>
      </w:r>
      <w:r>
        <w:t>5.5.2.2-</w:t>
      </w:r>
      <w:r w:rsidRPr="00627ED9">
        <w:t>4: Total guard bandwidth (TGBW) for protected region below the UL operating band</w:t>
      </w:r>
    </w:p>
    <w:p w14:paraId="43E7DC88" w14:textId="77777777" w:rsidR="00C40FA1" w:rsidRPr="00C40FA1" w:rsidRDefault="00C40FA1" w:rsidP="00C40FA1">
      <w:pPr>
        <w:rPr>
          <w:rPrChange w:id="44" w:author="Man Hung Ng (Nokia)" w:date="2024-05-01T19:08:00Z">
            <w:rPr>
              <w:color w:val="0070C0"/>
            </w:rPr>
          </w:rPrChange>
        </w:rPr>
      </w:pPr>
      <w:r w:rsidRPr="00C40FA1">
        <w:rPr>
          <w:rPrChange w:id="45" w:author="Man Hung Ng (Nokia)" w:date="2024-05-01T19:08:00Z">
            <w:rPr>
              <w:color w:val="0070C0"/>
            </w:rPr>
          </w:rPrChange>
        </w:rPr>
        <w:t>Among regrowth-limited allocations, for given allocation bandwidth and TGBW, the channel bandwidth and SCS have a negligible effect on required power back-off. Thus, the simulation results of all channel bandwidths and SCSs can be combined, and that causes barely any excess A-MPR because the TGBW approach takes into account the different guard bandwidths of CBWs and SCSs.</w:t>
      </w:r>
    </w:p>
    <w:p w14:paraId="31043363" w14:textId="77777777" w:rsidR="00C40FA1" w:rsidRPr="00C40FA1" w:rsidRDefault="00C40FA1" w:rsidP="00C40FA1">
      <w:pPr>
        <w:rPr>
          <w:rPrChange w:id="46" w:author="Man Hung Ng (Nokia)" w:date="2024-05-01T19:08:00Z">
            <w:rPr>
              <w:color w:val="0070C0"/>
            </w:rPr>
          </w:rPrChange>
        </w:rPr>
      </w:pPr>
      <w:r w:rsidRPr="00C40FA1">
        <w:rPr>
          <w:rPrChange w:id="47" w:author="Man Hung Ng (Nokia)" w:date="2024-05-01T19:08:00Z">
            <w:rPr>
              <w:color w:val="0070C0"/>
            </w:rPr>
          </w:rPrChange>
        </w:rPr>
        <w:t>Fig. 5.5.2.2-5 to 5.5.2.2-11 present the TGBW required to avoid violating the NS_04 additional spurious emission mask, as a function of allocation bandwidth. Each blue dot represents the maximum TGBW among all allocations with the same allocation bandwidth and back-off. Notice that the TGBW is placed on the horizontal axis, while the allocation bandwidth is on the vertical axis. This corresponds to allocation triangle plots like Fig. 5.5.2.2-1 and 5.5.2.2-2: the vertical axis represents the allocation size (Hz or RB) whereas the horizontal axis represents the (partial) distance from the emission mask (also Hz or RB). Correspondingly, the shapes in Fig. 5.5.2.2-5 to 5.5.2.2-11 resemble those of the regrowth region in Fig. 5.5.2.2-1 and 5.5.2.2-2. The difference is that each RB-based triangle is valid only for a single combination of CBW, SCS, and frequency offset, whereas a TGBW plot conveniently represents all CBWs, SCSs, and frequency offsets.</w:t>
      </w:r>
    </w:p>
    <w:p w14:paraId="0934189D" w14:textId="77777777" w:rsidR="00C40FA1" w:rsidRDefault="00C40FA1" w:rsidP="00C40FA1">
      <w:pPr>
        <w:pStyle w:val="TH"/>
      </w:pPr>
      <w:r w:rsidRPr="003F3452">
        <w:rPr>
          <w:noProof/>
        </w:rPr>
        <w:lastRenderedPageBreak/>
        <w:drawing>
          <wp:inline distT="0" distB="0" distL="0" distR="0" wp14:anchorId="5DBD8AB5" wp14:editId="4B7F173F">
            <wp:extent cx="5325745" cy="3989070"/>
            <wp:effectExtent l="0" t="0" r="0" b="0"/>
            <wp:docPr id="153954993" name="Picture 15395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p>
    <w:p w14:paraId="2EA0E2A1" w14:textId="77777777" w:rsidR="00C40FA1" w:rsidRDefault="00C40FA1" w:rsidP="00C40FA1">
      <w:pPr>
        <w:pStyle w:val="TF"/>
      </w:pPr>
      <w:r>
        <w:t>Figure 5.5.2.2-5: DFT-S-OFDM, pi/2-BPSK</w:t>
      </w:r>
    </w:p>
    <w:p w14:paraId="6D22F8AD" w14:textId="77777777" w:rsidR="00C40FA1" w:rsidRDefault="00C40FA1" w:rsidP="00C40FA1">
      <w:pPr>
        <w:pStyle w:val="TH"/>
      </w:pPr>
      <w:r w:rsidRPr="009B7D1A">
        <w:rPr>
          <w:noProof/>
        </w:rPr>
        <w:drawing>
          <wp:inline distT="0" distB="0" distL="0" distR="0" wp14:anchorId="65ABAF64" wp14:editId="06747190">
            <wp:extent cx="5319395" cy="3992245"/>
            <wp:effectExtent l="0" t="0" r="0" b="0"/>
            <wp:docPr id="1692589673" name="Picture 169258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71AAFBE8" w14:textId="77777777" w:rsidR="00C40FA1" w:rsidRDefault="00C40FA1" w:rsidP="00C40FA1">
      <w:pPr>
        <w:pStyle w:val="TF"/>
      </w:pPr>
      <w:r>
        <w:t>Figure 5.5.2.2-6: DFT-S-OFDM, QPSK</w:t>
      </w:r>
    </w:p>
    <w:p w14:paraId="478EE53F" w14:textId="77777777" w:rsidR="00C40FA1" w:rsidRDefault="00C40FA1" w:rsidP="00C40FA1">
      <w:pPr>
        <w:pStyle w:val="TH"/>
      </w:pPr>
      <w:r w:rsidRPr="00FD40FD">
        <w:rPr>
          <w:noProof/>
        </w:rPr>
        <w:lastRenderedPageBreak/>
        <w:drawing>
          <wp:inline distT="0" distB="0" distL="0" distR="0" wp14:anchorId="3C3559CF" wp14:editId="65C33263">
            <wp:extent cx="5319395" cy="3992245"/>
            <wp:effectExtent l="0" t="0" r="0" b="0"/>
            <wp:docPr id="982666672" name="Picture 9826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4FFD865D" w14:textId="77777777" w:rsidR="00C40FA1" w:rsidRDefault="00C40FA1" w:rsidP="00C40FA1">
      <w:pPr>
        <w:pStyle w:val="TF"/>
      </w:pPr>
      <w:r>
        <w:t>Figure 5.5.2.2-7: DFT-S-OFDM, 16-QAM</w:t>
      </w:r>
    </w:p>
    <w:p w14:paraId="4C188DE1" w14:textId="77777777" w:rsidR="00C40FA1" w:rsidRDefault="00C40FA1" w:rsidP="00C40FA1">
      <w:pPr>
        <w:pStyle w:val="TH"/>
      </w:pPr>
      <w:r w:rsidRPr="00EF7856">
        <w:rPr>
          <w:noProof/>
        </w:rPr>
        <w:drawing>
          <wp:inline distT="0" distB="0" distL="0" distR="0" wp14:anchorId="0C70F827" wp14:editId="64ECB121">
            <wp:extent cx="5319395" cy="3992245"/>
            <wp:effectExtent l="0" t="0" r="0" b="0"/>
            <wp:docPr id="1191361872" name="Picture 119136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6507C063" w14:textId="77777777" w:rsidR="00C40FA1" w:rsidRDefault="00C40FA1" w:rsidP="00C40FA1">
      <w:pPr>
        <w:pStyle w:val="TF"/>
      </w:pPr>
      <w:r>
        <w:t>Figure 5.5.2.2-8: DFT-S-OFDM, 64-QAM</w:t>
      </w:r>
    </w:p>
    <w:p w14:paraId="756C7306" w14:textId="77777777" w:rsidR="00C40FA1" w:rsidRDefault="00C40FA1" w:rsidP="00C40FA1">
      <w:pPr>
        <w:pStyle w:val="TH"/>
      </w:pPr>
      <w:r w:rsidRPr="003F3452">
        <w:rPr>
          <w:noProof/>
        </w:rPr>
        <w:lastRenderedPageBreak/>
        <w:drawing>
          <wp:inline distT="0" distB="0" distL="0" distR="0" wp14:anchorId="67542B55" wp14:editId="230F4EBF">
            <wp:extent cx="5319395" cy="3992245"/>
            <wp:effectExtent l="0" t="0" r="0" b="0"/>
            <wp:docPr id="435441122" name="Picture 43544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C859DF2" w14:textId="77777777" w:rsidR="00C40FA1" w:rsidRDefault="00C40FA1" w:rsidP="00C40FA1">
      <w:pPr>
        <w:pStyle w:val="TF"/>
      </w:pPr>
      <w:r>
        <w:t>Figure 5.5.2.2-9: OFDM, QPSK</w:t>
      </w:r>
    </w:p>
    <w:p w14:paraId="0D0934FE" w14:textId="77777777" w:rsidR="00C40FA1" w:rsidRDefault="00C40FA1" w:rsidP="00C40FA1">
      <w:pPr>
        <w:pStyle w:val="TH"/>
      </w:pPr>
      <w:r w:rsidRPr="003F3452">
        <w:rPr>
          <w:noProof/>
        </w:rPr>
        <w:drawing>
          <wp:inline distT="0" distB="0" distL="0" distR="0" wp14:anchorId="1D4CBA53" wp14:editId="2394B9D3">
            <wp:extent cx="5319395" cy="3992245"/>
            <wp:effectExtent l="0" t="0" r="0" b="0"/>
            <wp:docPr id="1338327967" name="Picture 133832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3542B337" w14:textId="77777777" w:rsidR="00C40FA1" w:rsidRDefault="00C40FA1" w:rsidP="00C40FA1">
      <w:pPr>
        <w:pStyle w:val="TF"/>
      </w:pPr>
      <w:r>
        <w:t>Figure</w:t>
      </w:r>
      <w:bookmarkStart w:id="48" w:name="_Hlk147465548"/>
      <w:r>
        <w:t xml:space="preserve"> </w:t>
      </w:r>
      <w:bookmarkEnd w:id="48"/>
      <w:r>
        <w:t>5.5.2.2-10: OFDM, 16-QAM</w:t>
      </w:r>
    </w:p>
    <w:p w14:paraId="5AE20EA2" w14:textId="77777777" w:rsidR="00C40FA1" w:rsidRDefault="00C40FA1" w:rsidP="00C40FA1">
      <w:pPr>
        <w:pStyle w:val="TH"/>
      </w:pPr>
      <w:r w:rsidRPr="0046108A">
        <w:rPr>
          <w:noProof/>
        </w:rPr>
        <w:lastRenderedPageBreak/>
        <w:drawing>
          <wp:inline distT="0" distB="0" distL="0" distR="0" wp14:anchorId="1BA9ABEC" wp14:editId="57352F29">
            <wp:extent cx="5319395" cy="3992245"/>
            <wp:effectExtent l="0" t="0" r="0" b="0"/>
            <wp:docPr id="201561569" name="Picture 20156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2D584BE6" w14:textId="77777777" w:rsidR="00C40FA1" w:rsidRPr="003935DF" w:rsidRDefault="00C40FA1" w:rsidP="00C40FA1">
      <w:pPr>
        <w:pStyle w:val="TF"/>
      </w:pPr>
      <w:r>
        <w:t>Figure 5.5.2.2-11: OFDM, 64-QAM</w:t>
      </w:r>
    </w:p>
    <w:p w14:paraId="2F647160" w14:textId="77777777" w:rsidR="00C40FA1" w:rsidRDefault="00C40FA1" w:rsidP="00C40FA1">
      <w:r>
        <w:t xml:space="preserve">In Fig. 5.5.2.2-5 to 5.5.2.2-11, each green line displays a second-order polynomial fitted to the corresponding blue data points as a nearest upper bound for the TGBW. These are </w:t>
      </w:r>
      <w:r w:rsidRPr="00985C85">
        <w:rPr>
          <w:i/>
          <w:iCs/>
        </w:rPr>
        <w:t>TGBW thresholds</w:t>
      </w:r>
      <w:r>
        <w:t xml:space="preserve">, defined as </w:t>
      </w:r>
    </w:p>
    <w:p w14:paraId="3B5E39E8" w14:textId="77777777" w:rsidR="00C40FA1" w:rsidRPr="002C0494" w:rsidRDefault="00000000" w:rsidP="00C40FA1">
      <w:pPr>
        <w:rPr>
          <w:rFonts w:eastAsiaTheme="minorEastAsia"/>
          <w:lang w:eastAsia="en-GB"/>
        </w:rPr>
      </w:pPr>
      <m:oMathPara>
        <m:oMath>
          <m:sSub>
            <m:sSubPr>
              <m:ctrlPr>
                <w:rPr>
                  <w:rFonts w:ascii="Cambria Math" w:hAnsi="Cambria Math"/>
                  <w:i/>
                  <w:lang w:eastAsia="en-GB"/>
                </w:rPr>
              </m:ctrlPr>
            </m:sSubPr>
            <m:e>
              <m:r>
                <w:rPr>
                  <w:rFonts w:ascii="Cambria Math" w:hAnsi="Cambria Math"/>
                  <w:lang w:eastAsia="en-GB"/>
                </w:rPr>
                <m:t>G</m:t>
              </m:r>
            </m:e>
            <m:sub>
              <m:r>
                <w:rPr>
                  <w:rFonts w:ascii="Cambria Math" w:hAnsi="Cambria Math"/>
                  <w:lang w:eastAsia="en-GB"/>
                </w:rPr>
                <m: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sSub>
            <m:sSubPr>
              <m:ctrlPr>
                <w:rPr>
                  <w:rFonts w:ascii="Cambria Math" w:hAnsi="Cambria Math"/>
                  <w:i/>
                  <w:lang w:eastAsia="en-GB"/>
                </w:rPr>
              </m:ctrlPr>
            </m:sSubPr>
            <m:e>
              <m:r>
                <m:rPr>
                  <m:sty m:val="p"/>
                </m:rPr>
                <w:rPr>
                  <w:rFonts w:ascii="Cambria Math" w:hAnsi="Cambria Math"/>
                  <w:lang w:eastAsia="en-GB"/>
                </w:rPr>
                <m:t>max⁡</m:t>
              </m:r>
              <m:r>
                <w:rPr>
                  <w:rFonts w:ascii="Cambria Math" w:hAnsi="Cambria Math"/>
                  <w:lang w:eastAsia="en-GB"/>
                </w:rPr>
                <m:t>(0, C</m:t>
              </m:r>
            </m:e>
            <m:sub>
              <m:r>
                <w:rPr>
                  <w:rFonts w:ascii="Cambria Math" w:hAnsi="Cambria Math"/>
                  <w:lang w:eastAsia="en-GB"/>
                </w:rPr>
                <m:t>2</m:t>
              </m:r>
            </m:sub>
          </m:sSub>
          <m:sSup>
            <m:sSupPr>
              <m:ctrlPr>
                <w:rPr>
                  <w:rFonts w:ascii="Cambria Math" w:hAnsi="Cambria Math"/>
                  <w:i/>
                  <w:lang w:eastAsia="en-GB"/>
                </w:rPr>
              </m:ctrlPr>
            </m:sSupPr>
            <m:e>
              <m:d>
                <m:dPr>
                  <m:ctrlPr>
                    <w:rPr>
                      <w:rFonts w:ascii="Cambria Math" w:hAnsi="Cambria Math"/>
                      <w:i/>
                      <w:lang w:eastAsia="en-GB"/>
                    </w:rPr>
                  </m:ctrlPr>
                </m:dPr>
                <m:e>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e>
              </m:d>
            </m:e>
            <m:sup>
              <m:r>
                <w:rPr>
                  <w:rFonts w:ascii="Cambria Math" w:hAnsi="Cambria Math"/>
                  <w:lang w:eastAsia="en-GB"/>
                </w:rPr>
                <m:t>2</m:t>
              </m:r>
            </m:sup>
          </m:sSup>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r>
            <w:rPr>
              <w:rFonts w:ascii="Cambria Math" w:hAnsi="Cambria Math"/>
              <w:lang w:eastAsia="en-GB"/>
            </w:rPr>
            <m:t>)</m:t>
          </m:r>
        </m:oMath>
      </m:oMathPara>
    </w:p>
    <w:p w14:paraId="28E03E71" w14:textId="77777777" w:rsidR="00C40FA1" w:rsidRDefault="00C40FA1" w:rsidP="00C40FA1">
      <w:pPr>
        <w:rPr>
          <w:rFonts w:eastAsiaTheme="minorEastAsia"/>
          <w:lang w:eastAsia="en-GB"/>
        </w:rPr>
      </w:pPr>
      <w:r>
        <w:rPr>
          <w:rFonts w:eastAsiaTheme="minorEastAsia"/>
          <w:lang w:eastAsia="en-GB"/>
        </w:rPr>
        <w:t xml:space="preserve">where the coefficients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2</m:t>
            </m:r>
          </m:sub>
        </m:sSub>
      </m:oMath>
      <w:r w:rsidRPr="002C0494">
        <w:rPr>
          <w:lang w:eastAsia="en-GB"/>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oMath>
      <w:r w:rsidRPr="002C0494">
        <w:rPr>
          <w:lang w:eastAsia="en-GB"/>
        </w:rPr>
        <w:t xml:space="preserve">, and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oMath>
      <w:r>
        <w:rPr>
          <w:lang w:eastAsia="en-GB"/>
        </w:rPr>
        <w:t xml:space="preserve"> are defined separately for each waveform, modulation, and tentative A-MPR value </w:t>
      </w:r>
      <w:r w:rsidRPr="00231D68">
        <w:rPr>
          <w:i/>
          <w:iCs/>
          <w:lang w:eastAsia="en-GB"/>
        </w:rPr>
        <w:t>A</w:t>
      </w:r>
      <w:r>
        <w:rPr>
          <w:lang w:eastAsia="en-GB"/>
        </w:rPr>
        <w:t xml:space="preserve">. </w:t>
      </w:r>
      <w:r>
        <w:t xml:space="preserve">The polynomials have been fitted in such a way that their proper ordering is guaranteed, i.e., always </w:t>
      </w:r>
      <m:oMath>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e>
        </m:d>
        <m:r>
          <w:rPr>
            <w:rFonts w:ascii="Cambria Math" w:hAnsi="Cambria Math"/>
            <w:lang w:eastAsia="en-GB"/>
          </w:rPr>
          <m:t xml:space="preserve"> </m:t>
        </m:r>
        <m:r>
          <m:rPr>
            <m:sty m:val="p"/>
          </m:rPr>
          <w:rPr>
            <w:rFonts w:ascii="Cambria Math" w:hAnsi="Cambria Math"/>
            <w:iCs/>
            <w:lang w:eastAsia="en-GB"/>
          </w:rPr>
          <w:sym w:font="Symbol" w:char="F0B3"/>
        </m:r>
        <m:r>
          <m:rPr>
            <m:sty m:val="p"/>
          </m:rP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oMath>
      <w:r>
        <w:rPr>
          <w:rFonts w:eastAsiaTheme="minorEastAsia"/>
          <w:lang w:eastAsia="en-GB"/>
        </w:rPr>
        <w:t xml:space="preserve"> for </w:t>
      </w:r>
      <m:oMath>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r>
          <w:rPr>
            <w:rFonts w:ascii="Cambria Math" w:hAnsi="Cambria Math"/>
            <w:lang w:eastAsia="en-GB"/>
          </w:rPr>
          <m:t>&lt;</m:t>
        </m:r>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oMath>
      <w:r>
        <w:rPr>
          <w:rFonts w:eastAsiaTheme="minorEastAsia"/>
          <w:lang w:eastAsia="en-GB"/>
        </w:rPr>
        <w:t>, i.e., a lower back-off requires a larger TGBW. In the above polynomial, division by 100 MHz ensures convenient scaling and units for the polynomial coefficients.</w:t>
      </w:r>
    </w:p>
    <w:p w14:paraId="3DC841A1" w14:textId="77777777" w:rsidR="00C40FA1" w:rsidRDefault="00C40FA1" w:rsidP="00C40FA1">
      <w:pPr>
        <w:rPr>
          <w:rFonts w:eastAsiaTheme="minorEastAsia"/>
          <w:lang w:eastAsia="en-GB"/>
        </w:rPr>
      </w:pPr>
      <w:r>
        <w:rPr>
          <w:rFonts w:eastAsiaTheme="minorEastAsia"/>
          <w:lang w:eastAsia="en-GB"/>
        </w:rPr>
        <w:t>The curved green TGBW threshold lines correspond to boundaries of quantized back-off values in Fig. 5.5.2.2-1 and 5.5.2.2-2. The curved shape is caused by two phenomena:</w:t>
      </w:r>
    </w:p>
    <w:p w14:paraId="468A8964" w14:textId="77777777" w:rsidR="00C40FA1" w:rsidRDefault="00C40FA1" w:rsidP="00C40FA1">
      <w:pPr>
        <w:pStyle w:val="ListParagraph"/>
        <w:numPr>
          <w:ilvl w:val="0"/>
          <w:numId w:val="44"/>
        </w:numPr>
        <w:spacing w:after="160" w:line="259" w:lineRule="auto"/>
      </w:pPr>
      <w:r>
        <w:t>The spectral regrowth of a very narrow allocation cannot reach the additional spurious emission mask, particularly its strictest segment. The wider the allocation, the deeper its regrowth reaches into the protected frequency region.</w:t>
      </w:r>
    </w:p>
    <w:p w14:paraId="4BC59B3E" w14:textId="77777777" w:rsidR="00C40FA1" w:rsidRDefault="00C40FA1" w:rsidP="00C40FA1">
      <w:pPr>
        <w:pStyle w:val="ListParagraph"/>
        <w:numPr>
          <w:ilvl w:val="0"/>
          <w:numId w:val="44"/>
        </w:numPr>
        <w:spacing w:after="160" w:line="259" w:lineRule="auto"/>
      </w:pPr>
      <w:r>
        <w:t>Beyond a certain allocation bandwidth, the allocation PSD becomes so low that the spectral regrowth becomes weaker, eventually rendering it unable to violate the additional spurious emission mask.</w:t>
      </w:r>
    </w:p>
    <w:p w14:paraId="76E17229" w14:textId="77777777" w:rsidR="00C40FA1" w:rsidRDefault="00C40FA1" w:rsidP="00C40FA1">
      <w:r>
        <w:t>The magenta lines show the approximation error for each data point. The fit is not perfect, but the resulting excess A-MPR is still much lower than in earlier methods of specifying A-MPR.</w:t>
      </w:r>
    </w:p>
    <w:p w14:paraId="41E58A87" w14:textId="77777777" w:rsidR="00C40FA1" w:rsidRPr="005A6EA9" w:rsidRDefault="00C40FA1" w:rsidP="00C40FA1">
      <w:pPr>
        <w:rPr>
          <w:rFonts w:eastAsiaTheme="minorEastAsia"/>
          <w:lang w:eastAsia="en-GB"/>
        </w:rPr>
      </w:pPr>
      <w:r>
        <w:t xml:space="preserve">The regrowth-based A-MPR value, </w:t>
      </w:r>
      <w:r w:rsidRPr="00A635E3">
        <w:rPr>
          <w:lang w:eastAsia="en-GB"/>
        </w:rPr>
        <w:t>A-MPR</w:t>
      </w:r>
      <w:r w:rsidRPr="00A635E3">
        <w:rPr>
          <w:vertAlign w:val="subscript"/>
          <w:lang w:eastAsia="en-GB"/>
        </w:rPr>
        <w:t>regrowth</w:t>
      </w:r>
      <w:r>
        <w:t xml:space="preserve">, is determined through the inequalities </w:t>
      </w:r>
      <w:r>
        <w:rPr>
          <w:rFonts w:eastAsiaTheme="minorEastAsia"/>
        </w:rPr>
        <w:t xml:space="preserve">given in </w:t>
      </w:r>
      <w:r w:rsidRPr="00CB2F78">
        <w:rPr>
          <w:rFonts w:eastAsiaTheme="minorEastAsia"/>
          <w:lang w:eastAsia="en-GB"/>
        </w:rPr>
        <w:t xml:space="preserve">Table </w:t>
      </w:r>
      <w:r>
        <w:rPr>
          <w:rFonts w:eastAsiaTheme="minorEastAsia"/>
          <w:lang w:eastAsia="en-GB"/>
        </w:rPr>
        <w:t>5.5</w:t>
      </w:r>
      <w:r w:rsidRPr="00CB2F78">
        <w:rPr>
          <w:rFonts w:eastAsiaTheme="minorEastAsia"/>
          <w:lang w:eastAsia="en-GB"/>
        </w:rPr>
        <w:t>.2.3-1</w:t>
      </w:r>
      <w:r>
        <w:rPr>
          <w:rFonts w:eastAsiaTheme="minorEastAsia"/>
          <w:lang w:eastAsia="en-GB"/>
        </w:rPr>
        <w:t xml:space="preserve">. </w:t>
      </w:r>
      <w:r>
        <w:t>The coefficients for the TGBW threshold polynomials are given in Table 5.5</w:t>
      </w:r>
      <w:r w:rsidRPr="001F5848">
        <w:t>.2.3-2</w:t>
      </w:r>
      <w:r>
        <w:t>.</w:t>
      </w:r>
    </w:p>
    <w:p w14:paraId="1E002BCC" w14:textId="77777777" w:rsidR="00C40FA1" w:rsidRDefault="00C40FA1" w:rsidP="00C40FA1">
      <w:r w:rsidRPr="0054435E">
        <w:t>Fig</w:t>
      </w:r>
      <w:r>
        <w:t>.</w:t>
      </w:r>
      <w:r w:rsidRPr="0054435E">
        <w:t xml:space="preserve"> </w:t>
      </w:r>
      <w:r>
        <w:t>5.5</w:t>
      </w:r>
      <w:r w:rsidRPr="0054435E">
        <w:t>.2.2-12</w:t>
      </w:r>
      <w:r>
        <w:t xml:space="preserve"> depicts the regrowth-based A-MPR in pseudocolor in a similar way as allocation triangles, e.g., Fig. 5.5.2.2-1. However, instead of a single channel bandwidth at given center frequency, this figure covers the entire n41 and applies to all channel bandwidths and positions as well as SCSs. For that end, it defines the RB allocation size and position in Hz rather than RBs. This allows to present the entire regrowth-based results in a single figure for each combination of waveform and modulation. The green curves in Fig. 5.5.2.2-5 to 5.5.2.2-11 are the boundaries between </w:t>
      </w:r>
      <w:r>
        <w:lastRenderedPageBreak/>
        <w:t>colors (A-MPR values) in Fig. 5.5.2.2-12. The black triangles in the figure represent allocation triangles of example channel bandwidths and positions.</w:t>
      </w:r>
    </w:p>
    <w:p w14:paraId="079CE0EB" w14:textId="77777777" w:rsidR="00C40FA1" w:rsidRDefault="00C40FA1" w:rsidP="00C40FA1">
      <w:pPr>
        <w:pStyle w:val="TH"/>
      </w:pPr>
      <w:r w:rsidRPr="00FD57C9">
        <w:rPr>
          <w:noProof/>
        </w:rPr>
        <w:drawing>
          <wp:inline distT="0" distB="0" distL="0" distR="0" wp14:anchorId="2E5F1B1A" wp14:editId="119F7ACE">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p>
    <w:p w14:paraId="286D4681" w14:textId="77777777" w:rsidR="00C40FA1" w:rsidRDefault="00C40FA1" w:rsidP="00C40FA1">
      <w:pPr>
        <w:pStyle w:val="TF"/>
      </w:pPr>
      <w:r>
        <w:t xml:space="preserve">Figure 5.5.2.2-12: Example of regrowth-based A-MPR across entire n41; </w:t>
      </w:r>
      <w:r>
        <w:br/>
        <w:t>black triangles are example channel bandwidths and positions</w:t>
      </w:r>
    </w:p>
    <w:p w14:paraId="03368002" w14:textId="5EA36897" w:rsidR="00C40FA1" w:rsidRPr="00784E21" w:rsidRDefault="00C40FA1" w:rsidP="00C40FA1">
      <w:pPr>
        <w:pStyle w:val="Heading5"/>
      </w:pPr>
      <w:bookmarkStart w:id="49" w:name="_Toc164753792"/>
      <w:r>
        <w:t>5.5.2.2</w:t>
      </w:r>
      <w:r w:rsidRPr="00784E21">
        <w:t>.</w:t>
      </w:r>
      <w:r>
        <w:t>3</w:t>
      </w:r>
      <w:r w:rsidRPr="00784E21">
        <w:t xml:space="preserve"> </w:t>
      </w:r>
      <w:ins w:id="50" w:author="Man Hung Ng (Nokia)" w:date="2024-05-01T19:08:00Z">
        <w:r>
          <w:tab/>
        </w:r>
      </w:ins>
      <w:r>
        <w:t>A-MPR based on IMD3</w:t>
      </w:r>
      <w:bookmarkEnd w:id="49"/>
    </w:p>
    <w:p w14:paraId="5CD98898" w14:textId="77777777" w:rsidR="00C40FA1" w:rsidRPr="00031155" w:rsidRDefault="00C40FA1" w:rsidP="00C40FA1">
      <w:pPr>
        <w:spacing w:after="160" w:line="259" w:lineRule="auto"/>
        <w:rPr>
          <w:rFonts w:eastAsia="Calibri"/>
          <w:szCs w:val="22"/>
          <w:lang w:val="en-US"/>
        </w:rPr>
      </w:pPr>
      <w:r w:rsidRPr="00031155">
        <w:rPr>
          <w:rFonts w:eastAsia="Calibri"/>
          <w:szCs w:val="22"/>
          <w:lang w:val="en-US"/>
        </w:rPr>
        <w:t>CIM3 may need A-MPR only when it reaches the strictest segment of the additional spurious emission mask, i.e.,</w:t>
      </w:r>
    </w:p>
    <w:p w14:paraId="205A0E15" w14:textId="77777777" w:rsidR="00C40FA1" w:rsidRPr="00031155" w:rsidRDefault="00C40FA1" w:rsidP="00C40FA1">
      <w:pPr>
        <w:spacing w:after="160" w:line="259" w:lineRule="auto"/>
        <w:rPr>
          <w:rFonts w:eastAsia="Calibri"/>
          <w:szCs w:val="22"/>
          <w:lang w:val="en-US"/>
        </w:rPr>
      </w:pPr>
      <m:oMathPara>
        <m:oMath>
          <m:r>
            <w:rPr>
              <w:rFonts w:ascii="Cambria Math" w:eastAsia="Calibri" w:hAnsi="Cambria Math"/>
              <w:szCs w:val="22"/>
              <w:lang w:val="en-US"/>
            </w:rPr>
            <m:t xml:space="preserve">4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 xml:space="preserve">-3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 xml:space="preserve"> </m:t>
          </m:r>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2490.5 </m:t>
          </m:r>
          <m:r>
            <m:rPr>
              <m:sty m:val="p"/>
            </m:rPr>
            <w:rPr>
              <w:rFonts w:ascii="Cambria Math" w:eastAsia="Calibri" w:hAnsi="Cambria Math"/>
              <w:szCs w:val="22"/>
              <w:lang w:val="en-US"/>
            </w:rPr>
            <m:t>MHz</m:t>
          </m:r>
        </m:oMath>
      </m:oMathPara>
    </w:p>
    <w:p w14:paraId="39DB0476" w14:textId="77777777" w:rsidR="00C40FA1" w:rsidRPr="00031155" w:rsidRDefault="00C40FA1" w:rsidP="00C40FA1">
      <w:pPr>
        <w:spacing w:after="160" w:line="259" w:lineRule="auto"/>
        <w:rPr>
          <w:rFonts w:eastAsia="Calibri"/>
          <w:szCs w:val="22"/>
          <w:lang w:val="en-US"/>
        </w:rPr>
      </w:pPr>
      <w:r w:rsidRPr="00031155">
        <w:rPr>
          <w:rFonts w:eastAsia="Calibri"/>
          <w:szCs w:val="22"/>
          <w:lang w:val="en-US"/>
        </w:rPr>
        <w:t>where</w:t>
      </w:r>
    </w:p>
    <w:p w14:paraId="2246EBA0" w14:textId="77777777" w:rsidR="00C40FA1" w:rsidRPr="00031155" w:rsidRDefault="00000000" w:rsidP="00C40FA1">
      <w:pPr>
        <w:spacing w:after="160" w:line="259" w:lineRule="auto"/>
        <w:rPr>
          <w:rFonts w:eastAsia="SimSun"/>
          <w:szCs w:val="22"/>
          <w:lang w:val="en-US"/>
        </w:rPr>
      </w:pPr>
      <m:oMathPara>
        <m:oMath>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alloc,low</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oMath>
      </m:oMathPara>
    </w:p>
    <w:p w14:paraId="15CA1AEA" w14:textId="77777777" w:rsidR="00C40FA1" w:rsidRPr="00031155" w:rsidRDefault="00C40FA1" w:rsidP="00C40FA1">
      <w:pPr>
        <w:spacing w:after="160" w:line="259" w:lineRule="auto"/>
        <w:rPr>
          <w:rFonts w:eastAsia="SimSun"/>
          <w:szCs w:val="22"/>
          <w:lang w:val="en-US"/>
        </w:rPr>
      </w:pPr>
      <w:r w:rsidRPr="00031155">
        <w:rPr>
          <w:rFonts w:eastAsia="SimSun"/>
          <w:szCs w:val="22"/>
          <w:lang w:val="en-US"/>
        </w:rPr>
        <w:t xml:space="preserve">is the upper </w:t>
      </w:r>
      <w:r w:rsidRPr="00031155">
        <w:rPr>
          <w:rFonts w:eastAsia="Calibri"/>
          <w:szCs w:val="22"/>
          <w:lang w:val="en-US"/>
        </w:rPr>
        <w:t xml:space="preserve">edge frequency of the RB allocation and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∙12 SCS</m:t>
        </m:r>
      </m:oMath>
      <w:r w:rsidRPr="00031155">
        <w:rPr>
          <w:rFonts w:eastAsia="SimSun"/>
          <w:szCs w:val="22"/>
          <w:lang w:val="en-US"/>
        </w:rPr>
        <w:t xml:space="preserve"> is the allocation bandwidth.</w:t>
      </w:r>
    </w:p>
    <w:p w14:paraId="057748EB" w14:textId="77777777" w:rsidR="00C40FA1" w:rsidRPr="00031155" w:rsidRDefault="00C40FA1" w:rsidP="00C40FA1">
      <w:pPr>
        <w:spacing w:after="160" w:line="259" w:lineRule="auto"/>
        <w:rPr>
          <w:lang w:eastAsia="en-GB"/>
        </w:rPr>
      </w:pPr>
      <w:r w:rsidRPr="00031155">
        <w:rPr>
          <w:rFonts w:eastAsia="SimSun"/>
          <w:szCs w:val="22"/>
          <w:lang w:val="en-US"/>
        </w:rPr>
        <w:t>For OFDM</w:t>
      </w:r>
      <w:r w:rsidRPr="00031155">
        <w:rPr>
          <w:lang w:eastAsia="en-GB"/>
        </w:rPr>
        <w:t>, A-MPR</w:t>
      </w:r>
      <w:r w:rsidRPr="00031155">
        <w:rPr>
          <w:vertAlign w:val="subscript"/>
          <w:lang w:eastAsia="en-GB"/>
        </w:rPr>
        <w:t>CIM3</w:t>
      </w:r>
      <w:r w:rsidRPr="00031155">
        <w:rPr>
          <w:lang w:eastAsia="en-GB"/>
        </w:rPr>
        <w:t xml:space="preserve"> = </w:t>
      </w:r>
      <m:oMath>
        <m:r>
          <w:rPr>
            <w:rFonts w:ascii="Cambria Math" w:hAnsi="Cambria Math"/>
            <w:lang w:eastAsia="en-GB"/>
          </w:rPr>
          <m:t>max</m:t>
        </m:r>
        <m:d>
          <m:dPr>
            <m:ctrlPr>
              <w:rPr>
                <w:rFonts w:ascii="Cambria Math" w:hAnsi="Cambria Math"/>
                <w:i/>
                <w:lang w:eastAsia="en-GB"/>
              </w:rPr>
            </m:ctrlPr>
          </m:dPr>
          <m:e>
            <m:r>
              <w:rPr>
                <w:rFonts w:ascii="Cambria Math" w:hAnsi="Cambria Math"/>
                <w:lang w:eastAsia="en-GB"/>
              </w:rPr>
              <m:t>0,  min</m:t>
            </m:r>
            <m:d>
              <m:dPr>
                <m:ctrlPr>
                  <w:rPr>
                    <w:rFonts w:ascii="Cambria Math" w:hAnsi="Cambria Math"/>
                    <w:i/>
                    <w:lang w:eastAsia="en-GB"/>
                  </w:rPr>
                </m:ctrlPr>
              </m:dPr>
              <m:e>
                <m:r>
                  <w:rPr>
                    <w:rFonts w:ascii="Cambria Math" w:hAnsi="Cambria Math"/>
                    <w:lang w:eastAsia="en-GB"/>
                  </w:rPr>
                  <m:t xml:space="preserve">11,  12-2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 xml:space="preserve">1 </m:t>
                    </m:r>
                    <m:r>
                      <m:rPr>
                        <m:sty m:val="p"/>
                      </m:rPr>
                      <w:rPr>
                        <w:rFonts w:ascii="Cambria Math" w:hAnsi="Cambria Math"/>
                        <w:lang w:eastAsia="en-GB"/>
                      </w:rPr>
                      <m:t>MHz</m:t>
                    </m:r>
                  </m:den>
                </m:f>
              </m:e>
            </m:d>
          </m:e>
        </m:d>
      </m:oMath>
      <w:r w:rsidRPr="00031155">
        <w:rPr>
          <w:lang w:eastAsia="en-GB"/>
        </w:rPr>
        <w:t xml:space="preserve"> dB</w:t>
      </w:r>
      <w:r w:rsidRPr="00031155">
        <w:rPr>
          <w:rFonts w:eastAsia="SimSun"/>
          <w:szCs w:val="22"/>
          <w:lang w:val="en-US"/>
        </w:rPr>
        <w:t xml:space="preserve">  if the above condition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4C3524E7" w14:textId="77777777" w:rsidR="00C40FA1" w:rsidRPr="00031155" w:rsidRDefault="00C40FA1" w:rsidP="00C40FA1">
      <w:pPr>
        <w:spacing w:after="160" w:line="259" w:lineRule="auto"/>
        <w:rPr>
          <w:lang w:eastAsia="en-GB"/>
        </w:rPr>
      </w:pPr>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1.08 MHz</m:t>
        </m:r>
      </m:oMath>
      <w:r w:rsidRPr="00031155">
        <w:rPr>
          <w:rFonts w:eastAsia="SimSun"/>
          <w:szCs w:val="22"/>
          <w:lang w:val="en-US"/>
        </w:rPr>
        <w:t xml:space="preserve"> if the above inequality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2DD5A156" w14:textId="77777777" w:rsidR="00C40FA1" w:rsidRPr="00031155" w:rsidRDefault="00C40FA1" w:rsidP="00C40FA1">
      <w:pPr>
        <w:spacing w:after="160" w:line="259" w:lineRule="auto"/>
        <w:rPr>
          <w:rFonts w:eastAsia="Calibri"/>
          <w:szCs w:val="22"/>
        </w:rPr>
      </w:pPr>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p>
    <w:p w14:paraId="779B3DE6" w14:textId="77777777" w:rsidR="00C40FA1" w:rsidRDefault="00C40FA1" w:rsidP="00C40FA1">
      <w:pPr>
        <w:rPr>
          <w:color w:val="0070C0"/>
        </w:rPr>
      </w:pPr>
    </w:p>
    <w:p w14:paraId="19A2A2B5" w14:textId="2E01ED92" w:rsidR="00C40FA1" w:rsidRDefault="00C40FA1" w:rsidP="00C40FA1">
      <w:pPr>
        <w:pStyle w:val="Heading5"/>
      </w:pPr>
      <w:bookmarkStart w:id="51" w:name="_Toc164753793"/>
      <w:r>
        <w:t>5.5.2.2</w:t>
      </w:r>
      <w:r w:rsidRPr="00784E21">
        <w:t>.</w:t>
      </w:r>
      <w:r>
        <w:t>3</w:t>
      </w:r>
      <w:r w:rsidRPr="00784E21">
        <w:t xml:space="preserve"> </w:t>
      </w:r>
      <w:ins w:id="52" w:author="Man Hung Ng (Nokia)" w:date="2024-05-01T19:09:00Z">
        <w:r>
          <w:tab/>
        </w:r>
      </w:ins>
      <w:r>
        <w:t>A-MPR for edge allocations</w:t>
      </w:r>
      <w:bookmarkEnd w:id="51"/>
    </w:p>
    <w:p w14:paraId="0F48C0DD" w14:textId="77777777" w:rsidR="00C40FA1" w:rsidRPr="00F71464" w:rsidRDefault="00C40FA1" w:rsidP="00C40FA1">
      <w:pPr>
        <w:spacing w:after="160" w:line="259" w:lineRule="auto"/>
        <w:rPr>
          <w:rFonts w:eastAsia="Calibri"/>
          <w:szCs w:val="22"/>
          <w:lang w:val="en-US"/>
        </w:rPr>
      </w:pPr>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p>
    <w:p w14:paraId="751BA038" w14:textId="77777777" w:rsidR="00C40FA1" w:rsidRPr="00F71464" w:rsidRDefault="00C40FA1" w:rsidP="00C40FA1">
      <w:pPr>
        <w:spacing w:after="160" w:line="259" w:lineRule="auto"/>
        <w:rPr>
          <w:rFonts w:eastAsia="Calibri"/>
          <w:szCs w:val="22"/>
          <w:lang w:val="en-US"/>
        </w:rPr>
      </w:pPr>
      <w:r w:rsidRPr="00F71464">
        <w:rPr>
          <w:rFonts w:eastAsia="Calibri"/>
          <w:szCs w:val="22"/>
          <w:lang w:val="en-US"/>
        </w:rPr>
        <w:t xml:space="preserve">For both OFDM and DFT-S-OFDM, if </w:t>
      </w:r>
      <m:oMath>
        <m:sSub>
          <m:sSubPr>
            <m:ctrlPr>
              <w:rPr>
                <w:rFonts w:ascii="Cambria Math" w:eastAsia="Calibri" w:hAnsi="Cambria Math"/>
                <w:i/>
                <w:szCs w:val="22"/>
                <w:lang w:val="en-US"/>
              </w:rPr>
            </m:ctrlPr>
          </m:sSubPr>
          <m:e>
            <m:r>
              <w:rPr>
                <w:rFonts w:ascii="Cambria Math" w:eastAsia="Calibri" w:hAnsi="Cambria Math"/>
                <w:szCs w:val="22"/>
                <w:lang w:val="en-US"/>
              </w:rPr>
              <m:t>RB</m:t>
            </m:r>
          </m:e>
          <m:sub>
            <m:r>
              <w:rPr>
                <w:rFonts w:ascii="Cambria Math" w:eastAsia="Calibri" w:hAnsi="Cambria Math"/>
                <w:szCs w:val="22"/>
                <w:lang w:val="en-US"/>
              </w:rPr>
              <m:t>start</m:t>
            </m:r>
          </m:sub>
        </m:sSub>
        <m:r>
          <w:rPr>
            <w:rFonts w:ascii="Cambria Math" w:eastAsia="Calibri" w:hAnsi="Cambria Math"/>
            <w:szCs w:val="22"/>
            <w:lang w:val="en-US"/>
          </w:rPr>
          <m:t>=0</m:t>
        </m:r>
      </m:oMath>
      <w:r w:rsidRPr="00F71464">
        <w:rPr>
          <w:rFonts w:ascii="Cambria Math" w:eastAsia="Calibri" w:hAnsi="Cambria Math"/>
          <w:i/>
          <w:szCs w:val="22"/>
          <w:lang w:val="en-US"/>
        </w:rPr>
        <w:t xml:space="preserve">, </w:t>
      </w:r>
      <m:oMath>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m:t>
        </m:r>
      </m:oMath>
      <w:r w:rsidRPr="00F71464">
        <w:rPr>
          <w:rFonts w:ascii="Cambria Math" w:eastAsia="Calibri" w:hAnsi="Cambria Math"/>
          <w:i/>
          <w:szCs w:val="22"/>
          <w:lang w:val="en-US"/>
        </w:rPr>
        <w:t xml:space="preserve">, </w:t>
      </w:r>
      <w:r w:rsidRPr="00F71464">
        <w:rPr>
          <w:rFonts w:eastAsia="Calibri"/>
          <w:szCs w:val="22"/>
          <w:lang w:val="en-US"/>
        </w:rPr>
        <w:t xml:space="preserve"> and </w:t>
      </w:r>
      <m:oMath>
        <m:sSub>
          <m:sSubPr>
            <m:ctrlPr>
              <w:rPr>
                <w:rFonts w:ascii="Cambria Math" w:eastAsia="Calibri" w:hAnsi="Cambria Math"/>
                <w:iCs/>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m:t>
        </m:r>
        <m:f>
          <m:fPr>
            <m:ctrlPr>
              <w:rPr>
                <w:rFonts w:ascii="Cambria Math" w:eastAsia="Calibri" w:hAnsi="Cambria Math"/>
                <w:i/>
                <w:szCs w:val="22"/>
                <w:lang w:val="en-US"/>
              </w:rPr>
            </m:ctrlPr>
          </m:fPr>
          <m:num>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Channel</m:t>
                </m:r>
              </m:sub>
            </m:sSub>
          </m:num>
          <m:den>
            <m:r>
              <w:rPr>
                <w:rFonts w:ascii="Cambria Math" w:eastAsia="Calibri" w:hAnsi="Cambria Math"/>
                <w:szCs w:val="22"/>
                <w:lang w:val="en-US"/>
              </w:rPr>
              <m:t>2</m:t>
            </m:r>
          </m:den>
        </m:f>
        <m:r>
          <w:rPr>
            <w:rFonts w:ascii="Cambria Math" w:eastAsia="Calibri" w:hAnsi="Cambria Math"/>
            <w:szCs w:val="22"/>
            <w:lang w:val="en-US"/>
          </w:rPr>
          <m:t>-</m:t>
        </m:r>
        <m:r>
          <m:rPr>
            <m:sty m:val="p"/>
          </m:rPr>
          <w:rPr>
            <w:rFonts w:ascii="Cambria Math" w:eastAsia="Calibri" w:hAnsi="Cambria Math"/>
            <w:szCs w:val="22"/>
            <w:lang w:val="en-US"/>
          </w:rPr>
          <m:t>2496 MHz&lt;360 kHz</m:t>
        </m:r>
      </m:oMath>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r w:rsidRPr="00D75091">
        <w:rPr>
          <w:rFonts w:eastAsia="Calibri"/>
          <w:szCs w:val="22"/>
          <w:lang w:val="en-US"/>
        </w:rPr>
        <w:t xml:space="preserve">Table </w:t>
      </w:r>
      <w:r>
        <w:rPr>
          <w:rFonts w:eastAsia="Calibri"/>
          <w:szCs w:val="22"/>
          <w:lang w:val="en-US"/>
        </w:rPr>
        <w:t>5.5</w:t>
      </w:r>
      <w:r w:rsidRPr="00D75091">
        <w:rPr>
          <w:rFonts w:eastAsia="Calibri"/>
          <w:szCs w:val="22"/>
          <w:lang w:val="en-US"/>
        </w:rPr>
        <w:t>.2.3-3</w:t>
      </w:r>
      <w:r w:rsidRPr="00F71464">
        <w:rPr>
          <w:rFonts w:eastAsia="Calibri"/>
          <w:szCs w:val="22"/>
          <w:lang w:val="en-US"/>
        </w:rPr>
        <w:t>. Otherwise, A-MPR</w:t>
      </w:r>
      <w:r w:rsidRPr="00F71464">
        <w:rPr>
          <w:rFonts w:eastAsia="Calibri"/>
          <w:szCs w:val="22"/>
          <w:vertAlign w:val="subscript"/>
          <w:lang w:val="en-US"/>
        </w:rPr>
        <w:t>edge</w:t>
      </w:r>
      <w:r w:rsidRPr="00F71464">
        <w:rPr>
          <w:rFonts w:eastAsia="Calibri"/>
          <w:szCs w:val="22"/>
          <w:lang w:val="en-US"/>
        </w:rPr>
        <w:t xml:space="preserve"> = 0 dB.</w:t>
      </w:r>
    </w:p>
    <w:p w14:paraId="3FDE7E8D" w14:textId="77777777" w:rsidR="00C40FA1" w:rsidRDefault="00C40FA1" w:rsidP="00C40FA1">
      <w:pPr>
        <w:spacing w:after="160" w:line="259" w:lineRule="auto"/>
        <w:rPr>
          <w:rFonts w:eastAsia="Calibri"/>
          <w:szCs w:val="22"/>
          <w:lang w:val="en-US"/>
        </w:rPr>
      </w:pPr>
      <w:r w:rsidRPr="00F71464">
        <w:rPr>
          <w:rFonts w:eastAsia="Calibri"/>
          <w:szCs w:val="22"/>
          <w:lang w:val="en-US"/>
        </w:rPr>
        <w:t>The dependence on channel bandwidth is caused by the different minimum guard bandwidths (TS 38.101-1, Table 5.3.3-1) and the fact that the measurement bandwidth in the closest additional spurious mask segment depends on the channel bandwidth.</w:t>
      </w:r>
    </w:p>
    <w:p w14:paraId="55A9CAF4" w14:textId="77777777" w:rsidR="00C40FA1" w:rsidRPr="00F71464" w:rsidRDefault="00C40FA1" w:rsidP="00C40FA1">
      <w:pPr>
        <w:spacing w:after="160" w:line="259" w:lineRule="auto"/>
        <w:rPr>
          <w:rFonts w:eastAsia="Calibri"/>
          <w:szCs w:val="22"/>
          <w:lang w:val="en-US"/>
        </w:rPr>
      </w:pPr>
    </w:p>
    <w:p w14:paraId="6DDBC369" w14:textId="0BA429B8" w:rsidR="00C40FA1" w:rsidRDefault="00C40FA1" w:rsidP="00C40FA1">
      <w:pPr>
        <w:pStyle w:val="Heading4"/>
      </w:pPr>
      <w:bookmarkStart w:id="53" w:name="_Toc164753794"/>
      <w:r>
        <w:lastRenderedPageBreak/>
        <w:t xml:space="preserve">5.5.2.3 </w:t>
      </w:r>
      <w:ins w:id="54" w:author="Man Hung Ng (Nokia)" w:date="2024-05-01T19:09:00Z">
        <w:r>
          <w:tab/>
        </w:r>
      </w:ins>
      <w:r>
        <w:t>A-MPR</w:t>
      </w:r>
      <w:bookmarkEnd w:id="53"/>
    </w:p>
    <w:p w14:paraId="22E48C02" w14:textId="77777777" w:rsidR="00C40FA1" w:rsidRDefault="00C40FA1" w:rsidP="00C40FA1">
      <w:pPr>
        <w:rPr>
          <w:color w:val="0070C0"/>
        </w:rPr>
      </w:pPr>
      <w:r>
        <w:t>It is agreed to specify the A-MPR for n41 NS_04 as follows:</w:t>
      </w:r>
    </w:p>
    <w:p w14:paraId="34DBDBC1" w14:textId="77777777" w:rsidR="00C40FA1" w:rsidRPr="00C736E6" w:rsidRDefault="00C40FA1" w:rsidP="00C40FA1">
      <w:r w:rsidRPr="00C736E6">
        <w:t xml:space="preserve">For Power Class 1, NS_04 A-MPR is defined as </w:t>
      </w:r>
      <w:r w:rsidRPr="00C736E6">
        <w:br/>
        <w:t>A-MPR = max(MPR, A-MPR</w:t>
      </w:r>
      <w:r w:rsidRPr="00C736E6">
        <w:rPr>
          <w:vertAlign w:val="subscript"/>
        </w:rPr>
        <w:t>regrowth</w:t>
      </w:r>
      <w:r w:rsidRPr="00C736E6">
        <w:t>, A-MPR</w:t>
      </w:r>
      <w:r w:rsidRPr="00C736E6">
        <w:rPr>
          <w:vertAlign w:val="subscript"/>
        </w:rPr>
        <w:t>IMD3</w:t>
      </w:r>
      <w:r w:rsidRPr="00C736E6">
        <w:t>, A-MPR</w:t>
      </w:r>
      <w:r w:rsidRPr="00C736E6">
        <w:rPr>
          <w:vertAlign w:val="subscript"/>
        </w:rPr>
        <w:t>CIM3</w:t>
      </w:r>
      <w:r w:rsidRPr="00C736E6">
        <w:t>, A-MPR</w:t>
      </w:r>
      <w:r w:rsidRPr="00C736E6">
        <w:rPr>
          <w:vertAlign w:val="subscript"/>
        </w:rPr>
        <w:t>edge</w:t>
      </w:r>
      <w:r w:rsidRPr="00C736E6">
        <w:t>).</w:t>
      </w:r>
    </w:p>
    <w:p w14:paraId="718A4956" w14:textId="77777777" w:rsidR="00C40FA1" w:rsidRPr="00C736E6" w:rsidRDefault="00C40FA1" w:rsidP="00C40FA1">
      <w:r w:rsidRPr="00C736E6">
        <w:t>A-MPR</w:t>
      </w:r>
      <w:r w:rsidRPr="00C736E6">
        <w:rPr>
          <w:vertAlign w:val="subscript"/>
        </w:rPr>
        <w:t>regrowth</w:t>
      </w:r>
      <w:r w:rsidRPr="00C736E6">
        <w:t xml:space="preserve"> is obtained from </w:t>
      </w:r>
      <w:r>
        <w:t>Table 5.5.2.3</w:t>
      </w:r>
      <w:r w:rsidRPr="00C736E6">
        <w:t>-</w:t>
      </w:r>
      <w:r>
        <w:t>1</w:t>
      </w:r>
      <w:r w:rsidRPr="00C736E6">
        <w:t xml:space="preserve"> in terms of </w:t>
      </w:r>
      <w:r w:rsidRPr="00C736E6">
        <w:rPr>
          <w:i/>
          <w:iCs/>
        </w:rPr>
        <w:t>total guard bandwidth</w:t>
      </w:r>
      <w:r w:rsidRPr="00C736E6">
        <w:t xml:space="preserve"> (TGBW). The TGBW is defined as the frequency distance between the RB allocation and the additional spurious emission limit defined in Table 6.5.3.3.1-1</w:t>
      </w:r>
      <w:r>
        <w:t xml:space="preserve"> of TS 38.101-1</w:t>
      </w:r>
      <w:r w:rsidRPr="00C736E6">
        <w:t>, i.e.,</w:t>
      </w:r>
    </w:p>
    <w:p w14:paraId="612C5A5B" w14:textId="77777777" w:rsidR="00C40FA1" w:rsidRPr="00C736E6" w:rsidRDefault="00C40FA1" w:rsidP="00C40FA1">
      <w:pPr>
        <w:jc w:val="center"/>
      </w:pPr>
      <m:oMath>
        <m:r>
          <m:rPr>
            <m:sty m:val="p"/>
          </m:rPr>
          <w:rPr>
            <w:rFonts w:ascii="Cambria Math" w:hAnsi="Cambria Math"/>
          </w:rPr>
          <m:t>TGBW</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r>
          <m:rPr>
            <m:sty m:val="p"/>
          </m:rPr>
          <w:rPr>
            <w:rFonts w:ascii="Cambria Math" w:hAnsi="Cambria Math"/>
          </w:rPr>
          <m:t>2496 MHz</m:t>
        </m:r>
      </m:oMath>
      <w:r w:rsidRPr="00C736E6">
        <w:t>,</w:t>
      </w:r>
    </w:p>
    <w:p w14:paraId="7D934778" w14:textId="77777777" w:rsidR="00C40FA1" w:rsidRPr="00C736E6" w:rsidRDefault="00C40FA1" w:rsidP="00C40FA1">
      <w:r w:rsidRPr="00C736E6">
        <w:t>where</w:t>
      </w:r>
    </w:p>
    <w:p w14:paraId="1629D4CF" w14:textId="77777777" w:rsidR="00C40FA1" w:rsidRPr="00C736E6" w:rsidRDefault="00000000" w:rsidP="00C40FA1">
      <m:oMathPara>
        <m:oMath>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GB</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∙12 SCS</m:t>
          </m:r>
        </m:oMath>
      </m:oMathPara>
    </w:p>
    <w:p w14:paraId="5DD5D9BF" w14:textId="77777777" w:rsidR="00C40FA1" w:rsidRPr="00C736E6" w:rsidRDefault="00C40FA1" w:rsidP="00C40FA1">
      <w:r w:rsidRPr="00C736E6">
        <w:t xml:space="preserve">is the lower edge frequency of the RB allocation, </w:t>
      </w:r>
      <m:oMath>
        <m:sSub>
          <m:sSubPr>
            <m:ctrlPr>
              <w:rPr>
                <w:rFonts w:ascii="Cambria Math" w:hAnsi="Cambria Math"/>
                <w:iCs/>
              </w:rPr>
            </m:ctrlPr>
          </m:sSubPr>
          <m:e>
            <m:r>
              <w:rPr>
                <w:rFonts w:ascii="Cambria Math" w:hAnsi="Cambria Math"/>
              </w:rPr>
              <m:t>F</m:t>
            </m:r>
          </m:e>
          <m:sub>
            <m:r>
              <w:rPr>
                <w:rFonts w:ascii="Cambria Math" w:hAnsi="Cambria Math"/>
              </w:rPr>
              <m:t>C</m:t>
            </m:r>
          </m:sub>
        </m:sSub>
      </m:oMath>
      <w:r w:rsidRPr="00C736E6">
        <w:rPr>
          <w:iCs/>
        </w:rPr>
        <w:t xml:space="preserve"> is the channel centre frequency, </w:t>
      </w:r>
      <m:oMath>
        <m:sSub>
          <m:sSubPr>
            <m:ctrlPr>
              <w:rPr>
                <w:rFonts w:ascii="Cambria Math" w:hAnsi="Cambria Math"/>
                <w:i/>
              </w:rPr>
            </m:ctrlPr>
          </m:sSubPr>
          <m:e>
            <m:r>
              <w:rPr>
                <w:rFonts w:ascii="Cambria Math" w:hAnsi="Cambria Math"/>
              </w:rPr>
              <m:t>BW</m:t>
            </m:r>
          </m:e>
          <m:sub>
            <m:r>
              <w:rPr>
                <w:rFonts w:ascii="Cambria Math" w:hAnsi="Cambria Math"/>
              </w:rPr>
              <m:t>Channel</m:t>
            </m:r>
          </m:sub>
        </m:sSub>
      </m:oMath>
      <w:r w:rsidRPr="00C736E6">
        <w:t xml:space="preserve"> is the channel bandwidth, and </w:t>
      </w:r>
      <m:oMath>
        <m:sSub>
          <m:sSubPr>
            <m:ctrlPr>
              <w:rPr>
                <w:rFonts w:ascii="Cambria Math" w:hAnsi="Cambria Math"/>
                <w:i/>
              </w:rPr>
            </m:ctrlPr>
          </m:sSubPr>
          <m:e>
            <m:r>
              <w:rPr>
                <w:rFonts w:ascii="Cambria Math" w:hAnsi="Cambria Math"/>
              </w:rPr>
              <m:t>BW</m:t>
            </m:r>
          </m:e>
          <m:sub>
            <m:r>
              <w:rPr>
                <w:rFonts w:ascii="Cambria Math" w:hAnsi="Cambria Math"/>
              </w:rPr>
              <m:t>GB</m:t>
            </m:r>
          </m:sub>
        </m:sSub>
      </m:oMath>
      <w:r w:rsidRPr="00C736E6">
        <w:t xml:space="preserve"> is the minimum guard bandwidth defined in Table 5.3.3-1</w:t>
      </w:r>
      <w:r>
        <w:t xml:space="preserve"> of TS 38.101-1</w:t>
      </w:r>
      <w:r w:rsidRPr="00C736E6">
        <w:t>.</w:t>
      </w:r>
      <w:r w:rsidRPr="00C736E6" w:rsidDel="00CA30F4">
        <w:t xml:space="preserve"> </w:t>
      </w:r>
      <w:r w:rsidRPr="00C736E6">
        <w:br/>
      </w:r>
    </w:p>
    <w:p w14:paraId="700F5857" w14:textId="77777777" w:rsidR="00C40FA1" w:rsidRPr="00C736E6" w:rsidRDefault="00C40FA1" w:rsidP="00C40FA1">
      <w:pPr>
        <w:keepNext/>
        <w:jc w:val="center"/>
        <w:rPr>
          <w:b/>
          <w:bCs/>
        </w:rPr>
      </w:pPr>
      <w:r>
        <w:rPr>
          <w:b/>
          <w:bCs/>
        </w:rPr>
        <w:t>Table 5.5.2.3</w:t>
      </w:r>
      <w:r w:rsidRPr="00C736E6">
        <w:rPr>
          <w:b/>
          <w:bCs/>
        </w:rPr>
        <w:t>-</w:t>
      </w:r>
      <w:r>
        <w:rPr>
          <w:b/>
          <w:bCs/>
        </w:rPr>
        <w:t>1</w:t>
      </w:r>
      <w:r w:rsidRPr="00C736E6">
        <w:rPr>
          <w:b/>
          <w:bCs/>
        </w:rPr>
        <w:t>: A-MPR</w:t>
      </w:r>
      <w:r w:rsidRPr="00C736E6">
        <w:rPr>
          <w:b/>
          <w:bCs/>
          <w:vertAlign w:val="subscript"/>
        </w:rPr>
        <w:t>regrowth</w:t>
      </w:r>
      <w:r w:rsidRPr="00C736E6">
        <w:rPr>
          <w:b/>
          <w:bCs/>
        </w:rPr>
        <w:t xml:space="preserve"> for NS_04 (Power Class 1)</w:t>
      </w:r>
    </w:p>
    <w:tbl>
      <w:tblPr>
        <w:tblStyle w:val="TableGrid1"/>
        <w:tblW w:w="0" w:type="auto"/>
        <w:jc w:val="center"/>
        <w:tblLook w:val="04A0" w:firstRow="1" w:lastRow="0" w:firstColumn="1" w:lastColumn="0" w:noHBand="0" w:noVBand="1"/>
      </w:tblPr>
      <w:tblGrid>
        <w:gridCol w:w="5098"/>
        <w:gridCol w:w="1985"/>
      </w:tblGrid>
      <w:tr w:rsidR="00C40FA1" w:rsidRPr="00C736E6" w14:paraId="6AA63DFA" w14:textId="77777777" w:rsidTr="0075379A">
        <w:trPr>
          <w:jc w:val="center"/>
        </w:trPr>
        <w:tc>
          <w:tcPr>
            <w:tcW w:w="5098" w:type="dxa"/>
            <w:tcBorders>
              <w:top w:val="single" w:sz="4" w:space="0" w:color="auto"/>
              <w:left w:val="single" w:sz="4" w:space="0" w:color="auto"/>
              <w:bottom w:val="single" w:sz="4" w:space="0" w:color="auto"/>
              <w:right w:val="single" w:sz="4" w:space="0" w:color="auto"/>
            </w:tcBorders>
            <w:hideMark/>
          </w:tcPr>
          <w:p w14:paraId="17BCE749" w14:textId="77777777" w:rsidR="00C40FA1" w:rsidRPr="00C736E6" w:rsidRDefault="00C40FA1" w:rsidP="0075379A">
            <w:pPr>
              <w:keepNext/>
              <w:keepLines/>
              <w:jc w:val="center"/>
              <w:rPr>
                <w:b/>
                <w:bCs/>
              </w:rPr>
            </w:pPr>
            <w:r w:rsidRPr="00C736E6">
              <w:rPr>
                <w:b/>
                <w:bCs/>
              </w:rPr>
              <w:t>TGBW range</w:t>
            </w:r>
          </w:p>
        </w:tc>
        <w:tc>
          <w:tcPr>
            <w:tcW w:w="1985" w:type="dxa"/>
            <w:tcBorders>
              <w:top w:val="single" w:sz="4" w:space="0" w:color="auto"/>
              <w:left w:val="single" w:sz="4" w:space="0" w:color="auto"/>
              <w:bottom w:val="single" w:sz="4" w:space="0" w:color="auto"/>
              <w:right w:val="single" w:sz="4" w:space="0" w:color="auto"/>
            </w:tcBorders>
            <w:hideMark/>
          </w:tcPr>
          <w:p w14:paraId="4501A1BA" w14:textId="77777777" w:rsidR="00C40FA1" w:rsidRPr="00C736E6" w:rsidRDefault="00C40FA1" w:rsidP="0075379A">
            <w:pPr>
              <w:keepNext/>
              <w:keepLines/>
              <w:jc w:val="center"/>
              <w:rPr>
                <w:b/>
                <w:bCs/>
              </w:rPr>
            </w:pPr>
            <w:r w:rsidRPr="00C736E6">
              <w:rPr>
                <w:b/>
                <w:bCs/>
              </w:rPr>
              <w:t>A-MPR</w:t>
            </w:r>
            <w:r w:rsidRPr="00C736E6">
              <w:rPr>
                <w:b/>
                <w:bCs/>
                <w:vertAlign w:val="subscript"/>
              </w:rPr>
              <w:t>regrowth</w:t>
            </w:r>
            <w:r w:rsidRPr="00C736E6">
              <w:rPr>
                <w:b/>
                <w:bCs/>
              </w:rPr>
              <w:t xml:space="preserve"> (dB)</w:t>
            </w:r>
          </w:p>
        </w:tc>
      </w:tr>
      <w:tr w:rsidR="00C40FA1" w:rsidRPr="00C736E6" w14:paraId="5794F821" w14:textId="77777777" w:rsidTr="0075379A">
        <w:trPr>
          <w:jc w:val="center"/>
        </w:trPr>
        <w:tc>
          <w:tcPr>
            <w:tcW w:w="5098" w:type="dxa"/>
            <w:tcBorders>
              <w:top w:val="single" w:sz="4" w:space="0" w:color="auto"/>
              <w:left w:val="single" w:sz="4" w:space="0" w:color="auto"/>
              <w:bottom w:val="single" w:sz="4" w:space="0" w:color="auto"/>
              <w:right w:val="single" w:sz="4" w:space="0" w:color="auto"/>
            </w:tcBorders>
            <w:hideMark/>
          </w:tcPr>
          <w:p w14:paraId="06A47EC2" w14:textId="77777777" w:rsidR="00C40FA1" w:rsidRPr="00C736E6" w:rsidRDefault="00C40FA1" w:rsidP="0075379A">
            <w:pPr>
              <w:keepNext/>
              <w:keepLines/>
              <w:jc w:val="center"/>
            </w:pPr>
            <w:r w:rsidRPr="00C736E6">
              <w:t>G</w:t>
            </w:r>
            <w:r w:rsidRPr="00C736E6">
              <w:rPr>
                <w:vertAlign w:val="subscript"/>
              </w:rPr>
              <w:t>0dB</w:t>
            </w:r>
            <w:r w:rsidRPr="00C736E6">
              <w:t>(BW</w:t>
            </w:r>
            <w:r w:rsidRPr="00C736E6">
              <w:rPr>
                <w:vertAlign w:val="subscript"/>
              </w:rPr>
              <w:t>alloc</w:t>
            </w:r>
            <w:r w:rsidRPr="00C736E6">
              <w:t xml:space="preserve">) </w:t>
            </w:r>
            <w:r w:rsidRPr="00C736E6">
              <w:sym w:font="Symbol" w:char="F0A3"/>
            </w:r>
            <w:r w:rsidRPr="00C736E6">
              <w:t xml:space="preserve"> TGBW</w:t>
            </w:r>
          </w:p>
        </w:tc>
        <w:tc>
          <w:tcPr>
            <w:tcW w:w="1985" w:type="dxa"/>
            <w:tcBorders>
              <w:top w:val="single" w:sz="4" w:space="0" w:color="auto"/>
              <w:left w:val="single" w:sz="4" w:space="0" w:color="auto"/>
              <w:bottom w:val="single" w:sz="4" w:space="0" w:color="auto"/>
              <w:right w:val="single" w:sz="4" w:space="0" w:color="auto"/>
            </w:tcBorders>
            <w:hideMark/>
          </w:tcPr>
          <w:p w14:paraId="6F9F9145" w14:textId="77777777" w:rsidR="00C40FA1" w:rsidRPr="00C736E6" w:rsidRDefault="00C40FA1" w:rsidP="0075379A">
            <w:pPr>
              <w:keepNext/>
              <w:keepLines/>
              <w:jc w:val="center"/>
            </w:pPr>
            <w:r w:rsidRPr="00C736E6">
              <w:t>0</w:t>
            </w:r>
          </w:p>
        </w:tc>
      </w:tr>
      <w:tr w:rsidR="00C40FA1" w:rsidRPr="00C736E6" w14:paraId="1046E1FE" w14:textId="77777777" w:rsidTr="0075379A">
        <w:trPr>
          <w:jc w:val="center"/>
        </w:trPr>
        <w:tc>
          <w:tcPr>
            <w:tcW w:w="5098" w:type="dxa"/>
            <w:tcBorders>
              <w:top w:val="single" w:sz="4" w:space="0" w:color="auto"/>
              <w:left w:val="single" w:sz="4" w:space="0" w:color="auto"/>
              <w:bottom w:val="single" w:sz="4" w:space="0" w:color="auto"/>
              <w:right w:val="single" w:sz="4" w:space="0" w:color="auto"/>
            </w:tcBorders>
            <w:hideMark/>
          </w:tcPr>
          <w:p w14:paraId="08FFF1C5" w14:textId="77777777" w:rsidR="00C40FA1" w:rsidRPr="00C736E6" w:rsidRDefault="00C40FA1" w:rsidP="0075379A">
            <w:pPr>
              <w:keepNext/>
              <w:keepLines/>
              <w:jc w:val="center"/>
            </w:pPr>
            <w:r w:rsidRPr="00C736E6">
              <w:t>G</w:t>
            </w:r>
            <w:r w:rsidRPr="00C736E6">
              <w:rPr>
                <w:vertAlign w:val="subscript"/>
              </w:rPr>
              <w:t>1dB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0dB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5DEAB5A2" w14:textId="77777777" w:rsidR="00C40FA1" w:rsidRPr="00C736E6" w:rsidRDefault="00C40FA1" w:rsidP="0075379A">
            <w:pPr>
              <w:keepNext/>
              <w:keepLines/>
              <w:jc w:val="center"/>
            </w:pPr>
            <w:r w:rsidRPr="00C736E6">
              <w:t>1</w:t>
            </w:r>
          </w:p>
        </w:tc>
      </w:tr>
      <w:tr w:rsidR="00C40FA1" w:rsidRPr="00C736E6" w14:paraId="65F62CDE" w14:textId="77777777" w:rsidTr="0075379A">
        <w:trPr>
          <w:jc w:val="center"/>
        </w:trPr>
        <w:tc>
          <w:tcPr>
            <w:tcW w:w="5098" w:type="dxa"/>
            <w:tcBorders>
              <w:top w:val="single" w:sz="4" w:space="0" w:color="auto"/>
              <w:left w:val="single" w:sz="4" w:space="0" w:color="auto"/>
              <w:bottom w:val="single" w:sz="4" w:space="0" w:color="auto"/>
              <w:right w:val="single" w:sz="4" w:space="0" w:color="auto"/>
            </w:tcBorders>
            <w:hideMark/>
          </w:tcPr>
          <w:p w14:paraId="0A589475" w14:textId="77777777" w:rsidR="00C40FA1" w:rsidRPr="00C736E6" w:rsidRDefault="00C40FA1" w:rsidP="0075379A">
            <w:pPr>
              <w:keepNext/>
              <w:keepLines/>
              <w:jc w:val="center"/>
            </w:pPr>
            <w:r w:rsidRPr="00C736E6">
              <w:t>G</w:t>
            </w:r>
            <w:r w:rsidRPr="00C736E6">
              <w:rPr>
                <w:vertAlign w:val="subscript"/>
              </w:rPr>
              <w:t>2dB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1dB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0344156A" w14:textId="77777777" w:rsidR="00C40FA1" w:rsidRPr="00C736E6" w:rsidRDefault="00C40FA1" w:rsidP="0075379A">
            <w:pPr>
              <w:keepNext/>
              <w:keepLines/>
              <w:jc w:val="center"/>
            </w:pPr>
            <w:r w:rsidRPr="00C736E6">
              <w:t>2</w:t>
            </w:r>
          </w:p>
        </w:tc>
      </w:tr>
      <w:tr w:rsidR="00C40FA1" w:rsidRPr="00C736E6" w14:paraId="16D95B73" w14:textId="77777777" w:rsidTr="0075379A">
        <w:trPr>
          <w:jc w:val="center"/>
        </w:trPr>
        <w:tc>
          <w:tcPr>
            <w:tcW w:w="5098" w:type="dxa"/>
            <w:tcBorders>
              <w:top w:val="single" w:sz="4" w:space="0" w:color="auto"/>
              <w:left w:val="single" w:sz="4" w:space="0" w:color="auto"/>
              <w:bottom w:val="single" w:sz="4" w:space="0" w:color="auto"/>
              <w:right w:val="single" w:sz="4" w:space="0" w:color="auto"/>
            </w:tcBorders>
            <w:hideMark/>
          </w:tcPr>
          <w:p w14:paraId="302424AE" w14:textId="77777777" w:rsidR="00C40FA1" w:rsidRPr="00C736E6" w:rsidRDefault="00C40FA1" w:rsidP="0075379A">
            <w:pPr>
              <w:keepNext/>
              <w:keepLines/>
              <w:jc w:val="center"/>
            </w:pPr>
            <w:r w:rsidRPr="00C736E6">
              <w:t>G</w:t>
            </w:r>
            <w:r w:rsidRPr="00C736E6">
              <w:rPr>
                <w:vertAlign w:val="subscript"/>
              </w:rPr>
              <w:t>3dB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2dB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5A0047E" w14:textId="77777777" w:rsidR="00C40FA1" w:rsidRPr="00C736E6" w:rsidRDefault="00C40FA1" w:rsidP="0075379A">
            <w:pPr>
              <w:keepNext/>
              <w:keepLines/>
              <w:jc w:val="center"/>
            </w:pPr>
            <w:r w:rsidRPr="00C736E6">
              <w:t>3</w:t>
            </w:r>
          </w:p>
        </w:tc>
      </w:tr>
      <w:tr w:rsidR="00C40FA1" w:rsidRPr="00C736E6" w14:paraId="1968184A" w14:textId="77777777" w:rsidTr="0075379A">
        <w:trPr>
          <w:jc w:val="center"/>
        </w:trPr>
        <w:tc>
          <w:tcPr>
            <w:tcW w:w="5098" w:type="dxa"/>
            <w:tcBorders>
              <w:top w:val="single" w:sz="4" w:space="0" w:color="auto"/>
              <w:left w:val="single" w:sz="4" w:space="0" w:color="auto"/>
              <w:bottom w:val="single" w:sz="4" w:space="0" w:color="auto"/>
              <w:right w:val="single" w:sz="4" w:space="0" w:color="auto"/>
            </w:tcBorders>
            <w:hideMark/>
          </w:tcPr>
          <w:p w14:paraId="2B96000E" w14:textId="77777777" w:rsidR="00C40FA1" w:rsidRPr="00C736E6" w:rsidRDefault="00C40FA1" w:rsidP="0075379A">
            <w:pPr>
              <w:keepNext/>
              <w:keepLines/>
              <w:jc w:val="center"/>
            </w:pPr>
            <w:r w:rsidRPr="00C736E6">
              <w:t>G</w:t>
            </w:r>
            <w:r w:rsidRPr="00C736E6">
              <w:rPr>
                <w:vertAlign w:val="subscript"/>
              </w:rPr>
              <w:t>4dB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3dB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348CD22F" w14:textId="77777777" w:rsidR="00C40FA1" w:rsidRPr="00C736E6" w:rsidRDefault="00C40FA1" w:rsidP="0075379A">
            <w:pPr>
              <w:keepNext/>
              <w:keepLines/>
              <w:jc w:val="center"/>
            </w:pPr>
            <w:r w:rsidRPr="00C736E6">
              <w:t>4</w:t>
            </w:r>
          </w:p>
        </w:tc>
      </w:tr>
      <w:tr w:rsidR="00C40FA1" w:rsidRPr="00C736E6" w14:paraId="78B458EF" w14:textId="77777777" w:rsidTr="0075379A">
        <w:trPr>
          <w:jc w:val="center"/>
        </w:trPr>
        <w:tc>
          <w:tcPr>
            <w:tcW w:w="5098" w:type="dxa"/>
            <w:tcBorders>
              <w:top w:val="single" w:sz="4" w:space="0" w:color="auto"/>
              <w:left w:val="single" w:sz="4" w:space="0" w:color="auto"/>
              <w:bottom w:val="single" w:sz="4" w:space="0" w:color="auto"/>
              <w:right w:val="single" w:sz="4" w:space="0" w:color="auto"/>
            </w:tcBorders>
            <w:hideMark/>
          </w:tcPr>
          <w:p w14:paraId="49787FBC" w14:textId="77777777" w:rsidR="00C40FA1" w:rsidRPr="00C736E6" w:rsidRDefault="00C40FA1" w:rsidP="0075379A">
            <w:pPr>
              <w:keepNext/>
              <w:keepLines/>
              <w:jc w:val="center"/>
            </w:pPr>
            <w:r w:rsidRPr="00C736E6">
              <w:t>G</w:t>
            </w:r>
            <w:r w:rsidRPr="00C736E6">
              <w:rPr>
                <w:vertAlign w:val="subscript"/>
              </w:rPr>
              <w:t>5dB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4dB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2EC9399F" w14:textId="77777777" w:rsidR="00C40FA1" w:rsidRPr="00C736E6" w:rsidRDefault="00C40FA1" w:rsidP="0075379A">
            <w:pPr>
              <w:keepNext/>
              <w:keepLines/>
              <w:jc w:val="center"/>
            </w:pPr>
            <w:r w:rsidRPr="00C736E6">
              <w:t>5</w:t>
            </w:r>
          </w:p>
        </w:tc>
      </w:tr>
      <w:tr w:rsidR="00C40FA1" w:rsidRPr="00C736E6" w14:paraId="7237EE52" w14:textId="77777777" w:rsidTr="0075379A">
        <w:trPr>
          <w:jc w:val="center"/>
        </w:trPr>
        <w:tc>
          <w:tcPr>
            <w:tcW w:w="5098" w:type="dxa"/>
            <w:tcBorders>
              <w:top w:val="single" w:sz="4" w:space="0" w:color="auto"/>
              <w:left w:val="single" w:sz="4" w:space="0" w:color="auto"/>
              <w:bottom w:val="single" w:sz="4" w:space="0" w:color="auto"/>
              <w:right w:val="single" w:sz="4" w:space="0" w:color="auto"/>
            </w:tcBorders>
            <w:hideMark/>
          </w:tcPr>
          <w:p w14:paraId="39C4B04D" w14:textId="77777777" w:rsidR="00C40FA1" w:rsidRPr="00C736E6" w:rsidRDefault="00C40FA1" w:rsidP="0075379A">
            <w:pPr>
              <w:keepLines/>
              <w:jc w:val="center"/>
            </w:pPr>
            <w:r w:rsidRPr="00C736E6">
              <w:t>TGBW &lt; G</w:t>
            </w:r>
            <w:r w:rsidRPr="00C736E6">
              <w:rPr>
                <w:vertAlign w:val="subscript"/>
              </w:rPr>
              <w:t>5dB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49AC4DF8" w14:textId="77777777" w:rsidR="00C40FA1" w:rsidRPr="00C736E6" w:rsidRDefault="00C40FA1" w:rsidP="0075379A">
            <w:pPr>
              <w:keepLines/>
              <w:jc w:val="center"/>
            </w:pPr>
            <w:r w:rsidRPr="00C736E6">
              <w:t>6</w:t>
            </w:r>
          </w:p>
        </w:tc>
      </w:tr>
    </w:tbl>
    <w:p w14:paraId="66BEA7B6" w14:textId="77777777" w:rsidR="00C40FA1" w:rsidRPr="00C736E6" w:rsidRDefault="00C40FA1" w:rsidP="00C40FA1"/>
    <w:p w14:paraId="3B34EEEC" w14:textId="77777777" w:rsidR="00C40FA1" w:rsidRPr="00C736E6" w:rsidRDefault="00C40FA1" w:rsidP="00C40FA1">
      <w:r w:rsidRPr="00C736E6">
        <w:t xml:space="preserve">Each function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oMath>
      <w:r w:rsidRPr="00C736E6">
        <w:t xml:space="preserve"> defines the required minimum total guard bandwidth for A-MPR value </w:t>
      </w:r>
      <m:oMath>
        <m:r>
          <w:rPr>
            <w:rFonts w:ascii="Cambria Math" w:hAnsi="Cambria Math"/>
          </w:rPr>
          <m:t>A</m:t>
        </m:r>
      </m:oMath>
      <w:r w:rsidRPr="00C736E6">
        <w:t xml:space="preserve"> and is defined as</w:t>
      </w:r>
    </w:p>
    <w:p w14:paraId="78BEAC99" w14:textId="77777777" w:rsidR="00C40FA1" w:rsidRPr="00C736E6" w:rsidRDefault="00000000" w:rsidP="00C40FA1">
      <w:pPr>
        <w:jc w:val="center"/>
      </w:pP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r>
          <m:rPr>
            <m:sty m:val="p"/>
          </m:rPr>
          <w:rPr>
            <w:rFonts w:ascii="Cambria Math" w:hAnsi="Cambria Math"/>
          </w:rPr>
          <m:t>max⁡</m:t>
        </m:r>
        <m: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2</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oMath>
      <w:r w:rsidR="00C40FA1" w:rsidRPr="00C736E6">
        <w:t>,</w:t>
      </w:r>
    </w:p>
    <w:p w14:paraId="45F053C1" w14:textId="77777777" w:rsidR="00C40FA1" w:rsidRPr="00C736E6" w:rsidRDefault="00C40FA1" w:rsidP="00C40FA1">
      <w:r w:rsidRPr="00C736E6">
        <w:t xml:space="preserve">where </w:t>
      </w:r>
      <m:oMath>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∙12 SCS</m:t>
        </m:r>
      </m:oMath>
      <w:r w:rsidRPr="00C736E6">
        <w:t xml:space="preserve"> is the allocation bandwidth,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C736E6">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C736E6">
        <w:t xml:space="preserve">,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Pr="00C736E6">
        <w:t xml:space="preserve"> are obtained from </w:t>
      </w:r>
      <w:r>
        <w:t>Table 5.5.2.3</w:t>
      </w:r>
      <w:r w:rsidRPr="00C736E6">
        <w:t>-</w:t>
      </w:r>
      <w:r>
        <w:t>2</w:t>
      </w:r>
      <w:r w:rsidRPr="00C736E6">
        <w:t xml:space="preserve"> for each combination of waveform, modulation, and back-off value </w:t>
      </w:r>
      <m:oMath>
        <m:r>
          <w:rPr>
            <w:rFonts w:ascii="Cambria Math" w:hAnsi="Cambria Math"/>
          </w:rPr>
          <m:t>A</m:t>
        </m:r>
      </m:oMath>
      <w:r w:rsidRPr="00C736E6">
        <w:t>.</w:t>
      </w:r>
    </w:p>
    <w:p w14:paraId="2FC9FBCA" w14:textId="77777777" w:rsidR="00C40FA1" w:rsidRPr="00C736E6" w:rsidRDefault="00C40FA1" w:rsidP="00C40FA1"/>
    <w:p w14:paraId="72CD44B4" w14:textId="77777777" w:rsidR="00C40FA1" w:rsidRPr="00C736E6" w:rsidRDefault="00C40FA1" w:rsidP="00C40FA1">
      <w:pPr>
        <w:keepNext/>
        <w:jc w:val="center"/>
        <w:rPr>
          <w:b/>
          <w:bCs/>
        </w:rPr>
      </w:pPr>
      <w:r>
        <w:rPr>
          <w:b/>
          <w:bCs/>
        </w:rPr>
        <w:lastRenderedPageBreak/>
        <w:t>Table 5.5.2.3</w:t>
      </w:r>
      <w:r w:rsidRPr="00C736E6">
        <w:rPr>
          <w:b/>
          <w:bCs/>
        </w:rPr>
        <w:t>-</w:t>
      </w:r>
      <w:r>
        <w:rPr>
          <w:b/>
          <w:bCs/>
        </w:rPr>
        <w:t>2</w:t>
      </w:r>
      <w:r w:rsidRPr="00C736E6">
        <w:rPr>
          <w:b/>
          <w:bCs/>
        </w:rPr>
        <w:t xml:space="preserve">: Polynomial coefficients for determining the required </w:t>
      </w:r>
      <w:r w:rsidRPr="00C736E6">
        <w:rPr>
          <w:b/>
          <w:bCs/>
        </w:rPr>
        <w:br/>
        <w:t>total guard bandwidth for each value of A-MPR</w:t>
      </w:r>
      <w:r w:rsidRPr="00C736E6">
        <w:rPr>
          <w:b/>
          <w:bCs/>
          <w:vertAlign w:val="subscript"/>
        </w:rPr>
        <w:t>regrowth</w:t>
      </w:r>
      <w:r w:rsidRPr="00C736E6">
        <w:rPr>
          <w:b/>
          <w:bCs/>
        </w:rPr>
        <w:t xml:space="preserve"> (Power Class 1)</w:t>
      </w:r>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C40FA1" w:rsidRPr="00C736E6" w14:paraId="5485AC43" w14:textId="77777777" w:rsidTr="0075379A">
        <w:trPr>
          <w:trHeight w:val="300"/>
          <w:jc w:val="center"/>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7D1A2CE"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Waveform</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05F8496"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Modulation</w:t>
            </w:r>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7B6E60D4"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 xml:space="preserve">Back-off value </w:t>
            </w:r>
            <w:r w:rsidRPr="00C736E6">
              <w:rPr>
                <w:rFonts w:ascii="Arial" w:hAnsi="Arial" w:cs="Arial"/>
                <w:b/>
                <w:bCs/>
                <w:i/>
                <w:iCs/>
                <w:color w:val="000000"/>
                <w:sz w:val="18"/>
                <w:szCs w:val="18"/>
              </w:rPr>
              <w:t>A</w:t>
            </w:r>
            <w:r w:rsidRPr="00C736E6">
              <w:rPr>
                <w:rFonts w:ascii="Arial" w:hAnsi="Arial" w:cs="Arial"/>
                <w:b/>
                <w:bCs/>
                <w:color w:val="000000"/>
                <w:sz w:val="18"/>
                <w:szCs w:val="18"/>
              </w:rPr>
              <w:t xml:space="preserve"> [dB] / Polynomial coefficients C</w:t>
            </w:r>
            <w:r w:rsidRPr="00C736E6">
              <w:rPr>
                <w:rFonts w:ascii="Arial" w:hAnsi="Arial" w:cs="Arial"/>
                <w:b/>
                <w:bCs/>
                <w:color w:val="000000"/>
                <w:sz w:val="18"/>
                <w:szCs w:val="18"/>
                <w:vertAlign w:val="subscript"/>
              </w:rPr>
              <w:t>2</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1</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0</w:t>
            </w:r>
            <w:r w:rsidRPr="00C736E6">
              <w:rPr>
                <w:rFonts w:ascii="Arial" w:hAnsi="Arial" w:cs="Arial"/>
                <w:b/>
                <w:bCs/>
                <w:color w:val="000000"/>
                <w:sz w:val="18"/>
                <w:szCs w:val="18"/>
              </w:rPr>
              <w:t xml:space="preserve"> [MHz]</w:t>
            </w:r>
          </w:p>
        </w:tc>
      </w:tr>
      <w:tr w:rsidR="00C40FA1" w:rsidRPr="00C736E6" w14:paraId="7B851BBF" w14:textId="77777777" w:rsidTr="0075379A">
        <w:trPr>
          <w:trHeight w:val="300"/>
          <w:jc w:val="center"/>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272E5AF0" w14:textId="77777777" w:rsidR="00C40FA1" w:rsidRPr="00C736E6" w:rsidRDefault="00C40FA1" w:rsidP="0075379A">
            <w:pPr>
              <w:keepNext/>
              <w:spacing w:after="0"/>
              <w:rPr>
                <w:rFonts w:ascii="Arial"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38635F70" w14:textId="77777777" w:rsidR="00C40FA1" w:rsidRPr="00C736E6" w:rsidRDefault="00C40FA1" w:rsidP="0075379A">
            <w:pPr>
              <w:keepNext/>
              <w:spacing w:after="0"/>
              <w:rPr>
                <w:rFonts w:ascii="Arial"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575112A5"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0</w:t>
            </w:r>
          </w:p>
        </w:tc>
        <w:tc>
          <w:tcPr>
            <w:tcW w:w="960" w:type="dxa"/>
            <w:tcBorders>
              <w:top w:val="nil"/>
              <w:left w:val="nil"/>
              <w:bottom w:val="single" w:sz="4" w:space="0" w:color="auto"/>
              <w:right w:val="single" w:sz="4" w:space="0" w:color="auto"/>
            </w:tcBorders>
            <w:shd w:val="clear" w:color="auto" w:fill="auto"/>
            <w:vAlign w:val="bottom"/>
            <w:hideMark/>
          </w:tcPr>
          <w:p w14:paraId="5C451E4E"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1</w:t>
            </w:r>
          </w:p>
        </w:tc>
        <w:tc>
          <w:tcPr>
            <w:tcW w:w="960" w:type="dxa"/>
            <w:tcBorders>
              <w:top w:val="nil"/>
              <w:left w:val="nil"/>
              <w:bottom w:val="single" w:sz="4" w:space="0" w:color="auto"/>
              <w:right w:val="single" w:sz="4" w:space="0" w:color="auto"/>
            </w:tcBorders>
            <w:shd w:val="clear" w:color="auto" w:fill="auto"/>
            <w:noWrap/>
            <w:vAlign w:val="bottom"/>
            <w:hideMark/>
          </w:tcPr>
          <w:p w14:paraId="62A8726C"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2</w:t>
            </w:r>
          </w:p>
        </w:tc>
        <w:tc>
          <w:tcPr>
            <w:tcW w:w="960" w:type="dxa"/>
            <w:tcBorders>
              <w:top w:val="nil"/>
              <w:left w:val="nil"/>
              <w:bottom w:val="single" w:sz="4" w:space="0" w:color="auto"/>
              <w:right w:val="single" w:sz="4" w:space="0" w:color="auto"/>
            </w:tcBorders>
            <w:shd w:val="clear" w:color="auto" w:fill="auto"/>
            <w:noWrap/>
            <w:vAlign w:val="bottom"/>
            <w:hideMark/>
          </w:tcPr>
          <w:p w14:paraId="733A7C23"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bottom"/>
            <w:hideMark/>
          </w:tcPr>
          <w:p w14:paraId="25B941ED"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4</w:t>
            </w:r>
          </w:p>
        </w:tc>
        <w:tc>
          <w:tcPr>
            <w:tcW w:w="960" w:type="dxa"/>
            <w:tcBorders>
              <w:top w:val="nil"/>
              <w:left w:val="nil"/>
              <w:bottom w:val="single" w:sz="4" w:space="0" w:color="auto"/>
              <w:right w:val="single" w:sz="4" w:space="0" w:color="auto"/>
            </w:tcBorders>
            <w:shd w:val="clear" w:color="auto" w:fill="auto"/>
            <w:noWrap/>
            <w:vAlign w:val="bottom"/>
            <w:hideMark/>
          </w:tcPr>
          <w:p w14:paraId="4F22FAA3"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5</w:t>
            </w:r>
          </w:p>
        </w:tc>
        <w:tc>
          <w:tcPr>
            <w:tcW w:w="960" w:type="dxa"/>
            <w:tcBorders>
              <w:top w:val="nil"/>
              <w:left w:val="nil"/>
              <w:bottom w:val="single" w:sz="4" w:space="0" w:color="auto"/>
              <w:right w:val="single" w:sz="4" w:space="0" w:color="auto"/>
            </w:tcBorders>
            <w:shd w:val="clear" w:color="auto" w:fill="auto"/>
            <w:noWrap/>
            <w:vAlign w:val="bottom"/>
            <w:hideMark/>
          </w:tcPr>
          <w:p w14:paraId="0BF61B61"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6</w:t>
            </w:r>
          </w:p>
        </w:tc>
      </w:tr>
      <w:tr w:rsidR="00C40FA1" w:rsidRPr="00C736E6" w14:paraId="5AEB1527" w14:textId="77777777" w:rsidTr="0075379A">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C86617A"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DFT-s-OFDM</w:t>
            </w:r>
          </w:p>
        </w:tc>
        <w:tc>
          <w:tcPr>
            <w:tcW w:w="1200" w:type="dxa"/>
            <w:tcBorders>
              <w:top w:val="nil"/>
              <w:left w:val="nil"/>
              <w:bottom w:val="single" w:sz="4" w:space="0" w:color="auto"/>
              <w:right w:val="single" w:sz="4" w:space="0" w:color="auto"/>
            </w:tcBorders>
            <w:shd w:val="clear" w:color="auto" w:fill="auto"/>
            <w:noWrap/>
            <w:hideMark/>
          </w:tcPr>
          <w:p w14:paraId="0A565F2A"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Pi/2-BPSK</w:t>
            </w:r>
          </w:p>
        </w:tc>
        <w:tc>
          <w:tcPr>
            <w:tcW w:w="960" w:type="dxa"/>
            <w:tcBorders>
              <w:top w:val="nil"/>
              <w:left w:val="nil"/>
              <w:bottom w:val="single" w:sz="4" w:space="0" w:color="auto"/>
              <w:right w:val="single" w:sz="4" w:space="0" w:color="auto"/>
            </w:tcBorders>
            <w:shd w:val="clear" w:color="auto" w:fill="auto"/>
            <w:vAlign w:val="center"/>
          </w:tcPr>
          <w:p w14:paraId="2E8D7991"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-3,</w:t>
            </w:r>
            <w:r w:rsidRPr="00C736E6">
              <w:rPr>
                <w:rFonts w:ascii="Arial" w:hAnsi="Arial" w:cs="Arial"/>
                <w:color w:val="000000"/>
                <w:sz w:val="18"/>
                <w:szCs w:val="18"/>
              </w:rPr>
              <w:br/>
              <w:t>40,</w:t>
            </w:r>
            <w:r w:rsidRPr="00C736E6">
              <w:rPr>
                <w:rFonts w:ascii="Arial" w:hAnsi="Arial" w:cs="Arial"/>
                <w:color w:val="000000"/>
                <w:sz w:val="18"/>
                <w:szCs w:val="18"/>
              </w:rPr>
              <w:br/>
              <w:t>10</w:t>
            </w:r>
          </w:p>
        </w:tc>
        <w:tc>
          <w:tcPr>
            <w:tcW w:w="960" w:type="dxa"/>
            <w:tcBorders>
              <w:top w:val="nil"/>
              <w:left w:val="nil"/>
              <w:bottom w:val="single" w:sz="4" w:space="0" w:color="auto"/>
              <w:right w:val="single" w:sz="4" w:space="0" w:color="auto"/>
            </w:tcBorders>
            <w:shd w:val="clear" w:color="auto" w:fill="auto"/>
            <w:vAlign w:val="center"/>
          </w:tcPr>
          <w:p w14:paraId="047D8912"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-91,</w:t>
            </w:r>
            <w:r w:rsidRPr="00C736E6">
              <w:rPr>
                <w:rFonts w:ascii="Arial" w:hAnsi="Arial" w:cs="Arial"/>
                <w:color w:val="000000"/>
                <w:sz w:val="18"/>
                <w:szCs w:val="18"/>
              </w:rPr>
              <w:br/>
              <w:t>98,</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5F001F66"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-248,</w:t>
            </w:r>
            <w:r w:rsidRPr="00C736E6">
              <w:rPr>
                <w:rFonts w:ascii="Arial" w:hAnsi="Arial" w:cs="Arial"/>
                <w:color w:val="000000"/>
                <w:sz w:val="18"/>
                <w:szCs w:val="18"/>
              </w:rPr>
              <w:br/>
              <w:t>143,</w:t>
            </w:r>
            <w:r w:rsidRPr="00C736E6">
              <w:rPr>
                <w:rFonts w:ascii="Arial" w:hAnsi="Arial" w:cs="Arial"/>
                <w:color w:val="000000"/>
                <w:sz w:val="18"/>
                <w:szCs w:val="18"/>
              </w:rPr>
              <w:br/>
              <w:t>-9</w:t>
            </w:r>
          </w:p>
        </w:tc>
        <w:tc>
          <w:tcPr>
            <w:tcW w:w="960" w:type="dxa"/>
            <w:tcBorders>
              <w:top w:val="nil"/>
              <w:left w:val="nil"/>
              <w:bottom w:val="single" w:sz="4" w:space="0" w:color="auto"/>
              <w:right w:val="single" w:sz="4" w:space="0" w:color="auto"/>
            </w:tcBorders>
            <w:shd w:val="clear" w:color="auto" w:fill="auto"/>
            <w:vAlign w:val="center"/>
          </w:tcPr>
          <w:p w14:paraId="22C17E2C"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-2148,</w:t>
            </w:r>
            <w:r w:rsidRPr="00C736E6">
              <w:rPr>
                <w:rFonts w:ascii="Arial" w:hAnsi="Arial" w:cs="Arial"/>
                <w:color w:val="000000"/>
                <w:sz w:val="18"/>
                <w:szCs w:val="18"/>
              </w:rPr>
              <w:br/>
              <w:t>604,</w:t>
            </w:r>
            <w:r w:rsidRPr="00C736E6">
              <w:rPr>
                <w:rFonts w:ascii="Arial" w:hAnsi="Arial" w:cs="Arial"/>
                <w:color w:val="000000"/>
                <w:sz w:val="18"/>
                <w:szCs w:val="18"/>
              </w:rPr>
              <w:br/>
              <w:t>-40</w:t>
            </w:r>
          </w:p>
        </w:tc>
        <w:tc>
          <w:tcPr>
            <w:tcW w:w="960" w:type="dxa"/>
            <w:tcBorders>
              <w:top w:val="nil"/>
              <w:left w:val="nil"/>
              <w:bottom w:val="single" w:sz="4" w:space="0" w:color="auto"/>
              <w:right w:val="single" w:sz="4" w:space="0" w:color="auto"/>
            </w:tcBorders>
            <w:shd w:val="clear" w:color="auto" w:fill="auto"/>
            <w:vAlign w:val="center"/>
          </w:tcPr>
          <w:p w14:paraId="741229F5"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7E0A33F"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FE3A2D7"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C40FA1" w:rsidRPr="00C736E6" w14:paraId="2E36F32B" w14:textId="77777777" w:rsidTr="0075379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7976D89" w14:textId="77777777" w:rsidR="00C40FA1" w:rsidRPr="00C736E6" w:rsidRDefault="00C40FA1" w:rsidP="0075379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751D79E"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tcPr>
          <w:p w14:paraId="79C9A0BC"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-27,</w:t>
            </w:r>
            <w:r w:rsidRPr="00C736E6">
              <w:rPr>
                <w:rFonts w:ascii="Arial" w:hAnsi="Arial" w:cs="Arial"/>
                <w:color w:val="000000"/>
                <w:sz w:val="18"/>
                <w:szCs w:val="18"/>
              </w:rPr>
              <w:br/>
              <w:t>71,</w:t>
            </w:r>
            <w:r w:rsidRPr="00C736E6">
              <w:rPr>
                <w:rFonts w:ascii="Arial" w:hAnsi="Arial" w:cs="Arial"/>
                <w:color w:val="000000"/>
                <w:sz w:val="18"/>
                <w:szCs w:val="18"/>
              </w:rPr>
              <w:br/>
              <w:t>1</w:t>
            </w:r>
          </w:p>
        </w:tc>
        <w:tc>
          <w:tcPr>
            <w:tcW w:w="960" w:type="dxa"/>
            <w:tcBorders>
              <w:top w:val="nil"/>
              <w:left w:val="nil"/>
              <w:bottom w:val="single" w:sz="4" w:space="0" w:color="auto"/>
              <w:right w:val="single" w:sz="4" w:space="0" w:color="auto"/>
            </w:tcBorders>
            <w:shd w:val="clear" w:color="auto" w:fill="auto"/>
            <w:vAlign w:val="center"/>
          </w:tcPr>
          <w:p w14:paraId="4728526B"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-49,</w:t>
            </w:r>
            <w:r w:rsidRPr="00C736E6">
              <w:rPr>
                <w:rFonts w:ascii="Arial" w:hAnsi="Arial" w:cs="Arial"/>
                <w:color w:val="000000"/>
                <w:sz w:val="18"/>
                <w:szCs w:val="18"/>
              </w:rPr>
              <w:br/>
              <w:t>73,</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70EEB21A"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-76,</w:t>
            </w:r>
            <w:r w:rsidRPr="00C736E6">
              <w:rPr>
                <w:rFonts w:ascii="Arial" w:hAnsi="Arial" w:cs="Arial"/>
                <w:color w:val="000000"/>
                <w:sz w:val="18"/>
                <w:szCs w:val="18"/>
              </w:rPr>
              <w:br/>
              <w:t>76,</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10338A7B"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62,</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24544E0D"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5143197F"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635EFA3"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C40FA1" w:rsidRPr="00C736E6" w14:paraId="1B43928C" w14:textId="77777777" w:rsidTr="0075379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D1B7FE2" w14:textId="77777777" w:rsidR="00C40FA1" w:rsidRPr="00C736E6" w:rsidRDefault="00C40FA1" w:rsidP="0075379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305AA9C"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tcPr>
          <w:p w14:paraId="3B6F14A3"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-34,</w:t>
            </w:r>
            <w:r w:rsidRPr="00C736E6">
              <w:rPr>
                <w:rFonts w:ascii="Arial" w:hAnsi="Arial" w:cs="Arial"/>
                <w:color w:val="000000"/>
                <w:sz w:val="18"/>
                <w:szCs w:val="18"/>
              </w:rPr>
              <w:br/>
              <w:t>81,</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2F7795B2"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-57,</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19B69765"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-69,</w:t>
            </w:r>
            <w:r w:rsidRPr="00C736E6">
              <w:rPr>
                <w:rFonts w:ascii="Arial" w:hAnsi="Arial" w:cs="Arial"/>
                <w:color w:val="000000"/>
                <w:sz w:val="18"/>
                <w:szCs w:val="18"/>
              </w:rPr>
              <w:br/>
              <w:t>82,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0CDACD58"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-119,</w:t>
            </w:r>
            <w:r w:rsidRPr="00C736E6">
              <w:rPr>
                <w:rFonts w:ascii="Arial" w:hAnsi="Arial" w:cs="Arial"/>
                <w:color w:val="000000"/>
                <w:sz w:val="18"/>
                <w:szCs w:val="18"/>
              </w:rPr>
              <w:br/>
              <w:t>79,</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41045FAB"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5FD6ED86"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36315AE"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C40FA1" w:rsidRPr="00C736E6" w14:paraId="7DEFC189" w14:textId="77777777" w:rsidTr="0075379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A59D2A3" w14:textId="77777777" w:rsidR="00C40FA1" w:rsidRPr="00C736E6" w:rsidRDefault="00C40FA1" w:rsidP="0075379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32F27F86"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tcPr>
          <w:p w14:paraId="1C12F606"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-23,</w:t>
            </w:r>
            <w:r w:rsidRPr="00C736E6">
              <w:rPr>
                <w:rFonts w:ascii="Arial" w:hAnsi="Arial" w:cs="Arial"/>
                <w:color w:val="000000"/>
                <w:sz w:val="18"/>
                <w:szCs w:val="18"/>
              </w:rPr>
              <w:br/>
              <w:t>74,</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1E74FC74"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-61,</w:t>
            </w:r>
            <w:r w:rsidRPr="00C736E6">
              <w:rPr>
                <w:rFonts w:ascii="Arial" w:hAnsi="Arial" w:cs="Arial"/>
                <w:color w:val="000000"/>
                <w:sz w:val="18"/>
                <w:szCs w:val="18"/>
              </w:rPr>
              <w:br/>
              <w:t>91,</w:t>
            </w:r>
            <w:r w:rsidRPr="00C736E6">
              <w:rPr>
                <w:rFonts w:ascii="Arial" w:hAnsi="Arial" w:cs="Arial"/>
                <w:color w:val="000000"/>
                <w:sz w:val="18"/>
                <w:szCs w:val="18"/>
              </w:rPr>
              <w:br/>
              <w:t>-4</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0905B16E"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-84,</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3A7480C8"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-116,</w:t>
            </w:r>
            <w:r w:rsidRPr="00C736E6">
              <w:rPr>
                <w:rFonts w:ascii="Arial" w:hAnsi="Arial" w:cs="Arial"/>
                <w:color w:val="000000"/>
                <w:sz w:val="18"/>
                <w:szCs w:val="18"/>
              </w:rPr>
              <w:br/>
              <w:t>80,</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227D5EDC"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3EACEE78"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B45558D"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C40FA1" w:rsidRPr="00C736E6" w14:paraId="61765625" w14:textId="77777777" w:rsidTr="0075379A">
        <w:trPr>
          <w:trHeight w:val="300"/>
          <w:jc w:val="center"/>
        </w:trPr>
        <w:tc>
          <w:tcPr>
            <w:tcW w:w="1360" w:type="dxa"/>
            <w:vMerge/>
            <w:tcBorders>
              <w:top w:val="nil"/>
              <w:left w:val="single" w:sz="4" w:space="0" w:color="auto"/>
              <w:bottom w:val="single" w:sz="4" w:space="0" w:color="000000"/>
              <w:right w:val="single" w:sz="4" w:space="0" w:color="auto"/>
            </w:tcBorders>
            <w:vAlign w:val="center"/>
            <w:hideMark/>
          </w:tcPr>
          <w:p w14:paraId="71E09143" w14:textId="77777777" w:rsidR="00C40FA1" w:rsidRPr="00C736E6" w:rsidRDefault="00C40FA1" w:rsidP="0075379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F31B824"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41722035"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524A7701"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DC454D5"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3FF71F55"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679E350"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D1228F7"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CBA485A"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C40FA1" w:rsidRPr="00C736E6" w14:paraId="5E2D7632" w14:textId="77777777" w:rsidTr="0075379A">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13D3C527"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CP-OFDM</w:t>
            </w:r>
          </w:p>
        </w:tc>
        <w:tc>
          <w:tcPr>
            <w:tcW w:w="1200" w:type="dxa"/>
            <w:tcBorders>
              <w:top w:val="nil"/>
              <w:left w:val="nil"/>
              <w:bottom w:val="single" w:sz="4" w:space="0" w:color="auto"/>
              <w:right w:val="single" w:sz="4" w:space="0" w:color="auto"/>
            </w:tcBorders>
            <w:shd w:val="clear" w:color="auto" w:fill="auto"/>
            <w:noWrap/>
            <w:hideMark/>
          </w:tcPr>
          <w:p w14:paraId="3E3F1860"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hideMark/>
          </w:tcPr>
          <w:p w14:paraId="1596DEFD"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81,</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57F547A8" w14:textId="77777777" w:rsidR="00C40FA1" w:rsidRPr="00C736E6" w:rsidRDefault="00C40FA1" w:rsidP="0075379A">
            <w:pPr>
              <w:keepNext/>
              <w:spacing w:after="0"/>
              <w:jc w:val="center"/>
              <w:rPr>
                <w:rFonts w:ascii="Arial" w:hAnsi="Arial" w:cs="Arial"/>
                <w:color w:val="000000"/>
                <w:sz w:val="18"/>
                <w:szCs w:val="18"/>
              </w:rPr>
            </w:pPr>
            <w:r w:rsidRPr="00C736E6">
              <w:t>-36,</w:t>
            </w:r>
            <w:r w:rsidRPr="00C736E6">
              <w:br/>
              <w:t>77,</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77CAD743" w14:textId="77777777" w:rsidR="00C40FA1" w:rsidRPr="00C736E6" w:rsidRDefault="00C40FA1" w:rsidP="0075379A">
            <w:pPr>
              <w:keepNext/>
              <w:spacing w:after="0"/>
              <w:jc w:val="center"/>
              <w:rPr>
                <w:rFonts w:ascii="Arial" w:hAnsi="Arial" w:cs="Arial"/>
                <w:color w:val="000000"/>
                <w:sz w:val="18"/>
                <w:szCs w:val="18"/>
              </w:rPr>
            </w:pPr>
            <w:r w:rsidRPr="00C736E6">
              <w:t>-40,</w:t>
            </w:r>
            <w:r w:rsidRPr="00C736E6">
              <w:br/>
              <w:t>70,</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3BB1205F"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-52,</w:t>
            </w:r>
            <w:r w:rsidRPr="00C736E6">
              <w:rPr>
                <w:rFonts w:ascii="Arial" w:hAnsi="Arial" w:cs="Arial"/>
                <w:color w:val="000000"/>
                <w:sz w:val="18"/>
                <w:szCs w:val="18"/>
              </w:rPr>
              <w:br/>
              <w:t>67,</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1533C03F"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-67,</w:t>
            </w:r>
            <w:r w:rsidRPr="00C736E6">
              <w:rPr>
                <w:rFonts w:ascii="Arial" w:hAnsi="Arial" w:cs="Arial"/>
                <w:color w:val="000000"/>
                <w:sz w:val="18"/>
                <w:szCs w:val="18"/>
              </w:rPr>
              <w:br/>
              <w:t>60,</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7D62DB4B"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-101,</w:t>
            </w:r>
            <w:r w:rsidRPr="00C736E6">
              <w:rPr>
                <w:rFonts w:ascii="Arial" w:hAnsi="Arial" w:cs="Arial"/>
                <w:color w:val="000000"/>
                <w:sz w:val="18"/>
                <w:szCs w:val="18"/>
              </w:rPr>
              <w:br/>
              <w:t>56,</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5483C51B"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C40FA1" w:rsidRPr="00C736E6" w14:paraId="564470E2" w14:textId="77777777" w:rsidTr="0075379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111C50C1" w14:textId="77777777" w:rsidR="00C40FA1" w:rsidRPr="00C736E6" w:rsidRDefault="00C40FA1" w:rsidP="0075379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0652C7DF"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hideMark/>
          </w:tcPr>
          <w:p w14:paraId="30CA5BA1"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-31,</w:t>
            </w:r>
            <w:r w:rsidRPr="00C736E6">
              <w:rPr>
                <w:rFonts w:ascii="Arial" w:hAnsi="Arial" w:cs="Arial"/>
                <w:color w:val="000000"/>
                <w:sz w:val="18"/>
                <w:szCs w:val="18"/>
              </w:rPr>
              <w:br/>
              <w:t>80,</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5E29EA01"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72,</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09032340"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586BFD87"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41EA157C"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-66,</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4C471009"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60,</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5D3F08E0"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C40FA1" w:rsidRPr="00C736E6" w14:paraId="074A4ED9" w14:textId="77777777" w:rsidTr="0075379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1AAB8371" w14:textId="77777777" w:rsidR="00C40FA1" w:rsidRPr="00C736E6" w:rsidRDefault="00C40FA1" w:rsidP="0075379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0DE4AC3" w14:textId="77777777" w:rsidR="00C40FA1" w:rsidRPr="00C736E6" w:rsidRDefault="00C40FA1" w:rsidP="0075379A">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hideMark/>
          </w:tcPr>
          <w:p w14:paraId="2AE6E3F9"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-28,</w:t>
            </w:r>
            <w:r w:rsidRPr="00C736E6">
              <w:rPr>
                <w:rFonts w:ascii="Arial" w:hAnsi="Arial" w:cs="Arial"/>
                <w:color w:val="000000"/>
                <w:sz w:val="18"/>
                <w:szCs w:val="18"/>
              </w:rPr>
              <w:br/>
              <w:t>78,</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76C485B8"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-33,</w:t>
            </w:r>
            <w:r w:rsidRPr="00C736E6">
              <w:rPr>
                <w:rFonts w:ascii="Arial" w:hAnsi="Arial" w:cs="Arial"/>
                <w:color w:val="000000"/>
                <w:sz w:val="18"/>
                <w:szCs w:val="18"/>
              </w:rPr>
              <w:br/>
              <w:t>73,</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6C4AE1DF"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0FC815EF"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09FE3749"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-65,</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789BAD9A"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-124,</w:t>
            </w:r>
            <w:r w:rsidRPr="00C736E6">
              <w:rPr>
                <w:rFonts w:ascii="Arial" w:hAnsi="Arial" w:cs="Arial"/>
                <w:color w:val="000000"/>
                <w:sz w:val="18"/>
                <w:szCs w:val="18"/>
              </w:rPr>
              <w:br/>
              <w:t>67,</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075FF518" w14:textId="77777777" w:rsidR="00C40FA1" w:rsidRPr="00C736E6" w:rsidRDefault="00C40FA1" w:rsidP="0075379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C40FA1" w:rsidRPr="00C736E6" w14:paraId="56EB1F65" w14:textId="77777777" w:rsidTr="0075379A">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14:paraId="48BF85FE" w14:textId="77777777" w:rsidR="00C40FA1" w:rsidRPr="00C736E6" w:rsidRDefault="00C40FA1" w:rsidP="0075379A">
            <w:pPr>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6842CB9" w14:textId="77777777" w:rsidR="00C40FA1" w:rsidRPr="00C736E6" w:rsidRDefault="00C40FA1" w:rsidP="0075379A">
            <w:pPr>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47B4B20A" w14:textId="77777777" w:rsidR="00C40FA1" w:rsidRPr="00C736E6" w:rsidRDefault="00C40FA1" w:rsidP="0075379A">
            <w:pPr>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7A1EF4C8" w14:textId="77777777" w:rsidR="00C40FA1" w:rsidRPr="00C736E6" w:rsidRDefault="00C40FA1" w:rsidP="0075379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0A1A3FB" w14:textId="77777777" w:rsidR="00C40FA1" w:rsidRPr="00C736E6" w:rsidRDefault="00C40FA1" w:rsidP="0075379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41C8976" w14:textId="77777777" w:rsidR="00C40FA1" w:rsidRPr="00C736E6" w:rsidRDefault="00C40FA1" w:rsidP="0075379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5D22CF6" w14:textId="77777777" w:rsidR="00C40FA1" w:rsidRPr="00C736E6" w:rsidRDefault="00C40FA1" w:rsidP="0075379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B13C2F2" w14:textId="77777777" w:rsidR="00C40FA1" w:rsidRPr="00C736E6" w:rsidRDefault="00C40FA1" w:rsidP="0075379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02A6ED7" w14:textId="77777777" w:rsidR="00C40FA1" w:rsidRPr="00C736E6" w:rsidRDefault="00C40FA1" w:rsidP="0075379A">
            <w:pPr>
              <w:spacing w:after="0"/>
              <w:jc w:val="center"/>
              <w:rPr>
                <w:rFonts w:ascii="Arial" w:hAnsi="Arial" w:cs="Arial"/>
                <w:color w:val="000000"/>
                <w:sz w:val="18"/>
                <w:szCs w:val="18"/>
              </w:rPr>
            </w:pPr>
            <w:r w:rsidRPr="00C736E6">
              <w:rPr>
                <w:rFonts w:ascii="Arial" w:hAnsi="Arial" w:cs="Arial"/>
                <w:color w:val="000000"/>
                <w:sz w:val="18"/>
                <w:szCs w:val="18"/>
              </w:rPr>
              <w:t>N/A</w:t>
            </w:r>
          </w:p>
        </w:tc>
      </w:tr>
      <w:tr w:rsidR="00C40FA1" w:rsidRPr="00C736E6" w14:paraId="13BD82CC" w14:textId="77777777" w:rsidTr="0075379A">
        <w:trPr>
          <w:trHeight w:val="300"/>
          <w:jc w:val="center"/>
        </w:trPr>
        <w:tc>
          <w:tcPr>
            <w:tcW w:w="9280" w:type="dxa"/>
            <w:gridSpan w:val="9"/>
            <w:tcBorders>
              <w:top w:val="single" w:sz="4" w:space="0" w:color="auto"/>
              <w:left w:val="single" w:sz="4" w:space="0" w:color="auto"/>
              <w:bottom w:val="single" w:sz="4" w:space="0" w:color="auto"/>
              <w:right w:val="single" w:sz="4" w:space="0" w:color="auto"/>
            </w:tcBorders>
            <w:vAlign w:val="center"/>
          </w:tcPr>
          <w:p w14:paraId="1520581C" w14:textId="77777777" w:rsidR="00C40FA1" w:rsidRPr="00C736E6" w:rsidRDefault="00C40FA1" w:rsidP="0075379A">
            <w:pPr>
              <w:spacing w:after="0"/>
              <w:rPr>
                <w:rFonts w:ascii="Arial" w:hAnsi="Arial" w:cs="Arial"/>
                <w:color w:val="000000"/>
                <w:sz w:val="18"/>
                <w:szCs w:val="18"/>
              </w:rPr>
            </w:pPr>
            <w:r w:rsidRPr="00C736E6">
              <w:rPr>
                <w:rFonts w:ascii="Arial" w:hAnsi="Arial" w:cs="Arial"/>
                <w:color w:val="000000"/>
                <w:sz w:val="18"/>
                <w:szCs w:val="18"/>
              </w:rPr>
              <w:t xml:space="preserve">NOTE 1: Back-off value </w:t>
            </w:r>
            <w:r w:rsidRPr="00C736E6">
              <w:rPr>
                <w:rFonts w:ascii="Arial" w:hAnsi="Arial" w:cs="Arial"/>
                <w:i/>
                <w:iCs/>
                <w:color w:val="000000"/>
                <w:sz w:val="18"/>
                <w:szCs w:val="18"/>
              </w:rPr>
              <w:t>A</w:t>
            </w:r>
            <w:r w:rsidRPr="00C736E6">
              <w:rPr>
                <w:rFonts w:ascii="Arial" w:hAnsi="Arial" w:cs="Arial"/>
                <w:color w:val="000000"/>
                <w:sz w:val="18"/>
                <w:szCs w:val="18"/>
              </w:rPr>
              <w:t xml:space="preserve"> is less than floor(MPR), thus this polynomial is irrelevant.</w:t>
            </w:r>
          </w:p>
          <w:p w14:paraId="14E0EBAA" w14:textId="77777777" w:rsidR="00C40FA1" w:rsidRPr="00C736E6" w:rsidRDefault="00C40FA1" w:rsidP="0075379A">
            <w:pPr>
              <w:spacing w:after="0"/>
              <w:rPr>
                <w:rFonts w:ascii="Arial" w:hAnsi="Arial" w:cs="Arial"/>
                <w:color w:val="000000"/>
                <w:sz w:val="18"/>
                <w:szCs w:val="18"/>
              </w:rPr>
            </w:pPr>
            <w:r w:rsidRPr="00C736E6">
              <w:rPr>
                <w:rFonts w:ascii="Arial" w:hAnsi="Arial" w:cs="Arial"/>
                <w:color w:val="000000"/>
                <w:sz w:val="18"/>
                <w:szCs w:val="18"/>
              </w:rPr>
              <w:t xml:space="preserve">NOTE 2: For 256-QAM, always  </w:t>
            </w:r>
            <w:r w:rsidRPr="00C736E6">
              <w:t>A-MPR</w:t>
            </w:r>
            <w:r w:rsidRPr="00C736E6">
              <w:rPr>
                <w:vertAlign w:val="subscript"/>
              </w:rPr>
              <w:t>regrowth</w:t>
            </w:r>
            <w:r w:rsidRPr="00C736E6">
              <w:rPr>
                <w:rFonts w:ascii="Arial" w:hAnsi="Arial" w:cs="Arial"/>
                <w:color w:val="000000"/>
                <w:sz w:val="18"/>
                <w:szCs w:val="18"/>
              </w:rPr>
              <w:t xml:space="preserve"> = 0.</w:t>
            </w:r>
          </w:p>
        </w:tc>
      </w:tr>
    </w:tbl>
    <w:p w14:paraId="684F7BC3" w14:textId="77777777" w:rsidR="00C40FA1" w:rsidRPr="00C736E6" w:rsidRDefault="00C40FA1" w:rsidP="00C40FA1"/>
    <w:p w14:paraId="4C4BD5C2" w14:textId="77777777" w:rsidR="00C40FA1" w:rsidRPr="00C736E6" w:rsidRDefault="00C40FA1" w:rsidP="00C40FA1">
      <w:r w:rsidRPr="00C736E6">
        <w:t>For both OFDM and DFT-S-OFDM, A-MPR</w:t>
      </w:r>
      <w:r w:rsidRPr="00C736E6">
        <w:rPr>
          <w:vertAlign w:val="subscript"/>
        </w:rPr>
        <w:t>IMD3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3,  4-2.77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 MHz</m:t>
                    </m:r>
                  </m:den>
                </m:f>
              </m:e>
            </m:d>
          </m:e>
        </m:d>
        <m:r>
          <w:rPr>
            <w:rFonts w:ascii="Cambria Math" w:hAnsi="Cambria Math"/>
          </w:rPr>
          <m:t xml:space="preserve"> dB</m:t>
        </m:r>
      </m:oMath>
      <w:r w:rsidRPr="00C736E6">
        <w:t xml:space="preserve"> </w:t>
      </w:r>
      <w:r w:rsidRPr="00C736E6">
        <w:br/>
        <w:t xml:space="preserve">if  </w:t>
      </w:r>
      <m:oMath>
        <m:r>
          <w:rPr>
            <w:rFonts w:ascii="Cambria Math" w:hAnsi="Cambria Math"/>
          </w:rPr>
          <m:t>3</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otherwise, A-MPR</w:t>
      </w:r>
      <w:r w:rsidRPr="00C736E6">
        <w:rPr>
          <w:vertAlign w:val="subscript"/>
        </w:rPr>
        <w:t>IMD3</w:t>
      </w:r>
      <w:r w:rsidRPr="00C736E6">
        <w:t xml:space="preserve"> = 0 dB.</w:t>
      </w:r>
    </w:p>
    <w:p w14:paraId="14545F3A" w14:textId="77777777" w:rsidR="00C40FA1" w:rsidRPr="00C736E6" w:rsidRDefault="00C40FA1" w:rsidP="00C40FA1"/>
    <w:p w14:paraId="03D5EF31" w14:textId="77777777" w:rsidR="00C40FA1" w:rsidRPr="00C736E6" w:rsidRDefault="00C40FA1" w:rsidP="00C40FA1">
      <w:r w:rsidRPr="00C736E6">
        <w:t>For OFDM, A-MPR</w:t>
      </w:r>
      <w:r w:rsidRPr="00C736E6">
        <w:rPr>
          <w:vertAlign w:val="subscript"/>
        </w:rPr>
        <w:t>CIM3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11,  12-2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 xml:space="preserve">1 </m:t>
                    </m:r>
                    <m:r>
                      <m:rPr>
                        <m:sty m:val="p"/>
                      </m:rPr>
                      <w:rPr>
                        <w:rFonts w:ascii="Cambria Math" w:hAnsi="Cambria Math"/>
                      </w:rPr>
                      <m:t>MHz</m:t>
                    </m:r>
                  </m:den>
                </m:f>
              </m:e>
            </m:d>
          </m:e>
        </m:d>
      </m:oMath>
      <w:r w:rsidRPr="00C736E6">
        <w:t xml:space="preserve"> dB if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4145EA57" w14:textId="77777777" w:rsidR="00C40FA1" w:rsidRPr="00C736E6" w:rsidRDefault="00C40FA1" w:rsidP="00C40FA1">
      <w:r w:rsidRPr="00C736E6">
        <w:t>For DFT-S-OFDM, A-MPR</w:t>
      </w:r>
      <w:r w:rsidRPr="00C736E6">
        <w:rPr>
          <w:vertAlign w:val="subscript"/>
        </w:rPr>
        <w:t>CIM3</w:t>
      </w:r>
      <w:r w:rsidRPr="00C736E6">
        <w:t xml:space="preserve"> = 3 dB if </w:t>
      </w:r>
      <m:oMath>
        <m:sSub>
          <m:sSubPr>
            <m:ctrlPr>
              <w:rPr>
                <w:rFonts w:ascii="Cambria Math" w:hAnsi="Cambria Math"/>
                <w:i/>
              </w:rPr>
            </m:ctrlPr>
          </m:sSubPr>
          <m:e>
            <m:r>
              <w:rPr>
                <w:rFonts w:ascii="Cambria Math" w:hAnsi="Cambria Math"/>
              </w:rPr>
              <m:t>BW</m:t>
            </m:r>
          </m:e>
          <m:sub>
            <m:r>
              <w:rPr>
                <w:rFonts w:ascii="Cambria Math" w:hAnsi="Cambria Math"/>
              </w:rPr>
              <m:t>alloc</m:t>
            </m:r>
          </m:sub>
        </m:sSub>
        <m:r>
          <m:rPr>
            <m:sty m:val="p"/>
          </m:rPr>
          <w:rPr>
            <w:rFonts w:ascii="Cambria Math" w:hAnsi="Cambria Math"/>
            <w:iCs/>
          </w:rPr>
          <w:sym w:font="Symbol" w:char="F0A3"/>
        </m:r>
        <m:r>
          <w:rPr>
            <w:rFonts w:ascii="Cambria Math" w:hAnsi="Cambria Math"/>
          </w:rPr>
          <m:t xml:space="preserve"> 1.08 MHz</m:t>
        </m:r>
      </m:oMath>
      <w:r w:rsidRPr="00C736E6">
        <w:t xml:space="preserve"> and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323BE6A5" w14:textId="77777777" w:rsidR="00C40FA1" w:rsidRPr="00C736E6" w:rsidRDefault="00C40FA1" w:rsidP="00C40FA1">
      <w:r w:rsidRPr="00C736E6">
        <w:t xml:space="preserve">Here, </w:t>
      </w:r>
      <m:oMath>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oMath>
      <w:r w:rsidRPr="00C736E6">
        <w:t xml:space="preserve"> is the upper edge frequency of the RB allocation.</w:t>
      </w:r>
    </w:p>
    <w:p w14:paraId="3F0C1604" w14:textId="77777777" w:rsidR="00C40FA1" w:rsidRPr="00C736E6" w:rsidRDefault="00C40FA1" w:rsidP="00C40FA1"/>
    <w:p w14:paraId="4DB57BA2" w14:textId="77777777" w:rsidR="00C40FA1" w:rsidRPr="00C736E6" w:rsidRDefault="00C40FA1" w:rsidP="00C40FA1">
      <w:r w:rsidRPr="00C736E6">
        <w:t xml:space="preserve">For both OFDM and DFT-S-OFDM, if </w:t>
      </w:r>
      <m:oMath>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=0</m:t>
        </m:r>
      </m:oMath>
      <w:r w:rsidRPr="00C736E6">
        <w:rPr>
          <w:rFonts w:ascii="Cambria Math" w:hAnsi="Cambria Math"/>
          <w:i/>
        </w:rPr>
        <w:t xml:space="preserve">, </w:t>
      </w:r>
      <m:oMath>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m:t>
        </m:r>
      </m:oMath>
      <w:r w:rsidRPr="00C736E6">
        <w:rPr>
          <w:rFonts w:ascii="Cambria Math" w:hAnsi="Cambria Math"/>
          <w:i/>
        </w:rPr>
        <w:t xml:space="preserve">, </w:t>
      </w:r>
      <w:r w:rsidRPr="00C736E6">
        <w:t xml:space="preserve"> and </w:t>
      </w:r>
      <m:oMath>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r>
          <m:rPr>
            <m:sty m:val="p"/>
          </m:rPr>
          <w:rPr>
            <w:rFonts w:ascii="Cambria Math" w:hAnsi="Cambria Math"/>
          </w:rPr>
          <m:t>2496 MHz&lt;360 kHz</m:t>
        </m:r>
      </m:oMath>
      <w:r w:rsidRPr="00C736E6">
        <w:t>, A-MPR</w:t>
      </w:r>
      <w:r w:rsidRPr="00C736E6">
        <w:rPr>
          <w:vertAlign w:val="subscript"/>
        </w:rPr>
        <w:t>edge</w:t>
      </w:r>
      <w:r w:rsidRPr="00C736E6">
        <w:t xml:space="preserve"> is defined in </w:t>
      </w:r>
      <w:r>
        <w:t>Table 5.5.2.3</w:t>
      </w:r>
      <w:r w:rsidRPr="00C736E6">
        <w:t>-</w:t>
      </w:r>
      <w:r>
        <w:t>3</w:t>
      </w:r>
      <w:r w:rsidRPr="00C736E6">
        <w:t>. Otherwise, A-MPR</w:t>
      </w:r>
      <w:r w:rsidRPr="00C736E6">
        <w:rPr>
          <w:vertAlign w:val="subscript"/>
        </w:rPr>
        <w:t>edge</w:t>
      </w:r>
      <w:r w:rsidRPr="00C736E6">
        <w:t xml:space="preserve"> = 0 dB.</w:t>
      </w:r>
    </w:p>
    <w:p w14:paraId="4654CA12" w14:textId="77777777" w:rsidR="00C40FA1" w:rsidRPr="00C736E6" w:rsidRDefault="00C40FA1" w:rsidP="00C40FA1"/>
    <w:p w14:paraId="3DD8F4AC" w14:textId="77777777" w:rsidR="00C40FA1" w:rsidRPr="00C736E6" w:rsidRDefault="00C40FA1" w:rsidP="00C40FA1">
      <w:pPr>
        <w:keepNext/>
        <w:jc w:val="center"/>
        <w:rPr>
          <w:b/>
          <w:bCs/>
        </w:rPr>
      </w:pPr>
      <w:r>
        <w:rPr>
          <w:b/>
          <w:bCs/>
        </w:rPr>
        <w:lastRenderedPageBreak/>
        <w:t>Table 5.5.2.3</w:t>
      </w:r>
      <w:r w:rsidRPr="00C736E6">
        <w:rPr>
          <w:b/>
          <w:bCs/>
        </w:rPr>
        <w:t>-</w:t>
      </w:r>
      <w:r>
        <w:rPr>
          <w:b/>
          <w:bCs/>
        </w:rPr>
        <w:t>3</w:t>
      </w:r>
      <w:r w:rsidRPr="00C736E6">
        <w:rPr>
          <w:b/>
          <w:bCs/>
        </w:rPr>
        <w:t>: A-MPR</w:t>
      </w:r>
      <w:r w:rsidRPr="00C736E6">
        <w:rPr>
          <w:b/>
          <w:bCs/>
          <w:vertAlign w:val="subscript"/>
        </w:rPr>
        <w:t>edge</w:t>
      </w:r>
      <w:r w:rsidRPr="00C736E6">
        <w:rPr>
          <w:b/>
          <w:bCs/>
        </w:rPr>
        <w:t xml:space="preserve"> for NS_04  (Power Class 1)</w:t>
      </w:r>
    </w:p>
    <w:tbl>
      <w:tblPr>
        <w:tblStyle w:val="TableGrid1"/>
        <w:tblW w:w="8642" w:type="dxa"/>
        <w:jc w:val="center"/>
        <w:tblLayout w:type="fixed"/>
        <w:tblLook w:val="04A0" w:firstRow="1" w:lastRow="0" w:firstColumn="1" w:lastColumn="0" w:noHBand="0" w:noVBand="1"/>
      </w:tblPr>
      <w:tblGrid>
        <w:gridCol w:w="1413"/>
        <w:gridCol w:w="1134"/>
        <w:gridCol w:w="4961"/>
        <w:gridCol w:w="1134"/>
      </w:tblGrid>
      <w:tr w:rsidR="00C40FA1" w:rsidRPr="00C736E6" w14:paraId="56BBD4F2" w14:textId="77777777" w:rsidTr="0075379A">
        <w:trPr>
          <w:jc w:val="center"/>
        </w:trPr>
        <w:tc>
          <w:tcPr>
            <w:tcW w:w="1413" w:type="dxa"/>
            <w:vAlign w:val="center"/>
          </w:tcPr>
          <w:p w14:paraId="472F460C" w14:textId="77777777" w:rsidR="00C40FA1" w:rsidRPr="00C736E6" w:rsidRDefault="00C40FA1" w:rsidP="0075379A">
            <w:pPr>
              <w:jc w:val="center"/>
            </w:pPr>
            <w:r w:rsidRPr="00C736E6">
              <w:t>Waveform</w:t>
            </w:r>
          </w:p>
        </w:tc>
        <w:tc>
          <w:tcPr>
            <w:tcW w:w="1134" w:type="dxa"/>
            <w:vAlign w:val="center"/>
          </w:tcPr>
          <w:p w14:paraId="7B9F12D9" w14:textId="77777777" w:rsidR="00C40FA1" w:rsidRPr="00C736E6" w:rsidRDefault="00000000" w:rsidP="0075379A">
            <w:pPr>
              <w:jc w:val="center"/>
            </w:pPr>
            <m:oMathPara>
              <m:oMath>
                <m:sSub>
                  <m:sSubPr>
                    <m:ctrlPr>
                      <w:rPr>
                        <w:rFonts w:ascii="Cambria Math" w:hAnsi="Cambria Math"/>
                        <w:i/>
                      </w:rPr>
                    </m:ctrlPr>
                  </m:sSubPr>
                  <m:e>
                    <m:r>
                      <w:rPr>
                        <w:rFonts w:ascii="Cambria Math" w:hAnsi="Cambria Math"/>
                      </w:rPr>
                      <m:t>BW</m:t>
                    </m:r>
                  </m:e>
                  <m:sub>
                    <m:r>
                      <w:rPr>
                        <w:rFonts w:ascii="Cambria Math" w:hAnsi="Cambria Math"/>
                      </w:rPr>
                      <m:t>Channel</m:t>
                    </m:r>
                  </m:sub>
                </m:sSub>
                <m:r>
                  <m:rPr>
                    <m:sty m:val="p"/>
                  </m:rPr>
                  <w:rPr>
                    <w:rFonts w:ascii="Cambria Math" w:hAnsi="Cambria Math"/>
                  </w:rPr>
                  <w:br/>
                </m:r>
              </m:oMath>
            </m:oMathPara>
            <w:r w:rsidR="00C40FA1" w:rsidRPr="00C736E6">
              <w:t>[MHz]</w:t>
            </w:r>
          </w:p>
        </w:tc>
        <w:tc>
          <w:tcPr>
            <w:tcW w:w="4961" w:type="dxa"/>
            <w:vAlign w:val="center"/>
          </w:tcPr>
          <w:p w14:paraId="20A2FC87" w14:textId="77777777" w:rsidR="00C40FA1" w:rsidRPr="00C736E6" w:rsidRDefault="00000000" w:rsidP="0075379A">
            <w:pPr>
              <w:jc w:val="center"/>
            </w:pPr>
            <m:oMath>
              <m:sSub>
                <m:sSubPr>
                  <m:ctrlPr>
                    <w:rPr>
                      <w:rFonts w:ascii="Cambria Math" w:hAnsi="Cambria Math"/>
                      <w:i/>
                    </w:rPr>
                  </m:ctrlPr>
                </m:sSubPr>
                <m:e>
                  <m:r>
                    <w:rPr>
                      <w:rFonts w:ascii="Cambria Math" w:hAnsi="Cambria Math"/>
                    </w:rPr>
                    <m:t>BW</m:t>
                  </m:r>
                </m:e>
                <m:sub>
                  <m:r>
                    <w:rPr>
                      <w:rFonts w:ascii="Cambria Math" w:hAnsi="Cambria Math"/>
                    </w:rPr>
                    <m:t>alloc</m:t>
                  </m:r>
                </m:sub>
              </m:sSub>
            </m:oMath>
            <w:r w:rsidR="00C40FA1" w:rsidRPr="00C736E6">
              <w:t xml:space="preserve"> [MHz]</w:t>
            </w:r>
          </w:p>
        </w:tc>
        <w:tc>
          <w:tcPr>
            <w:tcW w:w="1134" w:type="dxa"/>
            <w:vAlign w:val="center"/>
          </w:tcPr>
          <w:p w14:paraId="27BE9DE3" w14:textId="77777777" w:rsidR="00C40FA1" w:rsidRPr="00C736E6" w:rsidRDefault="00C40FA1" w:rsidP="0075379A">
            <w:pPr>
              <w:jc w:val="center"/>
            </w:pPr>
            <w:r w:rsidRPr="00C736E6">
              <w:t>A-MPR [dB]</w:t>
            </w:r>
          </w:p>
        </w:tc>
      </w:tr>
      <w:tr w:rsidR="00C40FA1" w:rsidRPr="00C736E6" w14:paraId="62545849" w14:textId="77777777" w:rsidTr="0075379A">
        <w:trPr>
          <w:jc w:val="center"/>
        </w:trPr>
        <w:tc>
          <w:tcPr>
            <w:tcW w:w="1413" w:type="dxa"/>
            <w:vMerge w:val="restart"/>
          </w:tcPr>
          <w:p w14:paraId="7EE52CB0" w14:textId="77777777" w:rsidR="00C40FA1" w:rsidRPr="00C736E6" w:rsidRDefault="00C40FA1" w:rsidP="0075379A">
            <w:pPr>
              <w:jc w:val="center"/>
            </w:pPr>
            <w:r w:rsidRPr="00C736E6">
              <w:t>DFT-s-OFDM</w:t>
            </w:r>
          </w:p>
        </w:tc>
        <w:tc>
          <w:tcPr>
            <w:tcW w:w="1134" w:type="dxa"/>
            <w:vAlign w:val="center"/>
          </w:tcPr>
          <w:p w14:paraId="38F067E8" w14:textId="77777777" w:rsidR="00C40FA1" w:rsidRPr="00C736E6" w:rsidRDefault="00C40FA1" w:rsidP="0075379A">
            <w:pPr>
              <w:jc w:val="center"/>
            </w:pPr>
            <w:r w:rsidRPr="00C736E6">
              <w:t>&lt; 40</w:t>
            </w:r>
          </w:p>
        </w:tc>
        <w:tc>
          <w:tcPr>
            <w:tcW w:w="4961" w:type="dxa"/>
            <w:vAlign w:val="center"/>
          </w:tcPr>
          <w:p w14:paraId="79CEEE71" w14:textId="77777777" w:rsidR="00C40FA1" w:rsidRPr="00C736E6" w:rsidRDefault="00C40FA1" w:rsidP="0075379A">
            <w:pPr>
              <w:jc w:val="center"/>
            </w:pPr>
            <w:r w:rsidRPr="00C736E6">
              <w:t>N/A</w:t>
            </w:r>
          </w:p>
        </w:tc>
        <w:tc>
          <w:tcPr>
            <w:tcW w:w="1134" w:type="dxa"/>
            <w:vAlign w:val="center"/>
          </w:tcPr>
          <w:p w14:paraId="129E69FA" w14:textId="77777777" w:rsidR="00C40FA1" w:rsidRPr="00C736E6" w:rsidRDefault="00C40FA1" w:rsidP="0075379A">
            <w:pPr>
              <w:jc w:val="center"/>
            </w:pPr>
            <w:r w:rsidRPr="00C736E6">
              <w:t>0</w:t>
            </w:r>
          </w:p>
        </w:tc>
      </w:tr>
      <w:tr w:rsidR="00C40FA1" w:rsidRPr="00C736E6" w14:paraId="713C8B22" w14:textId="77777777" w:rsidTr="0075379A">
        <w:trPr>
          <w:jc w:val="center"/>
        </w:trPr>
        <w:tc>
          <w:tcPr>
            <w:tcW w:w="1413" w:type="dxa"/>
            <w:vMerge/>
          </w:tcPr>
          <w:p w14:paraId="58CBD8C3" w14:textId="77777777" w:rsidR="00C40FA1" w:rsidRPr="00C736E6" w:rsidRDefault="00C40FA1" w:rsidP="0075379A">
            <w:pPr>
              <w:jc w:val="center"/>
            </w:pPr>
          </w:p>
        </w:tc>
        <w:tc>
          <w:tcPr>
            <w:tcW w:w="1134" w:type="dxa"/>
            <w:vAlign w:val="center"/>
          </w:tcPr>
          <w:p w14:paraId="1F478E6D" w14:textId="77777777" w:rsidR="00C40FA1" w:rsidRPr="00C736E6" w:rsidRDefault="00C40FA1" w:rsidP="0075379A">
            <w:pPr>
              <w:jc w:val="center"/>
            </w:pPr>
            <w:r w:rsidRPr="00C736E6">
              <w:t>40…90</w:t>
            </w:r>
          </w:p>
        </w:tc>
        <w:tc>
          <w:tcPr>
            <w:tcW w:w="4961" w:type="dxa"/>
            <w:vMerge w:val="restart"/>
            <w:vAlign w:val="center"/>
          </w:tcPr>
          <w:p w14:paraId="172FC06B" w14:textId="77777777" w:rsidR="00C40FA1" w:rsidRPr="00C736E6" w:rsidRDefault="00C40FA1" w:rsidP="0075379A">
            <w:pPr>
              <w:jc w:val="center"/>
              <w:rPr>
                <w:iCs/>
              </w:rPr>
            </w:pPr>
            <m:oMathPara>
              <m:oMathParaPr>
                <m:jc m:val="center"/>
              </m:oMathParaPr>
              <m:oMath>
                <m:r>
                  <m:rPr>
                    <m:sty m:val="p"/>
                  </m:rPr>
                  <w:rPr>
                    <w:rFonts w:ascii="Cambria Math" w:hAnsi="Cambria Math"/>
                    <w:iCs/>
                  </w:rPr>
                  <w:sym w:font="Symbol" w:char="F0A3"/>
                </m:r>
                <m:r>
                  <m:rPr>
                    <m:sty m:val="p"/>
                  </m:rPr>
                  <w:rPr>
                    <w:rFonts w:ascii="Cambria Math" w:hAnsi="Cambria Math"/>
                  </w:rPr>
                  <m:t xml:space="preserve"> -9.8</m:t>
                </m:r>
                <m:sSup>
                  <m:sSupPr>
                    <m:ctrlPr>
                      <w:rPr>
                        <w:rFonts w:ascii="Cambria Math" w:hAnsi="Cambria Math"/>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CBW</m:t>
                            </m:r>
                          </m:num>
                          <m:den>
                            <m:r>
                              <w:rPr>
                                <w:rFonts w:ascii="Cambria Math" w:hAnsi="Cambria Math"/>
                              </w:rPr>
                              <m:t>100MHz</m:t>
                            </m:r>
                          </m:den>
                        </m:f>
                      </m:e>
                    </m:d>
                  </m:e>
                  <m:sup>
                    <m:r>
                      <w:rPr>
                        <w:rFonts w:ascii="Cambria Math" w:hAnsi="Cambria Math"/>
                      </w:rPr>
                      <m:t>2</m:t>
                    </m:r>
                  </m:sup>
                </m:sSup>
                <m:r>
                  <w:rPr>
                    <w:rFonts w:ascii="Cambria Math" w:hAnsi="Cambria Math"/>
                  </w:rPr>
                  <m:t>+24.1</m:t>
                </m:r>
                <m:f>
                  <m:fPr>
                    <m:ctrlPr>
                      <w:rPr>
                        <w:rFonts w:ascii="Cambria Math" w:hAnsi="Cambria Math"/>
                        <w:i/>
                        <w:iCs/>
                      </w:rPr>
                    </m:ctrlPr>
                  </m:fPr>
                  <m:num>
                    <m:r>
                      <w:rPr>
                        <w:rFonts w:ascii="Cambria Math" w:hAnsi="Cambria Math"/>
                      </w:rPr>
                      <m:t>CBW</m:t>
                    </m:r>
                  </m:num>
                  <m:den>
                    <m:r>
                      <w:rPr>
                        <w:rFonts w:ascii="Cambria Math" w:hAnsi="Cambria Math"/>
                      </w:rPr>
                      <m:t>100MHz</m:t>
                    </m:r>
                  </m:den>
                </m:f>
                <m:r>
                  <w:rPr>
                    <w:rFonts w:ascii="Cambria Math" w:hAnsi="Cambria Math"/>
                  </w:rPr>
                  <m:t>-6.3</m:t>
                </m:r>
              </m:oMath>
            </m:oMathPara>
          </w:p>
        </w:tc>
        <w:tc>
          <w:tcPr>
            <w:tcW w:w="1134" w:type="dxa"/>
            <w:vAlign w:val="center"/>
          </w:tcPr>
          <w:p w14:paraId="1DF59407" w14:textId="77777777" w:rsidR="00C40FA1" w:rsidRPr="00C736E6" w:rsidRDefault="00C40FA1" w:rsidP="0075379A">
            <w:pPr>
              <w:jc w:val="center"/>
            </w:pPr>
            <w:r w:rsidRPr="00C736E6">
              <w:t>3.5</w:t>
            </w:r>
          </w:p>
        </w:tc>
      </w:tr>
      <w:tr w:rsidR="00C40FA1" w:rsidRPr="00C736E6" w14:paraId="04FAFDF4" w14:textId="77777777" w:rsidTr="0075379A">
        <w:trPr>
          <w:jc w:val="center"/>
        </w:trPr>
        <w:tc>
          <w:tcPr>
            <w:tcW w:w="1413" w:type="dxa"/>
            <w:vMerge/>
          </w:tcPr>
          <w:p w14:paraId="3AB29934" w14:textId="77777777" w:rsidR="00C40FA1" w:rsidRPr="00C736E6" w:rsidRDefault="00C40FA1" w:rsidP="0075379A">
            <w:pPr>
              <w:jc w:val="center"/>
            </w:pPr>
          </w:p>
        </w:tc>
        <w:tc>
          <w:tcPr>
            <w:tcW w:w="1134" w:type="dxa"/>
            <w:vAlign w:val="center"/>
          </w:tcPr>
          <w:p w14:paraId="70AC317C" w14:textId="77777777" w:rsidR="00C40FA1" w:rsidRPr="00C736E6" w:rsidRDefault="00C40FA1" w:rsidP="0075379A">
            <w:pPr>
              <w:jc w:val="center"/>
            </w:pPr>
            <w:r w:rsidRPr="00C736E6">
              <w:t>100</w:t>
            </w:r>
          </w:p>
        </w:tc>
        <w:tc>
          <w:tcPr>
            <w:tcW w:w="4961" w:type="dxa"/>
            <w:vMerge/>
            <w:vAlign w:val="center"/>
          </w:tcPr>
          <w:p w14:paraId="18F35AD6" w14:textId="77777777" w:rsidR="00C40FA1" w:rsidRPr="00C736E6" w:rsidRDefault="00C40FA1" w:rsidP="0075379A">
            <w:pPr>
              <w:jc w:val="center"/>
            </w:pPr>
          </w:p>
        </w:tc>
        <w:tc>
          <w:tcPr>
            <w:tcW w:w="1134" w:type="dxa"/>
            <w:vAlign w:val="center"/>
          </w:tcPr>
          <w:p w14:paraId="4AF06FBA" w14:textId="77777777" w:rsidR="00C40FA1" w:rsidRPr="00C736E6" w:rsidRDefault="00C40FA1" w:rsidP="0075379A">
            <w:pPr>
              <w:jc w:val="center"/>
            </w:pPr>
            <w:r w:rsidRPr="00C736E6">
              <w:t>11</w:t>
            </w:r>
          </w:p>
        </w:tc>
      </w:tr>
      <w:tr w:rsidR="00C40FA1" w:rsidRPr="00C736E6" w14:paraId="5A291D44" w14:textId="77777777" w:rsidTr="0075379A">
        <w:trPr>
          <w:jc w:val="center"/>
        </w:trPr>
        <w:tc>
          <w:tcPr>
            <w:tcW w:w="1413" w:type="dxa"/>
            <w:vMerge w:val="restart"/>
          </w:tcPr>
          <w:p w14:paraId="2BED22C7" w14:textId="77777777" w:rsidR="00C40FA1" w:rsidRPr="00C736E6" w:rsidRDefault="00C40FA1" w:rsidP="0075379A">
            <w:pPr>
              <w:jc w:val="center"/>
            </w:pPr>
            <w:r w:rsidRPr="00C736E6">
              <w:t>OFDM</w:t>
            </w:r>
          </w:p>
        </w:tc>
        <w:tc>
          <w:tcPr>
            <w:tcW w:w="1134" w:type="dxa"/>
            <w:vAlign w:val="center"/>
          </w:tcPr>
          <w:p w14:paraId="435BFB6B" w14:textId="77777777" w:rsidR="00C40FA1" w:rsidRPr="00C736E6" w:rsidRDefault="00C40FA1" w:rsidP="0075379A">
            <w:pPr>
              <w:jc w:val="center"/>
            </w:pPr>
            <w:r w:rsidRPr="00C736E6">
              <w:t>&lt; 90</w:t>
            </w:r>
          </w:p>
        </w:tc>
        <w:tc>
          <w:tcPr>
            <w:tcW w:w="4961" w:type="dxa"/>
            <w:vAlign w:val="center"/>
          </w:tcPr>
          <w:p w14:paraId="3AC90A85" w14:textId="77777777" w:rsidR="00C40FA1" w:rsidRPr="00C736E6" w:rsidRDefault="00C40FA1" w:rsidP="0075379A">
            <w:pPr>
              <w:jc w:val="center"/>
            </w:pPr>
            <w:r w:rsidRPr="00C736E6">
              <w:t>N/A</w:t>
            </w:r>
          </w:p>
        </w:tc>
        <w:tc>
          <w:tcPr>
            <w:tcW w:w="1134" w:type="dxa"/>
            <w:vAlign w:val="center"/>
          </w:tcPr>
          <w:p w14:paraId="4DA55134" w14:textId="77777777" w:rsidR="00C40FA1" w:rsidRPr="00C736E6" w:rsidRDefault="00C40FA1" w:rsidP="0075379A">
            <w:pPr>
              <w:jc w:val="center"/>
            </w:pPr>
            <w:r w:rsidRPr="00C736E6">
              <w:t>0</w:t>
            </w:r>
          </w:p>
        </w:tc>
      </w:tr>
      <w:tr w:rsidR="00C40FA1" w:rsidRPr="00C736E6" w14:paraId="024B5C9D" w14:textId="77777777" w:rsidTr="0075379A">
        <w:trPr>
          <w:jc w:val="center"/>
        </w:trPr>
        <w:tc>
          <w:tcPr>
            <w:tcW w:w="1413" w:type="dxa"/>
            <w:vMerge/>
            <w:vAlign w:val="center"/>
          </w:tcPr>
          <w:p w14:paraId="7654B0B0" w14:textId="77777777" w:rsidR="00C40FA1" w:rsidRPr="00C736E6" w:rsidRDefault="00C40FA1" w:rsidP="0075379A">
            <w:pPr>
              <w:jc w:val="center"/>
            </w:pPr>
          </w:p>
        </w:tc>
        <w:tc>
          <w:tcPr>
            <w:tcW w:w="1134" w:type="dxa"/>
            <w:vAlign w:val="center"/>
          </w:tcPr>
          <w:p w14:paraId="2A0B3ADD" w14:textId="77777777" w:rsidR="00C40FA1" w:rsidRPr="00C736E6" w:rsidRDefault="00C40FA1" w:rsidP="0075379A">
            <w:pPr>
              <w:jc w:val="center"/>
            </w:pPr>
            <w:r w:rsidRPr="00C736E6">
              <w:t>90</w:t>
            </w:r>
          </w:p>
        </w:tc>
        <w:tc>
          <w:tcPr>
            <w:tcW w:w="4961" w:type="dxa"/>
            <w:vAlign w:val="center"/>
          </w:tcPr>
          <w:p w14:paraId="0BDDEB8F" w14:textId="77777777" w:rsidR="00C40FA1" w:rsidRPr="00C736E6" w:rsidRDefault="00C40FA1" w:rsidP="0075379A">
            <w:pPr>
              <w:jc w:val="center"/>
            </w:pPr>
            <w:r w:rsidRPr="00C736E6">
              <w:sym w:font="Symbol" w:char="F0A3"/>
            </w:r>
            <w:r w:rsidRPr="00C736E6">
              <w:t xml:space="preserve"> 6.5</w:t>
            </w:r>
          </w:p>
        </w:tc>
        <w:tc>
          <w:tcPr>
            <w:tcW w:w="1134" w:type="dxa"/>
            <w:vAlign w:val="center"/>
          </w:tcPr>
          <w:p w14:paraId="5BA2740F" w14:textId="77777777" w:rsidR="00C40FA1" w:rsidRPr="00C736E6" w:rsidRDefault="00C40FA1" w:rsidP="0075379A">
            <w:pPr>
              <w:jc w:val="center"/>
            </w:pPr>
            <w:r w:rsidRPr="00C736E6">
              <w:t>3.5</w:t>
            </w:r>
          </w:p>
        </w:tc>
      </w:tr>
      <w:tr w:rsidR="00C40FA1" w:rsidRPr="00C736E6" w14:paraId="25BC45D7" w14:textId="77777777" w:rsidTr="0075379A">
        <w:trPr>
          <w:jc w:val="center"/>
        </w:trPr>
        <w:tc>
          <w:tcPr>
            <w:tcW w:w="1413" w:type="dxa"/>
            <w:vMerge/>
            <w:vAlign w:val="center"/>
          </w:tcPr>
          <w:p w14:paraId="202C9B80" w14:textId="77777777" w:rsidR="00C40FA1" w:rsidRPr="00C736E6" w:rsidRDefault="00C40FA1" w:rsidP="0075379A">
            <w:pPr>
              <w:jc w:val="center"/>
            </w:pPr>
          </w:p>
        </w:tc>
        <w:tc>
          <w:tcPr>
            <w:tcW w:w="1134" w:type="dxa"/>
            <w:vAlign w:val="center"/>
          </w:tcPr>
          <w:p w14:paraId="6A563446" w14:textId="77777777" w:rsidR="00C40FA1" w:rsidRPr="00C736E6" w:rsidRDefault="00C40FA1" w:rsidP="0075379A">
            <w:pPr>
              <w:jc w:val="center"/>
            </w:pPr>
            <w:r w:rsidRPr="00C736E6">
              <w:t>100</w:t>
            </w:r>
          </w:p>
        </w:tc>
        <w:tc>
          <w:tcPr>
            <w:tcW w:w="4961" w:type="dxa"/>
            <w:vAlign w:val="center"/>
          </w:tcPr>
          <w:p w14:paraId="082049CF" w14:textId="77777777" w:rsidR="00C40FA1" w:rsidRPr="00C736E6" w:rsidRDefault="00C40FA1" w:rsidP="0075379A">
            <w:pPr>
              <w:jc w:val="center"/>
            </w:pPr>
            <w:r w:rsidRPr="00C736E6">
              <w:sym w:font="Symbol" w:char="F0A3"/>
            </w:r>
            <w:r w:rsidRPr="00C736E6">
              <w:t xml:space="preserve"> 8</w:t>
            </w:r>
          </w:p>
        </w:tc>
        <w:tc>
          <w:tcPr>
            <w:tcW w:w="1134" w:type="dxa"/>
            <w:vAlign w:val="center"/>
          </w:tcPr>
          <w:p w14:paraId="59BC3EA6" w14:textId="77777777" w:rsidR="00C40FA1" w:rsidRPr="00C736E6" w:rsidRDefault="00C40FA1" w:rsidP="0075379A">
            <w:pPr>
              <w:jc w:val="center"/>
            </w:pPr>
            <w:r w:rsidRPr="00C736E6">
              <w:t>11</w:t>
            </w:r>
          </w:p>
        </w:tc>
      </w:tr>
    </w:tbl>
    <w:p w14:paraId="42D01349" w14:textId="77777777" w:rsidR="00C40FA1" w:rsidRDefault="00C40FA1" w:rsidP="00C40FA1">
      <w:pPr>
        <w:rPr>
          <w:color w:val="0070C0"/>
        </w:rPr>
      </w:pPr>
    </w:p>
    <w:p w14:paraId="0DC9BA00" w14:textId="77777777" w:rsidR="00280D0F" w:rsidRPr="001321FF" w:rsidRDefault="00280D0F" w:rsidP="00280D0F"/>
    <w:p w14:paraId="6BA243E7" w14:textId="77777777" w:rsidR="00280D0F" w:rsidRPr="00D040EF" w:rsidRDefault="00280D0F" w:rsidP="00280D0F">
      <w:pPr>
        <w:pStyle w:val="BodyText"/>
        <w:rPr>
          <w:b/>
        </w:rPr>
      </w:pPr>
      <w:r w:rsidRPr="00D040EF">
        <w:rPr>
          <w:b/>
        </w:rPr>
        <w:t>&lt;</w:t>
      </w:r>
      <w:r>
        <w:rPr>
          <w:b/>
        </w:rPr>
        <w:t>Next change</w:t>
      </w:r>
      <w:r w:rsidRPr="00D040EF">
        <w:rPr>
          <w:b/>
        </w:rPr>
        <w:t>&gt;</w:t>
      </w:r>
    </w:p>
    <w:p w14:paraId="63A60A74" w14:textId="7AE83A05" w:rsidR="00280D0F" w:rsidRPr="004D3578" w:rsidRDefault="00280D0F" w:rsidP="00280D0F">
      <w:pPr>
        <w:pStyle w:val="Heading8"/>
        <w:rPr>
          <w:ins w:id="55" w:author="Man Hung Ng (Nokia)" w:date="2024-05-01T19:12:00Z"/>
        </w:rPr>
      </w:pPr>
      <w:bookmarkStart w:id="56" w:name="_Toc164753810"/>
      <w:bookmarkStart w:id="57" w:name="_Toc118715753"/>
      <w:ins w:id="58" w:author="Man Hung Ng (Nokia)" w:date="2024-05-01T19:12:00Z">
        <w:r w:rsidRPr="004D3578">
          <w:t xml:space="preserve">Annex </w:t>
        </w:r>
        <w:r>
          <w:t>B:</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NR Band n</w:t>
        </w:r>
        <w:r>
          <w:rPr>
            <w:rFonts w:eastAsia="SimSun"/>
            <w:szCs w:val="21"/>
            <w:lang w:eastAsia="zh-CN"/>
          </w:rPr>
          <w:t>77</w:t>
        </w:r>
      </w:ins>
    </w:p>
    <w:p w14:paraId="1258806D" w14:textId="03EF2D5C" w:rsidR="00C40FA1" w:rsidDel="00280D0F" w:rsidRDefault="00C40FA1" w:rsidP="00C40FA1">
      <w:pPr>
        <w:pStyle w:val="Heading8"/>
        <w:rPr>
          <w:del w:id="59" w:author="Man Hung Ng (Nokia)" w:date="2024-05-01T19:10:00Z"/>
        </w:rPr>
      </w:pPr>
      <w:del w:id="60" w:author="Man Hung Ng (Nokia)" w:date="2024-05-01T19:12:00Z">
        <w:r w:rsidDel="00280D0F">
          <w:delText>Annex</w:delText>
        </w:r>
        <w:r w:rsidRPr="00624D14" w:rsidDel="00280D0F">
          <w:tab/>
        </w:r>
        <w:r w:rsidDel="00280D0F">
          <w:delText>B:</w:delText>
        </w:r>
      </w:del>
      <w:bookmarkEnd w:id="56"/>
    </w:p>
    <w:p w14:paraId="68438121" w14:textId="4C01299B" w:rsidR="00C40FA1" w:rsidRPr="00624D14" w:rsidDel="00280D0F" w:rsidRDefault="00C40FA1" w:rsidP="00C40FA1">
      <w:pPr>
        <w:pStyle w:val="Heading8"/>
        <w:rPr>
          <w:del w:id="61" w:author="Man Hung Ng (Nokia)" w:date="2024-05-01T19:12:00Z"/>
        </w:rPr>
      </w:pPr>
      <w:bookmarkStart w:id="62" w:name="_Toc164753811"/>
      <w:del w:id="63" w:author="Man Hung Ng (Nokia)" w:date="2024-05-01T19:12:00Z">
        <w:r w:rsidRPr="009F2A01" w:rsidDel="00280D0F">
          <w:delText>Coexistence studies for 31 dBm UE Power Class for NR Band n</w:delText>
        </w:r>
        <w:r w:rsidDel="00280D0F">
          <w:delText>77</w:delText>
        </w:r>
        <w:bookmarkEnd w:id="62"/>
      </w:del>
    </w:p>
    <w:bookmarkEnd w:id="57"/>
    <w:p w14:paraId="3154712C" w14:textId="77777777" w:rsidR="00280D0F" w:rsidRPr="00D040EF" w:rsidRDefault="00280D0F" w:rsidP="00280D0F">
      <w:pPr>
        <w:pStyle w:val="BodyText"/>
        <w:rPr>
          <w:b/>
        </w:rPr>
      </w:pPr>
      <w:r w:rsidRPr="00D040EF">
        <w:rPr>
          <w:b/>
        </w:rPr>
        <w:t>&lt;</w:t>
      </w:r>
      <w:r>
        <w:rPr>
          <w:b/>
        </w:rPr>
        <w:t>Next change</w:t>
      </w:r>
      <w:r w:rsidRPr="00D040EF">
        <w:rPr>
          <w:b/>
        </w:rPr>
        <w:t>&gt;</w:t>
      </w:r>
    </w:p>
    <w:p w14:paraId="1E0F9CDA" w14:textId="19649485" w:rsidR="00280D0F" w:rsidRPr="004D3578" w:rsidRDefault="00280D0F" w:rsidP="00280D0F">
      <w:pPr>
        <w:pStyle w:val="Heading8"/>
        <w:rPr>
          <w:ins w:id="64" w:author="Man Hung Ng (Nokia)" w:date="2024-05-01T19:14:00Z"/>
        </w:rPr>
      </w:pPr>
      <w:ins w:id="65" w:author="Man Hung Ng (Nokia)" w:date="2024-05-01T19:14:00Z">
        <w:r w:rsidRPr="004D3578">
          <w:t xml:space="preserve">Annex </w:t>
        </w:r>
        <w:r>
          <w:t>C:</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NR Band n</w:t>
        </w:r>
        <w:r>
          <w:rPr>
            <w:rFonts w:eastAsia="SimSun"/>
            <w:szCs w:val="21"/>
            <w:lang w:eastAsia="zh-CN"/>
          </w:rPr>
          <w:t>25</w:t>
        </w:r>
      </w:ins>
    </w:p>
    <w:p w14:paraId="7E2FE959" w14:textId="4B9D9041" w:rsidR="00C40FA1" w:rsidDel="00280D0F" w:rsidRDefault="00C40FA1" w:rsidP="00C40FA1">
      <w:pPr>
        <w:keepNext/>
        <w:keepLines/>
        <w:pBdr>
          <w:top w:val="single" w:sz="12" w:space="3" w:color="auto"/>
        </w:pBdr>
        <w:spacing w:before="240"/>
        <w:ind w:left="1134" w:hanging="1134"/>
        <w:outlineLvl w:val="0"/>
        <w:rPr>
          <w:del w:id="66" w:author="Man Hung Ng (Nokia)" w:date="2024-05-01T19:14:00Z"/>
          <w:rFonts w:ascii="Arial" w:hAnsi="Arial"/>
          <w:sz w:val="36"/>
        </w:rPr>
      </w:pPr>
      <w:del w:id="67" w:author="Man Hung Ng (Nokia)" w:date="2024-05-01T19:14:00Z">
        <w:r w:rsidDel="00280D0F">
          <w:rPr>
            <w:rFonts w:ascii="Arial" w:hAnsi="Arial"/>
            <w:sz w:val="36"/>
          </w:rPr>
          <w:delText>Annex</w:delText>
        </w:r>
        <w:r w:rsidRPr="00624D14" w:rsidDel="00280D0F">
          <w:rPr>
            <w:rFonts w:ascii="Arial" w:hAnsi="Arial"/>
            <w:sz w:val="36"/>
          </w:rPr>
          <w:tab/>
        </w:r>
        <w:r w:rsidDel="00280D0F">
          <w:rPr>
            <w:rFonts w:ascii="Arial" w:hAnsi="Arial"/>
            <w:sz w:val="36"/>
          </w:rPr>
          <w:delText>C:</w:delText>
        </w:r>
      </w:del>
    </w:p>
    <w:p w14:paraId="0F17E536" w14:textId="218C4A6B" w:rsidR="00C40FA1" w:rsidRPr="00624D14" w:rsidDel="00280D0F" w:rsidRDefault="00C40FA1" w:rsidP="00C40FA1">
      <w:pPr>
        <w:keepNext/>
        <w:keepLines/>
        <w:pBdr>
          <w:top w:val="single" w:sz="12" w:space="3" w:color="auto"/>
        </w:pBdr>
        <w:spacing w:before="240"/>
        <w:outlineLvl w:val="0"/>
        <w:rPr>
          <w:del w:id="68" w:author="Man Hung Ng (Nokia)" w:date="2024-05-01T19:14:00Z"/>
          <w:rFonts w:ascii="Arial" w:hAnsi="Arial"/>
          <w:sz w:val="36"/>
        </w:rPr>
      </w:pPr>
      <w:del w:id="69" w:author="Man Hung Ng (Nokia)" w:date="2024-05-01T19:14:00Z">
        <w:r w:rsidRPr="009F2A01" w:rsidDel="00280D0F">
          <w:rPr>
            <w:rFonts w:ascii="Arial" w:hAnsi="Arial"/>
            <w:sz w:val="36"/>
          </w:rPr>
          <w:delText>Coexistence studies for 31 dBm UE Power Class for NR Band n</w:delText>
        </w:r>
        <w:r w:rsidDel="00280D0F">
          <w:rPr>
            <w:rFonts w:ascii="Arial" w:hAnsi="Arial"/>
            <w:sz w:val="36"/>
          </w:rPr>
          <w:delText>25</w:delText>
        </w:r>
      </w:del>
    </w:p>
    <w:p w14:paraId="274E80DF" w14:textId="77777777" w:rsidR="00280D0F" w:rsidRPr="00D040EF" w:rsidRDefault="00280D0F" w:rsidP="00280D0F">
      <w:pPr>
        <w:pStyle w:val="BodyText"/>
        <w:rPr>
          <w:b/>
        </w:rPr>
      </w:pPr>
      <w:r w:rsidRPr="00D040EF">
        <w:rPr>
          <w:b/>
        </w:rPr>
        <w:t>&lt;</w:t>
      </w:r>
      <w:r>
        <w:rPr>
          <w:b/>
        </w:rPr>
        <w:t>Next change</w:t>
      </w:r>
      <w:r w:rsidRPr="00D040EF">
        <w:rPr>
          <w:b/>
        </w:rPr>
        <w:t>&gt;</w:t>
      </w:r>
    </w:p>
    <w:p w14:paraId="70F61748" w14:textId="68046DA1" w:rsidR="00280D0F" w:rsidRPr="004D3578" w:rsidRDefault="00280D0F" w:rsidP="00280D0F">
      <w:pPr>
        <w:pStyle w:val="Heading8"/>
        <w:rPr>
          <w:ins w:id="70" w:author="Man Hung Ng (Nokia)" w:date="2024-05-01T19:16:00Z"/>
        </w:rPr>
      </w:pPr>
      <w:ins w:id="71" w:author="Man Hung Ng (Nokia)" w:date="2024-05-01T19:16:00Z">
        <w:r w:rsidRPr="004D3578">
          <w:lastRenderedPageBreak/>
          <w:t xml:space="preserve">Annex </w:t>
        </w:r>
        <w:r>
          <w:t>D:</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NR Band n</w:t>
        </w:r>
        <w:r>
          <w:rPr>
            <w:rFonts w:eastAsia="SimSun"/>
            <w:szCs w:val="21"/>
            <w:lang w:eastAsia="zh-CN"/>
          </w:rPr>
          <w:t>66</w:t>
        </w:r>
      </w:ins>
    </w:p>
    <w:p w14:paraId="541560C1" w14:textId="1676785B" w:rsidR="00C40FA1" w:rsidDel="00280D0F" w:rsidRDefault="00C40FA1" w:rsidP="00C40FA1">
      <w:pPr>
        <w:keepNext/>
        <w:keepLines/>
        <w:pBdr>
          <w:top w:val="single" w:sz="12" w:space="3" w:color="auto"/>
        </w:pBdr>
        <w:spacing w:before="240"/>
        <w:ind w:left="1134" w:hanging="1134"/>
        <w:outlineLvl w:val="0"/>
        <w:rPr>
          <w:del w:id="72" w:author="Man Hung Ng (Nokia)" w:date="2024-05-01T19:16:00Z"/>
          <w:rFonts w:ascii="Arial" w:hAnsi="Arial"/>
          <w:sz w:val="36"/>
        </w:rPr>
      </w:pPr>
      <w:del w:id="73" w:author="Man Hung Ng (Nokia)" w:date="2024-05-01T19:16:00Z">
        <w:r w:rsidDel="00280D0F">
          <w:rPr>
            <w:rFonts w:ascii="Arial" w:hAnsi="Arial"/>
            <w:sz w:val="36"/>
          </w:rPr>
          <w:delText>Annex</w:delText>
        </w:r>
        <w:r w:rsidRPr="00624D14" w:rsidDel="00280D0F">
          <w:rPr>
            <w:rFonts w:ascii="Arial" w:hAnsi="Arial"/>
            <w:sz w:val="36"/>
          </w:rPr>
          <w:tab/>
        </w:r>
        <w:r w:rsidDel="00280D0F">
          <w:rPr>
            <w:rFonts w:ascii="Arial" w:hAnsi="Arial"/>
            <w:sz w:val="36"/>
          </w:rPr>
          <w:delText>D:</w:delText>
        </w:r>
      </w:del>
    </w:p>
    <w:p w14:paraId="532DAE58" w14:textId="0CB759A0" w:rsidR="00C40FA1" w:rsidRPr="00624D14" w:rsidDel="00280D0F" w:rsidRDefault="00C40FA1" w:rsidP="00C40FA1">
      <w:pPr>
        <w:keepNext/>
        <w:keepLines/>
        <w:pBdr>
          <w:top w:val="single" w:sz="12" w:space="3" w:color="auto"/>
        </w:pBdr>
        <w:spacing w:before="240"/>
        <w:outlineLvl w:val="0"/>
        <w:rPr>
          <w:del w:id="74" w:author="Man Hung Ng (Nokia)" w:date="2024-05-01T19:16:00Z"/>
          <w:rFonts w:ascii="Arial" w:hAnsi="Arial"/>
          <w:sz w:val="36"/>
        </w:rPr>
      </w:pPr>
      <w:del w:id="75" w:author="Man Hung Ng (Nokia)" w:date="2024-05-01T19:16:00Z">
        <w:r w:rsidRPr="009F2A01" w:rsidDel="00280D0F">
          <w:rPr>
            <w:rFonts w:ascii="Arial" w:hAnsi="Arial"/>
            <w:sz w:val="36"/>
          </w:rPr>
          <w:delText>Coexistence studies for 31 dBm UE Power Class for NR Band n</w:delText>
        </w:r>
        <w:r w:rsidDel="00280D0F">
          <w:rPr>
            <w:rFonts w:ascii="Arial" w:hAnsi="Arial"/>
            <w:sz w:val="36"/>
          </w:rPr>
          <w:delText>66</w:delText>
        </w:r>
      </w:del>
    </w:p>
    <w:p w14:paraId="535EB397" w14:textId="6007CDFE" w:rsidR="00E64B55" w:rsidRPr="00D040EF" w:rsidRDefault="00E64B55" w:rsidP="00E64B55">
      <w:pPr>
        <w:pStyle w:val="BodyText"/>
        <w:rPr>
          <w:b/>
        </w:rPr>
      </w:pPr>
      <w:r w:rsidRPr="00D040EF">
        <w:rPr>
          <w:b/>
        </w:rPr>
        <w:t>&lt;</w:t>
      </w:r>
      <w:r>
        <w:rPr>
          <w:b/>
        </w:rPr>
        <w:t>End of change</w:t>
      </w:r>
      <w:r w:rsidRPr="00D040EF">
        <w:rPr>
          <w:b/>
        </w:rPr>
        <w:t>&gt;</w:t>
      </w:r>
    </w:p>
    <w:p w14:paraId="2A659770" w14:textId="77777777" w:rsidR="00E64B55" w:rsidRPr="00452885" w:rsidRDefault="00E64B55" w:rsidP="00E64B55">
      <w:pPr>
        <w:pStyle w:val="BodyText"/>
        <w:snapToGrid w:val="0"/>
        <w:rPr>
          <w:rFonts w:eastAsia="SimSun"/>
          <w:szCs w:val="21"/>
          <w:lang w:eastAsia="zh-CN"/>
        </w:rPr>
      </w:pPr>
    </w:p>
    <w:p w14:paraId="37695B5F" w14:textId="77777777" w:rsidR="00772DDF" w:rsidRPr="00E00A26" w:rsidRDefault="00772DDF" w:rsidP="00772DDF">
      <w:pPr>
        <w:keepNext/>
        <w:spacing w:after="240"/>
        <w:ind w:left="1985" w:right="284" w:hanging="1985"/>
        <w:outlineLvl w:val="0"/>
        <w:rPr>
          <w:rFonts w:ascii="Arial" w:hAnsi="Arial"/>
          <w:b/>
          <w:sz w:val="24"/>
        </w:rPr>
      </w:pPr>
      <w:r w:rsidRPr="00E00A26">
        <w:rPr>
          <w:rFonts w:ascii="Arial" w:hAnsi="Arial"/>
          <w:b/>
          <w:sz w:val="24"/>
        </w:rPr>
        <w:t>References</w:t>
      </w:r>
    </w:p>
    <w:p w14:paraId="3F6AD0D0" w14:textId="0445092F" w:rsidR="00772DDF" w:rsidRDefault="00772DDF" w:rsidP="00772DDF">
      <w:pPr>
        <w:spacing w:after="0"/>
        <w:ind w:left="567" w:hanging="567"/>
      </w:pPr>
      <w:r w:rsidRPr="003A7779">
        <w:t>[</w:t>
      </w:r>
      <w:r w:rsidR="00C40FA1">
        <w:t>1</w:t>
      </w:r>
      <w:r w:rsidRPr="003A7779">
        <w:t>]</w:t>
      </w:r>
      <w:r w:rsidRPr="003A7779">
        <w:tab/>
      </w:r>
      <w:r w:rsidRPr="007D1E93">
        <w:rPr>
          <w:lang w:eastAsia="zh-CN"/>
        </w:rPr>
        <w:t>R4-2</w:t>
      </w:r>
      <w:r w:rsidR="00C40FA1">
        <w:rPr>
          <w:lang w:eastAsia="zh-CN"/>
        </w:rPr>
        <w:t>405401</w:t>
      </w:r>
      <w:r>
        <w:t>,</w:t>
      </w:r>
      <w:r w:rsidRPr="00895F95">
        <w:t xml:space="preserve"> </w:t>
      </w:r>
      <w:r w:rsidRPr="00030788">
        <w:t>“</w:t>
      </w:r>
      <w:r w:rsidRPr="007D1E93">
        <w:rPr>
          <w:lang w:eastAsia="zh-CN"/>
        </w:rPr>
        <w:t>TR 37.829 v0.</w:t>
      </w:r>
      <w:r w:rsidR="00C40FA1">
        <w:rPr>
          <w:lang w:eastAsia="zh-CN"/>
        </w:rPr>
        <w:t>9</w:t>
      </w:r>
      <w:r w:rsidRPr="007D1E93">
        <w:rPr>
          <w:lang w:eastAsia="zh-CN"/>
        </w:rPr>
        <w:t>.0</w:t>
      </w:r>
      <w:r w:rsidRPr="00030788">
        <w:t xml:space="preserve">”, </w:t>
      </w:r>
      <w:r>
        <w:t>Nokia.</w:t>
      </w:r>
    </w:p>
    <w:p w14:paraId="5B7D7C50" w14:textId="77777777" w:rsidR="003C3971" w:rsidRPr="00235394" w:rsidRDefault="003C3971" w:rsidP="00772DDF">
      <w:pPr>
        <w:pStyle w:val="B1"/>
        <w:ind w:left="0" w:firstLine="0"/>
      </w:pPr>
    </w:p>
    <w:sectPr w:rsidR="003C3971" w:rsidRPr="00235394">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E0B22E" w14:textId="77777777" w:rsidR="0063015E" w:rsidRDefault="0063015E">
      <w:r>
        <w:separator/>
      </w:r>
    </w:p>
  </w:endnote>
  <w:endnote w:type="continuationSeparator" w:id="0">
    <w:p w14:paraId="6FCB0CBD" w14:textId="77777777" w:rsidR="0063015E" w:rsidRDefault="0063015E">
      <w:r>
        <w:continuationSeparator/>
      </w:r>
    </w:p>
  </w:endnote>
  <w:endnote w:type="continuationNotice" w:id="1">
    <w:p w14:paraId="3C913273" w14:textId="77777777" w:rsidR="0063015E" w:rsidRDefault="006301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105C16" w14:textId="77777777" w:rsidR="0063015E" w:rsidRDefault="0063015E">
      <w:r>
        <w:separator/>
      </w:r>
    </w:p>
  </w:footnote>
  <w:footnote w:type="continuationSeparator" w:id="0">
    <w:p w14:paraId="38F6BBF6" w14:textId="77777777" w:rsidR="0063015E" w:rsidRDefault="0063015E">
      <w:r>
        <w:continuationSeparator/>
      </w:r>
    </w:p>
  </w:footnote>
  <w:footnote w:type="continuationNotice" w:id="1">
    <w:p w14:paraId="45A9EEB8" w14:textId="77777777" w:rsidR="0063015E" w:rsidRDefault="0063015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DB915" w14:textId="1863013D" w:rsidR="00EA369C" w:rsidRDefault="00EA36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2D0444"/>
    <w:multiLevelType w:val="multilevel"/>
    <w:tmpl w:val="A7E8F54E"/>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44B6420"/>
    <w:multiLevelType w:val="hybridMultilevel"/>
    <w:tmpl w:val="53986038"/>
    <w:lvl w:ilvl="0" w:tplc="8734430A">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D7548B"/>
    <w:multiLevelType w:val="hybridMultilevel"/>
    <w:tmpl w:val="1D76B3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DBA3993"/>
    <w:multiLevelType w:val="multilevel"/>
    <w:tmpl w:val="0DBA3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4D3109F"/>
    <w:multiLevelType w:val="multilevel"/>
    <w:tmpl w:val="14D310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Arial" w:hAnsi="Arial"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300C6E"/>
    <w:multiLevelType w:val="multilevel"/>
    <w:tmpl w:val="18300C6E"/>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A1518A"/>
    <w:multiLevelType w:val="multilevel"/>
    <w:tmpl w:val="0F0C99D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1" w15:restartNumberingAfterBreak="0">
    <w:nsid w:val="253F190B"/>
    <w:multiLevelType w:val="multilevel"/>
    <w:tmpl w:val="8D1AC4D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297B09B6"/>
    <w:multiLevelType w:val="multilevel"/>
    <w:tmpl w:val="1BEC85A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27"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1" w15:restartNumberingAfterBreak="0">
    <w:nsid w:val="59B83FBC"/>
    <w:multiLevelType w:val="multilevel"/>
    <w:tmpl w:val="74CC4076"/>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F8241E4"/>
    <w:multiLevelType w:val="hybridMultilevel"/>
    <w:tmpl w:val="23D88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085E88"/>
    <w:multiLevelType w:val="hybridMultilevel"/>
    <w:tmpl w:val="C9740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7157788B"/>
    <w:multiLevelType w:val="multilevel"/>
    <w:tmpl w:val="6B88B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7DD52862"/>
    <w:multiLevelType w:val="multilevel"/>
    <w:tmpl w:val="9FD63F44"/>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35"/>
  </w:num>
  <w:num w:numId="5" w16cid:durableId="125052355">
    <w:abstractNumId w:val="16"/>
  </w:num>
  <w:num w:numId="6" w16cid:durableId="1655840142">
    <w:abstractNumId w:val="38"/>
  </w:num>
  <w:num w:numId="7" w16cid:durableId="1017655165">
    <w:abstractNumId w:val="20"/>
  </w:num>
  <w:num w:numId="8" w16cid:durableId="1322847931">
    <w:abstractNumId w:val="33"/>
  </w:num>
  <w:num w:numId="9" w16cid:durableId="1065687465">
    <w:abstractNumId w:val="7"/>
  </w:num>
  <w:num w:numId="10" w16cid:durableId="810637611">
    <w:abstractNumId w:val="30"/>
  </w:num>
  <w:num w:numId="11" w16cid:durableId="1019427122">
    <w:abstractNumId w:val="9"/>
  </w:num>
  <w:num w:numId="12" w16cid:durableId="47997080">
    <w:abstractNumId w:val="26"/>
  </w:num>
  <w:num w:numId="13" w16cid:durableId="1364356076">
    <w:abstractNumId w:val="19"/>
  </w:num>
  <w:num w:numId="14" w16cid:durableId="1415280806">
    <w:abstractNumId w:val="29"/>
  </w:num>
  <w:num w:numId="15" w16cid:durableId="1609894653">
    <w:abstractNumId w:val="6"/>
  </w:num>
  <w:num w:numId="16" w16cid:durableId="1691025744">
    <w:abstractNumId w:val="43"/>
  </w:num>
  <w:num w:numId="17" w16cid:durableId="1022315692">
    <w:abstractNumId w:val="24"/>
  </w:num>
  <w:num w:numId="18" w16cid:durableId="2101481026">
    <w:abstractNumId w:val="11"/>
  </w:num>
  <w:num w:numId="19" w16cid:durableId="791899153">
    <w:abstractNumId w:val="25"/>
  </w:num>
  <w:num w:numId="20" w16cid:durableId="191312425">
    <w:abstractNumId w:val="5"/>
  </w:num>
  <w:num w:numId="21" w16cid:durableId="361322073">
    <w:abstractNumId w:val="10"/>
  </w:num>
  <w:num w:numId="22" w16cid:durableId="660275372">
    <w:abstractNumId w:val="28"/>
  </w:num>
  <w:num w:numId="23" w16cid:durableId="1736321491">
    <w:abstractNumId w:val="36"/>
  </w:num>
  <w:num w:numId="24" w16cid:durableId="193887676">
    <w:abstractNumId w:val="29"/>
  </w:num>
  <w:num w:numId="25" w16cid:durableId="1291279997">
    <w:abstractNumId w:val="6"/>
  </w:num>
  <w:num w:numId="26" w16cid:durableId="259072012">
    <w:abstractNumId w:val="19"/>
  </w:num>
  <w:num w:numId="27" w16cid:durableId="31150005">
    <w:abstractNumId w:val="22"/>
  </w:num>
  <w:num w:numId="28" w16cid:durableId="194470951">
    <w:abstractNumId w:val="8"/>
  </w:num>
  <w:num w:numId="29" w16cid:durableId="255596088">
    <w:abstractNumId w:val="15"/>
  </w:num>
  <w:num w:numId="30" w16cid:durableId="2044674993">
    <w:abstractNumId w:val="23"/>
  </w:num>
  <w:num w:numId="31" w16cid:durableId="1450314572">
    <w:abstractNumId w:val="13"/>
  </w:num>
  <w:num w:numId="32" w16cid:durableId="1107578758">
    <w:abstractNumId w:val="42"/>
  </w:num>
  <w:num w:numId="33" w16cid:durableId="1972588271">
    <w:abstractNumId w:val="31"/>
  </w:num>
  <w:num w:numId="34" w16cid:durableId="1400589344">
    <w:abstractNumId w:val="21"/>
  </w:num>
  <w:num w:numId="35" w16cid:durableId="1501117299">
    <w:abstractNumId w:val="17"/>
  </w:num>
  <w:num w:numId="36" w16cid:durableId="146282890">
    <w:abstractNumId w:val="40"/>
  </w:num>
  <w:num w:numId="37" w16cid:durableId="735392872">
    <w:abstractNumId w:val="41"/>
  </w:num>
  <w:num w:numId="38" w16cid:durableId="414861259">
    <w:abstractNumId w:val="18"/>
  </w:num>
  <w:num w:numId="39" w16cid:durableId="678897304">
    <w:abstractNumId w:val="3"/>
  </w:num>
  <w:num w:numId="40" w16cid:durableId="1177158424">
    <w:abstractNumId w:val="32"/>
  </w:num>
  <w:num w:numId="41" w16cid:durableId="631643319">
    <w:abstractNumId w:val="34"/>
  </w:num>
  <w:num w:numId="42" w16cid:durableId="1332759616">
    <w:abstractNumId w:val="37"/>
  </w:num>
  <w:num w:numId="43" w16cid:durableId="539167474">
    <w:abstractNumId w:val="2"/>
  </w:num>
  <w:num w:numId="44" w16cid:durableId="1813668493">
    <w:abstractNumId w:val="14"/>
  </w:num>
  <w:num w:numId="45" w16cid:durableId="1053963390">
    <w:abstractNumId w:val="4"/>
  </w:num>
  <w:num w:numId="46" w16cid:durableId="2107269194">
    <w:abstractNumId w:val="27"/>
  </w:num>
  <w:num w:numId="47" w16cid:durableId="1459831724">
    <w:abstractNumId w:val="39"/>
  </w:num>
  <w:num w:numId="48" w16cid:durableId="120320434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n Hung Ng (Nokia)">
    <w15:presenceInfo w15:providerId="AD" w15:userId="S::man_hung.ng@nokia.com::62a07ceb-399a-4ef3-aa1f-2d918fa96c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43168"/>
    <w:rsid w:val="00051834"/>
    <w:rsid w:val="00052DB8"/>
    <w:rsid w:val="000543F6"/>
    <w:rsid w:val="00054A22"/>
    <w:rsid w:val="00062023"/>
    <w:rsid w:val="000655A6"/>
    <w:rsid w:val="00072A77"/>
    <w:rsid w:val="00080512"/>
    <w:rsid w:val="00080EDD"/>
    <w:rsid w:val="00097A13"/>
    <w:rsid w:val="000C47C3"/>
    <w:rsid w:val="000C5A99"/>
    <w:rsid w:val="000D58AB"/>
    <w:rsid w:val="000F44BE"/>
    <w:rsid w:val="001040DC"/>
    <w:rsid w:val="001065D4"/>
    <w:rsid w:val="00110715"/>
    <w:rsid w:val="00114628"/>
    <w:rsid w:val="0012083F"/>
    <w:rsid w:val="001321FF"/>
    <w:rsid w:val="00133525"/>
    <w:rsid w:val="00143664"/>
    <w:rsid w:val="00144F4C"/>
    <w:rsid w:val="00151E0F"/>
    <w:rsid w:val="00171DE5"/>
    <w:rsid w:val="00173884"/>
    <w:rsid w:val="00182ED2"/>
    <w:rsid w:val="00183661"/>
    <w:rsid w:val="00187D77"/>
    <w:rsid w:val="001A1D28"/>
    <w:rsid w:val="001A4C42"/>
    <w:rsid w:val="001A7420"/>
    <w:rsid w:val="001B6637"/>
    <w:rsid w:val="001B7777"/>
    <w:rsid w:val="001C21C3"/>
    <w:rsid w:val="001C3829"/>
    <w:rsid w:val="001D02C2"/>
    <w:rsid w:val="001F0C1D"/>
    <w:rsid w:val="001F1132"/>
    <w:rsid w:val="001F168B"/>
    <w:rsid w:val="001F56CF"/>
    <w:rsid w:val="001F59C3"/>
    <w:rsid w:val="00201827"/>
    <w:rsid w:val="00212CDF"/>
    <w:rsid w:val="002163B6"/>
    <w:rsid w:val="00216F42"/>
    <w:rsid w:val="00231ECD"/>
    <w:rsid w:val="00231F13"/>
    <w:rsid w:val="002347A2"/>
    <w:rsid w:val="0025214A"/>
    <w:rsid w:val="002675F0"/>
    <w:rsid w:val="00276385"/>
    <w:rsid w:val="00280D0F"/>
    <w:rsid w:val="002849FA"/>
    <w:rsid w:val="00285C22"/>
    <w:rsid w:val="002A6F5B"/>
    <w:rsid w:val="002B6339"/>
    <w:rsid w:val="002B7A46"/>
    <w:rsid w:val="002C7083"/>
    <w:rsid w:val="002E00B0"/>
    <w:rsid w:val="002E00EE"/>
    <w:rsid w:val="002E643D"/>
    <w:rsid w:val="002F10CA"/>
    <w:rsid w:val="00312E38"/>
    <w:rsid w:val="00313606"/>
    <w:rsid w:val="003172DC"/>
    <w:rsid w:val="003216D5"/>
    <w:rsid w:val="003266C5"/>
    <w:rsid w:val="00343D42"/>
    <w:rsid w:val="00345DE5"/>
    <w:rsid w:val="00350FE8"/>
    <w:rsid w:val="00351E3C"/>
    <w:rsid w:val="003528BB"/>
    <w:rsid w:val="0035462D"/>
    <w:rsid w:val="0037392B"/>
    <w:rsid w:val="003765B8"/>
    <w:rsid w:val="00390B9B"/>
    <w:rsid w:val="003944CF"/>
    <w:rsid w:val="003C3971"/>
    <w:rsid w:val="003D0769"/>
    <w:rsid w:val="003D4768"/>
    <w:rsid w:val="0040488D"/>
    <w:rsid w:val="0041587C"/>
    <w:rsid w:val="00423334"/>
    <w:rsid w:val="00427A72"/>
    <w:rsid w:val="004345EC"/>
    <w:rsid w:val="00443DED"/>
    <w:rsid w:val="00452605"/>
    <w:rsid w:val="00464BDB"/>
    <w:rsid w:val="00465515"/>
    <w:rsid w:val="00473A96"/>
    <w:rsid w:val="0047723C"/>
    <w:rsid w:val="00485DA3"/>
    <w:rsid w:val="00491100"/>
    <w:rsid w:val="004A35DE"/>
    <w:rsid w:val="004B2651"/>
    <w:rsid w:val="004B6D19"/>
    <w:rsid w:val="004C0E88"/>
    <w:rsid w:val="004C2242"/>
    <w:rsid w:val="004C5319"/>
    <w:rsid w:val="004D1CEE"/>
    <w:rsid w:val="004D3578"/>
    <w:rsid w:val="004E213A"/>
    <w:rsid w:val="004F0988"/>
    <w:rsid w:val="004F3340"/>
    <w:rsid w:val="00500946"/>
    <w:rsid w:val="00517742"/>
    <w:rsid w:val="0052036E"/>
    <w:rsid w:val="0053388B"/>
    <w:rsid w:val="00535773"/>
    <w:rsid w:val="00543E6C"/>
    <w:rsid w:val="00544DAA"/>
    <w:rsid w:val="005454BF"/>
    <w:rsid w:val="00547C88"/>
    <w:rsid w:val="00561033"/>
    <w:rsid w:val="00563193"/>
    <w:rsid w:val="00565087"/>
    <w:rsid w:val="00565488"/>
    <w:rsid w:val="00566CE6"/>
    <w:rsid w:val="0057390E"/>
    <w:rsid w:val="00576624"/>
    <w:rsid w:val="0058038B"/>
    <w:rsid w:val="0059588F"/>
    <w:rsid w:val="00597637"/>
    <w:rsid w:val="00597B11"/>
    <w:rsid w:val="005A1E18"/>
    <w:rsid w:val="005A5A8F"/>
    <w:rsid w:val="005D1BE2"/>
    <w:rsid w:val="005D25AD"/>
    <w:rsid w:val="005D2E01"/>
    <w:rsid w:val="005D7526"/>
    <w:rsid w:val="005E4BB2"/>
    <w:rsid w:val="005E5698"/>
    <w:rsid w:val="00602AEA"/>
    <w:rsid w:val="006070F2"/>
    <w:rsid w:val="00611999"/>
    <w:rsid w:val="00614011"/>
    <w:rsid w:val="00614FDF"/>
    <w:rsid w:val="0063015E"/>
    <w:rsid w:val="00630E16"/>
    <w:rsid w:val="0063543D"/>
    <w:rsid w:val="00636367"/>
    <w:rsid w:val="00640D34"/>
    <w:rsid w:val="00642814"/>
    <w:rsid w:val="00647114"/>
    <w:rsid w:val="00647598"/>
    <w:rsid w:val="0067156E"/>
    <w:rsid w:val="00686AF4"/>
    <w:rsid w:val="006A323F"/>
    <w:rsid w:val="006B070D"/>
    <w:rsid w:val="006B1285"/>
    <w:rsid w:val="006B30D0"/>
    <w:rsid w:val="006C3D95"/>
    <w:rsid w:val="006D2524"/>
    <w:rsid w:val="006E26A9"/>
    <w:rsid w:val="006E5C86"/>
    <w:rsid w:val="00701116"/>
    <w:rsid w:val="00713C44"/>
    <w:rsid w:val="00720F4F"/>
    <w:rsid w:val="00726FA8"/>
    <w:rsid w:val="00734A5B"/>
    <w:rsid w:val="0074026F"/>
    <w:rsid w:val="007429F6"/>
    <w:rsid w:val="00743485"/>
    <w:rsid w:val="00744E76"/>
    <w:rsid w:val="00761C32"/>
    <w:rsid w:val="00761D48"/>
    <w:rsid w:val="00763EB7"/>
    <w:rsid w:val="00772DDF"/>
    <w:rsid w:val="00774BB1"/>
    <w:rsid w:val="00774DA4"/>
    <w:rsid w:val="00781965"/>
    <w:rsid w:val="00781F0F"/>
    <w:rsid w:val="00791EA4"/>
    <w:rsid w:val="007976A5"/>
    <w:rsid w:val="007B5CBC"/>
    <w:rsid w:val="007B600E"/>
    <w:rsid w:val="007C05D4"/>
    <w:rsid w:val="007E3DB3"/>
    <w:rsid w:val="007F07E5"/>
    <w:rsid w:val="007F0F4A"/>
    <w:rsid w:val="007F4066"/>
    <w:rsid w:val="008028A4"/>
    <w:rsid w:val="00804223"/>
    <w:rsid w:val="00804256"/>
    <w:rsid w:val="0080657C"/>
    <w:rsid w:val="0082417C"/>
    <w:rsid w:val="00830747"/>
    <w:rsid w:val="00831603"/>
    <w:rsid w:val="00856D6D"/>
    <w:rsid w:val="00863E60"/>
    <w:rsid w:val="0086692B"/>
    <w:rsid w:val="008743E7"/>
    <w:rsid w:val="008768CA"/>
    <w:rsid w:val="00890F0E"/>
    <w:rsid w:val="00895110"/>
    <w:rsid w:val="00895C85"/>
    <w:rsid w:val="008A2E89"/>
    <w:rsid w:val="008A399B"/>
    <w:rsid w:val="008B708D"/>
    <w:rsid w:val="008C384C"/>
    <w:rsid w:val="008E757E"/>
    <w:rsid w:val="008F4E9A"/>
    <w:rsid w:val="0090271F"/>
    <w:rsid w:val="00902E23"/>
    <w:rsid w:val="00904081"/>
    <w:rsid w:val="009114D7"/>
    <w:rsid w:val="0091348E"/>
    <w:rsid w:val="00917CCB"/>
    <w:rsid w:val="00942EC2"/>
    <w:rsid w:val="00943C70"/>
    <w:rsid w:val="00961863"/>
    <w:rsid w:val="0098449E"/>
    <w:rsid w:val="009B0FA7"/>
    <w:rsid w:val="009C3430"/>
    <w:rsid w:val="009E3E66"/>
    <w:rsid w:val="009E7CEB"/>
    <w:rsid w:val="009F31B0"/>
    <w:rsid w:val="009F37B7"/>
    <w:rsid w:val="00A00885"/>
    <w:rsid w:val="00A00C8A"/>
    <w:rsid w:val="00A029A8"/>
    <w:rsid w:val="00A10F02"/>
    <w:rsid w:val="00A164B4"/>
    <w:rsid w:val="00A24D14"/>
    <w:rsid w:val="00A26956"/>
    <w:rsid w:val="00A27486"/>
    <w:rsid w:val="00A3544E"/>
    <w:rsid w:val="00A426E7"/>
    <w:rsid w:val="00A52D00"/>
    <w:rsid w:val="00A53724"/>
    <w:rsid w:val="00A56066"/>
    <w:rsid w:val="00A57EB4"/>
    <w:rsid w:val="00A70015"/>
    <w:rsid w:val="00A73129"/>
    <w:rsid w:val="00A75F9A"/>
    <w:rsid w:val="00A82346"/>
    <w:rsid w:val="00A865FC"/>
    <w:rsid w:val="00A92BA1"/>
    <w:rsid w:val="00A967B6"/>
    <w:rsid w:val="00AA325A"/>
    <w:rsid w:val="00AC4E21"/>
    <w:rsid w:val="00AC6BC6"/>
    <w:rsid w:val="00AE3977"/>
    <w:rsid w:val="00AE65E2"/>
    <w:rsid w:val="00AF5AEF"/>
    <w:rsid w:val="00B14EAF"/>
    <w:rsid w:val="00B15449"/>
    <w:rsid w:val="00B211CA"/>
    <w:rsid w:val="00B2186D"/>
    <w:rsid w:val="00B371BE"/>
    <w:rsid w:val="00B40AE0"/>
    <w:rsid w:val="00B45721"/>
    <w:rsid w:val="00B46F7D"/>
    <w:rsid w:val="00B93086"/>
    <w:rsid w:val="00B955DA"/>
    <w:rsid w:val="00BA19ED"/>
    <w:rsid w:val="00BA3C2A"/>
    <w:rsid w:val="00BA4B8D"/>
    <w:rsid w:val="00BC0F7D"/>
    <w:rsid w:val="00BC367E"/>
    <w:rsid w:val="00BC7919"/>
    <w:rsid w:val="00BD7D31"/>
    <w:rsid w:val="00BE3255"/>
    <w:rsid w:val="00BE4B1F"/>
    <w:rsid w:val="00BF128E"/>
    <w:rsid w:val="00C074DD"/>
    <w:rsid w:val="00C1496A"/>
    <w:rsid w:val="00C23582"/>
    <w:rsid w:val="00C33079"/>
    <w:rsid w:val="00C351F4"/>
    <w:rsid w:val="00C404AA"/>
    <w:rsid w:val="00C40FA1"/>
    <w:rsid w:val="00C4225D"/>
    <w:rsid w:val="00C45231"/>
    <w:rsid w:val="00C72833"/>
    <w:rsid w:val="00C80F1D"/>
    <w:rsid w:val="00C819D1"/>
    <w:rsid w:val="00C93F40"/>
    <w:rsid w:val="00C97E70"/>
    <w:rsid w:val="00CA30EB"/>
    <w:rsid w:val="00CA3D0C"/>
    <w:rsid w:val="00CC7B53"/>
    <w:rsid w:val="00CD2FED"/>
    <w:rsid w:val="00CD4C6D"/>
    <w:rsid w:val="00CE5048"/>
    <w:rsid w:val="00CE7460"/>
    <w:rsid w:val="00CF1D3D"/>
    <w:rsid w:val="00D159A3"/>
    <w:rsid w:val="00D52E87"/>
    <w:rsid w:val="00D57972"/>
    <w:rsid w:val="00D641D2"/>
    <w:rsid w:val="00D64915"/>
    <w:rsid w:val="00D675A9"/>
    <w:rsid w:val="00D738D6"/>
    <w:rsid w:val="00D755EB"/>
    <w:rsid w:val="00D76048"/>
    <w:rsid w:val="00D8196C"/>
    <w:rsid w:val="00D87E00"/>
    <w:rsid w:val="00D9134D"/>
    <w:rsid w:val="00D93E62"/>
    <w:rsid w:val="00D973BE"/>
    <w:rsid w:val="00DA16B1"/>
    <w:rsid w:val="00DA7A03"/>
    <w:rsid w:val="00DB154F"/>
    <w:rsid w:val="00DB1818"/>
    <w:rsid w:val="00DB50B0"/>
    <w:rsid w:val="00DC309B"/>
    <w:rsid w:val="00DC4DA2"/>
    <w:rsid w:val="00DD4C17"/>
    <w:rsid w:val="00DD74A5"/>
    <w:rsid w:val="00DD79D3"/>
    <w:rsid w:val="00DE4A92"/>
    <w:rsid w:val="00DE7529"/>
    <w:rsid w:val="00DF2B1F"/>
    <w:rsid w:val="00DF47EF"/>
    <w:rsid w:val="00DF62CD"/>
    <w:rsid w:val="00DF6F8E"/>
    <w:rsid w:val="00E11E58"/>
    <w:rsid w:val="00E16509"/>
    <w:rsid w:val="00E20BF3"/>
    <w:rsid w:val="00E41123"/>
    <w:rsid w:val="00E44582"/>
    <w:rsid w:val="00E609DB"/>
    <w:rsid w:val="00E617A4"/>
    <w:rsid w:val="00E62041"/>
    <w:rsid w:val="00E64B55"/>
    <w:rsid w:val="00E755B4"/>
    <w:rsid w:val="00E76D7F"/>
    <w:rsid w:val="00E77645"/>
    <w:rsid w:val="00EA15B0"/>
    <w:rsid w:val="00EA369C"/>
    <w:rsid w:val="00EA50DD"/>
    <w:rsid w:val="00EA5EA7"/>
    <w:rsid w:val="00EB055D"/>
    <w:rsid w:val="00EC4A25"/>
    <w:rsid w:val="00ED1398"/>
    <w:rsid w:val="00ED56AA"/>
    <w:rsid w:val="00F025A2"/>
    <w:rsid w:val="00F04712"/>
    <w:rsid w:val="00F06686"/>
    <w:rsid w:val="00F11524"/>
    <w:rsid w:val="00F13360"/>
    <w:rsid w:val="00F16162"/>
    <w:rsid w:val="00F175D0"/>
    <w:rsid w:val="00F22EC7"/>
    <w:rsid w:val="00F26AA1"/>
    <w:rsid w:val="00F325C8"/>
    <w:rsid w:val="00F52034"/>
    <w:rsid w:val="00F54452"/>
    <w:rsid w:val="00F55939"/>
    <w:rsid w:val="00F653B8"/>
    <w:rsid w:val="00F76626"/>
    <w:rsid w:val="00F9008D"/>
    <w:rsid w:val="00F90576"/>
    <w:rsid w:val="00FA1266"/>
    <w:rsid w:val="00FA4305"/>
    <w:rsid w:val="00FC1192"/>
    <w:rsid w:val="00FC1C4E"/>
    <w:rsid w:val="00FC2443"/>
    <w:rsid w:val="00FC2F40"/>
    <w:rsid w:val="00FD1C61"/>
    <w:rsid w:val="00FD6016"/>
    <w:rsid w:val="00FE605F"/>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uiPriority="39" w:qFormat="1"/>
    <w:lsdException w:name="footnote text" w:uiPriority="99" w:qFormat="1"/>
    <w:lsdException w:name="footer" w:qFormat="1"/>
    <w:lsdException w:name="caption" w:semiHidden="1" w:unhideWhenUsed="1" w:qFormat="1"/>
    <w:lsdException w:name="footnote reference" w:uiPriority="99" w:qFormat="1"/>
    <w:lsdException w:name="Title" w:qFormat="1"/>
    <w:lsdException w:name="Body Text" w:qFormat="1"/>
    <w:lsdException w:name="Subtitle" w:qFormat="1"/>
    <w:lsdException w:name="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qFormat/>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443DED"/>
    <w:rPr>
      <w:rFonts w:eastAsia="MS Mincho"/>
      <w:szCs w:val="24"/>
      <w:lang w:val="en-US" w:eastAsia="en-US"/>
    </w:rPr>
  </w:style>
  <w:style w:type="table" w:customStyle="1" w:styleId="TableGrid1">
    <w:name w:val="Table Grid1"/>
    <w:basedOn w:val="TableNormal"/>
    <w:next w:val="TableGrid"/>
    <w:qFormat/>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uiPriority w:val="39"/>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qFormat/>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 w:type="character" w:customStyle="1" w:styleId="TALCar">
    <w:name w:val="TAL Car"/>
    <w:qFormat/>
    <w:rsid w:val="00C40FA1"/>
    <w:rPr>
      <w:rFonts w:ascii="Arial" w:hAnsi="Arial"/>
      <w:sz w:val="18"/>
      <w:lang w:val="en-GB" w:eastAsia="en-US"/>
    </w:rPr>
  </w:style>
  <w:style w:type="paragraph" w:customStyle="1" w:styleId="Proposal">
    <w:name w:val="Proposal"/>
    <w:basedOn w:val="Normal"/>
    <w:rsid w:val="00C40FA1"/>
    <w:pPr>
      <w:tabs>
        <w:tab w:val="left" w:pos="1701"/>
      </w:tabs>
      <w:ind w:left="1701" w:hanging="1701"/>
    </w:pPr>
    <w:rPr>
      <w:rFonts w:eastAsia="PMingLiU"/>
      <w:b/>
    </w:rPr>
  </w:style>
  <w:style w:type="paragraph" w:styleId="NormalWeb">
    <w:name w:val="Normal (Web)"/>
    <w:basedOn w:val="Normal"/>
    <w:uiPriority w:val="99"/>
    <w:unhideWhenUsed/>
    <w:qFormat/>
    <w:rsid w:val="00C40FA1"/>
    <w:pPr>
      <w:spacing w:before="100" w:beforeAutospacing="1" w:after="100" w:afterAutospacing="1"/>
    </w:pPr>
    <w:rPr>
      <w:rFonts w:eastAsia="PMingLiU"/>
      <w:sz w:val="24"/>
      <w:szCs w:val="24"/>
      <w:lang w:val="en-US" w:eastAsia="zh-TW"/>
    </w:rPr>
  </w:style>
  <w:style w:type="character" w:customStyle="1" w:styleId="UnresolvedMention1">
    <w:name w:val="Unresolved Mention1"/>
    <w:basedOn w:val="DefaultParagraphFont"/>
    <w:uiPriority w:val="99"/>
    <w:semiHidden/>
    <w:unhideWhenUsed/>
    <w:qFormat/>
    <w:rsid w:val="00C40FA1"/>
    <w:rPr>
      <w:color w:val="605E5C"/>
      <w:shd w:val="clear" w:color="auto" w:fill="E1DFDD"/>
    </w:rPr>
  </w:style>
  <w:style w:type="paragraph" w:customStyle="1" w:styleId="CH">
    <w:name w:val="CH"/>
    <w:basedOn w:val="Normal"/>
    <w:qFormat/>
    <w:rsid w:val="00C40FA1"/>
    <w:pPr>
      <w:tabs>
        <w:tab w:val="left" w:pos="2268"/>
        <w:tab w:val="right" w:pos="7920"/>
        <w:tab w:val="right" w:pos="9639"/>
      </w:tabs>
      <w:spacing w:after="0"/>
    </w:pPr>
    <w:rPr>
      <w:rFonts w:ascii="Arial" w:eastAsia="PMingLiU" w:hAnsi="Arial" w:cs="Arial"/>
      <w:b/>
      <w:sz w:val="24"/>
    </w:rPr>
  </w:style>
  <w:style w:type="paragraph" w:customStyle="1" w:styleId="1">
    <w:name w:val="変更箇所1"/>
    <w:hidden/>
    <w:uiPriority w:val="99"/>
    <w:semiHidden/>
    <w:rsid w:val="00C40FA1"/>
    <w:rPr>
      <w:rFonts w:eastAsia="PMingLiU"/>
      <w:lang w:eastAsia="en-US"/>
    </w:rPr>
  </w:style>
  <w:style w:type="paragraph" w:customStyle="1" w:styleId="Observation">
    <w:name w:val="Observation"/>
    <w:basedOn w:val="Normal"/>
    <w:qFormat/>
    <w:rsid w:val="00C40FA1"/>
    <w:pPr>
      <w:tabs>
        <w:tab w:val="left" w:pos="1701"/>
      </w:tabs>
      <w:ind w:left="1701" w:hanging="1701"/>
    </w:pPr>
    <w:rPr>
      <w:rFonts w:eastAsia="PMingLiU"/>
      <w:i/>
    </w:rPr>
  </w:style>
  <w:style w:type="character" w:customStyle="1" w:styleId="Heading2Char">
    <w:name w:val="Heading 2 Char"/>
    <w:basedOn w:val="DefaultParagraphFont"/>
    <w:link w:val="Heading2"/>
    <w:rsid w:val="00C40FA1"/>
    <w:rPr>
      <w:rFonts w:ascii="Arial" w:hAnsi="Arial"/>
      <w:sz w:val="32"/>
      <w:lang w:eastAsia="en-US"/>
    </w:rPr>
  </w:style>
  <w:style w:type="paragraph" w:customStyle="1" w:styleId="Reference">
    <w:name w:val="Reference"/>
    <w:basedOn w:val="Normal"/>
    <w:uiPriority w:val="99"/>
    <w:qFormat/>
    <w:rsid w:val="00C40FA1"/>
    <w:pPr>
      <w:tabs>
        <w:tab w:val="num" w:pos="720"/>
      </w:tabs>
      <w:spacing w:after="0"/>
      <w:ind w:left="720" w:hanging="360"/>
    </w:pPr>
    <w:rPr>
      <w:rFonts w:eastAsia="MS Mincho"/>
      <w:lang w:eastAsia="en-GB"/>
    </w:rPr>
  </w:style>
  <w:style w:type="character" w:customStyle="1" w:styleId="EXChar">
    <w:name w:val="EX Char"/>
    <w:link w:val="EX"/>
    <w:qFormat/>
    <w:rsid w:val="00C40FA1"/>
    <w:rPr>
      <w:lang w:eastAsia="en-US"/>
    </w:rPr>
  </w:style>
  <w:style w:type="paragraph" w:customStyle="1" w:styleId="ECCAnnex-heading1">
    <w:name w:val="ECC Annex - heading1"/>
    <w:basedOn w:val="Heading1"/>
    <w:next w:val="ECCParagraph"/>
    <w:rsid w:val="00C40FA1"/>
    <w:pPr>
      <w:keepLines w:val="0"/>
      <w:pageBreakBefore/>
      <w:numPr>
        <w:numId w:val="38"/>
      </w:numPr>
      <w:pBdr>
        <w:top w:val="none" w:sz="0" w:space="0" w:color="auto"/>
      </w:pBdr>
      <w:spacing w:before="400" w:after="240"/>
      <w:jc w:val="both"/>
    </w:pPr>
    <w:rPr>
      <w:rFonts w:cs="Arial"/>
      <w:b/>
      <w:bCs/>
      <w:caps/>
      <w:color w:val="D2232A"/>
      <w:kern w:val="32"/>
      <w:sz w:val="20"/>
      <w:szCs w:val="32"/>
    </w:rPr>
  </w:style>
  <w:style w:type="paragraph" w:customStyle="1" w:styleId="ECCAnnexheading2">
    <w:name w:val="ECC Annex heading2"/>
    <w:basedOn w:val="Normal"/>
    <w:next w:val="ECCParagraph"/>
    <w:rsid w:val="00C40FA1"/>
    <w:pPr>
      <w:numPr>
        <w:ilvl w:val="1"/>
        <w:numId w:val="38"/>
      </w:numPr>
      <w:overflowPunct w:val="0"/>
      <w:autoSpaceDE w:val="0"/>
      <w:autoSpaceDN w:val="0"/>
      <w:adjustRightInd w:val="0"/>
      <w:spacing w:before="480" w:after="240"/>
      <w:textAlignment w:val="baseline"/>
    </w:pPr>
    <w:rPr>
      <w:rFonts w:ascii="Arial" w:hAnsi="Arial"/>
      <w:b/>
      <w:caps/>
      <w:szCs w:val="24"/>
      <w:lang w:val="en-US"/>
    </w:rPr>
  </w:style>
  <w:style w:type="paragraph" w:customStyle="1" w:styleId="ECCAnnexheading3">
    <w:name w:val="ECC Annex heading3"/>
    <w:basedOn w:val="Normal"/>
    <w:next w:val="ECCParagraph"/>
    <w:rsid w:val="00C40FA1"/>
    <w:pPr>
      <w:numPr>
        <w:ilvl w:val="2"/>
        <w:numId w:val="38"/>
      </w:numPr>
      <w:overflowPunct w:val="0"/>
      <w:autoSpaceDE w:val="0"/>
      <w:autoSpaceDN w:val="0"/>
      <w:adjustRightInd w:val="0"/>
      <w:spacing w:before="360" w:after="120"/>
      <w:textAlignment w:val="baseline"/>
    </w:pPr>
    <w:rPr>
      <w:rFonts w:ascii="Arial" w:hAnsi="Arial"/>
      <w:b/>
      <w:szCs w:val="24"/>
      <w:lang w:val="en-US"/>
    </w:rPr>
  </w:style>
  <w:style w:type="paragraph" w:customStyle="1" w:styleId="ECCAnnexheading4">
    <w:name w:val="ECC Annex heading4"/>
    <w:basedOn w:val="Normal"/>
    <w:next w:val="ECCParagraph"/>
    <w:rsid w:val="00C40FA1"/>
    <w:pPr>
      <w:numPr>
        <w:ilvl w:val="3"/>
        <w:numId w:val="38"/>
      </w:numPr>
      <w:overflowPunct w:val="0"/>
      <w:autoSpaceDE w:val="0"/>
      <w:autoSpaceDN w:val="0"/>
      <w:adjustRightInd w:val="0"/>
      <w:spacing w:before="360" w:after="120"/>
      <w:textAlignment w:val="baseline"/>
    </w:pPr>
    <w:rPr>
      <w:rFonts w:ascii="Arial" w:hAnsi="Arial"/>
      <w:i/>
      <w:color w:val="D2232A"/>
      <w:szCs w:val="24"/>
      <w:lang w:val="en-US"/>
    </w:rPr>
  </w:style>
  <w:style w:type="paragraph" w:customStyle="1" w:styleId="RAN4H2">
    <w:name w:val="RAN4 H2"/>
    <w:basedOn w:val="Heading2"/>
    <w:next w:val="Normal"/>
    <w:link w:val="RAN4H2Char"/>
    <w:qFormat/>
    <w:rsid w:val="00C40FA1"/>
    <w:pPr>
      <w:numPr>
        <w:ilvl w:val="1"/>
        <w:numId w:val="41"/>
      </w:numPr>
      <w:ind w:left="431" w:hanging="431"/>
    </w:pPr>
    <w:rPr>
      <w:lang w:val="en-US"/>
    </w:rPr>
  </w:style>
  <w:style w:type="paragraph" w:customStyle="1" w:styleId="RAN4H1">
    <w:name w:val="RAN4 H1"/>
    <w:basedOn w:val="Normal"/>
    <w:next w:val="Normal"/>
    <w:qFormat/>
    <w:rsid w:val="00C40FA1"/>
    <w:pPr>
      <w:keepNext/>
      <w:keepLines/>
      <w:numPr>
        <w:numId w:val="4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Heading2Char"/>
    <w:link w:val="RAN4H2"/>
    <w:rsid w:val="00C40FA1"/>
    <w:rPr>
      <w:rFonts w:ascii="Arial" w:hAnsi="Arial"/>
      <w:sz w:val="32"/>
      <w:lang w:val="en-US" w:eastAsia="en-US"/>
    </w:rPr>
  </w:style>
  <w:style w:type="paragraph" w:customStyle="1" w:styleId="RAN4H3">
    <w:name w:val="RAN4 H3"/>
    <w:basedOn w:val="Normal"/>
    <w:qFormat/>
    <w:rsid w:val="00C40FA1"/>
    <w:pPr>
      <w:numPr>
        <w:ilvl w:val="2"/>
        <w:numId w:val="41"/>
      </w:numPr>
      <w:spacing w:after="160" w:line="259" w:lineRule="auto"/>
      <w:ind w:left="505" w:hanging="505"/>
    </w:pPr>
    <w:rPr>
      <w:rFonts w:ascii="Arial" w:eastAsiaTheme="minorHAnsi" w:hAnsi="Arial" w:cs="Arial"/>
      <w:sz w:val="24"/>
      <w:szCs w:val="22"/>
      <w:lang w:val="en-US"/>
    </w:rPr>
  </w:style>
  <w:style w:type="character" w:styleId="CommentReference">
    <w:name w:val="annotation reference"/>
    <w:basedOn w:val="DefaultParagraphFont"/>
    <w:unhideWhenUsed/>
    <w:rsid w:val="00C40FA1"/>
    <w:rPr>
      <w:sz w:val="16"/>
      <w:szCs w:val="16"/>
    </w:rPr>
  </w:style>
  <w:style w:type="paragraph" w:styleId="CommentText">
    <w:name w:val="annotation text"/>
    <w:basedOn w:val="Normal"/>
    <w:link w:val="CommentTextChar"/>
    <w:unhideWhenUsed/>
    <w:rsid w:val="00C40FA1"/>
    <w:rPr>
      <w:rFonts w:eastAsia="PMingLiU"/>
    </w:rPr>
  </w:style>
  <w:style w:type="character" w:customStyle="1" w:styleId="CommentTextChar">
    <w:name w:val="Comment Text Char"/>
    <w:basedOn w:val="DefaultParagraphFont"/>
    <w:link w:val="CommentText"/>
    <w:rsid w:val="00C40FA1"/>
    <w:rPr>
      <w:rFonts w:eastAsia="PMingLiU"/>
      <w:lang w:eastAsia="en-US"/>
    </w:rPr>
  </w:style>
  <w:style w:type="paragraph" w:styleId="CommentSubject">
    <w:name w:val="annotation subject"/>
    <w:basedOn w:val="CommentText"/>
    <w:next w:val="CommentText"/>
    <w:link w:val="CommentSubjectChar"/>
    <w:unhideWhenUsed/>
    <w:rsid w:val="00C40FA1"/>
    <w:rPr>
      <w:b/>
      <w:bCs/>
    </w:rPr>
  </w:style>
  <w:style w:type="character" w:customStyle="1" w:styleId="CommentSubjectChar">
    <w:name w:val="Comment Subject Char"/>
    <w:basedOn w:val="CommentTextChar"/>
    <w:link w:val="CommentSubject"/>
    <w:rsid w:val="00C40FA1"/>
    <w:rPr>
      <w:rFonts w:eastAsia="PMingLiU"/>
      <w:b/>
      <w:bCs/>
      <w:lang w:eastAsia="en-US"/>
    </w:rPr>
  </w:style>
  <w:style w:type="character" w:customStyle="1" w:styleId="Heading5Char">
    <w:name w:val="Heading 5 Char"/>
    <w:basedOn w:val="DefaultParagraphFont"/>
    <w:link w:val="Heading5"/>
    <w:rsid w:val="00C40FA1"/>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172524391">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1531067894">
      <w:bodyDiv w:val="1"/>
      <w:marLeft w:val="0"/>
      <w:marRight w:val="0"/>
      <w:marTop w:val="0"/>
      <w:marBottom w:val="0"/>
      <w:divBdr>
        <w:top w:val="none" w:sz="0" w:space="0" w:color="auto"/>
        <w:left w:val="none" w:sz="0" w:space="0" w:color="auto"/>
        <w:bottom w:val="none" w:sz="0" w:space="0" w:color="auto"/>
        <w:right w:val="none" w:sz="0" w:space="0" w:color="auto"/>
      </w:divBdr>
    </w:div>
    <w:div w:id="1876188378">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28</TotalTime>
  <Pages>13</Pages>
  <Words>2254</Words>
  <Characters>12851</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Man Hung Ng (Nokia)</cp:lastModifiedBy>
  <cp:revision>7</cp:revision>
  <cp:lastPrinted>2019-02-25T14:05:00Z</cp:lastPrinted>
  <dcterms:created xsi:type="dcterms:W3CDTF">2024-05-01T17:59:00Z</dcterms:created>
  <dcterms:modified xsi:type="dcterms:W3CDTF">2024-05-10T16:25:00Z</dcterms:modified>
</cp:coreProperties>
</file>