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3E78C435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CC6729">
        <w:rPr>
          <w:rFonts w:ascii="Arial" w:eastAsiaTheme="minorEastAsia" w:hAnsi="Arial" w:cs="Arial"/>
          <w:b/>
          <w:sz w:val="24"/>
          <w:szCs w:val="24"/>
          <w:lang w:eastAsia="zh-CN"/>
        </w:rPr>
        <w:t>10bis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B564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</w:t>
      </w:r>
      <w:r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D7F04" w:rsidRPr="00407D85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CC6729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C62781">
        <w:rPr>
          <w:rFonts w:ascii="Arial" w:eastAsiaTheme="minorEastAsia" w:hAnsi="Arial" w:cs="Arial"/>
          <w:b/>
          <w:sz w:val="24"/>
          <w:szCs w:val="24"/>
          <w:lang w:eastAsia="zh-CN"/>
        </w:rPr>
        <w:t>06683</w:t>
      </w:r>
    </w:p>
    <w:p w14:paraId="4A0348EB" w14:textId="4373E07E" w:rsidR="00B465A4" w:rsidRPr="003F2F99" w:rsidRDefault="00CC6729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Changsha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A</w:t>
      </w:r>
      <w:r w:rsidR="00DC0811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pril 15</w:t>
      </w:r>
      <w:r w:rsidR="00DC0811" w:rsidRPr="00DC0811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DC0811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-19</w:t>
      </w:r>
      <w:proofErr w:type="gramStart"/>
      <w:r w:rsidR="00DC0811" w:rsidRPr="00DC0811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="00DC0811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proofErr w:type="gramEnd"/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</w:t>
      </w:r>
      <w:r w:rsidR="00DC0811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4</w:t>
      </w:r>
    </w:p>
    <w:p w14:paraId="1226C057" w14:textId="7EF929CC" w:rsidR="00E61455" w:rsidRPr="00C62781" w:rsidRDefault="00E61455" w:rsidP="00E61455">
      <w:pPr>
        <w:tabs>
          <w:tab w:val="left" w:pos="1985"/>
        </w:tabs>
        <w:jc w:val="both"/>
        <w:rPr>
          <w:rFonts w:ascii="Arial" w:hAnsi="Arial" w:cs="Arial"/>
          <w:bCs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62781" w:rsidRPr="00C62781">
        <w:rPr>
          <w:rFonts w:ascii="Arial" w:hAnsi="Arial" w:cs="Arial"/>
          <w:bCs/>
          <w:sz w:val="24"/>
        </w:rPr>
        <w:t>WF on MSD test point for CA_n71B MSD evaluation</w:t>
      </w:r>
    </w:p>
    <w:p w14:paraId="73AD8CE3" w14:textId="49CE614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C62781">
        <w:rPr>
          <w:rFonts w:ascii="Arial" w:hAnsi="Arial" w:cs="Arial"/>
          <w:sz w:val="22"/>
          <w:lang w:eastAsia="zh-CN"/>
        </w:rPr>
        <w:t>5.18.2</w:t>
      </w:r>
    </w:p>
    <w:p w14:paraId="6402E503" w14:textId="302B01DA" w:rsidR="00D84BD0" w:rsidRPr="00A94C34" w:rsidRDefault="00D84BD0" w:rsidP="00D84BD0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ko-KR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C0811">
        <w:rPr>
          <w:rFonts w:ascii="Arial" w:hAnsi="Arial" w:cs="Arial"/>
          <w:b/>
          <w:sz w:val="22"/>
        </w:rPr>
        <w:t>Qualcomm</w:t>
      </w:r>
      <w:r w:rsidR="007C2B58">
        <w:rPr>
          <w:rFonts w:ascii="Arial" w:hAnsi="Arial" w:cs="Arial"/>
          <w:b/>
          <w:sz w:val="22"/>
        </w:rPr>
        <w:t>, Skyworks</w:t>
      </w:r>
      <w:r w:rsidR="00193A49">
        <w:rPr>
          <w:rFonts w:ascii="Arial" w:eastAsiaTheme="minorEastAsia" w:hAnsi="Arial" w:cs="Arial" w:hint="eastAsia"/>
          <w:b/>
          <w:sz w:val="22"/>
          <w:lang w:eastAsia="ko-KR"/>
        </w:rPr>
        <w:t>, Murata Manufacturing Co Ltd.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77777777" w:rsidR="00F2750F" w:rsidRDefault="00F2750F" w:rsidP="00F2750F">
      <w:pPr>
        <w:pStyle w:val="Heading1"/>
        <w:spacing w:after="120"/>
        <w:ind w:left="1138" w:hanging="1138"/>
      </w:pPr>
      <w:r>
        <w:t>1</w:t>
      </w:r>
      <w:r>
        <w:tab/>
        <w:t xml:space="preserve">Background </w:t>
      </w:r>
    </w:p>
    <w:p w14:paraId="448901F5" w14:textId="29ECAA93" w:rsidR="00D3033E" w:rsidRDefault="00DC0811" w:rsidP="004F5E03">
      <w:pPr>
        <w:spacing w:after="0"/>
        <w:jc w:val="both"/>
      </w:pPr>
      <w:r>
        <w:t>WF on n71B DL CA MSD test point is provided</w:t>
      </w:r>
      <w:r w:rsidR="007C2B58">
        <w:t xml:space="preserve"> based on proposal [1].</w:t>
      </w:r>
    </w:p>
    <w:p w14:paraId="1A5E5EB3" w14:textId="0A75241B" w:rsidR="00F2750F" w:rsidRPr="00AB149D" w:rsidRDefault="005D7EF4" w:rsidP="00F2750F">
      <w:pPr>
        <w:spacing w:after="0"/>
      </w:pPr>
      <w:r>
        <w:t xml:space="preserve"> </w:t>
      </w:r>
    </w:p>
    <w:p w14:paraId="070F65FD" w14:textId="77777777" w:rsidR="00D71576" w:rsidRDefault="00F2750F" w:rsidP="00D71576">
      <w:pPr>
        <w:pStyle w:val="Heading1"/>
        <w:numPr>
          <w:ilvl w:val="0"/>
          <w:numId w:val="33"/>
        </w:numPr>
        <w:ind w:left="1138" w:hanging="1138"/>
      </w:pPr>
      <w:r>
        <w:t>Way forward</w:t>
      </w:r>
    </w:p>
    <w:p w14:paraId="4870C35B" w14:textId="61B885BD" w:rsidR="00F36EA0" w:rsidRDefault="00F36EA0" w:rsidP="00F36EA0">
      <w:r>
        <w:rPr>
          <w:lang w:eastAsia="zh-CN"/>
        </w:rPr>
        <w:t>&lt;</w:t>
      </w:r>
      <w:r w:rsidRPr="00D71576">
        <w:rPr>
          <w:b/>
          <w:bCs/>
          <w:lang w:eastAsia="zh-CN"/>
        </w:rPr>
        <w:t>Agreement</w:t>
      </w:r>
      <w:r>
        <w:rPr>
          <w:b/>
          <w:bCs/>
          <w:lang w:eastAsia="zh-CN"/>
        </w:rPr>
        <w:t xml:space="preserve"> #</w:t>
      </w:r>
      <w:r w:rsidR="00D3033E">
        <w:rPr>
          <w:b/>
          <w:bCs/>
          <w:lang w:eastAsia="zh-CN"/>
        </w:rPr>
        <w:t>1</w:t>
      </w:r>
      <w:r>
        <w:rPr>
          <w:lang w:eastAsia="zh-CN"/>
        </w:rPr>
        <w:t>&gt;</w:t>
      </w:r>
    </w:p>
    <w:p w14:paraId="7C8DA3C5" w14:textId="15411665" w:rsidR="00DC0811" w:rsidRDefault="0062000B" w:rsidP="0062000B">
      <w:pPr>
        <w:rPr>
          <w:lang w:eastAsia="zh-CN"/>
        </w:rPr>
      </w:pPr>
      <w:r>
        <w:rPr>
          <w:lang w:eastAsia="zh-CN"/>
        </w:rPr>
        <w:t xml:space="preserve">For </w:t>
      </w:r>
      <w:r w:rsidR="00DC0811">
        <w:rPr>
          <w:lang w:eastAsia="zh-CN"/>
        </w:rPr>
        <w:t>n71B DL CA</w:t>
      </w:r>
      <w:r>
        <w:rPr>
          <w:lang w:eastAsia="zh-CN"/>
        </w:rPr>
        <w:t>:</w:t>
      </w:r>
    </w:p>
    <w:p w14:paraId="30B73F8D" w14:textId="1CE95544" w:rsidR="00DC0811" w:rsidRDefault="00DC0811" w:rsidP="0062000B">
      <w:pPr>
        <w:rPr>
          <w:lang w:eastAsia="zh-CN"/>
        </w:rPr>
      </w:pPr>
      <w:r>
        <w:rPr>
          <w:lang w:eastAsia="zh-CN"/>
        </w:rPr>
        <w:t xml:space="preserve">-Companies are welcomed to evaluate the following MSD test point for PC3, </w:t>
      </w:r>
    </w:p>
    <w:tbl>
      <w:tblPr>
        <w:tblW w:w="42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2"/>
        <w:gridCol w:w="1381"/>
        <w:gridCol w:w="2319"/>
        <w:gridCol w:w="1807"/>
        <w:gridCol w:w="908"/>
        <w:gridCol w:w="1006"/>
      </w:tblGrid>
      <w:tr w:rsidR="00275D59" w:rsidRPr="00DC0811" w14:paraId="3C2358B4" w14:textId="77777777" w:rsidTr="002C28A2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080DA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C0811">
              <w:rPr>
                <w:rFonts w:ascii="Arial" w:hAnsi="Arial" w:cs="Arial"/>
                <w:b/>
                <w:sz w:val="18"/>
              </w:rPr>
              <w:t>CA configuration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0470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C0811">
              <w:rPr>
                <w:rFonts w:ascii="Arial" w:hAnsi="Arial" w:cs="Arial"/>
                <w:b/>
                <w:sz w:val="18"/>
              </w:rPr>
              <w:t>SCS</w:t>
            </w:r>
          </w:p>
          <w:p w14:paraId="41E2FCFA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C0811">
              <w:rPr>
                <w:rFonts w:ascii="Arial" w:hAnsi="Arial" w:cs="Arial"/>
                <w:b/>
                <w:sz w:val="18"/>
              </w:rPr>
              <w:t>(PCC/SCC)</w:t>
            </w:r>
          </w:p>
          <w:p w14:paraId="3C0FD6D1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C0811">
              <w:rPr>
                <w:rFonts w:ascii="Arial" w:hAnsi="Arial" w:cs="Arial"/>
                <w:b/>
                <w:sz w:val="18"/>
              </w:rPr>
              <w:t>(kHz)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DB27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C0811">
              <w:rPr>
                <w:rFonts w:ascii="Arial" w:hAnsi="Arial" w:cs="Arial"/>
                <w:b/>
                <w:sz w:val="18"/>
              </w:rPr>
              <w:t>Aggregated channel bandwidth (PCC+SCC)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4F19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C0811">
              <w:rPr>
                <w:rFonts w:ascii="Arial" w:hAnsi="Arial" w:cs="Arial"/>
                <w:b/>
                <w:sz w:val="18"/>
              </w:rPr>
              <w:t>UL PCC allocation</w:t>
            </w:r>
          </w:p>
          <w:p w14:paraId="30EB2316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C0811">
              <w:rPr>
                <w:rFonts w:ascii="Arial" w:hAnsi="Arial"/>
                <w:b/>
                <w:sz w:val="18"/>
              </w:rPr>
              <w:t>(L</w:t>
            </w:r>
            <w:r w:rsidRPr="00DC0811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DC0811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D4E3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C0811">
              <w:rPr>
                <w:rFonts w:ascii="Arial" w:hAnsi="Arial" w:cs="Arial"/>
                <w:b/>
                <w:sz w:val="18"/>
              </w:rPr>
              <w:t>ΔR</w:t>
            </w:r>
            <w:r w:rsidRPr="00DC0811">
              <w:rPr>
                <w:rFonts w:ascii="Arial" w:hAnsi="Arial" w:cs="Arial"/>
                <w:b/>
                <w:sz w:val="18"/>
                <w:vertAlign w:val="subscript"/>
              </w:rPr>
              <w:t>IBC</w:t>
            </w:r>
            <w:r w:rsidRPr="00DC0811">
              <w:rPr>
                <w:rFonts w:ascii="Arial" w:hAnsi="Arial" w:cs="Arial"/>
                <w:b/>
                <w:sz w:val="18"/>
              </w:rPr>
              <w:t xml:space="preserve"> (dB)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F6C2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C0811">
              <w:rPr>
                <w:rFonts w:ascii="Arial" w:hAnsi="Arial" w:cs="Arial"/>
                <w:b/>
                <w:sz w:val="18"/>
              </w:rPr>
              <w:t>Duplex mode</w:t>
            </w:r>
          </w:p>
        </w:tc>
      </w:tr>
      <w:tr w:rsidR="00275D59" w:rsidRPr="00DC0811" w14:paraId="151D9650" w14:textId="77777777" w:rsidTr="002C28A2">
        <w:trPr>
          <w:trHeight w:val="187"/>
          <w:jc w:val="center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EBE58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CA_n71B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FE59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15/15</w:t>
            </w:r>
          </w:p>
        </w:tc>
        <w:tc>
          <w:tcPr>
            <w:tcW w:w="1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8802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30MHz + 5MHz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68E0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>20 (RB</w:t>
            </w:r>
            <w:r w:rsidRPr="00DC0811"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vertAlign w:val="subscript"/>
                <w:lang w:val="en-US" w:eastAsia="en-US"/>
                <w14:ligatures w14:val="standardContextual"/>
              </w:rPr>
              <w:t>START</w:t>
            </w:r>
            <w:r>
              <w:rPr>
                <w:rFonts w:asciiTheme="minorHAnsi" w:eastAsiaTheme="minorHAnsi" w:hAnsiTheme="minorHAnsi" w:cstheme="minorBidi"/>
                <w:kern w:val="2"/>
                <w:sz w:val="22"/>
                <w:szCs w:val="22"/>
                <w:lang w:val="en-US" w:eastAsia="en-US"/>
                <w14:ligatures w14:val="standardContextual"/>
              </w:rPr>
              <w:t xml:space="preserve"> = 0)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4366" w14:textId="77777777" w:rsidR="00275D59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27ACA" w14:textId="77777777" w:rsidR="00275D59" w:rsidRPr="00DC0811" w:rsidRDefault="00275D59" w:rsidP="002C28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</w:tr>
    </w:tbl>
    <w:p w14:paraId="36C4E38B" w14:textId="43DBFDEB" w:rsidR="00193A49" w:rsidRDefault="00193A49" w:rsidP="00193A49">
      <w:pPr>
        <w:pStyle w:val="Caption"/>
        <w:rPr>
          <w:rFonts w:eastAsiaTheme="minorEastAsia"/>
          <w:b w:val="0"/>
          <w:bCs w:val="0"/>
          <w:lang w:eastAsia="ko-KR"/>
        </w:rPr>
      </w:pPr>
    </w:p>
    <w:p w14:paraId="066F88AC" w14:textId="210117BA" w:rsidR="00193A49" w:rsidRPr="00A94C34" w:rsidRDefault="00193A49" w:rsidP="00A94C34">
      <w:pPr>
        <w:rPr>
          <w:rFonts w:eastAsiaTheme="minorEastAsia"/>
          <w:b/>
          <w:bCs/>
          <w:lang w:eastAsia="ko-KR"/>
        </w:rPr>
      </w:pPr>
      <w:r>
        <w:rPr>
          <w:rFonts w:ascii="Malgun Gothic" w:eastAsia="Malgun Gothic" w:hAnsi="Malgun Gothic" w:cs="Malgun Gothic"/>
          <w:lang w:eastAsia="ko-KR"/>
        </w:rPr>
        <w:t>A</w:t>
      </w:r>
      <w:r>
        <w:rPr>
          <w:rFonts w:ascii="Malgun Gothic" w:eastAsia="Malgun Gothic" w:hAnsi="Malgun Gothic" w:cs="Malgun Gothic" w:hint="eastAsia"/>
          <w:lang w:eastAsia="ko-KR"/>
        </w:rPr>
        <w:t xml:space="preserve">nd for </w:t>
      </w:r>
      <w:r>
        <w:rPr>
          <w:lang w:eastAsia="zh-CN"/>
        </w:rPr>
        <w:t>PC2 1TX, and for PC2 2TX</w:t>
      </w:r>
    </w:p>
    <w:tbl>
      <w:tblPr>
        <w:tblW w:w="4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667"/>
        <w:gridCol w:w="2414"/>
        <w:gridCol w:w="1880"/>
        <w:gridCol w:w="849"/>
        <w:gridCol w:w="849"/>
        <w:gridCol w:w="791"/>
        <w:gridCol w:w="26"/>
      </w:tblGrid>
      <w:tr w:rsidR="00193A49" w:rsidRPr="002F797A" w14:paraId="25DCAE47" w14:textId="77777777" w:rsidTr="00A94C34">
        <w:trPr>
          <w:trHeight w:val="69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21F7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>CA configuration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CBBC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>SCS</w:t>
            </w:r>
          </w:p>
          <w:p w14:paraId="5AF5BE51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>(kHz)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0D28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>Aggregated channel bandwidth (PCC+SCC)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EAD6" w14:textId="20803171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>UL PCC allocation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C6B1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>ΔR</w:t>
            </w:r>
            <w:r w:rsidRPr="00A94C34">
              <w:rPr>
                <w:rFonts w:ascii="Arial" w:eastAsia="MS Mincho" w:hAnsi="Arial" w:cs="Arial"/>
                <w:b/>
                <w:sz w:val="18"/>
                <w:vertAlign w:val="subscript"/>
                <w:lang w:eastAsia="en-US"/>
              </w:rPr>
              <w:t>IBNC</w:t>
            </w:r>
            <w:r w:rsidRPr="00A94C34">
              <w:rPr>
                <w:rFonts w:ascii="Arial" w:eastAsia="MS Mincho" w:hAnsi="Arial" w:cs="Arial"/>
                <w:b/>
                <w:sz w:val="18"/>
                <w:vertAlign w:val="superscript"/>
                <w:lang w:eastAsia="en-US"/>
              </w:rPr>
              <w:t>X</w:t>
            </w: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 xml:space="preserve"> (dB)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1EC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>ΔR</w:t>
            </w:r>
            <w:r w:rsidRPr="00A94C34">
              <w:rPr>
                <w:rFonts w:ascii="Arial" w:eastAsia="MS Mincho" w:hAnsi="Arial" w:cs="Arial"/>
                <w:b/>
                <w:sz w:val="18"/>
                <w:vertAlign w:val="subscript"/>
                <w:lang w:eastAsia="en-US"/>
              </w:rPr>
              <w:t>IBNC</w:t>
            </w:r>
            <w:r w:rsidRPr="00A94C34">
              <w:rPr>
                <w:rFonts w:ascii="Arial" w:eastAsia="MS Mincho" w:hAnsi="Arial" w:cs="Arial"/>
                <w:b/>
                <w:sz w:val="18"/>
                <w:vertAlign w:val="superscript"/>
                <w:lang w:eastAsia="en-US"/>
              </w:rPr>
              <w:t>Y</w:t>
            </w: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 xml:space="preserve"> (dB)</w:t>
            </w:r>
          </w:p>
        </w:tc>
        <w:tc>
          <w:tcPr>
            <w:tcW w:w="4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6A9C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b/>
                <w:sz w:val="18"/>
                <w:lang w:eastAsia="en-US"/>
              </w:rPr>
              <w:t>Duplex mode</w:t>
            </w:r>
          </w:p>
        </w:tc>
      </w:tr>
      <w:tr w:rsidR="00193A49" w:rsidRPr="002F797A" w14:paraId="44936650" w14:textId="77777777" w:rsidTr="00A94C34">
        <w:trPr>
          <w:trHeight w:val="20"/>
          <w:jc w:val="center"/>
        </w:trPr>
        <w:tc>
          <w:tcPr>
            <w:tcW w:w="2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697D6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sz w:val="18"/>
                <w:szCs w:val="18"/>
                <w:lang w:eastAsia="en-US"/>
              </w:rPr>
              <w:t>CA_n71B</w:t>
            </w:r>
            <w:r w:rsidRPr="00A94C34">
              <w:rPr>
                <w:rFonts w:ascii="Arial" w:eastAsia="MS Mincho" w:hAnsi="Arial"/>
                <w:b/>
                <w:bCs/>
                <w:sz w:val="18"/>
                <w:vertAlign w:val="superscript"/>
                <w:lang w:eastAsia="en-US"/>
              </w:rPr>
              <w:t>Z</w:t>
            </w:r>
          </w:p>
        </w:tc>
        <w:tc>
          <w:tcPr>
            <w:tcW w:w="5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BAF80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A94C34">
              <w:rPr>
                <w:rFonts w:ascii="Arial" w:eastAsia="MS Mincho" w:hAnsi="Arial" w:cs="Arial"/>
                <w:sz w:val="18"/>
                <w:szCs w:val="18"/>
                <w:lang w:eastAsia="en-US"/>
              </w:rPr>
              <w:t>15/15</w:t>
            </w:r>
          </w:p>
        </w:tc>
        <w:tc>
          <w:tcPr>
            <w:tcW w:w="1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8BBA3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A94C34">
              <w:rPr>
                <w:rFonts w:ascii="Arial" w:eastAsia="MS Mincho" w:hAnsi="Arial"/>
                <w:sz w:val="18"/>
                <w:lang w:eastAsia="en-US"/>
              </w:rPr>
              <w:t>30 MHz + 5 MHz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060F" w14:textId="25B3007C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A94C34">
              <w:rPr>
                <w:rFonts w:ascii="Arial" w:eastAsia="MS Mincho" w:hAnsi="Arial"/>
                <w:sz w:val="18"/>
                <w:lang w:eastAsia="en-US"/>
              </w:rPr>
              <w:t>20 (</w:t>
            </w:r>
            <w:proofErr w:type="spellStart"/>
            <w:r w:rsidRPr="00A94C34">
              <w:rPr>
                <w:rFonts w:ascii="Arial" w:eastAsia="MS Mincho" w:hAnsi="Arial"/>
                <w:sz w:val="18"/>
                <w:lang w:eastAsia="en-US"/>
              </w:rPr>
              <w:t>RB</w:t>
            </w:r>
            <w:r w:rsidRPr="00A94C34">
              <w:rPr>
                <w:rFonts w:ascii="Arial" w:eastAsia="MS Mincho" w:hAnsi="Arial"/>
                <w:sz w:val="18"/>
                <w:vertAlign w:val="subscript"/>
                <w:lang w:eastAsia="en-US"/>
              </w:rPr>
              <w:t>start</w:t>
            </w:r>
            <w:proofErr w:type="spellEnd"/>
            <w:r w:rsidRPr="00A94C34">
              <w:rPr>
                <w:rFonts w:ascii="Arial" w:eastAsia="MS Mincho" w:hAnsi="Arial"/>
                <w:sz w:val="18"/>
                <w:lang w:eastAsia="en-US"/>
              </w:rPr>
              <w:t xml:space="preserve"> = 0)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43B1" w14:textId="548C4198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sz w:val="18"/>
                <w:lang w:eastAsia="ko-KR"/>
              </w:rPr>
            </w:pPr>
            <w:r w:rsidRPr="00A94C34">
              <w:rPr>
                <w:rFonts w:ascii="Arial" w:eastAsiaTheme="minorEastAsia" w:hAnsi="Arial" w:hint="eastAsia"/>
                <w:sz w:val="18"/>
                <w:lang w:eastAsia="ko-KR"/>
              </w:rPr>
              <w:t>TBD</w:t>
            </w:r>
          </w:p>
        </w:tc>
        <w:tc>
          <w:tcPr>
            <w:tcW w:w="480" w:type="pct"/>
            <w:tcBorders>
              <w:left w:val="single" w:sz="4" w:space="0" w:color="auto"/>
              <w:right w:val="single" w:sz="4" w:space="0" w:color="auto"/>
            </w:tcBorders>
          </w:tcPr>
          <w:p w14:paraId="1A15B9C4" w14:textId="617F3B71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sz w:val="18"/>
                <w:lang w:eastAsia="ko-KR"/>
              </w:rPr>
            </w:pPr>
            <w:r w:rsidRPr="00A94C34">
              <w:rPr>
                <w:rFonts w:ascii="Arial" w:eastAsiaTheme="minorEastAsia" w:hAnsi="Arial" w:hint="eastAsia"/>
                <w:sz w:val="18"/>
                <w:lang w:eastAsia="ko-KR"/>
              </w:rPr>
              <w:t>TBD</w:t>
            </w:r>
          </w:p>
        </w:tc>
        <w:tc>
          <w:tcPr>
            <w:tcW w:w="462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44D39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A94C34">
              <w:rPr>
                <w:rFonts w:ascii="Arial" w:eastAsia="MS Mincho" w:hAnsi="Arial"/>
                <w:sz w:val="18"/>
                <w:lang w:eastAsia="en-US"/>
              </w:rPr>
              <w:t>FDD</w:t>
            </w:r>
          </w:p>
        </w:tc>
      </w:tr>
      <w:tr w:rsidR="00193A49" w:rsidRPr="002F797A" w14:paraId="0649702C" w14:textId="77777777" w:rsidTr="00A94C34">
        <w:trPr>
          <w:gridAfter w:val="1"/>
          <w:wAfter w:w="15" w:type="pct"/>
          <w:trHeight w:val="20"/>
          <w:jc w:val="center"/>
        </w:trPr>
        <w:tc>
          <w:tcPr>
            <w:tcW w:w="4985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65C8E666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A94C34">
              <w:rPr>
                <w:rFonts w:ascii="Arial" w:eastAsia="MS Mincho" w:hAnsi="Arial"/>
                <w:sz w:val="18"/>
                <w:lang w:eastAsia="en-US"/>
              </w:rPr>
              <w:t xml:space="preserve">NOTE X: Applicable to UE supporting PC2 with single Tx. </w:t>
            </w:r>
          </w:p>
          <w:p w14:paraId="673BC100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A94C34">
              <w:rPr>
                <w:rFonts w:ascii="Arial" w:eastAsia="MS Mincho" w:hAnsi="Arial"/>
                <w:sz w:val="18"/>
                <w:lang w:eastAsia="en-US"/>
              </w:rPr>
              <w:t>NOTE Y: Applicable to UE supporting PC2 with dual Tx.</w:t>
            </w:r>
          </w:p>
          <w:p w14:paraId="7A68170E" w14:textId="77777777" w:rsidR="00193A49" w:rsidRPr="00A94C34" w:rsidRDefault="00193A49" w:rsidP="00D65E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  <w:lang w:eastAsia="en-US"/>
              </w:rPr>
            </w:pPr>
            <w:r w:rsidRPr="00A94C34">
              <w:rPr>
                <w:rFonts w:ascii="Arial" w:eastAsia="MS Mincho" w:hAnsi="Arial"/>
                <w:sz w:val="18"/>
                <w:lang w:eastAsia="en-US"/>
              </w:rPr>
              <w:t>NOTE Z: Applicable only to BCS 4 and 5 and UEs supporting the optional symmetrical UL/DL bandwidths.</w:t>
            </w:r>
          </w:p>
        </w:tc>
      </w:tr>
    </w:tbl>
    <w:p w14:paraId="3F5414BF" w14:textId="77777777" w:rsidR="00193A49" w:rsidRPr="00A94C34" w:rsidRDefault="00193A49" w:rsidP="0062000B">
      <w:pPr>
        <w:rPr>
          <w:rFonts w:eastAsiaTheme="minorEastAsia"/>
          <w:lang w:eastAsia="ko-KR"/>
        </w:rPr>
      </w:pPr>
    </w:p>
    <w:p w14:paraId="3AB6B512" w14:textId="278C370A" w:rsidR="00275D59" w:rsidRDefault="00275D59" w:rsidP="0062000B">
      <w:pPr>
        <w:rPr>
          <w:lang w:eastAsia="zh-CN"/>
        </w:rPr>
      </w:pPr>
      <w:r>
        <w:rPr>
          <w:lang w:eastAsia="zh-CN"/>
        </w:rPr>
        <w:t>-No MSD is to be specified for UE’s supporting UL BW’s up to 20MHz</w:t>
      </w:r>
    </w:p>
    <w:p w14:paraId="4423F63D" w14:textId="157161B6" w:rsidR="00275D59" w:rsidRDefault="00275D59" w:rsidP="0062000B">
      <w:pPr>
        <w:rPr>
          <w:lang w:eastAsia="zh-CN"/>
        </w:rPr>
      </w:pPr>
      <w:r>
        <w:rPr>
          <w:lang w:eastAsia="zh-CN"/>
        </w:rPr>
        <w:t>-PC3 MSD test point for the configuration above is added into specifications along with the general text, if MSD is justified by the analysis</w:t>
      </w:r>
    </w:p>
    <w:p w14:paraId="5215B1AA" w14:textId="77777777" w:rsidR="00275D59" w:rsidRDefault="00275D59" w:rsidP="0062000B">
      <w:pPr>
        <w:rPr>
          <w:lang w:eastAsia="zh-CN"/>
        </w:rPr>
      </w:pPr>
    </w:p>
    <w:p w14:paraId="5DEF848F" w14:textId="36C03A4C" w:rsidR="00F2750F" w:rsidRDefault="00F2750F" w:rsidP="00F2750F">
      <w:pPr>
        <w:pStyle w:val="Heading1"/>
        <w:numPr>
          <w:ilvl w:val="0"/>
          <w:numId w:val="33"/>
        </w:numPr>
        <w:ind w:left="1138" w:hanging="1138"/>
      </w:pPr>
      <w:r>
        <w:t>References</w:t>
      </w:r>
    </w:p>
    <w:p w14:paraId="548CBB45" w14:textId="67308FAC" w:rsidR="00DC0811" w:rsidRPr="00DC0811" w:rsidRDefault="007C2B58" w:rsidP="00DC0811">
      <w:r>
        <w:t>[1]</w:t>
      </w:r>
      <w:r>
        <w:tab/>
      </w:r>
      <w:r w:rsidRPr="007C2B58">
        <w:t>R4-2405957</w:t>
      </w:r>
      <w:r>
        <w:t>, “</w:t>
      </w:r>
      <w:r w:rsidRPr="007C2B58">
        <w:t>PC2 CA_n71B MSD</w:t>
      </w:r>
      <w:r>
        <w:t xml:space="preserve">”, </w:t>
      </w:r>
      <w:r w:rsidRPr="007C2B58">
        <w:t>3GPP TSG-RAN WG4 Meeting # 110-bis</w:t>
      </w:r>
      <w:r>
        <w:t xml:space="preserve">, </w:t>
      </w:r>
      <w:r w:rsidRPr="007C2B58">
        <w:t>Changsha, China, 15 – 19th April 2024</w:t>
      </w:r>
      <w:r>
        <w:t>, Skyworks Solutions, Inc.</w:t>
      </w:r>
    </w:p>
    <w:p w14:paraId="0F79C49E" w14:textId="77777777" w:rsidR="00B465A4" w:rsidRPr="00F2750F" w:rsidRDefault="00B465A4" w:rsidP="00DC0811">
      <w:pPr>
        <w:pStyle w:val="B1"/>
        <w:ind w:left="0" w:firstLine="0"/>
        <w:rPr>
          <w:lang w:val="en-CA" w:eastAsia="zh-CN"/>
        </w:rPr>
      </w:pPr>
    </w:p>
    <w:sectPr w:rsidR="00B465A4" w:rsidRPr="00F2750F" w:rsidSect="0024376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49DF" w14:textId="77777777" w:rsidR="00AF3D90" w:rsidRPr="00A10429" w:rsidRDefault="00AF3D9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A01F6F2" w14:textId="77777777" w:rsidR="00AF3D90" w:rsidRPr="00A10429" w:rsidRDefault="00AF3D90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1546BF6" w14:textId="77777777" w:rsidR="00AF3D90" w:rsidRDefault="00AF3D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6AFAB" w14:textId="77777777" w:rsidR="00AF3D90" w:rsidRPr="00A10429" w:rsidRDefault="00AF3D9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BE3420A" w14:textId="77777777" w:rsidR="00AF3D90" w:rsidRPr="00A10429" w:rsidRDefault="00AF3D90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5114FCD5" w14:textId="77777777" w:rsidR="00AF3D90" w:rsidRDefault="00AF3D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114FE1"/>
    <w:multiLevelType w:val="hybridMultilevel"/>
    <w:tmpl w:val="3E3A9D02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0E1096"/>
    <w:multiLevelType w:val="hybridMultilevel"/>
    <w:tmpl w:val="0588812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EE2DA2"/>
    <w:multiLevelType w:val="hybridMultilevel"/>
    <w:tmpl w:val="A1084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9"/>
  </w:num>
  <w:num w:numId="2" w16cid:durableId="767700499">
    <w:abstractNumId w:val="17"/>
  </w:num>
  <w:num w:numId="3" w16cid:durableId="980884213">
    <w:abstractNumId w:val="27"/>
  </w:num>
  <w:num w:numId="4" w16cid:durableId="1846701611">
    <w:abstractNumId w:val="16"/>
  </w:num>
  <w:num w:numId="5" w16cid:durableId="699012852">
    <w:abstractNumId w:val="7"/>
  </w:num>
  <w:num w:numId="6" w16cid:durableId="1450201014">
    <w:abstractNumId w:val="22"/>
  </w:num>
  <w:num w:numId="7" w16cid:durableId="1073939429">
    <w:abstractNumId w:val="6"/>
  </w:num>
  <w:num w:numId="8" w16cid:durableId="214005466">
    <w:abstractNumId w:val="21"/>
  </w:num>
  <w:num w:numId="9" w16cid:durableId="1446921232">
    <w:abstractNumId w:val="29"/>
  </w:num>
  <w:num w:numId="10" w16cid:durableId="1699429464">
    <w:abstractNumId w:val="29"/>
  </w:num>
  <w:num w:numId="11" w16cid:durableId="1062680395">
    <w:abstractNumId w:val="2"/>
  </w:num>
  <w:num w:numId="12" w16cid:durableId="2118793171">
    <w:abstractNumId w:val="12"/>
  </w:num>
  <w:num w:numId="13" w16cid:durableId="1243837963">
    <w:abstractNumId w:val="10"/>
  </w:num>
  <w:num w:numId="14" w16cid:durableId="1296058729">
    <w:abstractNumId w:val="26"/>
  </w:num>
  <w:num w:numId="15" w16cid:durableId="1988124532">
    <w:abstractNumId w:val="29"/>
  </w:num>
  <w:num w:numId="16" w16cid:durableId="563225832">
    <w:abstractNumId w:val="29"/>
  </w:num>
  <w:num w:numId="17" w16cid:durableId="599262311">
    <w:abstractNumId w:val="20"/>
  </w:num>
  <w:num w:numId="18" w16cid:durableId="161748096">
    <w:abstractNumId w:val="30"/>
  </w:num>
  <w:num w:numId="19" w16cid:durableId="573126915">
    <w:abstractNumId w:val="29"/>
  </w:num>
  <w:num w:numId="20" w16cid:durableId="2004045065">
    <w:abstractNumId w:val="9"/>
  </w:num>
  <w:num w:numId="21" w16cid:durableId="584807274">
    <w:abstractNumId w:val="29"/>
  </w:num>
  <w:num w:numId="22" w16cid:durableId="181170718">
    <w:abstractNumId w:val="29"/>
  </w:num>
  <w:num w:numId="23" w16cid:durableId="1139999911">
    <w:abstractNumId w:val="13"/>
  </w:num>
  <w:num w:numId="24" w16cid:durableId="986275603">
    <w:abstractNumId w:val="3"/>
  </w:num>
  <w:num w:numId="25" w16cid:durableId="757677477">
    <w:abstractNumId w:val="1"/>
  </w:num>
  <w:num w:numId="26" w16cid:durableId="416564558">
    <w:abstractNumId w:val="14"/>
  </w:num>
  <w:num w:numId="27" w16cid:durableId="119879853">
    <w:abstractNumId w:val="15"/>
  </w:num>
  <w:num w:numId="28" w16cid:durableId="375130886">
    <w:abstractNumId w:val="23"/>
  </w:num>
  <w:num w:numId="29" w16cid:durableId="381445059">
    <w:abstractNumId w:val="25"/>
  </w:num>
  <w:num w:numId="30" w16cid:durableId="2003196174">
    <w:abstractNumId w:val="19"/>
  </w:num>
  <w:num w:numId="31" w16cid:durableId="886913614">
    <w:abstractNumId w:val="18"/>
  </w:num>
  <w:num w:numId="32" w16cid:durableId="653603067">
    <w:abstractNumId w:val="0"/>
  </w:num>
  <w:num w:numId="33" w16cid:durableId="1114905461">
    <w:abstractNumId w:val="5"/>
  </w:num>
  <w:num w:numId="34" w16cid:durableId="402262815">
    <w:abstractNumId w:val="24"/>
  </w:num>
  <w:num w:numId="35" w16cid:durableId="1312977174">
    <w:abstractNumId w:val="28"/>
  </w:num>
  <w:num w:numId="36" w16cid:durableId="569735877">
    <w:abstractNumId w:val="11"/>
  </w:num>
  <w:num w:numId="37" w16cid:durableId="730999003">
    <w:abstractNumId w:val="8"/>
  </w:num>
  <w:num w:numId="38" w16cid:durableId="183968462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E32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4AB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D9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41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7C6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62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A49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486C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765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453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D59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0C7C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B66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D0A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5E03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EF4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293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00B"/>
    <w:rsid w:val="0062028B"/>
    <w:rsid w:val="006204A5"/>
    <w:rsid w:val="00620F17"/>
    <w:rsid w:val="0062154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498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5A8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60B"/>
    <w:rsid w:val="007B7840"/>
    <w:rsid w:val="007C0182"/>
    <w:rsid w:val="007C1502"/>
    <w:rsid w:val="007C1B39"/>
    <w:rsid w:val="007C225A"/>
    <w:rsid w:val="007C2B58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0E23"/>
    <w:rsid w:val="008C10A5"/>
    <w:rsid w:val="008C1F0F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A30"/>
    <w:rsid w:val="00947EB5"/>
    <w:rsid w:val="00950BCB"/>
    <w:rsid w:val="00950C35"/>
    <w:rsid w:val="00951D0F"/>
    <w:rsid w:val="00951E51"/>
    <w:rsid w:val="009526C5"/>
    <w:rsid w:val="00952B46"/>
    <w:rsid w:val="00953472"/>
    <w:rsid w:val="00953E3C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0F6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39D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67B2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D7F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566E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C34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0C9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2E5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D90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590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8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6B0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729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E30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2F8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33E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0811"/>
    <w:rsid w:val="00DC121F"/>
    <w:rsid w:val="00DC21E1"/>
    <w:rsid w:val="00DC25BC"/>
    <w:rsid w:val="00DC3103"/>
    <w:rsid w:val="00DC35D9"/>
    <w:rsid w:val="00DC3CD8"/>
    <w:rsid w:val="00DC4104"/>
    <w:rsid w:val="00DC489C"/>
    <w:rsid w:val="00DC4A8D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A67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10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36F"/>
    <w:rsid w:val="00EA08AF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4CEA"/>
    <w:rsid w:val="00F358F9"/>
    <w:rsid w:val="00F36EA0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129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B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Antti Immonen</cp:lastModifiedBy>
  <cp:revision>3</cp:revision>
  <dcterms:created xsi:type="dcterms:W3CDTF">2024-04-19T00:33:00Z</dcterms:created>
  <dcterms:modified xsi:type="dcterms:W3CDTF">2024-04-19T00:33:00Z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