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1E33A" w14:textId="77777777" w:rsidR="00120596" w:rsidRDefault="00120596" w:rsidP="00120596">
      <w:pPr>
        <w:spacing w:after="180" w:line="240" w:lineRule="auto"/>
        <w:rPr>
          <w:rFonts w:eastAsia="Times New Roman" w:cs="Times New Roman"/>
          <w:b/>
          <w:bCs/>
          <w:szCs w:val="20"/>
          <w:u w:val="single"/>
          <w:lang w:val="en-GB"/>
        </w:rPr>
      </w:pPr>
      <w:bookmarkStart w:id="0" w:name="OLE_LINK5"/>
      <w:bookmarkStart w:id="1" w:name="OLE_LINK6"/>
    </w:p>
    <w:p w14:paraId="0C06DDCC" w14:textId="66215A9E" w:rsidR="00120596" w:rsidRPr="00381F95" w:rsidRDefault="00120596" w:rsidP="00120596">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r w:rsidRPr="00381F95">
        <w:rPr>
          <w:rFonts w:ascii="Arial" w:eastAsia="SimSun" w:hAnsi="Arial" w:cs="Times New Roman"/>
          <w:b/>
          <w:bCs/>
          <w:sz w:val="24"/>
          <w:szCs w:val="20"/>
        </w:rPr>
        <w:t xml:space="preserve">3GPP TSG-RAN </w:t>
      </w:r>
      <w:r w:rsidRPr="00381F95">
        <w:rPr>
          <w:rFonts w:ascii="Arial" w:eastAsia="SimSun" w:hAnsi="Arial" w:cs="Times New Roman"/>
          <w:b/>
          <w:sz w:val="24"/>
          <w:szCs w:val="20"/>
        </w:rPr>
        <w:t>WG4 Meeting #110</w:t>
      </w:r>
      <w:r>
        <w:rPr>
          <w:rFonts w:ascii="Arial" w:eastAsia="SimSun" w:hAnsi="Arial" w:cs="Times New Roman"/>
          <w:b/>
          <w:sz w:val="24"/>
          <w:szCs w:val="20"/>
        </w:rPr>
        <w:t>bis</w:t>
      </w:r>
      <w:r w:rsidRPr="00381F95">
        <w:rPr>
          <w:rFonts w:ascii="Arial" w:eastAsia="SimSun" w:hAnsi="Arial" w:cs="Times New Roman"/>
          <w:b/>
          <w:bCs/>
          <w:sz w:val="24"/>
          <w:szCs w:val="20"/>
        </w:rPr>
        <w:tab/>
      </w:r>
      <w:r w:rsidR="004955E7" w:rsidRPr="004955E7">
        <w:rPr>
          <w:rFonts w:ascii="Arial" w:eastAsia="SimSun" w:hAnsi="Arial" w:cs="Times New Roman"/>
          <w:b/>
          <w:bCs/>
          <w:sz w:val="24"/>
          <w:szCs w:val="20"/>
        </w:rPr>
        <w:t>R4-2405533</w:t>
      </w:r>
    </w:p>
    <w:p w14:paraId="7E7797A6" w14:textId="77777777" w:rsidR="00120596" w:rsidRPr="00381F95" w:rsidRDefault="00120596" w:rsidP="00120596">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Changsha, China</w:t>
      </w:r>
      <w:r w:rsidRPr="00381F95">
        <w:rPr>
          <w:rFonts w:ascii="Arial" w:eastAsia="SimSun" w:hAnsi="Arial" w:cs="Times New Roman"/>
          <w:b/>
          <w:sz w:val="24"/>
          <w:szCs w:val="20"/>
        </w:rPr>
        <w:t xml:space="preserve">, </w:t>
      </w:r>
      <w:r>
        <w:rPr>
          <w:rFonts w:ascii="Arial" w:eastAsia="SimSun" w:hAnsi="Arial" w:cs="Times New Roman"/>
          <w:b/>
          <w:sz w:val="24"/>
          <w:szCs w:val="20"/>
        </w:rPr>
        <w:t>April 15-19</w:t>
      </w:r>
      <w:r w:rsidRPr="00381F95">
        <w:rPr>
          <w:rFonts w:ascii="Arial" w:eastAsia="SimSun" w:hAnsi="Arial" w:cs="Times New Roman"/>
          <w:b/>
          <w:sz w:val="24"/>
          <w:szCs w:val="20"/>
        </w:rPr>
        <w:t>, 2024</w:t>
      </w:r>
    </w:p>
    <w:p w14:paraId="4D01B284" w14:textId="77777777" w:rsidR="00120596" w:rsidRPr="008C39F7" w:rsidRDefault="00120596" w:rsidP="00120596">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52A4B7E" w14:textId="434E450C" w:rsidR="00120596" w:rsidRPr="008C39F7" w:rsidRDefault="00120596" w:rsidP="00120596">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Nokia</w:t>
      </w:r>
    </w:p>
    <w:p w14:paraId="529EFCEF" w14:textId="75324B89" w:rsidR="00120596" w:rsidRPr="008C39F7" w:rsidRDefault="00120596" w:rsidP="00120596">
      <w:pPr>
        <w:ind w:left="1985" w:hanging="1985"/>
        <w:rPr>
          <w:rFonts w:ascii="Arial" w:eastAsia="Calibri" w:hAnsi="Arial" w:cs="Arial"/>
          <w:b/>
          <w:bCs/>
          <w:sz w:val="24"/>
        </w:rPr>
      </w:pPr>
      <w:r w:rsidRPr="007220CC">
        <w:rPr>
          <w:rFonts w:ascii="Arial" w:eastAsia="Calibri" w:hAnsi="Arial" w:cs="Arial"/>
          <w:b/>
          <w:bCs/>
          <w:sz w:val="24"/>
        </w:rPr>
        <w:t>Title:</w:t>
      </w:r>
      <w:r w:rsidRPr="007220CC">
        <w:rPr>
          <w:rFonts w:ascii="Arial" w:eastAsia="Calibri" w:hAnsi="Arial" w:cs="Arial"/>
          <w:b/>
          <w:bCs/>
          <w:sz w:val="24"/>
        </w:rPr>
        <w:tab/>
      </w:r>
      <w:r w:rsidRPr="002424C7">
        <w:rPr>
          <w:rFonts w:ascii="Arial" w:eastAsia="Calibri" w:hAnsi="Arial" w:cs="Arial"/>
          <w:b/>
          <w:bCs/>
          <w:sz w:val="24"/>
        </w:rPr>
        <w:t xml:space="preserve">On </w:t>
      </w:r>
      <w:r w:rsidR="001B3B06">
        <w:rPr>
          <w:rFonts w:ascii="Arial" w:eastAsia="Calibri" w:hAnsi="Arial" w:cs="Arial"/>
          <w:b/>
          <w:bCs/>
          <w:sz w:val="24"/>
        </w:rPr>
        <w:t xml:space="preserve">remaining </w:t>
      </w:r>
      <w:r w:rsidR="004955E7">
        <w:rPr>
          <w:rFonts w:ascii="Arial" w:eastAsia="Calibri" w:hAnsi="Arial" w:cs="Arial"/>
          <w:b/>
          <w:bCs/>
          <w:sz w:val="24"/>
        </w:rPr>
        <w:t xml:space="preserve">aspects of </w:t>
      </w:r>
      <w:r w:rsidR="001B3B06">
        <w:rPr>
          <w:rFonts w:ascii="Arial" w:eastAsia="Calibri" w:hAnsi="Arial" w:cs="Arial"/>
          <w:b/>
          <w:bCs/>
          <w:sz w:val="24"/>
        </w:rPr>
        <w:t xml:space="preserve">LTM </w:t>
      </w:r>
      <w:r w:rsidR="004955E7">
        <w:rPr>
          <w:rFonts w:ascii="Arial" w:eastAsia="Calibri" w:hAnsi="Arial" w:cs="Arial"/>
          <w:b/>
          <w:bCs/>
          <w:sz w:val="24"/>
        </w:rPr>
        <w:t xml:space="preserve">core </w:t>
      </w:r>
      <w:r w:rsidR="001B3B06">
        <w:rPr>
          <w:rFonts w:ascii="Arial" w:eastAsia="Calibri" w:hAnsi="Arial" w:cs="Arial"/>
          <w:b/>
          <w:bCs/>
          <w:sz w:val="24"/>
        </w:rPr>
        <w:t>requirements</w:t>
      </w:r>
    </w:p>
    <w:p w14:paraId="385A46B3" w14:textId="6B7186AD" w:rsidR="00120596" w:rsidRPr="008C39F7" w:rsidRDefault="00120596" w:rsidP="00120596">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713652" w:rsidRPr="00713652">
        <w:rPr>
          <w:rFonts w:ascii="Arial" w:eastAsia="MS Mincho" w:hAnsi="Arial" w:cs="Arial"/>
          <w:b/>
          <w:bCs/>
          <w:sz w:val="24"/>
          <w:szCs w:val="20"/>
        </w:rPr>
        <w:t>6.14.1.1</w:t>
      </w:r>
    </w:p>
    <w:p w14:paraId="7A570DC0" w14:textId="77777777" w:rsidR="00120596" w:rsidRPr="008C39F7" w:rsidRDefault="00120596" w:rsidP="00120596">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t>Discussion</w:t>
      </w:r>
    </w:p>
    <w:p w14:paraId="78B77EF3" w14:textId="77777777" w:rsidR="00120596" w:rsidRPr="008C39F7" w:rsidRDefault="00120596" w:rsidP="00120596">
      <w:pPr>
        <w:tabs>
          <w:tab w:val="left" w:pos="1985"/>
        </w:tabs>
        <w:rPr>
          <w:rFonts w:ascii="Arial" w:eastAsia="Calibri" w:hAnsi="Arial" w:cs="Arial"/>
          <w:b/>
          <w:bCs/>
          <w:sz w:val="24"/>
        </w:rPr>
      </w:pPr>
    </w:p>
    <w:p w14:paraId="328E2863" w14:textId="77777777" w:rsidR="00120596" w:rsidRDefault="00120596" w:rsidP="00120596">
      <w:pPr>
        <w:pStyle w:val="RAN4H1"/>
      </w:pPr>
      <w:r w:rsidRPr="008C39F7">
        <w:t>Intro</w:t>
      </w:r>
      <w:r w:rsidRPr="008C39F7">
        <w:rPr>
          <w:rStyle w:val="RAN4H1Char"/>
        </w:rPr>
        <w:t>ductio</w:t>
      </w:r>
      <w:r w:rsidRPr="008C39F7">
        <w:t>n</w:t>
      </w:r>
    </w:p>
    <w:p w14:paraId="637DB54C" w14:textId="30CA4E5D" w:rsidR="0068137A" w:rsidRDefault="00D843AE" w:rsidP="009C00DE">
      <w:pPr>
        <w:rPr>
          <w:rFonts w:eastAsia="Times New Roman" w:cs="Times New Roman"/>
          <w:szCs w:val="20"/>
          <w:lang w:val="en-GB"/>
        </w:rPr>
      </w:pPr>
      <w:r w:rsidRPr="00D843AE">
        <w:rPr>
          <w:lang w:val="en-GB"/>
        </w:rPr>
        <w:t xml:space="preserve">In this contribution we discuss </w:t>
      </w:r>
      <w:r w:rsidR="004866F1">
        <w:rPr>
          <w:lang w:val="en-GB"/>
        </w:rPr>
        <w:t xml:space="preserve">the remaining open issues related to LTM RRM </w:t>
      </w:r>
      <w:proofErr w:type="gramStart"/>
      <w:r w:rsidR="004866F1">
        <w:rPr>
          <w:lang w:val="en-GB"/>
        </w:rPr>
        <w:t>requirements</w:t>
      </w:r>
      <w:r w:rsidRPr="00D843AE">
        <w:rPr>
          <w:lang w:val="en-GB"/>
        </w:rPr>
        <w:t>[</w:t>
      </w:r>
      <w:proofErr w:type="gramEnd"/>
      <w:r w:rsidRPr="00D843AE">
        <w:rPr>
          <w:lang w:val="en-GB"/>
        </w:rPr>
        <w:t>1].</w:t>
      </w:r>
    </w:p>
    <w:p w14:paraId="27B40D64" w14:textId="77777777" w:rsidR="00B22A4D" w:rsidRDefault="00B22A4D" w:rsidP="00B22A4D">
      <w:pPr>
        <w:pStyle w:val="RAN4H1"/>
        <w:rPr>
          <w:lang w:val="en-GB"/>
        </w:rPr>
      </w:pPr>
      <w:r>
        <w:rPr>
          <w:lang w:val="en-GB"/>
        </w:rPr>
        <w:t>Early ASN.1 decoding</w:t>
      </w:r>
    </w:p>
    <w:p w14:paraId="41727EAF" w14:textId="4456BFC9" w:rsidR="00B22A4D" w:rsidRDefault="00B22A4D" w:rsidP="00B22A4D">
      <w:pPr>
        <w:rPr>
          <w:lang w:val="en-GB"/>
        </w:rPr>
      </w:pPr>
      <w:r>
        <w:rPr>
          <w:lang w:val="en-GB"/>
        </w:rPr>
        <w:t>RAN4 agreed the following specification text for the early ASN.1 decoding capability in RAN4#110 meeting</w:t>
      </w:r>
      <w:r w:rsidR="00D8461D">
        <w:rPr>
          <w:lang w:val="en-GB"/>
        </w:rPr>
        <w:t xml:space="preserve"> for the LTM cell switch delay requirements</w:t>
      </w:r>
      <w:r>
        <w:rPr>
          <w:lang w:val="en-GB"/>
        </w:rPr>
        <w:t>:</w:t>
      </w:r>
    </w:p>
    <w:tbl>
      <w:tblPr>
        <w:tblStyle w:val="TableGrid"/>
        <w:tblW w:w="0" w:type="auto"/>
        <w:tblLook w:val="04A0" w:firstRow="1" w:lastRow="0" w:firstColumn="1" w:lastColumn="0" w:noHBand="0" w:noVBand="1"/>
      </w:tblPr>
      <w:tblGrid>
        <w:gridCol w:w="9617"/>
      </w:tblGrid>
      <w:tr w:rsidR="00B22A4D" w14:paraId="77DDAC7C" w14:textId="77777777" w:rsidTr="00BC4603">
        <w:tc>
          <w:tcPr>
            <w:tcW w:w="9617" w:type="dxa"/>
          </w:tcPr>
          <w:p w14:paraId="6072D2BE" w14:textId="77777777" w:rsidR="00B22A4D" w:rsidRPr="0042288B" w:rsidRDefault="00B22A4D" w:rsidP="00BC4603">
            <w:pPr>
              <w:spacing w:after="180"/>
              <w:ind w:left="568" w:hanging="284"/>
              <w:rPr>
                <w:rFonts w:eastAsia="Times New Roman" w:cs="Times New Roman"/>
                <w:szCs w:val="20"/>
                <w:lang w:val="en-GB"/>
              </w:rPr>
            </w:pPr>
            <w:r w:rsidRPr="0042288B">
              <w:rPr>
                <w:rFonts w:eastAsia="Times New Roman" w:cs="Times New Roman"/>
                <w:szCs w:val="20"/>
                <w:lang w:val="en-GB"/>
              </w:rPr>
              <w:t>T</w:t>
            </w:r>
            <w:r w:rsidRPr="0042288B">
              <w:rPr>
                <w:rFonts w:eastAsia="Times New Roman" w:cs="Times New Roman"/>
                <w:szCs w:val="20"/>
                <w:vertAlign w:val="subscript"/>
                <w:lang w:val="en-GB"/>
              </w:rPr>
              <w:t>LTM-RRC-processing</w:t>
            </w:r>
            <w:r w:rsidRPr="0042288B">
              <w:rPr>
                <w:rFonts w:eastAsia="Times New Roman" w:cs="Times New Roman"/>
                <w:szCs w:val="20"/>
                <w:lang w:val="en-GB"/>
              </w:rPr>
              <w:t xml:space="preserve"> is the time for ASN.1 decoding and validity/compliance check for the RRC configuration of the LTM target cell indicated in the LTM cell switch command. </w:t>
            </w:r>
          </w:p>
          <w:p w14:paraId="300BB4B1" w14:textId="77777777" w:rsidR="00B22A4D" w:rsidRPr="0042288B" w:rsidRDefault="00B22A4D" w:rsidP="00BC4603">
            <w:pPr>
              <w:spacing w:after="180"/>
              <w:ind w:left="852" w:hanging="284"/>
              <w:rPr>
                <w:rFonts w:eastAsia="Times New Roman" w:cs="Times New Roman"/>
                <w:szCs w:val="20"/>
                <w:lang w:val="en-GB"/>
              </w:rPr>
            </w:pPr>
            <w:r w:rsidRPr="0042288B">
              <w:rPr>
                <w:rFonts w:eastAsia="Times New Roman" w:cs="Times New Roman"/>
                <w:szCs w:val="20"/>
                <w:lang w:val="en-GB"/>
              </w:rPr>
              <w:t>T</w:t>
            </w:r>
            <w:r w:rsidRPr="0042288B">
              <w:rPr>
                <w:rFonts w:eastAsia="Times New Roman" w:cs="Times New Roman"/>
                <w:szCs w:val="20"/>
                <w:vertAlign w:val="subscript"/>
                <w:lang w:val="en-GB"/>
              </w:rPr>
              <w:t>LTM-RRC-processing</w:t>
            </w:r>
            <w:r w:rsidRPr="0042288B">
              <w:rPr>
                <w:rFonts w:eastAsia="Times New Roman" w:cs="Times New Roman"/>
                <w:szCs w:val="20"/>
                <w:lang w:val="en-GB"/>
              </w:rPr>
              <w:t xml:space="preserve"> = 0, if the UE supports [</w:t>
            </w:r>
            <w:proofErr w:type="spellStart"/>
            <w:r w:rsidRPr="0042288B">
              <w:rPr>
                <w:rFonts w:eastAsia="Times New Roman" w:cs="Times New Roman"/>
                <w:i/>
                <w:iCs/>
                <w:szCs w:val="20"/>
                <w:lang w:val="en-GB"/>
              </w:rPr>
              <w:t>earlyDecodingAndValidityCheck</w:t>
            </w:r>
            <w:proofErr w:type="spellEnd"/>
            <w:r w:rsidRPr="0042288B">
              <w:rPr>
                <w:rFonts w:eastAsia="Times New Roman" w:cs="Times New Roman"/>
                <w:szCs w:val="20"/>
                <w:lang w:val="en-GB"/>
              </w:rPr>
              <w:t>] capability, and at least one of the following conditions is met:</w:t>
            </w:r>
          </w:p>
          <w:p w14:paraId="4C1FB2D5" w14:textId="77777777" w:rsidR="00B22A4D" w:rsidRPr="00472EFC" w:rsidRDefault="00B22A4D" w:rsidP="00BC4603">
            <w:pPr>
              <w:numPr>
                <w:ilvl w:val="0"/>
                <w:numId w:val="25"/>
              </w:numPr>
              <w:spacing w:after="180"/>
              <w:ind w:left="1288"/>
              <w:jc w:val="left"/>
              <w:rPr>
                <w:rFonts w:eastAsia="Times New Roman" w:cs="Times New Roman"/>
                <w:szCs w:val="20"/>
                <w:lang w:val="en-GB"/>
              </w:rPr>
            </w:pPr>
            <w:r w:rsidRPr="00472EFC">
              <w:rPr>
                <w:rFonts w:eastAsia="Times New Roman" w:cs="Times New Roman"/>
                <w:szCs w:val="20"/>
                <w:lang w:val="en-GB"/>
              </w:rPr>
              <w:t>The number of candidate cells in the LTM candidate cell configuration does not exceed [</w:t>
            </w:r>
            <w:r w:rsidRPr="00472EFC">
              <w:rPr>
                <w:rFonts w:eastAsia="Times New Roman" w:cs="Times New Roman"/>
                <w:i/>
                <w:iCs/>
                <w:szCs w:val="20"/>
                <w:lang w:val="en-GB"/>
              </w:rPr>
              <w:t>number of candidate cells for early ASN.1 decoding and validity check</w:t>
            </w:r>
            <w:r w:rsidRPr="00472EFC">
              <w:rPr>
                <w:rFonts w:eastAsia="Times New Roman" w:cs="Times New Roman"/>
                <w:szCs w:val="20"/>
                <w:lang w:val="en-GB"/>
              </w:rPr>
              <w:t>],</w:t>
            </w:r>
          </w:p>
          <w:p w14:paraId="771C689F" w14:textId="77777777" w:rsidR="00B22A4D" w:rsidRPr="0042288B" w:rsidRDefault="00B22A4D" w:rsidP="00BC4603">
            <w:pPr>
              <w:numPr>
                <w:ilvl w:val="0"/>
                <w:numId w:val="26"/>
              </w:numPr>
              <w:spacing w:after="180"/>
              <w:jc w:val="left"/>
              <w:rPr>
                <w:rFonts w:eastAsia="Times New Roman" w:cs="Times New Roman"/>
                <w:szCs w:val="20"/>
                <w:lang w:val="en-GB"/>
              </w:rPr>
            </w:pPr>
            <w:r w:rsidRPr="0042288B">
              <w:rPr>
                <w:rFonts w:eastAsia="Times New Roman" w:cs="Times New Roman"/>
                <w:szCs w:val="20"/>
                <w:lang w:val="en-GB"/>
              </w:rPr>
              <w:t>UE has received LTM candidate cell TCI state activation command for the target cell at least [</w:t>
            </w:r>
            <w:r w:rsidRPr="0042288B">
              <w:rPr>
                <w:rFonts w:eastAsia="Times New Roman" w:cs="Times New Roman"/>
                <w:i/>
                <w:iCs/>
                <w:szCs w:val="20"/>
                <w:lang w:val="en-GB"/>
              </w:rPr>
              <w:t xml:space="preserve">FFS: </w:t>
            </w:r>
            <w:r w:rsidRPr="0042288B">
              <w:rPr>
                <w:rFonts w:eastAsia="Times New Roman" w:cs="Times New Roman"/>
                <w:szCs w:val="20"/>
                <w:lang w:val="en-GB"/>
              </w:rPr>
              <w:t>T</w:t>
            </w:r>
            <w:r w:rsidRPr="0042288B">
              <w:rPr>
                <w:rFonts w:eastAsia="Times New Roman" w:cs="Times New Roman"/>
                <w:szCs w:val="20"/>
                <w:vertAlign w:val="subscript"/>
                <w:lang w:val="en-GB"/>
              </w:rPr>
              <w:t xml:space="preserve">HARQ </w:t>
            </w:r>
            <w:r w:rsidRPr="0042288B">
              <w:rPr>
                <w:rFonts w:eastAsia="Times New Roman" w:cs="Times New Roman"/>
                <w:szCs w:val="20"/>
                <w:lang w:val="en-GB"/>
              </w:rPr>
              <w:t xml:space="preserve">+ 13 </w:t>
            </w:r>
            <w:proofErr w:type="spellStart"/>
            <w:r w:rsidRPr="0042288B">
              <w:rPr>
                <w:rFonts w:eastAsia="Times New Roman" w:cs="Times New Roman"/>
                <w:szCs w:val="20"/>
                <w:lang w:val="en-GB"/>
              </w:rPr>
              <w:t>ms</w:t>
            </w:r>
            <w:proofErr w:type="spellEnd"/>
            <w:r w:rsidRPr="0042288B">
              <w:rPr>
                <w:rFonts w:eastAsia="Times New Roman" w:cs="Times New Roman"/>
                <w:szCs w:val="20"/>
                <w:lang w:val="en-GB"/>
              </w:rPr>
              <w:t xml:space="preserve"> </w:t>
            </w:r>
            <w:r w:rsidRPr="0042288B">
              <w:rPr>
                <w:rFonts w:eastAsia="Times New Roman" w:cs="Times New Roman"/>
                <w:i/>
                <w:iCs/>
                <w:szCs w:val="20"/>
                <w:lang w:val="en-GB"/>
              </w:rPr>
              <w:t>or</w:t>
            </w:r>
            <w:r w:rsidRPr="0042288B">
              <w:rPr>
                <w:rFonts w:eastAsia="Times New Roman" w:cs="Times New Roman"/>
                <w:szCs w:val="20"/>
                <w:lang w:val="en-GB"/>
              </w:rPr>
              <w:t xml:space="preserve"> </w:t>
            </w:r>
            <w:proofErr w:type="gramStart"/>
            <w:r w:rsidRPr="0042288B">
              <w:rPr>
                <w:rFonts w:eastAsia="Times New Roman" w:cs="Times New Roman"/>
                <w:szCs w:val="20"/>
                <w:lang w:val="en-GB"/>
              </w:rPr>
              <w:t>max{</w:t>
            </w:r>
            <w:proofErr w:type="gramEnd"/>
            <w:r w:rsidRPr="0042288B">
              <w:rPr>
                <w:rFonts w:eastAsia="Times New Roman" w:cs="Times New Roman"/>
                <w:szCs w:val="20"/>
                <w:lang w:val="en-GB"/>
              </w:rPr>
              <w:t>‘TCI activation delay’,  T</w:t>
            </w:r>
            <w:r w:rsidRPr="0042288B">
              <w:rPr>
                <w:rFonts w:eastAsia="Times New Roman" w:cs="Times New Roman"/>
                <w:szCs w:val="20"/>
                <w:vertAlign w:val="subscript"/>
                <w:lang w:val="en-GB"/>
              </w:rPr>
              <w:t xml:space="preserve">HARQ </w:t>
            </w:r>
            <w:r w:rsidRPr="0042288B">
              <w:rPr>
                <w:rFonts w:eastAsia="Times New Roman" w:cs="Times New Roman"/>
                <w:szCs w:val="20"/>
                <w:lang w:val="en-GB"/>
              </w:rPr>
              <w:t>+ 13ms}] before the LTM cell switch command, and the number of candidate cells with TCI state(s) in LTM candidate cell active TCI state list does not exceed [</w:t>
            </w:r>
            <w:r w:rsidRPr="0042288B">
              <w:rPr>
                <w:rFonts w:eastAsia="Times New Roman" w:cs="Times New Roman"/>
                <w:i/>
                <w:iCs/>
                <w:szCs w:val="20"/>
                <w:lang w:val="en-GB"/>
              </w:rPr>
              <w:t>number of candidate cells for early ASN.1 decoding and validity check</w:t>
            </w:r>
            <w:r w:rsidRPr="0042288B">
              <w:rPr>
                <w:rFonts w:eastAsia="Times New Roman" w:cs="Times New Roman"/>
                <w:szCs w:val="20"/>
                <w:lang w:val="en-GB"/>
              </w:rPr>
              <w:t>],</w:t>
            </w:r>
          </w:p>
          <w:p w14:paraId="17E69466" w14:textId="77777777" w:rsidR="00B22A4D" w:rsidRPr="0042288B" w:rsidRDefault="00B22A4D" w:rsidP="00BC4603">
            <w:pPr>
              <w:numPr>
                <w:ilvl w:val="0"/>
                <w:numId w:val="25"/>
              </w:numPr>
              <w:spacing w:after="180"/>
              <w:ind w:left="1288"/>
              <w:jc w:val="left"/>
              <w:rPr>
                <w:rFonts w:eastAsia="Times New Roman" w:cs="Times New Roman"/>
                <w:szCs w:val="20"/>
                <w:lang w:val="en-GB"/>
              </w:rPr>
            </w:pPr>
            <w:r w:rsidRPr="0042288B">
              <w:rPr>
                <w:rFonts w:eastAsia="Times New Roman" w:cs="Times New Roman"/>
                <w:szCs w:val="20"/>
                <w:lang w:val="en-GB"/>
              </w:rPr>
              <w:t>UE has received PDCCH order for early RACH for the target cell. [</w:t>
            </w:r>
            <w:r w:rsidRPr="0042288B">
              <w:rPr>
                <w:rFonts w:eastAsia="Times New Roman" w:cs="Times New Roman"/>
                <w:i/>
                <w:iCs/>
                <w:szCs w:val="20"/>
                <w:lang w:val="en-GB"/>
              </w:rPr>
              <w:t>FFS further conditions</w:t>
            </w:r>
            <w:r w:rsidRPr="0042288B">
              <w:rPr>
                <w:rFonts w:eastAsia="Times New Roman" w:cs="Times New Roman"/>
                <w:szCs w:val="20"/>
                <w:lang w:val="en-GB"/>
              </w:rPr>
              <w:t>]</w:t>
            </w:r>
          </w:p>
          <w:p w14:paraId="03D7D19E" w14:textId="77777777" w:rsidR="00B22A4D" w:rsidRPr="0042288B" w:rsidRDefault="00B22A4D" w:rsidP="00BC4603">
            <w:pPr>
              <w:numPr>
                <w:ilvl w:val="0"/>
                <w:numId w:val="25"/>
              </w:numPr>
              <w:spacing w:after="180"/>
              <w:ind w:left="1288"/>
              <w:jc w:val="left"/>
              <w:rPr>
                <w:rFonts w:eastAsia="Times New Roman" w:cs="Times New Roman"/>
                <w:szCs w:val="20"/>
                <w:lang w:val="en-GB"/>
              </w:rPr>
            </w:pPr>
            <w:r w:rsidRPr="0042288B">
              <w:rPr>
                <w:rFonts w:eastAsia="Times New Roman" w:cs="Times New Roman"/>
                <w:i/>
                <w:iCs/>
                <w:szCs w:val="20"/>
                <w:lang w:val="en-GB"/>
              </w:rPr>
              <w:t>[FFS: SCell is not part of the cell switch.]</w:t>
            </w:r>
          </w:p>
          <w:p w14:paraId="09915598" w14:textId="77777777" w:rsidR="00B22A4D" w:rsidRPr="00D73267" w:rsidRDefault="00B22A4D" w:rsidP="00BC4603">
            <w:pPr>
              <w:spacing w:after="180"/>
              <w:ind w:left="852" w:hanging="284"/>
              <w:rPr>
                <w:rFonts w:eastAsia="Times New Roman" w:cs="Times New Roman"/>
                <w:szCs w:val="20"/>
                <w:lang w:val="en-GB"/>
              </w:rPr>
            </w:pPr>
            <w:r w:rsidRPr="0042288B">
              <w:rPr>
                <w:rFonts w:eastAsia="Times New Roman" w:cs="Times New Roman"/>
                <w:szCs w:val="20"/>
                <w:lang w:val="en-GB"/>
              </w:rPr>
              <w:t>Otherwise T</w:t>
            </w:r>
            <w:r w:rsidRPr="0042288B">
              <w:rPr>
                <w:rFonts w:eastAsia="Times New Roman" w:cs="Times New Roman"/>
                <w:szCs w:val="20"/>
                <w:vertAlign w:val="subscript"/>
                <w:lang w:val="en-GB"/>
              </w:rPr>
              <w:t>LTM-RRC-processing</w:t>
            </w:r>
            <w:r w:rsidRPr="0042288B">
              <w:rPr>
                <w:rFonts w:eastAsia="Times New Roman" w:cs="Times New Roman"/>
                <w:szCs w:val="20"/>
                <w:lang w:val="en-GB"/>
              </w:rPr>
              <w:t xml:space="preserve"> = 10 </w:t>
            </w:r>
            <w:proofErr w:type="spellStart"/>
            <w:r w:rsidRPr="0042288B">
              <w:rPr>
                <w:rFonts w:eastAsia="Times New Roman" w:cs="Times New Roman"/>
                <w:szCs w:val="20"/>
                <w:lang w:val="en-GB"/>
              </w:rPr>
              <w:t>ms</w:t>
            </w:r>
            <w:proofErr w:type="spellEnd"/>
            <w:r w:rsidRPr="0042288B">
              <w:rPr>
                <w:rFonts w:eastAsia="Times New Roman" w:cs="Times New Roman"/>
                <w:szCs w:val="20"/>
                <w:lang w:val="en-GB"/>
              </w:rPr>
              <w:t>.</w:t>
            </w:r>
          </w:p>
          <w:p w14:paraId="278D6EBA" w14:textId="77777777" w:rsidR="00B22A4D" w:rsidRDefault="00B22A4D" w:rsidP="00BC4603">
            <w:pPr>
              <w:rPr>
                <w:lang w:val="en-GB"/>
              </w:rPr>
            </w:pPr>
          </w:p>
        </w:tc>
      </w:tr>
    </w:tbl>
    <w:p w14:paraId="0E2F05DD" w14:textId="77777777" w:rsidR="00B22A4D" w:rsidRDefault="00B22A4D" w:rsidP="00B22A4D">
      <w:pPr>
        <w:rPr>
          <w:lang w:val="en-GB"/>
        </w:rPr>
      </w:pPr>
    </w:p>
    <w:p w14:paraId="3D00A9A8" w14:textId="77777777" w:rsidR="00B22A4D" w:rsidRDefault="00B22A4D" w:rsidP="00B22A4D">
      <w:pPr>
        <w:rPr>
          <w:rFonts w:eastAsia="Times New Roman" w:cs="Times New Roman"/>
          <w:szCs w:val="20"/>
          <w:lang w:val="en-GB"/>
        </w:rPr>
      </w:pPr>
      <w:r>
        <w:rPr>
          <w:lang w:val="en-GB"/>
        </w:rPr>
        <w:t xml:space="preserve">Three conditions were agreed to cover the case when a UE supporting early ASN.1 decoding capability shall have pre-processed the target cell configuration and hence </w:t>
      </w:r>
      <w:r w:rsidRPr="0042288B">
        <w:rPr>
          <w:rFonts w:eastAsia="Times New Roman" w:cs="Times New Roman"/>
          <w:szCs w:val="20"/>
          <w:lang w:val="en-GB"/>
        </w:rPr>
        <w:t>T</w:t>
      </w:r>
      <w:r w:rsidRPr="0042288B">
        <w:rPr>
          <w:rFonts w:eastAsia="Times New Roman" w:cs="Times New Roman"/>
          <w:szCs w:val="20"/>
          <w:vertAlign w:val="subscript"/>
          <w:lang w:val="en-GB"/>
        </w:rPr>
        <w:t>LTM-RRC-processing</w:t>
      </w:r>
      <w:r w:rsidRPr="0042288B">
        <w:rPr>
          <w:rFonts w:eastAsia="Times New Roman" w:cs="Times New Roman"/>
          <w:szCs w:val="20"/>
          <w:lang w:val="en-GB"/>
        </w:rPr>
        <w:t xml:space="preserve"> = 0</w:t>
      </w:r>
      <w:r>
        <w:rPr>
          <w:rFonts w:eastAsia="Times New Roman" w:cs="Times New Roman"/>
          <w:szCs w:val="20"/>
          <w:lang w:val="en-GB"/>
        </w:rPr>
        <w:t xml:space="preserve">. </w:t>
      </w:r>
    </w:p>
    <w:p w14:paraId="5D79589D" w14:textId="77777777" w:rsidR="00B22A4D" w:rsidRDefault="00B22A4D" w:rsidP="00B22A4D">
      <w:pPr>
        <w:rPr>
          <w:rFonts w:eastAsia="Times New Roman" w:cs="Times New Roman"/>
          <w:szCs w:val="20"/>
          <w:lang w:val="en-GB"/>
        </w:rPr>
      </w:pPr>
      <w:r>
        <w:rPr>
          <w:rFonts w:eastAsia="Times New Roman" w:cs="Times New Roman"/>
          <w:szCs w:val="20"/>
          <w:lang w:val="en-GB"/>
        </w:rPr>
        <w:t xml:space="preserve">One agreement that is missing is the time gap between TCI state activation command and cell switch command. From the options left FFS </w:t>
      </w:r>
      <w:r w:rsidRPr="0042288B">
        <w:rPr>
          <w:rFonts w:eastAsia="Times New Roman" w:cs="Times New Roman"/>
          <w:szCs w:val="20"/>
          <w:lang w:val="en-GB"/>
        </w:rPr>
        <w:t>[</w:t>
      </w:r>
      <w:r w:rsidRPr="0042288B">
        <w:rPr>
          <w:rFonts w:eastAsia="Times New Roman" w:cs="Times New Roman"/>
          <w:i/>
          <w:iCs/>
          <w:szCs w:val="20"/>
          <w:lang w:val="en-GB"/>
        </w:rPr>
        <w:t xml:space="preserve">FFS: </w:t>
      </w:r>
      <w:r w:rsidRPr="0042288B">
        <w:rPr>
          <w:rFonts w:eastAsia="Times New Roman" w:cs="Times New Roman"/>
          <w:szCs w:val="20"/>
          <w:lang w:val="en-GB"/>
        </w:rPr>
        <w:t>T</w:t>
      </w:r>
      <w:r w:rsidRPr="0042288B">
        <w:rPr>
          <w:rFonts w:eastAsia="Times New Roman" w:cs="Times New Roman"/>
          <w:szCs w:val="20"/>
          <w:vertAlign w:val="subscript"/>
          <w:lang w:val="en-GB"/>
        </w:rPr>
        <w:t xml:space="preserve">HARQ </w:t>
      </w:r>
      <w:r w:rsidRPr="0042288B">
        <w:rPr>
          <w:rFonts w:eastAsia="Times New Roman" w:cs="Times New Roman"/>
          <w:szCs w:val="20"/>
          <w:lang w:val="en-GB"/>
        </w:rPr>
        <w:t xml:space="preserve">+ 13 </w:t>
      </w:r>
      <w:proofErr w:type="spellStart"/>
      <w:r w:rsidRPr="0042288B">
        <w:rPr>
          <w:rFonts w:eastAsia="Times New Roman" w:cs="Times New Roman"/>
          <w:szCs w:val="20"/>
          <w:lang w:val="en-GB"/>
        </w:rPr>
        <w:t>ms</w:t>
      </w:r>
      <w:proofErr w:type="spellEnd"/>
      <w:r w:rsidRPr="0042288B">
        <w:rPr>
          <w:rFonts w:eastAsia="Times New Roman" w:cs="Times New Roman"/>
          <w:szCs w:val="20"/>
          <w:lang w:val="en-GB"/>
        </w:rPr>
        <w:t xml:space="preserve"> </w:t>
      </w:r>
      <w:r w:rsidRPr="0042288B">
        <w:rPr>
          <w:rFonts w:eastAsia="Times New Roman" w:cs="Times New Roman"/>
          <w:i/>
          <w:iCs/>
          <w:szCs w:val="20"/>
          <w:lang w:val="en-GB"/>
        </w:rPr>
        <w:t>or</w:t>
      </w:r>
      <w:r w:rsidRPr="0042288B">
        <w:rPr>
          <w:rFonts w:eastAsia="Times New Roman" w:cs="Times New Roman"/>
          <w:szCs w:val="20"/>
          <w:lang w:val="en-GB"/>
        </w:rPr>
        <w:t xml:space="preserve"> </w:t>
      </w:r>
      <w:proofErr w:type="gramStart"/>
      <w:r w:rsidRPr="0042288B">
        <w:rPr>
          <w:rFonts w:eastAsia="Times New Roman" w:cs="Times New Roman"/>
          <w:szCs w:val="20"/>
          <w:lang w:val="en-GB"/>
        </w:rPr>
        <w:t>max{</w:t>
      </w:r>
      <w:proofErr w:type="gramEnd"/>
      <w:r w:rsidRPr="0042288B">
        <w:rPr>
          <w:rFonts w:eastAsia="Times New Roman" w:cs="Times New Roman"/>
          <w:szCs w:val="20"/>
          <w:lang w:val="en-GB"/>
        </w:rPr>
        <w:t>‘TCI activation delay’,  T</w:t>
      </w:r>
      <w:r w:rsidRPr="0042288B">
        <w:rPr>
          <w:rFonts w:eastAsia="Times New Roman" w:cs="Times New Roman"/>
          <w:szCs w:val="20"/>
          <w:vertAlign w:val="subscript"/>
          <w:lang w:val="en-GB"/>
        </w:rPr>
        <w:t xml:space="preserve">HARQ </w:t>
      </w:r>
      <w:r w:rsidRPr="0042288B">
        <w:rPr>
          <w:rFonts w:eastAsia="Times New Roman" w:cs="Times New Roman"/>
          <w:szCs w:val="20"/>
          <w:lang w:val="en-GB"/>
        </w:rPr>
        <w:t>+ 13ms}]</w:t>
      </w:r>
      <w:r>
        <w:rPr>
          <w:rFonts w:eastAsia="Times New Roman" w:cs="Times New Roman"/>
          <w:szCs w:val="20"/>
          <w:lang w:val="en-GB"/>
        </w:rPr>
        <w:t xml:space="preserve">, we support </w:t>
      </w:r>
      <w:r w:rsidRPr="0042288B">
        <w:rPr>
          <w:rFonts w:eastAsia="Times New Roman" w:cs="Times New Roman"/>
          <w:szCs w:val="20"/>
          <w:lang w:val="en-GB"/>
        </w:rPr>
        <w:t>T</w:t>
      </w:r>
      <w:r w:rsidRPr="0042288B">
        <w:rPr>
          <w:rFonts w:eastAsia="Times New Roman" w:cs="Times New Roman"/>
          <w:szCs w:val="20"/>
          <w:vertAlign w:val="subscript"/>
          <w:lang w:val="en-GB"/>
        </w:rPr>
        <w:t xml:space="preserve">HARQ </w:t>
      </w:r>
      <w:r w:rsidRPr="0042288B">
        <w:rPr>
          <w:rFonts w:eastAsia="Times New Roman" w:cs="Times New Roman"/>
          <w:szCs w:val="20"/>
          <w:lang w:val="en-GB"/>
        </w:rPr>
        <w:t xml:space="preserve">+ 13 </w:t>
      </w:r>
      <w:proofErr w:type="spellStart"/>
      <w:r w:rsidRPr="0042288B">
        <w:rPr>
          <w:rFonts w:eastAsia="Times New Roman" w:cs="Times New Roman"/>
          <w:szCs w:val="20"/>
          <w:lang w:val="en-GB"/>
        </w:rPr>
        <w:t>ms</w:t>
      </w:r>
      <w:proofErr w:type="spellEnd"/>
      <w:r>
        <w:rPr>
          <w:rFonts w:eastAsia="Times New Roman" w:cs="Times New Roman"/>
          <w:szCs w:val="20"/>
          <w:lang w:val="en-GB"/>
        </w:rPr>
        <w:t xml:space="preserve">. This gives the UE time to process the TCI state activation MAC-CE and to perform the 10 </w:t>
      </w:r>
      <w:proofErr w:type="spellStart"/>
      <w:r>
        <w:rPr>
          <w:rFonts w:eastAsia="Times New Roman" w:cs="Times New Roman"/>
          <w:szCs w:val="20"/>
          <w:lang w:val="en-GB"/>
        </w:rPr>
        <w:t>ms</w:t>
      </w:r>
      <w:proofErr w:type="spellEnd"/>
      <w:r>
        <w:rPr>
          <w:rFonts w:eastAsia="Times New Roman" w:cs="Times New Roman"/>
          <w:szCs w:val="20"/>
          <w:lang w:val="en-GB"/>
        </w:rPr>
        <w:t xml:space="preserve"> ASN.1 decoding and validity check. </w:t>
      </w:r>
    </w:p>
    <w:p w14:paraId="13495CEC" w14:textId="77777777" w:rsidR="00B22A4D" w:rsidRPr="0042288B" w:rsidRDefault="00B22A4D" w:rsidP="00B22A4D">
      <w:pPr>
        <w:pStyle w:val="RAN4proposal"/>
        <w:rPr>
          <w:lang w:val="en-GB"/>
        </w:rPr>
      </w:pPr>
      <w:bookmarkStart w:id="2" w:name="_Toc163482147"/>
      <w:r w:rsidRPr="0042288B">
        <w:rPr>
          <w:rFonts w:eastAsia="Times New Roman" w:cs="Times New Roman"/>
          <w:szCs w:val="20"/>
          <w:lang w:val="en-GB"/>
        </w:rPr>
        <w:t>T</w:t>
      </w:r>
      <w:r w:rsidRPr="0042288B">
        <w:rPr>
          <w:rFonts w:eastAsia="Times New Roman" w:cs="Times New Roman"/>
          <w:szCs w:val="20"/>
          <w:vertAlign w:val="subscript"/>
          <w:lang w:val="en-GB"/>
        </w:rPr>
        <w:t>LTM-RRC-processing</w:t>
      </w:r>
      <w:r w:rsidRPr="0042288B">
        <w:rPr>
          <w:rFonts w:eastAsia="Times New Roman" w:cs="Times New Roman"/>
          <w:szCs w:val="20"/>
          <w:lang w:val="en-GB"/>
        </w:rPr>
        <w:t xml:space="preserve"> = </w:t>
      </w:r>
      <w:proofErr w:type="gramStart"/>
      <w:r w:rsidRPr="0042288B">
        <w:rPr>
          <w:rFonts w:eastAsia="Times New Roman" w:cs="Times New Roman"/>
          <w:szCs w:val="20"/>
          <w:lang w:val="en-GB"/>
        </w:rPr>
        <w:t>0</w:t>
      </w:r>
      <w:r>
        <w:rPr>
          <w:rFonts w:eastAsia="Times New Roman" w:cs="Times New Roman"/>
          <w:szCs w:val="20"/>
          <w:lang w:val="en-GB"/>
        </w:rPr>
        <w:t>, if</w:t>
      </w:r>
      <w:proofErr w:type="gramEnd"/>
      <w:r>
        <w:rPr>
          <w:rFonts w:eastAsia="Times New Roman" w:cs="Times New Roman"/>
          <w:szCs w:val="20"/>
          <w:lang w:val="en-GB"/>
        </w:rPr>
        <w:t xml:space="preserve"> </w:t>
      </w:r>
      <w:r w:rsidRPr="0042288B">
        <w:rPr>
          <w:lang w:val="en-GB"/>
        </w:rPr>
        <w:t xml:space="preserve">UE has received LTM candidate cell TCI state activation command for the target cell at least </w:t>
      </w:r>
      <w:r w:rsidRPr="006271B0">
        <w:rPr>
          <w:u w:val="single"/>
          <w:lang w:val="en-GB"/>
        </w:rPr>
        <w:t>T</w:t>
      </w:r>
      <w:r w:rsidRPr="006271B0">
        <w:rPr>
          <w:u w:val="single"/>
          <w:vertAlign w:val="subscript"/>
          <w:lang w:val="en-GB"/>
        </w:rPr>
        <w:t xml:space="preserve">HARQ </w:t>
      </w:r>
      <w:r w:rsidRPr="006271B0">
        <w:rPr>
          <w:u w:val="single"/>
          <w:lang w:val="en-GB"/>
        </w:rPr>
        <w:t xml:space="preserve">+ 13 </w:t>
      </w:r>
      <w:proofErr w:type="spellStart"/>
      <w:r w:rsidRPr="006271B0">
        <w:rPr>
          <w:u w:val="single"/>
          <w:lang w:val="en-GB"/>
        </w:rPr>
        <w:t>ms</w:t>
      </w:r>
      <w:proofErr w:type="spellEnd"/>
      <w:r w:rsidRPr="006271B0">
        <w:rPr>
          <w:u w:val="single"/>
          <w:lang w:val="en-GB"/>
        </w:rPr>
        <w:t xml:space="preserve"> </w:t>
      </w:r>
      <w:r w:rsidRPr="0042288B">
        <w:rPr>
          <w:lang w:val="en-GB"/>
        </w:rPr>
        <w:t>before the LTM cell switch command</w:t>
      </w:r>
      <w:r>
        <w:rPr>
          <w:lang w:val="en-GB"/>
        </w:rPr>
        <w:t>.</w:t>
      </w:r>
      <w:bookmarkEnd w:id="2"/>
    </w:p>
    <w:p w14:paraId="007E9411" w14:textId="2A60644E" w:rsidR="00B22A4D" w:rsidRPr="001C70EC" w:rsidRDefault="00B22A4D" w:rsidP="00B22A4D">
      <w:r>
        <w:rPr>
          <w:lang w:val="en-GB"/>
        </w:rPr>
        <w:t xml:space="preserve">For PDCCH order based early ASN.1 decoding, we think 10 </w:t>
      </w:r>
      <w:proofErr w:type="spellStart"/>
      <w:r>
        <w:rPr>
          <w:lang w:val="en-GB"/>
        </w:rPr>
        <w:t>ms</w:t>
      </w:r>
      <w:proofErr w:type="spellEnd"/>
      <w:r>
        <w:rPr>
          <w:lang w:val="en-GB"/>
        </w:rPr>
        <w:t xml:space="preserve"> after receiving the PDCCH order should</w:t>
      </w:r>
      <w:r w:rsidR="006B3EF2">
        <w:rPr>
          <w:lang w:val="en-GB"/>
        </w:rPr>
        <w:t xml:space="preserve"> </w:t>
      </w:r>
      <w:r>
        <w:rPr>
          <w:lang w:val="en-GB"/>
        </w:rPr>
        <w:t>be sufficient</w:t>
      </w:r>
      <w:r w:rsidR="00880D48">
        <w:rPr>
          <w:lang w:val="en-GB"/>
        </w:rPr>
        <w:t xml:space="preserve"> to complete the early processing</w:t>
      </w:r>
      <w:r>
        <w:rPr>
          <w:lang w:val="en-GB"/>
        </w:rPr>
        <w:t>.</w:t>
      </w:r>
      <w:r w:rsidR="006B3EF2">
        <w:rPr>
          <w:lang w:val="en-GB"/>
        </w:rPr>
        <w:t xml:space="preserve"> </w:t>
      </w:r>
    </w:p>
    <w:p w14:paraId="13030AD9" w14:textId="77777777" w:rsidR="00B22A4D" w:rsidRPr="0042288B" w:rsidRDefault="00B22A4D" w:rsidP="00B22A4D">
      <w:pPr>
        <w:pStyle w:val="RAN4proposal"/>
        <w:rPr>
          <w:lang w:val="en-GB"/>
        </w:rPr>
      </w:pPr>
      <w:bookmarkStart w:id="3" w:name="_Toc163482148"/>
      <w:r w:rsidRPr="0042288B">
        <w:rPr>
          <w:rFonts w:eastAsia="Times New Roman" w:cs="Times New Roman"/>
          <w:szCs w:val="20"/>
          <w:lang w:val="en-GB"/>
        </w:rPr>
        <w:lastRenderedPageBreak/>
        <w:t>T</w:t>
      </w:r>
      <w:r w:rsidRPr="0042288B">
        <w:rPr>
          <w:rFonts w:eastAsia="Times New Roman" w:cs="Times New Roman"/>
          <w:szCs w:val="20"/>
          <w:vertAlign w:val="subscript"/>
          <w:lang w:val="en-GB"/>
        </w:rPr>
        <w:t>LTM-RRC-processing</w:t>
      </w:r>
      <w:r w:rsidRPr="0042288B">
        <w:rPr>
          <w:rFonts w:eastAsia="Times New Roman" w:cs="Times New Roman"/>
          <w:szCs w:val="20"/>
          <w:lang w:val="en-GB"/>
        </w:rPr>
        <w:t xml:space="preserve"> = </w:t>
      </w:r>
      <w:proofErr w:type="gramStart"/>
      <w:r w:rsidRPr="0042288B">
        <w:rPr>
          <w:rFonts w:eastAsia="Times New Roman" w:cs="Times New Roman"/>
          <w:szCs w:val="20"/>
          <w:lang w:val="en-GB"/>
        </w:rPr>
        <w:t>0</w:t>
      </w:r>
      <w:r>
        <w:rPr>
          <w:rFonts w:eastAsia="Times New Roman" w:cs="Times New Roman"/>
          <w:szCs w:val="20"/>
          <w:lang w:val="en-GB"/>
        </w:rPr>
        <w:t>, if</w:t>
      </w:r>
      <w:proofErr w:type="gramEnd"/>
      <w:r>
        <w:rPr>
          <w:rFonts w:eastAsia="Times New Roman" w:cs="Times New Roman"/>
          <w:szCs w:val="20"/>
          <w:lang w:val="en-GB"/>
        </w:rPr>
        <w:t xml:space="preserve"> </w:t>
      </w:r>
      <w:r w:rsidRPr="0042288B">
        <w:rPr>
          <w:lang w:val="en-GB"/>
        </w:rPr>
        <w:t xml:space="preserve">UE has received </w:t>
      </w:r>
      <w:r>
        <w:rPr>
          <w:lang w:val="en-GB"/>
        </w:rPr>
        <w:t>PDCCH order</w:t>
      </w:r>
      <w:r w:rsidRPr="0042288B">
        <w:rPr>
          <w:lang w:val="en-GB"/>
        </w:rPr>
        <w:t xml:space="preserve"> for the target cell at least </w:t>
      </w:r>
      <w:r>
        <w:rPr>
          <w:u w:val="single"/>
          <w:lang w:val="en-GB"/>
        </w:rPr>
        <w:t>10</w:t>
      </w:r>
      <w:r w:rsidRPr="006271B0">
        <w:rPr>
          <w:u w:val="single"/>
          <w:lang w:val="en-GB"/>
        </w:rPr>
        <w:t xml:space="preserve"> </w:t>
      </w:r>
      <w:proofErr w:type="spellStart"/>
      <w:r w:rsidRPr="006271B0">
        <w:rPr>
          <w:u w:val="single"/>
          <w:lang w:val="en-GB"/>
        </w:rPr>
        <w:t>ms</w:t>
      </w:r>
      <w:proofErr w:type="spellEnd"/>
      <w:r w:rsidRPr="006271B0">
        <w:rPr>
          <w:u w:val="single"/>
          <w:lang w:val="en-GB"/>
        </w:rPr>
        <w:t xml:space="preserve"> </w:t>
      </w:r>
      <w:r w:rsidRPr="0042288B">
        <w:rPr>
          <w:lang w:val="en-GB"/>
        </w:rPr>
        <w:t>before the LTM cell switch command</w:t>
      </w:r>
      <w:r>
        <w:rPr>
          <w:lang w:val="en-GB"/>
        </w:rPr>
        <w:t>.</w:t>
      </w:r>
      <w:bookmarkEnd w:id="3"/>
    </w:p>
    <w:p w14:paraId="76C3E2EC" w14:textId="75318AFA" w:rsidR="00B22A4D" w:rsidRDefault="00B22A4D" w:rsidP="00B22A4D">
      <w:pPr>
        <w:rPr>
          <w:lang w:val="en-GB"/>
        </w:rPr>
      </w:pPr>
      <w:r>
        <w:rPr>
          <w:lang w:val="en-GB"/>
        </w:rPr>
        <w:t xml:space="preserve">One </w:t>
      </w:r>
      <w:r w:rsidR="001A4D80">
        <w:rPr>
          <w:lang w:val="en-GB"/>
        </w:rPr>
        <w:t xml:space="preserve">detail </w:t>
      </w:r>
      <w:r>
        <w:rPr>
          <w:lang w:val="en-GB"/>
        </w:rPr>
        <w:t xml:space="preserve">that is left unclear by the requirements is the case when TCI is activated for more candidate cells than the number of candidate cell configurations the UE is capable to process. </w:t>
      </w:r>
      <w:r w:rsidR="000A19A1">
        <w:rPr>
          <w:lang w:val="en-GB"/>
        </w:rPr>
        <w:t>Logically</w:t>
      </w:r>
      <w:r>
        <w:rPr>
          <w:lang w:val="en-GB"/>
        </w:rPr>
        <w:t xml:space="preserve"> this limitation would also apply for PDCCH order. The current requirement leaves it unclear </w:t>
      </w:r>
      <w:r w:rsidR="000679E5">
        <w:rPr>
          <w:lang w:val="en-GB"/>
        </w:rPr>
        <w:t>how long</w:t>
      </w:r>
      <w:r>
        <w:rPr>
          <w:lang w:val="en-GB"/>
        </w:rPr>
        <w:t xml:space="preserve"> cell switch delay to expect</w:t>
      </w:r>
      <w:r w:rsidR="000679E5">
        <w:rPr>
          <w:lang w:val="en-GB"/>
        </w:rPr>
        <w:t xml:space="preserve"> </w:t>
      </w:r>
      <w:r>
        <w:rPr>
          <w:lang w:val="en-GB"/>
        </w:rPr>
        <w:t>if</w:t>
      </w:r>
      <w:r w:rsidR="000679E5">
        <w:rPr>
          <w:lang w:val="en-GB"/>
        </w:rPr>
        <w:t xml:space="preserve">, </w:t>
      </w:r>
      <w:r>
        <w:rPr>
          <w:lang w:val="en-GB"/>
        </w:rPr>
        <w:t>for example</w:t>
      </w:r>
      <w:r w:rsidR="000679E5">
        <w:rPr>
          <w:lang w:val="en-GB"/>
        </w:rPr>
        <w:t xml:space="preserve">, </w:t>
      </w:r>
      <w:r>
        <w:rPr>
          <w:lang w:val="en-GB"/>
        </w:rPr>
        <w:t xml:space="preserve">network activates TCI state for two cells and UE capability to decode candidate cell configurations is </w:t>
      </w:r>
      <w:r w:rsidR="00311C2C">
        <w:rPr>
          <w:lang w:val="en-GB"/>
        </w:rPr>
        <w:t>one</w:t>
      </w:r>
      <w:r>
        <w:rPr>
          <w:lang w:val="en-GB"/>
        </w:rPr>
        <w:t>. Network will not know which candidate cell configuration the UE decoded in this case. We would like RAN4 to discuss what is the expected UE behaviour in this case.</w:t>
      </w:r>
      <w:r>
        <w:rPr>
          <w:rFonts w:eastAsia="Times New Roman" w:cs="Times New Roman"/>
          <w:szCs w:val="20"/>
          <w:lang w:val="en-GB"/>
        </w:rPr>
        <w:t xml:space="preserve"> Is the expectation that the UE will stop early processing after its capability is full and TCI state activations and PDCCH orders after that for other candidate cells </w:t>
      </w:r>
      <w:r w:rsidR="0030077E">
        <w:rPr>
          <w:rFonts w:eastAsia="Times New Roman" w:cs="Times New Roman"/>
          <w:szCs w:val="20"/>
          <w:lang w:val="en-GB"/>
        </w:rPr>
        <w:t>will</w:t>
      </w:r>
      <w:r>
        <w:rPr>
          <w:rFonts w:eastAsia="Times New Roman" w:cs="Times New Roman"/>
          <w:szCs w:val="20"/>
          <w:lang w:val="en-GB"/>
        </w:rPr>
        <w:t xml:space="preserve"> not trigger early processin</w:t>
      </w:r>
      <w:r w:rsidR="0030077E">
        <w:rPr>
          <w:rFonts w:eastAsia="Times New Roman" w:cs="Times New Roman"/>
          <w:szCs w:val="20"/>
          <w:lang w:val="en-GB"/>
        </w:rPr>
        <w:t>g for more candidate cells</w:t>
      </w:r>
      <w:r>
        <w:rPr>
          <w:rFonts w:eastAsia="Times New Roman" w:cs="Times New Roman"/>
          <w:szCs w:val="20"/>
          <w:lang w:val="en-GB"/>
        </w:rPr>
        <w:t>, or can the UE be expected to prioritize new TCI state activations and PDCCH orders after this?</w:t>
      </w:r>
    </w:p>
    <w:p w14:paraId="53E57700" w14:textId="77777777" w:rsidR="00B22A4D" w:rsidRDefault="00B22A4D" w:rsidP="00B22A4D">
      <w:pPr>
        <w:pStyle w:val="RAN4proposal"/>
        <w:spacing w:after="120"/>
        <w:rPr>
          <w:rFonts w:eastAsia="Times New Roman" w:cs="Times New Roman"/>
          <w:szCs w:val="20"/>
          <w:lang w:val="en-GB"/>
        </w:rPr>
      </w:pPr>
      <w:bookmarkStart w:id="4" w:name="_Toc163482149"/>
      <w:r w:rsidRPr="008C3CB2">
        <w:rPr>
          <w:lang w:val="en-GB"/>
        </w:rPr>
        <w:t>For the conditions of early ASN.1 decoding capability, RAN4 to clarify the UE behaviour in case TCI activation command or PDCCH order is sent for more cells than UE capability to decode candidate cell configurations.</w:t>
      </w:r>
      <w:bookmarkEnd w:id="4"/>
      <w:r w:rsidRPr="008C3CB2">
        <w:rPr>
          <w:rFonts w:eastAsia="Times New Roman" w:cs="Times New Roman"/>
          <w:szCs w:val="20"/>
          <w:lang w:val="en-GB"/>
        </w:rPr>
        <w:t> </w:t>
      </w:r>
      <w:r>
        <w:rPr>
          <w:rFonts w:eastAsia="Times New Roman" w:cs="Times New Roman"/>
          <w:szCs w:val="20"/>
          <w:lang w:val="en-GB"/>
        </w:rPr>
        <w:t xml:space="preserve"> </w:t>
      </w:r>
    </w:p>
    <w:p w14:paraId="25131597" w14:textId="77777777" w:rsidR="00B22A4D" w:rsidRPr="005126A5" w:rsidRDefault="00B22A4D" w:rsidP="00B22A4D">
      <w:pPr>
        <w:rPr>
          <w:lang w:val="en-GB"/>
        </w:rPr>
      </w:pPr>
    </w:p>
    <w:p w14:paraId="16128FE7" w14:textId="77777777" w:rsidR="00B22A4D" w:rsidRDefault="00B22A4D" w:rsidP="00B22A4D">
      <w:pPr>
        <w:pStyle w:val="RAN4H1"/>
        <w:rPr>
          <w:lang w:val="en-GB"/>
        </w:rPr>
      </w:pPr>
      <w:r>
        <w:rPr>
          <w:lang w:val="en-GB"/>
        </w:rPr>
        <w:t>PL-RS</w:t>
      </w:r>
    </w:p>
    <w:p w14:paraId="3C8A8646" w14:textId="77777777" w:rsidR="00C3629C" w:rsidRDefault="00C3629C" w:rsidP="00C3629C">
      <w:r>
        <w:t>When a unified TCI state i.e. joint DL/UL TCI state or a pair of separate UL and DL TCI states are activated for an LTM candidate cell either through early candidate cell TCI state activation MAC-CE or at the cell switch command together with TCI state indication, the UE is expected to do the time/frequency tracking for the downlink TCI state. However, it is not agreed when and how the UE shall perform the path loss estimation for the uplink TCI state. This was left as an open issue for the maintenance part.</w:t>
      </w:r>
    </w:p>
    <w:p w14:paraId="61273CD3" w14:textId="1AF81445" w:rsidR="00B22A4D" w:rsidRPr="00C4750B" w:rsidRDefault="00B22A4D" w:rsidP="00B22A4D">
      <w:pPr>
        <w:rPr>
          <w:lang w:val="en-GB"/>
        </w:rPr>
      </w:pPr>
      <w:r>
        <w:rPr>
          <w:lang w:val="en-GB"/>
        </w:rPr>
        <w:t xml:space="preserve">The proposals </w:t>
      </w:r>
      <w:r w:rsidR="00B467D8">
        <w:rPr>
          <w:lang w:val="en-GB"/>
        </w:rPr>
        <w:t xml:space="preserve">related to PL-RS estimation </w:t>
      </w:r>
      <w:r>
        <w:rPr>
          <w:lang w:val="en-GB"/>
        </w:rPr>
        <w:t xml:space="preserve">captured based on companies’ proposals </w:t>
      </w:r>
      <w:r w:rsidR="00015990">
        <w:rPr>
          <w:lang w:val="en-GB"/>
        </w:rPr>
        <w:t xml:space="preserve">in the last RAN4 meeting </w:t>
      </w:r>
      <w:r>
        <w:rPr>
          <w:lang w:val="en-GB"/>
        </w:rPr>
        <w:t>were:</w:t>
      </w:r>
    </w:p>
    <w:tbl>
      <w:tblPr>
        <w:tblStyle w:val="TableGrid"/>
        <w:tblW w:w="9634" w:type="dxa"/>
        <w:tblLook w:val="04A0" w:firstRow="1" w:lastRow="0" w:firstColumn="1" w:lastColumn="0" w:noHBand="0" w:noVBand="1"/>
      </w:tblPr>
      <w:tblGrid>
        <w:gridCol w:w="9634"/>
      </w:tblGrid>
      <w:tr w:rsidR="00B22A4D" w14:paraId="63608C56" w14:textId="77777777" w:rsidTr="009C00DE">
        <w:tc>
          <w:tcPr>
            <w:tcW w:w="9634" w:type="dxa"/>
          </w:tcPr>
          <w:p w14:paraId="3955556D" w14:textId="77777777" w:rsidR="00B22A4D" w:rsidRPr="00C4750B" w:rsidRDefault="00B22A4D" w:rsidP="00BC4603">
            <w:pPr>
              <w:spacing w:after="120"/>
              <w:rPr>
                <w:rFonts w:eastAsia="Times New Roman" w:cs="Times New Roman"/>
                <w:szCs w:val="20"/>
                <w:lang w:val="en-GB"/>
              </w:rPr>
            </w:pPr>
            <w:r w:rsidRPr="00C4750B">
              <w:rPr>
                <w:rFonts w:eastAsia="Times New Roman" w:cs="Times New Roman"/>
                <w:b/>
                <w:bCs/>
                <w:szCs w:val="20"/>
                <w:u w:val="single"/>
                <w:lang w:val="en-GB"/>
              </w:rPr>
              <w:t xml:space="preserve">Issue 3-2-2-1: Extra time for PL-RS </w:t>
            </w:r>
            <w:proofErr w:type="gramStart"/>
            <w:r w:rsidRPr="00C4750B">
              <w:rPr>
                <w:rFonts w:eastAsia="Times New Roman" w:cs="Times New Roman"/>
                <w:b/>
                <w:bCs/>
                <w:szCs w:val="20"/>
                <w:u w:val="single"/>
                <w:lang w:val="en-GB"/>
              </w:rPr>
              <w:t>measurement</w:t>
            </w:r>
            <w:proofErr w:type="gramEnd"/>
          </w:p>
          <w:p w14:paraId="19BB0A38" w14:textId="77777777" w:rsidR="00B22A4D" w:rsidRPr="00C4750B" w:rsidRDefault="00B22A4D" w:rsidP="00BC4603">
            <w:pPr>
              <w:spacing w:after="120"/>
              <w:rPr>
                <w:rFonts w:eastAsia="Times New Roman" w:cs="Times New Roman"/>
                <w:szCs w:val="20"/>
                <w:lang w:val="en-GB"/>
              </w:rPr>
            </w:pPr>
            <w:r w:rsidRPr="00C4750B">
              <w:rPr>
                <w:rFonts w:eastAsia="Times New Roman" w:cs="Times New Roman"/>
                <w:szCs w:val="20"/>
                <w:lang w:val="en-GB"/>
              </w:rPr>
              <w:t>&lt;</w:t>
            </w:r>
            <w:r w:rsidRPr="00C4750B">
              <w:rPr>
                <w:rFonts w:eastAsia="Times New Roman" w:cs="Times New Roman"/>
                <w:b/>
                <w:bCs/>
                <w:szCs w:val="20"/>
                <w:lang w:val="en-GB"/>
              </w:rPr>
              <w:t>Way Forward</w:t>
            </w:r>
            <w:r w:rsidRPr="00C4750B">
              <w:rPr>
                <w:rFonts w:eastAsia="Times New Roman" w:cs="Times New Roman"/>
                <w:szCs w:val="20"/>
                <w:lang w:val="en-GB"/>
              </w:rPr>
              <w:t xml:space="preserve"> &gt;: </w:t>
            </w:r>
            <w:r w:rsidRPr="00C4750B">
              <w:rPr>
                <w:rFonts w:eastAsia="Times New Roman" w:cs="Times New Roman"/>
                <w:b/>
                <w:bCs/>
                <w:szCs w:val="20"/>
                <w:lang w:val="en-GB"/>
              </w:rPr>
              <w:t xml:space="preserve">Further discuss the following </w:t>
            </w:r>
            <w:proofErr w:type="gramStart"/>
            <w:r w:rsidRPr="00C4750B">
              <w:rPr>
                <w:rFonts w:eastAsia="Times New Roman" w:cs="Times New Roman"/>
                <w:b/>
                <w:bCs/>
                <w:szCs w:val="20"/>
                <w:lang w:val="en-GB"/>
              </w:rPr>
              <w:t>options</w:t>
            </w:r>
            <w:proofErr w:type="gramEnd"/>
          </w:p>
          <w:p w14:paraId="3783D518" w14:textId="77777777" w:rsidR="00B22A4D" w:rsidRPr="00C4750B" w:rsidRDefault="00B22A4D" w:rsidP="00BC4603">
            <w:pPr>
              <w:numPr>
                <w:ilvl w:val="0"/>
                <w:numId w:val="12"/>
              </w:numPr>
              <w:spacing w:after="120"/>
              <w:jc w:val="left"/>
              <w:textAlignment w:val="center"/>
              <w:rPr>
                <w:rFonts w:ascii="Calibri" w:eastAsia="Times New Roman" w:hAnsi="Calibri" w:cs="Calibri"/>
                <w:lang w:val="en-GB"/>
              </w:rPr>
            </w:pPr>
            <w:r w:rsidRPr="00C4750B">
              <w:rPr>
                <w:rFonts w:eastAsia="Times New Roman" w:cs="Times New Roman"/>
                <w:szCs w:val="20"/>
                <w:lang w:val="en-GB"/>
              </w:rPr>
              <w:t xml:space="preserve">Option 1 (Nokia): </w:t>
            </w:r>
          </w:p>
          <w:p w14:paraId="5792CFE3" w14:textId="77777777" w:rsidR="00B22A4D" w:rsidRPr="00C4750B" w:rsidRDefault="00B22A4D" w:rsidP="00BC4603">
            <w:pPr>
              <w:numPr>
                <w:ilvl w:val="1"/>
                <w:numId w:val="12"/>
              </w:numPr>
              <w:spacing w:after="120"/>
              <w:jc w:val="left"/>
              <w:textAlignment w:val="center"/>
              <w:rPr>
                <w:rFonts w:ascii="Calibri" w:eastAsia="Times New Roman" w:hAnsi="Calibri" w:cs="Calibri"/>
                <w:lang w:val="en-GB"/>
              </w:rPr>
            </w:pPr>
            <w:r w:rsidRPr="00C4750B">
              <w:rPr>
                <w:rFonts w:eastAsia="Times New Roman" w:cs="Times New Roman"/>
                <w:szCs w:val="20"/>
                <w:lang w:val="en-GB"/>
              </w:rPr>
              <w:t>When the target TCI state in the LTM cell switch command is on the active TCI state list, PL-RS is maintained, and no additional delay for PL-RS tracking is needed in the cell switch.</w:t>
            </w:r>
          </w:p>
          <w:p w14:paraId="363E0CF5" w14:textId="77777777" w:rsidR="00B22A4D" w:rsidRPr="00C4750B" w:rsidRDefault="00B22A4D" w:rsidP="00BC4603">
            <w:pPr>
              <w:numPr>
                <w:ilvl w:val="2"/>
                <w:numId w:val="12"/>
              </w:numPr>
              <w:spacing w:after="120"/>
              <w:jc w:val="left"/>
              <w:textAlignment w:val="center"/>
              <w:rPr>
                <w:rFonts w:ascii="Calibri" w:eastAsia="Times New Roman" w:hAnsi="Calibri" w:cs="Calibri"/>
                <w:lang w:val="en-GB"/>
              </w:rPr>
            </w:pPr>
            <w:r w:rsidRPr="00C4750B">
              <w:rPr>
                <w:rFonts w:eastAsia="Times New Roman" w:cs="Times New Roman"/>
                <w:szCs w:val="20"/>
                <w:lang w:val="en-GB"/>
              </w:rPr>
              <w:t>The number of PL-RS the UE shall be able to maintain for LTM candidate cells should be added on top of the number of the 4 PL-RS the UE is expected to be able to keep track of for serving cells. RAN4 to discuss the exact number of LTM candidate cell PL-RS that the UE shall be able to maintain.</w:t>
            </w:r>
          </w:p>
          <w:p w14:paraId="0583F683" w14:textId="77777777" w:rsidR="00B22A4D" w:rsidRPr="00C4750B" w:rsidRDefault="00B22A4D" w:rsidP="00BC4603">
            <w:pPr>
              <w:numPr>
                <w:ilvl w:val="2"/>
                <w:numId w:val="12"/>
              </w:numPr>
              <w:spacing w:after="120"/>
              <w:jc w:val="left"/>
              <w:textAlignment w:val="center"/>
              <w:rPr>
                <w:rFonts w:ascii="Calibri" w:eastAsia="Times New Roman" w:hAnsi="Calibri" w:cs="Calibri"/>
                <w:lang w:val="en-GB"/>
              </w:rPr>
            </w:pPr>
            <w:r w:rsidRPr="00C4750B">
              <w:rPr>
                <w:rFonts w:eastAsia="Times New Roman" w:cs="Times New Roman"/>
                <w:szCs w:val="20"/>
                <w:lang w:val="en-GB"/>
              </w:rPr>
              <w:t>If TCI state is activated before cell switch, the UE shall do PL-RS estimation during the early TCI state activation. After TCI state activation, UE shall maintain the PL-RS for the active TCI state(s).</w:t>
            </w:r>
          </w:p>
          <w:p w14:paraId="3294BB75" w14:textId="77777777" w:rsidR="00B22A4D" w:rsidRPr="00C4750B" w:rsidRDefault="00B22A4D" w:rsidP="00BC4603">
            <w:pPr>
              <w:numPr>
                <w:ilvl w:val="1"/>
                <w:numId w:val="12"/>
              </w:numPr>
              <w:spacing w:after="120"/>
              <w:jc w:val="left"/>
              <w:textAlignment w:val="center"/>
              <w:rPr>
                <w:rFonts w:ascii="Calibri" w:eastAsia="Times New Roman" w:hAnsi="Calibri" w:cs="Calibri"/>
                <w:lang w:val="en-GB"/>
              </w:rPr>
            </w:pPr>
            <w:r w:rsidRPr="00C4750B">
              <w:rPr>
                <w:rFonts w:eastAsia="Times New Roman" w:cs="Times New Roman"/>
                <w:szCs w:val="20"/>
                <w:lang w:val="en-GB"/>
              </w:rPr>
              <w:t>When TCI state activation is done at the cell switch, UE may use the same SSB for PL-RS and fine T/F tracking (</w:t>
            </w:r>
            <w:proofErr w:type="spellStart"/>
            <w:r w:rsidRPr="00C4750B">
              <w:rPr>
                <w:rFonts w:eastAsia="Times New Roman" w:cs="Times New Roman"/>
                <w:szCs w:val="20"/>
                <w:lang w:val="en-GB"/>
              </w:rPr>
              <w:t>T</w:t>
            </w:r>
            <w:r w:rsidRPr="00C4750B">
              <w:rPr>
                <w:rFonts w:eastAsia="Times New Roman" w:cs="Times New Roman"/>
                <w:szCs w:val="20"/>
                <w:vertAlign w:val="subscript"/>
                <w:lang w:val="en-GB"/>
              </w:rPr>
              <w:t>first</w:t>
            </w:r>
            <w:proofErr w:type="spellEnd"/>
            <w:r w:rsidRPr="00C4750B">
              <w:rPr>
                <w:rFonts w:eastAsia="Times New Roman" w:cs="Times New Roman"/>
                <w:szCs w:val="20"/>
                <w:vertAlign w:val="subscript"/>
                <w:lang w:val="en-GB"/>
              </w:rPr>
              <w:t>-RS</w:t>
            </w:r>
            <w:r w:rsidRPr="00C4750B">
              <w:rPr>
                <w:rFonts w:eastAsia="Times New Roman" w:cs="Times New Roman"/>
                <w:szCs w:val="20"/>
                <w:lang w:val="en-GB"/>
              </w:rPr>
              <w:t>). No additional delay due to PL-RS is needed in the cell switch delay.</w:t>
            </w:r>
          </w:p>
          <w:p w14:paraId="0EE8565E" w14:textId="77777777" w:rsidR="00B22A4D" w:rsidRPr="00C4750B" w:rsidRDefault="00B22A4D" w:rsidP="00BC4603">
            <w:pPr>
              <w:numPr>
                <w:ilvl w:val="2"/>
                <w:numId w:val="12"/>
              </w:numPr>
              <w:spacing w:after="120"/>
              <w:jc w:val="left"/>
              <w:textAlignment w:val="center"/>
              <w:rPr>
                <w:rFonts w:ascii="Calibri" w:eastAsia="Times New Roman" w:hAnsi="Calibri" w:cs="Calibri"/>
                <w:lang w:val="en-GB"/>
              </w:rPr>
            </w:pPr>
            <w:r w:rsidRPr="00C4750B">
              <w:rPr>
                <w:rFonts w:eastAsia="Times New Roman" w:cs="Times New Roman"/>
                <w:szCs w:val="20"/>
                <w:lang w:val="en-GB"/>
              </w:rPr>
              <w:t>UE can perform PL-RS estimation based on the same SSB as is used for T/F tracking at TCI state activation. Hence, no additional delay due to PL-RS is needed.</w:t>
            </w:r>
          </w:p>
          <w:p w14:paraId="024605FB" w14:textId="77777777" w:rsidR="00B22A4D" w:rsidRPr="00C4750B" w:rsidRDefault="00B22A4D" w:rsidP="00BC4603">
            <w:pPr>
              <w:numPr>
                <w:ilvl w:val="0"/>
                <w:numId w:val="12"/>
              </w:numPr>
              <w:spacing w:after="120"/>
              <w:jc w:val="left"/>
              <w:textAlignment w:val="center"/>
              <w:rPr>
                <w:rFonts w:ascii="Calibri" w:eastAsia="Times New Roman" w:hAnsi="Calibri" w:cs="Calibri"/>
                <w:lang w:val="en-GB"/>
              </w:rPr>
            </w:pPr>
            <w:r w:rsidRPr="00C4750B">
              <w:rPr>
                <w:rFonts w:eastAsia="Times New Roman" w:cs="Times New Roman"/>
                <w:szCs w:val="20"/>
                <w:lang w:val="en-GB"/>
              </w:rPr>
              <w:t xml:space="preserve">Option 2 (MTK): </w:t>
            </w:r>
          </w:p>
          <w:p w14:paraId="536019A4" w14:textId="77777777" w:rsidR="00B22A4D" w:rsidRPr="00C4750B" w:rsidRDefault="00B22A4D" w:rsidP="00BC4603">
            <w:pPr>
              <w:numPr>
                <w:ilvl w:val="1"/>
                <w:numId w:val="12"/>
              </w:numPr>
              <w:spacing w:after="120"/>
              <w:jc w:val="left"/>
              <w:textAlignment w:val="center"/>
              <w:rPr>
                <w:rFonts w:ascii="Calibri" w:eastAsia="Times New Roman" w:hAnsi="Calibri" w:cs="Calibri"/>
                <w:lang w:val="en-GB"/>
              </w:rPr>
            </w:pPr>
            <w:r w:rsidRPr="00C4750B">
              <w:rPr>
                <w:rFonts w:eastAsia="Times New Roman" w:cs="Times New Roman"/>
                <w:szCs w:val="20"/>
                <w:lang w:val="en-GB"/>
              </w:rPr>
              <w:t>For RACH-based switch delay, the target PL-RS should be SSB and UE does not need extra time to measure the PL-RS.</w:t>
            </w:r>
          </w:p>
          <w:p w14:paraId="28C48FE9" w14:textId="77777777" w:rsidR="00B22A4D" w:rsidRPr="00C4750B" w:rsidRDefault="00B22A4D" w:rsidP="00BC4603">
            <w:pPr>
              <w:numPr>
                <w:ilvl w:val="1"/>
                <w:numId w:val="12"/>
              </w:numPr>
              <w:spacing w:after="120"/>
              <w:jc w:val="left"/>
              <w:textAlignment w:val="center"/>
              <w:rPr>
                <w:rFonts w:ascii="Calibri" w:eastAsia="Times New Roman" w:hAnsi="Calibri" w:cs="Calibri"/>
                <w:lang w:val="en-GB"/>
              </w:rPr>
            </w:pPr>
            <w:r w:rsidRPr="00C4750B">
              <w:rPr>
                <w:rFonts w:eastAsia="Times New Roman" w:cs="Times New Roman"/>
                <w:szCs w:val="20"/>
                <w:lang w:val="en-GB"/>
              </w:rPr>
              <w:t>For RACH-less switch delay, UE does not need extra time to measure the PL-RS. The requirements are only applicable to the case when target PL-RS is maintained.</w:t>
            </w:r>
          </w:p>
          <w:p w14:paraId="17D19445" w14:textId="77777777" w:rsidR="00B22A4D" w:rsidRPr="00C4750B" w:rsidRDefault="00B22A4D" w:rsidP="00BC4603">
            <w:pPr>
              <w:numPr>
                <w:ilvl w:val="2"/>
                <w:numId w:val="12"/>
              </w:numPr>
              <w:spacing w:after="120"/>
              <w:jc w:val="left"/>
              <w:textAlignment w:val="center"/>
              <w:rPr>
                <w:rFonts w:ascii="Calibri" w:eastAsia="Times New Roman" w:hAnsi="Calibri" w:cs="Calibri"/>
                <w:lang w:val="en-GB"/>
              </w:rPr>
            </w:pPr>
            <w:r w:rsidRPr="00C4750B">
              <w:rPr>
                <w:rFonts w:eastAsia="Times New Roman" w:cs="Times New Roman"/>
                <w:szCs w:val="20"/>
                <w:lang w:val="en-GB"/>
              </w:rPr>
              <w:t>During cell switch, PL-RS is maintained provided:</w:t>
            </w:r>
          </w:p>
          <w:tbl>
            <w:tblPr>
              <w:tblW w:w="0" w:type="auto"/>
              <w:tblInd w:w="156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7838"/>
            </w:tblGrid>
            <w:tr w:rsidR="00B22A4D" w:rsidRPr="00C4750B" w14:paraId="50FC04B8" w14:textId="77777777" w:rsidTr="00BC4603">
              <w:tc>
                <w:tcPr>
                  <w:tcW w:w="93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31DE80" w14:textId="77777777" w:rsidR="00B22A4D" w:rsidRPr="00C4750B" w:rsidRDefault="00B22A4D" w:rsidP="00BC4603">
                  <w:pPr>
                    <w:spacing w:after="180" w:line="240" w:lineRule="auto"/>
                    <w:ind w:left="540"/>
                    <w:rPr>
                      <w:rFonts w:ascii="Calibri" w:eastAsia="Times New Roman" w:hAnsi="Calibri" w:cs="Calibri"/>
                      <w:szCs w:val="20"/>
                      <w:lang w:val="en-GB"/>
                    </w:rPr>
                  </w:pPr>
                  <w:r w:rsidRPr="00C4750B">
                    <w:rPr>
                      <w:rFonts w:ascii="Calibri" w:eastAsia="Times New Roman" w:hAnsi="Calibri" w:cs="Calibri"/>
                      <w:szCs w:val="20"/>
                      <w:lang w:val="en-GB"/>
                    </w:rPr>
                    <w:t>-        the target PL-RS is associated with or included in the UL or joint TCI states in the active TCI list for PUSCH/PUCCH/SRS transmissions</w:t>
                  </w:r>
                </w:p>
                <w:p w14:paraId="3A31C09F" w14:textId="77777777" w:rsidR="00B22A4D" w:rsidRPr="00C4750B" w:rsidRDefault="00B22A4D" w:rsidP="00BC4603">
                  <w:pPr>
                    <w:spacing w:after="180" w:line="240" w:lineRule="auto"/>
                    <w:ind w:left="540"/>
                    <w:rPr>
                      <w:rFonts w:ascii="Calibri" w:eastAsia="Times New Roman" w:hAnsi="Calibri" w:cs="Calibri"/>
                      <w:szCs w:val="20"/>
                      <w:lang w:val="en-GB"/>
                    </w:rPr>
                  </w:pPr>
                  <w:r w:rsidRPr="00C4750B">
                    <w:rPr>
                      <w:rFonts w:ascii="Calibri" w:eastAsia="Times New Roman" w:hAnsi="Calibri" w:cs="Calibri"/>
                      <w:szCs w:val="20"/>
                      <w:lang w:val="en-GB"/>
                    </w:rPr>
                    <w:lastRenderedPageBreak/>
                    <w:t>-    Number of active UL TCI states (UL or joint TCI state) for PUSCH/PUCCH/SRS transmissions does not exceed UE capability [MAC-CE activated joint LTM TCI states] or [MAC-CE activated DL/UL LTM TCI states]</w:t>
                  </w:r>
                </w:p>
                <w:p w14:paraId="21B771B9" w14:textId="77777777" w:rsidR="00B22A4D" w:rsidRPr="00C4750B" w:rsidRDefault="00B22A4D" w:rsidP="00BC4603">
                  <w:pPr>
                    <w:spacing w:after="180" w:line="240" w:lineRule="auto"/>
                    <w:ind w:left="540"/>
                    <w:rPr>
                      <w:rFonts w:ascii="Calibri" w:eastAsia="Times New Roman" w:hAnsi="Calibri" w:cs="Calibri"/>
                      <w:szCs w:val="20"/>
                      <w:lang w:val="en-GB"/>
                    </w:rPr>
                  </w:pPr>
                  <w:r w:rsidRPr="00C4750B">
                    <w:rPr>
                      <w:rFonts w:ascii="Calibri" w:eastAsia="Times New Roman" w:hAnsi="Calibri" w:cs="Calibri"/>
                      <w:szCs w:val="20"/>
                      <w:lang w:val="en-GB"/>
                    </w:rPr>
                    <w:t>-    The target pathloss reference signal remains detectable during cell switch delay</w:t>
                  </w:r>
                </w:p>
                <w:p w14:paraId="15929782" w14:textId="77777777" w:rsidR="00B22A4D" w:rsidRPr="00C4750B" w:rsidRDefault="00B22A4D" w:rsidP="00BC4603">
                  <w:pPr>
                    <w:spacing w:after="180" w:line="240" w:lineRule="auto"/>
                    <w:ind w:left="540"/>
                    <w:rPr>
                      <w:rFonts w:ascii="Calibri" w:eastAsia="Times New Roman" w:hAnsi="Calibri" w:cs="Calibri"/>
                      <w:szCs w:val="20"/>
                      <w:lang w:val="en-GB"/>
                    </w:rPr>
                  </w:pPr>
                  <w:r w:rsidRPr="00C4750B">
                    <w:rPr>
                      <w:rFonts w:ascii="Calibri" w:eastAsia="Times New Roman" w:hAnsi="Calibri" w:cs="Calibri"/>
                      <w:szCs w:val="20"/>
                      <w:lang w:val="en-GB"/>
                    </w:rPr>
                    <w:t>-    SNR of the target pathloss reference signal≥-3dB</w:t>
                  </w:r>
                </w:p>
                <w:p w14:paraId="33CB0CC7" w14:textId="77777777" w:rsidR="00B22A4D" w:rsidRPr="00C4750B" w:rsidRDefault="00B22A4D" w:rsidP="00BC4603">
                  <w:pPr>
                    <w:spacing w:after="180" w:line="240" w:lineRule="auto"/>
                    <w:ind w:left="540"/>
                    <w:rPr>
                      <w:rFonts w:ascii="Calibri" w:eastAsia="Times New Roman" w:hAnsi="Calibri" w:cs="Calibri"/>
                      <w:szCs w:val="20"/>
                      <w:lang w:val="en-GB"/>
                    </w:rPr>
                  </w:pPr>
                  <w:r w:rsidRPr="00C4750B">
                    <w:rPr>
                      <w:rFonts w:ascii="Calibri" w:eastAsia="Times New Roman" w:hAnsi="Calibri" w:cs="Calibri"/>
                      <w:szCs w:val="20"/>
                      <w:lang w:val="en-GB"/>
                    </w:rPr>
                    <w:t>-    The associated SSBs with the target pathloss reference signal remain detectable during cell switch delay</w:t>
                  </w:r>
                </w:p>
                <w:p w14:paraId="0FB5EAC3" w14:textId="77777777" w:rsidR="00B22A4D" w:rsidRPr="00C4750B" w:rsidRDefault="00B22A4D" w:rsidP="00BC4603">
                  <w:pPr>
                    <w:spacing w:after="180" w:line="240" w:lineRule="auto"/>
                    <w:ind w:left="540"/>
                    <w:rPr>
                      <w:rFonts w:ascii="Calibri" w:eastAsia="Times New Roman" w:hAnsi="Calibri" w:cs="Calibri"/>
                      <w:szCs w:val="20"/>
                      <w:lang w:val="en-GB"/>
                    </w:rPr>
                  </w:pPr>
                  <w:r w:rsidRPr="00C4750B">
                    <w:rPr>
                      <w:rFonts w:ascii="Calibri" w:eastAsia="Times New Roman" w:hAnsi="Calibri" w:cs="Calibri"/>
                      <w:szCs w:val="20"/>
                      <w:lang w:val="en-GB"/>
                    </w:rPr>
                    <w:t>-    SNR of the associated SSB ≥-3dB</w:t>
                  </w:r>
                </w:p>
              </w:tc>
            </w:tr>
          </w:tbl>
          <w:p w14:paraId="6F4DE46D" w14:textId="77777777" w:rsidR="00B22A4D" w:rsidRPr="00C4750B" w:rsidRDefault="00B22A4D" w:rsidP="00BC4603">
            <w:pPr>
              <w:numPr>
                <w:ilvl w:val="0"/>
                <w:numId w:val="13"/>
              </w:numPr>
              <w:spacing w:after="120"/>
              <w:jc w:val="left"/>
              <w:textAlignment w:val="center"/>
              <w:rPr>
                <w:rFonts w:ascii="Calibri" w:eastAsia="Times New Roman" w:hAnsi="Calibri" w:cs="Calibri"/>
                <w:lang w:val="en-GB"/>
              </w:rPr>
            </w:pPr>
            <w:r w:rsidRPr="00C4750B">
              <w:rPr>
                <w:rFonts w:eastAsia="Times New Roman" w:cs="Times New Roman"/>
                <w:szCs w:val="20"/>
                <w:lang w:val="en-GB"/>
              </w:rPr>
              <w:lastRenderedPageBreak/>
              <w:t xml:space="preserve">Option 3 (vivo): </w:t>
            </w:r>
          </w:p>
          <w:p w14:paraId="1A4124C8" w14:textId="77777777" w:rsidR="00B22A4D" w:rsidRPr="00C4750B" w:rsidRDefault="00B22A4D" w:rsidP="00BC4603">
            <w:pPr>
              <w:numPr>
                <w:ilvl w:val="1"/>
                <w:numId w:val="13"/>
              </w:numPr>
              <w:spacing w:after="120"/>
              <w:jc w:val="left"/>
              <w:textAlignment w:val="center"/>
              <w:rPr>
                <w:rFonts w:ascii="Calibri" w:eastAsia="Times New Roman" w:hAnsi="Calibri" w:cs="Calibri"/>
                <w:lang w:val="en-GB"/>
              </w:rPr>
            </w:pPr>
            <w:r w:rsidRPr="00C4750B">
              <w:rPr>
                <w:rFonts w:eastAsia="Times New Roman" w:cs="Times New Roman"/>
                <w:szCs w:val="20"/>
                <w:lang w:val="en-GB"/>
              </w:rPr>
              <w:t>PL-RS maintaining delay is not counted in the delay requirements for LTM cell switch, at least in R18. UE is not expected to transmit based on the target TCI at the end of the LTM cell switch.</w:t>
            </w:r>
          </w:p>
          <w:p w14:paraId="502CD7CF" w14:textId="77777777" w:rsidR="00B22A4D" w:rsidRPr="00C4750B" w:rsidRDefault="00B22A4D" w:rsidP="00BC4603">
            <w:pPr>
              <w:numPr>
                <w:ilvl w:val="1"/>
                <w:numId w:val="13"/>
              </w:numPr>
              <w:spacing w:after="120"/>
              <w:jc w:val="left"/>
              <w:textAlignment w:val="center"/>
              <w:rPr>
                <w:rFonts w:ascii="Calibri" w:eastAsia="Times New Roman" w:hAnsi="Calibri" w:cs="Calibri"/>
                <w:lang w:val="en-GB"/>
              </w:rPr>
            </w:pPr>
            <w:r w:rsidRPr="00C4750B">
              <w:rPr>
                <w:rFonts w:eastAsia="Times New Roman" w:cs="Times New Roman"/>
                <w:szCs w:val="20"/>
                <w:lang w:val="en-GB"/>
              </w:rPr>
              <w:t>It is suggested that for RACH-less cell switch, RRM requirements are only applicable if the target cell is a current serving cell with uplink carrier, or an additional cell, which have UL TCI related requirements in R18.</w:t>
            </w:r>
          </w:p>
          <w:p w14:paraId="63600128" w14:textId="77777777" w:rsidR="00B22A4D" w:rsidRPr="00C4750B" w:rsidRDefault="00B22A4D" w:rsidP="00BC4603">
            <w:pPr>
              <w:numPr>
                <w:ilvl w:val="0"/>
                <w:numId w:val="13"/>
              </w:numPr>
              <w:spacing w:after="120"/>
              <w:jc w:val="left"/>
              <w:textAlignment w:val="center"/>
              <w:rPr>
                <w:rFonts w:ascii="Calibri" w:eastAsia="Times New Roman" w:hAnsi="Calibri" w:cs="Calibri"/>
                <w:lang w:val="en-GB"/>
              </w:rPr>
            </w:pPr>
            <w:r w:rsidRPr="00C4750B">
              <w:rPr>
                <w:rFonts w:eastAsia="Times New Roman" w:cs="Times New Roman"/>
                <w:szCs w:val="20"/>
                <w:lang w:val="en-GB"/>
              </w:rPr>
              <w:t>Option 4 (Ericsson): No additional delay or conditions are needed for PL-RS measurement.</w:t>
            </w:r>
          </w:p>
          <w:p w14:paraId="75193704" w14:textId="77777777" w:rsidR="00B22A4D" w:rsidRDefault="00B22A4D" w:rsidP="00BC4603">
            <w:pPr>
              <w:spacing w:after="120"/>
              <w:rPr>
                <w:rFonts w:eastAsia="Times New Roman" w:cs="Times New Roman"/>
                <w:szCs w:val="20"/>
                <w:lang w:val="en-GB"/>
              </w:rPr>
            </w:pPr>
          </w:p>
        </w:tc>
      </w:tr>
    </w:tbl>
    <w:p w14:paraId="09F4B110" w14:textId="77777777" w:rsidR="00B22A4D" w:rsidRDefault="00B22A4D" w:rsidP="00B22A4D">
      <w:pPr>
        <w:spacing w:after="120" w:line="240" w:lineRule="auto"/>
        <w:rPr>
          <w:rFonts w:eastAsia="Times New Roman" w:cs="Times New Roman"/>
          <w:szCs w:val="20"/>
          <w:lang w:val="en-GB"/>
        </w:rPr>
      </w:pPr>
    </w:p>
    <w:p w14:paraId="0B3962EC" w14:textId="19F61061" w:rsidR="00B22A4D" w:rsidRDefault="00B22A4D" w:rsidP="00B22A4D">
      <w:pPr>
        <w:spacing w:after="120" w:line="240" w:lineRule="auto"/>
        <w:rPr>
          <w:rFonts w:eastAsia="Times New Roman" w:cs="Times New Roman"/>
          <w:szCs w:val="20"/>
          <w:lang w:val="en-GB"/>
        </w:rPr>
      </w:pPr>
      <w:r>
        <w:rPr>
          <w:rFonts w:eastAsia="Times New Roman" w:cs="Times New Roman"/>
          <w:szCs w:val="20"/>
          <w:lang w:val="en-GB"/>
        </w:rPr>
        <w:t xml:space="preserve">Considering no </w:t>
      </w:r>
      <w:r w:rsidR="003469B2">
        <w:rPr>
          <w:rFonts w:eastAsia="Times New Roman" w:cs="Times New Roman"/>
          <w:szCs w:val="20"/>
          <w:lang w:val="en-GB"/>
        </w:rPr>
        <w:t xml:space="preserve">online </w:t>
      </w:r>
      <w:r>
        <w:rPr>
          <w:rFonts w:eastAsia="Times New Roman" w:cs="Times New Roman"/>
          <w:szCs w:val="20"/>
          <w:lang w:val="en-GB"/>
        </w:rPr>
        <w:t xml:space="preserve">time </w:t>
      </w:r>
      <w:r w:rsidR="003469B2">
        <w:rPr>
          <w:rFonts w:eastAsia="Times New Roman" w:cs="Times New Roman"/>
          <w:szCs w:val="20"/>
          <w:lang w:val="en-GB"/>
        </w:rPr>
        <w:t>was given</w:t>
      </w:r>
      <w:r>
        <w:rPr>
          <w:rFonts w:eastAsia="Times New Roman" w:cs="Times New Roman"/>
          <w:szCs w:val="20"/>
          <w:lang w:val="en-GB"/>
        </w:rPr>
        <w:t xml:space="preserve"> to discuss this issue in the last meeting, we will repeat our proposals from the last meeting contribution in the following.</w:t>
      </w:r>
    </w:p>
    <w:p w14:paraId="673FE1E5" w14:textId="77777777" w:rsidR="00B22A4D" w:rsidRDefault="00B22A4D" w:rsidP="00B22A4D">
      <w:pPr>
        <w:rPr>
          <w:bCs/>
          <w:iCs/>
          <w:szCs w:val="21"/>
          <w:lang w:val="en-GB"/>
        </w:rPr>
      </w:pPr>
      <w:r>
        <w:t xml:space="preserve">In the existing unified TCI state switching requirements, when uplink TCI state is activated, the UE is allowed a delay of </w:t>
      </w:r>
      <w:r w:rsidRPr="003E2410">
        <w:rPr>
          <w:bCs/>
          <w:iCs/>
          <w:szCs w:val="21"/>
        </w:rPr>
        <w:t>NM</w:t>
      </w:r>
      <w:r w:rsidRPr="00346173">
        <w:rPr>
          <w:bCs/>
          <w:i/>
          <w:szCs w:val="21"/>
        </w:rPr>
        <w:t>*</w:t>
      </w:r>
      <w:r w:rsidRPr="00901F8A">
        <w:rPr>
          <w:bCs/>
          <w:iCs/>
          <w:szCs w:val="21"/>
        </w:rPr>
        <w:t xml:space="preserve"> (</w:t>
      </w:r>
      <w:proofErr w:type="spellStart"/>
      <w:r w:rsidRPr="00901F8A">
        <w:rPr>
          <w:bCs/>
          <w:iCs/>
          <w:szCs w:val="21"/>
        </w:rPr>
        <w:t>T</w:t>
      </w:r>
      <w:r w:rsidRPr="00901F8A">
        <w:rPr>
          <w:bCs/>
          <w:iCs/>
          <w:szCs w:val="21"/>
          <w:vertAlign w:val="subscript"/>
        </w:rPr>
        <w:t>first_target</w:t>
      </w:r>
      <w:proofErr w:type="spellEnd"/>
      <w:r w:rsidRPr="00901F8A">
        <w:rPr>
          <w:bCs/>
          <w:iCs/>
          <w:szCs w:val="21"/>
          <w:vertAlign w:val="subscript"/>
        </w:rPr>
        <w:t xml:space="preserve">-PL-RS </w:t>
      </w:r>
      <w:r w:rsidRPr="00901F8A">
        <w:rPr>
          <w:bCs/>
          <w:iCs/>
          <w:szCs w:val="21"/>
        </w:rPr>
        <w:t>+ 4*</w:t>
      </w:r>
      <w:proofErr w:type="spellStart"/>
      <w:r w:rsidRPr="00901F8A">
        <w:rPr>
          <w:bCs/>
          <w:iCs/>
          <w:szCs w:val="21"/>
        </w:rPr>
        <w:t>T</w:t>
      </w:r>
      <w:r w:rsidRPr="00901F8A">
        <w:rPr>
          <w:bCs/>
          <w:iCs/>
          <w:szCs w:val="21"/>
          <w:vertAlign w:val="subscript"/>
        </w:rPr>
        <w:t>target_PL</w:t>
      </w:r>
      <w:proofErr w:type="spellEnd"/>
      <w:r w:rsidRPr="00901F8A">
        <w:rPr>
          <w:bCs/>
          <w:iCs/>
          <w:szCs w:val="21"/>
          <w:vertAlign w:val="subscript"/>
        </w:rPr>
        <w:t xml:space="preserve">-RS </w:t>
      </w:r>
      <w:r w:rsidRPr="00901F8A">
        <w:rPr>
          <w:bCs/>
          <w:iCs/>
          <w:szCs w:val="21"/>
        </w:rPr>
        <w:t>+ 2ms)</w:t>
      </w:r>
      <w:r>
        <w:rPr>
          <w:bCs/>
          <w:iCs/>
          <w:szCs w:val="21"/>
        </w:rPr>
        <w:t xml:space="preserve"> for evaluating the path loss through PL-RS signals, if the target PL-RS is not maintained by the UE. </w:t>
      </w:r>
    </w:p>
    <w:p w14:paraId="18C9F1EC" w14:textId="77777777" w:rsidR="00B22A4D" w:rsidRDefault="00B22A4D" w:rsidP="00B22A4D">
      <w:r>
        <w:t xml:space="preserve">In the legacy unified TCI state framework, PL-RS can be either SSB or CSI-RS. For a cell with a different PCI, in the current requirements, PL-RS is always SSB. Because it was agreed earlier to define only SSB-based LTM in Rel-18, as proposed in the last meeting, it makes sense that the PL-RS would also be configured to be an SSB, furthermore, same SSB as configured for L1-RSRP measurement. </w:t>
      </w:r>
    </w:p>
    <w:p w14:paraId="1652BB83" w14:textId="77777777" w:rsidR="00B22A4D" w:rsidRDefault="00B22A4D" w:rsidP="00B22A4D">
      <w:pPr>
        <w:pStyle w:val="RAN4observation0"/>
      </w:pPr>
      <w:bookmarkStart w:id="5" w:name="_Toc163482150"/>
      <w:r>
        <w:t>It is reasonable to assume that PL-RS of the TCI state is the SSB that is configured for L1-RSRP measurement for the candidate cell in question.</w:t>
      </w:r>
      <w:bookmarkEnd w:id="5"/>
    </w:p>
    <w:p w14:paraId="61565E85" w14:textId="56CB505D" w:rsidR="00B22A4D" w:rsidRDefault="00B22A4D" w:rsidP="00B22A4D">
      <w:r>
        <w:t xml:space="preserve">In our view, the purpose of early candidate cell TCI state activation is that the UE can skip the steps related to TCI state activation (DL synchronization and PL-RS estimation) at cell switch and consequently the cell switch delay can be shorter. Therefore, </w:t>
      </w:r>
      <w:r w:rsidR="008C68BA">
        <w:t>to avoid the need to perform PL-RS step during cell switch</w:t>
      </w:r>
      <w:r>
        <w:t xml:space="preserve">, if TCI state activation is done before the cell switch, the UE should also do path loss estimation at this point. </w:t>
      </w:r>
      <w:r w:rsidR="00B90B78">
        <w:t>Furthermore, the UE should continue maintaining the PL-RS for the active TCI states.</w:t>
      </w:r>
      <w:r>
        <w:t xml:space="preserve"> When TCI state activation is done at the cell switch, the UE would logically do path loss estimation during the cell switch. </w:t>
      </w:r>
    </w:p>
    <w:p w14:paraId="497501F0" w14:textId="77777777" w:rsidR="00B22A4D" w:rsidRPr="000C38D2" w:rsidRDefault="00B22A4D" w:rsidP="00B22A4D">
      <w:pPr>
        <w:pStyle w:val="RAN4proposal"/>
      </w:pPr>
      <w:bookmarkStart w:id="6" w:name="_Toc163482151"/>
      <w:r>
        <w:t>If TCI state is activated before cell switch, the UE shall do PL-RS estimation during the early TCI state activation. After TCI state activation, UE shall maintain the PL-RS for the active TCI state(s).</w:t>
      </w:r>
      <w:bookmarkEnd w:id="6"/>
    </w:p>
    <w:p w14:paraId="28D82410" w14:textId="1A70EE20" w:rsidR="00B22A4D" w:rsidRDefault="00B22A4D" w:rsidP="00B22A4D">
      <w:r>
        <w:t xml:space="preserve">The UE will perform L1 measurements and can also be assumed to perform L3 measurements for the cell before TCI state activation or cell switch command, so </w:t>
      </w:r>
      <w:r w:rsidR="00CD17D5">
        <w:t>the UE</w:t>
      </w:r>
      <w:r>
        <w:t xml:space="preserve"> should have some understanding o</w:t>
      </w:r>
      <w:r w:rsidR="005E112A">
        <w:t>f</w:t>
      </w:r>
      <w:r>
        <w:t xml:space="preserve"> the path loss already based on those measurements. Hence, we do not think that there is a need for 5 samples of the configured PL-RS at the time of TCI state activation. Therefore, after receiving the early TCI state activation command or LTM cell switch command with TCI state activation and indication, we think it would be reasonable that the UE uses the same SSB </w:t>
      </w:r>
      <w:r w:rsidR="008E2607">
        <w:t>(</w:t>
      </w:r>
      <w:proofErr w:type="spellStart"/>
      <w:r w:rsidR="0033024F">
        <w:t>T</w:t>
      </w:r>
      <w:r w:rsidR="0033024F" w:rsidRPr="00FE381C">
        <w:rPr>
          <w:vertAlign w:val="subscript"/>
        </w:rPr>
        <w:t>first</w:t>
      </w:r>
      <w:proofErr w:type="spellEnd"/>
      <w:r w:rsidR="0033024F" w:rsidRPr="00FE381C">
        <w:rPr>
          <w:vertAlign w:val="subscript"/>
        </w:rPr>
        <w:t>-SSB</w:t>
      </w:r>
      <w:r w:rsidR="0033024F">
        <w:t>/</w:t>
      </w:r>
      <w:proofErr w:type="spellStart"/>
      <w:r w:rsidR="008E2607">
        <w:t>T</w:t>
      </w:r>
      <w:r w:rsidR="00A04224" w:rsidRPr="00FE381C">
        <w:rPr>
          <w:vertAlign w:val="subscript"/>
        </w:rPr>
        <w:t>first</w:t>
      </w:r>
      <w:proofErr w:type="spellEnd"/>
      <w:r w:rsidR="00A04224" w:rsidRPr="00FE381C">
        <w:rPr>
          <w:vertAlign w:val="subscript"/>
        </w:rPr>
        <w:t>-RS</w:t>
      </w:r>
      <w:r w:rsidR="00A04224">
        <w:t xml:space="preserve">) </w:t>
      </w:r>
      <w:r>
        <w:t xml:space="preserve">for DL fine T/F tracking and PL-RS estimation. Hence, an additional delay due to PL-RS would not be needed in early TCI state activation delay or LTM cell switch due to PL-RS estimation. </w:t>
      </w:r>
    </w:p>
    <w:p w14:paraId="06EC456B" w14:textId="69D805CF" w:rsidR="00B22A4D" w:rsidRDefault="00B22A4D" w:rsidP="00B22A4D">
      <w:pPr>
        <w:pStyle w:val="RAN4proposal"/>
        <w:ind w:left="360" w:hanging="360"/>
      </w:pPr>
      <w:bookmarkStart w:id="7" w:name="_Toc163482152"/>
      <w:r>
        <w:t xml:space="preserve">UE can perform PL-RS estimation based on the same SSB </w:t>
      </w:r>
      <w:r w:rsidR="00566AE2">
        <w:t>(</w:t>
      </w:r>
      <w:proofErr w:type="spellStart"/>
      <w:r w:rsidR="0033024F">
        <w:t>T</w:t>
      </w:r>
      <w:r w:rsidR="0033024F" w:rsidRPr="003375E5">
        <w:rPr>
          <w:vertAlign w:val="subscript"/>
        </w:rPr>
        <w:t>first</w:t>
      </w:r>
      <w:proofErr w:type="spellEnd"/>
      <w:r w:rsidR="0033024F" w:rsidRPr="003375E5">
        <w:rPr>
          <w:vertAlign w:val="subscript"/>
        </w:rPr>
        <w:t>-SSB</w:t>
      </w:r>
      <w:r w:rsidR="0033024F">
        <w:t>/</w:t>
      </w:r>
      <w:proofErr w:type="spellStart"/>
      <w:r w:rsidR="00566AE2">
        <w:t>T</w:t>
      </w:r>
      <w:r w:rsidR="00566AE2" w:rsidRPr="003375E5">
        <w:rPr>
          <w:vertAlign w:val="subscript"/>
        </w:rPr>
        <w:t>first</w:t>
      </w:r>
      <w:proofErr w:type="spellEnd"/>
      <w:r w:rsidR="00566AE2" w:rsidRPr="003375E5">
        <w:rPr>
          <w:vertAlign w:val="subscript"/>
        </w:rPr>
        <w:t>-RS</w:t>
      </w:r>
      <w:r w:rsidR="00566AE2">
        <w:t xml:space="preserve">) </w:t>
      </w:r>
      <w:r>
        <w:t>as is used for T/F tracking at TCI state activation.</w:t>
      </w:r>
      <w:bookmarkEnd w:id="7"/>
      <w:r>
        <w:t xml:space="preserve"> </w:t>
      </w:r>
    </w:p>
    <w:p w14:paraId="312FD7EA" w14:textId="77777777" w:rsidR="00B22A4D" w:rsidRDefault="00B22A4D" w:rsidP="00B22A4D">
      <w:r>
        <w:lastRenderedPageBreak/>
        <w:t>As proposed above, after early TCI state activation, it is reasonable to assume that the UE shall maintain the PL-RS for the candidate cell for which TCI state is activated. Therefore, if the target TCI state in the cell switch command is on the active TCI state list before the cell switch command, no additional time is needed for PL-RS during the cell switch.</w:t>
      </w:r>
    </w:p>
    <w:p w14:paraId="2F523AAC" w14:textId="1E351D50" w:rsidR="00983216" w:rsidRDefault="00CE0888" w:rsidP="00B22A4D">
      <w:r>
        <w:t xml:space="preserve">If TCI state activation is done at the cell switch, PL-RS shall be part of the cell switch delay. In this case, </w:t>
      </w:r>
      <w:proofErr w:type="gramStart"/>
      <w:r>
        <w:t>similar to</w:t>
      </w:r>
      <w:proofErr w:type="gramEnd"/>
      <w:r>
        <w:t xml:space="preserve"> early TCI state activation, it can be assumed that the same SSB is configured as PL-RS as is configured for L1-RSRP measurement/as a QCL source for the DL TCI state, so the UE can use the same SSB that is used for DL synchronization (</w:t>
      </w:r>
      <w:proofErr w:type="spellStart"/>
      <w:r>
        <w:t>T</w:t>
      </w:r>
      <w:r w:rsidRPr="007F46BB">
        <w:rPr>
          <w:vertAlign w:val="subscript"/>
        </w:rPr>
        <w:t>first</w:t>
      </w:r>
      <w:proofErr w:type="spellEnd"/>
      <w:r w:rsidRPr="007F46BB">
        <w:rPr>
          <w:vertAlign w:val="subscript"/>
        </w:rPr>
        <w:t>-RS</w:t>
      </w:r>
      <w:r>
        <w:t>) also for PL-RS. Hence, no additional delay is needed for this step.</w:t>
      </w:r>
    </w:p>
    <w:p w14:paraId="7EE3F6CC" w14:textId="0B7775D3" w:rsidR="006E3D60" w:rsidRDefault="00983216" w:rsidP="00CE0888">
      <w:r>
        <w:t xml:space="preserve">Based on this discussion, we </w:t>
      </w:r>
      <w:r w:rsidR="009F60F3">
        <w:t>conclude</w:t>
      </w:r>
      <w:r w:rsidR="009F4A1F">
        <w:t xml:space="preserve"> that no additional delay is needed </w:t>
      </w:r>
      <w:r w:rsidR="009F60F3">
        <w:t>due to PL-RS estimation during early TCI state activation or cell switch.</w:t>
      </w:r>
    </w:p>
    <w:p w14:paraId="61ECF2ED" w14:textId="4D46CE48" w:rsidR="00B22A4D" w:rsidRDefault="00B22A4D" w:rsidP="00B22A4D">
      <w:pPr>
        <w:pStyle w:val="RAN4proposal"/>
      </w:pPr>
      <w:bookmarkStart w:id="8" w:name="_Toc163125576"/>
      <w:bookmarkStart w:id="9" w:name="_Toc163221251"/>
      <w:bookmarkStart w:id="10" w:name="_Toc163125577"/>
      <w:bookmarkStart w:id="11" w:name="_Toc163221252"/>
      <w:bookmarkStart w:id="12" w:name="_Toc163482153"/>
      <w:bookmarkEnd w:id="8"/>
      <w:bookmarkEnd w:id="9"/>
      <w:bookmarkEnd w:id="10"/>
      <w:bookmarkEnd w:id="11"/>
      <w:r>
        <w:t xml:space="preserve">No additional delay due to PL-RS is needed </w:t>
      </w:r>
      <w:r w:rsidR="00983216">
        <w:t xml:space="preserve">at early TCI state activation or </w:t>
      </w:r>
      <w:r>
        <w:t>in the cell switch delay.</w:t>
      </w:r>
      <w:bookmarkEnd w:id="12"/>
    </w:p>
    <w:p w14:paraId="0D3E2615" w14:textId="77777777" w:rsidR="00B22A4D" w:rsidRDefault="00B22A4D" w:rsidP="00B22A4D">
      <w:r>
        <w:t xml:space="preserve">A remaining question is related to the number of PL-RS the UE shall be able to maintain for the LTM candidate cells for which TCI states are activated. For a serving cell, according to the current specifications, the UE shall be able to keep track of 4 PL-RSs. We think this capability for serving cells should be kept as it is and adding LTM on top of this should not change the serving cell requirement. Hence, on top of the serving cell requirement, the UE should be able to maintain </w:t>
      </w:r>
      <w:proofErr w:type="gramStart"/>
      <w:r>
        <w:t>a number of</w:t>
      </w:r>
      <w:proofErr w:type="gramEnd"/>
      <w:r>
        <w:t xml:space="preserve"> PL-RS for the LTM candidate cells. </w:t>
      </w:r>
    </w:p>
    <w:p w14:paraId="2447A59C" w14:textId="77777777" w:rsidR="00B22A4D" w:rsidRDefault="00B22A4D" w:rsidP="00B22A4D">
      <w:r>
        <w:t xml:space="preserve">The number of TCI states the UE is capable to have on its LTM candidate cell active TCI state list was agreed as a UE capability in the RAN1 feature list in </w:t>
      </w:r>
      <w:r w:rsidRPr="0078297A">
        <w:t>R1-2312572</w:t>
      </w:r>
      <w:r>
        <w:t xml:space="preserve">. </w:t>
      </w:r>
    </w:p>
    <w:tbl>
      <w:tblPr>
        <w:tblStyle w:val="TableGrid"/>
        <w:tblW w:w="0" w:type="auto"/>
        <w:tblLook w:val="04A0" w:firstRow="1" w:lastRow="0" w:firstColumn="1" w:lastColumn="0" w:noHBand="0" w:noVBand="1"/>
      </w:tblPr>
      <w:tblGrid>
        <w:gridCol w:w="9617"/>
      </w:tblGrid>
      <w:tr w:rsidR="00B22A4D" w14:paraId="7CE61246" w14:textId="77777777" w:rsidTr="00BC4603">
        <w:tc>
          <w:tcPr>
            <w:tcW w:w="9617" w:type="dxa"/>
          </w:tcPr>
          <w:p w14:paraId="6BA90B11" w14:textId="77777777" w:rsidR="00B22A4D" w:rsidRPr="00CD7DF0" w:rsidRDefault="00B22A4D" w:rsidP="00BC4603">
            <w:pPr>
              <w:pStyle w:val="pf1"/>
              <w:numPr>
                <w:ilvl w:val="0"/>
                <w:numId w:val="7"/>
              </w:numPr>
              <w:rPr>
                <w:rStyle w:val="cf01"/>
                <w:rFonts w:asciiTheme="minorHAnsi" w:hAnsiTheme="minorHAnsi" w:cstheme="minorHAnsi"/>
                <w:b/>
                <w:bCs/>
                <w:sz w:val="20"/>
                <w:szCs w:val="20"/>
                <w:u w:val="single"/>
              </w:rPr>
            </w:pPr>
            <w:r w:rsidRPr="00CD7DF0">
              <w:rPr>
                <w:rStyle w:val="cf01"/>
                <w:rFonts w:asciiTheme="minorHAnsi" w:hAnsiTheme="minorHAnsi" w:cstheme="minorHAnsi"/>
                <w:b/>
                <w:bCs/>
                <w:sz w:val="20"/>
                <w:szCs w:val="20"/>
                <w:u w:val="single"/>
              </w:rPr>
              <w:t>45-3a</w:t>
            </w:r>
            <w:r w:rsidRPr="00CD7DF0">
              <w:rPr>
                <w:rStyle w:val="cf01"/>
                <w:rFonts w:asciiTheme="minorHAnsi" w:hAnsiTheme="minorHAnsi" w:cstheme="minorHAnsi"/>
                <w:b/>
                <w:bCs/>
                <w:sz w:val="20"/>
                <w:szCs w:val="20"/>
                <w:u w:val="single"/>
              </w:rPr>
              <w:tab/>
              <w:t>MAC-CE activated joint LTM TCI states</w:t>
            </w:r>
          </w:p>
          <w:p w14:paraId="4F1A6A42" w14:textId="77777777" w:rsidR="00B22A4D" w:rsidRDefault="00B22A4D" w:rsidP="00BC4603">
            <w:pPr>
              <w:pStyle w:val="pf1"/>
              <w:numPr>
                <w:ilvl w:val="0"/>
                <w:numId w:val="7"/>
              </w:numPr>
              <w:rPr>
                <w:rStyle w:val="cf01"/>
                <w:rFonts w:asciiTheme="minorHAnsi" w:hAnsiTheme="minorHAnsi" w:cstheme="minorHAnsi"/>
                <w:sz w:val="20"/>
                <w:szCs w:val="20"/>
              </w:rPr>
            </w:pPr>
          </w:p>
          <w:p w14:paraId="436B5326" w14:textId="77777777" w:rsidR="00B22A4D" w:rsidRDefault="00B22A4D" w:rsidP="00BC4603">
            <w:pPr>
              <w:pStyle w:val="pf1"/>
              <w:numPr>
                <w:ilvl w:val="0"/>
                <w:numId w:val="7"/>
              </w:numPr>
              <w:rPr>
                <w:rStyle w:val="cf01"/>
                <w:rFonts w:asciiTheme="minorHAnsi" w:hAnsiTheme="minorHAnsi" w:cstheme="minorHAnsi"/>
                <w:sz w:val="20"/>
                <w:szCs w:val="20"/>
              </w:rPr>
            </w:pPr>
            <w:r w:rsidRPr="0074043E">
              <w:rPr>
                <w:rStyle w:val="cf01"/>
                <w:rFonts w:asciiTheme="minorHAnsi" w:hAnsiTheme="minorHAnsi" w:cstheme="minorHAnsi"/>
                <w:sz w:val="20"/>
                <w:szCs w:val="20"/>
              </w:rPr>
              <w:t>In case of joint TCI states</w:t>
            </w:r>
          </w:p>
          <w:p w14:paraId="0761A53C" w14:textId="77777777" w:rsidR="00B22A4D" w:rsidRPr="0074043E" w:rsidRDefault="00B22A4D" w:rsidP="00BC4603">
            <w:pPr>
              <w:pStyle w:val="pf1"/>
              <w:numPr>
                <w:ilvl w:val="0"/>
                <w:numId w:val="7"/>
              </w:numPr>
              <w:rPr>
                <w:rStyle w:val="cf01"/>
                <w:rFonts w:asciiTheme="minorHAnsi" w:hAnsiTheme="minorHAnsi" w:cstheme="minorHAnsi"/>
                <w:sz w:val="20"/>
                <w:szCs w:val="20"/>
              </w:rPr>
            </w:pPr>
          </w:p>
          <w:p w14:paraId="480CACC3" w14:textId="77777777" w:rsidR="00B22A4D" w:rsidRPr="0074043E" w:rsidRDefault="00B22A4D" w:rsidP="00BC4603">
            <w:pPr>
              <w:pStyle w:val="pf1"/>
              <w:numPr>
                <w:ilvl w:val="1"/>
                <w:numId w:val="7"/>
              </w:numPr>
              <w:rPr>
                <w:rFonts w:asciiTheme="minorHAnsi" w:hAnsiTheme="minorHAnsi" w:cstheme="minorHAnsi"/>
                <w:sz w:val="20"/>
                <w:szCs w:val="20"/>
              </w:rPr>
            </w:pPr>
            <w:r w:rsidRPr="0074043E">
              <w:rPr>
                <w:rStyle w:val="cf01"/>
                <w:rFonts w:asciiTheme="minorHAnsi" w:hAnsiTheme="minorHAnsi" w:cstheme="minorHAnsi"/>
                <w:sz w:val="20"/>
                <w:szCs w:val="20"/>
              </w:rPr>
              <w:t>Maximum number of MAC-CE activated joint LTM TCI states per candidate cell = {1, 2, 3, 4, ….15, 16}</w:t>
            </w:r>
          </w:p>
          <w:p w14:paraId="294C96FF" w14:textId="77777777" w:rsidR="00B22A4D" w:rsidRPr="0074043E" w:rsidRDefault="00B22A4D" w:rsidP="00BC4603">
            <w:pPr>
              <w:pStyle w:val="pf2"/>
              <w:numPr>
                <w:ilvl w:val="1"/>
                <w:numId w:val="7"/>
              </w:numPr>
              <w:rPr>
                <w:rFonts w:asciiTheme="minorHAnsi" w:hAnsiTheme="minorHAnsi" w:cstheme="minorHAnsi"/>
                <w:sz w:val="20"/>
                <w:szCs w:val="20"/>
              </w:rPr>
            </w:pPr>
            <w:r w:rsidRPr="0074043E">
              <w:rPr>
                <w:rStyle w:val="cf01"/>
                <w:rFonts w:asciiTheme="minorHAnsi" w:hAnsiTheme="minorHAnsi" w:cstheme="minorHAnsi"/>
                <w:sz w:val="20"/>
                <w:szCs w:val="20"/>
              </w:rPr>
              <w:t xml:space="preserve">Maximum number of MAC-CE activated joint LTM TCI states </w:t>
            </w:r>
            <w:r w:rsidRPr="0074043E">
              <w:rPr>
                <w:rStyle w:val="cf11"/>
                <w:rFonts w:asciiTheme="minorHAnsi" w:eastAsia="SimSun" w:hAnsiTheme="minorHAnsi" w:cstheme="minorHAnsi"/>
                <w:b w:val="0"/>
                <w:bCs w:val="0"/>
                <w:sz w:val="20"/>
                <w:szCs w:val="20"/>
              </w:rPr>
              <w:t>across candidate cells and serving cells</w:t>
            </w:r>
            <w:r w:rsidRPr="0074043E">
              <w:rPr>
                <w:rStyle w:val="cf01"/>
                <w:rFonts w:asciiTheme="minorHAnsi" w:hAnsiTheme="minorHAnsi" w:cstheme="minorHAnsi"/>
                <w:sz w:val="20"/>
                <w:szCs w:val="20"/>
              </w:rPr>
              <w:t xml:space="preserve"> = {1, 2, 3, 4, 8, 16, 32}</w:t>
            </w:r>
          </w:p>
          <w:p w14:paraId="7A498C86" w14:textId="77777777" w:rsidR="00B22A4D" w:rsidRPr="0074043E" w:rsidRDefault="00B22A4D" w:rsidP="00BC4603">
            <w:pPr>
              <w:pStyle w:val="pf0"/>
              <w:spacing w:before="0" w:beforeAutospacing="0" w:after="0" w:afterAutospacing="0"/>
              <w:ind w:left="0"/>
              <w:rPr>
                <w:rFonts w:asciiTheme="minorHAnsi" w:hAnsiTheme="minorHAnsi" w:cstheme="minorHAnsi"/>
                <w:sz w:val="20"/>
                <w:szCs w:val="20"/>
              </w:rPr>
            </w:pPr>
            <w:r w:rsidRPr="0074043E">
              <w:rPr>
                <w:rStyle w:val="cf01"/>
                <w:rFonts w:asciiTheme="minorHAnsi" w:hAnsiTheme="minorHAnsi" w:cstheme="minorHAnsi"/>
                <w:sz w:val="20"/>
                <w:szCs w:val="20"/>
              </w:rPr>
              <w:t>In case of separate DL and UL TCI states</w:t>
            </w:r>
          </w:p>
          <w:p w14:paraId="72A0F35A" w14:textId="77777777" w:rsidR="00B22A4D" w:rsidRPr="0074043E" w:rsidRDefault="00B22A4D" w:rsidP="00BC4603">
            <w:pPr>
              <w:pStyle w:val="pf1"/>
              <w:numPr>
                <w:ilvl w:val="1"/>
                <w:numId w:val="7"/>
              </w:numPr>
              <w:rPr>
                <w:rFonts w:asciiTheme="minorHAnsi" w:hAnsiTheme="minorHAnsi" w:cstheme="minorHAnsi"/>
                <w:sz w:val="20"/>
                <w:szCs w:val="20"/>
              </w:rPr>
            </w:pPr>
            <w:r w:rsidRPr="0074043E">
              <w:rPr>
                <w:rStyle w:val="cf01"/>
                <w:rFonts w:asciiTheme="minorHAnsi" w:hAnsiTheme="minorHAnsi" w:cstheme="minorHAnsi"/>
                <w:sz w:val="20"/>
                <w:szCs w:val="20"/>
              </w:rPr>
              <w:t>Maximum number of MAC-CE activated DL TCI states per candidate cell = {1,2,3,4,5,6,7,8}</w:t>
            </w:r>
          </w:p>
          <w:p w14:paraId="23A4BB82" w14:textId="77777777" w:rsidR="00B22A4D" w:rsidRPr="0074043E" w:rsidRDefault="00B22A4D" w:rsidP="00BC4603">
            <w:pPr>
              <w:pStyle w:val="pf1"/>
              <w:numPr>
                <w:ilvl w:val="1"/>
                <w:numId w:val="7"/>
              </w:numPr>
              <w:rPr>
                <w:rFonts w:asciiTheme="minorHAnsi" w:hAnsiTheme="minorHAnsi" w:cstheme="minorHAnsi"/>
                <w:sz w:val="20"/>
                <w:szCs w:val="20"/>
              </w:rPr>
            </w:pPr>
            <w:r w:rsidRPr="0074043E">
              <w:rPr>
                <w:rStyle w:val="cf01"/>
                <w:rFonts w:asciiTheme="minorHAnsi" w:hAnsiTheme="minorHAnsi" w:cstheme="minorHAnsi"/>
                <w:sz w:val="20"/>
                <w:szCs w:val="20"/>
              </w:rPr>
              <w:t>Maximum number of MAC-CE activated DL TCI states across all candidate cells and serving cells = {1,2,3,8,16}</w:t>
            </w:r>
          </w:p>
          <w:p w14:paraId="01BA2ECA" w14:textId="77777777" w:rsidR="00B22A4D" w:rsidRPr="0074043E" w:rsidRDefault="00B22A4D" w:rsidP="00BC4603">
            <w:pPr>
              <w:pStyle w:val="pf1"/>
              <w:numPr>
                <w:ilvl w:val="1"/>
                <w:numId w:val="7"/>
              </w:numPr>
              <w:rPr>
                <w:rFonts w:asciiTheme="minorHAnsi" w:hAnsiTheme="minorHAnsi" w:cstheme="minorHAnsi"/>
                <w:sz w:val="20"/>
                <w:szCs w:val="20"/>
              </w:rPr>
            </w:pPr>
            <w:r w:rsidRPr="0074043E">
              <w:rPr>
                <w:rStyle w:val="cf01"/>
                <w:rFonts w:asciiTheme="minorHAnsi" w:hAnsiTheme="minorHAnsi" w:cstheme="minorHAnsi"/>
                <w:sz w:val="20"/>
                <w:szCs w:val="20"/>
              </w:rPr>
              <w:t>Maximum number of MAC-CE activated UL TCI states per candidate cell = {1,2,3,4,5,6,7,8}</w:t>
            </w:r>
          </w:p>
          <w:p w14:paraId="5EA1B693" w14:textId="77777777" w:rsidR="00B22A4D" w:rsidRDefault="00B22A4D" w:rsidP="00BC4603">
            <w:pPr>
              <w:pStyle w:val="pf1"/>
              <w:numPr>
                <w:ilvl w:val="1"/>
                <w:numId w:val="7"/>
              </w:numPr>
            </w:pPr>
            <w:r w:rsidRPr="0074043E">
              <w:rPr>
                <w:rStyle w:val="cf01"/>
                <w:rFonts w:asciiTheme="minorHAnsi" w:hAnsiTheme="minorHAnsi" w:cstheme="minorHAnsi"/>
                <w:sz w:val="20"/>
                <w:szCs w:val="20"/>
              </w:rPr>
              <w:t>Maximum number of MAC-CE activated UL TCI states across all candidate cells and serving cells = {</w:t>
            </w:r>
            <w:r>
              <w:rPr>
                <w:rStyle w:val="cf01"/>
              </w:rPr>
              <w:t>1,2,3,8,16}</w:t>
            </w:r>
          </w:p>
        </w:tc>
      </w:tr>
    </w:tbl>
    <w:p w14:paraId="2157F55A" w14:textId="77777777" w:rsidR="00B22A4D" w:rsidRDefault="00B22A4D" w:rsidP="00B22A4D"/>
    <w:p w14:paraId="466C4327" w14:textId="77777777" w:rsidR="00B22A4D" w:rsidRDefault="00B22A4D" w:rsidP="00B22A4D">
      <w:r>
        <w:t xml:space="preserve">As a starting point, we think a reasonable expectation would be that the UE is able to maintain PL-RS associated to the cells for which TCI state is activated. However, the numbers agreed by RAN1 are </w:t>
      </w:r>
      <w:proofErr w:type="gramStart"/>
      <w:r>
        <w:t>fairly high</w:t>
      </w:r>
      <w:proofErr w:type="gramEnd"/>
      <w:r>
        <w:t>, so RAN4 should discuss how many PL-RS the UE can be assumed to be able to maintain for LTM candidate cell active TCI states.</w:t>
      </w:r>
    </w:p>
    <w:p w14:paraId="4259179E" w14:textId="77777777" w:rsidR="00B22A4D" w:rsidRDefault="00B22A4D" w:rsidP="00B22A4D">
      <w:pPr>
        <w:pStyle w:val="RAN4proposal"/>
        <w:ind w:left="360" w:hanging="360"/>
        <w:rPr>
          <w:lang w:eastAsia="zh-CN"/>
        </w:rPr>
      </w:pPr>
      <w:bookmarkStart w:id="13" w:name="_Toc163482154"/>
      <w:r>
        <w:t>The number of PL-RS the UE shall be able to maintain for LTM candidate cells should be added on top of the number of the 4 PL-RS the UE is expected to be able to keep track of for serving cells.</w:t>
      </w:r>
      <w:r>
        <w:rPr>
          <w:lang w:eastAsia="zh-CN"/>
        </w:rPr>
        <w:t xml:space="preserve"> RAN4 to discuss the exact number of LTM candidate cell PL-RS that the UE shall be able to maintain.</w:t>
      </w:r>
      <w:bookmarkEnd w:id="13"/>
    </w:p>
    <w:p w14:paraId="6EEBEA2D" w14:textId="77777777" w:rsidR="00B22A4D" w:rsidRDefault="00B22A4D" w:rsidP="00B22A4D">
      <w:pPr>
        <w:spacing w:after="120" w:line="240" w:lineRule="auto"/>
        <w:rPr>
          <w:rFonts w:eastAsia="Times New Roman" w:cs="Times New Roman"/>
          <w:szCs w:val="20"/>
          <w:lang w:val="en-GB"/>
        </w:rPr>
      </w:pPr>
    </w:p>
    <w:p w14:paraId="01941447" w14:textId="77777777" w:rsidR="002660F7" w:rsidRDefault="002660F7" w:rsidP="002660F7">
      <w:pPr>
        <w:pStyle w:val="RAN4H1"/>
        <w:rPr>
          <w:lang w:val="en-GB"/>
        </w:rPr>
      </w:pPr>
      <w:r>
        <w:rPr>
          <w:lang w:val="en-GB"/>
        </w:rPr>
        <w:t>Interruption during PSCell switch</w:t>
      </w:r>
    </w:p>
    <w:p w14:paraId="28DAAB01" w14:textId="77777777" w:rsidR="002660F7" w:rsidRPr="001B5A92" w:rsidRDefault="002660F7" w:rsidP="002660F7">
      <w:pPr>
        <w:rPr>
          <w:lang w:val="en-GB"/>
        </w:rPr>
      </w:pPr>
      <w:r>
        <w:rPr>
          <w:lang w:val="en-GB"/>
        </w:rPr>
        <w:t>In the last meeting the following was proposed regarding interruption to other serving cells during PSCell switch:</w:t>
      </w:r>
    </w:p>
    <w:tbl>
      <w:tblPr>
        <w:tblStyle w:val="TableGrid"/>
        <w:tblW w:w="0" w:type="auto"/>
        <w:tblLook w:val="04A0" w:firstRow="1" w:lastRow="0" w:firstColumn="1" w:lastColumn="0" w:noHBand="0" w:noVBand="1"/>
      </w:tblPr>
      <w:tblGrid>
        <w:gridCol w:w="9350"/>
      </w:tblGrid>
      <w:tr w:rsidR="002660F7" w14:paraId="01906ED3" w14:textId="77777777" w:rsidTr="00BC4603">
        <w:tc>
          <w:tcPr>
            <w:tcW w:w="9350" w:type="dxa"/>
          </w:tcPr>
          <w:p w14:paraId="67DF1C94" w14:textId="77777777" w:rsidR="002660F7" w:rsidRPr="00C4750B" w:rsidRDefault="002660F7" w:rsidP="00BC4603">
            <w:pPr>
              <w:spacing w:after="120"/>
              <w:rPr>
                <w:rFonts w:eastAsia="Times New Roman" w:cs="Times New Roman"/>
                <w:szCs w:val="20"/>
                <w:lang w:val="en-GB"/>
              </w:rPr>
            </w:pPr>
            <w:r w:rsidRPr="00C4750B">
              <w:rPr>
                <w:rFonts w:eastAsia="Times New Roman" w:cs="Times New Roman"/>
                <w:b/>
                <w:bCs/>
                <w:szCs w:val="20"/>
                <w:u w:val="single"/>
                <w:lang w:val="en-GB"/>
              </w:rPr>
              <w:t xml:space="preserve">Issue 3-2-3-1: </w:t>
            </w:r>
            <w:proofErr w:type="spellStart"/>
            <w:r w:rsidRPr="00C4750B">
              <w:rPr>
                <w:rFonts w:eastAsia="Times New Roman" w:cs="Times New Roman"/>
                <w:b/>
                <w:bCs/>
                <w:szCs w:val="20"/>
                <w:u w:val="single"/>
                <w:lang w:val="en-GB"/>
              </w:rPr>
              <w:t>T</w:t>
            </w:r>
            <w:r w:rsidRPr="00C4750B">
              <w:rPr>
                <w:rFonts w:eastAsia="Times New Roman" w:cs="Times New Roman"/>
                <w:b/>
                <w:bCs/>
                <w:szCs w:val="20"/>
                <w:u w:val="single"/>
                <w:vertAlign w:val="subscript"/>
                <w:lang w:val="en-GB"/>
              </w:rPr>
              <w:t>interruption</w:t>
            </w:r>
            <w:proofErr w:type="spellEnd"/>
            <w:r w:rsidRPr="00C4750B">
              <w:rPr>
                <w:rFonts w:eastAsia="Times New Roman" w:cs="Times New Roman"/>
                <w:b/>
                <w:bCs/>
                <w:szCs w:val="20"/>
                <w:u w:val="single"/>
                <w:vertAlign w:val="subscript"/>
                <w:lang w:val="en-GB"/>
              </w:rPr>
              <w:t xml:space="preserve"> </w:t>
            </w:r>
            <w:r w:rsidRPr="00C4750B">
              <w:rPr>
                <w:rFonts w:eastAsia="Times New Roman" w:cs="Times New Roman"/>
                <w:b/>
                <w:bCs/>
                <w:szCs w:val="20"/>
                <w:u w:val="single"/>
                <w:lang w:val="en-GB"/>
              </w:rPr>
              <w:t xml:space="preserve">of PSCell </w:t>
            </w:r>
            <w:proofErr w:type="gramStart"/>
            <w:r w:rsidRPr="00C4750B">
              <w:rPr>
                <w:rFonts w:eastAsia="Times New Roman" w:cs="Times New Roman"/>
                <w:b/>
                <w:bCs/>
                <w:szCs w:val="20"/>
                <w:u w:val="single"/>
                <w:lang w:val="en-GB"/>
              </w:rPr>
              <w:t>switch</w:t>
            </w:r>
            <w:proofErr w:type="gramEnd"/>
          </w:p>
          <w:p w14:paraId="75584F96" w14:textId="77777777" w:rsidR="002660F7" w:rsidRPr="00C4750B" w:rsidRDefault="002660F7" w:rsidP="00BC4603">
            <w:pPr>
              <w:spacing w:after="180"/>
              <w:rPr>
                <w:rFonts w:eastAsia="Times New Roman" w:cs="Times New Roman"/>
                <w:szCs w:val="20"/>
                <w:lang w:val="en-GB"/>
              </w:rPr>
            </w:pPr>
            <w:r w:rsidRPr="00C4750B">
              <w:rPr>
                <w:rFonts w:eastAsia="Times New Roman" w:cs="Times New Roman"/>
                <w:b/>
                <w:bCs/>
                <w:szCs w:val="20"/>
                <w:lang w:val="en-GB"/>
              </w:rPr>
              <w:t>&lt; Way forward&gt;</w:t>
            </w:r>
          </w:p>
          <w:p w14:paraId="57F232B7" w14:textId="77777777" w:rsidR="002660F7" w:rsidRPr="00C4750B" w:rsidRDefault="002660F7" w:rsidP="00BC4603">
            <w:pPr>
              <w:numPr>
                <w:ilvl w:val="0"/>
                <w:numId w:val="14"/>
              </w:numPr>
              <w:spacing w:after="120"/>
              <w:jc w:val="left"/>
              <w:textAlignment w:val="center"/>
              <w:rPr>
                <w:rFonts w:ascii="Calibri" w:eastAsia="Times New Roman" w:hAnsi="Calibri" w:cs="Calibri"/>
                <w:sz w:val="22"/>
                <w:lang w:val="en-GB"/>
              </w:rPr>
            </w:pPr>
            <w:r w:rsidRPr="00C4750B">
              <w:rPr>
                <w:rFonts w:eastAsia="Times New Roman" w:cs="Times New Roman"/>
                <w:szCs w:val="20"/>
                <w:lang w:val="en-GB"/>
              </w:rPr>
              <w:lastRenderedPageBreak/>
              <w:t>The interruption on MCG due to PSCell switch is the same as PSCell addition.</w:t>
            </w:r>
          </w:p>
        </w:tc>
      </w:tr>
    </w:tbl>
    <w:p w14:paraId="1CF84E0D" w14:textId="77777777" w:rsidR="002660F7" w:rsidRDefault="002660F7" w:rsidP="002660F7">
      <w:pPr>
        <w:spacing w:after="120" w:line="240" w:lineRule="auto"/>
        <w:rPr>
          <w:rFonts w:eastAsia="Times New Roman" w:cs="Times New Roman"/>
          <w:szCs w:val="20"/>
          <w:lang w:val="en-GB"/>
        </w:rPr>
      </w:pPr>
    </w:p>
    <w:p w14:paraId="7CD70171" w14:textId="77777777" w:rsidR="002660F7" w:rsidRDefault="002660F7" w:rsidP="002660F7">
      <w:pPr>
        <w:spacing w:after="120" w:line="240" w:lineRule="auto"/>
        <w:rPr>
          <w:rFonts w:eastAsia="Times New Roman" w:cs="Times New Roman"/>
          <w:szCs w:val="20"/>
          <w:lang w:val="en-GB"/>
        </w:rPr>
      </w:pPr>
      <w:r>
        <w:rPr>
          <w:rFonts w:eastAsia="Times New Roman" w:cs="Times New Roman"/>
          <w:szCs w:val="20"/>
          <w:lang w:val="en-GB"/>
        </w:rPr>
        <w:t>The intention behind the proposal under issue 3-2-3-1 is that when PSCell is switched, the connection to other serving cells will not be dropped which is the baseline in the case of PCell switch. Hence, the interruption requirement should not be the same as in the PCell switch case. We agree with this view.</w:t>
      </w:r>
    </w:p>
    <w:p w14:paraId="5F5F44A5" w14:textId="203102DF" w:rsidR="002660F7" w:rsidRDefault="002660F7" w:rsidP="002660F7">
      <w:pPr>
        <w:spacing w:after="120" w:line="240" w:lineRule="auto"/>
        <w:rPr>
          <w:rFonts w:eastAsia="Times New Roman" w:cs="Times New Roman"/>
          <w:szCs w:val="20"/>
          <w:lang w:val="en-GB"/>
        </w:rPr>
      </w:pPr>
      <w:r>
        <w:rPr>
          <w:rFonts w:eastAsia="Times New Roman" w:cs="Times New Roman"/>
          <w:szCs w:val="20"/>
          <w:lang w:val="en-GB"/>
        </w:rPr>
        <w:t xml:space="preserve">For other SCG procedures such as PSCell change or addition, RAN4 has defined interruption requirements in section 8. The proposal in the last meeting was to follow the same interruption requirement as defined for PSCell addition, and that the interruption is only allowed during </w:t>
      </w:r>
      <w:proofErr w:type="spellStart"/>
      <w:r>
        <w:rPr>
          <w:rFonts w:eastAsia="Times New Roman" w:cs="Times New Roman"/>
          <w:szCs w:val="20"/>
          <w:lang w:val="en-GB"/>
        </w:rPr>
        <w:t>T</w:t>
      </w:r>
      <w:r w:rsidRPr="00397E98">
        <w:rPr>
          <w:rFonts w:eastAsia="Times New Roman" w:cs="Times New Roman"/>
          <w:szCs w:val="20"/>
          <w:vertAlign w:val="subscript"/>
          <w:lang w:val="en-GB"/>
        </w:rPr>
        <w:t>LTM_processing</w:t>
      </w:r>
      <w:proofErr w:type="spellEnd"/>
      <w:r>
        <w:rPr>
          <w:rFonts w:eastAsia="Times New Roman" w:cs="Times New Roman"/>
          <w:szCs w:val="20"/>
          <w:lang w:val="en-GB"/>
        </w:rPr>
        <w:t xml:space="preserve">. </w:t>
      </w:r>
      <w:r w:rsidR="00064272">
        <w:rPr>
          <w:rFonts w:eastAsia="Times New Roman" w:cs="Times New Roman"/>
          <w:szCs w:val="20"/>
          <w:lang w:val="en-GB"/>
        </w:rPr>
        <w:t>Before agreeing on the interruption requirement, we would like the proponent companies to clarify wh</w:t>
      </w:r>
      <w:r w:rsidR="002F78DE">
        <w:rPr>
          <w:rFonts w:eastAsia="Times New Roman" w:cs="Times New Roman"/>
          <w:szCs w:val="20"/>
          <w:lang w:val="en-GB"/>
        </w:rPr>
        <w:t>at part of the procedure causes</w:t>
      </w:r>
      <w:r w:rsidR="00064272">
        <w:rPr>
          <w:rFonts w:eastAsia="Times New Roman" w:cs="Times New Roman"/>
          <w:szCs w:val="20"/>
          <w:lang w:val="en-GB"/>
        </w:rPr>
        <w:t xml:space="preserve"> the interruption on MCG due to LTM PSCell switch. </w:t>
      </w:r>
      <w:r w:rsidR="002F78DE">
        <w:rPr>
          <w:rFonts w:eastAsia="Times New Roman" w:cs="Times New Roman"/>
          <w:szCs w:val="20"/>
          <w:lang w:val="en-GB"/>
        </w:rPr>
        <w:t xml:space="preserve">Moreover, the interruption duration should be discussed, i.e. whether </w:t>
      </w:r>
      <w:r w:rsidR="001D46D1">
        <w:rPr>
          <w:rFonts w:eastAsia="Times New Roman" w:cs="Times New Roman"/>
          <w:szCs w:val="20"/>
          <w:lang w:val="en-GB"/>
        </w:rPr>
        <w:t xml:space="preserve">to use </w:t>
      </w:r>
      <w:r w:rsidR="002F78DE">
        <w:rPr>
          <w:rFonts w:eastAsia="Times New Roman" w:cs="Times New Roman"/>
          <w:szCs w:val="20"/>
          <w:lang w:val="en-GB"/>
        </w:rPr>
        <w:t xml:space="preserve">some existing interruption duration </w:t>
      </w:r>
      <w:r w:rsidR="001D46D1">
        <w:rPr>
          <w:rFonts w:eastAsia="Times New Roman" w:cs="Times New Roman"/>
          <w:szCs w:val="20"/>
          <w:lang w:val="en-GB"/>
        </w:rPr>
        <w:t>or a lower value.</w:t>
      </w:r>
    </w:p>
    <w:p w14:paraId="64D96872" w14:textId="084CBF71" w:rsidR="002660F7" w:rsidRDefault="001D46D1" w:rsidP="002660F7">
      <w:pPr>
        <w:pStyle w:val="RAN4proposal"/>
        <w:rPr>
          <w:rFonts w:eastAsia="Times New Roman" w:cs="Times New Roman"/>
          <w:szCs w:val="20"/>
          <w:lang w:val="en-GB"/>
        </w:rPr>
      </w:pPr>
      <w:bookmarkStart w:id="14" w:name="_Toc163482155"/>
      <w:r>
        <w:rPr>
          <w:lang w:val="en-GB"/>
        </w:rPr>
        <w:t>RAN4 to discuss wh</w:t>
      </w:r>
      <w:r w:rsidR="00BF580E">
        <w:rPr>
          <w:lang w:val="en-GB"/>
        </w:rPr>
        <w:t>y</w:t>
      </w:r>
      <w:r>
        <w:rPr>
          <w:lang w:val="en-GB"/>
        </w:rPr>
        <w:t xml:space="preserve"> and how long interruption </w:t>
      </w:r>
      <w:r w:rsidR="00BF580E">
        <w:rPr>
          <w:lang w:val="en-GB"/>
        </w:rPr>
        <w:t>would be needed due to LTM PSCell switch on serving cells in MCG.</w:t>
      </w:r>
      <w:bookmarkEnd w:id="14"/>
    </w:p>
    <w:p w14:paraId="7B09EAC3" w14:textId="77777777" w:rsidR="002660F7" w:rsidRPr="003470C9" w:rsidRDefault="002660F7" w:rsidP="002660F7">
      <w:pPr>
        <w:pStyle w:val="RAN4H1"/>
        <w:rPr>
          <w:lang w:val="en-GB"/>
        </w:rPr>
      </w:pPr>
      <w:r w:rsidRPr="003470C9">
        <w:rPr>
          <w:lang w:val="en-GB"/>
        </w:rPr>
        <w:t>TRS as QCL source</w:t>
      </w:r>
    </w:p>
    <w:p w14:paraId="468022D7" w14:textId="77777777" w:rsidR="002660F7" w:rsidRPr="00C4750B" w:rsidRDefault="002660F7" w:rsidP="002660F7">
      <w:pPr>
        <w:rPr>
          <w:lang w:val="en-GB"/>
        </w:rPr>
      </w:pPr>
      <w:r>
        <w:rPr>
          <w:lang w:val="en-GB"/>
        </w:rPr>
        <w:t>Whether to include TRS as QCL source in the LTM cell switch requirements has remained FFS until now. In the last meeting the following proposals were captured:</w:t>
      </w:r>
    </w:p>
    <w:tbl>
      <w:tblPr>
        <w:tblStyle w:val="TableGrid"/>
        <w:tblW w:w="0" w:type="auto"/>
        <w:tblLook w:val="04A0" w:firstRow="1" w:lastRow="0" w:firstColumn="1" w:lastColumn="0" w:noHBand="0" w:noVBand="1"/>
      </w:tblPr>
      <w:tblGrid>
        <w:gridCol w:w="9350"/>
      </w:tblGrid>
      <w:tr w:rsidR="002660F7" w14:paraId="5220B452" w14:textId="77777777" w:rsidTr="00BC4603">
        <w:tc>
          <w:tcPr>
            <w:tcW w:w="9350" w:type="dxa"/>
          </w:tcPr>
          <w:p w14:paraId="3CC57071" w14:textId="77777777" w:rsidR="002660F7" w:rsidRPr="00C4750B" w:rsidRDefault="002660F7" w:rsidP="00BC4603">
            <w:pPr>
              <w:spacing w:after="120"/>
              <w:rPr>
                <w:rFonts w:eastAsia="Times New Roman" w:cs="Times New Roman"/>
                <w:szCs w:val="20"/>
                <w:lang w:val="en-GB"/>
              </w:rPr>
            </w:pPr>
            <w:r w:rsidRPr="00C4750B">
              <w:rPr>
                <w:rFonts w:eastAsia="Times New Roman" w:cs="Times New Roman"/>
                <w:b/>
                <w:bCs/>
                <w:szCs w:val="20"/>
                <w:u w:val="single"/>
                <w:lang w:val="en-GB"/>
              </w:rPr>
              <w:t xml:space="preserve">Issue 3-2-1-2: T/F fine tracking when TRS as QCL source in cell switch delay </w:t>
            </w:r>
            <w:proofErr w:type="gramStart"/>
            <w:r w:rsidRPr="00C4750B">
              <w:rPr>
                <w:rFonts w:eastAsia="Times New Roman" w:cs="Times New Roman"/>
                <w:b/>
                <w:bCs/>
                <w:szCs w:val="20"/>
                <w:u w:val="single"/>
                <w:lang w:val="en-GB"/>
              </w:rPr>
              <w:t>command</w:t>
            </w:r>
            <w:proofErr w:type="gramEnd"/>
          </w:p>
          <w:p w14:paraId="7D776CD3" w14:textId="77777777" w:rsidR="002660F7" w:rsidRPr="00C4750B" w:rsidRDefault="002660F7" w:rsidP="00BC4603">
            <w:pPr>
              <w:spacing w:after="180"/>
              <w:rPr>
                <w:rFonts w:eastAsia="Times New Roman" w:cs="Times New Roman"/>
                <w:szCs w:val="20"/>
                <w:lang w:val="en-GB"/>
              </w:rPr>
            </w:pPr>
            <w:r w:rsidRPr="00C4750B">
              <w:rPr>
                <w:rFonts w:eastAsia="Times New Roman" w:cs="Times New Roman"/>
                <w:b/>
                <w:bCs/>
                <w:szCs w:val="20"/>
                <w:lang w:val="en-GB"/>
              </w:rPr>
              <w:t xml:space="preserve">&lt;Way Forward&gt; Further discuss the following </w:t>
            </w:r>
            <w:proofErr w:type="gramStart"/>
            <w:r w:rsidRPr="00C4750B">
              <w:rPr>
                <w:rFonts w:eastAsia="Times New Roman" w:cs="Times New Roman"/>
                <w:b/>
                <w:bCs/>
                <w:szCs w:val="20"/>
                <w:lang w:val="en-GB"/>
              </w:rPr>
              <w:t>options</w:t>
            </w:r>
            <w:proofErr w:type="gramEnd"/>
          </w:p>
          <w:p w14:paraId="6996C952" w14:textId="77777777" w:rsidR="002660F7" w:rsidRPr="00C4750B" w:rsidRDefault="002660F7" w:rsidP="00BC4603">
            <w:pPr>
              <w:numPr>
                <w:ilvl w:val="0"/>
                <w:numId w:val="11"/>
              </w:numPr>
              <w:spacing w:after="120"/>
              <w:jc w:val="left"/>
              <w:textAlignment w:val="center"/>
              <w:rPr>
                <w:rFonts w:ascii="Calibri" w:eastAsia="Times New Roman" w:hAnsi="Calibri" w:cs="Calibri"/>
                <w:lang w:val="en-GB"/>
              </w:rPr>
            </w:pPr>
            <w:r w:rsidRPr="00C4750B">
              <w:rPr>
                <w:rFonts w:eastAsia="Times New Roman" w:cs="Times New Roman"/>
                <w:szCs w:val="20"/>
                <w:lang w:val="en-GB"/>
              </w:rPr>
              <w:t>Option 1 (Nokia): RAN1 is still discussing the details of TRS working as a QCL source for LTM candidate cell TCI state, so the issue can remain FFS in RAN4 in this meeting.</w:t>
            </w:r>
          </w:p>
          <w:p w14:paraId="58B63391" w14:textId="77777777" w:rsidR="002660F7" w:rsidRPr="00C4750B" w:rsidRDefault="002660F7" w:rsidP="00BC4603">
            <w:pPr>
              <w:numPr>
                <w:ilvl w:val="0"/>
                <w:numId w:val="11"/>
              </w:numPr>
              <w:spacing w:after="120"/>
              <w:jc w:val="left"/>
              <w:textAlignment w:val="center"/>
              <w:rPr>
                <w:rFonts w:ascii="Calibri" w:eastAsia="Times New Roman" w:hAnsi="Calibri" w:cs="Calibri"/>
                <w:lang w:val="en-GB"/>
              </w:rPr>
            </w:pPr>
            <w:r w:rsidRPr="00C4750B">
              <w:rPr>
                <w:rFonts w:eastAsia="Times New Roman" w:cs="Times New Roman"/>
                <w:szCs w:val="20"/>
                <w:lang w:val="en-GB"/>
              </w:rPr>
              <w:t>Option 2 (MTK)</w:t>
            </w:r>
          </w:p>
          <w:p w14:paraId="60E52747" w14:textId="77777777" w:rsidR="002660F7" w:rsidRPr="00C4750B" w:rsidRDefault="002660F7" w:rsidP="00BC4603">
            <w:pPr>
              <w:numPr>
                <w:ilvl w:val="1"/>
                <w:numId w:val="11"/>
              </w:numPr>
              <w:spacing w:after="120"/>
              <w:jc w:val="left"/>
              <w:textAlignment w:val="center"/>
              <w:rPr>
                <w:rFonts w:ascii="Calibri" w:eastAsia="Times New Roman" w:hAnsi="Calibri" w:cs="Calibri"/>
                <w:sz w:val="22"/>
                <w:lang w:val="en-GB"/>
              </w:rPr>
            </w:pPr>
            <w:r w:rsidRPr="00C4750B">
              <w:rPr>
                <w:rFonts w:eastAsia="Times New Roman" w:cs="Times New Roman"/>
                <w:szCs w:val="20"/>
                <w:lang w:val="en-GB"/>
              </w:rPr>
              <w:t>When TRS is configured as QCL source for the indicate TCI state in cell switch command, UE will perform TRS based T/F tracking only if T/F tracking during cell switch is needed. Otherwise, UE will not perform T/F tracking, regardless TRS or SSB based, during cell switch delay.</w:t>
            </w:r>
          </w:p>
        </w:tc>
      </w:tr>
    </w:tbl>
    <w:p w14:paraId="4BB28C59" w14:textId="77777777" w:rsidR="002660F7" w:rsidRDefault="002660F7" w:rsidP="002660F7">
      <w:pPr>
        <w:spacing w:after="120" w:line="240" w:lineRule="auto"/>
        <w:rPr>
          <w:rFonts w:eastAsia="Times New Roman" w:cs="Times New Roman"/>
          <w:szCs w:val="20"/>
          <w:lang w:val="en-GB"/>
        </w:rPr>
      </w:pPr>
    </w:p>
    <w:p w14:paraId="4C80C7D8" w14:textId="77777777" w:rsidR="00723CD7" w:rsidRDefault="00A948C5" w:rsidP="00FE381C">
      <w:pPr>
        <w:rPr>
          <w:lang w:val="en-GB"/>
        </w:rPr>
      </w:pPr>
      <w:r w:rsidRPr="00DB1289">
        <w:rPr>
          <w:lang w:val="en-GB"/>
        </w:rPr>
        <w:t xml:space="preserve">Based on the latest agreed feature group in RAN1 (FG 45-3, FG 45-3a, FG 45-4, FG 45-4a) </w:t>
      </w:r>
      <w:r w:rsidR="00E179E1" w:rsidRPr="00DB1289">
        <w:rPr>
          <w:lang w:val="en-GB"/>
        </w:rPr>
        <w:t xml:space="preserve">UE may support either SSB, TRS or both as QCL source in both cell switch and early TCI activation. </w:t>
      </w:r>
      <w:r w:rsidR="00915DD0" w:rsidRPr="00DB1289">
        <w:rPr>
          <w:lang w:val="en-GB"/>
        </w:rPr>
        <w:t xml:space="preserve">Such configuration is also </w:t>
      </w:r>
      <w:r w:rsidR="00E179E1" w:rsidRPr="00DB1289">
        <w:rPr>
          <w:lang w:val="en-GB"/>
        </w:rPr>
        <w:t xml:space="preserve">supported by </w:t>
      </w:r>
      <w:r w:rsidR="00915DD0" w:rsidRPr="00DB1289">
        <w:rPr>
          <w:lang w:val="en-GB"/>
        </w:rPr>
        <w:t xml:space="preserve">specification </w:t>
      </w:r>
      <w:r w:rsidR="00E179E1" w:rsidRPr="00DB1289">
        <w:rPr>
          <w:lang w:val="en-GB"/>
        </w:rPr>
        <w:t xml:space="preserve">TS 38.213. </w:t>
      </w:r>
      <w:r w:rsidR="00DF011B" w:rsidRPr="00DB1289">
        <w:rPr>
          <w:lang w:val="en-GB"/>
        </w:rPr>
        <w:t xml:space="preserve">Early TCI activation can be configured only </w:t>
      </w:r>
      <w:r w:rsidR="00D338E5" w:rsidRPr="00DB1289">
        <w:rPr>
          <w:lang w:val="en-GB"/>
        </w:rPr>
        <w:t xml:space="preserve">either by using TRS or SSB association, </w:t>
      </w:r>
      <w:r w:rsidR="0072153A" w:rsidRPr="00DB1289">
        <w:rPr>
          <w:lang w:val="en-GB"/>
        </w:rPr>
        <w:t>therefore the UE should always know which one to follow.</w:t>
      </w:r>
      <w:r w:rsidR="00CE3DD0">
        <w:rPr>
          <w:lang w:val="en-GB"/>
        </w:rPr>
        <w:t xml:space="preserve"> </w:t>
      </w:r>
    </w:p>
    <w:p w14:paraId="6EADE6C7" w14:textId="31E22A62" w:rsidR="0072153A" w:rsidRPr="00DB1289" w:rsidRDefault="00A45525" w:rsidP="00FE381C">
      <w:pPr>
        <w:rPr>
          <w:lang w:val="en-GB"/>
        </w:rPr>
      </w:pPr>
      <w:r>
        <w:rPr>
          <w:lang w:val="en-GB"/>
        </w:rPr>
        <w:t>As defined already, w</w:t>
      </w:r>
      <w:r w:rsidR="00AA360D" w:rsidRPr="00DB1289">
        <w:rPr>
          <w:lang w:val="en-GB"/>
        </w:rPr>
        <w:t>hen UE receives early TCI activation with only SSB association, the UE shall perform T/F tracking based on SSB, and no extra time for T/F tracking is needed during the cell switch command (</w:t>
      </w:r>
      <w:proofErr w:type="spellStart"/>
      <w:r w:rsidR="00AA360D" w:rsidRPr="00FE381C">
        <w:rPr>
          <w:iCs/>
          <w:lang w:val="en-GB"/>
        </w:rPr>
        <w:t>T</w:t>
      </w:r>
      <w:r w:rsidR="00AA360D" w:rsidRPr="00FE381C">
        <w:rPr>
          <w:iCs/>
          <w:vertAlign w:val="subscript"/>
          <w:lang w:val="en-GB"/>
        </w:rPr>
        <w:t>first</w:t>
      </w:r>
      <w:proofErr w:type="spellEnd"/>
      <w:r w:rsidR="00AA360D" w:rsidRPr="00FE381C">
        <w:rPr>
          <w:iCs/>
          <w:vertAlign w:val="subscript"/>
          <w:lang w:val="en-GB"/>
        </w:rPr>
        <w:t>-RS</w:t>
      </w:r>
      <w:r w:rsidR="00AA360D" w:rsidRPr="00FE381C">
        <w:rPr>
          <w:iCs/>
          <w:lang w:val="en-GB"/>
        </w:rPr>
        <w:t xml:space="preserve"> = 0 and T</w:t>
      </w:r>
      <w:r w:rsidR="00AA360D" w:rsidRPr="00FE381C">
        <w:rPr>
          <w:iCs/>
          <w:vertAlign w:val="subscript"/>
          <w:lang w:val="en-GB"/>
        </w:rPr>
        <w:t>RS-proc</w:t>
      </w:r>
      <w:r w:rsidR="00AA360D" w:rsidRPr="00FE381C">
        <w:rPr>
          <w:iCs/>
          <w:lang w:val="en-GB"/>
        </w:rPr>
        <w:t xml:space="preserve"> = 0)</w:t>
      </w:r>
      <w:r w:rsidR="00AA360D" w:rsidRPr="00DB1289">
        <w:rPr>
          <w:lang w:val="en-GB"/>
        </w:rPr>
        <w:t>.</w:t>
      </w:r>
      <w:r w:rsidR="00830866">
        <w:rPr>
          <w:lang w:val="en-GB"/>
        </w:rPr>
        <w:t xml:space="preserve"> </w:t>
      </w:r>
      <w:r w:rsidR="00AA360D">
        <w:rPr>
          <w:lang w:val="en-GB"/>
        </w:rPr>
        <w:t>W</w:t>
      </w:r>
      <w:r w:rsidR="00ED4EA8" w:rsidRPr="00DB1289">
        <w:rPr>
          <w:lang w:val="en-GB"/>
        </w:rPr>
        <w:t xml:space="preserve">hen </w:t>
      </w:r>
      <w:r w:rsidR="0045139F">
        <w:rPr>
          <w:lang w:val="en-GB"/>
        </w:rPr>
        <w:t xml:space="preserve">the </w:t>
      </w:r>
      <w:r w:rsidR="00ED4EA8" w:rsidRPr="00DB1289">
        <w:rPr>
          <w:lang w:val="en-GB"/>
        </w:rPr>
        <w:t xml:space="preserve">UE receives an early TCI activation with TRS association, </w:t>
      </w:r>
      <w:r w:rsidR="00830866">
        <w:rPr>
          <w:lang w:val="en-GB"/>
        </w:rPr>
        <w:t xml:space="preserve">similar to SSB-based requirement, </w:t>
      </w:r>
      <w:r w:rsidR="00ED4EA8" w:rsidRPr="00DB1289">
        <w:rPr>
          <w:lang w:val="en-GB"/>
        </w:rPr>
        <w:t>UE is expected to</w:t>
      </w:r>
      <w:r w:rsidR="0072153A" w:rsidRPr="00DB1289">
        <w:rPr>
          <w:lang w:val="en-GB"/>
        </w:rPr>
        <w:t xml:space="preserve"> derive T/F tracking based on TRS and n</w:t>
      </w:r>
      <w:r w:rsidR="00BA69A0" w:rsidRPr="00DB1289">
        <w:rPr>
          <w:lang w:val="en-GB"/>
        </w:rPr>
        <w:t>o extra time is needed during the cell switch</w:t>
      </w:r>
      <w:r w:rsidR="0072153A" w:rsidRPr="00DB1289">
        <w:rPr>
          <w:lang w:val="en-GB"/>
        </w:rPr>
        <w:t xml:space="preserve"> (</w:t>
      </w:r>
      <w:proofErr w:type="spellStart"/>
      <w:r w:rsidR="0072153A" w:rsidRPr="00FE381C">
        <w:rPr>
          <w:iCs/>
          <w:lang w:val="en-GB"/>
        </w:rPr>
        <w:t>T</w:t>
      </w:r>
      <w:r w:rsidR="0072153A" w:rsidRPr="00FE381C">
        <w:rPr>
          <w:iCs/>
          <w:vertAlign w:val="subscript"/>
          <w:lang w:val="en-GB"/>
        </w:rPr>
        <w:t>first</w:t>
      </w:r>
      <w:proofErr w:type="spellEnd"/>
      <w:r w:rsidR="0072153A" w:rsidRPr="00FE381C">
        <w:rPr>
          <w:iCs/>
          <w:vertAlign w:val="subscript"/>
          <w:lang w:val="en-GB"/>
        </w:rPr>
        <w:t>-RS</w:t>
      </w:r>
      <w:r w:rsidR="0072153A" w:rsidRPr="00FE381C">
        <w:rPr>
          <w:iCs/>
          <w:lang w:val="en-GB"/>
        </w:rPr>
        <w:t xml:space="preserve"> = 0 and T</w:t>
      </w:r>
      <w:r w:rsidR="0072153A" w:rsidRPr="00FE381C">
        <w:rPr>
          <w:iCs/>
          <w:vertAlign w:val="subscript"/>
          <w:lang w:val="en-GB"/>
        </w:rPr>
        <w:t>RS-proc</w:t>
      </w:r>
      <w:r w:rsidR="0072153A" w:rsidRPr="00FE381C">
        <w:rPr>
          <w:iCs/>
          <w:lang w:val="en-GB"/>
        </w:rPr>
        <w:t xml:space="preserve"> = 0)</w:t>
      </w:r>
      <w:r w:rsidR="00BA69A0" w:rsidRPr="00DB1289">
        <w:rPr>
          <w:lang w:val="en-GB"/>
        </w:rPr>
        <w:t>.</w:t>
      </w:r>
      <w:r w:rsidR="00DB1289" w:rsidRPr="00DB1289">
        <w:rPr>
          <w:lang w:val="en-GB"/>
        </w:rPr>
        <w:t xml:space="preserve"> </w:t>
      </w:r>
      <w:r w:rsidR="0072153A" w:rsidRPr="00DB1289">
        <w:rPr>
          <w:lang w:val="en-GB"/>
        </w:rPr>
        <w:t xml:space="preserve"> </w:t>
      </w:r>
      <w:r w:rsidR="00B710A2">
        <w:rPr>
          <w:lang w:val="en-GB"/>
        </w:rPr>
        <w:t xml:space="preserve">When </w:t>
      </w:r>
      <w:r w:rsidR="00FF7838" w:rsidRPr="00FF7838">
        <w:rPr>
          <w:lang w:val="en-GB"/>
        </w:rPr>
        <w:t>TCI is activated at cell switch, same principle applies</w:t>
      </w:r>
      <w:r w:rsidR="00892ABA">
        <w:rPr>
          <w:lang w:val="en-GB"/>
        </w:rPr>
        <w:t>:</w:t>
      </w:r>
      <w:r w:rsidR="00830866">
        <w:rPr>
          <w:lang w:val="en-GB"/>
        </w:rPr>
        <w:t xml:space="preserve"> the UE uses either SSB or TRS for T/F fine tracking, depending on which one is configured as the QCL source for the target TCI state.</w:t>
      </w:r>
      <w:r w:rsidR="00892ABA">
        <w:rPr>
          <w:lang w:val="en-GB"/>
        </w:rPr>
        <w:t xml:space="preserve"> Hence, we think it is sufficient to just add TRS as a possible QCL source on top of SSB in the cell switch delay requirement. We have captured this in our companion CR.</w:t>
      </w:r>
    </w:p>
    <w:p w14:paraId="7F3A3793" w14:textId="38F5DC01" w:rsidR="00223816" w:rsidRDefault="00525A57" w:rsidP="00FE381C">
      <w:pPr>
        <w:pStyle w:val="RAN4proposal"/>
        <w:rPr>
          <w:rFonts w:ascii="Arial" w:eastAsia="SimSun" w:hAnsi="Arial" w:cs="Times New Roman"/>
          <w:sz w:val="36"/>
          <w:szCs w:val="20"/>
          <w:lang w:val="en-GB"/>
        </w:rPr>
      </w:pPr>
      <w:bookmarkStart w:id="15" w:name="_Toc163482156"/>
      <w:r w:rsidRPr="00FE381C">
        <w:t>Add</w:t>
      </w:r>
      <w:r w:rsidR="00C06720" w:rsidRPr="00FE381C">
        <w:t xml:space="preserve"> TR</w:t>
      </w:r>
      <w:r w:rsidR="00CD67B4" w:rsidRPr="00FE381C">
        <w:t xml:space="preserve">S as </w:t>
      </w:r>
      <w:r w:rsidR="00855217" w:rsidRPr="00FE381C">
        <w:t>a possible QCL source</w:t>
      </w:r>
      <w:r w:rsidR="00C15F01" w:rsidRPr="00FE381C">
        <w:t xml:space="preserve"> for </w:t>
      </w:r>
      <w:r w:rsidR="00FA159A" w:rsidRPr="00FE381C">
        <w:t>T/F tracking in RAN4 delay requirements</w:t>
      </w:r>
      <w:r w:rsidR="00CD3D6B" w:rsidRPr="00FE381C">
        <w:t>.</w:t>
      </w:r>
      <w:bookmarkEnd w:id="15"/>
      <w:r w:rsidR="00455058" w:rsidRPr="00FE381C">
        <w:t xml:space="preserve"> </w:t>
      </w:r>
      <w:bookmarkStart w:id="16" w:name="_Toc163125585"/>
      <w:bookmarkStart w:id="17" w:name="_Toc163125586"/>
      <w:bookmarkEnd w:id="16"/>
      <w:bookmarkEnd w:id="17"/>
    </w:p>
    <w:p w14:paraId="01ED695D" w14:textId="61D338E3" w:rsidR="002660F7" w:rsidRDefault="002660F7" w:rsidP="002660F7">
      <w:pPr>
        <w:pStyle w:val="RAN4H1"/>
        <w:rPr>
          <w:lang w:val="en-GB"/>
        </w:rPr>
      </w:pPr>
      <w:r>
        <w:rPr>
          <w:lang w:val="en-GB"/>
        </w:rPr>
        <w:t xml:space="preserve">Requirements related to early TCI state </w:t>
      </w:r>
      <w:proofErr w:type="gramStart"/>
      <w:r>
        <w:rPr>
          <w:lang w:val="en-GB"/>
        </w:rPr>
        <w:t>activation</w:t>
      </w:r>
      <w:proofErr w:type="gramEnd"/>
    </w:p>
    <w:p w14:paraId="0BEFC485" w14:textId="77777777" w:rsidR="002660F7" w:rsidRPr="005828E2" w:rsidRDefault="002660F7" w:rsidP="002660F7">
      <w:pPr>
        <w:rPr>
          <w:lang w:val="en-GB"/>
        </w:rPr>
      </w:pPr>
      <w:r>
        <w:rPr>
          <w:lang w:val="en-GB"/>
        </w:rPr>
        <w:t>In the last meeting, the following proposals were made regarding early TCI state activation requirements:</w:t>
      </w:r>
    </w:p>
    <w:tbl>
      <w:tblPr>
        <w:tblStyle w:val="TableGrid"/>
        <w:tblW w:w="0" w:type="auto"/>
        <w:tblLook w:val="04A0" w:firstRow="1" w:lastRow="0" w:firstColumn="1" w:lastColumn="0" w:noHBand="0" w:noVBand="1"/>
      </w:tblPr>
      <w:tblGrid>
        <w:gridCol w:w="9350"/>
      </w:tblGrid>
      <w:tr w:rsidR="002660F7" w14:paraId="2D8F5789" w14:textId="77777777" w:rsidTr="00BC4603">
        <w:tc>
          <w:tcPr>
            <w:tcW w:w="9350" w:type="dxa"/>
          </w:tcPr>
          <w:p w14:paraId="0852CA7C" w14:textId="77777777" w:rsidR="002660F7" w:rsidRPr="00C4750B" w:rsidRDefault="002660F7" w:rsidP="00BC4603">
            <w:pPr>
              <w:spacing w:after="120"/>
              <w:rPr>
                <w:rFonts w:eastAsia="Times New Roman" w:cs="Times New Roman"/>
                <w:szCs w:val="20"/>
                <w:lang w:val="en-GB"/>
              </w:rPr>
            </w:pPr>
            <w:r w:rsidRPr="00C4750B">
              <w:rPr>
                <w:rFonts w:eastAsia="Times New Roman" w:cs="Times New Roman"/>
                <w:b/>
                <w:bCs/>
                <w:szCs w:val="20"/>
                <w:u w:val="single"/>
                <w:lang w:val="en-GB"/>
              </w:rPr>
              <w:t xml:space="preserve">Issue 3-2-1-1: Time gap between early TCI state activation command and cell switch </w:t>
            </w:r>
            <w:proofErr w:type="gramStart"/>
            <w:r w:rsidRPr="00C4750B">
              <w:rPr>
                <w:rFonts w:eastAsia="Times New Roman" w:cs="Times New Roman"/>
                <w:b/>
                <w:bCs/>
                <w:szCs w:val="20"/>
                <w:u w:val="single"/>
                <w:lang w:val="en-GB"/>
              </w:rPr>
              <w:t>command</w:t>
            </w:r>
            <w:proofErr w:type="gramEnd"/>
          </w:p>
          <w:p w14:paraId="6B2EA8F0" w14:textId="77777777" w:rsidR="002660F7" w:rsidRPr="00C4750B" w:rsidRDefault="002660F7" w:rsidP="00BC4603">
            <w:pPr>
              <w:spacing w:after="120"/>
              <w:rPr>
                <w:rFonts w:eastAsia="Times New Roman" w:cs="Times New Roman"/>
                <w:szCs w:val="20"/>
                <w:lang w:val="en-GB"/>
              </w:rPr>
            </w:pPr>
            <w:r w:rsidRPr="00C4750B">
              <w:rPr>
                <w:rFonts w:eastAsia="Times New Roman" w:cs="Times New Roman"/>
                <w:b/>
                <w:bCs/>
                <w:szCs w:val="20"/>
                <w:lang w:val="en-GB"/>
              </w:rPr>
              <w:t>&lt; Way forward</w:t>
            </w:r>
            <w:r w:rsidRPr="00C4750B">
              <w:rPr>
                <w:rFonts w:eastAsia="Times New Roman" w:cs="Times New Roman"/>
                <w:szCs w:val="20"/>
                <w:lang w:val="en-GB"/>
              </w:rPr>
              <w:t>&gt;:</w:t>
            </w:r>
          </w:p>
          <w:p w14:paraId="7813EF15" w14:textId="77777777" w:rsidR="002660F7" w:rsidRPr="00C4750B" w:rsidRDefault="002660F7" w:rsidP="00BC4603">
            <w:pPr>
              <w:numPr>
                <w:ilvl w:val="0"/>
                <w:numId w:val="10"/>
              </w:numPr>
              <w:spacing w:after="120"/>
              <w:jc w:val="left"/>
              <w:textAlignment w:val="center"/>
              <w:rPr>
                <w:rFonts w:ascii="Calibri" w:eastAsia="Times New Roman" w:hAnsi="Calibri" w:cs="Calibri"/>
                <w:lang w:val="en-GB"/>
              </w:rPr>
            </w:pPr>
            <w:r w:rsidRPr="00C4750B">
              <w:rPr>
                <w:rFonts w:eastAsia="Times New Roman" w:cs="Times New Roman"/>
                <w:szCs w:val="20"/>
                <w:lang w:val="en-GB"/>
              </w:rPr>
              <w:t xml:space="preserve">FFS: The definition of </w:t>
            </w:r>
            <w:proofErr w:type="spellStart"/>
            <w:r w:rsidRPr="00C4750B">
              <w:rPr>
                <w:rFonts w:eastAsia="Times New Roman" w:cs="Times New Roman"/>
                <w:szCs w:val="20"/>
                <w:lang w:val="en-GB"/>
              </w:rPr>
              <w:t>T</w:t>
            </w:r>
            <w:r w:rsidRPr="00C4750B">
              <w:rPr>
                <w:rFonts w:eastAsia="Times New Roman" w:cs="Times New Roman"/>
                <w:szCs w:val="20"/>
                <w:vertAlign w:val="subscript"/>
                <w:lang w:val="en-GB"/>
              </w:rPr>
              <w:t>first</w:t>
            </w:r>
            <w:proofErr w:type="spellEnd"/>
            <w:r w:rsidRPr="00C4750B">
              <w:rPr>
                <w:rFonts w:eastAsia="Times New Roman" w:cs="Times New Roman"/>
                <w:szCs w:val="20"/>
                <w:vertAlign w:val="subscript"/>
                <w:lang w:val="en-GB"/>
              </w:rPr>
              <w:t>-SSB</w:t>
            </w:r>
            <w:r w:rsidRPr="00C4750B">
              <w:rPr>
                <w:rFonts w:eastAsia="Times New Roman" w:cs="Times New Roman"/>
                <w:szCs w:val="20"/>
                <w:lang w:val="en-GB"/>
              </w:rPr>
              <w:t xml:space="preserve"> should be updated considering inter-frequency supported</w:t>
            </w:r>
          </w:p>
          <w:p w14:paraId="2FC7E128" w14:textId="77777777" w:rsidR="002660F7" w:rsidRPr="00C4750B" w:rsidRDefault="002660F7" w:rsidP="00BC4603">
            <w:pPr>
              <w:numPr>
                <w:ilvl w:val="0"/>
                <w:numId w:val="10"/>
              </w:numPr>
              <w:spacing w:after="120"/>
              <w:jc w:val="left"/>
              <w:textAlignment w:val="center"/>
              <w:rPr>
                <w:rFonts w:ascii="Calibri" w:eastAsia="Times New Roman" w:hAnsi="Calibri" w:cs="Calibri"/>
                <w:lang w:val="en-GB"/>
              </w:rPr>
            </w:pPr>
            <w:r w:rsidRPr="00C4750B">
              <w:rPr>
                <w:rFonts w:eastAsia="Times New Roman" w:cs="Times New Roman"/>
                <w:szCs w:val="20"/>
                <w:lang w:val="en-GB"/>
              </w:rPr>
              <w:lastRenderedPageBreak/>
              <w:t>Extend the agreement “</w:t>
            </w:r>
            <w:r w:rsidRPr="00C4750B">
              <w:rPr>
                <w:rFonts w:eastAsia="Times New Roman" w:cs="Times New Roman"/>
                <w:i/>
                <w:iCs/>
                <w:szCs w:val="20"/>
                <w:lang w:val="en-GB"/>
              </w:rPr>
              <w:t>When the target cell is a current serving cell (role switch) and the target TCI state in LTM cell switch command or SSB index indicated in PDCCH order is already on the active TCI state list for that serving cell or on the LTM candidate cell active TCI state list, consider the target TCI state activated.”</w:t>
            </w:r>
            <w:r w:rsidRPr="00C4750B">
              <w:rPr>
                <w:rFonts w:eastAsia="Times New Roman" w:cs="Times New Roman"/>
                <w:szCs w:val="20"/>
                <w:lang w:val="en-GB"/>
              </w:rPr>
              <w:t xml:space="preserve"> to cover also the time gap between TCI state activation MAC-CE and LTM cell switch command</w:t>
            </w:r>
          </w:p>
          <w:p w14:paraId="22157DFF" w14:textId="77777777" w:rsidR="002660F7" w:rsidRPr="00C4750B" w:rsidRDefault="002660F7" w:rsidP="00BC4603">
            <w:pPr>
              <w:numPr>
                <w:ilvl w:val="0"/>
                <w:numId w:val="10"/>
              </w:numPr>
              <w:spacing w:after="120"/>
              <w:jc w:val="left"/>
              <w:textAlignment w:val="center"/>
              <w:rPr>
                <w:rFonts w:ascii="Calibri" w:eastAsia="Times New Roman" w:hAnsi="Calibri" w:cs="Calibri"/>
                <w:sz w:val="22"/>
                <w:lang w:val="en-GB"/>
              </w:rPr>
            </w:pPr>
            <w:r w:rsidRPr="00C4750B">
              <w:rPr>
                <w:rFonts w:eastAsia="Times New Roman" w:cs="Times New Roman"/>
                <w:szCs w:val="20"/>
                <w:lang w:val="en-GB"/>
              </w:rPr>
              <w:t>FFS: whether to consider early TCI state activation for unknown TCI state</w:t>
            </w:r>
          </w:p>
        </w:tc>
      </w:tr>
    </w:tbl>
    <w:p w14:paraId="6F1DE993" w14:textId="77777777" w:rsidR="002660F7" w:rsidRDefault="002660F7" w:rsidP="002660F7">
      <w:pPr>
        <w:spacing w:after="120" w:line="240" w:lineRule="auto"/>
        <w:rPr>
          <w:rFonts w:eastAsia="Times New Roman" w:cs="Times New Roman"/>
          <w:szCs w:val="20"/>
          <w:lang w:val="en-GB"/>
        </w:rPr>
      </w:pPr>
    </w:p>
    <w:p w14:paraId="69969F31" w14:textId="77777777" w:rsidR="002660F7" w:rsidRDefault="002660F7" w:rsidP="002660F7">
      <w:pPr>
        <w:spacing w:after="120" w:line="240" w:lineRule="auto"/>
        <w:rPr>
          <w:rFonts w:eastAsia="Times New Roman" w:cs="Times New Roman"/>
          <w:szCs w:val="20"/>
          <w:lang w:val="en-GB"/>
        </w:rPr>
      </w:pPr>
      <w:r>
        <w:rPr>
          <w:rFonts w:eastAsia="Times New Roman" w:cs="Times New Roman"/>
          <w:szCs w:val="20"/>
          <w:lang w:val="en-GB"/>
        </w:rPr>
        <w:t>Furthermore, it was proposed to move the early TCI state activation delay requirement from cell switch delay section to a separate section.</w:t>
      </w:r>
    </w:p>
    <w:p w14:paraId="5265FF21" w14:textId="77777777" w:rsidR="002660F7" w:rsidRPr="00923849" w:rsidRDefault="002660F7" w:rsidP="002660F7">
      <w:pPr>
        <w:pStyle w:val="RAN4H2"/>
      </w:pPr>
      <w:r w:rsidRPr="00923849">
        <w:t xml:space="preserve">Definition of </w:t>
      </w:r>
      <w:proofErr w:type="spellStart"/>
      <w:r w:rsidRPr="00923849">
        <w:t>TOk</w:t>
      </w:r>
      <w:proofErr w:type="spellEnd"/>
    </w:p>
    <w:p w14:paraId="2DF97725" w14:textId="77777777" w:rsidR="002660F7" w:rsidRDefault="002660F7" w:rsidP="002660F7">
      <w:pPr>
        <w:spacing w:after="120" w:line="240" w:lineRule="auto"/>
        <w:rPr>
          <w:rFonts w:eastAsia="Times New Roman" w:cs="Times New Roman"/>
          <w:szCs w:val="20"/>
          <w:lang w:val="en-GB"/>
        </w:rPr>
      </w:pPr>
      <w:r>
        <w:rPr>
          <w:rFonts w:eastAsia="Times New Roman" w:cs="Times New Roman"/>
          <w:szCs w:val="20"/>
          <w:lang w:val="en-GB"/>
        </w:rPr>
        <w:t xml:space="preserve">Considering the definition of </w:t>
      </w:r>
      <w:proofErr w:type="spellStart"/>
      <w:r>
        <w:rPr>
          <w:rFonts w:eastAsia="Times New Roman" w:cs="Times New Roman"/>
          <w:szCs w:val="20"/>
          <w:lang w:val="en-GB"/>
        </w:rPr>
        <w:t>TOk</w:t>
      </w:r>
      <w:proofErr w:type="spellEnd"/>
      <w:r>
        <w:rPr>
          <w:rFonts w:eastAsia="Times New Roman" w:cs="Times New Roman"/>
          <w:szCs w:val="20"/>
          <w:lang w:val="en-GB"/>
        </w:rPr>
        <w:t xml:space="preserve"> for the early TCI state activation delay, we continue to propose:</w:t>
      </w:r>
    </w:p>
    <w:p w14:paraId="565C9E55" w14:textId="77777777" w:rsidR="002660F7" w:rsidRPr="00C4750B" w:rsidRDefault="002660F7" w:rsidP="002660F7">
      <w:pPr>
        <w:pStyle w:val="RAN4proposal"/>
        <w:rPr>
          <w:rFonts w:ascii="Calibri" w:hAnsi="Calibri" w:cs="Calibri"/>
          <w:lang w:val="en-GB"/>
        </w:rPr>
      </w:pPr>
      <w:bookmarkStart w:id="18" w:name="_Toc163482157"/>
      <w:r w:rsidRPr="00C4750B">
        <w:rPr>
          <w:lang w:val="en-GB"/>
        </w:rPr>
        <w:t xml:space="preserve">Extend the agreement </w:t>
      </w:r>
      <w:r w:rsidRPr="002473B2">
        <w:rPr>
          <w:i/>
          <w:iCs w:val="0"/>
          <w:lang w:val="en-GB"/>
        </w:rPr>
        <w:t xml:space="preserve">“When the target cell is a current serving cell (role switch) and the target TCI state in LTM cell switch command or SSB index indicated in PDCCH order is already on the active TCI state list for that serving cell or on the LTM candidate cell active TCI state list, consider the target TCI state activated.” to </w:t>
      </w:r>
      <w:r w:rsidRPr="00C4750B">
        <w:rPr>
          <w:lang w:val="en-GB"/>
        </w:rPr>
        <w:t>cover also the time gap between TCI state activation MAC-CE and LTM cell switch command</w:t>
      </w:r>
      <w:bookmarkEnd w:id="18"/>
    </w:p>
    <w:p w14:paraId="3A32FF31" w14:textId="77777777" w:rsidR="002660F7" w:rsidRDefault="002660F7" w:rsidP="002660F7">
      <w:pPr>
        <w:rPr>
          <w:i/>
          <w:iCs/>
          <w:lang w:eastAsia="zh-CN"/>
        </w:rPr>
      </w:pPr>
      <w:r>
        <w:t xml:space="preserve">The proposal would mean that in the definition of </w:t>
      </w:r>
      <w:proofErr w:type="spellStart"/>
      <w:r>
        <w:t>T</w:t>
      </w:r>
      <w:r w:rsidRPr="000D141B">
        <w:rPr>
          <w:vertAlign w:val="subscript"/>
        </w:rPr>
        <w:t>first</w:t>
      </w:r>
      <w:proofErr w:type="spellEnd"/>
      <w:r w:rsidRPr="000D141B">
        <w:rPr>
          <w:vertAlign w:val="subscript"/>
        </w:rPr>
        <w:t>-RS</w:t>
      </w:r>
      <w:r>
        <w:t xml:space="preserve"> and T</w:t>
      </w:r>
      <w:r w:rsidRPr="000D141B">
        <w:rPr>
          <w:vertAlign w:val="subscript"/>
        </w:rPr>
        <w:t>RS-proc</w:t>
      </w:r>
      <w:r>
        <w:t xml:space="preserve">, the definition of </w:t>
      </w:r>
      <w:proofErr w:type="spellStart"/>
      <w:r>
        <w:t>TOk</w:t>
      </w:r>
      <w:proofErr w:type="spellEnd"/>
      <w:r>
        <w:t xml:space="preserve"> is updated in the condition for time gap between TCI state activation and cell switch command to: </w:t>
      </w:r>
      <w:proofErr w:type="spellStart"/>
      <w:r w:rsidRPr="00144B7C">
        <w:rPr>
          <w:i/>
          <w:iCs/>
        </w:rPr>
        <w:t>TOk</w:t>
      </w:r>
      <w:proofErr w:type="spellEnd"/>
      <w:r w:rsidRPr="00144B7C">
        <w:rPr>
          <w:i/>
          <w:iCs/>
        </w:rPr>
        <w:t xml:space="preserve"> = 1 if the target TCI state in the candidate cell TCI state activation MAC-CE is not on the LTM candidate cell active TCI state list or serving cell active TCI state list for PDSCH/PDCCH, otherwise </w:t>
      </w:r>
      <w:proofErr w:type="spellStart"/>
      <w:r w:rsidRPr="00144B7C">
        <w:rPr>
          <w:i/>
          <w:iCs/>
        </w:rPr>
        <w:t>TOk</w:t>
      </w:r>
      <w:proofErr w:type="spellEnd"/>
      <w:r w:rsidRPr="00144B7C">
        <w:rPr>
          <w:i/>
          <w:iCs/>
        </w:rPr>
        <w:t xml:space="preserve"> = 0</w:t>
      </w:r>
      <w:r w:rsidRPr="00303C62">
        <w:rPr>
          <w:i/>
          <w:iCs/>
          <w:lang w:eastAsia="zh-CN"/>
        </w:rPr>
        <w:t>.</w:t>
      </w:r>
    </w:p>
    <w:p w14:paraId="5174CC3F" w14:textId="77777777" w:rsidR="002660F7" w:rsidRDefault="002660F7" w:rsidP="002660F7">
      <w:pPr>
        <w:spacing w:after="120" w:line="240" w:lineRule="auto"/>
        <w:rPr>
          <w:rFonts w:eastAsia="Times New Roman" w:cs="Times New Roman"/>
          <w:szCs w:val="20"/>
          <w:lang w:val="en-GB"/>
        </w:rPr>
      </w:pPr>
    </w:p>
    <w:p w14:paraId="08CC77BD" w14:textId="77777777" w:rsidR="002660F7" w:rsidRDefault="002660F7" w:rsidP="002660F7">
      <w:pPr>
        <w:pStyle w:val="RAN4H2"/>
        <w:jc w:val="left"/>
        <w:rPr>
          <w:lang w:val="en-GB"/>
        </w:rPr>
      </w:pPr>
      <w:r>
        <w:rPr>
          <w:lang w:val="en-GB"/>
        </w:rPr>
        <w:t>W</w:t>
      </w:r>
      <w:r w:rsidRPr="00C4750B">
        <w:rPr>
          <w:lang w:val="en-GB"/>
        </w:rPr>
        <w:t>hether to consider early TCI state activation for unknown TCI state</w:t>
      </w:r>
    </w:p>
    <w:p w14:paraId="271A41E3" w14:textId="77777777" w:rsidR="002660F7" w:rsidRDefault="002660F7" w:rsidP="002660F7">
      <w:pPr>
        <w:spacing w:after="120" w:line="240" w:lineRule="auto"/>
        <w:rPr>
          <w:rFonts w:eastAsia="Times New Roman" w:cs="Times New Roman"/>
          <w:szCs w:val="20"/>
          <w:lang w:val="en-GB"/>
        </w:rPr>
      </w:pPr>
      <w:r>
        <w:rPr>
          <w:rFonts w:eastAsia="Times New Roman" w:cs="Times New Roman"/>
          <w:szCs w:val="20"/>
          <w:lang w:val="en-GB"/>
        </w:rPr>
        <w:t xml:space="preserve">As we have proposed in the previous meetings, we think there is no need to limit the requirements for early TCI state activation to a known target TCI state. This limitation was agreed for TCI state activation during cell </w:t>
      </w:r>
      <w:proofErr w:type="gramStart"/>
      <w:r>
        <w:rPr>
          <w:rFonts w:eastAsia="Times New Roman" w:cs="Times New Roman"/>
          <w:szCs w:val="20"/>
          <w:lang w:val="en-GB"/>
        </w:rPr>
        <w:t>switch, because</w:t>
      </w:r>
      <w:proofErr w:type="gramEnd"/>
      <w:r>
        <w:rPr>
          <w:rFonts w:eastAsia="Times New Roman" w:cs="Times New Roman"/>
          <w:szCs w:val="20"/>
          <w:lang w:val="en-GB"/>
        </w:rPr>
        <w:t xml:space="preserve"> the expectation was that network would not trigger cell switch to an unknown TCI state, and unknown TCI state support would make the cell switch delay unnecessarily long. For early TCI state activation, we do not see a need for such limitation and hence we propose to cover both known and unknown target TCI state in the early TCI state activation delay requirements. </w:t>
      </w:r>
    </w:p>
    <w:p w14:paraId="355E6C18" w14:textId="70BF13B5" w:rsidR="002660F7" w:rsidRDefault="002660F7" w:rsidP="002660F7">
      <w:pPr>
        <w:spacing w:after="120" w:line="240" w:lineRule="auto"/>
        <w:rPr>
          <w:rFonts w:eastAsia="Times New Roman" w:cs="Times New Roman"/>
          <w:szCs w:val="20"/>
          <w:lang w:val="en-GB"/>
        </w:rPr>
      </w:pPr>
      <w:r>
        <w:rPr>
          <w:rFonts w:eastAsia="Times New Roman" w:cs="Times New Roman"/>
          <w:szCs w:val="20"/>
          <w:lang w:val="en-GB"/>
        </w:rPr>
        <w:t xml:space="preserve">In the previous RAN4 meeting some companies proposed new definition for known TCI state condition e.g. depending on whether the UE reported L1 or L3 measurements for the target cell. Since the process of TCI state activation for LTM is similar as legacy TCI state activation for unified TCI states, we do not see a need to define different known TCI state condition. We think the legacy known TCI state condition can be reused for this purpose. If the UE only performed L3 measurements before TCI state activation, then TCI state is </w:t>
      </w:r>
      <w:r w:rsidR="00D3153C">
        <w:rPr>
          <w:rFonts w:eastAsia="Times New Roman" w:cs="Times New Roman"/>
          <w:szCs w:val="20"/>
          <w:lang w:val="en-GB"/>
        </w:rPr>
        <w:t xml:space="preserve">considered </w:t>
      </w:r>
      <w:r>
        <w:rPr>
          <w:rFonts w:eastAsia="Times New Roman" w:cs="Times New Roman"/>
          <w:szCs w:val="20"/>
          <w:lang w:val="en-GB"/>
        </w:rPr>
        <w:t xml:space="preserve">unknown and the delay for unknown TCI state activation can be same as in the legacy requirements i.e. one L1-RSRP measurement period is added in the TCI state activation delay. </w:t>
      </w:r>
    </w:p>
    <w:p w14:paraId="0265AB44" w14:textId="77777777" w:rsidR="002660F7" w:rsidRDefault="002660F7" w:rsidP="002660F7">
      <w:pPr>
        <w:pStyle w:val="RAN4proposal"/>
        <w:rPr>
          <w:lang w:val="en-GB"/>
        </w:rPr>
      </w:pPr>
      <w:bookmarkStart w:id="19" w:name="_Toc163482158"/>
      <w:r>
        <w:rPr>
          <w:lang w:val="en-GB"/>
        </w:rPr>
        <w:t>Early TCI state activation requirements apply for both known and unknown TCI states. Legacy known TCI state condition and unknown TCI state switch delay can be reused.</w:t>
      </w:r>
      <w:bookmarkEnd w:id="19"/>
    </w:p>
    <w:p w14:paraId="1167FB51" w14:textId="77777777" w:rsidR="002660F7" w:rsidRDefault="002660F7" w:rsidP="002660F7">
      <w:pPr>
        <w:rPr>
          <w:b/>
          <w:bCs/>
          <w:u w:val="single"/>
          <w:lang w:val="en-GB"/>
        </w:rPr>
      </w:pPr>
    </w:p>
    <w:p w14:paraId="5D20FAF6" w14:textId="77777777" w:rsidR="002660F7" w:rsidRPr="00713682" w:rsidRDefault="002660F7" w:rsidP="002660F7">
      <w:pPr>
        <w:pStyle w:val="RAN4H2"/>
        <w:jc w:val="left"/>
        <w:rPr>
          <w:lang w:val="en-GB"/>
        </w:rPr>
      </w:pPr>
      <w:r w:rsidRPr="00713682">
        <w:rPr>
          <w:lang w:val="en-GB"/>
        </w:rPr>
        <w:t>Where to define early TCI state activation delay requirements</w:t>
      </w:r>
    </w:p>
    <w:p w14:paraId="5548AA79" w14:textId="19A9BCC9" w:rsidR="002660F7" w:rsidRDefault="002660F7" w:rsidP="002660F7">
      <w:pPr>
        <w:rPr>
          <w:lang w:val="en-GB"/>
        </w:rPr>
      </w:pPr>
      <w:r>
        <w:rPr>
          <w:lang w:val="en-GB"/>
        </w:rPr>
        <w:t>There were proposals about moving the TCI state activation delay to a separate section of TS38.133 from the cell switch delay section. As we were proposing until RAN4#109 meeting, we have initially preferred this way to capture the requirement. However, it was agreed in RAN4#109 meeting to instead define a time gap between TCI state activation and cell switch command in the cell switch delay requirement. Considering the earlier agreement, our view for this proposal is neutral. With the currently agreed LTM framework, we think there is no need to define TCI state activation delay that would be different from the legacy TCI state activation delay</w:t>
      </w:r>
      <w:r w:rsidR="00AD4726">
        <w:rPr>
          <w:lang w:val="en-GB"/>
        </w:rPr>
        <w:t xml:space="preserve">, except for some minor details of the delay </w:t>
      </w:r>
      <w:r w:rsidR="00AD4726">
        <w:rPr>
          <w:lang w:val="en-GB"/>
        </w:rPr>
        <w:lastRenderedPageBreak/>
        <w:t>parameters</w:t>
      </w:r>
      <w:r>
        <w:rPr>
          <w:lang w:val="en-GB"/>
        </w:rPr>
        <w:t xml:space="preserve">. Hence, defining a separate section is not mandatory. However, having the requirement in a separate section </w:t>
      </w:r>
      <w:r w:rsidR="00A02919">
        <w:rPr>
          <w:lang w:val="en-GB"/>
        </w:rPr>
        <w:t xml:space="preserve">would </w:t>
      </w:r>
      <w:r>
        <w:rPr>
          <w:lang w:val="en-GB"/>
        </w:rPr>
        <w:t>improve specification readability</w:t>
      </w:r>
      <w:r w:rsidR="0083790E">
        <w:rPr>
          <w:lang w:val="en-GB"/>
        </w:rPr>
        <w:t xml:space="preserve"> in our view</w:t>
      </w:r>
      <w:r>
        <w:rPr>
          <w:lang w:val="en-GB"/>
        </w:rPr>
        <w:t xml:space="preserve">. </w:t>
      </w:r>
    </w:p>
    <w:p w14:paraId="23265F2A" w14:textId="77777777" w:rsidR="002660F7" w:rsidRDefault="002660F7" w:rsidP="002660F7">
      <w:pPr>
        <w:pStyle w:val="RAN4H1"/>
        <w:rPr>
          <w:lang w:val="en-GB"/>
        </w:rPr>
      </w:pPr>
      <w:r w:rsidRPr="007E32A9">
        <w:rPr>
          <w:lang w:val="en-GB"/>
        </w:rPr>
        <w:t xml:space="preserve">Known cell </w:t>
      </w:r>
      <w:proofErr w:type="gramStart"/>
      <w:r w:rsidRPr="007E32A9">
        <w:rPr>
          <w:lang w:val="en-GB"/>
        </w:rPr>
        <w:t>condition</w:t>
      </w:r>
      <w:proofErr w:type="gramEnd"/>
      <w:r w:rsidRPr="007E32A9">
        <w:rPr>
          <w:lang w:val="en-GB"/>
        </w:rPr>
        <w:t xml:space="preserve"> </w:t>
      </w:r>
    </w:p>
    <w:p w14:paraId="121D8A94" w14:textId="15960402" w:rsidR="002660F7" w:rsidRPr="00122F18" w:rsidRDefault="002660F7" w:rsidP="002660F7">
      <w:pPr>
        <w:rPr>
          <w:lang w:val="en-GB"/>
        </w:rPr>
      </w:pPr>
      <w:r w:rsidRPr="00122F18">
        <w:rPr>
          <w:lang w:val="en-GB"/>
        </w:rPr>
        <w:t xml:space="preserve">In the last meeting, the following issues discussed updates to the known cell condition and requirement applicability in case there was no L1-RSRP report </w:t>
      </w:r>
      <w:r w:rsidR="0031757A">
        <w:rPr>
          <w:lang w:val="en-GB"/>
        </w:rPr>
        <w:t>before</w:t>
      </w:r>
      <w:r w:rsidRPr="00122F18">
        <w:rPr>
          <w:lang w:val="en-GB"/>
        </w:rPr>
        <w:t xml:space="preserve"> cell switch:</w:t>
      </w:r>
    </w:p>
    <w:tbl>
      <w:tblPr>
        <w:tblStyle w:val="TableGrid"/>
        <w:tblW w:w="0" w:type="auto"/>
        <w:tblLook w:val="04A0" w:firstRow="1" w:lastRow="0" w:firstColumn="1" w:lastColumn="0" w:noHBand="0" w:noVBand="1"/>
      </w:tblPr>
      <w:tblGrid>
        <w:gridCol w:w="9350"/>
      </w:tblGrid>
      <w:tr w:rsidR="002660F7" w14:paraId="16DDF704" w14:textId="77777777" w:rsidTr="00BC4603">
        <w:tc>
          <w:tcPr>
            <w:tcW w:w="9350" w:type="dxa"/>
          </w:tcPr>
          <w:p w14:paraId="125A0BB6" w14:textId="77777777" w:rsidR="002660F7" w:rsidRPr="00C4750B" w:rsidRDefault="002660F7" w:rsidP="00BC4603">
            <w:pPr>
              <w:spacing w:after="120"/>
              <w:jc w:val="left"/>
              <w:rPr>
                <w:rFonts w:eastAsia="Times New Roman" w:cs="Times New Roman"/>
                <w:szCs w:val="20"/>
                <w:lang w:val="en-GB"/>
              </w:rPr>
            </w:pPr>
            <w:r w:rsidRPr="00C4750B">
              <w:rPr>
                <w:rFonts w:eastAsia="Times New Roman" w:cs="Times New Roman"/>
                <w:b/>
                <w:bCs/>
                <w:szCs w:val="20"/>
                <w:u w:val="single"/>
                <w:lang w:val="en-GB"/>
              </w:rPr>
              <w:t xml:space="preserve">Issue 3-1-2: Applicable </w:t>
            </w:r>
            <w:proofErr w:type="gramStart"/>
            <w:r w:rsidRPr="00C4750B">
              <w:rPr>
                <w:rFonts w:eastAsia="Times New Roman" w:cs="Times New Roman"/>
                <w:b/>
                <w:bCs/>
                <w:szCs w:val="20"/>
                <w:u w:val="single"/>
                <w:lang w:val="en-GB"/>
              </w:rPr>
              <w:t>conditions</w:t>
            </w:r>
            <w:proofErr w:type="gramEnd"/>
          </w:p>
          <w:p w14:paraId="23800495" w14:textId="77777777" w:rsidR="002660F7" w:rsidRPr="00C4750B" w:rsidRDefault="002660F7" w:rsidP="00BC4603">
            <w:pPr>
              <w:spacing w:after="180"/>
              <w:jc w:val="left"/>
              <w:rPr>
                <w:rFonts w:eastAsia="Times New Roman" w:cs="Times New Roman"/>
                <w:szCs w:val="20"/>
                <w:lang w:val="en-GB"/>
              </w:rPr>
            </w:pPr>
            <w:r w:rsidRPr="00C4750B">
              <w:rPr>
                <w:rFonts w:eastAsia="Times New Roman" w:cs="Times New Roman"/>
                <w:b/>
                <w:bCs/>
                <w:szCs w:val="20"/>
                <w:lang w:val="en-GB"/>
              </w:rPr>
              <w:t xml:space="preserve">&lt;Way Forward&gt; Further discuss the following </w:t>
            </w:r>
            <w:proofErr w:type="gramStart"/>
            <w:r w:rsidRPr="00C4750B">
              <w:rPr>
                <w:rFonts w:eastAsia="Times New Roman" w:cs="Times New Roman"/>
                <w:b/>
                <w:bCs/>
                <w:szCs w:val="20"/>
                <w:lang w:val="en-GB"/>
              </w:rPr>
              <w:t>option</w:t>
            </w:r>
            <w:proofErr w:type="gramEnd"/>
          </w:p>
          <w:p w14:paraId="013C9C34" w14:textId="77777777" w:rsidR="002660F7" w:rsidRPr="00C4750B" w:rsidRDefault="002660F7" w:rsidP="00BC4603">
            <w:pPr>
              <w:numPr>
                <w:ilvl w:val="0"/>
                <w:numId w:val="9"/>
              </w:numPr>
              <w:spacing w:after="120"/>
              <w:jc w:val="left"/>
              <w:textAlignment w:val="center"/>
              <w:rPr>
                <w:rFonts w:ascii="Calibri" w:eastAsia="Times New Roman" w:hAnsi="Calibri" w:cs="Calibri"/>
                <w:lang w:val="en-GB"/>
              </w:rPr>
            </w:pPr>
            <w:r w:rsidRPr="00C4750B">
              <w:rPr>
                <w:rFonts w:eastAsia="Times New Roman" w:cs="Times New Roman"/>
                <w:szCs w:val="20"/>
                <w:lang w:val="en-GB"/>
              </w:rPr>
              <w:t xml:space="preserve">Option 1 (vivo): </w:t>
            </w:r>
          </w:p>
          <w:p w14:paraId="0D4122BA" w14:textId="77777777" w:rsidR="002660F7" w:rsidRPr="00C4750B" w:rsidRDefault="002660F7" w:rsidP="00BC4603">
            <w:pPr>
              <w:numPr>
                <w:ilvl w:val="1"/>
                <w:numId w:val="9"/>
              </w:numPr>
              <w:spacing w:after="120"/>
              <w:jc w:val="left"/>
              <w:textAlignment w:val="center"/>
              <w:rPr>
                <w:rFonts w:ascii="Calibri" w:eastAsia="Times New Roman" w:hAnsi="Calibri" w:cs="Calibri"/>
                <w:sz w:val="22"/>
                <w:lang w:val="en-GB"/>
              </w:rPr>
            </w:pPr>
            <w:r w:rsidRPr="00C4750B">
              <w:rPr>
                <w:rFonts w:eastAsia="Times New Roman" w:cs="Times New Roman"/>
                <w:szCs w:val="20"/>
                <w:lang w:val="en-GB"/>
              </w:rPr>
              <w:t>If an LTM cell switch is triggered, and the target LTM cell is known based on UE’s L3 reporting, and a TCI state is activated in the LTM cell switch command, RRM requirements are applicable only if the TCI state activated is based on the reported SSB index in L3 reports from the UE.</w:t>
            </w:r>
          </w:p>
        </w:tc>
      </w:tr>
    </w:tbl>
    <w:p w14:paraId="5C5A1155" w14:textId="77777777" w:rsidR="002660F7" w:rsidRPr="00122F18" w:rsidRDefault="002660F7" w:rsidP="002660F7">
      <w:pPr>
        <w:rPr>
          <w:lang w:val="en-GB"/>
        </w:rPr>
      </w:pPr>
    </w:p>
    <w:tbl>
      <w:tblPr>
        <w:tblStyle w:val="TableGrid"/>
        <w:tblW w:w="0" w:type="auto"/>
        <w:tblLook w:val="04A0" w:firstRow="1" w:lastRow="0" w:firstColumn="1" w:lastColumn="0" w:noHBand="0" w:noVBand="1"/>
      </w:tblPr>
      <w:tblGrid>
        <w:gridCol w:w="9350"/>
      </w:tblGrid>
      <w:tr w:rsidR="002660F7" w14:paraId="6B214EE4" w14:textId="77777777" w:rsidTr="00BC4603">
        <w:tc>
          <w:tcPr>
            <w:tcW w:w="9350" w:type="dxa"/>
          </w:tcPr>
          <w:p w14:paraId="0657C6E8" w14:textId="77777777" w:rsidR="002660F7" w:rsidRPr="00C4750B" w:rsidRDefault="002660F7" w:rsidP="00BC4603">
            <w:pPr>
              <w:spacing w:after="180"/>
              <w:rPr>
                <w:rFonts w:eastAsia="Times New Roman" w:cs="Times New Roman"/>
                <w:szCs w:val="20"/>
                <w:lang w:val="en-GB"/>
              </w:rPr>
            </w:pPr>
            <w:r>
              <w:rPr>
                <w:b/>
                <w:bCs/>
                <w:szCs w:val="20"/>
                <w:u w:val="single"/>
                <w:lang w:val="en-GB"/>
              </w:rPr>
              <w:t>Issue 3-3-1: known cell conditions</w:t>
            </w:r>
            <w:r w:rsidRPr="00C4750B">
              <w:rPr>
                <w:rFonts w:eastAsia="Times New Roman" w:cs="Times New Roman"/>
                <w:b/>
                <w:bCs/>
                <w:szCs w:val="20"/>
                <w:lang w:val="en-GB"/>
              </w:rPr>
              <w:t>&lt; Way Forward&gt;</w:t>
            </w:r>
          </w:p>
          <w:p w14:paraId="707665FB" w14:textId="77777777" w:rsidR="002660F7" w:rsidRPr="00C4750B" w:rsidRDefault="002660F7" w:rsidP="00BC4603">
            <w:pPr>
              <w:spacing w:after="120"/>
              <w:rPr>
                <w:rFonts w:eastAsia="Times New Roman" w:cs="Times New Roman"/>
                <w:szCs w:val="20"/>
                <w:lang w:val="en-GB"/>
              </w:rPr>
            </w:pPr>
            <w:r w:rsidRPr="00C4750B">
              <w:rPr>
                <w:rFonts w:eastAsia="Times New Roman" w:cs="Times New Roman"/>
                <w:szCs w:val="20"/>
                <w:lang w:val="en-GB"/>
              </w:rPr>
              <w:t>Further discuss following option</w:t>
            </w:r>
          </w:p>
          <w:p w14:paraId="093334C4" w14:textId="77777777" w:rsidR="002660F7" w:rsidRPr="00C4750B" w:rsidRDefault="002660F7" w:rsidP="00BC4603">
            <w:pPr>
              <w:numPr>
                <w:ilvl w:val="0"/>
                <w:numId w:val="15"/>
              </w:numPr>
              <w:spacing w:after="120"/>
              <w:jc w:val="left"/>
              <w:textAlignment w:val="center"/>
              <w:rPr>
                <w:rFonts w:ascii="Calibri" w:eastAsia="Times New Roman" w:hAnsi="Calibri" w:cs="Calibri"/>
                <w:lang w:val="en-GB"/>
              </w:rPr>
            </w:pPr>
            <w:r w:rsidRPr="00C4750B">
              <w:rPr>
                <w:rFonts w:eastAsia="Times New Roman" w:cs="Times New Roman"/>
                <w:szCs w:val="20"/>
                <w:lang w:val="en-GB"/>
              </w:rPr>
              <w:t>Proposal 3 (Ericsson): update the known cell conditions for LTM:</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8634"/>
            </w:tblGrid>
            <w:tr w:rsidR="002660F7" w:rsidRPr="00C4750B" w14:paraId="7DD246C0" w14:textId="77777777" w:rsidTr="00BC4603">
              <w:tc>
                <w:tcPr>
                  <w:tcW w:w="102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7BE9F2" w14:textId="77777777" w:rsidR="002660F7" w:rsidRPr="00C4750B" w:rsidRDefault="002660F7" w:rsidP="00BC4603">
                  <w:pPr>
                    <w:numPr>
                      <w:ilvl w:val="1"/>
                      <w:numId w:val="16"/>
                    </w:numPr>
                    <w:spacing w:after="120" w:line="240" w:lineRule="auto"/>
                    <w:jc w:val="left"/>
                    <w:textAlignment w:val="center"/>
                    <w:rPr>
                      <w:rFonts w:eastAsia="Times New Roman" w:cs="Times New Roman"/>
                      <w:sz w:val="24"/>
                      <w:szCs w:val="24"/>
                      <w:lang w:val="en-GB"/>
                    </w:rPr>
                  </w:pPr>
                  <w:r w:rsidRPr="00C4750B">
                    <w:rPr>
                      <w:rFonts w:eastAsia="Times New Roman" w:cs="Times New Roman"/>
                      <w:szCs w:val="20"/>
                      <w:lang w:val="en-GB"/>
                    </w:rPr>
                    <w:t>The target cell is known if it has been meeting the following conditions:</w:t>
                  </w:r>
                </w:p>
                <w:p w14:paraId="08CA98DF" w14:textId="77777777" w:rsidR="002660F7" w:rsidRPr="00C4750B" w:rsidRDefault="002660F7" w:rsidP="00BC4603">
                  <w:pPr>
                    <w:spacing w:after="180" w:line="240" w:lineRule="auto"/>
                    <w:ind w:left="1800"/>
                    <w:rPr>
                      <w:rFonts w:eastAsia="Times New Roman" w:cs="Times New Roman"/>
                      <w:szCs w:val="20"/>
                      <w:lang w:val="en-GB"/>
                    </w:rPr>
                  </w:pPr>
                  <w:r w:rsidRPr="00C4750B">
                    <w:rPr>
                      <w:rFonts w:eastAsia="Times New Roman" w:cs="Times New Roman"/>
                      <w:szCs w:val="20"/>
                      <w:lang w:val="en-GB"/>
                    </w:rPr>
                    <w:t>-    During the last 5 seconds before the reception of the handover cell switch command:</w:t>
                  </w:r>
                </w:p>
                <w:p w14:paraId="5F576014" w14:textId="77777777" w:rsidR="002660F7" w:rsidRPr="00C4750B" w:rsidRDefault="002660F7" w:rsidP="00BC4603">
                  <w:pPr>
                    <w:spacing w:after="180" w:line="240" w:lineRule="auto"/>
                    <w:ind w:left="1800"/>
                    <w:rPr>
                      <w:rFonts w:eastAsia="Times New Roman" w:cs="Times New Roman"/>
                      <w:szCs w:val="20"/>
                      <w:lang w:val="en-GB"/>
                    </w:rPr>
                  </w:pPr>
                  <w:r w:rsidRPr="00C4750B">
                    <w:rPr>
                      <w:rFonts w:eastAsia="Times New Roman" w:cs="Times New Roman"/>
                      <w:color w:val="000000"/>
                      <w:szCs w:val="20"/>
                      <w:lang w:val="en-GB"/>
                    </w:rPr>
                    <w:t>-    the UE has sent a valid L1 or L3 measurement report for the target cell and</w:t>
                  </w:r>
                </w:p>
                <w:p w14:paraId="360DBA87" w14:textId="77777777" w:rsidR="002660F7" w:rsidRPr="00C4750B" w:rsidRDefault="002660F7" w:rsidP="00BC4603">
                  <w:pPr>
                    <w:spacing w:after="180" w:line="240" w:lineRule="auto"/>
                    <w:ind w:left="1800"/>
                    <w:rPr>
                      <w:rFonts w:eastAsia="Times New Roman" w:cs="Times New Roman"/>
                      <w:szCs w:val="20"/>
                      <w:lang w:val="en-GB"/>
                    </w:rPr>
                  </w:pPr>
                  <w:r w:rsidRPr="00C4750B">
                    <w:rPr>
                      <w:rFonts w:eastAsia="Times New Roman" w:cs="Times New Roman"/>
                      <w:szCs w:val="20"/>
                      <w:lang w:val="en-GB"/>
                    </w:rPr>
                    <w:t>-    One of the SSBs measured from the NR target cell configured for measurement remains detectable according to the cell identification conditions specified in clause 9.2 for intra-frequency cell and in clause 9.3 for inter-frequency cell,</w:t>
                  </w:r>
                </w:p>
                <w:p w14:paraId="47B9B006" w14:textId="77777777" w:rsidR="002660F7" w:rsidRPr="00C4750B" w:rsidRDefault="002660F7" w:rsidP="00BC4603">
                  <w:pPr>
                    <w:spacing w:after="180" w:line="240" w:lineRule="auto"/>
                    <w:ind w:left="1800"/>
                    <w:rPr>
                      <w:rFonts w:eastAsia="Times New Roman" w:cs="Times New Roman"/>
                      <w:szCs w:val="20"/>
                      <w:lang w:val="en-GB"/>
                    </w:rPr>
                  </w:pPr>
                  <w:r w:rsidRPr="00C4750B">
                    <w:rPr>
                      <w:rFonts w:eastAsia="Times New Roman" w:cs="Times New Roman"/>
                      <w:szCs w:val="20"/>
                      <w:lang w:val="en-GB"/>
                    </w:rPr>
                    <w:t xml:space="preserve">-    Or the cell was configured as </w:t>
                  </w:r>
                  <w:r w:rsidRPr="00C4750B">
                    <w:rPr>
                      <w:rFonts w:eastAsia="Times New Roman" w:cs="Times New Roman"/>
                      <w:szCs w:val="20"/>
                      <w:highlight w:val="yellow"/>
                      <w:lang w:val="en-GB"/>
                    </w:rPr>
                    <w:t>LTM candidate cell and UE has received TCI state activation for the cell within last [X1ms]</w:t>
                  </w:r>
                  <w:r w:rsidRPr="00C4750B">
                    <w:rPr>
                      <w:rFonts w:eastAsia="Times New Roman" w:cs="Times New Roman"/>
                      <w:szCs w:val="20"/>
                      <w:lang w:val="en-GB"/>
                    </w:rPr>
                    <w:t>, and</w:t>
                  </w:r>
                </w:p>
                <w:p w14:paraId="39A2ADFF" w14:textId="77777777" w:rsidR="002660F7" w:rsidRPr="00C4750B" w:rsidRDefault="002660F7" w:rsidP="00BC4603">
                  <w:pPr>
                    <w:spacing w:after="180" w:line="240" w:lineRule="auto"/>
                    <w:ind w:left="1800"/>
                    <w:rPr>
                      <w:rFonts w:eastAsia="Times New Roman" w:cs="Times New Roman"/>
                      <w:szCs w:val="20"/>
                    </w:rPr>
                  </w:pPr>
                  <w:r w:rsidRPr="00C4750B">
                    <w:rPr>
                      <w:rFonts w:eastAsia="Times New Roman" w:cs="Times New Roman"/>
                      <w:szCs w:val="20"/>
                      <w:lang w:val="en-GB"/>
                    </w:rPr>
                    <w:t xml:space="preserve">-    One of the SSBs measured from the target cell also remains detectable during the cell switch delay according to the cell identification conditions specified in clause 9.2 for intra-frequency cell and in </w:t>
                  </w:r>
                  <w:r w:rsidRPr="00C4750B">
                    <w:rPr>
                      <w:rFonts w:eastAsia="Times New Roman" w:cs="Times New Roman"/>
                      <w:szCs w:val="20"/>
                    </w:rPr>
                    <w:t>clause</w:t>
                  </w:r>
                  <w:r w:rsidRPr="00C4750B">
                    <w:rPr>
                      <w:rFonts w:eastAsia="Times New Roman" w:cs="Times New Roman"/>
                      <w:szCs w:val="20"/>
                      <w:lang w:val="en-GB"/>
                    </w:rPr>
                    <w:t xml:space="preserve"> 9.3 for inter-frequency cell.</w:t>
                  </w:r>
                </w:p>
                <w:p w14:paraId="30F9E4FB" w14:textId="77777777" w:rsidR="002660F7" w:rsidRPr="00C4750B" w:rsidRDefault="002660F7" w:rsidP="00BC4603">
                  <w:pPr>
                    <w:numPr>
                      <w:ilvl w:val="1"/>
                      <w:numId w:val="16"/>
                    </w:numPr>
                    <w:spacing w:after="120" w:line="240" w:lineRule="auto"/>
                    <w:jc w:val="left"/>
                    <w:textAlignment w:val="center"/>
                    <w:rPr>
                      <w:rFonts w:eastAsia="Times New Roman" w:cs="Times New Roman"/>
                      <w:sz w:val="24"/>
                      <w:szCs w:val="24"/>
                      <w:lang w:val="en-GB"/>
                    </w:rPr>
                  </w:pPr>
                  <w:r w:rsidRPr="00C4750B">
                    <w:rPr>
                      <w:rFonts w:eastAsia="Times New Roman" w:cs="Times New Roman"/>
                      <w:szCs w:val="20"/>
                      <w:lang w:val="en-GB"/>
                    </w:rPr>
                    <w:t xml:space="preserve">otherwise, it is unknown. </w:t>
                  </w:r>
                </w:p>
              </w:tc>
            </w:tr>
          </w:tbl>
          <w:p w14:paraId="06F11E3A" w14:textId="77777777" w:rsidR="002660F7" w:rsidRPr="00C4750B" w:rsidRDefault="002660F7" w:rsidP="00BC4603">
            <w:pPr>
              <w:ind w:left="1080"/>
              <w:rPr>
                <w:rFonts w:ascii="Calibri" w:eastAsia="Times New Roman" w:hAnsi="Calibri" w:cs="Calibri"/>
                <w:sz w:val="22"/>
              </w:rPr>
            </w:pPr>
            <w:r w:rsidRPr="00C4750B">
              <w:rPr>
                <w:rFonts w:ascii="Calibri" w:eastAsia="Times New Roman" w:hAnsi="Calibri" w:cs="Calibri"/>
              </w:rPr>
              <w:t> </w:t>
            </w:r>
          </w:p>
        </w:tc>
      </w:tr>
    </w:tbl>
    <w:p w14:paraId="77DC6707" w14:textId="77777777" w:rsidR="002660F7" w:rsidRDefault="002660F7" w:rsidP="002660F7">
      <w:pPr>
        <w:spacing w:after="120" w:line="240" w:lineRule="auto"/>
        <w:rPr>
          <w:rFonts w:eastAsia="Times New Roman" w:cs="Times New Roman"/>
          <w:szCs w:val="20"/>
          <w:lang w:val="en-GB"/>
        </w:rPr>
      </w:pPr>
    </w:p>
    <w:p w14:paraId="5D696E74" w14:textId="77777777" w:rsidR="002660F7" w:rsidRDefault="002660F7" w:rsidP="002660F7">
      <w:pPr>
        <w:spacing w:after="120" w:line="240" w:lineRule="auto"/>
        <w:rPr>
          <w:rFonts w:eastAsia="Times New Roman" w:cs="Times New Roman"/>
          <w:szCs w:val="20"/>
          <w:lang w:val="en-GB"/>
        </w:rPr>
      </w:pPr>
      <w:r>
        <w:rPr>
          <w:rFonts w:eastAsia="Times New Roman" w:cs="Times New Roman"/>
          <w:szCs w:val="20"/>
          <w:lang w:val="en-GB"/>
        </w:rPr>
        <w:t xml:space="preserve">In Rel-18, RAN4 has defined the requirement applicability so that </w:t>
      </w:r>
      <w:r w:rsidRPr="00EA2206">
        <w:rPr>
          <w:rFonts w:eastAsia="Times New Roman" w:cs="Times New Roman"/>
          <w:i/>
          <w:iCs/>
          <w:szCs w:val="20"/>
          <w:lang w:val="en-GB"/>
        </w:rPr>
        <w:t>for LTM L1 measurements</w:t>
      </w:r>
      <w:r>
        <w:rPr>
          <w:rFonts w:eastAsia="Times New Roman" w:cs="Times New Roman"/>
          <w:szCs w:val="20"/>
          <w:lang w:val="en-GB"/>
        </w:rPr>
        <w:t xml:space="preserve">, the LTM candidate cell is considered known if the UE has performed L3 measurements for that cell. </w:t>
      </w:r>
      <w:r w:rsidRPr="00EA2206">
        <w:rPr>
          <w:rFonts w:eastAsia="Times New Roman" w:cs="Times New Roman"/>
          <w:i/>
          <w:iCs/>
          <w:szCs w:val="20"/>
          <w:lang w:val="en-GB"/>
        </w:rPr>
        <w:t>For cell switch requirements</w:t>
      </w:r>
      <w:r>
        <w:rPr>
          <w:rFonts w:eastAsia="Times New Roman" w:cs="Times New Roman"/>
          <w:szCs w:val="20"/>
          <w:lang w:val="en-GB"/>
        </w:rPr>
        <w:t xml:space="preserve">, the target cell is considered known if UE reported L1 or L3 measurements within the last 5 seconds. The corresponding requirements only apply if the cell is known. Furthermore, for cell switch delay requirements to apply, also the target TCI state has to be known. Under the agreed conditions, the target TCI state is known when the UE has sent at least one L1-RSRP report for the RS associated to the target TCI state before the cell switch command. </w:t>
      </w:r>
    </w:p>
    <w:p w14:paraId="523322A5" w14:textId="3B5F2AC4" w:rsidR="0028329C" w:rsidRDefault="009A2D7F" w:rsidP="002660F7">
      <w:pPr>
        <w:spacing w:after="120" w:line="240" w:lineRule="auto"/>
        <w:rPr>
          <w:rFonts w:eastAsia="Times New Roman" w:cs="Times New Roman"/>
          <w:szCs w:val="20"/>
          <w:lang w:val="en-GB"/>
        </w:rPr>
      </w:pPr>
      <w:r>
        <w:rPr>
          <w:rFonts w:eastAsia="Times New Roman" w:cs="Times New Roman"/>
          <w:szCs w:val="20"/>
          <w:lang w:val="en-GB"/>
        </w:rPr>
        <w:t xml:space="preserve">Earlier </w:t>
      </w:r>
      <w:r w:rsidR="0028329C">
        <w:rPr>
          <w:rFonts w:eastAsia="Times New Roman" w:cs="Times New Roman"/>
          <w:szCs w:val="20"/>
          <w:lang w:val="en-GB"/>
        </w:rPr>
        <w:t>RAN4 discussed a solution where L3 measurements would be reported in L1 report</w:t>
      </w:r>
      <w:r w:rsidR="00B953E5">
        <w:rPr>
          <w:rFonts w:eastAsia="Times New Roman" w:cs="Times New Roman"/>
          <w:szCs w:val="20"/>
          <w:lang w:val="en-GB"/>
        </w:rPr>
        <w:t>, but this option was agreed to be left out of the Rel-18 feature.</w:t>
      </w:r>
      <w:r w:rsidR="0010400D">
        <w:rPr>
          <w:rFonts w:eastAsia="Times New Roman" w:cs="Times New Roman"/>
          <w:szCs w:val="20"/>
          <w:lang w:val="en-GB"/>
        </w:rPr>
        <w:t xml:space="preserve"> Hence, </w:t>
      </w:r>
      <w:r w:rsidR="001A05F5">
        <w:rPr>
          <w:rFonts w:eastAsia="Times New Roman" w:cs="Times New Roman"/>
          <w:szCs w:val="20"/>
          <w:lang w:val="en-GB"/>
        </w:rPr>
        <w:t xml:space="preserve">with the current agreements and scope, </w:t>
      </w:r>
      <w:r w:rsidR="00FA3EC1">
        <w:rPr>
          <w:rFonts w:eastAsia="Times New Roman" w:cs="Times New Roman"/>
          <w:szCs w:val="20"/>
          <w:lang w:val="en-GB"/>
        </w:rPr>
        <w:t xml:space="preserve">L1 measurements reported in L1 report </w:t>
      </w:r>
      <w:r w:rsidR="00884F35">
        <w:rPr>
          <w:rFonts w:eastAsia="Times New Roman" w:cs="Times New Roman"/>
          <w:szCs w:val="20"/>
          <w:lang w:val="en-GB"/>
        </w:rPr>
        <w:t xml:space="preserve">is the only option </w:t>
      </w:r>
      <w:r w:rsidR="001B1D05">
        <w:rPr>
          <w:rFonts w:eastAsia="Times New Roman" w:cs="Times New Roman"/>
          <w:szCs w:val="20"/>
          <w:lang w:val="en-GB"/>
        </w:rPr>
        <w:t>in Rel-18 for the cell and TCI state to be known.</w:t>
      </w:r>
    </w:p>
    <w:p w14:paraId="30BF3C2C" w14:textId="77777777" w:rsidR="002660F7" w:rsidRDefault="002660F7" w:rsidP="002660F7">
      <w:pPr>
        <w:pStyle w:val="RAN4observation0"/>
        <w:rPr>
          <w:lang w:val="en-GB"/>
        </w:rPr>
      </w:pPr>
      <w:bookmarkStart w:id="20" w:name="_Toc163482159"/>
      <w:r>
        <w:rPr>
          <w:lang w:val="en-GB"/>
        </w:rPr>
        <w:t xml:space="preserve">For cell switch delay requirements to apply, target cell and target TCI state have to be known. Cell is known if UE reported L1 or L3 measurements, and TCI state is known if UE reported L1 measurements before the cell switch command. Hence, according to current agreements, </w:t>
      </w:r>
      <w:r w:rsidRPr="006745F2">
        <w:rPr>
          <w:u w:val="single"/>
          <w:lang w:val="en-GB"/>
        </w:rPr>
        <w:t>UE has to report L1 measurements before the cell switch command for the target cell for the cell switch delay requirements to apply</w:t>
      </w:r>
      <w:r>
        <w:rPr>
          <w:lang w:val="en-GB"/>
        </w:rPr>
        <w:t>.</w:t>
      </w:r>
      <w:bookmarkEnd w:id="20"/>
    </w:p>
    <w:p w14:paraId="33742A45" w14:textId="77777777" w:rsidR="002660F7" w:rsidRDefault="002660F7" w:rsidP="002660F7">
      <w:pPr>
        <w:rPr>
          <w:lang w:val="en-GB"/>
        </w:rPr>
      </w:pPr>
      <w:r>
        <w:rPr>
          <w:lang w:val="en-GB"/>
        </w:rPr>
        <w:lastRenderedPageBreak/>
        <w:t xml:space="preserve">With these agreed conditions, the motivation behind the proposals under issue 3-1-2 and 3-3-1 is unclear. </w:t>
      </w:r>
    </w:p>
    <w:p w14:paraId="0A865B15" w14:textId="6730B9FA" w:rsidR="002660F7" w:rsidRDefault="002660F7" w:rsidP="002660F7">
      <w:pPr>
        <w:rPr>
          <w:lang w:val="en-GB"/>
        </w:rPr>
      </w:pPr>
      <w:r>
        <w:rPr>
          <w:lang w:val="en-GB"/>
        </w:rPr>
        <w:t>Option 1 in 3-1-2 seems to assume that when the TCI state is activated at the cell switch command, L1 report is not needed if the target TCI state is not activated before the cell switch command. However, even if the target TCI state is not active, it still needs to be known</w:t>
      </w:r>
      <w:r w:rsidR="00443418">
        <w:rPr>
          <w:lang w:val="en-GB"/>
        </w:rPr>
        <w:t xml:space="preserve"> for the cell switch delay requirements to apply</w:t>
      </w:r>
      <w:r>
        <w:rPr>
          <w:lang w:val="en-GB"/>
        </w:rPr>
        <w:t xml:space="preserve">, and for TCI state to be known, the UE has to have reported L1 measurements. Hence, we do not think this clarification is needed </w:t>
      </w:r>
      <w:proofErr w:type="gramStart"/>
      <w:r>
        <w:rPr>
          <w:lang w:val="en-GB"/>
        </w:rPr>
        <w:t>taking into account</w:t>
      </w:r>
      <w:proofErr w:type="gramEnd"/>
      <w:r>
        <w:rPr>
          <w:lang w:val="en-GB"/>
        </w:rPr>
        <w:t xml:space="preserve"> the previous agreements.</w:t>
      </w:r>
    </w:p>
    <w:p w14:paraId="5F60E914" w14:textId="77777777" w:rsidR="002660F7" w:rsidRDefault="002660F7" w:rsidP="002660F7">
      <w:pPr>
        <w:rPr>
          <w:lang w:val="en-GB"/>
        </w:rPr>
      </w:pPr>
      <w:r>
        <w:rPr>
          <w:lang w:val="en-GB"/>
        </w:rPr>
        <w:t>Proposal 3 under issue 3-3-1 also seems to assume that there was not necessarily a L1 report before the cell switch command, but UE is expected to measure the target cell if TCI state was activated before. Here the situation is similar. Even if the target cell is known under more conditions, for the target TCI state to be known, the UE has to report L1 measurements before the cell switch command. Hence, if the target TCI state has to be known as was previously agreed, there has to be a L1 report, and this clarification is not needed either.</w:t>
      </w:r>
    </w:p>
    <w:p w14:paraId="4A08ABDD" w14:textId="3AD07AC2" w:rsidR="00A64B3A" w:rsidRDefault="002660F7" w:rsidP="00535474">
      <w:pPr>
        <w:pStyle w:val="RAN4proposal"/>
        <w:rPr>
          <w:lang w:val="en-GB"/>
        </w:rPr>
      </w:pPr>
      <w:bookmarkStart w:id="21" w:name="_Toc163482160"/>
      <w:r w:rsidRPr="00535474">
        <w:rPr>
          <w:lang w:val="en-GB"/>
        </w:rPr>
        <w:t xml:space="preserve">Because based on earlier </w:t>
      </w:r>
      <w:r w:rsidR="009147ED" w:rsidRPr="00535474">
        <w:rPr>
          <w:lang w:val="en-GB"/>
        </w:rPr>
        <w:t xml:space="preserve">Rel-18 </w:t>
      </w:r>
      <w:r w:rsidRPr="00535474">
        <w:rPr>
          <w:lang w:val="en-GB"/>
        </w:rPr>
        <w:t xml:space="preserve">agreements cell switch </w:t>
      </w:r>
      <w:r w:rsidR="004765FE" w:rsidRPr="00535474">
        <w:rPr>
          <w:lang w:val="en-GB"/>
        </w:rPr>
        <w:t xml:space="preserve">delay </w:t>
      </w:r>
      <w:r w:rsidRPr="00535474">
        <w:rPr>
          <w:lang w:val="en-GB"/>
        </w:rPr>
        <w:t>requirements only apply if target TCI state is known, the UE has to report L1 measurements for the target cell before the cell switch command. Unless RAN4 decides to change the known TCI state condition, there is no need to consider cell switch without L1 report in Rel-18 requirements.</w:t>
      </w:r>
      <w:bookmarkEnd w:id="21"/>
    </w:p>
    <w:p w14:paraId="5E20B5C2" w14:textId="77777777" w:rsidR="00570E16" w:rsidRDefault="00570E16" w:rsidP="00570E16">
      <w:pPr>
        <w:pStyle w:val="RAN4H1"/>
        <w:rPr>
          <w:lang w:val="en-GB"/>
        </w:rPr>
      </w:pPr>
      <w:r>
        <w:rPr>
          <w:lang w:val="en-GB"/>
        </w:rPr>
        <w:t>SCell activation for LTM</w:t>
      </w:r>
    </w:p>
    <w:p w14:paraId="27E9C4FF" w14:textId="77777777" w:rsidR="00570E16" w:rsidRPr="005828E2" w:rsidRDefault="00570E16" w:rsidP="00570E16">
      <w:pPr>
        <w:rPr>
          <w:lang w:val="en-GB"/>
        </w:rPr>
      </w:pPr>
      <w:r>
        <w:rPr>
          <w:lang w:val="en-GB"/>
        </w:rPr>
        <w:t>In the last meeting, it was proposed to define requirements for LTM based SCell activation and direct SCell activation related to LTM cell switch in Rel-18.</w:t>
      </w:r>
    </w:p>
    <w:tbl>
      <w:tblPr>
        <w:tblStyle w:val="TableGrid"/>
        <w:tblW w:w="0" w:type="auto"/>
        <w:tblLook w:val="04A0" w:firstRow="1" w:lastRow="0" w:firstColumn="1" w:lastColumn="0" w:noHBand="0" w:noVBand="1"/>
      </w:tblPr>
      <w:tblGrid>
        <w:gridCol w:w="9350"/>
      </w:tblGrid>
      <w:tr w:rsidR="00570E16" w14:paraId="7328F5F6" w14:textId="77777777">
        <w:tc>
          <w:tcPr>
            <w:tcW w:w="9350" w:type="dxa"/>
          </w:tcPr>
          <w:p w14:paraId="4E37253B" w14:textId="77777777" w:rsidR="00570E16" w:rsidRPr="00C4750B" w:rsidRDefault="00570E16">
            <w:pPr>
              <w:spacing w:after="180"/>
              <w:rPr>
                <w:rFonts w:eastAsia="Times New Roman" w:cs="Times New Roman"/>
                <w:szCs w:val="20"/>
                <w:lang w:val="en-GB"/>
              </w:rPr>
            </w:pPr>
            <w:r w:rsidRPr="00C4750B">
              <w:rPr>
                <w:rFonts w:eastAsia="Times New Roman" w:cs="Times New Roman"/>
                <w:b/>
                <w:bCs/>
                <w:szCs w:val="20"/>
                <w:u w:val="single"/>
                <w:lang w:val="en-GB"/>
              </w:rPr>
              <w:t xml:space="preserve">Issue 3-1-1: Whether to define requirements of LTM based SCell activation/direct SCell </w:t>
            </w:r>
            <w:proofErr w:type="gramStart"/>
            <w:r w:rsidRPr="00C4750B">
              <w:rPr>
                <w:rFonts w:eastAsia="Times New Roman" w:cs="Times New Roman"/>
                <w:b/>
                <w:bCs/>
                <w:szCs w:val="20"/>
                <w:u w:val="single"/>
                <w:lang w:val="en-GB"/>
              </w:rPr>
              <w:t>activation</w:t>
            </w:r>
            <w:proofErr w:type="gramEnd"/>
          </w:p>
          <w:p w14:paraId="349C23EC" w14:textId="77777777" w:rsidR="00570E16" w:rsidRPr="00C4750B" w:rsidRDefault="00570E16">
            <w:pPr>
              <w:spacing w:after="180"/>
              <w:rPr>
                <w:rFonts w:eastAsia="Times New Roman" w:cs="Times New Roman"/>
                <w:color w:val="0070C0"/>
                <w:szCs w:val="20"/>
                <w:lang w:val="en-GB"/>
              </w:rPr>
            </w:pPr>
            <w:r w:rsidRPr="00C4750B">
              <w:rPr>
                <w:rFonts w:eastAsia="Times New Roman" w:cs="Times New Roman"/>
                <w:i/>
                <w:iCs/>
                <w:color w:val="0070C0"/>
                <w:szCs w:val="20"/>
                <w:lang w:val="en-GB"/>
              </w:rPr>
              <w:t>According to the proponents: The use case of SCell activation is for SCell change without PCell change, and the use case of direct SCell activation is for PCell and SCell change case.</w:t>
            </w:r>
          </w:p>
          <w:p w14:paraId="651AE641" w14:textId="77777777" w:rsidR="00570E16" w:rsidRPr="00C4750B" w:rsidRDefault="00570E16">
            <w:pPr>
              <w:spacing w:after="180"/>
              <w:rPr>
                <w:rFonts w:eastAsia="Times New Roman" w:cs="Times New Roman"/>
                <w:szCs w:val="20"/>
                <w:lang w:val="en-GB"/>
              </w:rPr>
            </w:pPr>
            <w:r w:rsidRPr="00C4750B">
              <w:rPr>
                <w:rFonts w:eastAsia="Times New Roman" w:cs="Times New Roman"/>
                <w:b/>
                <w:bCs/>
                <w:szCs w:val="20"/>
                <w:lang w:val="en-GB"/>
              </w:rPr>
              <w:t xml:space="preserve">&lt;Way Forward&gt; Further discuss the following </w:t>
            </w:r>
            <w:proofErr w:type="gramStart"/>
            <w:r w:rsidRPr="00C4750B">
              <w:rPr>
                <w:rFonts w:eastAsia="Times New Roman" w:cs="Times New Roman"/>
                <w:b/>
                <w:bCs/>
                <w:szCs w:val="20"/>
                <w:lang w:val="en-GB"/>
              </w:rPr>
              <w:t>option</w:t>
            </w:r>
            <w:proofErr w:type="gramEnd"/>
          </w:p>
          <w:p w14:paraId="54003D6E" w14:textId="77777777" w:rsidR="00570E16" w:rsidRPr="00C4750B" w:rsidRDefault="00570E16">
            <w:pPr>
              <w:numPr>
                <w:ilvl w:val="0"/>
                <w:numId w:val="8"/>
              </w:numPr>
              <w:spacing w:after="120"/>
              <w:jc w:val="left"/>
              <w:textAlignment w:val="center"/>
              <w:rPr>
                <w:rFonts w:ascii="Calibri" w:eastAsia="Times New Roman" w:hAnsi="Calibri" w:cs="Calibri"/>
                <w:lang w:val="en-GB"/>
              </w:rPr>
            </w:pPr>
            <w:r w:rsidRPr="00C4750B">
              <w:rPr>
                <w:rFonts w:eastAsia="Times New Roman" w:cs="Times New Roman"/>
                <w:szCs w:val="20"/>
                <w:lang w:val="en-GB"/>
              </w:rPr>
              <w:t xml:space="preserve">Option 1 (Huawei): </w:t>
            </w:r>
          </w:p>
          <w:p w14:paraId="28417B6E" w14:textId="77777777" w:rsidR="00570E16" w:rsidRPr="00C4750B" w:rsidRDefault="00570E16">
            <w:pPr>
              <w:numPr>
                <w:ilvl w:val="1"/>
                <w:numId w:val="8"/>
              </w:numPr>
              <w:spacing w:after="120"/>
              <w:jc w:val="left"/>
              <w:textAlignment w:val="center"/>
              <w:rPr>
                <w:rFonts w:ascii="Calibri" w:eastAsia="Times New Roman" w:hAnsi="Calibri" w:cs="Calibri"/>
                <w:sz w:val="22"/>
                <w:lang w:val="en-GB"/>
              </w:rPr>
            </w:pPr>
            <w:r w:rsidRPr="00C4750B">
              <w:rPr>
                <w:rFonts w:eastAsia="Times New Roman" w:cs="Times New Roman"/>
                <w:szCs w:val="20"/>
                <w:lang w:val="en-GB"/>
              </w:rPr>
              <w:t>RAN4 are to define requirements of LTM based SCell activation/direct SCell activation in maintenance part.</w:t>
            </w:r>
          </w:p>
        </w:tc>
      </w:tr>
    </w:tbl>
    <w:p w14:paraId="0570D7C1" w14:textId="77777777" w:rsidR="00570E16" w:rsidRDefault="00570E16" w:rsidP="00570E16">
      <w:pPr>
        <w:spacing w:after="120" w:line="240" w:lineRule="auto"/>
        <w:rPr>
          <w:rFonts w:eastAsia="Times New Roman" w:cs="Times New Roman"/>
          <w:szCs w:val="20"/>
          <w:lang w:val="en-GB"/>
        </w:rPr>
      </w:pPr>
    </w:p>
    <w:p w14:paraId="5511C47B" w14:textId="77777777" w:rsidR="00570E16" w:rsidRDefault="00570E16" w:rsidP="00570E16">
      <w:pPr>
        <w:spacing w:after="120" w:line="240" w:lineRule="auto"/>
        <w:rPr>
          <w:rFonts w:eastAsia="Times New Roman" w:cs="Times New Roman"/>
          <w:szCs w:val="20"/>
          <w:lang w:val="en-GB"/>
        </w:rPr>
      </w:pPr>
      <w:r>
        <w:rPr>
          <w:rFonts w:eastAsia="Times New Roman" w:cs="Times New Roman"/>
          <w:szCs w:val="20"/>
          <w:lang w:val="en-GB"/>
        </w:rPr>
        <w:t>As there was no discussion about this issue in the last meeting, it remained unclear what is the purpose of linking LTM together with SCell activation (non-direct). In our understanding these are two separate procedures and LTM being configured does not impact how SCell activation is done.</w:t>
      </w:r>
    </w:p>
    <w:p w14:paraId="11CA9986" w14:textId="523E3ABF" w:rsidR="00A93C0B" w:rsidRDefault="00A93C0B" w:rsidP="00A93C0B">
      <w:pPr>
        <w:pStyle w:val="RAN4proposal"/>
        <w:rPr>
          <w:rFonts w:eastAsia="Times New Roman" w:cs="Times New Roman"/>
          <w:szCs w:val="20"/>
          <w:lang w:val="en-GB"/>
        </w:rPr>
      </w:pPr>
      <w:bookmarkStart w:id="22" w:name="_Toc163482161"/>
      <w:r>
        <w:rPr>
          <w:lang w:val="en-GB"/>
        </w:rPr>
        <w:t>No need to define LTM based SCell activation requirements.</w:t>
      </w:r>
      <w:bookmarkEnd w:id="22"/>
    </w:p>
    <w:p w14:paraId="3D792200" w14:textId="199D2A21" w:rsidR="00570E16" w:rsidRPr="00A93C0B" w:rsidRDefault="00570E16" w:rsidP="00A93C0B">
      <w:pPr>
        <w:spacing w:after="120" w:line="240" w:lineRule="auto"/>
        <w:rPr>
          <w:rFonts w:eastAsia="Times New Roman" w:cs="Times New Roman"/>
          <w:szCs w:val="20"/>
          <w:lang w:val="en-GB"/>
        </w:rPr>
      </w:pPr>
      <w:r>
        <w:rPr>
          <w:rFonts w:eastAsia="Times New Roman" w:cs="Times New Roman"/>
          <w:szCs w:val="20"/>
          <w:lang w:val="en-GB"/>
        </w:rPr>
        <w:t>For the direct SCell activation part, we agree that this is a relevant scenario, if SCell activation is configured in LTM configuration, which is possible according to RAN2 specification. Hence, RAN4 should discuss whether these requirements should be defined in Rel-18 or later. Considering the already large workload in the Rel-18 WI, we prefer to define direct SCell activation requirements with LTM in the future releases.</w:t>
      </w:r>
    </w:p>
    <w:p w14:paraId="7F19F4B3" w14:textId="3EC02B02" w:rsidR="00570E16" w:rsidRPr="00570E16" w:rsidRDefault="00570E16" w:rsidP="00570E16">
      <w:pPr>
        <w:pStyle w:val="RAN4proposal"/>
        <w:rPr>
          <w:lang w:val="en-GB"/>
        </w:rPr>
      </w:pPr>
      <w:bookmarkStart w:id="23" w:name="_Toc163482162"/>
      <w:r w:rsidRPr="00570E16">
        <w:rPr>
          <w:lang w:val="en-GB"/>
        </w:rPr>
        <w:t xml:space="preserve">Define direct SCell activation requirements with LTM in later releases due to already high Rel-18 </w:t>
      </w:r>
      <w:r w:rsidR="00A93C0B">
        <w:rPr>
          <w:lang w:val="en-GB"/>
        </w:rPr>
        <w:t xml:space="preserve">maintenance </w:t>
      </w:r>
      <w:r w:rsidRPr="00570E16">
        <w:rPr>
          <w:lang w:val="en-GB"/>
        </w:rPr>
        <w:t>workload.</w:t>
      </w:r>
      <w:bookmarkEnd w:id="23"/>
    </w:p>
    <w:p w14:paraId="7431C326" w14:textId="556E4BCA" w:rsidR="00005B8E" w:rsidRDefault="008D6E01" w:rsidP="00FE381C">
      <w:pPr>
        <w:pStyle w:val="RAN4H1"/>
        <w:rPr>
          <w:lang w:val="en-GB"/>
        </w:rPr>
      </w:pPr>
      <w:r>
        <w:rPr>
          <w:lang w:val="en-GB"/>
        </w:rPr>
        <w:t>LTM and active data transmission</w:t>
      </w:r>
    </w:p>
    <w:tbl>
      <w:tblPr>
        <w:tblStyle w:val="TableGrid"/>
        <w:tblW w:w="0" w:type="auto"/>
        <w:tblLook w:val="04A0" w:firstRow="1" w:lastRow="0" w:firstColumn="1" w:lastColumn="0" w:noHBand="0" w:noVBand="1"/>
      </w:tblPr>
      <w:tblGrid>
        <w:gridCol w:w="9617"/>
      </w:tblGrid>
      <w:tr w:rsidR="00005B8E" w14:paraId="24C38AC1" w14:textId="77777777" w:rsidTr="00BC4603">
        <w:tc>
          <w:tcPr>
            <w:tcW w:w="9617" w:type="dxa"/>
          </w:tcPr>
          <w:p w14:paraId="3418766D" w14:textId="77777777" w:rsidR="00005B8E" w:rsidRPr="0033035C" w:rsidRDefault="00005B8E" w:rsidP="00BC4603">
            <w:pPr>
              <w:spacing w:afterLines="50" w:after="120" w:line="256" w:lineRule="auto"/>
              <w:jc w:val="left"/>
              <w:rPr>
                <w:rFonts w:ascii="Calibri" w:eastAsia="Calibri" w:hAnsi="Calibri" w:cs="Times New Roman"/>
                <w:b/>
                <w:kern w:val="2"/>
                <w:sz w:val="22"/>
                <w:u w:val="single"/>
                <w:lang w:val="en-GB"/>
                <w14:ligatures w14:val="standardContextual"/>
              </w:rPr>
            </w:pPr>
            <w:bookmarkStart w:id="24" w:name="_Hlk150988126"/>
            <w:r w:rsidRPr="0033035C">
              <w:rPr>
                <w:rFonts w:ascii="Calibri" w:eastAsia="Calibri" w:hAnsi="Calibri" w:cs="Times New Roman"/>
                <w:b/>
                <w:kern w:val="2"/>
                <w:sz w:val="22"/>
                <w:u w:val="single"/>
                <w:lang w:val="en-GB"/>
                <w14:ligatures w14:val="standardContextual"/>
              </w:rPr>
              <w:t xml:space="preserve">Issue 2-1-3: Additional conditions to perform L1 measurement for </w:t>
            </w:r>
            <w:proofErr w:type="gramStart"/>
            <w:r w:rsidRPr="0033035C">
              <w:rPr>
                <w:rFonts w:ascii="Calibri" w:eastAsia="Calibri" w:hAnsi="Calibri" w:cs="Times New Roman"/>
                <w:b/>
                <w:kern w:val="2"/>
                <w:sz w:val="22"/>
                <w:u w:val="single"/>
                <w:lang w:val="en-GB"/>
                <w14:ligatures w14:val="standardContextual"/>
              </w:rPr>
              <w:t>LTM</w:t>
            </w:r>
            <w:bookmarkEnd w:id="24"/>
            <w:proofErr w:type="gramEnd"/>
          </w:p>
          <w:p w14:paraId="2984038C" w14:textId="77777777" w:rsidR="00005B8E" w:rsidRPr="0033035C" w:rsidRDefault="00005B8E" w:rsidP="00BC4603">
            <w:pPr>
              <w:spacing w:line="256" w:lineRule="auto"/>
              <w:jc w:val="left"/>
              <w:rPr>
                <w:rFonts w:ascii="Calibri" w:eastAsia="Calibri" w:hAnsi="Calibri" w:cs="Times New Roman"/>
                <w:kern w:val="2"/>
                <w:sz w:val="22"/>
                <w:lang w:val="en-GB"/>
                <w14:ligatures w14:val="standardContextual"/>
              </w:rPr>
            </w:pPr>
            <w:r w:rsidRPr="0033035C">
              <w:rPr>
                <w:rFonts w:ascii="Calibri" w:eastAsia="Calibri" w:hAnsi="Calibri" w:cs="Times New Roman"/>
                <w:b/>
                <w:kern w:val="2"/>
                <w:sz w:val="22"/>
                <w:lang w:val="en-GB"/>
                <w14:ligatures w14:val="standardContextual"/>
              </w:rPr>
              <w:t>&lt;Way Forward&gt; FFS</w:t>
            </w:r>
          </w:p>
          <w:p w14:paraId="4888E46E" w14:textId="77777777" w:rsidR="00005B8E" w:rsidRPr="0033035C" w:rsidRDefault="00005B8E" w:rsidP="00005B8E">
            <w:pPr>
              <w:numPr>
                <w:ilvl w:val="1"/>
                <w:numId w:val="23"/>
              </w:numPr>
              <w:spacing w:after="120" w:line="256" w:lineRule="auto"/>
              <w:jc w:val="left"/>
              <w:rPr>
                <w:rFonts w:ascii="Calibri" w:eastAsia="SimSun" w:hAnsi="Calibri" w:cs="Times New Roman"/>
                <w:kern w:val="2"/>
                <w:sz w:val="22"/>
                <w:szCs w:val="24"/>
                <w:lang w:val="en-GB" w:eastAsia="zh-CN"/>
                <w14:ligatures w14:val="standardContextual"/>
              </w:rPr>
            </w:pPr>
            <w:r w:rsidRPr="0033035C">
              <w:rPr>
                <w:rFonts w:ascii="Calibri" w:eastAsia="SimSun" w:hAnsi="Calibri" w:cs="Times New Roman"/>
                <w:kern w:val="2"/>
                <w:sz w:val="22"/>
                <w:szCs w:val="24"/>
                <w:lang w:val="en-GB" w:eastAsia="zh-CN"/>
                <w14:ligatures w14:val="standardContextual"/>
              </w:rPr>
              <w:t xml:space="preserve">Option 1 (Nokia): </w:t>
            </w:r>
          </w:p>
          <w:p w14:paraId="46B0303E" w14:textId="77777777" w:rsidR="00005B8E" w:rsidRPr="0033035C" w:rsidRDefault="00005B8E" w:rsidP="00005B8E">
            <w:pPr>
              <w:numPr>
                <w:ilvl w:val="2"/>
                <w:numId w:val="23"/>
              </w:numPr>
              <w:spacing w:line="256" w:lineRule="auto"/>
              <w:ind w:left="2376"/>
              <w:jc w:val="left"/>
              <w:rPr>
                <w:rFonts w:ascii="Calibri" w:eastAsia="SimSun" w:hAnsi="Calibri" w:cs="Times New Roman"/>
                <w:kern w:val="2"/>
                <w:sz w:val="22"/>
                <w:szCs w:val="24"/>
                <w:lang w:val="en-GB" w:eastAsia="zh-CN"/>
                <w14:ligatures w14:val="standardContextual"/>
              </w:rPr>
            </w:pPr>
            <w:r w:rsidRPr="0033035C">
              <w:rPr>
                <w:rFonts w:ascii="Calibri" w:eastAsia="SimSun" w:hAnsi="Calibri" w:cs="Times New Roman"/>
                <w:kern w:val="2"/>
                <w:sz w:val="22"/>
                <w:szCs w:val="24"/>
                <w:lang w:val="en-GB" w:eastAsia="zh-CN"/>
                <w14:ligatures w14:val="standardContextual"/>
              </w:rPr>
              <w:t>UE is not required to perform LTM measurements when UE is not in active data transmission.</w:t>
            </w:r>
          </w:p>
          <w:p w14:paraId="7037A405" w14:textId="77777777" w:rsidR="00005B8E" w:rsidRPr="0033035C" w:rsidRDefault="00005B8E" w:rsidP="00005B8E">
            <w:pPr>
              <w:numPr>
                <w:ilvl w:val="1"/>
                <w:numId w:val="23"/>
              </w:numPr>
              <w:spacing w:after="120" w:line="256" w:lineRule="auto"/>
              <w:jc w:val="left"/>
              <w:rPr>
                <w:rFonts w:ascii="Calibri" w:eastAsia="SimSun" w:hAnsi="Calibri" w:cs="Times New Roman"/>
                <w:kern w:val="2"/>
                <w:sz w:val="22"/>
                <w:szCs w:val="24"/>
                <w:lang w:val="en-GB" w:eastAsia="zh-CN"/>
                <w14:ligatures w14:val="standardContextual"/>
              </w:rPr>
            </w:pPr>
            <w:r w:rsidRPr="0033035C">
              <w:rPr>
                <w:rFonts w:ascii="Calibri" w:eastAsia="SimSun" w:hAnsi="Calibri" w:cs="Times New Roman"/>
                <w:kern w:val="2"/>
                <w:sz w:val="22"/>
                <w:szCs w:val="24"/>
                <w:lang w:val="en-GB" w:eastAsia="zh-CN"/>
                <w14:ligatures w14:val="standardContextual"/>
              </w:rPr>
              <w:t>Option 2 (MTK):</w:t>
            </w:r>
          </w:p>
          <w:p w14:paraId="219C4A6E" w14:textId="77777777" w:rsidR="00005B8E" w:rsidRPr="0033035C" w:rsidRDefault="00005B8E" w:rsidP="00005B8E">
            <w:pPr>
              <w:numPr>
                <w:ilvl w:val="2"/>
                <w:numId w:val="23"/>
              </w:numPr>
              <w:spacing w:line="256" w:lineRule="auto"/>
              <w:ind w:left="2376"/>
              <w:jc w:val="left"/>
              <w:rPr>
                <w:rFonts w:ascii="Calibri" w:eastAsia="SimSun" w:hAnsi="Calibri" w:cs="Times New Roman"/>
                <w:kern w:val="2"/>
                <w:sz w:val="22"/>
                <w:szCs w:val="24"/>
                <w:lang w:val="en-GB" w:eastAsia="zh-CN"/>
                <w14:ligatures w14:val="standardContextual"/>
              </w:rPr>
            </w:pPr>
            <w:r w:rsidRPr="0033035C">
              <w:rPr>
                <w:rFonts w:ascii="Calibri" w:eastAsia="SimSun" w:hAnsi="Calibri" w:cs="Times New Roman"/>
                <w:kern w:val="2"/>
                <w:sz w:val="22"/>
                <w:szCs w:val="24"/>
                <w:lang w:val="en-GB" w:eastAsia="zh-CN"/>
                <w14:ligatures w14:val="standardContextual"/>
              </w:rPr>
              <w:lastRenderedPageBreak/>
              <w:t>UE can perform L1-RSRP measurement no matter inactivity timer is running or not.</w:t>
            </w:r>
          </w:p>
          <w:p w14:paraId="03E0261F" w14:textId="77777777" w:rsidR="00005B8E" w:rsidRPr="0033035C" w:rsidRDefault="00005B8E" w:rsidP="00005B8E">
            <w:pPr>
              <w:numPr>
                <w:ilvl w:val="1"/>
                <w:numId w:val="23"/>
              </w:numPr>
              <w:spacing w:after="120" w:line="256" w:lineRule="auto"/>
              <w:jc w:val="left"/>
              <w:rPr>
                <w:rFonts w:ascii="Calibri" w:eastAsia="SimSun" w:hAnsi="Calibri" w:cs="Times New Roman"/>
                <w:kern w:val="2"/>
                <w:sz w:val="22"/>
                <w:szCs w:val="24"/>
                <w:lang w:val="en-GB" w:eastAsia="zh-CN"/>
                <w14:ligatures w14:val="standardContextual"/>
              </w:rPr>
            </w:pPr>
            <w:r w:rsidRPr="0033035C">
              <w:rPr>
                <w:rFonts w:ascii="Calibri" w:eastAsia="SimSun" w:hAnsi="Calibri" w:cs="Times New Roman"/>
                <w:kern w:val="2"/>
                <w:sz w:val="22"/>
                <w:szCs w:val="24"/>
                <w:lang w:val="en-GB" w:eastAsia="zh-CN"/>
                <w14:ligatures w14:val="standardContextual"/>
              </w:rPr>
              <w:t xml:space="preserve">Option 3 (Apple): </w:t>
            </w:r>
          </w:p>
          <w:p w14:paraId="492323AA" w14:textId="77777777" w:rsidR="00005B8E" w:rsidRPr="0033035C" w:rsidRDefault="00005B8E" w:rsidP="00005B8E">
            <w:pPr>
              <w:numPr>
                <w:ilvl w:val="2"/>
                <w:numId w:val="23"/>
              </w:numPr>
              <w:spacing w:after="120" w:line="256" w:lineRule="auto"/>
              <w:ind w:left="2376"/>
              <w:jc w:val="left"/>
              <w:rPr>
                <w:rFonts w:ascii="Calibri" w:eastAsia="SimSun" w:hAnsi="Calibri" w:cs="Times New Roman"/>
                <w:kern w:val="2"/>
                <w:sz w:val="22"/>
                <w:szCs w:val="24"/>
                <w:lang w:val="en-GB" w:eastAsia="zh-CN"/>
                <w14:ligatures w14:val="standardContextual"/>
              </w:rPr>
            </w:pPr>
            <w:r w:rsidRPr="0033035C">
              <w:rPr>
                <w:rFonts w:ascii="Calibri" w:eastAsia="SimSun" w:hAnsi="Calibri" w:cs="Times New Roman"/>
                <w:kern w:val="2"/>
                <w:sz w:val="22"/>
                <w:szCs w:val="24"/>
                <w:lang w:val="en-GB" w:eastAsia="zh-CN"/>
                <w14:ligatures w14:val="standardContextual"/>
              </w:rPr>
              <w:t>considering core part of this work item has been closed, RAN4 shall not further investigate optimization for L1 measurement in R18. Further improvement can be considered in future release.</w:t>
            </w:r>
          </w:p>
          <w:p w14:paraId="641C17A2" w14:textId="77777777" w:rsidR="00005B8E" w:rsidRDefault="00005B8E" w:rsidP="00BC4603">
            <w:pPr>
              <w:rPr>
                <w:lang w:val="en-GB"/>
              </w:rPr>
            </w:pPr>
          </w:p>
        </w:tc>
      </w:tr>
    </w:tbl>
    <w:p w14:paraId="7CAECCFA" w14:textId="77777777" w:rsidR="00005B8E" w:rsidRDefault="00005B8E" w:rsidP="00005B8E">
      <w:pPr>
        <w:rPr>
          <w:lang w:val="en-GB"/>
        </w:rPr>
      </w:pPr>
    </w:p>
    <w:p w14:paraId="7EF71048" w14:textId="6937FA61" w:rsidR="003F22B2" w:rsidRPr="00A157D5" w:rsidRDefault="002333F9" w:rsidP="003F22B2">
      <w:r>
        <w:rPr>
          <w:lang w:val="en-GB"/>
        </w:rPr>
        <w:t>L</w:t>
      </w:r>
      <w:r w:rsidR="003F22B2" w:rsidRPr="00A157D5">
        <w:t>TM measurements are only needed when LTM mobility is needed. And LTM mobility is not always needed but would mostly be needed to facilitate the goals of LTM. Hence, LTM measurements may not always be needed by the network, and this may lead to that the UE performs unnecessary LTM assistance measurements.</w:t>
      </w:r>
    </w:p>
    <w:p w14:paraId="673884ED" w14:textId="77777777" w:rsidR="003F22B2" w:rsidRPr="00A157D5" w:rsidRDefault="003F22B2" w:rsidP="003F22B2">
      <w:r w:rsidRPr="00A157D5">
        <w:t xml:space="preserve">There may be multiple negative impacts from performing LTM L1 measurements: </w:t>
      </w:r>
    </w:p>
    <w:p w14:paraId="7E507227" w14:textId="77777777" w:rsidR="003F22B2" w:rsidRPr="00A157D5" w:rsidRDefault="003F22B2" w:rsidP="003F22B2">
      <w:pPr>
        <w:pStyle w:val="ListParagraph"/>
        <w:numPr>
          <w:ilvl w:val="0"/>
          <w:numId w:val="34"/>
        </w:numPr>
        <w:shd w:val="clear" w:color="auto" w:fill="FFFFFF"/>
        <w:spacing w:after="120" w:line="240" w:lineRule="auto"/>
        <w:jc w:val="left"/>
      </w:pPr>
      <w:r w:rsidRPr="00A157D5">
        <w:t>Depending on the UE capability, LTM measurements may cause interruptions on the serving cell depending on the UE capability of performing L1/L3 measurements on one or more neighboring cells.</w:t>
      </w:r>
    </w:p>
    <w:p w14:paraId="6F383E3F" w14:textId="77777777" w:rsidR="003F22B2" w:rsidRPr="00A157D5" w:rsidRDefault="003F22B2" w:rsidP="003F22B2">
      <w:pPr>
        <w:pStyle w:val="ListParagraph"/>
        <w:numPr>
          <w:ilvl w:val="0"/>
          <w:numId w:val="34"/>
        </w:numPr>
        <w:shd w:val="clear" w:color="auto" w:fill="FFFFFF"/>
        <w:spacing w:after="120" w:line="240" w:lineRule="auto"/>
        <w:jc w:val="left"/>
      </w:pPr>
      <w:r w:rsidRPr="00A157D5">
        <w:t xml:space="preserve">UE measurement burden impacts the UE power consumption. Hence, additional measurements for LTM will likely increase UE power </w:t>
      </w:r>
      <w:proofErr w:type="gramStart"/>
      <w:r w:rsidRPr="00A157D5">
        <w:t>consumption</w:t>
      </w:r>
      <w:proofErr w:type="gramEnd"/>
    </w:p>
    <w:p w14:paraId="5BB8EF4C" w14:textId="77777777" w:rsidR="003F22B2" w:rsidRPr="00A157D5" w:rsidRDefault="003F22B2" w:rsidP="003F22B2">
      <w:pPr>
        <w:shd w:val="clear" w:color="auto" w:fill="FFFFFF"/>
        <w:spacing w:after="120" w:line="240" w:lineRule="auto"/>
      </w:pPr>
      <w:r w:rsidRPr="00A157D5">
        <w:t>UE should only perform and/or report relevant LTM assistance measurements when here is need for a LTM mobility and can report these to network in a timely manner. Naturally, when there is no need for a LTM mobility, the UE is not required to perform and/or report LTM assistance measurements.</w:t>
      </w:r>
    </w:p>
    <w:p w14:paraId="60C10C8D" w14:textId="77777777" w:rsidR="003F22B2" w:rsidRPr="00A157D5" w:rsidRDefault="003F22B2" w:rsidP="003F22B2">
      <w:r w:rsidRPr="00A157D5">
        <w:t>The UE should only perform LTM measurements when the UE is in active data transmission, for example when the UE is in Active time or when the Inactivity timer is running in the UE. When the Inactivity timer is not running in the UE (or UE is not in active time) the UE is not required to perform LTM measurements and/or reporting.</w:t>
      </w:r>
    </w:p>
    <w:p w14:paraId="690B642C" w14:textId="5829AAAC" w:rsidR="003F22B2" w:rsidRPr="00A157D5" w:rsidRDefault="00904FDB" w:rsidP="003F22B2">
      <w:pPr>
        <w:pStyle w:val="RAN4proposal"/>
        <w:ind w:left="360" w:hanging="360"/>
      </w:pPr>
      <w:bookmarkStart w:id="25" w:name="_Toc146617772"/>
      <w:bookmarkStart w:id="26" w:name="_Toc149918651"/>
      <w:bookmarkStart w:id="27" w:name="_Toc159402903"/>
      <w:bookmarkStart w:id="28" w:name="_Toc163482163"/>
      <w:r>
        <w:t>For LTM</w:t>
      </w:r>
      <w:r w:rsidR="001B5170">
        <w:t xml:space="preserve">, </w:t>
      </w:r>
      <w:r>
        <w:t xml:space="preserve">it makes sense that </w:t>
      </w:r>
      <w:r w:rsidR="003F22B2" w:rsidRPr="00A157D5">
        <w:t>UE is not required to perform LTM measurements when UE is not in active data transmission.</w:t>
      </w:r>
      <w:bookmarkEnd w:id="25"/>
      <w:bookmarkEnd w:id="26"/>
      <w:bookmarkEnd w:id="27"/>
      <w:r>
        <w:t xml:space="preserve"> </w:t>
      </w:r>
      <w:r w:rsidR="00A50B8C">
        <w:t>However, considering that the release is closed, the issue can be left to future releases.</w:t>
      </w:r>
      <w:bookmarkEnd w:id="28"/>
      <w:r w:rsidR="00A50B8C">
        <w:t xml:space="preserve"> </w:t>
      </w:r>
    </w:p>
    <w:p w14:paraId="352EEB82" w14:textId="77777777" w:rsidR="00005B8E" w:rsidRPr="00231EB6" w:rsidRDefault="00005B8E" w:rsidP="00005B8E">
      <w:pPr>
        <w:rPr>
          <w:lang w:val="en-GB" w:eastAsia="zh-CN"/>
        </w:rPr>
      </w:pPr>
    </w:p>
    <w:tbl>
      <w:tblPr>
        <w:tblStyle w:val="TableGrid"/>
        <w:tblW w:w="0" w:type="auto"/>
        <w:tblLook w:val="04A0" w:firstRow="1" w:lastRow="0" w:firstColumn="1" w:lastColumn="0" w:noHBand="0" w:noVBand="1"/>
      </w:tblPr>
      <w:tblGrid>
        <w:gridCol w:w="9617"/>
      </w:tblGrid>
      <w:tr w:rsidR="00005B8E" w14:paraId="317964BB" w14:textId="77777777" w:rsidTr="00BC4603">
        <w:tc>
          <w:tcPr>
            <w:tcW w:w="9617" w:type="dxa"/>
          </w:tcPr>
          <w:p w14:paraId="640D98DE" w14:textId="77777777" w:rsidR="00005B8E" w:rsidRPr="00736181" w:rsidRDefault="00005B8E" w:rsidP="00BC4603">
            <w:pPr>
              <w:spacing w:afterLines="50" w:after="120" w:line="256" w:lineRule="auto"/>
              <w:jc w:val="left"/>
              <w:rPr>
                <w:rFonts w:ascii="Calibri" w:eastAsia="Calibri" w:hAnsi="Calibri" w:cs="Times New Roman"/>
                <w:b/>
                <w:kern w:val="2"/>
                <w:sz w:val="22"/>
                <w:u w:val="single"/>
                <w:lang w:val="en-GB"/>
                <w14:ligatures w14:val="standardContextual"/>
              </w:rPr>
            </w:pPr>
            <w:bookmarkStart w:id="29" w:name="_Hlk150987338"/>
            <w:r w:rsidRPr="00736181">
              <w:rPr>
                <w:rFonts w:ascii="Calibri" w:eastAsia="Calibri" w:hAnsi="Calibri" w:cs="Times New Roman"/>
                <w:b/>
                <w:kern w:val="2"/>
                <w:sz w:val="22"/>
                <w:u w:val="single"/>
                <w:lang w:val="en-GB"/>
                <w14:ligatures w14:val="standardContextual"/>
              </w:rPr>
              <w:t>Issue 2-3-1: Measurement restriction of intra-frequency L1-RSRP measurement in FR2</w:t>
            </w:r>
          </w:p>
          <w:p w14:paraId="78AE5C4B" w14:textId="77777777" w:rsidR="00005B8E" w:rsidRPr="00736181" w:rsidRDefault="00005B8E" w:rsidP="00BC4603">
            <w:pPr>
              <w:spacing w:line="256" w:lineRule="auto"/>
              <w:jc w:val="left"/>
              <w:rPr>
                <w:rFonts w:ascii="Calibri" w:eastAsia="Calibri" w:hAnsi="Calibri" w:cs="Times New Roman"/>
                <w:kern w:val="2"/>
                <w:sz w:val="22"/>
                <w:lang w:val="en-GB"/>
                <w14:ligatures w14:val="standardContextual"/>
              </w:rPr>
            </w:pPr>
            <w:r w:rsidRPr="00736181">
              <w:rPr>
                <w:rFonts w:ascii="Calibri" w:eastAsia="Calibri" w:hAnsi="Calibri" w:cs="Times New Roman"/>
                <w:b/>
                <w:kern w:val="2"/>
                <w:sz w:val="22"/>
                <w:lang w:val="en-GB"/>
                <w14:ligatures w14:val="standardContextual"/>
              </w:rPr>
              <w:t xml:space="preserve">&lt;Way Forward&gt; Further discuss the following </w:t>
            </w:r>
            <w:proofErr w:type="gramStart"/>
            <w:r w:rsidRPr="00736181">
              <w:rPr>
                <w:rFonts w:ascii="Calibri" w:eastAsia="Calibri" w:hAnsi="Calibri" w:cs="Times New Roman"/>
                <w:b/>
                <w:kern w:val="2"/>
                <w:sz w:val="22"/>
                <w:lang w:val="en-GB"/>
                <w14:ligatures w14:val="standardContextual"/>
              </w:rPr>
              <w:t>option</w:t>
            </w:r>
            <w:proofErr w:type="gramEnd"/>
          </w:p>
          <w:bookmarkEnd w:id="29"/>
          <w:p w14:paraId="54179119" w14:textId="77777777" w:rsidR="00005B8E" w:rsidRPr="00736181" w:rsidRDefault="00005B8E" w:rsidP="00005B8E">
            <w:pPr>
              <w:numPr>
                <w:ilvl w:val="1"/>
                <w:numId w:val="23"/>
              </w:numPr>
              <w:spacing w:after="120" w:line="256" w:lineRule="auto"/>
              <w:jc w:val="left"/>
              <w:rPr>
                <w:rFonts w:ascii="Calibri" w:eastAsia="Calibri" w:hAnsi="Calibri" w:cs="Times New Roman"/>
                <w:kern w:val="2"/>
                <w:sz w:val="22"/>
                <w:szCs w:val="24"/>
                <w:lang w:val="en-GB" w:eastAsia="zh-CN"/>
                <w14:ligatures w14:val="standardContextual"/>
              </w:rPr>
            </w:pPr>
            <w:r w:rsidRPr="00736181">
              <w:rPr>
                <w:rFonts w:ascii="Calibri" w:eastAsia="Calibri" w:hAnsi="Calibri" w:cs="Times New Roman"/>
                <w:kern w:val="2"/>
                <w:sz w:val="22"/>
                <w:szCs w:val="24"/>
                <w:lang w:val="en-GB" w:eastAsia="zh-CN"/>
                <w14:ligatures w14:val="standardContextual"/>
              </w:rPr>
              <w:t xml:space="preserve">Align in spec that measurement restriction and scheduling restriction are allowed on adjacent symbol(s) in </w:t>
            </w:r>
            <w:bookmarkStart w:id="30" w:name="_Hlk161930108"/>
            <w:r w:rsidRPr="00736181">
              <w:rPr>
                <w:rFonts w:ascii="Calibri" w:eastAsia="Calibri" w:hAnsi="Calibri" w:cs="Times New Roman"/>
                <w:kern w:val="2"/>
                <w:sz w:val="22"/>
                <w:szCs w:val="24"/>
                <w:lang w:val="en-GB" w:eastAsia="zh-CN"/>
                <w14:ligatures w14:val="standardContextual"/>
              </w:rPr>
              <w:t>FR2 even if UE incapable of RTD&lt;CP.</w:t>
            </w:r>
            <w:bookmarkEnd w:id="30"/>
          </w:p>
          <w:p w14:paraId="27263CA2" w14:textId="77777777" w:rsidR="00005B8E" w:rsidRPr="00736181" w:rsidRDefault="00005B8E" w:rsidP="00005B8E">
            <w:pPr>
              <w:numPr>
                <w:ilvl w:val="1"/>
                <w:numId w:val="23"/>
              </w:numPr>
              <w:spacing w:after="120" w:line="256" w:lineRule="auto"/>
              <w:jc w:val="left"/>
              <w:rPr>
                <w:rFonts w:ascii="Calibri" w:eastAsia="Calibri" w:hAnsi="Calibri" w:cs="Times New Roman"/>
                <w:kern w:val="2"/>
                <w:sz w:val="22"/>
                <w:szCs w:val="24"/>
                <w:lang w:val="en-GB" w:eastAsia="zh-CN"/>
                <w14:ligatures w14:val="standardContextual"/>
              </w:rPr>
            </w:pPr>
            <w:r w:rsidRPr="00736181">
              <w:rPr>
                <w:rFonts w:ascii="Calibri" w:eastAsia="Calibri" w:hAnsi="Calibri" w:cs="Times New Roman"/>
                <w:kern w:val="2"/>
                <w:sz w:val="22"/>
                <w:szCs w:val="24"/>
                <w:lang w:val="en-GB" w:eastAsia="zh-CN"/>
                <w14:ligatures w14:val="standardContextual"/>
              </w:rPr>
              <w:t>To avoid misunderstanding, use the wording “measurement and scheduling restriction on symbols overlapping with the SSB symbols to measure” instead of “measurement and scheduling restriction on the same or adjacent OFDM symbol as SSB”.</w:t>
            </w:r>
          </w:p>
          <w:p w14:paraId="00F0D072" w14:textId="77777777" w:rsidR="00005B8E" w:rsidRDefault="00005B8E" w:rsidP="00BC4603">
            <w:pPr>
              <w:rPr>
                <w:lang w:val="en-GB" w:eastAsia="zh-CN"/>
              </w:rPr>
            </w:pPr>
          </w:p>
        </w:tc>
      </w:tr>
    </w:tbl>
    <w:p w14:paraId="191A2012" w14:textId="77777777" w:rsidR="00005B8E" w:rsidRDefault="00005B8E" w:rsidP="00005B8E">
      <w:pPr>
        <w:rPr>
          <w:lang w:val="en-GB" w:eastAsia="zh-CN"/>
        </w:rPr>
      </w:pPr>
    </w:p>
    <w:p w14:paraId="1A4D121E" w14:textId="77777777" w:rsidR="00005B8E" w:rsidRPr="00231EB6" w:rsidRDefault="00005B8E" w:rsidP="00005B8E">
      <w:pPr>
        <w:rPr>
          <w:lang w:val="en-GB" w:eastAsia="zh-CN"/>
        </w:rPr>
      </w:pPr>
      <w:r>
        <w:rPr>
          <w:lang w:val="en-GB" w:eastAsia="zh-CN"/>
        </w:rPr>
        <w:t xml:space="preserve">If UE is incapable of RTD &gt; CP, we don’t see any need to extend the restrictions to adjacent symbols. This creates unnecessary scheduling restrictions for both network and UE. </w:t>
      </w:r>
    </w:p>
    <w:p w14:paraId="19BCD43E" w14:textId="77777777" w:rsidR="00005B8E" w:rsidRDefault="00005B8E" w:rsidP="00005B8E">
      <w:pPr>
        <w:pStyle w:val="RAN4proposal"/>
        <w:rPr>
          <w:lang w:val="en-GB" w:eastAsia="zh-CN"/>
        </w:rPr>
      </w:pPr>
      <w:bookmarkStart w:id="31" w:name="_Toc161933060"/>
      <w:bookmarkStart w:id="32" w:name="_Toc163482164"/>
      <w:r>
        <w:rPr>
          <w:lang w:val="en-GB" w:eastAsia="zh-CN"/>
        </w:rPr>
        <w:t>M</w:t>
      </w:r>
      <w:r w:rsidRPr="00736181">
        <w:rPr>
          <w:lang w:val="en-GB" w:eastAsia="zh-CN"/>
        </w:rPr>
        <w:t xml:space="preserve">easurement restriction and scheduling restriction are </w:t>
      </w:r>
      <w:r w:rsidRPr="00AC5EC7">
        <w:rPr>
          <w:bCs/>
          <w:u w:val="single"/>
          <w:lang w:val="en-GB" w:eastAsia="zh-CN"/>
        </w:rPr>
        <w:t>not</w:t>
      </w:r>
      <w:r>
        <w:rPr>
          <w:lang w:val="en-GB" w:eastAsia="zh-CN"/>
        </w:rPr>
        <w:t xml:space="preserve"> </w:t>
      </w:r>
      <w:r w:rsidRPr="00736181">
        <w:rPr>
          <w:lang w:val="en-GB" w:eastAsia="zh-CN"/>
        </w:rPr>
        <w:t xml:space="preserve">allowed on adjacent symbol(s) in FR2 </w:t>
      </w:r>
      <w:r>
        <w:rPr>
          <w:lang w:val="en-GB" w:eastAsia="zh-CN"/>
        </w:rPr>
        <w:t xml:space="preserve">when </w:t>
      </w:r>
      <w:r w:rsidRPr="00736181">
        <w:rPr>
          <w:lang w:val="en-GB" w:eastAsia="zh-CN"/>
        </w:rPr>
        <w:t>UE incapable of RTD&lt;CP</w:t>
      </w:r>
      <w:r>
        <w:rPr>
          <w:lang w:val="en-GB" w:eastAsia="zh-CN"/>
        </w:rPr>
        <w:t>.</w:t>
      </w:r>
      <w:bookmarkEnd w:id="31"/>
      <w:bookmarkEnd w:id="32"/>
      <w:r>
        <w:rPr>
          <w:lang w:val="en-GB" w:eastAsia="zh-CN"/>
        </w:rPr>
        <w:t xml:space="preserve"> </w:t>
      </w:r>
    </w:p>
    <w:p w14:paraId="7C27075A" w14:textId="77777777" w:rsidR="00005B8E" w:rsidRDefault="00005B8E" w:rsidP="00005B8E">
      <w:pPr>
        <w:rPr>
          <w:lang w:val="en-GB" w:eastAsia="zh-CN"/>
        </w:rPr>
      </w:pPr>
    </w:p>
    <w:tbl>
      <w:tblPr>
        <w:tblStyle w:val="TableGrid"/>
        <w:tblW w:w="0" w:type="auto"/>
        <w:tblLook w:val="04A0" w:firstRow="1" w:lastRow="0" w:firstColumn="1" w:lastColumn="0" w:noHBand="0" w:noVBand="1"/>
      </w:tblPr>
      <w:tblGrid>
        <w:gridCol w:w="9617"/>
      </w:tblGrid>
      <w:tr w:rsidR="00005B8E" w14:paraId="5B60B811" w14:textId="77777777" w:rsidTr="00BC4603">
        <w:tc>
          <w:tcPr>
            <w:tcW w:w="9617" w:type="dxa"/>
          </w:tcPr>
          <w:p w14:paraId="0052126E" w14:textId="77777777" w:rsidR="00005B8E" w:rsidRPr="00B71FBC" w:rsidRDefault="00005B8E" w:rsidP="00BC4603">
            <w:pPr>
              <w:spacing w:afterLines="50" w:after="120" w:line="256" w:lineRule="auto"/>
              <w:jc w:val="left"/>
              <w:rPr>
                <w:rFonts w:ascii="Calibri" w:eastAsia="Calibri" w:hAnsi="Calibri" w:cs="Times New Roman"/>
                <w:b/>
                <w:kern w:val="2"/>
                <w:sz w:val="22"/>
                <w:u w:val="single"/>
                <w:lang w:val="en-GB"/>
                <w14:ligatures w14:val="standardContextual"/>
              </w:rPr>
            </w:pPr>
            <w:bookmarkStart w:id="33" w:name="_Hlk150988058"/>
            <w:r w:rsidRPr="00B71FBC">
              <w:rPr>
                <w:rFonts w:ascii="Calibri" w:eastAsia="Calibri" w:hAnsi="Calibri" w:cs="Times New Roman"/>
                <w:b/>
                <w:kern w:val="2"/>
                <w:sz w:val="22"/>
                <w:u w:val="single"/>
                <w:lang w:val="en-GB"/>
                <w14:ligatures w14:val="standardContextual"/>
              </w:rPr>
              <w:t xml:space="preserve">Issue 2-4-1: L1 report for unmeasured candidate </w:t>
            </w:r>
            <w:proofErr w:type="gramStart"/>
            <w:r w:rsidRPr="00B71FBC">
              <w:rPr>
                <w:rFonts w:ascii="Calibri" w:eastAsia="Calibri" w:hAnsi="Calibri" w:cs="Times New Roman"/>
                <w:b/>
                <w:kern w:val="2"/>
                <w:sz w:val="22"/>
                <w:u w:val="single"/>
                <w:lang w:val="en-GB"/>
                <w14:ligatures w14:val="standardContextual"/>
              </w:rPr>
              <w:t>cells</w:t>
            </w:r>
            <w:proofErr w:type="gramEnd"/>
          </w:p>
          <w:bookmarkEnd w:id="33"/>
          <w:p w14:paraId="6799B217" w14:textId="77777777" w:rsidR="00005B8E" w:rsidRPr="00B71FBC" w:rsidRDefault="00005B8E" w:rsidP="00BC4603">
            <w:pPr>
              <w:spacing w:line="256" w:lineRule="auto"/>
              <w:jc w:val="left"/>
              <w:rPr>
                <w:rFonts w:ascii="Calibri" w:eastAsia="DengXian" w:hAnsi="Calibri" w:cs="Times New Roman"/>
                <w:kern w:val="2"/>
                <w:sz w:val="22"/>
                <w:lang w:val="en-GB" w:eastAsia="zh-CN"/>
                <w14:ligatures w14:val="standardContextual"/>
              </w:rPr>
            </w:pPr>
            <w:r w:rsidRPr="00B71FBC">
              <w:rPr>
                <w:rFonts w:ascii="Calibri" w:eastAsia="Calibri" w:hAnsi="Calibri" w:cs="Times New Roman"/>
                <w:b/>
                <w:kern w:val="2"/>
                <w:sz w:val="22"/>
                <w:lang w:val="en-GB"/>
                <w14:ligatures w14:val="standardContextual"/>
              </w:rPr>
              <w:t xml:space="preserve">&lt;Way Forward&gt; Further discuss the following </w:t>
            </w:r>
            <w:proofErr w:type="gramStart"/>
            <w:r w:rsidRPr="00B71FBC">
              <w:rPr>
                <w:rFonts w:ascii="Calibri" w:eastAsia="Calibri" w:hAnsi="Calibri" w:cs="Times New Roman"/>
                <w:b/>
                <w:kern w:val="2"/>
                <w:sz w:val="22"/>
                <w:lang w:val="en-GB"/>
                <w14:ligatures w14:val="standardContextual"/>
              </w:rPr>
              <w:t>options</w:t>
            </w:r>
            <w:proofErr w:type="gramEnd"/>
          </w:p>
          <w:p w14:paraId="0E521C0A" w14:textId="77777777" w:rsidR="00005B8E" w:rsidRPr="00B71FBC" w:rsidRDefault="00005B8E" w:rsidP="00005B8E">
            <w:pPr>
              <w:numPr>
                <w:ilvl w:val="1"/>
                <w:numId w:val="23"/>
              </w:numPr>
              <w:spacing w:after="120" w:line="256" w:lineRule="auto"/>
              <w:jc w:val="left"/>
              <w:rPr>
                <w:rFonts w:ascii="Calibri" w:eastAsia="SimSun" w:hAnsi="Calibri" w:cs="Times New Roman"/>
                <w:kern w:val="2"/>
                <w:sz w:val="22"/>
                <w:szCs w:val="24"/>
                <w:lang w:val="en-GB" w:eastAsia="zh-CN"/>
                <w14:ligatures w14:val="standardContextual"/>
              </w:rPr>
            </w:pPr>
            <w:bookmarkStart w:id="34" w:name="_Hlk150988084"/>
            <w:r w:rsidRPr="00B71FBC">
              <w:rPr>
                <w:rFonts w:ascii="Calibri" w:eastAsia="SimSun" w:hAnsi="Calibri" w:cs="Times New Roman"/>
                <w:kern w:val="2"/>
                <w:sz w:val="22"/>
                <w:szCs w:val="24"/>
                <w:lang w:val="en-GB" w:eastAsia="zh-CN"/>
                <w14:ligatures w14:val="standardContextual"/>
              </w:rPr>
              <w:t xml:space="preserve">Option 1 (MTK): </w:t>
            </w:r>
          </w:p>
          <w:p w14:paraId="7F0A5AE9" w14:textId="77777777" w:rsidR="00005B8E" w:rsidRPr="00B71FBC" w:rsidRDefault="00005B8E" w:rsidP="00005B8E">
            <w:pPr>
              <w:numPr>
                <w:ilvl w:val="2"/>
                <w:numId w:val="23"/>
              </w:numPr>
              <w:spacing w:after="120" w:line="256" w:lineRule="auto"/>
              <w:ind w:left="2376"/>
              <w:jc w:val="left"/>
              <w:rPr>
                <w:rFonts w:ascii="Calibri" w:eastAsia="SimSun" w:hAnsi="Calibri" w:cs="Times New Roman"/>
                <w:kern w:val="2"/>
                <w:sz w:val="22"/>
                <w:szCs w:val="24"/>
                <w:lang w:val="en-GB" w:eastAsia="zh-CN"/>
                <w14:ligatures w14:val="standardContextual"/>
              </w:rPr>
            </w:pPr>
            <w:r w:rsidRPr="00B71FBC">
              <w:rPr>
                <w:rFonts w:ascii="Calibri" w:eastAsia="SimSun" w:hAnsi="Calibri" w:cs="Times New Roman"/>
                <w:kern w:val="2"/>
                <w:sz w:val="22"/>
                <w:szCs w:val="24"/>
                <w:lang w:val="en-GB" w:eastAsia="zh-CN"/>
                <w14:ligatures w14:val="standardContextual"/>
              </w:rPr>
              <w:lastRenderedPageBreak/>
              <w:t>In L1-RSRP measurement report, for unmeasured candidate cells, UE reports measured quantity value corresponding to any of the invalid codepoints in Table 10.1.6.1-1.</w:t>
            </w:r>
          </w:p>
          <w:p w14:paraId="4B4E8E16" w14:textId="77777777" w:rsidR="00005B8E" w:rsidRPr="00B71FBC" w:rsidRDefault="00005B8E" w:rsidP="00005B8E">
            <w:pPr>
              <w:numPr>
                <w:ilvl w:val="1"/>
                <w:numId w:val="23"/>
              </w:numPr>
              <w:spacing w:after="120" w:line="256" w:lineRule="auto"/>
              <w:jc w:val="left"/>
              <w:rPr>
                <w:rFonts w:ascii="Calibri" w:eastAsia="SimSun" w:hAnsi="Calibri" w:cs="Times New Roman"/>
                <w:kern w:val="2"/>
                <w:sz w:val="22"/>
                <w:szCs w:val="24"/>
                <w:lang w:val="en-GB" w:eastAsia="zh-CN"/>
                <w14:ligatures w14:val="standardContextual"/>
              </w:rPr>
            </w:pPr>
            <w:r w:rsidRPr="00B71FBC">
              <w:rPr>
                <w:rFonts w:ascii="Calibri" w:eastAsia="SimSun" w:hAnsi="Calibri" w:cs="Times New Roman"/>
                <w:kern w:val="2"/>
                <w:sz w:val="22"/>
                <w:szCs w:val="24"/>
                <w:lang w:val="en-GB" w:eastAsia="zh-CN"/>
                <w14:ligatures w14:val="standardContextual"/>
              </w:rPr>
              <w:t xml:space="preserve">Option 2 (vivo): </w:t>
            </w:r>
          </w:p>
          <w:p w14:paraId="1FADBC22" w14:textId="77777777" w:rsidR="00005B8E" w:rsidRPr="00B71FBC" w:rsidRDefault="00005B8E" w:rsidP="00005B8E">
            <w:pPr>
              <w:numPr>
                <w:ilvl w:val="2"/>
                <w:numId w:val="23"/>
              </w:numPr>
              <w:spacing w:line="256" w:lineRule="auto"/>
              <w:ind w:left="2376"/>
              <w:jc w:val="left"/>
              <w:rPr>
                <w:rFonts w:ascii="Calibri" w:eastAsia="SimSun" w:hAnsi="Calibri" w:cs="Times New Roman"/>
                <w:kern w:val="2"/>
                <w:sz w:val="22"/>
                <w:szCs w:val="24"/>
                <w:lang w:val="en-GB" w:eastAsia="zh-CN"/>
                <w14:ligatures w14:val="standardContextual"/>
              </w:rPr>
            </w:pPr>
            <w:r w:rsidRPr="00B71FBC">
              <w:rPr>
                <w:rFonts w:ascii="Calibri" w:eastAsia="SimSun" w:hAnsi="Calibri" w:cs="Times New Roman"/>
                <w:kern w:val="2"/>
                <w:sz w:val="22"/>
                <w:szCs w:val="24"/>
                <w:lang w:val="en-GB" w:eastAsia="zh-CN"/>
                <w14:ligatures w14:val="standardContextual"/>
              </w:rPr>
              <w:t xml:space="preserve">In L1-RSRP measurement report, for unmeasured candidate cells, UE reports measured quantity value corresponding to one of the </w:t>
            </w:r>
            <w:proofErr w:type="gramStart"/>
            <w:r w:rsidRPr="00B71FBC">
              <w:rPr>
                <w:rFonts w:ascii="Calibri" w:eastAsia="SimSun" w:hAnsi="Calibri" w:cs="Times New Roman"/>
                <w:kern w:val="2"/>
                <w:sz w:val="22"/>
                <w:szCs w:val="24"/>
                <w:lang w:val="en-GB" w:eastAsia="zh-CN"/>
                <w14:ligatures w14:val="standardContextual"/>
              </w:rPr>
              <w:t>invalid</w:t>
            </w:r>
            <w:proofErr w:type="gramEnd"/>
            <w:r w:rsidRPr="00B71FBC">
              <w:rPr>
                <w:rFonts w:ascii="Calibri" w:eastAsia="SimSun" w:hAnsi="Calibri" w:cs="Times New Roman"/>
                <w:kern w:val="2"/>
                <w:sz w:val="22"/>
                <w:szCs w:val="24"/>
                <w:lang w:val="en-GB" w:eastAsia="zh-CN"/>
                <w14:ligatures w14:val="standardContextual"/>
              </w:rPr>
              <w:t xml:space="preserve"> codepoints in Table 10.1.6.1-1, preferably RSRP_0.</w:t>
            </w:r>
          </w:p>
          <w:p w14:paraId="67172B88" w14:textId="77777777" w:rsidR="00005B8E" w:rsidRPr="00B71FBC" w:rsidRDefault="00005B8E" w:rsidP="00005B8E">
            <w:pPr>
              <w:numPr>
                <w:ilvl w:val="1"/>
                <w:numId w:val="23"/>
              </w:numPr>
              <w:spacing w:after="120" w:line="256" w:lineRule="auto"/>
              <w:jc w:val="left"/>
              <w:rPr>
                <w:rFonts w:ascii="Calibri" w:eastAsia="SimSun" w:hAnsi="Calibri" w:cs="Times New Roman"/>
                <w:kern w:val="2"/>
                <w:sz w:val="22"/>
                <w:szCs w:val="24"/>
                <w:lang w:val="en-GB" w:eastAsia="zh-CN"/>
                <w14:ligatures w14:val="standardContextual"/>
              </w:rPr>
            </w:pPr>
            <w:r w:rsidRPr="00B71FBC">
              <w:rPr>
                <w:rFonts w:ascii="Calibri" w:eastAsia="SimSun" w:hAnsi="Calibri" w:cs="Times New Roman"/>
                <w:kern w:val="2"/>
                <w:sz w:val="22"/>
                <w:szCs w:val="24"/>
                <w:lang w:val="en-GB" w:eastAsia="zh-CN"/>
                <w14:ligatures w14:val="standardContextual"/>
              </w:rPr>
              <w:t xml:space="preserve">Option 3 ([Apple], Nokia): </w:t>
            </w:r>
          </w:p>
          <w:p w14:paraId="7EEDEFAC" w14:textId="77777777" w:rsidR="00005B8E" w:rsidRPr="00B71FBC" w:rsidRDefault="00005B8E" w:rsidP="00005B8E">
            <w:pPr>
              <w:numPr>
                <w:ilvl w:val="2"/>
                <w:numId w:val="23"/>
              </w:numPr>
              <w:spacing w:line="256" w:lineRule="auto"/>
              <w:ind w:left="2376"/>
              <w:jc w:val="left"/>
              <w:rPr>
                <w:rFonts w:ascii="Calibri" w:eastAsia="SimSun" w:hAnsi="Calibri" w:cs="Times New Roman"/>
                <w:kern w:val="2"/>
                <w:sz w:val="22"/>
                <w:szCs w:val="24"/>
                <w:lang w:val="en-GB" w:eastAsia="zh-CN"/>
                <w14:ligatures w14:val="standardContextual"/>
              </w:rPr>
            </w:pPr>
            <w:r w:rsidRPr="00B71FBC">
              <w:rPr>
                <w:rFonts w:ascii="Calibri" w:eastAsia="SimSun" w:hAnsi="Calibri" w:cs="Times New Roman"/>
                <w:kern w:val="2"/>
                <w:sz w:val="22"/>
                <w:szCs w:val="24"/>
                <w:lang w:val="en-GB" w:eastAsia="zh-CN"/>
                <w14:ligatures w14:val="standardContextual"/>
              </w:rPr>
              <w:t>RAN4 needs to discuss more in which scenario this case is needed.</w:t>
            </w:r>
            <w:bookmarkEnd w:id="34"/>
          </w:p>
          <w:p w14:paraId="09108F93" w14:textId="77777777" w:rsidR="00005B8E" w:rsidRDefault="00005B8E" w:rsidP="00BC4603">
            <w:pPr>
              <w:rPr>
                <w:lang w:val="en-GB" w:eastAsia="zh-CN"/>
              </w:rPr>
            </w:pPr>
          </w:p>
        </w:tc>
      </w:tr>
    </w:tbl>
    <w:p w14:paraId="288250D3" w14:textId="77777777" w:rsidR="00005B8E" w:rsidRDefault="00005B8E" w:rsidP="00005B8E">
      <w:pPr>
        <w:rPr>
          <w:lang w:val="en-GB" w:eastAsia="zh-CN"/>
        </w:rPr>
      </w:pPr>
    </w:p>
    <w:p w14:paraId="0701D640" w14:textId="31208E2F" w:rsidR="00C76612" w:rsidRDefault="00C76612" w:rsidP="00005B8E">
      <w:pPr>
        <w:rPr>
          <w:lang w:val="en-GB" w:eastAsia="zh-CN"/>
        </w:rPr>
      </w:pPr>
      <w:r>
        <w:rPr>
          <w:lang w:val="en-GB" w:eastAsia="zh-CN"/>
        </w:rPr>
        <w:t>We still think</w:t>
      </w:r>
      <w:r w:rsidR="00CE1559">
        <w:rPr>
          <w:lang w:val="en-GB" w:eastAsia="zh-CN"/>
        </w:rPr>
        <w:t xml:space="preserve"> the scenario for </w:t>
      </w:r>
      <w:r w:rsidR="00182478">
        <w:rPr>
          <w:lang w:val="en-GB" w:eastAsia="zh-CN"/>
        </w:rPr>
        <w:t xml:space="preserve">this case needs more discussion. </w:t>
      </w:r>
      <w:r w:rsidR="00C12629">
        <w:rPr>
          <w:lang w:val="en-GB" w:eastAsia="zh-CN"/>
        </w:rPr>
        <w:t>We understand that the original proposal covers the case of UE not having to continue measurements on cells without active TCI states</w:t>
      </w:r>
      <w:r w:rsidR="005C2639">
        <w:rPr>
          <w:lang w:val="en-GB" w:eastAsia="zh-CN"/>
        </w:rPr>
        <w:t xml:space="preserve"> after TCI state activation. However, it was earlier left partly open what will happen if UE cannot measure all cells e.g. due to no support of RTD&gt;CP capability</w:t>
      </w:r>
      <w:r w:rsidR="00E07553">
        <w:rPr>
          <w:lang w:val="en-GB" w:eastAsia="zh-CN"/>
        </w:rPr>
        <w:t xml:space="preserve"> and the actual RTD being larger than CP</w:t>
      </w:r>
      <w:r w:rsidR="005C2639">
        <w:rPr>
          <w:lang w:val="en-GB" w:eastAsia="zh-CN"/>
        </w:rPr>
        <w:t xml:space="preserve">. </w:t>
      </w:r>
      <w:r w:rsidR="00E62DCA">
        <w:rPr>
          <w:lang w:val="en-GB" w:eastAsia="zh-CN"/>
        </w:rPr>
        <w:t xml:space="preserve">Hence, we would like proponents of this proposal to clarify whether the intention </w:t>
      </w:r>
      <w:r w:rsidR="00E07553">
        <w:rPr>
          <w:lang w:val="en-GB" w:eastAsia="zh-CN"/>
        </w:rPr>
        <w:t xml:space="preserve">with these proposals </w:t>
      </w:r>
      <w:r w:rsidR="00E62DCA">
        <w:rPr>
          <w:lang w:val="en-GB" w:eastAsia="zh-CN"/>
        </w:rPr>
        <w:t xml:space="preserve">is to cover any case when the UE is not measuring a candidate cell, or just some </w:t>
      </w:r>
      <w:r w:rsidR="00483C3B">
        <w:rPr>
          <w:lang w:val="en-GB" w:eastAsia="zh-CN"/>
        </w:rPr>
        <w:t>specific case</w:t>
      </w:r>
      <w:r w:rsidR="00E62DCA">
        <w:rPr>
          <w:lang w:val="en-GB" w:eastAsia="zh-CN"/>
        </w:rPr>
        <w:t>.</w:t>
      </w:r>
    </w:p>
    <w:p w14:paraId="1C210B6F" w14:textId="385A44A5" w:rsidR="00005B8E" w:rsidRPr="00360469" w:rsidRDefault="00FF1D28" w:rsidP="00527CAB">
      <w:pPr>
        <w:pStyle w:val="RAN4proposal"/>
        <w:rPr>
          <w:lang w:val="en-GB"/>
        </w:rPr>
      </w:pPr>
      <w:bookmarkStart w:id="35" w:name="_Toc163482165"/>
      <w:r w:rsidRPr="00B71FBC">
        <w:rPr>
          <w:lang w:val="en-GB" w:eastAsia="zh-CN"/>
        </w:rPr>
        <w:t xml:space="preserve">RAN4 needs to discuss more in which scenario this case is </w:t>
      </w:r>
      <w:r w:rsidRPr="00527CAB">
        <w:t>needed</w:t>
      </w:r>
      <w:r w:rsidRPr="00B71FBC">
        <w:rPr>
          <w:lang w:val="en-GB" w:eastAsia="zh-CN"/>
        </w:rPr>
        <w:t>.</w:t>
      </w:r>
      <w:bookmarkStart w:id="36" w:name="_Toc163221276"/>
      <w:bookmarkStart w:id="37" w:name="_Toc163221277"/>
      <w:bookmarkStart w:id="38" w:name="_Toc163221278"/>
      <w:bookmarkStart w:id="39" w:name="_Toc163221279"/>
      <w:bookmarkStart w:id="40" w:name="_Toc163221280"/>
      <w:bookmarkEnd w:id="36"/>
      <w:bookmarkEnd w:id="37"/>
      <w:bookmarkEnd w:id="38"/>
      <w:bookmarkEnd w:id="39"/>
      <w:bookmarkEnd w:id="40"/>
      <w:bookmarkEnd w:id="35"/>
    </w:p>
    <w:p w14:paraId="13C7577F" w14:textId="77777777" w:rsidR="00005B8E" w:rsidRDefault="00005B8E" w:rsidP="00005B8E">
      <w:pPr>
        <w:pStyle w:val="RAN4proposal"/>
        <w:numPr>
          <w:ilvl w:val="0"/>
          <w:numId w:val="0"/>
        </w:numPr>
        <w:rPr>
          <w:lang w:val="en-GB"/>
        </w:rPr>
      </w:pPr>
    </w:p>
    <w:tbl>
      <w:tblPr>
        <w:tblStyle w:val="TableGrid"/>
        <w:tblW w:w="0" w:type="auto"/>
        <w:tblLook w:val="04A0" w:firstRow="1" w:lastRow="0" w:firstColumn="1" w:lastColumn="0" w:noHBand="0" w:noVBand="1"/>
      </w:tblPr>
      <w:tblGrid>
        <w:gridCol w:w="9617"/>
      </w:tblGrid>
      <w:tr w:rsidR="00005B8E" w14:paraId="6AA9E696" w14:textId="77777777" w:rsidTr="00BC4603">
        <w:tc>
          <w:tcPr>
            <w:tcW w:w="9617" w:type="dxa"/>
          </w:tcPr>
          <w:p w14:paraId="617453EA" w14:textId="77777777" w:rsidR="00005B8E" w:rsidRPr="009725A1" w:rsidRDefault="00005B8E" w:rsidP="00BC4603">
            <w:pPr>
              <w:spacing w:after="120" w:line="256" w:lineRule="auto"/>
              <w:jc w:val="left"/>
              <w:rPr>
                <w:rFonts w:ascii="Calibri" w:eastAsia="Calibri" w:hAnsi="Calibri" w:cs="Times New Roman"/>
                <w:b/>
                <w:kern w:val="2"/>
                <w:sz w:val="22"/>
                <w:u w:val="single"/>
                <w:lang w:val="en-GB"/>
                <w14:ligatures w14:val="standardContextual"/>
              </w:rPr>
            </w:pPr>
            <w:r w:rsidRPr="009725A1">
              <w:rPr>
                <w:rFonts w:ascii="Calibri" w:eastAsia="Calibri" w:hAnsi="Calibri" w:cs="Times New Roman"/>
                <w:b/>
                <w:kern w:val="2"/>
                <w:sz w:val="22"/>
                <w:u w:val="single"/>
                <w:lang w:val="en-GB"/>
                <w14:ligatures w14:val="standardContextual"/>
              </w:rPr>
              <w:t xml:space="preserve">Issue 2-4-5: After UE is configured with LTM candidate cell configuration based on L3 measurement reports, if the NW blacklist those cells for L3 measurement or remove the MO for the L3 measurements, corresponding UE behaviour for L1 measurements on the LTM candidate cell. </w:t>
            </w:r>
          </w:p>
          <w:p w14:paraId="46C41B5D" w14:textId="77777777" w:rsidR="00005B8E" w:rsidRPr="009725A1" w:rsidRDefault="00005B8E" w:rsidP="00BC4603">
            <w:pPr>
              <w:spacing w:line="256" w:lineRule="auto"/>
              <w:jc w:val="left"/>
              <w:rPr>
                <w:rFonts w:ascii="Calibri" w:eastAsia="DengXian" w:hAnsi="Calibri" w:cs="Times New Roman"/>
                <w:kern w:val="2"/>
                <w:sz w:val="22"/>
                <w:lang w:val="en-GB" w:eastAsia="zh-CN"/>
                <w14:ligatures w14:val="standardContextual"/>
              </w:rPr>
            </w:pPr>
            <w:r w:rsidRPr="009725A1">
              <w:rPr>
                <w:rFonts w:ascii="Calibri" w:eastAsia="Calibri" w:hAnsi="Calibri" w:cs="Times New Roman"/>
                <w:b/>
                <w:kern w:val="2"/>
                <w:sz w:val="22"/>
                <w:lang w:val="en-GB"/>
                <w14:ligatures w14:val="standardContextual"/>
              </w:rPr>
              <w:t xml:space="preserve">&lt;Way Forward&gt; Further discuss the following </w:t>
            </w:r>
            <w:proofErr w:type="gramStart"/>
            <w:r w:rsidRPr="009725A1">
              <w:rPr>
                <w:rFonts w:ascii="Calibri" w:eastAsia="Calibri" w:hAnsi="Calibri" w:cs="Times New Roman"/>
                <w:b/>
                <w:kern w:val="2"/>
                <w:sz w:val="22"/>
                <w:lang w:val="en-GB"/>
                <w14:ligatures w14:val="standardContextual"/>
              </w:rPr>
              <w:t>option</w:t>
            </w:r>
            <w:proofErr w:type="gramEnd"/>
          </w:p>
          <w:p w14:paraId="6C5A9314" w14:textId="77777777" w:rsidR="00005B8E" w:rsidRPr="009725A1" w:rsidRDefault="00005B8E" w:rsidP="00005B8E">
            <w:pPr>
              <w:numPr>
                <w:ilvl w:val="1"/>
                <w:numId w:val="23"/>
              </w:numPr>
              <w:spacing w:after="120" w:line="256" w:lineRule="auto"/>
              <w:jc w:val="left"/>
              <w:rPr>
                <w:rFonts w:ascii="Calibri" w:eastAsia="SimSun" w:hAnsi="Calibri" w:cs="Times New Roman"/>
                <w:kern w:val="2"/>
                <w:sz w:val="22"/>
                <w:szCs w:val="24"/>
                <w:lang w:val="en-GB" w:eastAsia="zh-CN"/>
                <w14:ligatures w14:val="standardContextual"/>
              </w:rPr>
            </w:pPr>
            <w:r w:rsidRPr="009725A1">
              <w:rPr>
                <w:rFonts w:ascii="Calibri" w:eastAsia="SimSun" w:hAnsi="Calibri" w:cs="Times New Roman"/>
                <w:kern w:val="2"/>
                <w:sz w:val="22"/>
                <w:szCs w:val="24"/>
                <w:lang w:val="en-GB" w:eastAsia="zh-CN"/>
                <w14:ligatures w14:val="standardContextual"/>
              </w:rPr>
              <w:t xml:space="preserve">Option 1 (Ericsson): UE to continue perform L1/LTM measurements on the LTM candidate </w:t>
            </w:r>
            <w:proofErr w:type="gramStart"/>
            <w:r w:rsidRPr="009725A1">
              <w:rPr>
                <w:rFonts w:ascii="Calibri" w:eastAsia="SimSun" w:hAnsi="Calibri" w:cs="Times New Roman"/>
                <w:kern w:val="2"/>
                <w:sz w:val="22"/>
                <w:szCs w:val="24"/>
                <w:lang w:val="en-GB" w:eastAsia="zh-CN"/>
                <w14:ligatures w14:val="standardContextual"/>
              </w:rPr>
              <w:t>configuration(</w:t>
            </w:r>
            <w:proofErr w:type="gramEnd"/>
            <w:r w:rsidRPr="009725A1">
              <w:rPr>
                <w:rFonts w:ascii="Calibri" w:eastAsia="SimSun" w:hAnsi="Calibri" w:cs="Times New Roman"/>
                <w:kern w:val="2"/>
                <w:sz w:val="22"/>
                <w:szCs w:val="24"/>
                <w:lang w:val="en-GB" w:eastAsia="zh-CN"/>
                <w14:ligatures w14:val="standardContextual"/>
              </w:rPr>
              <w:t>i.e., RRM requirements are applicable).</w:t>
            </w:r>
          </w:p>
          <w:p w14:paraId="69C94D5D" w14:textId="77777777" w:rsidR="00005B8E" w:rsidRDefault="00005B8E" w:rsidP="00BC4603">
            <w:pPr>
              <w:rPr>
                <w:lang w:val="en-GB"/>
              </w:rPr>
            </w:pPr>
          </w:p>
        </w:tc>
      </w:tr>
    </w:tbl>
    <w:p w14:paraId="130007B9" w14:textId="77777777" w:rsidR="00005B8E" w:rsidRDefault="00005B8E" w:rsidP="00005B8E">
      <w:pPr>
        <w:rPr>
          <w:lang w:val="en-GB"/>
        </w:rPr>
      </w:pPr>
    </w:p>
    <w:p w14:paraId="38A4EFA8" w14:textId="182280EB" w:rsidR="00091E80" w:rsidRDefault="00091E80" w:rsidP="00005B8E">
      <w:pPr>
        <w:rPr>
          <w:lang w:val="en-GB"/>
        </w:rPr>
      </w:pPr>
      <w:r>
        <w:rPr>
          <w:lang w:val="en-GB"/>
        </w:rPr>
        <w:t xml:space="preserve">Proposal under issue 2-4-5 suggests </w:t>
      </w:r>
      <w:r w:rsidR="001876E3">
        <w:rPr>
          <w:lang w:val="en-GB"/>
        </w:rPr>
        <w:t xml:space="preserve">that the UE shall continue performing LTM L1 measurements even in the case when L3 measurements are </w:t>
      </w:r>
      <w:proofErr w:type="spellStart"/>
      <w:r w:rsidR="001876E3">
        <w:rPr>
          <w:lang w:val="en-GB"/>
        </w:rPr>
        <w:t>deconfigured</w:t>
      </w:r>
      <w:proofErr w:type="spellEnd"/>
      <w:r w:rsidR="001876E3">
        <w:rPr>
          <w:lang w:val="en-GB"/>
        </w:rPr>
        <w:t xml:space="preserve"> in the candidate cell(s).</w:t>
      </w:r>
      <w:r w:rsidR="00716293">
        <w:rPr>
          <w:lang w:val="en-GB"/>
        </w:rPr>
        <w:t xml:space="preserve"> Here we would like to </w:t>
      </w:r>
      <w:proofErr w:type="gramStart"/>
      <w:r w:rsidR="00716293">
        <w:rPr>
          <w:lang w:val="en-GB"/>
        </w:rPr>
        <w:t>make an observation</w:t>
      </w:r>
      <w:proofErr w:type="gramEnd"/>
      <w:r w:rsidR="00716293">
        <w:rPr>
          <w:lang w:val="en-GB"/>
        </w:rPr>
        <w:t>:</w:t>
      </w:r>
    </w:p>
    <w:p w14:paraId="03350805" w14:textId="4940FD0B" w:rsidR="00005B8E" w:rsidRDefault="00005B8E" w:rsidP="00005B8E">
      <w:pPr>
        <w:pStyle w:val="RAN4observation0"/>
        <w:rPr>
          <w:lang w:val="en-GB"/>
        </w:rPr>
      </w:pPr>
      <w:bookmarkStart w:id="41" w:name="_Toc161933063"/>
      <w:bookmarkStart w:id="42" w:name="_Toc163482166"/>
      <w:r>
        <w:rPr>
          <w:lang w:val="en-GB"/>
        </w:rPr>
        <w:t xml:space="preserve">If network </w:t>
      </w:r>
      <w:proofErr w:type="spellStart"/>
      <w:r>
        <w:rPr>
          <w:lang w:val="en-GB"/>
        </w:rPr>
        <w:t>deconfigures</w:t>
      </w:r>
      <w:proofErr w:type="spellEnd"/>
      <w:r>
        <w:rPr>
          <w:lang w:val="en-GB"/>
        </w:rPr>
        <w:t xml:space="preserve"> L3 measurements, the cell becomes unknown and LTM </w:t>
      </w:r>
      <w:r w:rsidR="00483C3B">
        <w:rPr>
          <w:lang w:val="en-GB"/>
        </w:rPr>
        <w:t xml:space="preserve">L1 measurement requirements </w:t>
      </w:r>
      <w:r w:rsidR="00091E80">
        <w:rPr>
          <w:lang w:val="en-GB"/>
        </w:rPr>
        <w:t>stop applying</w:t>
      </w:r>
      <w:r>
        <w:rPr>
          <w:lang w:val="en-GB"/>
        </w:rPr>
        <w:t>.</w:t>
      </w:r>
      <w:bookmarkEnd w:id="41"/>
      <w:bookmarkEnd w:id="42"/>
      <w:r>
        <w:rPr>
          <w:lang w:val="en-GB"/>
        </w:rPr>
        <w:t xml:space="preserve"> </w:t>
      </w:r>
    </w:p>
    <w:p w14:paraId="072D5CB2" w14:textId="2D2016CA" w:rsidR="000B6B9D" w:rsidRPr="000B6B9D" w:rsidRDefault="00716293" w:rsidP="001C504D">
      <w:pPr>
        <w:rPr>
          <w:lang w:val="en-GB"/>
        </w:rPr>
      </w:pPr>
      <w:r>
        <w:rPr>
          <w:lang w:val="en-GB"/>
        </w:rPr>
        <w:t xml:space="preserve">Hence, if this kind of scenario is considered in the requirements, this means that </w:t>
      </w:r>
      <w:r w:rsidR="009D30B9">
        <w:rPr>
          <w:lang w:val="en-GB"/>
        </w:rPr>
        <w:t xml:space="preserve">the existing known cell condition </w:t>
      </w:r>
      <w:r w:rsidR="001E7614">
        <w:rPr>
          <w:lang w:val="en-GB"/>
        </w:rPr>
        <w:t xml:space="preserve">would need </w:t>
      </w:r>
      <w:r w:rsidR="009D30B9">
        <w:rPr>
          <w:lang w:val="en-GB"/>
        </w:rPr>
        <w:t>to be modified</w:t>
      </w:r>
      <w:r w:rsidR="001E7614">
        <w:rPr>
          <w:lang w:val="en-GB"/>
        </w:rPr>
        <w:t xml:space="preserve"> for the measurement requirements to continue applying. </w:t>
      </w:r>
      <w:r w:rsidR="00A225FE">
        <w:rPr>
          <w:lang w:val="en-GB"/>
        </w:rPr>
        <w:t>We do not think that this kind of optimization is necessary considering the work item is already closed.</w:t>
      </w:r>
    </w:p>
    <w:p w14:paraId="3047BD76" w14:textId="35C7321D" w:rsidR="00FB065A" w:rsidRPr="00AC0171" w:rsidRDefault="00D758C1" w:rsidP="00FB065A">
      <w:pPr>
        <w:pStyle w:val="RAN4proposal"/>
        <w:rPr>
          <w:lang w:val="en-GB"/>
        </w:rPr>
      </w:pPr>
      <w:bookmarkStart w:id="43" w:name="_Toc163482167"/>
      <w:r>
        <w:rPr>
          <w:lang w:val="en-GB"/>
        </w:rPr>
        <w:t>When c</w:t>
      </w:r>
      <w:r w:rsidR="00FB065A" w:rsidRPr="00AC0171">
        <w:rPr>
          <w:lang w:val="en-GB"/>
        </w:rPr>
        <w:t xml:space="preserve">onsidering </w:t>
      </w:r>
      <w:r>
        <w:rPr>
          <w:lang w:val="en-GB"/>
        </w:rPr>
        <w:t xml:space="preserve">the </w:t>
      </w:r>
      <w:r w:rsidR="00FB065A" w:rsidRPr="00AC0171">
        <w:rPr>
          <w:lang w:val="en-GB"/>
        </w:rPr>
        <w:t xml:space="preserve">core part of this work item has been closed, RAN4 shall not further investigate optimization for L1 measurement in R18. Further improvement can be considered in </w:t>
      </w:r>
      <w:r>
        <w:rPr>
          <w:lang w:val="en-GB"/>
        </w:rPr>
        <w:t xml:space="preserve">the </w:t>
      </w:r>
      <w:r w:rsidR="00FB065A" w:rsidRPr="00AC0171">
        <w:rPr>
          <w:lang w:val="en-GB"/>
        </w:rPr>
        <w:t>future release</w:t>
      </w:r>
      <w:r>
        <w:rPr>
          <w:lang w:val="en-GB"/>
        </w:rPr>
        <w:t>(s)</w:t>
      </w:r>
      <w:r w:rsidR="00FB065A" w:rsidRPr="00AC0171">
        <w:rPr>
          <w:lang w:val="en-GB"/>
        </w:rPr>
        <w:t>.</w:t>
      </w:r>
      <w:bookmarkEnd w:id="43"/>
    </w:p>
    <w:p w14:paraId="5E2E4631" w14:textId="77777777" w:rsidR="00FB065A" w:rsidRPr="00FB065A" w:rsidRDefault="00FB065A" w:rsidP="00FE381C">
      <w:pPr>
        <w:rPr>
          <w:lang w:val="en-GB"/>
        </w:rPr>
      </w:pPr>
    </w:p>
    <w:p w14:paraId="47CF10ED" w14:textId="77777777" w:rsidR="00B22A4D" w:rsidRDefault="00B22A4D" w:rsidP="00B22A4D">
      <w:pPr>
        <w:pStyle w:val="RAN4H1"/>
        <w:rPr>
          <w:lang w:val="en-GB"/>
        </w:rPr>
      </w:pPr>
      <w:r>
        <w:rPr>
          <w:lang w:val="en-GB"/>
        </w:rPr>
        <w:t xml:space="preserve">UE based TA </w:t>
      </w:r>
      <w:proofErr w:type="gramStart"/>
      <w:r>
        <w:rPr>
          <w:lang w:val="en-GB"/>
        </w:rPr>
        <w:t>estimation</w:t>
      </w:r>
      <w:proofErr w:type="gramEnd"/>
    </w:p>
    <w:p w14:paraId="6DC93A4C" w14:textId="77777777" w:rsidR="00B22A4D" w:rsidRPr="00E0624E" w:rsidRDefault="00B22A4D" w:rsidP="00B22A4D">
      <w:pPr>
        <w:rPr>
          <w:lang w:val="en-GB"/>
        </w:rPr>
      </w:pPr>
      <w:r>
        <w:rPr>
          <w:lang w:val="en-GB"/>
        </w:rPr>
        <w:t>The following options were listed for discussion regarding UE based TA estimation, for which RAN4 has not yet agreed to define requirements:</w:t>
      </w:r>
    </w:p>
    <w:tbl>
      <w:tblPr>
        <w:tblStyle w:val="TableGrid"/>
        <w:tblW w:w="0" w:type="auto"/>
        <w:tblLook w:val="04A0" w:firstRow="1" w:lastRow="0" w:firstColumn="1" w:lastColumn="0" w:noHBand="0" w:noVBand="1"/>
      </w:tblPr>
      <w:tblGrid>
        <w:gridCol w:w="9617"/>
      </w:tblGrid>
      <w:tr w:rsidR="00B22A4D" w14:paraId="0E54D4C1" w14:textId="77777777" w:rsidTr="00BC4603">
        <w:tc>
          <w:tcPr>
            <w:tcW w:w="9617" w:type="dxa"/>
          </w:tcPr>
          <w:p w14:paraId="5BCE6C85" w14:textId="77777777" w:rsidR="00B22A4D" w:rsidRPr="00E0624E" w:rsidRDefault="00B22A4D" w:rsidP="00BC4603">
            <w:pPr>
              <w:spacing w:after="180"/>
              <w:jc w:val="left"/>
              <w:rPr>
                <w:rFonts w:eastAsia="Times New Roman" w:cs="Times New Roman"/>
                <w:szCs w:val="20"/>
                <w:lang w:val="en-GB"/>
              </w:rPr>
            </w:pPr>
            <w:r w:rsidRPr="00E0624E">
              <w:rPr>
                <w:rFonts w:eastAsia="Times New Roman" w:cs="Times New Roman"/>
                <w:b/>
                <w:bCs/>
                <w:szCs w:val="20"/>
                <w:u w:val="single"/>
                <w:lang w:val="en-GB"/>
              </w:rPr>
              <w:t xml:space="preserve">Issue 1-2-1: Whether and how to define timing requirements for UE based TA </w:t>
            </w:r>
            <w:proofErr w:type="gramStart"/>
            <w:r w:rsidRPr="00E0624E">
              <w:rPr>
                <w:rFonts w:eastAsia="Times New Roman" w:cs="Times New Roman"/>
                <w:b/>
                <w:bCs/>
                <w:szCs w:val="20"/>
                <w:u w:val="single"/>
                <w:lang w:val="en-GB"/>
              </w:rPr>
              <w:t>measurement</w:t>
            </w:r>
            <w:proofErr w:type="gramEnd"/>
          </w:p>
          <w:p w14:paraId="19260E59" w14:textId="77777777" w:rsidR="00B22A4D" w:rsidRPr="00E0624E" w:rsidRDefault="00B22A4D" w:rsidP="00BC4603">
            <w:pPr>
              <w:spacing w:after="180"/>
              <w:jc w:val="left"/>
              <w:rPr>
                <w:rFonts w:eastAsia="Times New Roman" w:cs="Times New Roman"/>
                <w:szCs w:val="20"/>
                <w:lang w:val="en-GB"/>
              </w:rPr>
            </w:pPr>
            <w:r w:rsidRPr="00E0624E">
              <w:rPr>
                <w:rFonts w:eastAsia="Times New Roman" w:cs="Times New Roman"/>
                <w:b/>
                <w:bCs/>
                <w:szCs w:val="20"/>
                <w:lang w:val="en-GB"/>
              </w:rPr>
              <w:t xml:space="preserve">&lt;Way Forward &gt;: </w:t>
            </w:r>
            <w:r w:rsidRPr="00E0624E">
              <w:rPr>
                <w:rFonts w:eastAsia="Times New Roman" w:cs="Times New Roman"/>
                <w:szCs w:val="20"/>
                <w:lang w:val="en-GB"/>
              </w:rPr>
              <w:t>Further discuss the following options:</w:t>
            </w:r>
          </w:p>
          <w:p w14:paraId="6401329D" w14:textId="77777777" w:rsidR="00B22A4D" w:rsidRPr="00E0624E" w:rsidRDefault="00B22A4D" w:rsidP="00BC4603">
            <w:pPr>
              <w:numPr>
                <w:ilvl w:val="0"/>
                <w:numId w:val="18"/>
              </w:numPr>
              <w:spacing w:after="120"/>
              <w:jc w:val="left"/>
              <w:textAlignment w:val="center"/>
              <w:rPr>
                <w:rFonts w:ascii="Calibri" w:eastAsia="Times New Roman" w:hAnsi="Calibri" w:cs="Calibri"/>
                <w:sz w:val="22"/>
                <w:lang w:val="en-GB"/>
              </w:rPr>
            </w:pPr>
            <w:r w:rsidRPr="00E0624E">
              <w:rPr>
                <w:rFonts w:eastAsia="Times New Roman" w:cs="Times New Roman"/>
                <w:szCs w:val="20"/>
                <w:lang w:val="en-GB"/>
              </w:rPr>
              <w:lastRenderedPageBreak/>
              <w:t>Option 1 (CMCC, vivo): Define timing requirements for UE based TA measurement for LTM.</w:t>
            </w:r>
          </w:p>
          <w:p w14:paraId="1CFF996A" w14:textId="77777777" w:rsidR="00B22A4D" w:rsidRPr="00E0624E" w:rsidRDefault="00B22A4D" w:rsidP="00BC4603">
            <w:pPr>
              <w:numPr>
                <w:ilvl w:val="1"/>
                <w:numId w:val="18"/>
              </w:numPr>
              <w:spacing w:after="120"/>
              <w:jc w:val="left"/>
              <w:textAlignment w:val="center"/>
              <w:rPr>
                <w:rFonts w:ascii="Calibri" w:eastAsia="Times New Roman" w:hAnsi="Calibri" w:cs="Calibri"/>
                <w:sz w:val="22"/>
              </w:rPr>
            </w:pPr>
            <w:r w:rsidRPr="00E0624E">
              <w:rPr>
                <w:rFonts w:eastAsia="Times New Roman" w:cs="Times New Roman"/>
                <w:szCs w:val="20"/>
                <w:lang w:val="en-GB"/>
              </w:rPr>
              <w:t>Option 1a (CMCC): for UE autonomous TA adjustment for LTM, it is proposed that UE autonomously adjusts the TA based on twice of the DL timing difference if the DL timing difference is</w:t>
            </w:r>
            <w:r w:rsidRPr="00E0624E">
              <w:rPr>
                <w:rFonts w:ascii="SimSun" w:eastAsia="SimSun" w:hAnsi="SimSun" w:cs="Calibri" w:hint="eastAsia"/>
                <w:szCs w:val="20"/>
                <w:lang w:eastAsia="zh-CN"/>
              </w:rPr>
              <w:t>≥</w:t>
            </w:r>
            <w:r w:rsidRPr="00E0624E">
              <w:rPr>
                <w:rFonts w:eastAsia="Times New Roman" w:cs="Times New Roman"/>
                <w:szCs w:val="20"/>
                <w:lang w:val="en-GB"/>
              </w:rPr>
              <w:t>CP/4, and the UL timing requirements after one-shot autonomous TA adjustment is ±</w:t>
            </w:r>
            <w:proofErr w:type="spellStart"/>
            <w:r w:rsidRPr="00E0624E">
              <w:rPr>
                <w:rFonts w:eastAsia="Times New Roman" w:cs="Times New Roman"/>
                <w:szCs w:val="20"/>
                <w:lang w:val="en-GB"/>
              </w:rPr>
              <w:t>Te</w:t>
            </w:r>
            <w:proofErr w:type="spellEnd"/>
            <w:r w:rsidRPr="00E0624E">
              <w:rPr>
                <w:rFonts w:eastAsia="Times New Roman" w:cs="Times New Roman"/>
                <w:szCs w:val="20"/>
                <w:lang w:val="en-GB"/>
              </w:rPr>
              <w:t xml:space="preserve"> (similar as the UE transmit timing requirements for LPHAP defined in TS38.133 7.1.2.4).</w:t>
            </w:r>
          </w:p>
          <w:p w14:paraId="14AD2BF6" w14:textId="77777777" w:rsidR="00B22A4D" w:rsidRPr="00E0624E" w:rsidRDefault="00B22A4D" w:rsidP="00BC4603">
            <w:pPr>
              <w:numPr>
                <w:ilvl w:val="1"/>
                <w:numId w:val="18"/>
              </w:numPr>
              <w:spacing w:after="120"/>
              <w:jc w:val="left"/>
              <w:textAlignment w:val="center"/>
              <w:rPr>
                <w:rFonts w:ascii="Calibri" w:eastAsia="Times New Roman" w:hAnsi="Calibri" w:cs="Calibri"/>
                <w:sz w:val="22"/>
                <w:lang w:val="en-GB"/>
              </w:rPr>
            </w:pPr>
            <w:r w:rsidRPr="00E0624E">
              <w:rPr>
                <w:rFonts w:eastAsia="Times New Roman" w:cs="Times New Roman"/>
                <w:szCs w:val="20"/>
                <w:lang w:val="en-GB"/>
              </w:rPr>
              <w:t>Option 1b (vivo): at least in R18 RAN4 only consider the case: the RTD between cells with the same UE-</w:t>
            </w:r>
            <w:proofErr w:type="spellStart"/>
            <w:r w:rsidRPr="00E0624E">
              <w:rPr>
                <w:rFonts w:eastAsia="Times New Roman" w:cs="Times New Roman"/>
                <w:szCs w:val="20"/>
                <w:lang w:val="en-GB"/>
              </w:rPr>
              <w:t>MeasuredTA</w:t>
            </w:r>
            <w:proofErr w:type="spellEnd"/>
            <w:r w:rsidRPr="00E0624E">
              <w:rPr>
                <w:rFonts w:eastAsia="Times New Roman" w:cs="Times New Roman"/>
                <w:szCs w:val="20"/>
                <w:lang w:val="en-GB"/>
              </w:rPr>
              <w:t>-ID is no larger than CP.</w:t>
            </w:r>
          </w:p>
          <w:p w14:paraId="527C3589" w14:textId="77777777" w:rsidR="00B22A4D" w:rsidRPr="00E0624E" w:rsidRDefault="00B22A4D" w:rsidP="00BC4603">
            <w:pPr>
              <w:numPr>
                <w:ilvl w:val="0"/>
                <w:numId w:val="18"/>
              </w:numPr>
              <w:spacing w:after="120"/>
              <w:jc w:val="left"/>
              <w:textAlignment w:val="center"/>
              <w:rPr>
                <w:rFonts w:ascii="Calibri" w:eastAsia="Times New Roman" w:hAnsi="Calibri" w:cs="Calibri"/>
                <w:sz w:val="22"/>
                <w:lang w:val="en-GB"/>
              </w:rPr>
            </w:pPr>
            <w:r w:rsidRPr="00E0624E">
              <w:rPr>
                <w:rFonts w:eastAsia="Times New Roman" w:cs="Times New Roman"/>
                <w:szCs w:val="20"/>
                <w:lang w:val="en-GB"/>
              </w:rPr>
              <w:t>Option 2 (MTK, ZTE): Not to define requirements for UE based TA measurement in R18.</w:t>
            </w:r>
          </w:p>
          <w:p w14:paraId="021EB951" w14:textId="77777777" w:rsidR="00B22A4D" w:rsidRPr="000828C3" w:rsidRDefault="00B22A4D" w:rsidP="00BC4603">
            <w:pPr>
              <w:numPr>
                <w:ilvl w:val="0"/>
                <w:numId w:val="18"/>
              </w:numPr>
              <w:spacing w:after="120"/>
              <w:jc w:val="left"/>
              <w:textAlignment w:val="center"/>
              <w:rPr>
                <w:rFonts w:ascii="Calibri" w:eastAsia="Times New Roman" w:hAnsi="Calibri" w:cs="Calibri"/>
                <w:b/>
                <w:bCs/>
                <w:sz w:val="22"/>
                <w:lang w:val="en-GB"/>
              </w:rPr>
            </w:pPr>
            <w:r w:rsidRPr="000828C3">
              <w:rPr>
                <w:rFonts w:eastAsia="Times New Roman" w:cs="Times New Roman"/>
                <w:b/>
                <w:bCs/>
                <w:szCs w:val="20"/>
                <w:lang w:val="en-GB"/>
              </w:rPr>
              <w:t xml:space="preserve">Option 3 (Nokia): </w:t>
            </w:r>
          </w:p>
          <w:p w14:paraId="6FB80528" w14:textId="77777777" w:rsidR="00B22A4D" w:rsidRPr="000828C3" w:rsidRDefault="00B22A4D" w:rsidP="00BC4603">
            <w:pPr>
              <w:numPr>
                <w:ilvl w:val="1"/>
                <w:numId w:val="18"/>
              </w:numPr>
              <w:spacing w:after="120"/>
              <w:jc w:val="left"/>
              <w:textAlignment w:val="center"/>
              <w:rPr>
                <w:rFonts w:ascii="Calibri" w:eastAsia="Times New Roman" w:hAnsi="Calibri" w:cs="Calibri"/>
                <w:b/>
                <w:bCs/>
                <w:sz w:val="22"/>
                <w:lang w:val="en-GB"/>
              </w:rPr>
            </w:pPr>
            <w:r w:rsidRPr="000828C3">
              <w:rPr>
                <w:rFonts w:eastAsia="Times New Roman" w:cs="Times New Roman"/>
                <w:b/>
                <w:bCs/>
                <w:szCs w:val="20"/>
                <w:lang w:val="en-GB"/>
              </w:rPr>
              <w:t xml:space="preserve">It is ok not to define requirements for UE based TA measurement in R18 but discussions about no interruptions and transmit timing is still needed. If the requirements are to be introduced in rel-18, at least the issues listed in this contribution need to be </w:t>
            </w:r>
            <w:proofErr w:type="gramStart"/>
            <w:r w:rsidRPr="000828C3">
              <w:rPr>
                <w:rFonts w:eastAsia="Times New Roman" w:cs="Times New Roman"/>
                <w:b/>
                <w:bCs/>
                <w:szCs w:val="20"/>
                <w:lang w:val="en-GB"/>
              </w:rPr>
              <w:t>taken into account</w:t>
            </w:r>
            <w:proofErr w:type="gramEnd"/>
            <w:r w:rsidRPr="000828C3">
              <w:rPr>
                <w:rFonts w:eastAsia="Times New Roman" w:cs="Times New Roman"/>
                <w:b/>
                <w:bCs/>
                <w:szCs w:val="20"/>
                <w:lang w:val="en-GB"/>
              </w:rPr>
              <w:t xml:space="preserve"> (</w:t>
            </w:r>
            <w:proofErr w:type="spellStart"/>
            <w:r w:rsidRPr="000828C3">
              <w:rPr>
                <w:rFonts w:eastAsia="Times New Roman" w:cs="Times New Roman"/>
                <w:b/>
                <w:bCs/>
                <w:szCs w:val="20"/>
                <w:lang w:val="en-GB"/>
              </w:rPr>
              <w:t>RSes</w:t>
            </w:r>
            <w:proofErr w:type="spellEnd"/>
            <w:r w:rsidRPr="000828C3">
              <w:rPr>
                <w:rFonts w:eastAsia="Times New Roman" w:cs="Times New Roman"/>
                <w:b/>
                <w:bCs/>
                <w:szCs w:val="20"/>
                <w:lang w:val="en-GB"/>
              </w:rPr>
              <w:t>, TA acquisition delay, etc.)</w:t>
            </w:r>
          </w:p>
          <w:p w14:paraId="01AABA3C" w14:textId="77777777" w:rsidR="00B22A4D" w:rsidRPr="000828C3" w:rsidRDefault="00B22A4D" w:rsidP="00BC4603">
            <w:pPr>
              <w:numPr>
                <w:ilvl w:val="2"/>
                <w:numId w:val="18"/>
              </w:numPr>
              <w:spacing w:after="120"/>
              <w:jc w:val="left"/>
              <w:textAlignment w:val="center"/>
              <w:rPr>
                <w:rFonts w:ascii="Calibri" w:eastAsia="Times New Roman" w:hAnsi="Calibri" w:cs="Calibri"/>
                <w:b/>
                <w:bCs/>
                <w:sz w:val="22"/>
                <w:lang w:val="en-GB"/>
              </w:rPr>
            </w:pPr>
            <w:r w:rsidRPr="000828C3">
              <w:rPr>
                <w:rFonts w:eastAsia="Times New Roman" w:cs="Times New Roman"/>
                <w:b/>
                <w:bCs/>
                <w:szCs w:val="20"/>
                <w:lang w:val="en-GB"/>
              </w:rPr>
              <w:t>Any UE based TA measurements shall not cause any impact to the network, for example, interruptions.</w:t>
            </w:r>
          </w:p>
          <w:p w14:paraId="0DB74D2B" w14:textId="77777777" w:rsidR="00B22A4D" w:rsidRPr="000828C3" w:rsidRDefault="00B22A4D" w:rsidP="00BC4603">
            <w:pPr>
              <w:numPr>
                <w:ilvl w:val="2"/>
                <w:numId w:val="18"/>
              </w:numPr>
              <w:spacing w:after="120"/>
              <w:jc w:val="left"/>
              <w:textAlignment w:val="center"/>
              <w:rPr>
                <w:rFonts w:ascii="Calibri" w:eastAsia="Times New Roman" w:hAnsi="Calibri" w:cs="Calibri"/>
                <w:b/>
                <w:bCs/>
                <w:sz w:val="22"/>
                <w:lang w:val="en-GB"/>
              </w:rPr>
            </w:pPr>
            <w:r w:rsidRPr="000828C3">
              <w:rPr>
                <w:rFonts w:eastAsia="Times New Roman" w:cs="Times New Roman"/>
                <w:b/>
                <w:bCs/>
                <w:szCs w:val="20"/>
                <w:lang w:val="en-GB"/>
              </w:rPr>
              <w:t>existing transmit timing accuracy requirements shall apply.</w:t>
            </w:r>
          </w:p>
          <w:p w14:paraId="4C181508" w14:textId="77777777" w:rsidR="00B22A4D" w:rsidRPr="000828C3" w:rsidRDefault="00B22A4D" w:rsidP="00BC4603">
            <w:pPr>
              <w:numPr>
                <w:ilvl w:val="2"/>
                <w:numId w:val="18"/>
              </w:numPr>
              <w:spacing w:after="120"/>
              <w:jc w:val="left"/>
              <w:textAlignment w:val="center"/>
              <w:rPr>
                <w:rFonts w:ascii="Calibri" w:eastAsia="Times New Roman" w:hAnsi="Calibri" w:cs="Calibri"/>
                <w:b/>
                <w:bCs/>
                <w:sz w:val="22"/>
                <w:lang w:val="en-GB"/>
              </w:rPr>
            </w:pPr>
            <w:r w:rsidRPr="000828C3">
              <w:rPr>
                <w:rFonts w:eastAsia="Times New Roman" w:cs="Times New Roman"/>
                <w:b/>
                <w:bCs/>
                <w:szCs w:val="20"/>
                <w:lang w:val="en-GB"/>
              </w:rPr>
              <w:t>RAN4 to select maximum number of candidate cells the UE maintains TA for: {1, 2, 3, 4, 5, 6, 7, 8}.</w:t>
            </w:r>
          </w:p>
          <w:p w14:paraId="52EBBD68" w14:textId="77777777" w:rsidR="00B22A4D" w:rsidRPr="000828C3" w:rsidRDefault="00B22A4D" w:rsidP="00BC4603">
            <w:pPr>
              <w:numPr>
                <w:ilvl w:val="2"/>
                <w:numId w:val="18"/>
              </w:numPr>
              <w:spacing w:after="120"/>
              <w:jc w:val="left"/>
              <w:textAlignment w:val="center"/>
              <w:rPr>
                <w:rFonts w:ascii="Calibri" w:eastAsia="Times New Roman" w:hAnsi="Calibri" w:cs="Calibri"/>
                <w:b/>
                <w:bCs/>
                <w:sz w:val="22"/>
                <w:lang w:val="en-GB"/>
              </w:rPr>
            </w:pPr>
            <w:r w:rsidRPr="000828C3">
              <w:rPr>
                <w:rFonts w:eastAsia="Times New Roman" w:cs="Times New Roman"/>
                <w:b/>
                <w:bCs/>
                <w:szCs w:val="20"/>
                <w:lang w:val="en-GB"/>
              </w:rPr>
              <w:t>RAN4 should discuss which measurements are expected to be used when performing UE based TA measurements.</w:t>
            </w:r>
          </w:p>
          <w:p w14:paraId="38CE0F08" w14:textId="77777777" w:rsidR="00B22A4D" w:rsidRPr="000828C3" w:rsidRDefault="00B22A4D" w:rsidP="00BC4603">
            <w:pPr>
              <w:numPr>
                <w:ilvl w:val="2"/>
                <w:numId w:val="18"/>
              </w:numPr>
              <w:spacing w:after="120"/>
              <w:jc w:val="left"/>
              <w:textAlignment w:val="center"/>
              <w:rPr>
                <w:rFonts w:ascii="Calibri" w:eastAsia="Times New Roman" w:hAnsi="Calibri" w:cs="Calibri"/>
                <w:b/>
                <w:bCs/>
                <w:sz w:val="22"/>
                <w:lang w:val="en-GB"/>
              </w:rPr>
            </w:pPr>
            <w:r w:rsidRPr="000828C3">
              <w:rPr>
                <w:rFonts w:eastAsia="Times New Roman" w:cs="Times New Roman"/>
                <w:b/>
                <w:bCs/>
                <w:szCs w:val="20"/>
                <w:lang w:val="en-GB"/>
              </w:rPr>
              <w:t>RAN4 need to discuss how long the acquisition of the UE based TA takes after LTM candidate cell configuration, to the point where UE is expected to have estimated the TA.</w:t>
            </w:r>
          </w:p>
          <w:p w14:paraId="54236DFD" w14:textId="77777777" w:rsidR="00B22A4D" w:rsidRPr="000828C3" w:rsidRDefault="00B22A4D" w:rsidP="00BC4603">
            <w:pPr>
              <w:numPr>
                <w:ilvl w:val="2"/>
                <w:numId w:val="18"/>
              </w:numPr>
              <w:spacing w:after="120"/>
              <w:jc w:val="left"/>
              <w:textAlignment w:val="center"/>
              <w:rPr>
                <w:rFonts w:ascii="Calibri" w:eastAsia="Times New Roman" w:hAnsi="Calibri" w:cs="Calibri"/>
                <w:b/>
                <w:bCs/>
                <w:sz w:val="22"/>
                <w:lang w:val="en-GB"/>
              </w:rPr>
            </w:pPr>
            <w:r w:rsidRPr="000828C3">
              <w:rPr>
                <w:rFonts w:eastAsia="Times New Roman" w:cs="Times New Roman"/>
                <w:b/>
                <w:bCs/>
                <w:szCs w:val="20"/>
                <w:lang w:val="en-GB"/>
              </w:rPr>
              <w:t>RAN4 should discuss requirements for the accuracy of the UE estimated TA.</w:t>
            </w:r>
          </w:p>
          <w:p w14:paraId="6E3F52B5" w14:textId="77777777" w:rsidR="00B22A4D" w:rsidRDefault="00B22A4D" w:rsidP="00BC4603">
            <w:pPr>
              <w:rPr>
                <w:lang w:val="en-GB"/>
              </w:rPr>
            </w:pPr>
          </w:p>
        </w:tc>
      </w:tr>
    </w:tbl>
    <w:p w14:paraId="6772B246" w14:textId="77777777" w:rsidR="00B22A4D" w:rsidRPr="00E0624E" w:rsidRDefault="00B22A4D" w:rsidP="00B22A4D">
      <w:pPr>
        <w:rPr>
          <w:lang w:val="en-GB"/>
        </w:rPr>
      </w:pPr>
    </w:p>
    <w:p w14:paraId="362E102E" w14:textId="580563C1" w:rsidR="00B22A4D" w:rsidRDefault="00B22A4D" w:rsidP="00B22A4D">
      <w:pPr>
        <w:rPr>
          <w:lang w:eastAsia="zh-CN"/>
        </w:rPr>
      </w:pPr>
      <w:r>
        <w:rPr>
          <w:lang w:eastAsia="zh-CN"/>
        </w:rPr>
        <w:t xml:space="preserve">Since this issue was not discussed during the last RAN4 meeting, we repeat here our discussion and proposals from our last meeting’s contribution. </w:t>
      </w:r>
      <w:r w:rsidR="00322C97">
        <w:rPr>
          <w:lang w:eastAsia="zh-CN"/>
        </w:rPr>
        <w:t xml:space="preserve">The proposal summarizing this discussion is at the end of this section. </w:t>
      </w:r>
    </w:p>
    <w:p w14:paraId="202F8C01" w14:textId="77777777" w:rsidR="00B22A4D" w:rsidRPr="009A7B5C" w:rsidRDefault="00B22A4D" w:rsidP="00B22A4D">
      <w:pPr>
        <w:rPr>
          <w:lang w:eastAsia="zh-CN"/>
        </w:rPr>
      </w:pPr>
      <w:r>
        <w:rPr>
          <w:lang w:eastAsia="zh-CN"/>
        </w:rPr>
        <w:t xml:space="preserve">Work item is now closed, and to be fully operational, UE based TA measurements would need new core requirements. From our point of view, it is ok not to define requirements in Rel-18 maintenance. However, if the requirements for the feature are defined in Rel-18, there are in our view multiple critical issues from the network point of view that need to be addressed before closing the WI. These are discussed in detail in the following sections.  </w:t>
      </w:r>
    </w:p>
    <w:p w14:paraId="5B1ACD4A" w14:textId="77777777" w:rsidR="00B22A4D" w:rsidRPr="00660A9E" w:rsidRDefault="00B22A4D" w:rsidP="00B22A4D">
      <w:pPr>
        <w:pStyle w:val="RAN4observation0"/>
        <w:rPr>
          <w:lang w:eastAsia="zh-CN"/>
        </w:rPr>
      </w:pPr>
      <w:bookmarkStart w:id="44" w:name="_Toc163482168"/>
      <w:r>
        <w:rPr>
          <w:lang w:eastAsia="zh-CN"/>
        </w:rPr>
        <w:t xml:space="preserve">WI is closed, and UE based TA measurements would need new core requirements for the feature to be </w:t>
      </w:r>
      <w:r w:rsidRPr="00660A9E">
        <w:rPr>
          <w:lang w:eastAsia="zh-CN"/>
        </w:rPr>
        <w:t>operational.</w:t>
      </w:r>
      <w:bookmarkEnd w:id="44"/>
      <w:r w:rsidRPr="00660A9E">
        <w:rPr>
          <w:lang w:eastAsia="zh-CN"/>
        </w:rPr>
        <w:t xml:space="preserve"> </w:t>
      </w:r>
    </w:p>
    <w:p w14:paraId="7845D043" w14:textId="77777777" w:rsidR="00B22A4D" w:rsidRPr="00A12053" w:rsidRDefault="00B22A4D" w:rsidP="00B22A4D">
      <w:pPr>
        <w:pStyle w:val="RAN4H2"/>
        <w:ind w:left="431" w:hanging="431"/>
      </w:pPr>
      <w:r>
        <w:t>No Interruptions due to UE based TA measurement.</w:t>
      </w:r>
    </w:p>
    <w:p w14:paraId="295396B9" w14:textId="77777777" w:rsidR="00B22A4D" w:rsidRDefault="00B22A4D" w:rsidP="00B22A4D">
      <w:r>
        <w:t xml:space="preserve">In Rel-18, UE based TA measurements were discussed in the context of LTM, and many of the details were left up to UE implementation. From the measurement point of view, LTM supports only SSB based L1-RSRP measurements. Therefore, we expect UE to use those for UE based TA measurement. One of the concerns from the network side is whether the UE based TA measurement causes unspecified interruptions. We see two main scenarios: </w:t>
      </w:r>
    </w:p>
    <w:p w14:paraId="06C9FEC4" w14:textId="77777777" w:rsidR="00B22A4D" w:rsidRPr="005E46C4" w:rsidRDefault="00B22A4D" w:rsidP="00B22A4D">
      <w:pPr>
        <w:pStyle w:val="ListParagraph"/>
        <w:numPr>
          <w:ilvl w:val="0"/>
          <w:numId w:val="22"/>
        </w:numPr>
      </w:pPr>
      <w:r w:rsidRPr="00977494">
        <w:rPr>
          <w:rFonts w:hint="eastAsia"/>
        </w:rPr>
        <w:t xml:space="preserve">When </w:t>
      </w:r>
      <w:r w:rsidRPr="00977494">
        <w:t>L1-RSRP measurements are configured without gaps</w:t>
      </w:r>
      <w:r>
        <w:t xml:space="preserve">, </w:t>
      </w:r>
      <w:r w:rsidRPr="00977494">
        <w:rPr>
          <w:rFonts w:hint="eastAsia"/>
        </w:rPr>
        <w:t>and the inter-frequency cell</w:t>
      </w:r>
      <w:r w:rsidRPr="00977494">
        <w:t>’</w:t>
      </w:r>
      <w:r w:rsidRPr="00977494">
        <w:rPr>
          <w:rFonts w:hint="eastAsia"/>
        </w:rPr>
        <w:t>s SSB is completely contained in the DL active BWP, t</w:t>
      </w:r>
      <w:r w:rsidRPr="00AB480E">
        <w:t xml:space="preserve">he UE shall be </w:t>
      </w:r>
      <w:r w:rsidRPr="00977494">
        <w:rPr>
          <w:rFonts w:hint="eastAsia"/>
        </w:rPr>
        <w:t>able to perform</w:t>
      </w:r>
      <w:r w:rsidRPr="00AB480E">
        <w:t xml:space="preserve"> L1-RSRP measurements based on the configured SSB resource for L1-RSRP computation. </w:t>
      </w:r>
      <w:r w:rsidRPr="00BC2CF6">
        <w:t>In this case, no interruption is needed because contained in BWP</w:t>
      </w:r>
      <w:r>
        <w:t xml:space="preserve">. </w:t>
      </w:r>
    </w:p>
    <w:p w14:paraId="0E3F6A97" w14:textId="77777777" w:rsidR="00B22A4D" w:rsidRDefault="00B22A4D" w:rsidP="00B22A4D">
      <w:pPr>
        <w:pStyle w:val="ListParagraph"/>
        <w:numPr>
          <w:ilvl w:val="0"/>
          <w:numId w:val="21"/>
        </w:numPr>
        <w:rPr>
          <w:lang w:eastAsia="zh-CN"/>
        </w:rPr>
      </w:pPr>
      <w:r w:rsidRPr="005E46C4">
        <w:t>When measurement gaps are provided, the</w:t>
      </w:r>
      <w:r w:rsidRPr="00AB480E">
        <w:t xml:space="preserve"> UE shall be able to perform inter-frequency L1-RSRP measurements of SSBs from inter-frequency </w:t>
      </w:r>
      <w:proofErr w:type="spellStart"/>
      <w:r w:rsidRPr="00AB480E">
        <w:t>neighbour</w:t>
      </w:r>
      <w:proofErr w:type="spellEnd"/>
      <w:r w:rsidRPr="00AB480E">
        <w:t xml:space="preserve"> cells</w:t>
      </w:r>
      <w:r w:rsidRPr="00AB480E">
        <w:rPr>
          <w:lang w:eastAsia="zh-CN"/>
        </w:rPr>
        <w:t>.</w:t>
      </w:r>
      <w:r>
        <w:rPr>
          <w:lang w:eastAsia="zh-CN"/>
        </w:rPr>
        <w:t xml:space="preserve"> In this case, as gaps are provided, there is no need for interruptions. </w:t>
      </w:r>
    </w:p>
    <w:p w14:paraId="31E8DDFA" w14:textId="77777777" w:rsidR="00B22A4D" w:rsidRPr="00AB480E" w:rsidRDefault="00B22A4D" w:rsidP="00B22A4D">
      <w:pPr>
        <w:pStyle w:val="RAN4observation0"/>
        <w:rPr>
          <w:lang w:eastAsia="zh-CN"/>
        </w:rPr>
      </w:pPr>
      <w:bookmarkStart w:id="45" w:name="_Toc163482169"/>
      <w:r>
        <w:rPr>
          <w:lang w:eastAsia="zh-CN"/>
        </w:rPr>
        <w:t>SSB based L1-RSRP measurements specified for LTM do not cause interruptions. Therefore, UE based TA measurements shall not cause interruptions either.</w:t>
      </w:r>
      <w:bookmarkEnd w:id="45"/>
      <w:r>
        <w:rPr>
          <w:lang w:eastAsia="zh-CN"/>
        </w:rPr>
        <w:t xml:space="preserve"> </w:t>
      </w:r>
    </w:p>
    <w:p w14:paraId="4D987F5C" w14:textId="77777777" w:rsidR="00B22A4D" w:rsidRPr="008253FD" w:rsidRDefault="00B22A4D" w:rsidP="00B22A4D">
      <w:pPr>
        <w:rPr>
          <w:lang w:eastAsia="zh-CN"/>
        </w:rPr>
      </w:pPr>
      <w:r>
        <w:rPr>
          <w:lang w:eastAsia="zh-CN"/>
        </w:rPr>
        <w:lastRenderedPageBreak/>
        <w:t xml:space="preserve">In general, this feature shall not cause any impact to the network, including interruptions. </w:t>
      </w:r>
    </w:p>
    <w:p w14:paraId="2BA2C7F2" w14:textId="77777777" w:rsidR="00B22A4D" w:rsidRPr="00241F82" w:rsidRDefault="00B22A4D" w:rsidP="00B22A4D">
      <w:pPr>
        <w:pStyle w:val="RAN4H2"/>
        <w:ind w:hanging="792"/>
        <w:rPr>
          <w:lang w:eastAsia="zh-CN"/>
        </w:rPr>
      </w:pPr>
      <w:r>
        <w:rPr>
          <w:lang w:eastAsia="zh-CN"/>
        </w:rPr>
        <w:t xml:space="preserve">Existing Transmit timing accuracy requirements </w:t>
      </w:r>
      <w:proofErr w:type="gramStart"/>
      <w:r>
        <w:rPr>
          <w:lang w:eastAsia="zh-CN"/>
        </w:rPr>
        <w:t>apply</w:t>
      </w:r>
      <w:proofErr w:type="gramEnd"/>
    </w:p>
    <w:p w14:paraId="1EDD4CE2" w14:textId="77777777" w:rsidR="00B22A4D" w:rsidRPr="00971055" w:rsidRDefault="00B22A4D" w:rsidP="00B22A4D">
      <w:pPr>
        <w:rPr>
          <w:lang w:eastAsia="zh-CN"/>
        </w:rPr>
      </w:pPr>
      <w:r>
        <w:rPr>
          <w:lang w:eastAsia="zh-CN"/>
        </w:rPr>
        <w:t xml:space="preserve">Another concern from the network side is transmit timing accuracy. RAN4 has previously agreed the following: </w:t>
      </w:r>
    </w:p>
    <w:tbl>
      <w:tblPr>
        <w:tblStyle w:val="TableGrid"/>
        <w:tblW w:w="0" w:type="auto"/>
        <w:tblLook w:val="04A0" w:firstRow="1" w:lastRow="0" w:firstColumn="1" w:lastColumn="0" w:noHBand="0" w:noVBand="1"/>
      </w:tblPr>
      <w:tblGrid>
        <w:gridCol w:w="9617"/>
      </w:tblGrid>
      <w:tr w:rsidR="00B22A4D" w14:paraId="08D8727E" w14:textId="77777777" w:rsidTr="00BC4603">
        <w:tc>
          <w:tcPr>
            <w:tcW w:w="9617" w:type="dxa"/>
          </w:tcPr>
          <w:p w14:paraId="2ADB35E5" w14:textId="77777777" w:rsidR="00B22A4D" w:rsidRPr="00D60256" w:rsidRDefault="00B22A4D" w:rsidP="00BC4603">
            <w:pPr>
              <w:rPr>
                <w:lang w:eastAsia="zh-CN"/>
              </w:rPr>
            </w:pPr>
            <w:r w:rsidRPr="00D60256">
              <w:rPr>
                <w:lang w:eastAsia="zh-CN"/>
              </w:rPr>
              <w:t xml:space="preserve">Issue 1-7-1: transmit timing </w:t>
            </w:r>
            <w:proofErr w:type="gramStart"/>
            <w:r w:rsidRPr="00D60256">
              <w:rPr>
                <w:lang w:eastAsia="zh-CN"/>
              </w:rPr>
              <w:t>accuracy</w:t>
            </w:r>
            <w:proofErr w:type="gramEnd"/>
          </w:p>
          <w:p w14:paraId="36AF6A15" w14:textId="77777777" w:rsidR="00B22A4D" w:rsidRPr="00D60256" w:rsidRDefault="00B22A4D" w:rsidP="00BC4603">
            <w:pPr>
              <w:rPr>
                <w:lang w:eastAsia="zh-CN"/>
              </w:rPr>
            </w:pPr>
            <w:r w:rsidRPr="00D60256">
              <w:rPr>
                <w:lang w:eastAsia="zh-CN"/>
              </w:rPr>
              <w:t xml:space="preserve">&lt; Agreement &gt;: </w:t>
            </w:r>
          </w:p>
          <w:p w14:paraId="028583F2" w14:textId="77777777" w:rsidR="00B22A4D" w:rsidRDefault="00B22A4D" w:rsidP="00BC4603">
            <w:pPr>
              <w:rPr>
                <w:lang w:eastAsia="zh-CN"/>
              </w:rPr>
            </w:pPr>
            <w:r w:rsidRPr="00D60256">
              <w:rPr>
                <w:lang w:eastAsia="zh-CN"/>
              </w:rPr>
              <w:t>Transmit timing accuracy requirements for any uplink transmission after cell switch should follow existing requirements.</w:t>
            </w:r>
          </w:p>
          <w:p w14:paraId="572385FF" w14:textId="77777777" w:rsidR="00B22A4D" w:rsidRDefault="00B22A4D" w:rsidP="00BC4603">
            <w:pPr>
              <w:rPr>
                <w:lang w:eastAsia="zh-CN"/>
              </w:rPr>
            </w:pPr>
          </w:p>
        </w:tc>
      </w:tr>
    </w:tbl>
    <w:p w14:paraId="72ACF0A3" w14:textId="77777777" w:rsidR="00B22A4D" w:rsidRDefault="00B22A4D" w:rsidP="00B22A4D">
      <w:pPr>
        <w:rPr>
          <w:lang w:eastAsia="zh-CN"/>
        </w:rPr>
      </w:pPr>
    </w:p>
    <w:p w14:paraId="6F988523" w14:textId="77777777" w:rsidR="00B22A4D" w:rsidRDefault="00B22A4D" w:rsidP="00B22A4D">
      <w:pPr>
        <w:rPr>
          <w:lang w:eastAsia="zh-CN"/>
        </w:rPr>
      </w:pPr>
      <w:r>
        <w:rPr>
          <w:lang w:eastAsia="zh-CN"/>
        </w:rPr>
        <w:t xml:space="preserve">As per above agreement, if UE is using UE based TA measurements, it shall not deviate from the existing requirements for any uplink transmission. </w:t>
      </w:r>
    </w:p>
    <w:p w14:paraId="3931CEB2" w14:textId="77777777" w:rsidR="00B22A4D" w:rsidRPr="00D75B2B" w:rsidRDefault="00B22A4D" w:rsidP="00B22A4D">
      <w:pPr>
        <w:pStyle w:val="RAN4H2"/>
        <w:ind w:hanging="792"/>
      </w:pPr>
      <w:r>
        <w:t>Reference signals to use.</w:t>
      </w:r>
    </w:p>
    <w:p w14:paraId="46D358C2" w14:textId="77777777" w:rsidR="00B22A4D" w:rsidRDefault="00B22A4D" w:rsidP="00B22A4D">
      <w:pPr>
        <w:rPr>
          <w:lang w:eastAsia="zh-CN"/>
        </w:rPr>
      </w:pPr>
      <w:r>
        <w:rPr>
          <w:lang w:eastAsia="zh-CN"/>
        </w:rPr>
        <w:t xml:space="preserve">RAN2 agreements related to UE based TA measurement are: </w:t>
      </w:r>
    </w:p>
    <w:tbl>
      <w:tblPr>
        <w:tblStyle w:val="TableGrid"/>
        <w:tblW w:w="0" w:type="auto"/>
        <w:tblLook w:val="04A0" w:firstRow="1" w:lastRow="0" w:firstColumn="1" w:lastColumn="0" w:noHBand="0" w:noVBand="1"/>
      </w:tblPr>
      <w:tblGrid>
        <w:gridCol w:w="8522"/>
      </w:tblGrid>
      <w:tr w:rsidR="00B22A4D" w14:paraId="1821D722" w14:textId="77777777" w:rsidTr="00BC4603">
        <w:tc>
          <w:tcPr>
            <w:tcW w:w="8522" w:type="dxa"/>
            <w:tcBorders>
              <w:top w:val="single" w:sz="4" w:space="0" w:color="auto"/>
              <w:left w:val="single" w:sz="4" w:space="0" w:color="auto"/>
              <w:bottom w:val="single" w:sz="4" w:space="0" w:color="auto"/>
              <w:right w:val="single" w:sz="4" w:space="0" w:color="auto"/>
            </w:tcBorders>
            <w:hideMark/>
          </w:tcPr>
          <w:p w14:paraId="3500D901" w14:textId="77777777" w:rsidR="00B22A4D" w:rsidRPr="00461CCC" w:rsidRDefault="00B22A4D" w:rsidP="00BC4603">
            <w:pPr>
              <w:pStyle w:val="ListParagraph"/>
              <w:numPr>
                <w:ilvl w:val="0"/>
                <w:numId w:val="19"/>
              </w:numPr>
              <w:rPr>
                <w:rFonts w:ascii="Arial" w:hAnsi="Arial" w:cs="Arial"/>
                <w:bCs/>
                <w:sz w:val="18"/>
                <w:szCs w:val="20"/>
                <w:lang w:eastAsia="en-GB"/>
              </w:rPr>
            </w:pPr>
            <w:r w:rsidRPr="00461CCC">
              <w:rPr>
                <w:rFonts w:ascii="Arial" w:hAnsi="Arial" w:cs="Arial"/>
                <w:bCs/>
                <w:sz w:val="18"/>
                <w:szCs w:val="20"/>
                <w:lang w:eastAsia="en-GB"/>
              </w:rPr>
              <w:t xml:space="preserve">The UE performs TA measurements for candidate cell(s) after configured by </w:t>
            </w:r>
            <w:proofErr w:type="gramStart"/>
            <w:r w:rsidRPr="00461CCC">
              <w:rPr>
                <w:rFonts w:ascii="Arial" w:hAnsi="Arial" w:cs="Arial"/>
                <w:bCs/>
                <w:sz w:val="18"/>
                <w:szCs w:val="20"/>
                <w:lang w:eastAsia="en-GB"/>
              </w:rPr>
              <w:t>RRC</w:t>
            </w:r>
            <w:proofErr w:type="gramEnd"/>
          </w:p>
          <w:p w14:paraId="7C91BC9F" w14:textId="77777777" w:rsidR="00B22A4D" w:rsidRPr="00461CCC" w:rsidRDefault="00B22A4D" w:rsidP="00BC4603">
            <w:pPr>
              <w:pStyle w:val="ListParagraph"/>
              <w:numPr>
                <w:ilvl w:val="0"/>
                <w:numId w:val="19"/>
              </w:numPr>
              <w:rPr>
                <w:rFonts w:ascii="Arial" w:hAnsi="Arial" w:cs="Arial"/>
                <w:bCs/>
                <w:sz w:val="18"/>
                <w:szCs w:val="20"/>
                <w:lang w:eastAsia="en-GB"/>
              </w:rPr>
            </w:pPr>
            <w:r w:rsidRPr="00461CCC">
              <w:rPr>
                <w:rFonts w:ascii="Arial" w:hAnsi="Arial" w:cs="Arial"/>
                <w:bCs/>
                <w:sz w:val="18"/>
                <w:szCs w:val="20"/>
                <w:lang w:eastAsia="en-GB"/>
              </w:rPr>
              <w:t xml:space="preserve">R2 assumes that the exact time the UE performs TA measurement is up to UE </w:t>
            </w:r>
            <w:proofErr w:type="spellStart"/>
            <w:r w:rsidRPr="00461CCC">
              <w:rPr>
                <w:rFonts w:ascii="Arial" w:hAnsi="Arial" w:cs="Arial"/>
                <w:bCs/>
                <w:sz w:val="18"/>
                <w:szCs w:val="20"/>
                <w:lang w:eastAsia="en-GB"/>
              </w:rPr>
              <w:t>impl</w:t>
            </w:r>
            <w:proofErr w:type="spellEnd"/>
            <w:r w:rsidRPr="00461CCC">
              <w:rPr>
                <w:rFonts w:ascii="Arial" w:hAnsi="Arial" w:cs="Arial"/>
                <w:bCs/>
                <w:sz w:val="18"/>
                <w:szCs w:val="20"/>
                <w:lang w:eastAsia="en-GB"/>
              </w:rPr>
              <w:t xml:space="preserve"> (no need to specify in R2 TS)</w:t>
            </w:r>
          </w:p>
          <w:p w14:paraId="7DFE27FA" w14:textId="77777777" w:rsidR="00B22A4D" w:rsidRPr="00461CCC" w:rsidRDefault="00B22A4D" w:rsidP="00BC4603">
            <w:pPr>
              <w:pStyle w:val="Agreement"/>
              <w:numPr>
                <w:ilvl w:val="0"/>
                <w:numId w:val="19"/>
              </w:numPr>
              <w:rPr>
                <w:b w:val="0"/>
                <w:bCs/>
                <w:sz w:val="18"/>
                <w:szCs w:val="22"/>
              </w:rPr>
            </w:pPr>
            <w:r w:rsidRPr="00461CCC">
              <w:rPr>
                <w:b w:val="0"/>
                <w:bCs/>
                <w:sz w:val="18"/>
                <w:szCs w:val="22"/>
              </w:rPr>
              <w:t xml:space="preserve">Procedure assumptions: At LTM cell switch: </w:t>
            </w:r>
            <w:r w:rsidRPr="00284448">
              <w:rPr>
                <w:b w:val="0"/>
                <w:sz w:val="18"/>
                <w:szCs w:val="22"/>
                <w:highlight w:val="yellow"/>
              </w:rPr>
              <w:t xml:space="preserve">UE uses TA from the network if it is provided (target TA or TA=0 or TA=same as </w:t>
            </w:r>
            <w:proofErr w:type="spellStart"/>
            <w:r w:rsidRPr="00284448">
              <w:rPr>
                <w:b w:val="0"/>
                <w:sz w:val="18"/>
                <w:szCs w:val="22"/>
                <w:highlight w:val="yellow"/>
              </w:rPr>
              <w:t>src</w:t>
            </w:r>
            <w:proofErr w:type="spellEnd"/>
            <w:r w:rsidRPr="00284448">
              <w:rPr>
                <w:b w:val="0"/>
                <w:sz w:val="18"/>
                <w:szCs w:val="22"/>
                <w:highlight w:val="yellow"/>
              </w:rPr>
              <w:t>). If not provided and the UE is configured for UE based TA, then UE based TA is used.</w:t>
            </w:r>
            <w:r w:rsidRPr="00461CCC">
              <w:rPr>
                <w:b w:val="0"/>
                <w:bCs/>
                <w:sz w:val="18"/>
                <w:szCs w:val="22"/>
              </w:rPr>
              <w:t xml:space="preserve"> If the UE does not have/cannot derive the TA for target, the cell switch uses RACH. (FFS if more details need to be considered). </w:t>
            </w:r>
          </w:p>
          <w:p w14:paraId="1A50AAB8" w14:textId="77777777" w:rsidR="00B22A4D" w:rsidRPr="00461CCC" w:rsidRDefault="00B22A4D" w:rsidP="00BC4603">
            <w:pPr>
              <w:pStyle w:val="Agreement"/>
              <w:numPr>
                <w:ilvl w:val="0"/>
                <w:numId w:val="19"/>
              </w:numPr>
              <w:rPr>
                <w:b w:val="0"/>
                <w:bCs/>
                <w:sz w:val="18"/>
                <w:szCs w:val="22"/>
              </w:rPr>
            </w:pPr>
            <w:proofErr w:type="gramStart"/>
            <w:r w:rsidRPr="00461CCC">
              <w:rPr>
                <w:b w:val="0"/>
                <w:bCs/>
                <w:sz w:val="18"/>
                <w:szCs w:val="22"/>
              </w:rPr>
              <w:t>Regardless</w:t>
            </w:r>
            <w:proofErr w:type="gramEnd"/>
            <w:r w:rsidRPr="00461CCC">
              <w:rPr>
                <w:b w:val="0"/>
                <w:bCs/>
                <w:sz w:val="18"/>
                <w:szCs w:val="22"/>
              </w:rPr>
              <w:t xml:space="preserve"> if the UE is configured for UE based TA, the UE follows PDCCH-order, including requests to do RACH towards cand cells, for which the UE could derive the TA by itself. </w:t>
            </w:r>
          </w:p>
          <w:p w14:paraId="23B202ED" w14:textId="77777777" w:rsidR="00B22A4D" w:rsidRPr="00461CCC" w:rsidRDefault="00B22A4D" w:rsidP="00BC4603">
            <w:pPr>
              <w:pStyle w:val="Agreement"/>
              <w:numPr>
                <w:ilvl w:val="0"/>
                <w:numId w:val="19"/>
              </w:numPr>
              <w:rPr>
                <w:b w:val="0"/>
                <w:bCs/>
                <w:sz w:val="18"/>
                <w:szCs w:val="22"/>
              </w:rPr>
            </w:pPr>
            <w:proofErr w:type="gramStart"/>
            <w:r w:rsidRPr="00461CCC">
              <w:rPr>
                <w:b w:val="0"/>
                <w:bCs/>
                <w:sz w:val="18"/>
                <w:szCs w:val="22"/>
              </w:rPr>
              <w:t>Regardless</w:t>
            </w:r>
            <w:proofErr w:type="gramEnd"/>
            <w:r w:rsidRPr="00461CCC">
              <w:rPr>
                <w:b w:val="0"/>
                <w:bCs/>
                <w:sz w:val="18"/>
                <w:szCs w:val="22"/>
              </w:rPr>
              <w:t xml:space="preserve"> if the UE has performed RACH towards cand cell, the UE will follow configuration for UE based TA, if configured.</w:t>
            </w:r>
          </w:p>
          <w:p w14:paraId="7F270CC5" w14:textId="77777777" w:rsidR="00B22A4D" w:rsidRPr="004A3B2D" w:rsidRDefault="00B22A4D" w:rsidP="00BC4603">
            <w:pPr>
              <w:pStyle w:val="ListParagraph"/>
              <w:rPr>
                <w:bCs/>
                <w:lang w:eastAsia="en-GB"/>
              </w:rPr>
            </w:pPr>
          </w:p>
        </w:tc>
      </w:tr>
    </w:tbl>
    <w:p w14:paraId="6546E6AD" w14:textId="77777777" w:rsidR="00B22A4D" w:rsidRDefault="00B22A4D" w:rsidP="00B22A4D">
      <w:pPr>
        <w:rPr>
          <w:lang w:eastAsia="zh-CN"/>
        </w:rPr>
      </w:pPr>
    </w:p>
    <w:p w14:paraId="6C0C64F2" w14:textId="77777777" w:rsidR="00B22A4D" w:rsidRDefault="00B22A4D" w:rsidP="00B22A4D">
      <w:pPr>
        <w:rPr>
          <w:lang w:eastAsia="zh-CN"/>
        </w:rPr>
      </w:pPr>
      <w:r>
        <w:rPr>
          <w:lang w:eastAsia="zh-CN"/>
        </w:rPr>
        <w:t xml:space="preserve">Summarizing the RAN2 agreements, the scenario in which the UE estimated TA is used is when the </w:t>
      </w:r>
      <w:r w:rsidRPr="0037150E">
        <w:rPr>
          <w:b/>
          <w:u w:val="single"/>
          <w:lang w:eastAsia="zh-CN"/>
        </w:rPr>
        <w:t xml:space="preserve">UE is configured with UE based TA for a candidate cell and the network did not include TA </w:t>
      </w:r>
      <w:r>
        <w:rPr>
          <w:b/>
          <w:u w:val="single"/>
          <w:lang w:eastAsia="zh-CN"/>
        </w:rPr>
        <w:t xml:space="preserve">(acquired through PDCCH ordered RACH, TA=0 or TA=serving cell TA) </w:t>
      </w:r>
      <w:r w:rsidRPr="0037150E">
        <w:rPr>
          <w:b/>
          <w:u w:val="single"/>
          <w:lang w:eastAsia="zh-CN"/>
        </w:rPr>
        <w:t>in the cell switch command.</w:t>
      </w:r>
      <w:r>
        <w:rPr>
          <w:lang w:eastAsia="zh-CN"/>
        </w:rPr>
        <w:t xml:space="preserve"> </w:t>
      </w:r>
    </w:p>
    <w:p w14:paraId="3289798C" w14:textId="77777777" w:rsidR="00B22A4D" w:rsidRPr="00855206" w:rsidRDefault="00B22A4D" w:rsidP="00B22A4D">
      <w:pPr>
        <w:rPr>
          <w:lang w:eastAsia="zh-CN"/>
        </w:rPr>
      </w:pPr>
      <w:r>
        <w:rPr>
          <w:lang w:eastAsia="zh-CN"/>
        </w:rPr>
        <w:t xml:space="preserve">What is left open is the case when the UE does not </w:t>
      </w:r>
      <w:proofErr w:type="gramStart"/>
      <w:r>
        <w:rPr>
          <w:lang w:eastAsia="zh-CN"/>
        </w:rPr>
        <w:t>have, or</w:t>
      </w:r>
      <w:proofErr w:type="gramEnd"/>
      <w:r>
        <w:rPr>
          <w:lang w:eastAsia="zh-CN"/>
        </w:rPr>
        <w:t xml:space="preserve"> cannot derive the TA for the target cell. In this case the cell switch should use RACH. However, RAN2 left it completely up to UE implementation when to perform UE based TA estimation, which means that it is not clear to the network whether the UE has the TA estimated at the time of cell switch command or not.</w:t>
      </w:r>
      <w:r w:rsidRPr="00EA01F8">
        <w:rPr>
          <w:lang w:eastAsia="zh-CN"/>
        </w:rPr>
        <w:t xml:space="preserve"> </w:t>
      </w:r>
      <w:r>
        <w:rPr>
          <w:lang w:eastAsia="zh-CN"/>
        </w:rPr>
        <w:t xml:space="preserve">RAN2 did also not agree which measurements the UE is expected to use for UE based TA estimation. </w:t>
      </w:r>
    </w:p>
    <w:p w14:paraId="5F08BD69" w14:textId="77777777" w:rsidR="00B22A4D" w:rsidRPr="0000031C" w:rsidRDefault="00B22A4D" w:rsidP="00B22A4D">
      <w:pPr>
        <w:pStyle w:val="RAN4observation0"/>
        <w:rPr>
          <w:lang w:eastAsia="zh-CN"/>
        </w:rPr>
      </w:pPr>
      <w:bookmarkStart w:id="46" w:name="_Toc163482170"/>
      <w:r>
        <w:rPr>
          <w:lang w:eastAsia="zh-CN"/>
        </w:rPr>
        <w:t>It is not visible to the network when, and based on which measurements, the UE performs UE based TA estimation.</w:t>
      </w:r>
      <w:bookmarkEnd w:id="46"/>
    </w:p>
    <w:p w14:paraId="47153B59" w14:textId="77777777" w:rsidR="00B22A4D" w:rsidRPr="00281613" w:rsidRDefault="00B22A4D" w:rsidP="00B22A4D">
      <w:pPr>
        <w:pStyle w:val="RAN4H2"/>
        <w:ind w:left="431" w:hanging="431"/>
        <w:rPr>
          <w:lang w:eastAsia="zh-CN"/>
        </w:rPr>
      </w:pPr>
      <w:r>
        <w:rPr>
          <w:lang w:eastAsia="zh-CN"/>
        </w:rPr>
        <w:t>TA acquisition time for UE based TA measurements.</w:t>
      </w:r>
    </w:p>
    <w:p w14:paraId="1492A2EC" w14:textId="77777777" w:rsidR="00B22A4D" w:rsidRDefault="00B22A4D" w:rsidP="00B22A4D">
      <w:pPr>
        <w:rPr>
          <w:lang w:eastAsia="zh-CN"/>
        </w:rPr>
      </w:pPr>
      <w:r>
        <w:rPr>
          <w:lang w:eastAsia="zh-CN"/>
        </w:rPr>
        <w:t xml:space="preserve">From the network point of view, the network does not know how long TA acquisition takes. To be able to know when to transmit the cell switch command, there is a need for acquisition time. </w:t>
      </w:r>
    </w:p>
    <w:p w14:paraId="5880E630" w14:textId="77777777" w:rsidR="00B22A4D" w:rsidRDefault="00B22A4D" w:rsidP="00B22A4D">
      <w:r>
        <w:rPr>
          <w:lang w:eastAsia="zh-CN"/>
        </w:rPr>
        <w:t xml:space="preserve">For example, to avoid a situation where the UE has failed to perform UE based TA estimation and cell switch needs to therefore become RACH-based, RAN4 should discuss under which circumstances UE can be expected to have performed UE based TA. Here we think a minimum would be to clarify how long it takes for the UE to perform UE based TA estimation after receiving the RRC configuration. </w:t>
      </w:r>
      <w:r>
        <w:t>The reference time may be derived with respect to the reception of RRC configuration containing the LTM configuration, enabling the UE-based TA measurement for a candidate cell.</w:t>
      </w:r>
    </w:p>
    <w:p w14:paraId="640BB0F4" w14:textId="77777777" w:rsidR="00B22A4D" w:rsidRDefault="00B22A4D" w:rsidP="00B22A4D">
      <w:pPr>
        <w:pStyle w:val="RAN4observation0"/>
        <w:rPr>
          <w:lang w:eastAsia="zh-CN"/>
        </w:rPr>
      </w:pPr>
      <w:bookmarkStart w:id="47" w:name="_Toc163482171"/>
      <w:r>
        <w:rPr>
          <w:lang w:eastAsia="zh-CN"/>
        </w:rPr>
        <w:t>Without the information on how long TA acquisition takes, the network will not know when it can send the cell switch command with the assumption that the UE has the TA.</w:t>
      </w:r>
      <w:bookmarkEnd w:id="47"/>
      <w:r>
        <w:rPr>
          <w:lang w:eastAsia="zh-CN"/>
        </w:rPr>
        <w:t xml:space="preserve"> </w:t>
      </w:r>
    </w:p>
    <w:p w14:paraId="50FD0612" w14:textId="77777777" w:rsidR="00B22A4D" w:rsidRDefault="00B22A4D" w:rsidP="00B22A4D">
      <w:pPr>
        <w:rPr>
          <w:lang w:eastAsia="zh-CN"/>
        </w:rPr>
      </w:pPr>
      <w:proofErr w:type="gramStart"/>
      <w:r>
        <w:rPr>
          <w:lang w:eastAsia="zh-CN"/>
        </w:rPr>
        <w:t>Last but not least</w:t>
      </w:r>
      <w:proofErr w:type="gramEnd"/>
      <w:r>
        <w:rPr>
          <w:lang w:eastAsia="zh-CN"/>
        </w:rPr>
        <w:t>, RAN4 should discuss timing requirements for the UE estimated TA and how to verify that the UE estimated TA is accurate enough.</w:t>
      </w:r>
    </w:p>
    <w:p w14:paraId="7B1BA85C" w14:textId="5C8E2C55" w:rsidR="006225F3" w:rsidRDefault="00F74578" w:rsidP="004D01ED">
      <w:pPr>
        <w:spacing w:after="120" w:line="240" w:lineRule="auto"/>
        <w:rPr>
          <w:rFonts w:eastAsia="Times New Roman" w:cs="Times New Roman"/>
          <w:szCs w:val="20"/>
          <w:lang w:val="en-GB"/>
        </w:rPr>
      </w:pPr>
      <w:r>
        <w:rPr>
          <w:rFonts w:eastAsia="Times New Roman" w:cs="Times New Roman"/>
          <w:szCs w:val="20"/>
          <w:lang w:val="en-GB"/>
        </w:rPr>
        <w:lastRenderedPageBreak/>
        <w:t xml:space="preserve">Based on the above, our proposal is the following: </w:t>
      </w:r>
    </w:p>
    <w:p w14:paraId="04F3E065" w14:textId="5ADFE111" w:rsidR="002A0743" w:rsidRPr="009A3CA7" w:rsidRDefault="002A0743" w:rsidP="009A3CA7">
      <w:pPr>
        <w:pStyle w:val="RAN4proposal"/>
        <w:rPr>
          <w:rFonts w:ascii="Calibri" w:hAnsi="Calibri" w:cs="Calibri"/>
          <w:sz w:val="22"/>
          <w:lang w:val="en-GB"/>
        </w:rPr>
      </w:pPr>
      <w:bookmarkStart w:id="48" w:name="_Toc163482172"/>
      <w:r w:rsidRPr="000828C3">
        <w:rPr>
          <w:lang w:val="en-GB"/>
        </w:rPr>
        <w:t xml:space="preserve">Option 3 (Nokia): </w:t>
      </w:r>
      <w:r w:rsidRPr="009A3CA7">
        <w:rPr>
          <w:rFonts w:eastAsia="Times New Roman" w:cs="Times New Roman"/>
          <w:bCs/>
          <w:szCs w:val="20"/>
          <w:lang w:val="en-GB"/>
        </w:rPr>
        <w:t xml:space="preserve">It is ok not to define requirements for UE based TA measurement in R18 but discussions about no interruptions and transmit timing is still needed. If the requirements are to be introduced in rel-18, at least the issues listed in this contribution need to be </w:t>
      </w:r>
      <w:proofErr w:type="gramStart"/>
      <w:r w:rsidRPr="009A3CA7">
        <w:rPr>
          <w:rFonts w:eastAsia="Times New Roman" w:cs="Times New Roman"/>
          <w:bCs/>
          <w:szCs w:val="20"/>
          <w:lang w:val="en-GB"/>
        </w:rPr>
        <w:t>taken into account</w:t>
      </w:r>
      <w:proofErr w:type="gramEnd"/>
      <w:r w:rsidRPr="009A3CA7">
        <w:rPr>
          <w:rFonts w:eastAsia="Times New Roman" w:cs="Times New Roman"/>
          <w:bCs/>
          <w:szCs w:val="20"/>
          <w:lang w:val="en-GB"/>
        </w:rPr>
        <w:t xml:space="preserve"> (</w:t>
      </w:r>
      <w:proofErr w:type="spellStart"/>
      <w:r w:rsidRPr="009A3CA7">
        <w:rPr>
          <w:rFonts w:eastAsia="Times New Roman" w:cs="Times New Roman"/>
          <w:bCs/>
          <w:szCs w:val="20"/>
          <w:lang w:val="en-GB"/>
        </w:rPr>
        <w:t>RSes</w:t>
      </w:r>
      <w:proofErr w:type="spellEnd"/>
      <w:r w:rsidRPr="009A3CA7">
        <w:rPr>
          <w:rFonts w:eastAsia="Times New Roman" w:cs="Times New Roman"/>
          <w:bCs/>
          <w:szCs w:val="20"/>
          <w:lang w:val="en-GB"/>
        </w:rPr>
        <w:t>, TA acquisition delay, etc.)</w:t>
      </w:r>
      <w:bookmarkEnd w:id="48"/>
    </w:p>
    <w:p w14:paraId="7B123BA0" w14:textId="77777777" w:rsidR="002A0743" w:rsidRPr="002A0743" w:rsidRDefault="002A0743" w:rsidP="009A3CA7">
      <w:pPr>
        <w:pStyle w:val="RAN4proposal"/>
        <w:numPr>
          <w:ilvl w:val="1"/>
          <w:numId w:val="37"/>
        </w:numPr>
        <w:rPr>
          <w:rFonts w:ascii="Calibri" w:hAnsi="Calibri" w:cs="Calibri"/>
          <w:sz w:val="22"/>
          <w:lang w:val="en-GB"/>
        </w:rPr>
      </w:pPr>
      <w:bookmarkStart w:id="49" w:name="_Toc163482173"/>
      <w:r w:rsidRPr="002A0743">
        <w:rPr>
          <w:rFonts w:eastAsia="Times New Roman" w:cs="Times New Roman"/>
          <w:bCs/>
          <w:szCs w:val="20"/>
          <w:lang w:val="en-GB"/>
        </w:rPr>
        <w:t>Any UE based TA measurements shall not cause any impact to the network, for example, interruptions.</w:t>
      </w:r>
      <w:bookmarkEnd w:id="49"/>
    </w:p>
    <w:p w14:paraId="15FBD590" w14:textId="77777777" w:rsidR="002A0743" w:rsidRPr="002A0743" w:rsidRDefault="002A0743" w:rsidP="009A3CA7">
      <w:pPr>
        <w:pStyle w:val="RAN4proposal"/>
        <w:numPr>
          <w:ilvl w:val="1"/>
          <w:numId w:val="37"/>
        </w:numPr>
        <w:rPr>
          <w:rFonts w:ascii="Calibri" w:hAnsi="Calibri" w:cs="Calibri"/>
          <w:sz w:val="22"/>
          <w:lang w:val="en-GB"/>
        </w:rPr>
      </w:pPr>
      <w:bookmarkStart w:id="50" w:name="_Toc163482174"/>
      <w:r w:rsidRPr="002A0743">
        <w:rPr>
          <w:rFonts w:eastAsia="Times New Roman" w:cs="Times New Roman"/>
          <w:bCs/>
          <w:szCs w:val="20"/>
          <w:lang w:val="en-GB"/>
        </w:rPr>
        <w:t>existing transmit timing accuracy requirements shall apply.</w:t>
      </w:r>
      <w:bookmarkEnd w:id="50"/>
    </w:p>
    <w:p w14:paraId="480F5705" w14:textId="77777777" w:rsidR="002A0743" w:rsidRPr="002A0743" w:rsidRDefault="002A0743" w:rsidP="009A3CA7">
      <w:pPr>
        <w:pStyle w:val="RAN4proposal"/>
        <w:numPr>
          <w:ilvl w:val="1"/>
          <w:numId w:val="37"/>
        </w:numPr>
        <w:rPr>
          <w:rFonts w:ascii="Calibri" w:hAnsi="Calibri" w:cs="Calibri"/>
          <w:sz w:val="22"/>
          <w:lang w:val="en-GB"/>
        </w:rPr>
      </w:pPr>
      <w:bookmarkStart w:id="51" w:name="_Toc163482175"/>
      <w:r w:rsidRPr="002A0743">
        <w:rPr>
          <w:rFonts w:eastAsia="Times New Roman" w:cs="Times New Roman"/>
          <w:bCs/>
          <w:szCs w:val="20"/>
          <w:lang w:val="en-GB"/>
        </w:rPr>
        <w:t>RAN4 should discuss which measurements are expected to be used when performing UE based TA measurements.</w:t>
      </w:r>
      <w:bookmarkEnd w:id="51"/>
    </w:p>
    <w:p w14:paraId="6A611DEC" w14:textId="77777777" w:rsidR="002A0743" w:rsidRPr="002A0743" w:rsidRDefault="002A0743" w:rsidP="009A3CA7">
      <w:pPr>
        <w:pStyle w:val="RAN4proposal"/>
        <w:numPr>
          <w:ilvl w:val="1"/>
          <w:numId w:val="37"/>
        </w:numPr>
        <w:rPr>
          <w:rFonts w:ascii="Calibri" w:hAnsi="Calibri" w:cs="Calibri"/>
          <w:sz w:val="22"/>
          <w:lang w:val="en-GB"/>
        </w:rPr>
      </w:pPr>
      <w:bookmarkStart w:id="52" w:name="_Toc163482176"/>
      <w:r w:rsidRPr="002A0743">
        <w:rPr>
          <w:rFonts w:eastAsia="Times New Roman" w:cs="Times New Roman"/>
          <w:bCs/>
          <w:szCs w:val="20"/>
          <w:lang w:val="en-GB"/>
        </w:rPr>
        <w:t>RAN4 need to discuss how long the acquisition of the UE based TA takes after LTM candidate cell configuration, to the point where UE is expected to have estimated the TA.</w:t>
      </w:r>
      <w:bookmarkEnd w:id="52"/>
    </w:p>
    <w:p w14:paraId="49D89E7A" w14:textId="5BE48F7A" w:rsidR="002A0743" w:rsidRPr="002A0743" w:rsidRDefault="002A0743" w:rsidP="009A3CA7">
      <w:pPr>
        <w:pStyle w:val="RAN4proposal"/>
        <w:numPr>
          <w:ilvl w:val="1"/>
          <w:numId w:val="37"/>
        </w:numPr>
        <w:rPr>
          <w:rFonts w:ascii="Calibri" w:hAnsi="Calibri" w:cs="Calibri"/>
          <w:sz w:val="22"/>
          <w:lang w:val="en-GB"/>
        </w:rPr>
      </w:pPr>
      <w:bookmarkStart w:id="53" w:name="_Toc163482177"/>
      <w:r w:rsidRPr="002A0743">
        <w:rPr>
          <w:rFonts w:eastAsia="Times New Roman" w:cs="Times New Roman"/>
          <w:bCs/>
          <w:szCs w:val="20"/>
          <w:lang w:val="en-GB"/>
        </w:rPr>
        <w:t>RAN4 should discuss requirements for the accuracy of the UE estimated TA.</w:t>
      </w:r>
      <w:bookmarkEnd w:id="53"/>
    </w:p>
    <w:p w14:paraId="4526921E" w14:textId="77777777" w:rsidR="002A0743" w:rsidRDefault="002A0743" w:rsidP="004D01ED">
      <w:pPr>
        <w:spacing w:after="120" w:line="240" w:lineRule="auto"/>
        <w:rPr>
          <w:rFonts w:eastAsia="Times New Roman" w:cs="Times New Roman"/>
          <w:szCs w:val="20"/>
          <w:lang w:val="en-GB"/>
        </w:rPr>
      </w:pPr>
    </w:p>
    <w:p w14:paraId="53A09A7C" w14:textId="2F6B8FF3" w:rsidR="002660F7" w:rsidRPr="00901EC2" w:rsidRDefault="00413AD3" w:rsidP="002660F7">
      <w:pPr>
        <w:pStyle w:val="RAN4H1"/>
        <w:rPr>
          <w:lang w:val="en-GB"/>
        </w:rPr>
      </w:pPr>
      <w:r w:rsidRPr="00413AD3">
        <w:rPr>
          <w:lang w:val="en-GB"/>
        </w:rPr>
        <w:t xml:space="preserve">DL </w:t>
      </w:r>
      <w:r>
        <w:rPr>
          <w:lang w:val="en-GB"/>
        </w:rPr>
        <w:t xml:space="preserve">Sync </w:t>
      </w:r>
      <w:r w:rsidRPr="00413AD3">
        <w:rPr>
          <w:lang w:val="en-GB"/>
        </w:rPr>
        <w:t xml:space="preserve">for PDCCH ordered </w:t>
      </w:r>
      <w:proofErr w:type="gramStart"/>
      <w:r w:rsidRPr="00413AD3">
        <w:rPr>
          <w:lang w:val="en-GB"/>
        </w:rPr>
        <w:t>RACH</w:t>
      </w:r>
      <w:proofErr w:type="gramEnd"/>
      <w:r w:rsidRPr="00413AD3">
        <w:rPr>
          <w:lang w:val="en-GB"/>
        </w:rPr>
        <w:t xml:space="preserve"> </w:t>
      </w:r>
    </w:p>
    <w:tbl>
      <w:tblPr>
        <w:tblStyle w:val="TableGrid"/>
        <w:tblW w:w="0" w:type="auto"/>
        <w:tblLook w:val="04A0" w:firstRow="1" w:lastRow="0" w:firstColumn="1" w:lastColumn="0" w:noHBand="0" w:noVBand="1"/>
      </w:tblPr>
      <w:tblGrid>
        <w:gridCol w:w="9617"/>
      </w:tblGrid>
      <w:tr w:rsidR="002660F7" w14:paraId="67EAA386" w14:textId="77777777" w:rsidTr="00BC4603">
        <w:tc>
          <w:tcPr>
            <w:tcW w:w="9617" w:type="dxa"/>
          </w:tcPr>
          <w:p w14:paraId="53536B00" w14:textId="77777777" w:rsidR="002660F7" w:rsidRPr="009B7EF9" w:rsidRDefault="002660F7" w:rsidP="00BC4603">
            <w:pPr>
              <w:spacing w:after="120" w:line="256" w:lineRule="auto"/>
              <w:jc w:val="left"/>
              <w:rPr>
                <w:rFonts w:ascii="Calibri" w:eastAsia="DengXian" w:hAnsi="Calibri" w:cs="Times New Roman"/>
                <w:i/>
                <w:iCs/>
                <w:kern w:val="2"/>
                <w:sz w:val="18"/>
                <w:szCs w:val="18"/>
                <w:lang w:val="en-GB" w:eastAsia="zh-CN"/>
                <w14:ligatures w14:val="standardContextual"/>
              </w:rPr>
            </w:pPr>
            <w:r w:rsidRPr="009B7EF9">
              <w:rPr>
                <w:rFonts w:ascii="Calibri" w:eastAsia="Calibri" w:hAnsi="Calibri" w:cs="Times New Roman"/>
                <w:b/>
                <w:kern w:val="2"/>
                <w:sz w:val="18"/>
                <w:szCs w:val="18"/>
                <w:u w:val="single"/>
                <w:lang w:val="en-GB" w:eastAsia="ko-KR"/>
                <w14:ligatures w14:val="standardContextual"/>
              </w:rPr>
              <w:t xml:space="preserve">Issue 1-1-1-1: Further clarification on the condition when additional time for DL synchronization needed in the delay requirements for PDCCH ordered RACH before cell switch </w:t>
            </w:r>
            <w:proofErr w:type="gramStart"/>
            <w:r w:rsidRPr="009B7EF9">
              <w:rPr>
                <w:rFonts w:ascii="Calibri" w:eastAsia="Calibri" w:hAnsi="Calibri" w:cs="Times New Roman"/>
                <w:b/>
                <w:kern w:val="2"/>
                <w:sz w:val="18"/>
                <w:szCs w:val="18"/>
                <w:u w:val="single"/>
                <w:lang w:val="en-GB" w:eastAsia="ko-KR"/>
                <w14:ligatures w14:val="standardContextual"/>
              </w:rPr>
              <w:t>command</w:t>
            </w:r>
            <w:proofErr w:type="gramEnd"/>
            <w:r w:rsidRPr="009B7EF9">
              <w:rPr>
                <w:rFonts w:ascii="Calibri" w:eastAsia="DengXian" w:hAnsi="Calibri" w:cs="Times New Roman"/>
                <w:i/>
                <w:iCs/>
                <w:kern w:val="2"/>
                <w:sz w:val="18"/>
                <w:szCs w:val="18"/>
                <w:lang w:val="en-GB" w:eastAsia="zh-CN"/>
                <w14:ligatures w14:val="standardContextual"/>
              </w:rPr>
              <w:t xml:space="preserve"> </w:t>
            </w:r>
          </w:p>
          <w:p w14:paraId="423CC4AE" w14:textId="77777777" w:rsidR="002660F7" w:rsidRPr="009B7EF9" w:rsidRDefault="002660F7" w:rsidP="00BC4603">
            <w:pPr>
              <w:tabs>
                <w:tab w:val="left" w:pos="360"/>
              </w:tabs>
              <w:spacing w:line="256" w:lineRule="auto"/>
              <w:jc w:val="left"/>
              <w:rPr>
                <w:rFonts w:ascii="Calibri" w:eastAsia="DengXian" w:hAnsi="Calibri" w:cs="Times New Roman"/>
                <w:kern w:val="2"/>
                <w:sz w:val="18"/>
                <w:szCs w:val="18"/>
                <w:lang w:val="en-GB" w:eastAsia="zh-CN"/>
                <w14:ligatures w14:val="standardContextual"/>
              </w:rPr>
            </w:pPr>
            <w:r w:rsidRPr="009B7EF9">
              <w:rPr>
                <w:rFonts w:ascii="Calibri" w:eastAsia="SimSun" w:hAnsi="Calibri" w:cs="Times New Roman"/>
                <w:b/>
                <w:bCs/>
                <w:kern w:val="2"/>
                <w:sz w:val="18"/>
                <w:szCs w:val="20"/>
                <w:lang w:val="en-GB"/>
                <w14:ligatures w14:val="standardContextual"/>
              </w:rPr>
              <w:t>&lt;Way Forward&gt;</w:t>
            </w:r>
            <w:r w:rsidRPr="009B7EF9">
              <w:rPr>
                <w:rFonts w:ascii="Calibri" w:eastAsia="DengXian" w:hAnsi="Calibri" w:cs="Times New Roman"/>
                <w:kern w:val="2"/>
                <w:sz w:val="18"/>
                <w:szCs w:val="18"/>
                <w:lang w:val="en-GB" w:eastAsia="zh-CN"/>
                <w14:ligatures w14:val="standardContextual"/>
              </w:rPr>
              <w:t>: Further discuss the following option:</w:t>
            </w:r>
          </w:p>
          <w:p w14:paraId="30520D58" w14:textId="77777777" w:rsidR="002660F7" w:rsidRPr="009B7EF9" w:rsidRDefault="002660F7" w:rsidP="00BC4603">
            <w:pPr>
              <w:widowControl w:val="0"/>
              <w:numPr>
                <w:ilvl w:val="1"/>
                <w:numId w:val="23"/>
              </w:numPr>
              <w:spacing w:beforeLines="50" w:before="120" w:afterLines="50" w:after="120" w:line="256" w:lineRule="auto"/>
              <w:contextualSpacing/>
              <w:jc w:val="left"/>
              <w:rPr>
                <w:rFonts w:ascii="Calibri" w:eastAsia="Calibri" w:hAnsi="Calibri" w:cs="Calibri"/>
                <w:bCs/>
                <w:kern w:val="2"/>
                <w:sz w:val="18"/>
                <w:szCs w:val="18"/>
                <w:lang w:val="en-GB" w:eastAsia="zh-CN"/>
                <w14:ligatures w14:val="standardContextual"/>
              </w:rPr>
            </w:pPr>
            <w:r w:rsidRPr="009B7EF9">
              <w:rPr>
                <w:rFonts w:ascii="Calibri" w:eastAsia="Calibri" w:hAnsi="Calibri" w:cs="Calibri"/>
                <w:bCs/>
                <w:kern w:val="2"/>
                <w:sz w:val="18"/>
                <w:szCs w:val="18"/>
                <w:lang w:val="en-GB" w:eastAsia="zh-CN"/>
                <w14:ligatures w14:val="standardContextual"/>
              </w:rPr>
              <w:t xml:space="preserve">For FR1 LTM candidate cell, if SSB index indicated in PDCCH order is not in the active TCI state list that has been activated for the target cell, when the measurement period of L1-RSRP is no longer than 160ms, additional delay is not needed for fine time tracking. </w:t>
            </w:r>
          </w:p>
          <w:p w14:paraId="56D6C368" w14:textId="77777777" w:rsidR="002660F7" w:rsidRPr="009B7EF9" w:rsidRDefault="002660F7" w:rsidP="00BC4603">
            <w:pPr>
              <w:widowControl w:val="0"/>
              <w:numPr>
                <w:ilvl w:val="2"/>
                <w:numId w:val="23"/>
              </w:numPr>
              <w:spacing w:beforeLines="50" w:before="120" w:afterLines="50" w:after="120" w:line="256" w:lineRule="auto"/>
              <w:contextualSpacing/>
              <w:jc w:val="left"/>
              <w:rPr>
                <w:rFonts w:ascii="Calibri" w:eastAsia="Calibri" w:hAnsi="Calibri" w:cs="Calibri"/>
                <w:bCs/>
                <w:kern w:val="2"/>
                <w:sz w:val="18"/>
                <w:szCs w:val="18"/>
                <w:lang w:val="en-GB" w:eastAsia="zh-CN"/>
                <w14:ligatures w14:val="standardContextual"/>
              </w:rPr>
            </w:pPr>
            <w:r w:rsidRPr="009B7EF9">
              <w:rPr>
                <w:rFonts w:ascii="Calibri" w:eastAsia="Calibri" w:hAnsi="Calibri" w:cs="Calibri"/>
                <w:bCs/>
                <w:kern w:val="2"/>
                <w:sz w:val="18"/>
                <w:szCs w:val="18"/>
                <w:highlight w:val="yellow"/>
                <w:lang w:val="en-GB" w:eastAsia="zh-CN"/>
                <w14:ligatures w14:val="standardContextual"/>
              </w:rPr>
              <w:t>This is applicable when RTD between SSB of the cell are within 260ns.</w:t>
            </w:r>
          </w:p>
          <w:p w14:paraId="08134FD7" w14:textId="77777777" w:rsidR="002660F7" w:rsidRDefault="002660F7" w:rsidP="00BC4603">
            <w:pPr>
              <w:rPr>
                <w:lang w:val="en-GB"/>
              </w:rPr>
            </w:pPr>
          </w:p>
        </w:tc>
      </w:tr>
    </w:tbl>
    <w:p w14:paraId="2F904344" w14:textId="77777777" w:rsidR="002660F7" w:rsidRPr="006225F3" w:rsidRDefault="002660F7" w:rsidP="002660F7">
      <w:pPr>
        <w:rPr>
          <w:lang w:val="en-GB"/>
        </w:rPr>
      </w:pPr>
    </w:p>
    <w:p w14:paraId="4C715DA5" w14:textId="590C77B6" w:rsidR="002660F7" w:rsidRPr="000F5707" w:rsidRDefault="005861F1" w:rsidP="002660F7">
      <w:pPr>
        <w:rPr>
          <w:lang w:val="en-GB"/>
        </w:rPr>
      </w:pPr>
      <w:r>
        <w:rPr>
          <w:lang w:val="en-GB"/>
        </w:rPr>
        <w:t xml:space="preserve">Network cannot know the RTD on the UE side, therefore, </w:t>
      </w:r>
      <w:r w:rsidR="00180581">
        <w:rPr>
          <w:lang w:val="en-GB"/>
        </w:rPr>
        <w:t xml:space="preserve">applicability rule for </w:t>
      </w:r>
      <w:r w:rsidR="00180581" w:rsidRPr="00180581">
        <w:rPr>
          <w:lang w:val="en-GB"/>
        </w:rPr>
        <w:t>SSB of the cell are within 260ns</w:t>
      </w:r>
      <w:r w:rsidR="00180581">
        <w:rPr>
          <w:lang w:val="en-GB"/>
        </w:rPr>
        <w:t xml:space="preserve"> should not be introduced. </w:t>
      </w:r>
    </w:p>
    <w:p w14:paraId="27453FB3" w14:textId="6D3BE4C3" w:rsidR="002660F7" w:rsidRPr="004C4F2C" w:rsidRDefault="00702D89" w:rsidP="00C87D41">
      <w:pPr>
        <w:pStyle w:val="RAN4proposal"/>
        <w:rPr>
          <w:lang w:val="en-GB"/>
        </w:rPr>
      </w:pPr>
      <w:bookmarkStart w:id="54" w:name="_Toc163482178"/>
      <w:r>
        <w:rPr>
          <w:color w:val="000000" w:themeColor="text1"/>
          <w:lang w:val="en-GB"/>
        </w:rPr>
        <w:t>WI is closed and n</w:t>
      </w:r>
      <w:r w:rsidR="002660F7" w:rsidRPr="00DD0CF9">
        <w:rPr>
          <w:color w:val="000000" w:themeColor="text1"/>
          <w:lang w:val="en-GB"/>
        </w:rPr>
        <w:t xml:space="preserve">o need for further clarification on the condition </w:t>
      </w:r>
      <w:r w:rsidR="00DD0CF9">
        <w:rPr>
          <w:color w:val="000000" w:themeColor="text1"/>
          <w:lang w:val="en-GB"/>
        </w:rPr>
        <w:t xml:space="preserve">in </w:t>
      </w:r>
      <w:r w:rsidR="005E4528">
        <w:rPr>
          <w:color w:val="000000" w:themeColor="text1"/>
          <w:lang w:val="en-GB"/>
        </w:rPr>
        <w:t>rel-</w:t>
      </w:r>
      <w:proofErr w:type="gramStart"/>
      <w:r w:rsidR="005E4528">
        <w:rPr>
          <w:color w:val="000000" w:themeColor="text1"/>
          <w:lang w:val="en-GB"/>
        </w:rPr>
        <w:t>18</w:t>
      </w:r>
      <w:bookmarkEnd w:id="54"/>
      <w:proofErr w:type="gramEnd"/>
      <w:r w:rsidR="00365C7C">
        <w:rPr>
          <w:color w:val="000000" w:themeColor="text1"/>
          <w:lang w:val="en-GB"/>
        </w:rPr>
        <w:t xml:space="preserve"> </w:t>
      </w:r>
    </w:p>
    <w:tbl>
      <w:tblPr>
        <w:tblStyle w:val="TableGrid"/>
        <w:tblW w:w="0" w:type="auto"/>
        <w:tblLook w:val="04A0" w:firstRow="1" w:lastRow="0" w:firstColumn="1" w:lastColumn="0" w:noHBand="0" w:noVBand="1"/>
      </w:tblPr>
      <w:tblGrid>
        <w:gridCol w:w="9617"/>
      </w:tblGrid>
      <w:tr w:rsidR="002660F7" w14:paraId="27D529AE" w14:textId="77777777" w:rsidTr="00BC4603">
        <w:tc>
          <w:tcPr>
            <w:tcW w:w="9617" w:type="dxa"/>
          </w:tcPr>
          <w:p w14:paraId="26A970C6" w14:textId="77777777" w:rsidR="002660F7" w:rsidRDefault="002660F7" w:rsidP="00BC4603">
            <w:pPr>
              <w:spacing w:after="120" w:line="256" w:lineRule="auto"/>
              <w:jc w:val="left"/>
              <w:rPr>
                <w:rFonts w:ascii="Calibri" w:eastAsia="SimSun" w:hAnsi="Calibri" w:cs="Times New Roman"/>
                <w:b/>
                <w:bCs/>
                <w:kern w:val="2"/>
                <w:sz w:val="22"/>
                <w:szCs w:val="24"/>
                <w:lang w:val="en-GB" w:eastAsia="zh-CN"/>
                <w14:ligatures w14:val="standardContextual"/>
              </w:rPr>
            </w:pPr>
            <w:r w:rsidRPr="00D64D19">
              <w:rPr>
                <w:rFonts w:ascii="Calibri" w:eastAsia="SimSun" w:hAnsi="Calibri" w:cs="Times New Roman"/>
                <w:b/>
                <w:bCs/>
                <w:kern w:val="2"/>
                <w:sz w:val="22"/>
                <w:szCs w:val="24"/>
                <w:lang w:val="en-GB" w:eastAsia="zh-CN"/>
                <w14:ligatures w14:val="standardContextual"/>
              </w:rPr>
              <w:t xml:space="preserve">Issue 1-1-1-2: The value of additional time for DL synchronization when needed in the delay requirements for PDCCH ordered RACH before cell switch </w:t>
            </w:r>
            <w:proofErr w:type="gramStart"/>
            <w:r w:rsidRPr="00D64D19">
              <w:rPr>
                <w:rFonts w:ascii="Calibri" w:eastAsia="SimSun" w:hAnsi="Calibri" w:cs="Times New Roman"/>
                <w:b/>
                <w:bCs/>
                <w:kern w:val="2"/>
                <w:sz w:val="22"/>
                <w:szCs w:val="24"/>
                <w:lang w:val="en-GB" w:eastAsia="zh-CN"/>
                <w14:ligatures w14:val="standardContextual"/>
              </w:rPr>
              <w:t>command</w:t>
            </w:r>
            <w:proofErr w:type="gramEnd"/>
          </w:p>
          <w:p w14:paraId="4D581EFD" w14:textId="77777777" w:rsidR="002660F7" w:rsidRPr="0094342C" w:rsidRDefault="002660F7" w:rsidP="00BC4603">
            <w:pPr>
              <w:spacing w:after="120" w:line="256" w:lineRule="auto"/>
              <w:jc w:val="left"/>
              <w:rPr>
                <w:rFonts w:ascii="Calibri" w:eastAsia="SimSun" w:hAnsi="Calibri" w:cs="Times New Roman"/>
                <w:b/>
                <w:bCs/>
                <w:kern w:val="2"/>
                <w:sz w:val="22"/>
                <w:szCs w:val="24"/>
                <w:lang w:val="en-GB" w:eastAsia="zh-CN"/>
                <w14:ligatures w14:val="standardContextual"/>
              </w:rPr>
            </w:pPr>
            <w:r w:rsidRPr="0094342C">
              <w:rPr>
                <w:rFonts w:ascii="Calibri" w:eastAsia="SimSun" w:hAnsi="Calibri" w:cs="Times New Roman"/>
                <w:b/>
                <w:bCs/>
                <w:kern w:val="2"/>
                <w:sz w:val="22"/>
                <w:szCs w:val="24"/>
                <w:lang w:val="en-GB" w:eastAsia="zh-CN"/>
                <w14:ligatures w14:val="standardContextual"/>
              </w:rPr>
              <w:t>&lt;Way Forward&gt; FFS</w:t>
            </w:r>
          </w:p>
          <w:p w14:paraId="48A9BF8E" w14:textId="77777777" w:rsidR="002660F7" w:rsidRPr="0094342C" w:rsidRDefault="002660F7" w:rsidP="00BC4603">
            <w:pPr>
              <w:numPr>
                <w:ilvl w:val="1"/>
                <w:numId w:val="23"/>
              </w:numPr>
              <w:spacing w:after="120" w:line="256" w:lineRule="auto"/>
              <w:jc w:val="left"/>
              <w:rPr>
                <w:rFonts w:ascii="Calibri" w:eastAsia="Calibri" w:hAnsi="Calibri" w:cs="Calibri"/>
                <w:bCs/>
                <w:kern w:val="2"/>
                <w:sz w:val="22"/>
                <w:lang w:val="en-GB" w:eastAsia="zh-CN"/>
                <w14:ligatures w14:val="standardContextual"/>
              </w:rPr>
            </w:pPr>
            <w:r w:rsidRPr="0094342C">
              <w:rPr>
                <w:rFonts w:ascii="Calibri" w:eastAsia="Calibri" w:hAnsi="Calibri" w:cs="Calibri"/>
                <w:bCs/>
                <w:kern w:val="2"/>
                <w:sz w:val="22"/>
                <w:lang w:val="en-GB"/>
                <w14:ligatures w14:val="standardContextual"/>
              </w:rPr>
              <w:t>In</w:t>
            </w:r>
            <w:r w:rsidRPr="0094342C">
              <w:rPr>
                <w:rFonts w:ascii="Calibri" w:eastAsia="Calibri" w:hAnsi="Calibri" w:cs="Calibri"/>
                <w:bCs/>
                <w:kern w:val="2"/>
                <w:sz w:val="22"/>
                <w:lang w:val="en-GB" w:eastAsia="zh-CN"/>
                <w14:ligatures w14:val="standardContextual"/>
              </w:rPr>
              <w:t xml:space="preserve"> PDCCH ordered RACH delay, </w:t>
            </w:r>
            <w:r w:rsidRPr="0094342C">
              <w:rPr>
                <w:rFonts w:ascii="Calibri" w:eastAsia="Calibri" w:hAnsi="Calibri" w:cs="Times New Roman"/>
                <w:bCs/>
                <w:kern w:val="2"/>
                <w:sz w:val="22"/>
                <w:lang w:val="en-GB"/>
                <w14:ligatures w14:val="standardContextual"/>
              </w:rPr>
              <w:t>T</w:t>
            </w:r>
            <w:r w:rsidRPr="0094342C">
              <w:rPr>
                <w:rFonts w:ascii="Calibri" w:eastAsia="Calibri" w:hAnsi="Calibri" w:cs="Times New Roman"/>
                <w:bCs/>
                <w:kern w:val="2"/>
                <w:sz w:val="22"/>
                <w:vertAlign w:val="subscript"/>
                <w:lang w:val="en-GB"/>
                <w14:ligatures w14:val="standardContextual"/>
              </w:rPr>
              <w:t>SSB</w:t>
            </w:r>
            <w:r w:rsidRPr="0094342C">
              <w:rPr>
                <w:rFonts w:ascii="Calibri" w:eastAsia="Calibri" w:hAnsi="Calibri" w:cs="Times New Roman"/>
                <w:bCs/>
                <w:kern w:val="2"/>
                <w:sz w:val="22"/>
                <w:lang w:val="en-GB"/>
                <w14:ligatures w14:val="standardContextual"/>
              </w:rPr>
              <w:t xml:space="preserve"> is</w:t>
            </w:r>
            <w:r w:rsidRPr="0094342C">
              <w:rPr>
                <w:rFonts w:ascii="Calibri" w:eastAsia="DengXian" w:hAnsi="Calibri" w:cs="Calibri"/>
                <w:bCs/>
                <w:kern w:val="2"/>
                <w:sz w:val="22"/>
                <w:lang w:eastAsia="zh-CN"/>
                <w14:ligatures w14:val="standardContextual"/>
              </w:rPr>
              <w:t>:</w:t>
            </w:r>
          </w:p>
          <w:p w14:paraId="332676CA" w14:textId="77777777" w:rsidR="002660F7" w:rsidRPr="009B7EF9" w:rsidRDefault="002660F7" w:rsidP="00BC4603">
            <w:pPr>
              <w:numPr>
                <w:ilvl w:val="2"/>
                <w:numId w:val="23"/>
              </w:numPr>
              <w:spacing w:after="120" w:line="256" w:lineRule="auto"/>
              <w:ind w:left="2376"/>
              <w:jc w:val="left"/>
              <w:rPr>
                <w:rFonts w:ascii="Calibri" w:eastAsia="Calibri" w:hAnsi="Calibri" w:cs="Calibri"/>
                <w:bCs/>
                <w:kern w:val="2"/>
                <w:sz w:val="22"/>
                <w:highlight w:val="green"/>
                <w:lang w:val="en-GB" w:eastAsia="zh-CN"/>
                <w14:ligatures w14:val="standardContextual"/>
              </w:rPr>
            </w:pPr>
            <w:r w:rsidRPr="009B7EF9">
              <w:rPr>
                <w:rFonts w:ascii="Calibri" w:eastAsia="Calibri" w:hAnsi="Calibri" w:cs="Times New Roman"/>
                <w:kern w:val="2"/>
                <w:sz w:val="22"/>
                <w:highlight w:val="green"/>
                <w:lang w:val="en-GB"/>
                <w14:ligatures w14:val="standardContextual"/>
              </w:rPr>
              <w:t>T</w:t>
            </w:r>
            <w:r w:rsidRPr="009B7EF9">
              <w:rPr>
                <w:rFonts w:ascii="Calibri" w:eastAsia="Calibri" w:hAnsi="Calibri" w:cs="Times New Roman"/>
                <w:kern w:val="2"/>
                <w:sz w:val="22"/>
                <w:highlight w:val="green"/>
                <w:vertAlign w:val="subscript"/>
                <w:lang w:val="en-GB"/>
                <w14:ligatures w14:val="standardContextual"/>
              </w:rPr>
              <w:t>SSB</w:t>
            </w:r>
            <w:r w:rsidRPr="009B7EF9">
              <w:rPr>
                <w:rFonts w:ascii="Calibri" w:eastAsia="Calibri" w:hAnsi="Calibri" w:cs="Times New Roman"/>
                <w:kern w:val="2"/>
                <w:sz w:val="22"/>
                <w:highlight w:val="green"/>
                <w:lang w:val="en-GB"/>
                <w14:ligatures w14:val="standardContextual"/>
              </w:rPr>
              <w:t xml:space="preserve"> is the time to first SSB transmission after PDCCH-order RACH command is decoded by the UE when SSB is within active </w:t>
            </w:r>
            <w:proofErr w:type="gramStart"/>
            <w:r w:rsidRPr="009B7EF9">
              <w:rPr>
                <w:rFonts w:ascii="Calibri" w:eastAsia="Calibri" w:hAnsi="Calibri" w:cs="Times New Roman"/>
                <w:kern w:val="2"/>
                <w:sz w:val="22"/>
                <w:highlight w:val="green"/>
                <w:lang w:val="en-GB"/>
                <w14:ligatures w14:val="standardContextual"/>
              </w:rPr>
              <w:t>BWP</w:t>
            </w:r>
            <w:proofErr w:type="gramEnd"/>
          </w:p>
          <w:p w14:paraId="65A7F2CE" w14:textId="77777777" w:rsidR="002660F7" w:rsidRPr="009B7EF9" w:rsidRDefault="002660F7" w:rsidP="00BC4603">
            <w:pPr>
              <w:numPr>
                <w:ilvl w:val="2"/>
                <w:numId w:val="23"/>
              </w:numPr>
              <w:spacing w:after="120" w:line="256" w:lineRule="auto"/>
              <w:ind w:left="2376"/>
              <w:jc w:val="left"/>
              <w:rPr>
                <w:rFonts w:ascii="Calibri" w:eastAsia="Calibri" w:hAnsi="Calibri" w:cs="Calibri"/>
                <w:bCs/>
                <w:kern w:val="2"/>
                <w:sz w:val="22"/>
                <w:highlight w:val="green"/>
                <w:lang w:val="en-GB" w:eastAsia="zh-CN"/>
                <w14:ligatures w14:val="standardContextual"/>
              </w:rPr>
            </w:pPr>
            <w:r w:rsidRPr="009B7EF9">
              <w:rPr>
                <w:rFonts w:ascii="Calibri" w:eastAsia="Calibri" w:hAnsi="Calibri" w:cs="Times New Roman"/>
                <w:kern w:val="2"/>
                <w:sz w:val="22"/>
                <w:highlight w:val="green"/>
                <w:lang w:val="en-GB"/>
                <w14:ligatures w14:val="standardContextual"/>
              </w:rPr>
              <w:t>T</w:t>
            </w:r>
            <w:r w:rsidRPr="009B7EF9">
              <w:rPr>
                <w:rFonts w:ascii="Calibri" w:eastAsia="Calibri" w:hAnsi="Calibri" w:cs="Times New Roman"/>
                <w:kern w:val="2"/>
                <w:sz w:val="22"/>
                <w:highlight w:val="green"/>
                <w:vertAlign w:val="subscript"/>
                <w:lang w:val="en-GB"/>
                <w14:ligatures w14:val="standardContextual"/>
              </w:rPr>
              <w:t>SSB</w:t>
            </w:r>
            <w:r w:rsidRPr="009B7EF9">
              <w:rPr>
                <w:rFonts w:ascii="Calibri" w:eastAsia="Calibri" w:hAnsi="Calibri" w:cs="Times New Roman"/>
                <w:kern w:val="2"/>
                <w:sz w:val="22"/>
                <w:highlight w:val="green"/>
                <w:lang w:val="en-GB"/>
                <w14:ligatures w14:val="standardContextual"/>
              </w:rPr>
              <w:t xml:space="preserve"> is the time to first SSB transmission overlapped with MGL after PDCCH-order RACH command is decoded by the UE when SSB is outside active BWP.</w:t>
            </w:r>
          </w:p>
          <w:p w14:paraId="771AB75A" w14:textId="77777777" w:rsidR="002660F7" w:rsidRPr="0094342C" w:rsidRDefault="002660F7" w:rsidP="00BC4603">
            <w:pPr>
              <w:numPr>
                <w:ilvl w:val="1"/>
                <w:numId w:val="23"/>
              </w:numPr>
              <w:spacing w:after="120" w:line="256" w:lineRule="auto"/>
              <w:jc w:val="left"/>
              <w:rPr>
                <w:rFonts w:ascii="Calibri" w:eastAsia="Calibri" w:hAnsi="Calibri" w:cs="Calibri"/>
                <w:bCs/>
                <w:strike/>
                <w:kern w:val="2"/>
                <w:sz w:val="22"/>
                <w:lang w:val="en-GB"/>
                <w14:ligatures w14:val="standardContextual"/>
              </w:rPr>
            </w:pPr>
            <w:r w:rsidRPr="0094342C">
              <w:rPr>
                <w:rFonts w:ascii="Calibri" w:eastAsia="Calibri" w:hAnsi="Calibri" w:cs="Calibri"/>
                <w:bCs/>
                <w:kern w:val="2"/>
                <w:sz w:val="22"/>
                <w:lang w:val="en-GB"/>
                <w14:ligatures w14:val="standardContextual"/>
              </w:rPr>
              <w:t>Further discuss the wording in the corresponding CR</w:t>
            </w:r>
          </w:p>
          <w:p w14:paraId="56F8F4D3" w14:textId="77777777" w:rsidR="002660F7" w:rsidRDefault="002660F7" w:rsidP="00BC4603">
            <w:pPr>
              <w:rPr>
                <w:lang w:val="en-GB"/>
              </w:rPr>
            </w:pPr>
          </w:p>
        </w:tc>
      </w:tr>
    </w:tbl>
    <w:p w14:paraId="37ACC8AF" w14:textId="77777777" w:rsidR="002660F7" w:rsidRDefault="002660F7" w:rsidP="002660F7">
      <w:pPr>
        <w:rPr>
          <w:lang w:val="en-GB"/>
        </w:rPr>
      </w:pPr>
    </w:p>
    <w:p w14:paraId="43EA5DC0" w14:textId="540A3E31" w:rsidR="002660F7" w:rsidRPr="004C0612" w:rsidRDefault="002660F7" w:rsidP="002660F7">
      <w:pPr>
        <w:rPr>
          <w:lang w:val="en-GB"/>
        </w:rPr>
      </w:pPr>
    </w:p>
    <w:p w14:paraId="431344EE" w14:textId="77777777" w:rsidR="002660F7" w:rsidRPr="002A0385" w:rsidRDefault="002660F7" w:rsidP="002660F7">
      <w:pPr>
        <w:rPr>
          <w:lang w:val="en-GB"/>
        </w:rPr>
      </w:pPr>
      <w:bookmarkStart w:id="55" w:name="_Toc163125628"/>
      <w:bookmarkStart w:id="56" w:name="_Toc163221301"/>
      <w:bookmarkStart w:id="57" w:name="_Toc163125629"/>
      <w:bookmarkStart w:id="58" w:name="_Toc163221302"/>
      <w:bookmarkStart w:id="59" w:name="_Toc163125631"/>
      <w:bookmarkStart w:id="60" w:name="_Toc163221304"/>
      <w:bookmarkEnd w:id="55"/>
      <w:bookmarkEnd w:id="56"/>
      <w:bookmarkEnd w:id="57"/>
      <w:bookmarkEnd w:id="58"/>
      <w:bookmarkEnd w:id="59"/>
      <w:bookmarkEnd w:id="60"/>
    </w:p>
    <w:p w14:paraId="174549EE" w14:textId="77777777" w:rsidR="00413AD3" w:rsidRDefault="00413AD3" w:rsidP="00413AD3">
      <w:pPr>
        <w:pStyle w:val="RAN4H1"/>
        <w:rPr>
          <w:lang w:eastAsia="zh-CN"/>
        </w:rPr>
      </w:pPr>
      <w:r>
        <w:rPr>
          <w:lang w:eastAsia="zh-CN"/>
        </w:rPr>
        <w:lastRenderedPageBreak/>
        <w:t>LTM L1 measurements</w:t>
      </w:r>
    </w:p>
    <w:p w14:paraId="5831EA94" w14:textId="77777777" w:rsidR="00413AD3" w:rsidRDefault="00413AD3" w:rsidP="00413AD3">
      <w:pPr>
        <w:rPr>
          <w:lang w:val="en-GB"/>
        </w:rPr>
      </w:pPr>
      <w:r>
        <w:rPr>
          <w:lang w:val="en-GB"/>
        </w:rPr>
        <w:t>The following was proposed regarding L1-RSRP measurements on deactivated SCC in the previous meeting:</w:t>
      </w:r>
    </w:p>
    <w:tbl>
      <w:tblPr>
        <w:tblStyle w:val="TableGrid"/>
        <w:tblW w:w="0" w:type="auto"/>
        <w:tblLook w:val="04A0" w:firstRow="1" w:lastRow="0" w:firstColumn="1" w:lastColumn="0" w:noHBand="0" w:noVBand="1"/>
      </w:tblPr>
      <w:tblGrid>
        <w:gridCol w:w="9617"/>
      </w:tblGrid>
      <w:tr w:rsidR="00413AD3" w14:paraId="2E11F5A7" w14:textId="77777777" w:rsidTr="00BC4603">
        <w:tc>
          <w:tcPr>
            <w:tcW w:w="9617" w:type="dxa"/>
          </w:tcPr>
          <w:p w14:paraId="0E0115AC" w14:textId="77777777" w:rsidR="00413AD3" w:rsidRPr="00F34F12" w:rsidRDefault="00413AD3" w:rsidP="00BC4603">
            <w:pPr>
              <w:spacing w:line="256" w:lineRule="auto"/>
              <w:jc w:val="left"/>
              <w:rPr>
                <w:rFonts w:ascii="Calibri" w:eastAsia="Calibri" w:hAnsi="Calibri" w:cs="Times New Roman"/>
                <w:b/>
                <w:kern w:val="2"/>
                <w:sz w:val="22"/>
                <w:lang w:val="en-GB"/>
                <w14:ligatures w14:val="standardContextual"/>
              </w:rPr>
            </w:pPr>
            <w:r w:rsidRPr="00F34F12">
              <w:rPr>
                <w:rFonts w:ascii="Calibri" w:eastAsia="Calibri" w:hAnsi="Calibri" w:cs="Times New Roman"/>
                <w:b/>
                <w:kern w:val="2"/>
                <w:sz w:val="22"/>
                <w:u w:val="single"/>
                <w:lang w:val="en-GB"/>
                <w14:ligatures w14:val="standardContextual"/>
              </w:rPr>
              <w:t xml:space="preserve">Issue 2-1-2: L1-RSRP measurement period of intra-f </w:t>
            </w:r>
            <w:proofErr w:type="spellStart"/>
            <w:r w:rsidRPr="00F34F12">
              <w:rPr>
                <w:rFonts w:ascii="Calibri" w:eastAsia="Calibri" w:hAnsi="Calibri" w:cs="Times New Roman"/>
                <w:b/>
                <w:kern w:val="2"/>
                <w:sz w:val="22"/>
                <w:u w:val="single"/>
                <w:lang w:val="en-GB"/>
                <w14:ligatures w14:val="standardContextual"/>
              </w:rPr>
              <w:t>neighbor</w:t>
            </w:r>
            <w:proofErr w:type="spellEnd"/>
            <w:r w:rsidRPr="00F34F12">
              <w:rPr>
                <w:rFonts w:ascii="Calibri" w:eastAsia="Calibri" w:hAnsi="Calibri" w:cs="Times New Roman"/>
                <w:b/>
                <w:kern w:val="2"/>
                <w:sz w:val="22"/>
                <w:u w:val="single"/>
                <w:lang w:val="en-GB"/>
                <w14:ligatures w14:val="standardContextual"/>
              </w:rPr>
              <w:t xml:space="preserve"> cell of deactivated </w:t>
            </w:r>
            <w:proofErr w:type="gramStart"/>
            <w:r w:rsidRPr="00F34F12">
              <w:rPr>
                <w:rFonts w:ascii="Calibri" w:eastAsia="Calibri" w:hAnsi="Calibri" w:cs="Times New Roman"/>
                <w:b/>
                <w:kern w:val="2"/>
                <w:sz w:val="22"/>
                <w:u w:val="single"/>
                <w:lang w:val="en-GB"/>
                <w14:ligatures w14:val="standardContextual"/>
              </w:rPr>
              <w:t>SCC</w:t>
            </w:r>
            <w:proofErr w:type="gramEnd"/>
            <w:r w:rsidRPr="00F34F12">
              <w:rPr>
                <w:rFonts w:ascii="Calibri" w:eastAsia="Calibri" w:hAnsi="Calibri" w:cs="Times New Roman"/>
                <w:b/>
                <w:kern w:val="2"/>
                <w:sz w:val="22"/>
                <w:lang w:val="en-GB"/>
                <w14:ligatures w14:val="standardContextual"/>
              </w:rPr>
              <w:t xml:space="preserve"> </w:t>
            </w:r>
          </w:p>
          <w:p w14:paraId="5AA91C28" w14:textId="77777777" w:rsidR="00413AD3" w:rsidRPr="00F34F12" w:rsidRDefault="00413AD3" w:rsidP="00BC4603">
            <w:pPr>
              <w:spacing w:line="256" w:lineRule="auto"/>
              <w:jc w:val="left"/>
              <w:rPr>
                <w:rFonts w:ascii="Calibri" w:eastAsia="Calibri" w:hAnsi="Calibri" w:cs="Times New Roman"/>
                <w:kern w:val="2"/>
                <w:sz w:val="22"/>
                <w:lang w:val="en-GB"/>
                <w14:ligatures w14:val="standardContextual"/>
              </w:rPr>
            </w:pPr>
            <w:r w:rsidRPr="00F34F12">
              <w:rPr>
                <w:rFonts w:ascii="Calibri" w:eastAsia="Calibri" w:hAnsi="Calibri" w:cs="Times New Roman"/>
                <w:b/>
                <w:kern w:val="2"/>
                <w:sz w:val="22"/>
                <w:lang w:val="en-GB"/>
                <w14:ligatures w14:val="standardContextual"/>
              </w:rPr>
              <w:t xml:space="preserve">&lt;Way Forward&gt; Further discuss the following </w:t>
            </w:r>
            <w:proofErr w:type="gramStart"/>
            <w:r w:rsidRPr="00F34F12">
              <w:rPr>
                <w:rFonts w:ascii="Calibri" w:eastAsia="Calibri" w:hAnsi="Calibri" w:cs="Times New Roman"/>
                <w:b/>
                <w:kern w:val="2"/>
                <w:sz w:val="22"/>
                <w:lang w:val="en-GB"/>
                <w14:ligatures w14:val="standardContextual"/>
              </w:rPr>
              <w:t>option</w:t>
            </w:r>
            <w:proofErr w:type="gramEnd"/>
          </w:p>
          <w:p w14:paraId="24AA1EF9" w14:textId="77777777" w:rsidR="00413AD3" w:rsidRPr="00F34F12" w:rsidRDefault="00413AD3" w:rsidP="00BC4603">
            <w:pPr>
              <w:numPr>
                <w:ilvl w:val="1"/>
                <w:numId w:val="23"/>
              </w:numPr>
              <w:spacing w:after="120" w:line="256" w:lineRule="auto"/>
              <w:jc w:val="left"/>
              <w:rPr>
                <w:rFonts w:ascii="Calibri" w:eastAsia="SimSun" w:hAnsi="Calibri" w:cs="Times New Roman"/>
                <w:kern w:val="2"/>
                <w:sz w:val="22"/>
                <w:szCs w:val="24"/>
                <w:lang w:val="en-GB" w:eastAsia="zh-CN"/>
                <w14:ligatures w14:val="standardContextual"/>
              </w:rPr>
            </w:pPr>
            <w:r w:rsidRPr="00F34F12">
              <w:rPr>
                <w:rFonts w:ascii="Calibri" w:eastAsia="SimSun" w:hAnsi="Calibri" w:cs="Times New Roman"/>
                <w:kern w:val="2"/>
                <w:sz w:val="22"/>
                <w:szCs w:val="24"/>
                <w:lang w:val="en-GB" w:eastAsia="zh-CN"/>
                <w14:ligatures w14:val="standardContextual"/>
              </w:rPr>
              <w:t>Option 1</w:t>
            </w:r>
            <w:r w:rsidRPr="00F34F12">
              <w:rPr>
                <w:rFonts w:ascii="Calibri" w:eastAsia="Calibri" w:hAnsi="Calibri" w:cs="Times New Roman"/>
                <w:kern w:val="2"/>
                <w:sz w:val="22"/>
                <w:szCs w:val="24"/>
                <w:lang w:val="en-GB" w:eastAsia="zh-CN"/>
                <w14:ligatures w14:val="standardContextual"/>
              </w:rPr>
              <w:t xml:space="preserve">(Huawei): If network configures a LTM candidate cell which is one </w:t>
            </w:r>
            <w:proofErr w:type="spellStart"/>
            <w:r w:rsidRPr="00F34F12">
              <w:rPr>
                <w:rFonts w:ascii="Calibri" w:eastAsia="Calibri" w:hAnsi="Calibri" w:cs="Times New Roman"/>
                <w:kern w:val="2"/>
                <w:sz w:val="22"/>
                <w:szCs w:val="24"/>
                <w:lang w:val="en-GB" w:eastAsia="zh-CN"/>
                <w14:ligatures w14:val="standardContextual"/>
              </w:rPr>
              <w:t>neighbor</w:t>
            </w:r>
            <w:proofErr w:type="spellEnd"/>
            <w:r w:rsidRPr="00F34F12">
              <w:rPr>
                <w:rFonts w:ascii="Calibri" w:eastAsia="Calibri" w:hAnsi="Calibri" w:cs="Times New Roman"/>
                <w:kern w:val="2"/>
                <w:sz w:val="22"/>
                <w:szCs w:val="24"/>
                <w:lang w:val="en-GB" w:eastAsia="zh-CN"/>
                <w14:ligatures w14:val="standardContextual"/>
              </w:rPr>
              <w:t xml:space="preserve"> cell on the deactivated SCC, LTM L1-RSRP measurement period is to be applied to the cell.</w:t>
            </w:r>
          </w:p>
          <w:p w14:paraId="2D72F446" w14:textId="77777777" w:rsidR="00413AD3" w:rsidRDefault="00413AD3" w:rsidP="00BC4603">
            <w:pPr>
              <w:rPr>
                <w:lang w:val="en-GB"/>
              </w:rPr>
            </w:pPr>
          </w:p>
        </w:tc>
      </w:tr>
    </w:tbl>
    <w:p w14:paraId="0209C171" w14:textId="77777777" w:rsidR="00413AD3" w:rsidRDefault="00413AD3" w:rsidP="00413AD3">
      <w:pPr>
        <w:rPr>
          <w:lang w:val="en-GB"/>
        </w:rPr>
      </w:pPr>
    </w:p>
    <w:p w14:paraId="4B4EC140" w14:textId="77777777" w:rsidR="00413AD3" w:rsidRDefault="00413AD3" w:rsidP="00413AD3">
      <w:pPr>
        <w:pStyle w:val="RAN4observation0"/>
        <w:rPr>
          <w:lang w:val="en-GB"/>
        </w:rPr>
      </w:pPr>
      <w:bookmarkStart w:id="61" w:name="_Toc163482179"/>
      <w:r>
        <w:rPr>
          <w:lang w:val="en-GB"/>
        </w:rPr>
        <w:t>Core part is closed, and deactivated SCC support would require new requirements.</w:t>
      </w:r>
      <w:bookmarkEnd w:id="61"/>
      <w:r>
        <w:rPr>
          <w:lang w:val="en-GB"/>
        </w:rPr>
        <w:t xml:space="preserve"> </w:t>
      </w:r>
    </w:p>
    <w:p w14:paraId="0B1C335D" w14:textId="42DABAB9" w:rsidR="00413AD3" w:rsidRPr="004F2BCB" w:rsidRDefault="00413AD3" w:rsidP="00413AD3">
      <w:pPr>
        <w:pStyle w:val="RAN4proposal"/>
        <w:rPr>
          <w:lang w:val="en-GB"/>
        </w:rPr>
      </w:pPr>
      <w:bookmarkStart w:id="62" w:name="_Toc163482180"/>
      <w:r>
        <w:rPr>
          <w:lang w:val="en-GB"/>
        </w:rPr>
        <w:t xml:space="preserve">Not to introduce requirements for </w:t>
      </w:r>
      <w:r w:rsidRPr="00145EC0">
        <w:rPr>
          <w:lang w:val="en-GB"/>
        </w:rPr>
        <w:t>deactivated SCC</w:t>
      </w:r>
      <w:r>
        <w:rPr>
          <w:lang w:val="en-GB"/>
        </w:rPr>
        <w:t xml:space="preserve"> in rel-18</w:t>
      </w:r>
      <w:bookmarkEnd w:id="62"/>
    </w:p>
    <w:p w14:paraId="56B0C868" w14:textId="77777777" w:rsidR="00120596" w:rsidRPr="008C39F7" w:rsidRDefault="00120596" w:rsidP="00120596">
      <w:pPr>
        <w:pStyle w:val="RAN4H1"/>
      </w:pPr>
      <w:r w:rsidRPr="008C39F7">
        <w:t>Conclusion</w:t>
      </w:r>
    </w:p>
    <w:p w14:paraId="254BB73D" w14:textId="25AF0EA5" w:rsidR="00C672E1" w:rsidRDefault="00120596">
      <w:pPr>
        <w:pStyle w:val="TOC5"/>
        <w:rPr>
          <w:rFonts w:asciiTheme="minorHAnsi" w:eastAsiaTheme="minorEastAsia" w:hAnsiTheme="minorHAnsi"/>
          <w:b w:val="0"/>
          <w:noProof/>
          <w:kern w:val="2"/>
          <w:sz w:val="22"/>
          <w:lang w:val="en-GB" w:eastAsia="en-GB"/>
          <w14:ligatures w14:val="standardContextual"/>
        </w:rPr>
      </w:pPr>
      <w:r w:rsidRPr="008C39F7">
        <w:rPr>
          <w:i/>
          <w:iCs/>
        </w:rPr>
        <w:fldChar w:fldCharType="begin"/>
      </w:r>
      <w:r w:rsidRPr="008C39F7">
        <w:rPr>
          <w:i/>
          <w:iCs/>
        </w:rPr>
        <w:instrText xml:space="preserve"> TOC \n \h \z \t "RAN4 proposal,5,RAN4 observation,4" </w:instrText>
      </w:r>
      <w:r w:rsidRPr="008C39F7">
        <w:rPr>
          <w:i/>
          <w:iCs/>
        </w:rPr>
        <w:fldChar w:fldCharType="separate"/>
      </w:r>
      <w:hyperlink w:anchor="_Toc163482147" w:history="1">
        <w:r w:rsidR="00C672E1" w:rsidRPr="00A17B3A">
          <w:rPr>
            <w:rStyle w:val="Hyperlink"/>
            <w:noProof/>
            <w:lang w:val="en-GB"/>
          </w:rPr>
          <w:t>Proposal 1:</w:t>
        </w:r>
        <w:r w:rsidR="00C672E1" w:rsidRPr="00A17B3A">
          <w:rPr>
            <w:rStyle w:val="Hyperlink"/>
            <w:rFonts w:eastAsia="Times New Roman" w:cs="Times New Roman"/>
            <w:noProof/>
            <w:lang w:val="en-GB"/>
          </w:rPr>
          <w:t xml:space="preserve"> T</w:t>
        </w:r>
        <w:r w:rsidR="00C672E1" w:rsidRPr="00A17B3A">
          <w:rPr>
            <w:rStyle w:val="Hyperlink"/>
            <w:rFonts w:eastAsia="Times New Roman" w:cs="Times New Roman"/>
            <w:noProof/>
            <w:vertAlign w:val="subscript"/>
            <w:lang w:val="en-GB"/>
          </w:rPr>
          <w:t>LTM-RRC-processing</w:t>
        </w:r>
        <w:r w:rsidR="00C672E1" w:rsidRPr="00A17B3A">
          <w:rPr>
            <w:rStyle w:val="Hyperlink"/>
            <w:rFonts w:eastAsia="Times New Roman" w:cs="Times New Roman"/>
            <w:noProof/>
            <w:lang w:val="en-GB"/>
          </w:rPr>
          <w:t xml:space="preserve"> = 0, if </w:t>
        </w:r>
        <w:r w:rsidR="00C672E1" w:rsidRPr="00A17B3A">
          <w:rPr>
            <w:rStyle w:val="Hyperlink"/>
            <w:noProof/>
            <w:lang w:val="en-GB"/>
          </w:rPr>
          <w:t>UE has received LTM candidate cell TCI state activation command for the target cell at least T</w:t>
        </w:r>
        <w:r w:rsidR="00C672E1" w:rsidRPr="00A17B3A">
          <w:rPr>
            <w:rStyle w:val="Hyperlink"/>
            <w:noProof/>
            <w:vertAlign w:val="subscript"/>
            <w:lang w:val="en-GB"/>
          </w:rPr>
          <w:t xml:space="preserve">HARQ </w:t>
        </w:r>
        <w:r w:rsidR="00C672E1" w:rsidRPr="00A17B3A">
          <w:rPr>
            <w:rStyle w:val="Hyperlink"/>
            <w:noProof/>
            <w:lang w:val="en-GB"/>
          </w:rPr>
          <w:t>+ 13 ms before the LTM cell switch command.</w:t>
        </w:r>
      </w:hyperlink>
    </w:p>
    <w:p w14:paraId="64C17361" w14:textId="4D54DE67" w:rsidR="00C672E1" w:rsidRDefault="00436CF8">
      <w:pPr>
        <w:pStyle w:val="TOC5"/>
        <w:rPr>
          <w:rFonts w:asciiTheme="minorHAnsi" w:eastAsiaTheme="minorEastAsia" w:hAnsiTheme="minorHAnsi"/>
          <w:b w:val="0"/>
          <w:noProof/>
          <w:kern w:val="2"/>
          <w:sz w:val="22"/>
          <w:lang w:val="en-GB" w:eastAsia="en-GB"/>
          <w14:ligatures w14:val="standardContextual"/>
        </w:rPr>
      </w:pPr>
      <w:hyperlink w:anchor="_Toc163482148" w:history="1">
        <w:r w:rsidR="00C672E1" w:rsidRPr="00A17B3A">
          <w:rPr>
            <w:rStyle w:val="Hyperlink"/>
            <w:noProof/>
            <w:lang w:val="en-GB"/>
          </w:rPr>
          <w:t>Proposal 2:</w:t>
        </w:r>
        <w:r w:rsidR="00C672E1" w:rsidRPr="00A17B3A">
          <w:rPr>
            <w:rStyle w:val="Hyperlink"/>
            <w:rFonts w:eastAsia="Times New Roman" w:cs="Times New Roman"/>
            <w:noProof/>
            <w:lang w:val="en-GB"/>
          </w:rPr>
          <w:t xml:space="preserve"> T</w:t>
        </w:r>
        <w:r w:rsidR="00C672E1" w:rsidRPr="00A17B3A">
          <w:rPr>
            <w:rStyle w:val="Hyperlink"/>
            <w:rFonts w:eastAsia="Times New Roman" w:cs="Times New Roman"/>
            <w:noProof/>
            <w:vertAlign w:val="subscript"/>
            <w:lang w:val="en-GB"/>
          </w:rPr>
          <w:t>LTM-RRC-processing</w:t>
        </w:r>
        <w:r w:rsidR="00C672E1" w:rsidRPr="00A17B3A">
          <w:rPr>
            <w:rStyle w:val="Hyperlink"/>
            <w:rFonts w:eastAsia="Times New Roman" w:cs="Times New Roman"/>
            <w:noProof/>
            <w:lang w:val="en-GB"/>
          </w:rPr>
          <w:t xml:space="preserve"> = 0, if </w:t>
        </w:r>
        <w:r w:rsidR="00C672E1" w:rsidRPr="00A17B3A">
          <w:rPr>
            <w:rStyle w:val="Hyperlink"/>
            <w:noProof/>
            <w:lang w:val="en-GB"/>
          </w:rPr>
          <w:t>UE has received PDCCH order for the target cell at least 10 ms before the LTM cell switch command.</w:t>
        </w:r>
      </w:hyperlink>
    </w:p>
    <w:p w14:paraId="6C74305E" w14:textId="293FC2B3" w:rsidR="00C672E1" w:rsidRDefault="00436CF8">
      <w:pPr>
        <w:pStyle w:val="TOC5"/>
        <w:rPr>
          <w:rFonts w:asciiTheme="minorHAnsi" w:eastAsiaTheme="minorEastAsia" w:hAnsiTheme="minorHAnsi"/>
          <w:b w:val="0"/>
          <w:noProof/>
          <w:kern w:val="2"/>
          <w:sz w:val="22"/>
          <w:lang w:val="en-GB" w:eastAsia="en-GB"/>
          <w14:ligatures w14:val="standardContextual"/>
        </w:rPr>
      </w:pPr>
      <w:hyperlink w:anchor="_Toc163482149" w:history="1">
        <w:r w:rsidR="00C672E1" w:rsidRPr="00A17B3A">
          <w:rPr>
            <w:rStyle w:val="Hyperlink"/>
            <w:rFonts w:eastAsia="Times New Roman" w:cs="Times New Roman"/>
            <w:noProof/>
            <w:lang w:val="en-GB"/>
          </w:rPr>
          <w:t>Proposal 3:</w:t>
        </w:r>
        <w:r w:rsidR="00C672E1" w:rsidRPr="00A17B3A">
          <w:rPr>
            <w:rStyle w:val="Hyperlink"/>
            <w:noProof/>
            <w:lang w:val="en-GB"/>
          </w:rPr>
          <w:t xml:space="preserve"> For the conditions of early ASN.1 decoding capability, RAN4 to clarify the UE behaviour in case TCI activation command or PDCCH order is sent for more cells than UE capability to decode candidate cell configurations.</w:t>
        </w:r>
      </w:hyperlink>
    </w:p>
    <w:p w14:paraId="40708813" w14:textId="0FADE138" w:rsidR="00C672E1" w:rsidRDefault="00436CF8">
      <w:pPr>
        <w:pStyle w:val="TOC4"/>
        <w:tabs>
          <w:tab w:val="right" w:leader="dot" w:pos="9617"/>
        </w:tabs>
        <w:rPr>
          <w:rFonts w:asciiTheme="minorHAnsi" w:eastAsiaTheme="minorEastAsia" w:hAnsiTheme="minorHAnsi"/>
          <w:noProof/>
          <w:kern w:val="2"/>
          <w:sz w:val="22"/>
          <w:lang w:val="en-GB" w:eastAsia="en-GB"/>
          <w14:ligatures w14:val="standardContextual"/>
        </w:rPr>
      </w:pPr>
      <w:hyperlink w:anchor="_Toc163482150" w:history="1">
        <w:r w:rsidR="00C672E1" w:rsidRPr="00A17B3A">
          <w:rPr>
            <w:rStyle w:val="Hyperlink"/>
            <w:b/>
            <w:noProof/>
          </w:rPr>
          <w:t>Observation 1:</w:t>
        </w:r>
        <w:r w:rsidR="00C672E1" w:rsidRPr="00A17B3A">
          <w:rPr>
            <w:rStyle w:val="Hyperlink"/>
            <w:noProof/>
          </w:rPr>
          <w:t xml:space="preserve"> It is reasonable to assume that PL-RS of the TCI state is the SSB that is configured for L1-RSRP measurement for the candidate cell in question.</w:t>
        </w:r>
      </w:hyperlink>
    </w:p>
    <w:p w14:paraId="3821198B" w14:textId="233DF2CE" w:rsidR="00C672E1" w:rsidRDefault="00436CF8">
      <w:pPr>
        <w:pStyle w:val="TOC5"/>
        <w:rPr>
          <w:rFonts w:asciiTheme="minorHAnsi" w:eastAsiaTheme="minorEastAsia" w:hAnsiTheme="minorHAnsi"/>
          <w:b w:val="0"/>
          <w:noProof/>
          <w:kern w:val="2"/>
          <w:sz w:val="22"/>
          <w:lang w:val="en-GB" w:eastAsia="en-GB"/>
          <w14:ligatures w14:val="standardContextual"/>
        </w:rPr>
      </w:pPr>
      <w:hyperlink w:anchor="_Toc163482151" w:history="1">
        <w:r w:rsidR="00C672E1" w:rsidRPr="00A17B3A">
          <w:rPr>
            <w:rStyle w:val="Hyperlink"/>
            <w:noProof/>
          </w:rPr>
          <w:t>Proposal 4: If TCI state is activated before cell switch, the UE shall do PL-RS estimation during the early TCI state activation. After TCI state activation, UE shall maintain the PL-RS for the active TCI state(s).</w:t>
        </w:r>
      </w:hyperlink>
    </w:p>
    <w:p w14:paraId="68DDBEC3" w14:textId="695E3E48" w:rsidR="00C672E1" w:rsidRDefault="00436CF8">
      <w:pPr>
        <w:pStyle w:val="TOC5"/>
        <w:rPr>
          <w:rFonts w:asciiTheme="minorHAnsi" w:eastAsiaTheme="minorEastAsia" w:hAnsiTheme="minorHAnsi"/>
          <w:b w:val="0"/>
          <w:noProof/>
          <w:kern w:val="2"/>
          <w:sz w:val="22"/>
          <w:lang w:val="en-GB" w:eastAsia="en-GB"/>
          <w14:ligatures w14:val="standardContextual"/>
        </w:rPr>
      </w:pPr>
      <w:hyperlink w:anchor="_Toc163482152" w:history="1">
        <w:r w:rsidR="00C672E1" w:rsidRPr="00A17B3A">
          <w:rPr>
            <w:rStyle w:val="Hyperlink"/>
            <w:noProof/>
          </w:rPr>
          <w:t>Proposal 5: UE can perform PL-RS estimation based on the same SSB (T</w:t>
        </w:r>
        <w:r w:rsidR="00C672E1" w:rsidRPr="00A17B3A">
          <w:rPr>
            <w:rStyle w:val="Hyperlink"/>
            <w:noProof/>
            <w:vertAlign w:val="subscript"/>
          </w:rPr>
          <w:t>first-SSB</w:t>
        </w:r>
        <w:r w:rsidR="00C672E1" w:rsidRPr="00A17B3A">
          <w:rPr>
            <w:rStyle w:val="Hyperlink"/>
            <w:noProof/>
          </w:rPr>
          <w:t>/T</w:t>
        </w:r>
        <w:r w:rsidR="00C672E1" w:rsidRPr="00A17B3A">
          <w:rPr>
            <w:rStyle w:val="Hyperlink"/>
            <w:noProof/>
            <w:vertAlign w:val="subscript"/>
          </w:rPr>
          <w:t>first-RS</w:t>
        </w:r>
        <w:r w:rsidR="00C672E1" w:rsidRPr="00A17B3A">
          <w:rPr>
            <w:rStyle w:val="Hyperlink"/>
            <w:noProof/>
          </w:rPr>
          <w:t>) as is used for T/F tracking at TCI state activation.</w:t>
        </w:r>
      </w:hyperlink>
    </w:p>
    <w:p w14:paraId="1DEC33CE" w14:textId="07CB15C6" w:rsidR="00C672E1" w:rsidRDefault="00436CF8">
      <w:pPr>
        <w:pStyle w:val="TOC5"/>
        <w:rPr>
          <w:rFonts w:asciiTheme="minorHAnsi" w:eastAsiaTheme="minorEastAsia" w:hAnsiTheme="minorHAnsi"/>
          <w:b w:val="0"/>
          <w:noProof/>
          <w:kern w:val="2"/>
          <w:sz w:val="22"/>
          <w:lang w:val="en-GB" w:eastAsia="en-GB"/>
          <w14:ligatures w14:val="standardContextual"/>
        </w:rPr>
      </w:pPr>
      <w:hyperlink w:anchor="_Toc163482153" w:history="1">
        <w:r w:rsidR="00C672E1" w:rsidRPr="00A17B3A">
          <w:rPr>
            <w:rStyle w:val="Hyperlink"/>
            <w:noProof/>
          </w:rPr>
          <w:t>Proposal 6: No additional delay due to PL-RS is needed at early TCI state activation or in the cell switch delay.</w:t>
        </w:r>
      </w:hyperlink>
    </w:p>
    <w:p w14:paraId="098C2E12" w14:textId="7E134A7B" w:rsidR="00C672E1" w:rsidRDefault="00436CF8">
      <w:pPr>
        <w:pStyle w:val="TOC5"/>
        <w:rPr>
          <w:rFonts w:asciiTheme="minorHAnsi" w:eastAsiaTheme="minorEastAsia" w:hAnsiTheme="minorHAnsi"/>
          <w:b w:val="0"/>
          <w:noProof/>
          <w:kern w:val="2"/>
          <w:sz w:val="22"/>
          <w:lang w:val="en-GB" w:eastAsia="en-GB"/>
          <w14:ligatures w14:val="standardContextual"/>
        </w:rPr>
      </w:pPr>
      <w:hyperlink w:anchor="_Toc163482154" w:history="1">
        <w:r w:rsidR="00C672E1" w:rsidRPr="00A17B3A">
          <w:rPr>
            <w:rStyle w:val="Hyperlink"/>
            <w:noProof/>
            <w:lang w:eastAsia="zh-CN"/>
          </w:rPr>
          <w:t>Proposal 7:</w:t>
        </w:r>
        <w:r w:rsidR="00C672E1" w:rsidRPr="00A17B3A">
          <w:rPr>
            <w:rStyle w:val="Hyperlink"/>
            <w:noProof/>
          </w:rPr>
          <w:t xml:space="preserve"> The number of PL-RS the UE shall be able to maintain for LTM candidate cells should be added on top of the number of the 4 PL-RS the UE is expected to be able to keep track of for serving cells.</w:t>
        </w:r>
        <w:r w:rsidR="00C672E1" w:rsidRPr="00A17B3A">
          <w:rPr>
            <w:rStyle w:val="Hyperlink"/>
            <w:noProof/>
            <w:lang w:eastAsia="zh-CN"/>
          </w:rPr>
          <w:t xml:space="preserve"> RAN4 to discuss the exact number of LTM candidate cell PL-RS that the UE shall be able to maintain.</w:t>
        </w:r>
      </w:hyperlink>
    </w:p>
    <w:p w14:paraId="61D01FE9" w14:textId="1047AB21" w:rsidR="00C672E1" w:rsidRDefault="00436CF8">
      <w:pPr>
        <w:pStyle w:val="TOC5"/>
        <w:rPr>
          <w:rFonts w:asciiTheme="minorHAnsi" w:eastAsiaTheme="minorEastAsia" w:hAnsiTheme="minorHAnsi"/>
          <w:b w:val="0"/>
          <w:noProof/>
          <w:kern w:val="2"/>
          <w:sz w:val="22"/>
          <w:lang w:val="en-GB" w:eastAsia="en-GB"/>
          <w14:ligatures w14:val="standardContextual"/>
        </w:rPr>
      </w:pPr>
      <w:hyperlink w:anchor="_Toc163482155" w:history="1">
        <w:r w:rsidR="00C672E1" w:rsidRPr="00A17B3A">
          <w:rPr>
            <w:rStyle w:val="Hyperlink"/>
            <w:rFonts w:eastAsia="Times New Roman" w:cs="Times New Roman"/>
            <w:noProof/>
            <w:lang w:val="en-GB"/>
          </w:rPr>
          <w:t>Proposal 8:</w:t>
        </w:r>
        <w:r w:rsidR="00C672E1" w:rsidRPr="00A17B3A">
          <w:rPr>
            <w:rStyle w:val="Hyperlink"/>
            <w:noProof/>
            <w:lang w:val="en-GB"/>
          </w:rPr>
          <w:t xml:space="preserve"> RAN4 to discuss why and how long interruption would be needed due to LTM PSCell switch on serving cells in MCG.</w:t>
        </w:r>
      </w:hyperlink>
    </w:p>
    <w:p w14:paraId="08651067" w14:textId="56FCAA38" w:rsidR="00C672E1" w:rsidRDefault="00436CF8">
      <w:pPr>
        <w:pStyle w:val="TOC5"/>
        <w:rPr>
          <w:rFonts w:asciiTheme="minorHAnsi" w:eastAsiaTheme="minorEastAsia" w:hAnsiTheme="minorHAnsi"/>
          <w:b w:val="0"/>
          <w:noProof/>
          <w:kern w:val="2"/>
          <w:sz w:val="22"/>
          <w:lang w:val="en-GB" w:eastAsia="en-GB"/>
          <w14:ligatures w14:val="standardContextual"/>
        </w:rPr>
      </w:pPr>
      <w:hyperlink w:anchor="_Toc163482156" w:history="1">
        <w:r w:rsidR="00C672E1" w:rsidRPr="00A17B3A">
          <w:rPr>
            <w:rStyle w:val="Hyperlink"/>
            <w:rFonts w:eastAsia="SimSun" w:cs="Times New Roman"/>
            <w:noProof/>
            <w:lang w:val="en-GB"/>
          </w:rPr>
          <w:t>Proposal 9:</w:t>
        </w:r>
        <w:r w:rsidR="00C672E1" w:rsidRPr="00A17B3A">
          <w:rPr>
            <w:rStyle w:val="Hyperlink"/>
            <w:noProof/>
          </w:rPr>
          <w:t xml:space="preserve"> Add TRS as a possible QCL source for T/F tracking in RAN4 delay requirements.</w:t>
        </w:r>
      </w:hyperlink>
    </w:p>
    <w:p w14:paraId="28330255" w14:textId="45A37415" w:rsidR="00C672E1" w:rsidRDefault="00436CF8">
      <w:pPr>
        <w:pStyle w:val="TOC5"/>
        <w:rPr>
          <w:rFonts w:asciiTheme="minorHAnsi" w:eastAsiaTheme="minorEastAsia" w:hAnsiTheme="minorHAnsi"/>
          <w:b w:val="0"/>
          <w:noProof/>
          <w:kern w:val="2"/>
          <w:sz w:val="22"/>
          <w:lang w:val="en-GB" w:eastAsia="en-GB"/>
          <w14:ligatures w14:val="standardContextual"/>
        </w:rPr>
      </w:pPr>
      <w:hyperlink w:anchor="_Toc163482157" w:history="1">
        <w:r w:rsidR="00C672E1" w:rsidRPr="00A17B3A">
          <w:rPr>
            <w:rStyle w:val="Hyperlink"/>
            <w:rFonts w:cs="Calibri"/>
            <w:noProof/>
            <w:lang w:val="en-GB"/>
          </w:rPr>
          <w:t>Proposal 10:</w:t>
        </w:r>
        <w:r w:rsidR="00C672E1" w:rsidRPr="00A17B3A">
          <w:rPr>
            <w:rStyle w:val="Hyperlink"/>
            <w:noProof/>
            <w:lang w:val="en-GB"/>
          </w:rPr>
          <w:t xml:space="preserve"> Extend the agreement </w:t>
        </w:r>
        <w:r w:rsidR="00C672E1" w:rsidRPr="00A17B3A">
          <w:rPr>
            <w:rStyle w:val="Hyperlink"/>
            <w:i/>
            <w:noProof/>
            <w:lang w:val="en-GB"/>
          </w:rPr>
          <w:t xml:space="preserve">“When the target cell is a current serving cell (role switch) and the target TCI state in LTM cell switch command or SSB index indicated in PDCCH order is already on the active TCI state list for that serving cell or on the LTM candidate cell active TCI state list, consider the target TCI state activated.” to </w:t>
        </w:r>
        <w:r w:rsidR="00C672E1" w:rsidRPr="00A17B3A">
          <w:rPr>
            <w:rStyle w:val="Hyperlink"/>
            <w:noProof/>
            <w:lang w:val="en-GB"/>
          </w:rPr>
          <w:t>cover also the time gap between TCI state activation MAC-CE and LTM cell switch command</w:t>
        </w:r>
      </w:hyperlink>
    </w:p>
    <w:p w14:paraId="47ED3239" w14:textId="348EF21B" w:rsidR="00C672E1" w:rsidRDefault="00436CF8">
      <w:pPr>
        <w:pStyle w:val="TOC5"/>
        <w:rPr>
          <w:rFonts w:asciiTheme="minorHAnsi" w:eastAsiaTheme="minorEastAsia" w:hAnsiTheme="minorHAnsi"/>
          <w:b w:val="0"/>
          <w:noProof/>
          <w:kern w:val="2"/>
          <w:sz w:val="22"/>
          <w:lang w:val="en-GB" w:eastAsia="en-GB"/>
          <w14:ligatures w14:val="standardContextual"/>
        </w:rPr>
      </w:pPr>
      <w:hyperlink w:anchor="_Toc163482158" w:history="1">
        <w:r w:rsidR="00C672E1" w:rsidRPr="00A17B3A">
          <w:rPr>
            <w:rStyle w:val="Hyperlink"/>
            <w:noProof/>
            <w:lang w:val="en-GB"/>
          </w:rPr>
          <w:t>Proposal 11: Early TCI state activation requirements apply for both known and unknown TCI states. Legacy known TCI state condition and unknown TCI state switch delay can be reused.</w:t>
        </w:r>
      </w:hyperlink>
    </w:p>
    <w:p w14:paraId="71AC8926" w14:textId="4A33273F" w:rsidR="00C672E1" w:rsidRDefault="00436CF8">
      <w:pPr>
        <w:pStyle w:val="TOC4"/>
        <w:tabs>
          <w:tab w:val="right" w:leader="dot" w:pos="9617"/>
        </w:tabs>
        <w:rPr>
          <w:rFonts w:asciiTheme="minorHAnsi" w:eastAsiaTheme="minorEastAsia" w:hAnsiTheme="minorHAnsi"/>
          <w:noProof/>
          <w:kern w:val="2"/>
          <w:sz w:val="22"/>
          <w:lang w:val="en-GB" w:eastAsia="en-GB"/>
          <w14:ligatures w14:val="standardContextual"/>
        </w:rPr>
      </w:pPr>
      <w:hyperlink w:anchor="_Toc163482159" w:history="1">
        <w:r w:rsidR="00C672E1" w:rsidRPr="00A17B3A">
          <w:rPr>
            <w:rStyle w:val="Hyperlink"/>
            <w:b/>
            <w:noProof/>
            <w:lang w:val="en-GB"/>
          </w:rPr>
          <w:t>Observation 2:</w:t>
        </w:r>
        <w:r w:rsidR="00C672E1" w:rsidRPr="00A17B3A">
          <w:rPr>
            <w:rStyle w:val="Hyperlink"/>
            <w:noProof/>
            <w:lang w:val="en-GB"/>
          </w:rPr>
          <w:t xml:space="preserve"> For cell switch delay requirements to apply, target cell and target TCI state have to be known. Cell is known if UE reported L1 or L3 measurements, and TCI state is known if UE reported L1 measurements before the cell switch command. Hence, according to urrent agreements, UE has to report L1 measurements before the cell switch command for the target cell for the cell switch delay requirements to apply.</w:t>
        </w:r>
      </w:hyperlink>
    </w:p>
    <w:p w14:paraId="03166BD9" w14:textId="62D2D3FA" w:rsidR="00C672E1" w:rsidRDefault="00436CF8">
      <w:pPr>
        <w:pStyle w:val="TOC5"/>
        <w:rPr>
          <w:rFonts w:asciiTheme="minorHAnsi" w:eastAsiaTheme="minorEastAsia" w:hAnsiTheme="minorHAnsi"/>
          <w:b w:val="0"/>
          <w:noProof/>
          <w:kern w:val="2"/>
          <w:sz w:val="22"/>
          <w:lang w:val="en-GB" w:eastAsia="en-GB"/>
          <w14:ligatures w14:val="standardContextual"/>
        </w:rPr>
      </w:pPr>
      <w:hyperlink w:anchor="_Toc163482160" w:history="1">
        <w:r w:rsidR="00C672E1" w:rsidRPr="00A17B3A">
          <w:rPr>
            <w:rStyle w:val="Hyperlink"/>
            <w:noProof/>
            <w:lang w:val="en-GB"/>
          </w:rPr>
          <w:t xml:space="preserve">Proposal 12: Because based on earlier Rel-18 agreements cell switch delay requirements only apply if target TCI state is known, the UE has to report L1 measurements for the target cell before the cell switch command. Unless </w:t>
        </w:r>
        <w:r w:rsidR="00C672E1" w:rsidRPr="00A17B3A">
          <w:rPr>
            <w:rStyle w:val="Hyperlink"/>
            <w:noProof/>
            <w:lang w:val="en-GB"/>
          </w:rPr>
          <w:lastRenderedPageBreak/>
          <w:t>RAN4 decides to change the known TCI state condition, there is no need to consider cell switch without L1 report in Rel-18 requirements.</w:t>
        </w:r>
      </w:hyperlink>
    </w:p>
    <w:p w14:paraId="0E340CD2" w14:textId="238127AF" w:rsidR="00C672E1" w:rsidRDefault="00436CF8">
      <w:pPr>
        <w:pStyle w:val="TOC5"/>
        <w:rPr>
          <w:rFonts w:asciiTheme="minorHAnsi" w:eastAsiaTheme="minorEastAsia" w:hAnsiTheme="minorHAnsi"/>
          <w:b w:val="0"/>
          <w:noProof/>
          <w:kern w:val="2"/>
          <w:sz w:val="22"/>
          <w:lang w:val="en-GB" w:eastAsia="en-GB"/>
          <w14:ligatures w14:val="standardContextual"/>
        </w:rPr>
      </w:pPr>
      <w:hyperlink w:anchor="_Toc163482161" w:history="1">
        <w:r w:rsidR="00C672E1" w:rsidRPr="00A17B3A">
          <w:rPr>
            <w:rStyle w:val="Hyperlink"/>
            <w:rFonts w:eastAsia="Times New Roman" w:cs="Times New Roman"/>
            <w:noProof/>
            <w:lang w:val="en-GB"/>
          </w:rPr>
          <w:t>Proposal 13:</w:t>
        </w:r>
        <w:r w:rsidR="00C672E1" w:rsidRPr="00A17B3A">
          <w:rPr>
            <w:rStyle w:val="Hyperlink"/>
            <w:noProof/>
            <w:lang w:val="en-GB"/>
          </w:rPr>
          <w:t xml:space="preserve"> No need to define LTM based SCell activation requirements.</w:t>
        </w:r>
      </w:hyperlink>
    </w:p>
    <w:p w14:paraId="7DDC957A" w14:textId="1373B24F" w:rsidR="00C672E1" w:rsidRDefault="00436CF8">
      <w:pPr>
        <w:pStyle w:val="TOC5"/>
        <w:rPr>
          <w:rFonts w:asciiTheme="minorHAnsi" w:eastAsiaTheme="minorEastAsia" w:hAnsiTheme="minorHAnsi"/>
          <w:b w:val="0"/>
          <w:noProof/>
          <w:kern w:val="2"/>
          <w:sz w:val="22"/>
          <w:lang w:val="en-GB" w:eastAsia="en-GB"/>
          <w14:ligatures w14:val="standardContextual"/>
        </w:rPr>
      </w:pPr>
      <w:hyperlink w:anchor="_Toc163482162" w:history="1">
        <w:r w:rsidR="00C672E1" w:rsidRPr="00A17B3A">
          <w:rPr>
            <w:rStyle w:val="Hyperlink"/>
            <w:noProof/>
            <w:lang w:val="en-GB"/>
          </w:rPr>
          <w:t>Proposal 14: Define direct SCell activation requirements with LTM in later releases due to already high Rel-18 maintenance workload.</w:t>
        </w:r>
      </w:hyperlink>
    </w:p>
    <w:p w14:paraId="125F5B37" w14:textId="193B4BAC" w:rsidR="00C672E1" w:rsidRDefault="00436CF8">
      <w:pPr>
        <w:pStyle w:val="TOC5"/>
        <w:rPr>
          <w:rFonts w:asciiTheme="minorHAnsi" w:eastAsiaTheme="minorEastAsia" w:hAnsiTheme="minorHAnsi"/>
          <w:b w:val="0"/>
          <w:noProof/>
          <w:kern w:val="2"/>
          <w:sz w:val="22"/>
          <w:lang w:val="en-GB" w:eastAsia="en-GB"/>
          <w14:ligatures w14:val="standardContextual"/>
        </w:rPr>
      </w:pPr>
      <w:hyperlink w:anchor="_Toc163482163" w:history="1">
        <w:r w:rsidR="00C672E1" w:rsidRPr="00A17B3A">
          <w:rPr>
            <w:rStyle w:val="Hyperlink"/>
            <w:noProof/>
          </w:rPr>
          <w:t>Proposal 15: For LTM, it makes sense that UE is not required to perform LTM measurements when UE is not in active data transmission. However, considering that the release is closed, the issue can be left to future releases.</w:t>
        </w:r>
      </w:hyperlink>
    </w:p>
    <w:p w14:paraId="6F3B040D" w14:textId="3BC627BE" w:rsidR="00C672E1" w:rsidRDefault="00436CF8">
      <w:pPr>
        <w:pStyle w:val="TOC5"/>
        <w:rPr>
          <w:rFonts w:asciiTheme="minorHAnsi" w:eastAsiaTheme="minorEastAsia" w:hAnsiTheme="minorHAnsi"/>
          <w:b w:val="0"/>
          <w:noProof/>
          <w:kern w:val="2"/>
          <w:sz w:val="22"/>
          <w:lang w:val="en-GB" w:eastAsia="en-GB"/>
          <w14:ligatures w14:val="standardContextual"/>
        </w:rPr>
      </w:pPr>
      <w:hyperlink w:anchor="_Toc163482164" w:history="1">
        <w:r w:rsidR="00C672E1" w:rsidRPr="00A17B3A">
          <w:rPr>
            <w:rStyle w:val="Hyperlink"/>
            <w:noProof/>
            <w:lang w:val="en-GB" w:eastAsia="zh-CN"/>
          </w:rPr>
          <w:t xml:space="preserve">Proposal 16: Measurement restriction and scheduling restriction are </w:t>
        </w:r>
        <w:r w:rsidR="00C672E1" w:rsidRPr="00A17B3A">
          <w:rPr>
            <w:rStyle w:val="Hyperlink"/>
            <w:bCs/>
            <w:noProof/>
            <w:lang w:val="en-GB" w:eastAsia="zh-CN"/>
          </w:rPr>
          <w:t>not</w:t>
        </w:r>
        <w:r w:rsidR="00C672E1" w:rsidRPr="00A17B3A">
          <w:rPr>
            <w:rStyle w:val="Hyperlink"/>
            <w:noProof/>
            <w:lang w:val="en-GB" w:eastAsia="zh-CN"/>
          </w:rPr>
          <w:t xml:space="preserve"> allowed on adjacent symbol(s) in FR2 when UE incapable of RTD&lt;CP.</w:t>
        </w:r>
      </w:hyperlink>
    </w:p>
    <w:p w14:paraId="461753F8" w14:textId="6DB0D979" w:rsidR="00C672E1" w:rsidRDefault="00436CF8">
      <w:pPr>
        <w:pStyle w:val="TOC5"/>
        <w:rPr>
          <w:rFonts w:asciiTheme="minorHAnsi" w:eastAsiaTheme="minorEastAsia" w:hAnsiTheme="minorHAnsi"/>
          <w:b w:val="0"/>
          <w:noProof/>
          <w:kern w:val="2"/>
          <w:sz w:val="22"/>
          <w:lang w:val="en-GB" w:eastAsia="en-GB"/>
          <w14:ligatures w14:val="standardContextual"/>
        </w:rPr>
      </w:pPr>
      <w:hyperlink w:anchor="_Toc163482165" w:history="1">
        <w:r w:rsidR="00C672E1" w:rsidRPr="00A17B3A">
          <w:rPr>
            <w:rStyle w:val="Hyperlink"/>
            <w:noProof/>
            <w:lang w:val="en-GB"/>
          </w:rPr>
          <w:t>Proposal 17:</w:t>
        </w:r>
        <w:r w:rsidR="00C672E1" w:rsidRPr="00A17B3A">
          <w:rPr>
            <w:rStyle w:val="Hyperlink"/>
            <w:noProof/>
            <w:lang w:val="en-GB" w:eastAsia="zh-CN"/>
          </w:rPr>
          <w:t xml:space="preserve"> RAN4 needs to discuss more in which scenario this case is </w:t>
        </w:r>
        <w:r w:rsidR="00C672E1" w:rsidRPr="00A17B3A">
          <w:rPr>
            <w:rStyle w:val="Hyperlink"/>
            <w:noProof/>
          </w:rPr>
          <w:t>needed</w:t>
        </w:r>
        <w:r w:rsidR="00C672E1" w:rsidRPr="00A17B3A">
          <w:rPr>
            <w:rStyle w:val="Hyperlink"/>
            <w:noProof/>
            <w:lang w:val="en-GB" w:eastAsia="zh-CN"/>
          </w:rPr>
          <w:t>.</w:t>
        </w:r>
      </w:hyperlink>
    </w:p>
    <w:p w14:paraId="07FD24A4" w14:textId="2825182F" w:rsidR="00C672E1" w:rsidRDefault="00436CF8">
      <w:pPr>
        <w:pStyle w:val="TOC4"/>
        <w:tabs>
          <w:tab w:val="right" w:leader="dot" w:pos="9617"/>
        </w:tabs>
        <w:rPr>
          <w:rFonts w:asciiTheme="minorHAnsi" w:eastAsiaTheme="minorEastAsia" w:hAnsiTheme="minorHAnsi"/>
          <w:noProof/>
          <w:kern w:val="2"/>
          <w:sz w:val="22"/>
          <w:lang w:val="en-GB" w:eastAsia="en-GB"/>
          <w14:ligatures w14:val="standardContextual"/>
        </w:rPr>
      </w:pPr>
      <w:hyperlink w:anchor="_Toc163482166" w:history="1">
        <w:r w:rsidR="00C672E1" w:rsidRPr="00A17B3A">
          <w:rPr>
            <w:rStyle w:val="Hyperlink"/>
            <w:b/>
            <w:noProof/>
            <w:lang w:val="en-GB"/>
          </w:rPr>
          <w:t>Observation 3:</w:t>
        </w:r>
        <w:r w:rsidR="00C672E1" w:rsidRPr="00A17B3A">
          <w:rPr>
            <w:rStyle w:val="Hyperlink"/>
            <w:noProof/>
            <w:lang w:val="en-GB"/>
          </w:rPr>
          <w:t xml:space="preserve"> If network deconfigures L3 measurements, the cell becomes unknown and LTM L1 measurement requirements stop applying.</w:t>
        </w:r>
      </w:hyperlink>
    </w:p>
    <w:p w14:paraId="15736F5D" w14:textId="306524DE" w:rsidR="00C672E1" w:rsidRDefault="00436CF8">
      <w:pPr>
        <w:pStyle w:val="TOC5"/>
        <w:rPr>
          <w:rFonts w:asciiTheme="minorHAnsi" w:eastAsiaTheme="minorEastAsia" w:hAnsiTheme="minorHAnsi"/>
          <w:b w:val="0"/>
          <w:noProof/>
          <w:kern w:val="2"/>
          <w:sz w:val="22"/>
          <w:lang w:val="en-GB" w:eastAsia="en-GB"/>
          <w14:ligatures w14:val="standardContextual"/>
        </w:rPr>
      </w:pPr>
      <w:hyperlink w:anchor="_Toc163482167" w:history="1">
        <w:r w:rsidR="00C672E1" w:rsidRPr="00A17B3A">
          <w:rPr>
            <w:rStyle w:val="Hyperlink"/>
            <w:noProof/>
            <w:lang w:val="en-GB"/>
          </w:rPr>
          <w:t>Proposal 18: When considering the core part of this work item has been closed, RAN4 shall not further investigate optimization for L1 measurement in R18. Further improvement can be considered in the future release(s).</w:t>
        </w:r>
      </w:hyperlink>
    </w:p>
    <w:p w14:paraId="0883F6B7" w14:textId="5A4ED736" w:rsidR="00C672E1" w:rsidRDefault="00436CF8">
      <w:pPr>
        <w:pStyle w:val="TOC4"/>
        <w:tabs>
          <w:tab w:val="right" w:leader="dot" w:pos="9617"/>
        </w:tabs>
        <w:rPr>
          <w:rFonts w:asciiTheme="minorHAnsi" w:eastAsiaTheme="minorEastAsia" w:hAnsiTheme="minorHAnsi"/>
          <w:noProof/>
          <w:kern w:val="2"/>
          <w:sz w:val="22"/>
          <w:lang w:val="en-GB" w:eastAsia="en-GB"/>
          <w14:ligatures w14:val="standardContextual"/>
        </w:rPr>
      </w:pPr>
      <w:hyperlink w:anchor="_Toc163482168" w:history="1">
        <w:r w:rsidR="00C672E1" w:rsidRPr="00A17B3A">
          <w:rPr>
            <w:rStyle w:val="Hyperlink"/>
            <w:b/>
            <w:noProof/>
            <w:lang w:eastAsia="zh-CN"/>
          </w:rPr>
          <w:t>Observation 4:</w:t>
        </w:r>
        <w:r w:rsidR="00C672E1" w:rsidRPr="00A17B3A">
          <w:rPr>
            <w:rStyle w:val="Hyperlink"/>
            <w:noProof/>
            <w:lang w:eastAsia="zh-CN"/>
          </w:rPr>
          <w:t xml:space="preserve"> WI is closed, and UE based TA measurements would need new core requirements for the feature to be operational.</w:t>
        </w:r>
      </w:hyperlink>
    </w:p>
    <w:p w14:paraId="499C793C" w14:textId="13AE8FD8" w:rsidR="00C672E1" w:rsidRDefault="00436CF8">
      <w:pPr>
        <w:pStyle w:val="TOC4"/>
        <w:tabs>
          <w:tab w:val="right" w:leader="dot" w:pos="9617"/>
        </w:tabs>
        <w:rPr>
          <w:rFonts w:asciiTheme="minorHAnsi" w:eastAsiaTheme="minorEastAsia" w:hAnsiTheme="minorHAnsi"/>
          <w:noProof/>
          <w:kern w:val="2"/>
          <w:sz w:val="22"/>
          <w:lang w:val="en-GB" w:eastAsia="en-GB"/>
          <w14:ligatures w14:val="standardContextual"/>
        </w:rPr>
      </w:pPr>
      <w:hyperlink w:anchor="_Toc163482169" w:history="1">
        <w:r w:rsidR="00C672E1" w:rsidRPr="00A17B3A">
          <w:rPr>
            <w:rStyle w:val="Hyperlink"/>
            <w:b/>
            <w:noProof/>
            <w:lang w:eastAsia="zh-CN"/>
          </w:rPr>
          <w:t>Observation 5:</w:t>
        </w:r>
        <w:r w:rsidR="00C672E1" w:rsidRPr="00A17B3A">
          <w:rPr>
            <w:rStyle w:val="Hyperlink"/>
            <w:noProof/>
            <w:lang w:eastAsia="zh-CN"/>
          </w:rPr>
          <w:t xml:space="preserve"> SSB based L1-RSRP measurements specified for LTM do not cause interruptions. Therefore, UE based TA measurements shall not cause interruptions either.</w:t>
        </w:r>
      </w:hyperlink>
    </w:p>
    <w:p w14:paraId="12E3D9D4" w14:textId="2E223BD2" w:rsidR="00C672E1" w:rsidRDefault="00436CF8">
      <w:pPr>
        <w:pStyle w:val="TOC4"/>
        <w:tabs>
          <w:tab w:val="right" w:leader="dot" w:pos="9617"/>
        </w:tabs>
        <w:rPr>
          <w:rFonts w:asciiTheme="minorHAnsi" w:eastAsiaTheme="minorEastAsia" w:hAnsiTheme="minorHAnsi"/>
          <w:noProof/>
          <w:kern w:val="2"/>
          <w:sz w:val="22"/>
          <w:lang w:val="en-GB" w:eastAsia="en-GB"/>
          <w14:ligatures w14:val="standardContextual"/>
        </w:rPr>
      </w:pPr>
      <w:hyperlink w:anchor="_Toc163482170" w:history="1">
        <w:r w:rsidR="00C672E1" w:rsidRPr="00A17B3A">
          <w:rPr>
            <w:rStyle w:val="Hyperlink"/>
            <w:b/>
            <w:noProof/>
            <w:lang w:eastAsia="zh-CN"/>
          </w:rPr>
          <w:t>Observation 6:</w:t>
        </w:r>
        <w:r w:rsidR="00C672E1" w:rsidRPr="00A17B3A">
          <w:rPr>
            <w:rStyle w:val="Hyperlink"/>
            <w:noProof/>
            <w:lang w:eastAsia="zh-CN"/>
          </w:rPr>
          <w:t xml:space="preserve"> It is not visible to the network when, and based on which measurements, the UE performs UE based TA estimation.</w:t>
        </w:r>
      </w:hyperlink>
    </w:p>
    <w:p w14:paraId="4A284420" w14:textId="128D37BD" w:rsidR="00C672E1" w:rsidRDefault="00436CF8">
      <w:pPr>
        <w:pStyle w:val="TOC4"/>
        <w:tabs>
          <w:tab w:val="right" w:leader="dot" w:pos="9617"/>
        </w:tabs>
        <w:rPr>
          <w:rFonts w:asciiTheme="minorHAnsi" w:eastAsiaTheme="minorEastAsia" w:hAnsiTheme="minorHAnsi"/>
          <w:noProof/>
          <w:kern w:val="2"/>
          <w:sz w:val="22"/>
          <w:lang w:val="en-GB" w:eastAsia="en-GB"/>
          <w14:ligatures w14:val="standardContextual"/>
        </w:rPr>
      </w:pPr>
      <w:hyperlink w:anchor="_Toc163482171" w:history="1">
        <w:r w:rsidR="00C672E1" w:rsidRPr="00A17B3A">
          <w:rPr>
            <w:rStyle w:val="Hyperlink"/>
            <w:b/>
            <w:noProof/>
            <w:lang w:eastAsia="zh-CN"/>
          </w:rPr>
          <w:t>Observation 7:</w:t>
        </w:r>
        <w:r w:rsidR="00C672E1" w:rsidRPr="00A17B3A">
          <w:rPr>
            <w:rStyle w:val="Hyperlink"/>
            <w:noProof/>
            <w:lang w:eastAsia="zh-CN"/>
          </w:rPr>
          <w:t xml:space="preserve"> Without the information on how long TA acquisition takes, the network will not know when it can send the cell switch command with the assumption that the UE has the TA.</w:t>
        </w:r>
      </w:hyperlink>
    </w:p>
    <w:p w14:paraId="05CA5C9D" w14:textId="6EAB471B" w:rsidR="00C672E1" w:rsidRDefault="00436CF8">
      <w:pPr>
        <w:pStyle w:val="TOC5"/>
        <w:rPr>
          <w:rFonts w:asciiTheme="minorHAnsi" w:eastAsiaTheme="minorEastAsia" w:hAnsiTheme="minorHAnsi"/>
          <w:b w:val="0"/>
          <w:noProof/>
          <w:kern w:val="2"/>
          <w:sz w:val="22"/>
          <w:lang w:val="en-GB" w:eastAsia="en-GB"/>
          <w14:ligatures w14:val="standardContextual"/>
        </w:rPr>
      </w:pPr>
      <w:hyperlink w:anchor="_Toc163482172" w:history="1">
        <w:r w:rsidR="00C672E1" w:rsidRPr="00A17B3A">
          <w:rPr>
            <w:rStyle w:val="Hyperlink"/>
            <w:rFonts w:cs="Calibri"/>
            <w:noProof/>
            <w:lang w:val="en-GB"/>
          </w:rPr>
          <w:t>Proposal 19:</w:t>
        </w:r>
        <w:r w:rsidR="00C672E1" w:rsidRPr="00A17B3A">
          <w:rPr>
            <w:rStyle w:val="Hyperlink"/>
            <w:noProof/>
            <w:lang w:val="en-GB"/>
          </w:rPr>
          <w:t xml:space="preserve"> Option 3 (Nokia): </w:t>
        </w:r>
        <w:r w:rsidR="00C672E1" w:rsidRPr="00A17B3A">
          <w:rPr>
            <w:rStyle w:val="Hyperlink"/>
            <w:rFonts w:eastAsia="Times New Roman" w:cs="Times New Roman"/>
            <w:bCs/>
            <w:noProof/>
            <w:lang w:val="en-GB"/>
          </w:rPr>
          <w:t>It is ok not to define requirements for UE based TA measurement in R18 but discussions about no interruptions and transmit timing is still needed. If the requirements are to be introduced in rel-18, at least the issues listed in this contribution need to be taken into account (RSes, TA acquisition delay, etc.)</w:t>
        </w:r>
      </w:hyperlink>
    </w:p>
    <w:p w14:paraId="3F4FB679" w14:textId="3FB875CB" w:rsidR="00C672E1" w:rsidRDefault="00436CF8" w:rsidP="00C672E1">
      <w:pPr>
        <w:pStyle w:val="TOC5"/>
        <w:tabs>
          <w:tab w:val="left" w:pos="400"/>
        </w:tabs>
        <w:ind w:left="400"/>
        <w:rPr>
          <w:rFonts w:asciiTheme="minorHAnsi" w:eastAsiaTheme="minorEastAsia" w:hAnsiTheme="minorHAnsi"/>
          <w:b w:val="0"/>
          <w:noProof/>
          <w:kern w:val="2"/>
          <w:sz w:val="22"/>
          <w:lang w:val="en-GB" w:eastAsia="en-GB"/>
          <w14:ligatures w14:val="standardContextual"/>
        </w:rPr>
      </w:pPr>
      <w:hyperlink w:anchor="_Toc163482173" w:history="1">
        <w:r w:rsidR="00C672E1" w:rsidRPr="00A17B3A">
          <w:rPr>
            <w:rStyle w:val="Hyperlink"/>
            <w:rFonts w:ascii="Calibri" w:hAnsi="Calibri" w:cs="Calibri"/>
            <w:noProof/>
            <w:lang w:val="en-GB"/>
          </w:rPr>
          <w:t>I.</w:t>
        </w:r>
        <w:r w:rsidR="00C672E1">
          <w:rPr>
            <w:rFonts w:asciiTheme="minorHAnsi" w:eastAsiaTheme="minorEastAsia" w:hAnsiTheme="minorHAnsi"/>
            <w:b w:val="0"/>
            <w:noProof/>
            <w:kern w:val="2"/>
            <w:sz w:val="22"/>
            <w:lang w:val="en-GB" w:eastAsia="en-GB"/>
            <w14:ligatures w14:val="standardContextual"/>
          </w:rPr>
          <w:t xml:space="preserve"> </w:t>
        </w:r>
        <w:r w:rsidR="00C672E1" w:rsidRPr="00A17B3A">
          <w:rPr>
            <w:rStyle w:val="Hyperlink"/>
            <w:rFonts w:eastAsia="Times New Roman" w:cs="Times New Roman"/>
            <w:bCs/>
            <w:noProof/>
            <w:lang w:val="en-GB"/>
          </w:rPr>
          <w:t>Any UE based TA measurements shall not cause any impact to the network, for example, interruptions.</w:t>
        </w:r>
      </w:hyperlink>
    </w:p>
    <w:p w14:paraId="701805B6" w14:textId="27CA5E8C" w:rsidR="00C672E1" w:rsidRDefault="00436CF8" w:rsidP="00C672E1">
      <w:pPr>
        <w:pStyle w:val="TOC5"/>
        <w:tabs>
          <w:tab w:val="left" w:pos="400"/>
        </w:tabs>
        <w:ind w:left="400"/>
        <w:rPr>
          <w:rFonts w:asciiTheme="minorHAnsi" w:eastAsiaTheme="minorEastAsia" w:hAnsiTheme="minorHAnsi"/>
          <w:b w:val="0"/>
          <w:noProof/>
          <w:kern w:val="2"/>
          <w:sz w:val="22"/>
          <w:lang w:val="en-GB" w:eastAsia="en-GB"/>
          <w14:ligatures w14:val="standardContextual"/>
        </w:rPr>
      </w:pPr>
      <w:hyperlink w:anchor="_Toc163482174" w:history="1">
        <w:r w:rsidR="00C672E1" w:rsidRPr="00A17B3A">
          <w:rPr>
            <w:rStyle w:val="Hyperlink"/>
            <w:rFonts w:ascii="Calibri" w:hAnsi="Calibri" w:cs="Calibri"/>
            <w:noProof/>
            <w:lang w:val="en-GB"/>
          </w:rPr>
          <w:t>II.</w:t>
        </w:r>
        <w:r w:rsidR="00C672E1">
          <w:rPr>
            <w:rStyle w:val="Hyperlink"/>
            <w:rFonts w:ascii="Calibri" w:hAnsi="Calibri" w:cs="Calibri"/>
            <w:noProof/>
            <w:lang w:val="en-GB"/>
          </w:rPr>
          <w:t xml:space="preserve"> </w:t>
        </w:r>
        <w:r w:rsidR="00C672E1">
          <w:rPr>
            <w:rFonts w:asciiTheme="minorHAnsi" w:eastAsiaTheme="minorEastAsia" w:hAnsiTheme="minorHAnsi"/>
            <w:b w:val="0"/>
            <w:noProof/>
            <w:kern w:val="2"/>
            <w:sz w:val="22"/>
            <w:lang w:val="en-GB" w:eastAsia="en-GB"/>
            <w14:ligatures w14:val="standardContextual"/>
          </w:rPr>
          <w:t>E</w:t>
        </w:r>
        <w:r w:rsidR="00C672E1" w:rsidRPr="00A17B3A">
          <w:rPr>
            <w:rStyle w:val="Hyperlink"/>
            <w:rFonts w:eastAsia="Times New Roman" w:cs="Times New Roman"/>
            <w:bCs/>
            <w:noProof/>
            <w:lang w:val="en-GB"/>
          </w:rPr>
          <w:t>xisting transmit timing accuracy requirements shall apply.</w:t>
        </w:r>
      </w:hyperlink>
    </w:p>
    <w:p w14:paraId="64A01B70" w14:textId="240B00DF" w:rsidR="00C672E1" w:rsidRDefault="00436CF8" w:rsidP="00C672E1">
      <w:pPr>
        <w:pStyle w:val="TOC5"/>
        <w:tabs>
          <w:tab w:val="left" w:pos="1100"/>
        </w:tabs>
        <w:ind w:left="400"/>
        <w:rPr>
          <w:rFonts w:asciiTheme="minorHAnsi" w:eastAsiaTheme="minorEastAsia" w:hAnsiTheme="minorHAnsi"/>
          <w:b w:val="0"/>
          <w:noProof/>
          <w:kern w:val="2"/>
          <w:sz w:val="22"/>
          <w:lang w:val="en-GB" w:eastAsia="en-GB"/>
          <w14:ligatures w14:val="standardContextual"/>
        </w:rPr>
      </w:pPr>
      <w:hyperlink w:anchor="_Toc163482175" w:history="1">
        <w:r w:rsidR="00C672E1" w:rsidRPr="00A17B3A">
          <w:rPr>
            <w:rStyle w:val="Hyperlink"/>
            <w:rFonts w:ascii="Calibri" w:hAnsi="Calibri" w:cs="Calibri"/>
            <w:noProof/>
            <w:lang w:val="en-GB"/>
          </w:rPr>
          <w:t>III.</w:t>
        </w:r>
        <w:r w:rsidR="00C672E1">
          <w:rPr>
            <w:rFonts w:asciiTheme="minorHAnsi" w:eastAsiaTheme="minorEastAsia" w:hAnsiTheme="minorHAnsi"/>
            <w:b w:val="0"/>
            <w:noProof/>
            <w:kern w:val="2"/>
            <w:sz w:val="22"/>
            <w:lang w:val="en-GB" w:eastAsia="en-GB"/>
            <w14:ligatures w14:val="standardContextual"/>
          </w:rPr>
          <w:t xml:space="preserve"> </w:t>
        </w:r>
        <w:r w:rsidR="00C672E1" w:rsidRPr="00A17B3A">
          <w:rPr>
            <w:rStyle w:val="Hyperlink"/>
            <w:rFonts w:eastAsia="Times New Roman" w:cs="Times New Roman"/>
            <w:bCs/>
            <w:noProof/>
            <w:lang w:val="en-GB"/>
          </w:rPr>
          <w:t>RAN4 should discuss which measurements are expected to be used when performing UE based TA measurements.</w:t>
        </w:r>
      </w:hyperlink>
    </w:p>
    <w:p w14:paraId="6D498F7F" w14:textId="5FD908AC" w:rsidR="00C672E1" w:rsidRDefault="00436CF8" w:rsidP="00C672E1">
      <w:pPr>
        <w:pStyle w:val="TOC5"/>
        <w:tabs>
          <w:tab w:val="left" w:pos="1100"/>
        </w:tabs>
        <w:ind w:left="400"/>
        <w:rPr>
          <w:rFonts w:asciiTheme="minorHAnsi" w:eastAsiaTheme="minorEastAsia" w:hAnsiTheme="minorHAnsi"/>
          <w:b w:val="0"/>
          <w:noProof/>
          <w:kern w:val="2"/>
          <w:sz w:val="22"/>
          <w:lang w:val="en-GB" w:eastAsia="en-GB"/>
          <w14:ligatures w14:val="standardContextual"/>
        </w:rPr>
      </w:pPr>
      <w:hyperlink w:anchor="_Toc163482176" w:history="1">
        <w:r w:rsidR="00C672E1" w:rsidRPr="00A17B3A">
          <w:rPr>
            <w:rStyle w:val="Hyperlink"/>
            <w:rFonts w:ascii="Calibri" w:hAnsi="Calibri" w:cs="Calibri"/>
            <w:noProof/>
            <w:lang w:val="en-GB"/>
          </w:rPr>
          <w:t>IV.</w:t>
        </w:r>
        <w:r w:rsidR="00C672E1" w:rsidRPr="00A17B3A">
          <w:rPr>
            <w:rStyle w:val="Hyperlink"/>
            <w:rFonts w:eastAsia="Times New Roman" w:cs="Times New Roman"/>
            <w:bCs/>
            <w:noProof/>
            <w:lang w:val="en-GB"/>
          </w:rPr>
          <w:t>RAN4 need to discuss how long the acquisition of the UE based TA takes after LTM candidate cell configuration, to the point where UE is expected to have estimated the TA.</w:t>
        </w:r>
      </w:hyperlink>
    </w:p>
    <w:p w14:paraId="3A12E5FC" w14:textId="569EE5B2" w:rsidR="00C672E1" w:rsidRDefault="00436CF8" w:rsidP="00C672E1">
      <w:pPr>
        <w:pStyle w:val="TOC5"/>
        <w:tabs>
          <w:tab w:val="left" w:pos="400"/>
        </w:tabs>
        <w:ind w:left="400"/>
        <w:rPr>
          <w:rFonts w:asciiTheme="minorHAnsi" w:eastAsiaTheme="minorEastAsia" w:hAnsiTheme="minorHAnsi"/>
          <w:b w:val="0"/>
          <w:noProof/>
          <w:kern w:val="2"/>
          <w:sz w:val="22"/>
          <w:lang w:val="en-GB" w:eastAsia="en-GB"/>
          <w14:ligatures w14:val="standardContextual"/>
        </w:rPr>
      </w:pPr>
      <w:hyperlink w:anchor="_Toc163482177" w:history="1">
        <w:r w:rsidR="00C672E1" w:rsidRPr="00A17B3A">
          <w:rPr>
            <w:rStyle w:val="Hyperlink"/>
            <w:rFonts w:ascii="Calibri" w:hAnsi="Calibri" w:cs="Calibri"/>
            <w:noProof/>
            <w:lang w:val="en-GB"/>
          </w:rPr>
          <w:t>V.</w:t>
        </w:r>
        <w:r w:rsidR="00C672E1">
          <w:rPr>
            <w:rFonts w:asciiTheme="minorHAnsi" w:eastAsiaTheme="minorEastAsia" w:hAnsiTheme="minorHAnsi"/>
            <w:b w:val="0"/>
            <w:noProof/>
            <w:kern w:val="2"/>
            <w:sz w:val="22"/>
            <w:lang w:val="en-GB" w:eastAsia="en-GB"/>
            <w14:ligatures w14:val="standardContextual"/>
          </w:rPr>
          <w:t xml:space="preserve"> </w:t>
        </w:r>
        <w:r w:rsidR="00C672E1" w:rsidRPr="00A17B3A">
          <w:rPr>
            <w:rStyle w:val="Hyperlink"/>
            <w:rFonts w:eastAsia="Times New Roman" w:cs="Times New Roman"/>
            <w:bCs/>
            <w:noProof/>
            <w:lang w:val="en-GB"/>
          </w:rPr>
          <w:t>RAN4 should discuss requirements for the accuracy of the UE estimated TA.</w:t>
        </w:r>
      </w:hyperlink>
    </w:p>
    <w:p w14:paraId="020DCF4A" w14:textId="450C1807" w:rsidR="00C672E1" w:rsidRDefault="00436CF8">
      <w:pPr>
        <w:pStyle w:val="TOC5"/>
        <w:rPr>
          <w:rFonts w:asciiTheme="minorHAnsi" w:eastAsiaTheme="minorEastAsia" w:hAnsiTheme="minorHAnsi"/>
          <w:b w:val="0"/>
          <w:noProof/>
          <w:kern w:val="2"/>
          <w:sz w:val="22"/>
          <w:lang w:val="en-GB" w:eastAsia="en-GB"/>
          <w14:ligatures w14:val="standardContextual"/>
        </w:rPr>
      </w:pPr>
      <w:hyperlink w:anchor="_Toc163482178" w:history="1">
        <w:r w:rsidR="00C672E1" w:rsidRPr="00A17B3A">
          <w:rPr>
            <w:rStyle w:val="Hyperlink"/>
            <w:noProof/>
            <w:lang w:val="en-GB"/>
          </w:rPr>
          <w:t>Proposal 20: WI is closed and no need for further clarification on the condition in rel-18</w:t>
        </w:r>
      </w:hyperlink>
    </w:p>
    <w:p w14:paraId="66D5FC15" w14:textId="0C5A7D94" w:rsidR="00C672E1" w:rsidRDefault="00436CF8">
      <w:pPr>
        <w:pStyle w:val="TOC4"/>
        <w:tabs>
          <w:tab w:val="right" w:leader="dot" w:pos="9617"/>
        </w:tabs>
        <w:rPr>
          <w:rFonts w:asciiTheme="minorHAnsi" w:eastAsiaTheme="minorEastAsia" w:hAnsiTheme="minorHAnsi"/>
          <w:noProof/>
          <w:kern w:val="2"/>
          <w:sz w:val="22"/>
          <w:lang w:val="en-GB" w:eastAsia="en-GB"/>
          <w14:ligatures w14:val="standardContextual"/>
        </w:rPr>
      </w:pPr>
      <w:hyperlink w:anchor="_Toc163482179" w:history="1">
        <w:r w:rsidR="00C672E1" w:rsidRPr="00A17B3A">
          <w:rPr>
            <w:rStyle w:val="Hyperlink"/>
            <w:b/>
            <w:noProof/>
            <w:lang w:val="en-GB"/>
          </w:rPr>
          <w:t>Observation 8:</w:t>
        </w:r>
        <w:r w:rsidR="00C672E1" w:rsidRPr="00A17B3A">
          <w:rPr>
            <w:rStyle w:val="Hyperlink"/>
            <w:noProof/>
            <w:lang w:val="en-GB"/>
          </w:rPr>
          <w:t xml:space="preserve"> Core part is closed, and deactivated SCC support would require new requirements.</w:t>
        </w:r>
      </w:hyperlink>
    </w:p>
    <w:p w14:paraId="3A34A64C" w14:textId="681B4297" w:rsidR="00C672E1" w:rsidRDefault="00436CF8">
      <w:pPr>
        <w:pStyle w:val="TOC5"/>
        <w:rPr>
          <w:rFonts w:asciiTheme="minorHAnsi" w:eastAsiaTheme="minorEastAsia" w:hAnsiTheme="minorHAnsi"/>
          <w:b w:val="0"/>
          <w:noProof/>
          <w:kern w:val="2"/>
          <w:sz w:val="22"/>
          <w:lang w:val="en-GB" w:eastAsia="en-GB"/>
          <w14:ligatures w14:val="standardContextual"/>
        </w:rPr>
      </w:pPr>
      <w:hyperlink w:anchor="_Toc163482180" w:history="1">
        <w:r w:rsidR="00C672E1" w:rsidRPr="00A17B3A">
          <w:rPr>
            <w:rStyle w:val="Hyperlink"/>
            <w:noProof/>
            <w:lang w:val="en-GB"/>
          </w:rPr>
          <w:t>Proposal 21: Not to introduce requirements for deactivated SCC in rel-18</w:t>
        </w:r>
      </w:hyperlink>
    </w:p>
    <w:p w14:paraId="57052661" w14:textId="10DC74F9" w:rsidR="00120596" w:rsidRDefault="00120596" w:rsidP="00120596">
      <w:pPr>
        <w:rPr>
          <w:b/>
          <w:bCs/>
        </w:rPr>
      </w:pPr>
      <w:r w:rsidRPr="008C39F7">
        <w:fldChar w:fldCharType="end"/>
      </w:r>
    </w:p>
    <w:p w14:paraId="7F14FC26" w14:textId="77777777" w:rsidR="00120596" w:rsidRDefault="00120596" w:rsidP="00433928">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p>
    <w:p w14:paraId="7F81F337" w14:textId="77777777" w:rsidR="00120596" w:rsidRDefault="00120596" w:rsidP="00433928">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p>
    <w:p w14:paraId="1109349F" w14:textId="77777777" w:rsidR="00A94651" w:rsidRPr="00A94651" w:rsidRDefault="00A94651" w:rsidP="00A94651">
      <w:bookmarkStart w:id="63" w:name="_Toc158630837"/>
      <w:bookmarkEnd w:id="0"/>
      <w:bookmarkEnd w:id="1"/>
      <w:bookmarkEnd w:id="63"/>
    </w:p>
    <w:p w14:paraId="4E305D67" w14:textId="77777777" w:rsidR="00A74F5B" w:rsidRDefault="00A74F5B" w:rsidP="00A74F5B"/>
    <w:p w14:paraId="35A2D104" w14:textId="77777777" w:rsidR="00A74F5B" w:rsidRPr="008C39F7" w:rsidRDefault="00A74F5B" w:rsidP="00A74F5B"/>
    <w:sectPr w:rsidR="00A74F5B" w:rsidRPr="008C39F7" w:rsidSect="00BA0EB0">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02E4D" w14:textId="77777777" w:rsidR="00BA0EB0" w:rsidRDefault="00BA0EB0" w:rsidP="00001C9B">
      <w:pPr>
        <w:spacing w:after="0" w:line="240" w:lineRule="auto"/>
      </w:pPr>
      <w:r>
        <w:separator/>
      </w:r>
    </w:p>
  </w:endnote>
  <w:endnote w:type="continuationSeparator" w:id="0">
    <w:p w14:paraId="374B832D" w14:textId="77777777" w:rsidR="00BA0EB0" w:rsidRDefault="00BA0EB0" w:rsidP="00001C9B">
      <w:pPr>
        <w:spacing w:after="0" w:line="240" w:lineRule="auto"/>
      </w:pPr>
      <w:r>
        <w:continuationSeparator/>
      </w:r>
    </w:p>
  </w:endnote>
  <w:endnote w:type="continuationNotice" w:id="1">
    <w:p w14:paraId="411C321A" w14:textId="77777777" w:rsidR="00BA0EB0" w:rsidRDefault="00BA0E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8B60D" w14:textId="77777777" w:rsidR="00BA0EB0" w:rsidRDefault="00BA0EB0" w:rsidP="00001C9B">
      <w:pPr>
        <w:spacing w:after="0" w:line="240" w:lineRule="auto"/>
      </w:pPr>
      <w:r>
        <w:separator/>
      </w:r>
    </w:p>
  </w:footnote>
  <w:footnote w:type="continuationSeparator" w:id="0">
    <w:p w14:paraId="6FAAFE2B" w14:textId="77777777" w:rsidR="00BA0EB0" w:rsidRDefault="00BA0EB0" w:rsidP="00001C9B">
      <w:pPr>
        <w:spacing w:after="0" w:line="240" w:lineRule="auto"/>
      </w:pPr>
      <w:r>
        <w:continuationSeparator/>
      </w:r>
    </w:p>
  </w:footnote>
  <w:footnote w:type="continuationNotice" w:id="1">
    <w:p w14:paraId="40C70B9B" w14:textId="77777777" w:rsidR="00BA0EB0" w:rsidRDefault="00BA0EB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C215A"/>
    <w:multiLevelType w:val="multilevel"/>
    <w:tmpl w:val="75C8F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1D13FF"/>
    <w:multiLevelType w:val="multilevel"/>
    <w:tmpl w:val="97CC12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E62DF2"/>
    <w:multiLevelType w:val="multilevel"/>
    <w:tmpl w:val="8DAED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7D1A93"/>
    <w:multiLevelType w:val="hybridMultilevel"/>
    <w:tmpl w:val="808275A6"/>
    <w:lvl w:ilvl="0" w:tplc="CB0078D8">
      <w:start w:val="3"/>
      <w:numFmt w:val="bullet"/>
      <w:lvlText w:val=""/>
      <w:lvlJc w:val="left"/>
      <w:pPr>
        <w:ind w:left="720" w:hanging="360"/>
      </w:pPr>
      <w:rPr>
        <w:rFonts w:ascii="Symbol" w:eastAsiaTheme="minorHAns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 w15:restartNumberingAfterBreak="0">
    <w:nsid w:val="12113837"/>
    <w:multiLevelType w:val="multilevel"/>
    <w:tmpl w:val="9146B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2254D29"/>
    <w:multiLevelType w:val="multilevel"/>
    <w:tmpl w:val="D7C2E9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3423F4"/>
    <w:multiLevelType w:val="multilevel"/>
    <w:tmpl w:val="FF260E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F01806"/>
    <w:multiLevelType w:val="multilevel"/>
    <w:tmpl w:val="B0D44DC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27592BF5"/>
    <w:multiLevelType w:val="multilevel"/>
    <w:tmpl w:val="166231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E95464D"/>
    <w:multiLevelType w:val="hybridMultilevel"/>
    <w:tmpl w:val="296ECD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045363"/>
    <w:multiLevelType w:val="hybridMultilevel"/>
    <w:tmpl w:val="AC0017B2"/>
    <w:lvl w:ilvl="0" w:tplc="915E5490">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131F31"/>
    <w:multiLevelType w:val="hybridMultilevel"/>
    <w:tmpl w:val="7FF6A2A8"/>
    <w:lvl w:ilvl="0" w:tplc="200CBA10">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C2A4A43"/>
    <w:multiLevelType w:val="multilevel"/>
    <w:tmpl w:val="7FB251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06056B1"/>
    <w:multiLevelType w:val="hybridMultilevel"/>
    <w:tmpl w:val="3F6EC508"/>
    <w:lvl w:ilvl="0" w:tplc="B89A9254">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50115C"/>
    <w:multiLevelType w:val="multilevel"/>
    <w:tmpl w:val="5DDAF5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4BC23BE"/>
    <w:multiLevelType w:val="multilevel"/>
    <w:tmpl w:val="C150A6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7875A66"/>
    <w:multiLevelType w:val="hybridMultilevel"/>
    <w:tmpl w:val="478E81F2"/>
    <w:lvl w:ilvl="0" w:tplc="78C8316C">
      <w:start w:val="10"/>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D4A4A16"/>
    <w:multiLevelType w:val="multilevel"/>
    <w:tmpl w:val="EBCA3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0C34B3"/>
    <w:multiLevelType w:val="multilevel"/>
    <w:tmpl w:val="D2E06F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EE3907"/>
    <w:multiLevelType w:val="hybridMultilevel"/>
    <w:tmpl w:val="73C0F13A"/>
    <w:lvl w:ilvl="0" w:tplc="FFFFFFFF">
      <w:start w:val="1"/>
      <w:numFmt w:val="decimal"/>
      <w:suff w:val="space"/>
      <w:lvlText w:val="Proposal %1:"/>
      <w:lvlJc w:val="left"/>
      <w:pPr>
        <w:ind w:left="360" w:hanging="360"/>
      </w:pPr>
      <w:rPr>
        <w:rFonts w:ascii="Times New Roman" w:hAnsi="Times New Roman" w:hint="default"/>
        <w:b/>
        <w:i w:val="0"/>
        <w:color w:val="auto"/>
        <w:sz w:val="20"/>
      </w:rPr>
    </w:lvl>
    <w:lvl w:ilvl="1" w:tplc="08090013">
      <w:start w:val="1"/>
      <w:numFmt w:val="upperRoman"/>
      <w:lvlText w:val="%2."/>
      <w:lvlJc w:val="righ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15F4A1B"/>
    <w:multiLevelType w:val="multilevel"/>
    <w:tmpl w:val="54F21B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1D618F7"/>
    <w:multiLevelType w:val="multilevel"/>
    <w:tmpl w:val="CE44C3A4"/>
    <w:lvl w:ilvl="0">
      <w:start w:val="1"/>
      <w:numFmt w:val="bullet"/>
      <w:lvlText w:val=""/>
      <w:lvlJc w:val="left"/>
      <w:pPr>
        <w:tabs>
          <w:tab w:val="num" w:pos="0"/>
        </w:tabs>
        <w:ind w:left="0" w:hanging="360"/>
      </w:pPr>
      <w:rPr>
        <w:rFonts w:ascii="Symbol" w:hAnsi="Symbol" w:hint="default"/>
        <w:sz w:val="20"/>
      </w:rPr>
    </w:lvl>
    <w:lvl w:ilvl="1">
      <w:start w:val="1"/>
      <w:numFmt w:val="bullet"/>
      <w:lvlText w:val="o"/>
      <w:lvlJc w:val="left"/>
      <w:pPr>
        <w:tabs>
          <w:tab w:val="num" w:pos="720"/>
        </w:tabs>
        <w:ind w:left="720" w:hanging="360"/>
      </w:pPr>
      <w:rPr>
        <w:rFonts w:ascii="Courier New" w:hAnsi="Courier New" w:hint="default"/>
        <w:sz w:val="20"/>
      </w:rPr>
    </w:lvl>
    <w:lvl w:ilvl="2" w:tentative="1">
      <w:start w:val="1"/>
      <w:numFmt w:val="bullet"/>
      <w:lvlText w:val=""/>
      <w:lvlJc w:val="left"/>
      <w:pPr>
        <w:tabs>
          <w:tab w:val="num" w:pos="1440"/>
        </w:tabs>
        <w:ind w:left="1440" w:hanging="360"/>
      </w:pPr>
      <w:rPr>
        <w:rFonts w:ascii="Wingdings" w:hAnsi="Wingdings" w:hint="default"/>
        <w:sz w:val="20"/>
      </w:rPr>
    </w:lvl>
    <w:lvl w:ilvl="3" w:tentative="1">
      <w:start w:val="1"/>
      <w:numFmt w:val="bullet"/>
      <w:lvlText w:val=""/>
      <w:lvlJc w:val="left"/>
      <w:pPr>
        <w:tabs>
          <w:tab w:val="num" w:pos="2160"/>
        </w:tabs>
        <w:ind w:left="2160" w:hanging="360"/>
      </w:pPr>
      <w:rPr>
        <w:rFonts w:ascii="Wingdings" w:hAnsi="Wingdings" w:hint="default"/>
        <w:sz w:val="20"/>
      </w:rPr>
    </w:lvl>
    <w:lvl w:ilvl="4" w:tentative="1">
      <w:start w:val="1"/>
      <w:numFmt w:val="bullet"/>
      <w:lvlText w:val=""/>
      <w:lvlJc w:val="left"/>
      <w:pPr>
        <w:tabs>
          <w:tab w:val="num" w:pos="2880"/>
        </w:tabs>
        <w:ind w:left="2880" w:hanging="360"/>
      </w:pPr>
      <w:rPr>
        <w:rFonts w:ascii="Wingdings" w:hAnsi="Wingdings" w:hint="default"/>
        <w:sz w:val="20"/>
      </w:rPr>
    </w:lvl>
    <w:lvl w:ilvl="5" w:tentative="1">
      <w:start w:val="1"/>
      <w:numFmt w:val="bullet"/>
      <w:lvlText w:val=""/>
      <w:lvlJc w:val="left"/>
      <w:pPr>
        <w:tabs>
          <w:tab w:val="num" w:pos="3600"/>
        </w:tabs>
        <w:ind w:left="3600" w:hanging="360"/>
      </w:pPr>
      <w:rPr>
        <w:rFonts w:ascii="Wingdings" w:hAnsi="Wingdings" w:hint="default"/>
        <w:sz w:val="20"/>
      </w:rPr>
    </w:lvl>
    <w:lvl w:ilvl="6" w:tentative="1">
      <w:start w:val="1"/>
      <w:numFmt w:val="bullet"/>
      <w:lvlText w:val=""/>
      <w:lvlJc w:val="left"/>
      <w:pPr>
        <w:tabs>
          <w:tab w:val="num" w:pos="4320"/>
        </w:tabs>
        <w:ind w:left="4320" w:hanging="360"/>
      </w:pPr>
      <w:rPr>
        <w:rFonts w:ascii="Wingdings" w:hAnsi="Wingdings" w:hint="default"/>
        <w:sz w:val="20"/>
      </w:rPr>
    </w:lvl>
    <w:lvl w:ilvl="7" w:tentative="1">
      <w:start w:val="1"/>
      <w:numFmt w:val="bullet"/>
      <w:lvlText w:val=""/>
      <w:lvlJc w:val="left"/>
      <w:pPr>
        <w:tabs>
          <w:tab w:val="num" w:pos="5040"/>
        </w:tabs>
        <w:ind w:left="5040" w:hanging="360"/>
      </w:pPr>
      <w:rPr>
        <w:rFonts w:ascii="Wingdings" w:hAnsi="Wingdings" w:hint="default"/>
        <w:sz w:val="20"/>
      </w:rPr>
    </w:lvl>
    <w:lvl w:ilvl="8" w:tentative="1">
      <w:start w:val="1"/>
      <w:numFmt w:val="bullet"/>
      <w:lvlText w:val=""/>
      <w:lvlJc w:val="left"/>
      <w:pPr>
        <w:tabs>
          <w:tab w:val="num" w:pos="5760"/>
        </w:tabs>
        <w:ind w:left="5760" w:hanging="360"/>
      </w:pPr>
      <w:rPr>
        <w:rFonts w:ascii="Wingdings" w:hAnsi="Wingdings" w:hint="default"/>
        <w:sz w:val="20"/>
      </w:rPr>
    </w:lvl>
  </w:abstractNum>
  <w:abstractNum w:abstractNumId="30" w15:restartNumberingAfterBreak="0">
    <w:nsid w:val="665C217B"/>
    <w:multiLevelType w:val="multilevel"/>
    <w:tmpl w:val="B5EA6172"/>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ADB2130"/>
    <w:multiLevelType w:val="hybridMultilevel"/>
    <w:tmpl w:val="3F9815DC"/>
    <w:lvl w:ilvl="0" w:tplc="9FBA24AC">
      <w:numFmt w:val="bullet"/>
      <w:lvlText w:val=""/>
      <w:lvlJc w:val="left"/>
      <w:pPr>
        <w:ind w:left="720" w:hanging="360"/>
      </w:pPr>
      <w:rPr>
        <w:rFonts w:ascii="Wingdings" w:eastAsiaTheme="minorHAnsi" w:hAnsi="Wingding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BA26859"/>
    <w:multiLevelType w:val="hybridMultilevel"/>
    <w:tmpl w:val="A07A0A7E"/>
    <w:lvl w:ilvl="0" w:tplc="80523012">
      <w:start w:val="10"/>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FFFFFFFF">
      <w:start w:val="1"/>
      <w:numFmt w:val="bullet"/>
      <w:pStyle w:val="Agreement"/>
      <w:lvlText w:val=""/>
      <w:lvlJc w:val="left"/>
      <w:pPr>
        <w:tabs>
          <w:tab w:val="num" w:pos="1778"/>
        </w:tabs>
        <w:ind w:left="1778"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76851516"/>
    <w:multiLevelType w:val="hybridMultilevel"/>
    <w:tmpl w:val="13C26480"/>
    <w:lvl w:ilvl="0" w:tplc="7FEA94E8">
      <w:start w:val="9"/>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2C283F"/>
    <w:multiLevelType w:val="hybridMultilevel"/>
    <w:tmpl w:val="140C7950"/>
    <w:lvl w:ilvl="0" w:tplc="2FEA8D5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92749823">
    <w:abstractNumId w:val="23"/>
  </w:num>
  <w:num w:numId="2" w16cid:durableId="80681869">
    <w:abstractNumId w:val="19"/>
  </w:num>
  <w:num w:numId="3" w16cid:durableId="1566528953">
    <w:abstractNumId w:val="22"/>
  </w:num>
  <w:num w:numId="4" w16cid:durableId="1456096507">
    <w:abstractNumId w:val="30"/>
  </w:num>
  <w:num w:numId="5" w16cid:durableId="1659071369">
    <w:abstractNumId w:val="26"/>
  </w:num>
  <w:num w:numId="6" w16cid:durableId="143009612">
    <w:abstractNumId w:val="2"/>
  </w:num>
  <w:num w:numId="7" w16cid:durableId="2112506161">
    <w:abstractNumId w:val="29"/>
  </w:num>
  <w:num w:numId="8" w16cid:durableId="822046782">
    <w:abstractNumId w:val="1"/>
  </w:num>
  <w:num w:numId="9" w16cid:durableId="1261792882">
    <w:abstractNumId w:val="17"/>
  </w:num>
  <w:num w:numId="10" w16cid:durableId="1869878000">
    <w:abstractNumId w:val="21"/>
  </w:num>
  <w:num w:numId="11" w16cid:durableId="1121150068">
    <w:abstractNumId w:val="10"/>
  </w:num>
  <w:num w:numId="12" w16cid:durableId="1293755560">
    <w:abstractNumId w:val="8"/>
  </w:num>
  <w:num w:numId="13" w16cid:durableId="972369996">
    <w:abstractNumId w:val="18"/>
  </w:num>
  <w:num w:numId="14" w16cid:durableId="1579746754">
    <w:abstractNumId w:val="3"/>
  </w:num>
  <w:num w:numId="15" w16cid:durableId="1463424690">
    <w:abstractNumId w:val="6"/>
  </w:num>
  <w:num w:numId="16" w16cid:durableId="1318458228">
    <w:abstractNumId w:val="24"/>
  </w:num>
  <w:num w:numId="17" w16cid:durableId="1956014517">
    <w:abstractNumId w:val="11"/>
  </w:num>
  <w:num w:numId="18" w16cid:durableId="1443453500">
    <w:abstractNumId w:val="28"/>
  </w:num>
  <w:num w:numId="19" w16cid:durableId="183634592">
    <w:abstractNumId w:val="31"/>
  </w:num>
  <w:num w:numId="20" w16cid:durableId="2020505159">
    <w:abstractNumId w:val="33"/>
  </w:num>
  <w:num w:numId="21" w16cid:durableId="1976645370">
    <w:abstractNumId w:val="16"/>
  </w:num>
  <w:num w:numId="22" w16cid:durableId="1040471230">
    <w:abstractNumId w:val="35"/>
  </w:num>
  <w:num w:numId="23" w16cid:durableId="819884637">
    <w:abstractNumId w:val="25"/>
  </w:num>
  <w:num w:numId="24" w16cid:durableId="1346900409">
    <w:abstractNumId w:val="14"/>
  </w:num>
  <w:num w:numId="25" w16cid:durableId="2001275313">
    <w:abstractNumId w:val="34"/>
  </w:num>
  <w:num w:numId="26" w16cid:durableId="414741251">
    <w:abstractNumId w:val="5"/>
  </w:num>
  <w:num w:numId="27" w16cid:durableId="1434016317">
    <w:abstractNumId w:val="36"/>
  </w:num>
  <w:num w:numId="28" w16cid:durableId="266279291">
    <w:abstractNumId w:val="12"/>
  </w:num>
  <w:num w:numId="29" w16cid:durableId="2131895172">
    <w:abstractNumId w:val="20"/>
  </w:num>
  <w:num w:numId="30" w16cid:durableId="1275215076">
    <w:abstractNumId w:val="32"/>
  </w:num>
  <w:num w:numId="31" w16cid:durableId="413598345">
    <w:abstractNumId w:val="7"/>
  </w:num>
  <w:num w:numId="32" w16cid:durableId="1619943872">
    <w:abstractNumId w:val="13"/>
  </w:num>
  <w:num w:numId="33" w16cid:durableId="1591767153">
    <w:abstractNumId w:val="0"/>
  </w:num>
  <w:num w:numId="34" w16cid:durableId="666861254">
    <w:abstractNumId w:val="4"/>
  </w:num>
  <w:num w:numId="35" w16cid:durableId="1771657860">
    <w:abstractNumId w:val="9"/>
  </w:num>
  <w:num w:numId="36" w16cid:durableId="373389893">
    <w:abstractNumId w:val="15"/>
  </w:num>
  <w:num w:numId="37" w16cid:durableId="310712786">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220CC"/>
    <w:rsid w:val="00000BCE"/>
    <w:rsid w:val="00001C9B"/>
    <w:rsid w:val="00002595"/>
    <w:rsid w:val="00002E08"/>
    <w:rsid w:val="0000305E"/>
    <w:rsid w:val="000040DC"/>
    <w:rsid w:val="000056CB"/>
    <w:rsid w:val="00005B8E"/>
    <w:rsid w:val="000065ED"/>
    <w:rsid w:val="000101B3"/>
    <w:rsid w:val="00011784"/>
    <w:rsid w:val="0001183E"/>
    <w:rsid w:val="000127BB"/>
    <w:rsid w:val="000139F8"/>
    <w:rsid w:val="000151EF"/>
    <w:rsid w:val="00015990"/>
    <w:rsid w:val="000211EF"/>
    <w:rsid w:val="000239F5"/>
    <w:rsid w:val="000249D2"/>
    <w:rsid w:val="00025AA7"/>
    <w:rsid w:val="00025F73"/>
    <w:rsid w:val="0002634B"/>
    <w:rsid w:val="00026E52"/>
    <w:rsid w:val="00027646"/>
    <w:rsid w:val="00030A77"/>
    <w:rsid w:val="0003155E"/>
    <w:rsid w:val="00031A65"/>
    <w:rsid w:val="00032BBF"/>
    <w:rsid w:val="00033D90"/>
    <w:rsid w:val="00036CBF"/>
    <w:rsid w:val="00037DC7"/>
    <w:rsid w:val="00040E48"/>
    <w:rsid w:val="00041166"/>
    <w:rsid w:val="000415FF"/>
    <w:rsid w:val="0004176A"/>
    <w:rsid w:val="000430D8"/>
    <w:rsid w:val="00044030"/>
    <w:rsid w:val="000450FD"/>
    <w:rsid w:val="000456B3"/>
    <w:rsid w:val="00046644"/>
    <w:rsid w:val="000467A0"/>
    <w:rsid w:val="000475D0"/>
    <w:rsid w:val="00047C06"/>
    <w:rsid w:val="00050DF3"/>
    <w:rsid w:val="0005135C"/>
    <w:rsid w:val="000559A9"/>
    <w:rsid w:val="00057571"/>
    <w:rsid w:val="00057616"/>
    <w:rsid w:val="000578DD"/>
    <w:rsid w:val="00057D37"/>
    <w:rsid w:val="00061098"/>
    <w:rsid w:val="00061A85"/>
    <w:rsid w:val="00061EF9"/>
    <w:rsid w:val="00064272"/>
    <w:rsid w:val="00065BFE"/>
    <w:rsid w:val="00066C3B"/>
    <w:rsid w:val="0006707B"/>
    <w:rsid w:val="0006737B"/>
    <w:rsid w:val="000679E5"/>
    <w:rsid w:val="00075049"/>
    <w:rsid w:val="00076523"/>
    <w:rsid w:val="00077D2C"/>
    <w:rsid w:val="000804E8"/>
    <w:rsid w:val="000828C3"/>
    <w:rsid w:val="000830B1"/>
    <w:rsid w:val="0008612A"/>
    <w:rsid w:val="00086873"/>
    <w:rsid w:val="000879B7"/>
    <w:rsid w:val="00090E18"/>
    <w:rsid w:val="00091E80"/>
    <w:rsid w:val="000951A2"/>
    <w:rsid w:val="000951F1"/>
    <w:rsid w:val="000955D6"/>
    <w:rsid w:val="00097228"/>
    <w:rsid w:val="00097894"/>
    <w:rsid w:val="000979D5"/>
    <w:rsid w:val="000A053B"/>
    <w:rsid w:val="000A0E1E"/>
    <w:rsid w:val="000A10BC"/>
    <w:rsid w:val="000A19A1"/>
    <w:rsid w:val="000A20D9"/>
    <w:rsid w:val="000A2244"/>
    <w:rsid w:val="000A32C7"/>
    <w:rsid w:val="000A54AB"/>
    <w:rsid w:val="000A658F"/>
    <w:rsid w:val="000A6BAF"/>
    <w:rsid w:val="000A7149"/>
    <w:rsid w:val="000B0056"/>
    <w:rsid w:val="000B1CF0"/>
    <w:rsid w:val="000B1D19"/>
    <w:rsid w:val="000B20D7"/>
    <w:rsid w:val="000B2F0D"/>
    <w:rsid w:val="000B34AD"/>
    <w:rsid w:val="000B42F6"/>
    <w:rsid w:val="000B61E5"/>
    <w:rsid w:val="000B63D7"/>
    <w:rsid w:val="000B6B9D"/>
    <w:rsid w:val="000C109B"/>
    <w:rsid w:val="000C132A"/>
    <w:rsid w:val="000C1C51"/>
    <w:rsid w:val="000C2360"/>
    <w:rsid w:val="000C38D2"/>
    <w:rsid w:val="000C3C7B"/>
    <w:rsid w:val="000C3D47"/>
    <w:rsid w:val="000C43D7"/>
    <w:rsid w:val="000C45C3"/>
    <w:rsid w:val="000C56D1"/>
    <w:rsid w:val="000C579D"/>
    <w:rsid w:val="000C655A"/>
    <w:rsid w:val="000D0D37"/>
    <w:rsid w:val="000D0F93"/>
    <w:rsid w:val="000D12DA"/>
    <w:rsid w:val="000D145F"/>
    <w:rsid w:val="000D2CEB"/>
    <w:rsid w:val="000D42CE"/>
    <w:rsid w:val="000D43A5"/>
    <w:rsid w:val="000D448A"/>
    <w:rsid w:val="000D548B"/>
    <w:rsid w:val="000D6D9D"/>
    <w:rsid w:val="000D7746"/>
    <w:rsid w:val="000D7AE2"/>
    <w:rsid w:val="000E0C62"/>
    <w:rsid w:val="000E2B6D"/>
    <w:rsid w:val="000E5831"/>
    <w:rsid w:val="000E6B25"/>
    <w:rsid w:val="000F36E7"/>
    <w:rsid w:val="000F3F4A"/>
    <w:rsid w:val="000F4194"/>
    <w:rsid w:val="000F4EA8"/>
    <w:rsid w:val="000F5707"/>
    <w:rsid w:val="0010065E"/>
    <w:rsid w:val="001007D2"/>
    <w:rsid w:val="00102C12"/>
    <w:rsid w:val="0010400D"/>
    <w:rsid w:val="00104AC3"/>
    <w:rsid w:val="001062DF"/>
    <w:rsid w:val="00106416"/>
    <w:rsid w:val="001075FE"/>
    <w:rsid w:val="00110481"/>
    <w:rsid w:val="0011146D"/>
    <w:rsid w:val="00111935"/>
    <w:rsid w:val="00111E84"/>
    <w:rsid w:val="00112599"/>
    <w:rsid w:val="001127C9"/>
    <w:rsid w:val="00115B88"/>
    <w:rsid w:val="00116D19"/>
    <w:rsid w:val="0012023F"/>
    <w:rsid w:val="00120596"/>
    <w:rsid w:val="001237D7"/>
    <w:rsid w:val="001254F5"/>
    <w:rsid w:val="00126343"/>
    <w:rsid w:val="0013074E"/>
    <w:rsid w:val="00132F6A"/>
    <w:rsid w:val="0013339C"/>
    <w:rsid w:val="00133603"/>
    <w:rsid w:val="00133913"/>
    <w:rsid w:val="00133F93"/>
    <w:rsid w:val="00134C1B"/>
    <w:rsid w:val="001400F1"/>
    <w:rsid w:val="00140221"/>
    <w:rsid w:val="00142612"/>
    <w:rsid w:val="00142C23"/>
    <w:rsid w:val="00144AE3"/>
    <w:rsid w:val="00145FB6"/>
    <w:rsid w:val="0014678E"/>
    <w:rsid w:val="001470D4"/>
    <w:rsid w:val="001510CD"/>
    <w:rsid w:val="0015258A"/>
    <w:rsid w:val="0015497C"/>
    <w:rsid w:val="00154CEE"/>
    <w:rsid w:val="00156172"/>
    <w:rsid w:val="001561BA"/>
    <w:rsid w:val="00156FB0"/>
    <w:rsid w:val="00157874"/>
    <w:rsid w:val="00160927"/>
    <w:rsid w:val="0016397F"/>
    <w:rsid w:val="001642FC"/>
    <w:rsid w:val="0016496B"/>
    <w:rsid w:val="0016705C"/>
    <w:rsid w:val="00170853"/>
    <w:rsid w:val="001716CF"/>
    <w:rsid w:val="00173587"/>
    <w:rsid w:val="00173F2D"/>
    <w:rsid w:val="00174104"/>
    <w:rsid w:val="001742AF"/>
    <w:rsid w:val="001743E2"/>
    <w:rsid w:val="001745F8"/>
    <w:rsid w:val="00175BC3"/>
    <w:rsid w:val="0017607D"/>
    <w:rsid w:val="001800DC"/>
    <w:rsid w:val="001804AB"/>
    <w:rsid w:val="00180581"/>
    <w:rsid w:val="0018073C"/>
    <w:rsid w:val="00180B5F"/>
    <w:rsid w:val="00180D2B"/>
    <w:rsid w:val="001817CD"/>
    <w:rsid w:val="00182478"/>
    <w:rsid w:val="00182EEB"/>
    <w:rsid w:val="001838CF"/>
    <w:rsid w:val="0018563C"/>
    <w:rsid w:val="00186877"/>
    <w:rsid w:val="001868EE"/>
    <w:rsid w:val="001876E3"/>
    <w:rsid w:val="00187B20"/>
    <w:rsid w:val="00193416"/>
    <w:rsid w:val="001945B0"/>
    <w:rsid w:val="001945EA"/>
    <w:rsid w:val="00194D60"/>
    <w:rsid w:val="00197E2D"/>
    <w:rsid w:val="001A05F5"/>
    <w:rsid w:val="001A0EF3"/>
    <w:rsid w:val="001A1E5B"/>
    <w:rsid w:val="001A3BA4"/>
    <w:rsid w:val="001A4679"/>
    <w:rsid w:val="001A4A43"/>
    <w:rsid w:val="001A4D80"/>
    <w:rsid w:val="001A6731"/>
    <w:rsid w:val="001A6BF1"/>
    <w:rsid w:val="001A6D1F"/>
    <w:rsid w:val="001A7FD2"/>
    <w:rsid w:val="001B011D"/>
    <w:rsid w:val="001B09D4"/>
    <w:rsid w:val="001B1D05"/>
    <w:rsid w:val="001B3B06"/>
    <w:rsid w:val="001B44DF"/>
    <w:rsid w:val="001B5170"/>
    <w:rsid w:val="001B5A92"/>
    <w:rsid w:val="001B63BF"/>
    <w:rsid w:val="001B6F44"/>
    <w:rsid w:val="001C09AD"/>
    <w:rsid w:val="001C0E30"/>
    <w:rsid w:val="001C0F20"/>
    <w:rsid w:val="001C1B3E"/>
    <w:rsid w:val="001C2BF9"/>
    <w:rsid w:val="001C4099"/>
    <w:rsid w:val="001C504D"/>
    <w:rsid w:val="001C53C5"/>
    <w:rsid w:val="001C6106"/>
    <w:rsid w:val="001C659F"/>
    <w:rsid w:val="001C73C3"/>
    <w:rsid w:val="001D019A"/>
    <w:rsid w:val="001D064E"/>
    <w:rsid w:val="001D0882"/>
    <w:rsid w:val="001D0C3D"/>
    <w:rsid w:val="001D29E9"/>
    <w:rsid w:val="001D37E4"/>
    <w:rsid w:val="001D3CC8"/>
    <w:rsid w:val="001D446F"/>
    <w:rsid w:val="001D46D1"/>
    <w:rsid w:val="001D65DC"/>
    <w:rsid w:val="001D7B40"/>
    <w:rsid w:val="001D7D8E"/>
    <w:rsid w:val="001E1249"/>
    <w:rsid w:val="001E13B9"/>
    <w:rsid w:val="001E151D"/>
    <w:rsid w:val="001E210F"/>
    <w:rsid w:val="001E2251"/>
    <w:rsid w:val="001E30F6"/>
    <w:rsid w:val="001E6B9D"/>
    <w:rsid w:val="001E7614"/>
    <w:rsid w:val="001F0C37"/>
    <w:rsid w:val="001F0F5F"/>
    <w:rsid w:val="001F107F"/>
    <w:rsid w:val="001F16D8"/>
    <w:rsid w:val="001F2644"/>
    <w:rsid w:val="001F2C29"/>
    <w:rsid w:val="001F2EF0"/>
    <w:rsid w:val="001F36B4"/>
    <w:rsid w:val="001F6003"/>
    <w:rsid w:val="001F60D3"/>
    <w:rsid w:val="001F6BAA"/>
    <w:rsid w:val="001F71FB"/>
    <w:rsid w:val="001F7B09"/>
    <w:rsid w:val="002002A0"/>
    <w:rsid w:val="00201090"/>
    <w:rsid w:val="0020259B"/>
    <w:rsid w:val="002071D6"/>
    <w:rsid w:val="002114FD"/>
    <w:rsid w:val="0021226C"/>
    <w:rsid w:val="00217EA8"/>
    <w:rsid w:val="00217EE5"/>
    <w:rsid w:val="00221A9B"/>
    <w:rsid w:val="002237F6"/>
    <w:rsid w:val="00223816"/>
    <w:rsid w:val="00223AFF"/>
    <w:rsid w:val="0022521D"/>
    <w:rsid w:val="00226161"/>
    <w:rsid w:val="0022688C"/>
    <w:rsid w:val="00226E07"/>
    <w:rsid w:val="00227B4F"/>
    <w:rsid w:val="0023020C"/>
    <w:rsid w:val="00230270"/>
    <w:rsid w:val="002324FA"/>
    <w:rsid w:val="002333F9"/>
    <w:rsid w:val="00233A7C"/>
    <w:rsid w:val="00234E18"/>
    <w:rsid w:val="00235F5C"/>
    <w:rsid w:val="002366C3"/>
    <w:rsid w:val="002404DA"/>
    <w:rsid w:val="002424C7"/>
    <w:rsid w:val="0024264F"/>
    <w:rsid w:val="00242E88"/>
    <w:rsid w:val="002430AB"/>
    <w:rsid w:val="002435F9"/>
    <w:rsid w:val="00243EDB"/>
    <w:rsid w:val="00244641"/>
    <w:rsid w:val="00244A69"/>
    <w:rsid w:val="002452FF"/>
    <w:rsid w:val="002473B2"/>
    <w:rsid w:val="0025049B"/>
    <w:rsid w:val="00250989"/>
    <w:rsid w:val="00252881"/>
    <w:rsid w:val="00252AE8"/>
    <w:rsid w:val="002530A2"/>
    <w:rsid w:val="00253E4D"/>
    <w:rsid w:val="002541B4"/>
    <w:rsid w:val="00257BBE"/>
    <w:rsid w:val="00257FA3"/>
    <w:rsid w:val="00260B4D"/>
    <w:rsid w:val="00260ED0"/>
    <w:rsid w:val="00262441"/>
    <w:rsid w:val="00262602"/>
    <w:rsid w:val="002629CB"/>
    <w:rsid w:val="00262A22"/>
    <w:rsid w:val="00263F95"/>
    <w:rsid w:val="00264B5D"/>
    <w:rsid w:val="002650B1"/>
    <w:rsid w:val="002660F7"/>
    <w:rsid w:val="00266E5A"/>
    <w:rsid w:val="00267108"/>
    <w:rsid w:val="00271591"/>
    <w:rsid w:val="00271A0A"/>
    <w:rsid w:val="00274196"/>
    <w:rsid w:val="0027452B"/>
    <w:rsid w:val="0027675C"/>
    <w:rsid w:val="00277B56"/>
    <w:rsid w:val="00277D7D"/>
    <w:rsid w:val="00282B61"/>
    <w:rsid w:val="0028329C"/>
    <w:rsid w:val="002842BB"/>
    <w:rsid w:val="0028629D"/>
    <w:rsid w:val="00287590"/>
    <w:rsid w:val="0029150F"/>
    <w:rsid w:val="00291BD9"/>
    <w:rsid w:val="00293231"/>
    <w:rsid w:val="002933C7"/>
    <w:rsid w:val="002938B9"/>
    <w:rsid w:val="002951CB"/>
    <w:rsid w:val="00296DE3"/>
    <w:rsid w:val="002971A1"/>
    <w:rsid w:val="002A0385"/>
    <w:rsid w:val="002A0455"/>
    <w:rsid w:val="002A0743"/>
    <w:rsid w:val="002A19F5"/>
    <w:rsid w:val="002A3677"/>
    <w:rsid w:val="002A52AD"/>
    <w:rsid w:val="002A5CE9"/>
    <w:rsid w:val="002A648D"/>
    <w:rsid w:val="002A6B70"/>
    <w:rsid w:val="002A7030"/>
    <w:rsid w:val="002B0679"/>
    <w:rsid w:val="002B1C5D"/>
    <w:rsid w:val="002B1E90"/>
    <w:rsid w:val="002B384E"/>
    <w:rsid w:val="002B4922"/>
    <w:rsid w:val="002B5ED6"/>
    <w:rsid w:val="002B630E"/>
    <w:rsid w:val="002B71BE"/>
    <w:rsid w:val="002B7409"/>
    <w:rsid w:val="002C047E"/>
    <w:rsid w:val="002C0BC6"/>
    <w:rsid w:val="002C0CE8"/>
    <w:rsid w:val="002C17E2"/>
    <w:rsid w:val="002C22C3"/>
    <w:rsid w:val="002C2D00"/>
    <w:rsid w:val="002C2D19"/>
    <w:rsid w:val="002C36B9"/>
    <w:rsid w:val="002C44A1"/>
    <w:rsid w:val="002C4A24"/>
    <w:rsid w:val="002C62B1"/>
    <w:rsid w:val="002C744F"/>
    <w:rsid w:val="002C7607"/>
    <w:rsid w:val="002C778E"/>
    <w:rsid w:val="002C7BFE"/>
    <w:rsid w:val="002D0FA8"/>
    <w:rsid w:val="002D10FA"/>
    <w:rsid w:val="002D210C"/>
    <w:rsid w:val="002D4C55"/>
    <w:rsid w:val="002E0159"/>
    <w:rsid w:val="002E16D5"/>
    <w:rsid w:val="002E1B2A"/>
    <w:rsid w:val="002E2AB2"/>
    <w:rsid w:val="002E2CBB"/>
    <w:rsid w:val="002E319B"/>
    <w:rsid w:val="002E3757"/>
    <w:rsid w:val="002E4278"/>
    <w:rsid w:val="002E67FF"/>
    <w:rsid w:val="002E6DED"/>
    <w:rsid w:val="002F2A65"/>
    <w:rsid w:val="002F3543"/>
    <w:rsid w:val="002F39EB"/>
    <w:rsid w:val="002F78DE"/>
    <w:rsid w:val="0030077E"/>
    <w:rsid w:val="00300956"/>
    <w:rsid w:val="003026DD"/>
    <w:rsid w:val="00302B96"/>
    <w:rsid w:val="00303C62"/>
    <w:rsid w:val="00304AD1"/>
    <w:rsid w:val="003056DC"/>
    <w:rsid w:val="00306350"/>
    <w:rsid w:val="00306B52"/>
    <w:rsid w:val="00307B78"/>
    <w:rsid w:val="00307DBE"/>
    <w:rsid w:val="00307E75"/>
    <w:rsid w:val="003113F8"/>
    <w:rsid w:val="00311C2C"/>
    <w:rsid w:val="00312164"/>
    <w:rsid w:val="00313B11"/>
    <w:rsid w:val="003153EF"/>
    <w:rsid w:val="003156E5"/>
    <w:rsid w:val="00315E6D"/>
    <w:rsid w:val="00317187"/>
    <w:rsid w:val="0031757A"/>
    <w:rsid w:val="0032222C"/>
    <w:rsid w:val="00322C97"/>
    <w:rsid w:val="00323BD3"/>
    <w:rsid w:val="003242AE"/>
    <w:rsid w:val="003242F4"/>
    <w:rsid w:val="00324903"/>
    <w:rsid w:val="0032499A"/>
    <w:rsid w:val="003251F1"/>
    <w:rsid w:val="00325550"/>
    <w:rsid w:val="00326F9D"/>
    <w:rsid w:val="00327FAA"/>
    <w:rsid w:val="0033024F"/>
    <w:rsid w:val="003312DD"/>
    <w:rsid w:val="003313F7"/>
    <w:rsid w:val="003341F7"/>
    <w:rsid w:val="00334503"/>
    <w:rsid w:val="00335593"/>
    <w:rsid w:val="0034042E"/>
    <w:rsid w:val="0034277D"/>
    <w:rsid w:val="0034286E"/>
    <w:rsid w:val="0034311F"/>
    <w:rsid w:val="00345BA6"/>
    <w:rsid w:val="003469B2"/>
    <w:rsid w:val="00346FAC"/>
    <w:rsid w:val="003470C9"/>
    <w:rsid w:val="00347FEC"/>
    <w:rsid w:val="003501D0"/>
    <w:rsid w:val="00350300"/>
    <w:rsid w:val="003517AD"/>
    <w:rsid w:val="00351801"/>
    <w:rsid w:val="003529B8"/>
    <w:rsid w:val="003532BE"/>
    <w:rsid w:val="00353754"/>
    <w:rsid w:val="00355137"/>
    <w:rsid w:val="00356F45"/>
    <w:rsid w:val="00357360"/>
    <w:rsid w:val="00360469"/>
    <w:rsid w:val="00362E94"/>
    <w:rsid w:val="00363546"/>
    <w:rsid w:val="003635FE"/>
    <w:rsid w:val="00363961"/>
    <w:rsid w:val="003639D3"/>
    <w:rsid w:val="00364CB1"/>
    <w:rsid w:val="00365737"/>
    <w:rsid w:val="00365C7C"/>
    <w:rsid w:val="00365F09"/>
    <w:rsid w:val="00366B74"/>
    <w:rsid w:val="00367BAB"/>
    <w:rsid w:val="00367F07"/>
    <w:rsid w:val="00371486"/>
    <w:rsid w:val="00371D40"/>
    <w:rsid w:val="00372C19"/>
    <w:rsid w:val="00372D23"/>
    <w:rsid w:val="003733EF"/>
    <w:rsid w:val="00374429"/>
    <w:rsid w:val="00376F8F"/>
    <w:rsid w:val="00380369"/>
    <w:rsid w:val="00381CF1"/>
    <w:rsid w:val="003823AE"/>
    <w:rsid w:val="00382B1F"/>
    <w:rsid w:val="00384FA1"/>
    <w:rsid w:val="00390B77"/>
    <w:rsid w:val="00390C0D"/>
    <w:rsid w:val="0039273F"/>
    <w:rsid w:val="003930D5"/>
    <w:rsid w:val="00393575"/>
    <w:rsid w:val="00395DCB"/>
    <w:rsid w:val="00395EF2"/>
    <w:rsid w:val="00396C4A"/>
    <w:rsid w:val="003A009F"/>
    <w:rsid w:val="003A10EA"/>
    <w:rsid w:val="003A1DF1"/>
    <w:rsid w:val="003A2788"/>
    <w:rsid w:val="003A4183"/>
    <w:rsid w:val="003A41FB"/>
    <w:rsid w:val="003A4CD1"/>
    <w:rsid w:val="003A6998"/>
    <w:rsid w:val="003A710A"/>
    <w:rsid w:val="003A77CA"/>
    <w:rsid w:val="003B2562"/>
    <w:rsid w:val="003B3C5E"/>
    <w:rsid w:val="003B4023"/>
    <w:rsid w:val="003B659E"/>
    <w:rsid w:val="003B71AC"/>
    <w:rsid w:val="003C0246"/>
    <w:rsid w:val="003C1DF1"/>
    <w:rsid w:val="003C275E"/>
    <w:rsid w:val="003C4FDE"/>
    <w:rsid w:val="003C6C86"/>
    <w:rsid w:val="003C6C9A"/>
    <w:rsid w:val="003C70C2"/>
    <w:rsid w:val="003D0487"/>
    <w:rsid w:val="003D1B39"/>
    <w:rsid w:val="003D2AC7"/>
    <w:rsid w:val="003D3B6A"/>
    <w:rsid w:val="003D55AA"/>
    <w:rsid w:val="003D571C"/>
    <w:rsid w:val="003D71D0"/>
    <w:rsid w:val="003E01B9"/>
    <w:rsid w:val="003E270B"/>
    <w:rsid w:val="003E3236"/>
    <w:rsid w:val="003E3711"/>
    <w:rsid w:val="003E51DB"/>
    <w:rsid w:val="003E58DF"/>
    <w:rsid w:val="003F0A5C"/>
    <w:rsid w:val="003F1DF6"/>
    <w:rsid w:val="003F1EA5"/>
    <w:rsid w:val="003F22B2"/>
    <w:rsid w:val="003F3547"/>
    <w:rsid w:val="003F388D"/>
    <w:rsid w:val="003F4507"/>
    <w:rsid w:val="003F53BB"/>
    <w:rsid w:val="003F637C"/>
    <w:rsid w:val="003F6808"/>
    <w:rsid w:val="00401491"/>
    <w:rsid w:val="00402AEF"/>
    <w:rsid w:val="00404C4C"/>
    <w:rsid w:val="00407957"/>
    <w:rsid w:val="00410265"/>
    <w:rsid w:val="004105ED"/>
    <w:rsid w:val="0041105A"/>
    <w:rsid w:val="00411298"/>
    <w:rsid w:val="004118BA"/>
    <w:rsid w:val="00412C51"/>
    <w:rsid w:val="00413AD3"/>
    <w:rsid w:val="0041423F"/>
    <w:rsid w:val="00414633"/>
    <w:rsid w:val="00414F81"/>
    <w:rsid w:val="0041682F"/>
    <w:rsid w:val="0041703E"/>
    <w:rsid w:val="0041735C"/>
    <w:rsid w:val="00420305"/>
    <w:rsid w:val="00420FBE"/>
    <w:rsid w:val="004217B5"/>
    <w:rsid w:val="00421C30"/>
    <w:rsid w:val="00422527"/>
    <w:rsid w:val="00426787"/>
    <w:rsid w:val="00426F5E"/>
    <w:rsid w:val="00427F07"/>
    <w:rsid w:val="004316CA"/>
    <w:rsid w:val="00433928"/>
    <w:rsid w:val="00433F4A"/>
    <w:rsid w:val="00435BF5"/>
    <w:rsid w:val="00436A0F"/>
    <w:rsid w:val="00436CF8"/>
    <w:rsid w:val="00437150"/>
    <w:rsid w:val="0043750A"/>
    <w:rsid w:val="00440A06"/>
    <w:rsid w:val="0044216B"/>
    <w:rsid w:val="004421C1"/>
    <w:rsid w:val="00443418"/>
    <w:rsid w:val="00444491"/>
    <w:rsid w:val="00447AC2"/>
    <w:rsid w:val="0045139F"/>
    <w:rsid w:val="0045193C"/>
    <w:rsid w:val="0045237E"/>
    <w:rsid w:val="00453D80"/>
    <w:rsid w:val="00455058"/>
    <w:rsid w:val="004562F2"/>
    <w:rsid w:val="00456A2A"/>
    <w:rsid w:val="00456E31"/>
    <w:rsid w:val="004575AE"/>
    <w:rsid w:val="0046279E"/>
    <w:rsid w:val="004643CF"/>
    <w:rsid w:val="00465DED"/>
    <w:rsid w:val="00470741"/>
    <w:rsid w:val="00470804"/>
    <w:rsid w:val="00472EFC"/>
    <w:rsid w:val="004732E9"/>
    <w:rsid w:val="00475410"/>
    <w:rsid w:val="00475CD4"/>
    <w:rsid w:val="00475F9F"/>
    <w:rsid w:val="004760CD"/>
    <w:rsid w:val="004760E3"/>
    <w:rsid w:val="004765FE"/>
    <w:rsid w:val="00477C9D"/>
    <w:rsid w:val="00480BCE"/>
    <w:rsid w:val="00481C4D"/>
    <w:rsid w:val="00481D1F"/>
    <w:rsid w:val="00481F51"/>
    <w:rsid w:val="00483C3B"/>
    <w:rsid w:val="00484A46"/>
    <w:rsid w:val="00484ED2"/>
    <w:rsid w:val="0048516D"/>
    <w:rsid w:val="004854BB"/>
    <w:rsid w:val="0048642D"/>
    <w:rsid w:val="004866F1"/>
    <w:rsid w:val="004875DC"/>
    <w:rsid w:val="00487EAD"/>
    <w:rsid w:val="00491177"/>
    <w:rsid w:val="0049444B"/>
    <w:rsid w:val="00494493"/>
    <w:rsid w:val="004950FF"/>
    <w:rsid w:val="004955E7"/>
    <w:rsid w:val="00496606"/>
    <w:rsid w:val="00496AB3"/>
    <w:rsid w:val="00497439"/>
    <w:rsid w:val="004978B1"/>
    <w:rsid w:val="004A07EF"/>
    <w:rsid w:val="004A153F"/>
    <w:rsid w:val="004A1E05"/>
    <w:rsid w:val="004A2C32"/>
    <w:rsid w:val="004A409A"/>
    <w:rsid w:val="004A7BAD"/>
    <w:rsid w:val="004B013C"/>
    <w:rsid w:val="004B0F7F"/>
    <w:rsid w:val="004B435D"/>
    <w:rsid w:val="004B567E"/>
    <w:rsid w:val="004C0612"/>
    <w:rsid w:val="004C1513"/>
    <w:rsid w:val="004C2F9C"/>
    <w:rsid w:val="004C3106"/>
    <w:rsid w:val="004C34E4"/>
    <w:rsid w:val="004C4F2C"/>
    <w:rsid w:val="004C5498"/>
    <w:rsid w:val="004C5506"/>
    <w:rsid w:val="004C5D2D"/>
    <w:rsid w:val="004C7C02"/>
    <w:rsid w:val="004C7EA3"/>
    <w:rsid w:val="004D01ED"/>
    <w:rsid w:val="004D0209"/>
    <w:rsid w:val="004D083C"/>
    <w:rsid w:val="004D0AFE"/>
    <w:rsid w:val="004D7867"/>
    <w:rsid w:val="004E19F2"/>
    <w:rsid w:val="004E3EE9"/>
    <w:rsid w:val="004E5547"/>
    <w:rsid w:val="004E5E66"/>
    <w:rsid w:val="004E7061"/>
    <w:rsid w:val="004E7987"/>
    <w:rsid w:val="004E7ADB"/>
    <w:rsid w:val="004F01EC"/>
    <w:rsid w:val="004F0B0D"/>
    <w:rsid w:val="004F0CDC"/>
    <w:rsid w:val="004F1FFB"/>
    <w:rsid w:val="004F2BCB"/>
    <w:rsid w:val="004F2D58"/>
    <w:rsid w:val="004F5673"/>
    <w:rsid w:val="004F6178"/>
    <w:rsid w:val="004F631A"/>
    <w:rsid w:val="004F6B2D"/>
    <w:rsid w:val="00500770"/>
    <w:rsid w:val="005016D6"/>
    <w:rsid w:val="00503B4D"/>
    <w:rsid w:val="005049D6"/>
    <w:rsid w:val="00504EE9"/>
    <w:rsid w:val="005076E0"/>
    <w:rsid w:val="005104E2"/>
    <w:rsid w:val="005108CE"/>
    <w:rsid w:val="005126A5"/>
    <w:rsid w:val="00513527"/>
    <w:rsid w:val="00514EC7"/>
    <w:rsid w:val="00514EF6"/>
    <w:rsid w:val="00515447"/>
    <w:rsid w:val="005158A7"/>
    <w:rsid w:val="00515B0D"/>
    <w:rsid w:val="00515BE1"/>
    <w:rsid w:val="005200F2"/>
    <w:rsid w:val="00521576"/>
    <w:rsid w:val="00523455"/>
    <w:rsid w:val="00523AA2"/>
    <w:rsid w:val="00524F01"/>
    <w:rsid w:val="005250E6"/>
    <w:rsid w:val="00525A57"/>
    <w:rsid w:val="005263A8"/>
    <w:rsid w:val="0052714D"/>
    <w:rsid w:val="00527CAB"/>
    <w:rsid w:val="0053253D"/>
    <w:rsid w:val="00533DDB"/>
    <w:rsid w:val="00534BB0"/>
    <w:rsid w:val="00535474"/>
    <w:rsid w:val="00535886"/>
    <w:rsid w:val="00537078"/>
    <w:rsid w:val="005407EA"/>
    <w:rsid w:val="00540F21"/>
    <w:rsid w:val="005413C7"/>
    <w:rsid w:val="00542140"/>
    <w:rsid w:val="0054250D"/>
    <w:rsid w:val="00542D23"/>
    <w:rsid w:val="0054442C"/>
    <w:rsid w:val="00544A64"/>
    <w:rsid w:val="00545D74"/>
    <w:rsid w:val="00546289"/>
    <w:rsid w:val="0054718E"/>
    <w:rsid w:val="00550285"/>
    <w:rsid w:val="005516B5"/>
    <w:rsid w:val="0055291B"/>
    <w:rsid w:val="005552FC"/>
    <w:rsid w:val="00556071"/>
    <w:rsid w:val="00556531"/>
    <w:rsid w:val="00557CEE"/>
    <w:rsid w:val="00562492"/>
    <w:rsid w:val="005631F3"/>
    <w:rsid w:val="00563F5A"/>
    <w:rsid w:val="005654BA"/>
    <w:rsid w:val="00566AE2"/>
    <w:rsid w:val="00566BD0"/>
    <w:rsid w:val="0056780A"/>
    <w:rsid w:val="0057005D"/>
    <w:rsid w:val="00570E16"/>
    <w:rsid w:val="005715AA"/>
    <w:rsid w:val="00572258"/>
    <w:rsid w:val="00572A20"/>
    <w:rsid w:val="00573EC7"/>
    <w:rsid w:val="005761BD"/>
    <w:rsid w:val="00576741"/>
    <w:rsid w:val="00576ACF"/>
    <w:rsid w:val="005803B3"/>
    <w:rsid w:val="005819BD"/>
    <w:rsid w:val="0058262E"/>
    <w:rsid w:val="00582B09"/>
    <w:rsid w:val="00582DF8"/>
    <w:rsid w:val="005836F8"/>
    <w:rsid w:val="00583C6C"/>
    <w:rsid w:val="00583F05"/>
    <w:rsid w:val="00584527"/>
    <w:rsid w:val="00585BE4"/>
    <w:rsid w:val="0058609E"/>
    <w:rsid w:val="005861F1"/>
    <w:rsid w:val="00590F85"/>
    <w:rsid w:val="005918FA"/>
    <w:rsid w:val="0059255E"/>
    <w:rsid w:val="0059289C"/>
    <w:rsid w:val="00592A86"/>
    <w:rsid w:val="00593A4A"/>
    <w:rsid w:val="005949E8"/>
    <w:rsid w:val="00596118"/>
    <w:rsid w:val="005977CA"/>
    <w:rsid w:val="005A176D"/>
    <w:rsid w:val="005A186A"/>
    <w:rsid w:val="005A201C"/>
    <w:rsid w:val="005A224F"/>
    <w:rsid w:val="005A2429"/>
    <w:rsid w:val="005A3071"/>
    <w:rsid w:val="005A3296"/>
    <w:rsid w:val="005A36E8"/>
    <w:rsid w:val="005A5DF5"/>
    <w:rsid w:val="005A5F35"/>
    <w:rsid w:val="005A6D78"/>
    <w:rsid w:val="005A6FE9"/>
    <w:rsid w:val="005B0245"/>
    <w:rsid w:val="005B0250"/>
    <w:rsid w:val="005B0893"/>
    <w:rsid w:val="005B0F60"/>
    <w:rsid w:val="005B1994"/>
    <w:rsid w:val="005B28B8"/>
    <w:rsid w:val="005B3141"/>
    <w:rsid w:val="005B363A"/>
    <w:rsid w:val="005B4801"/>
    <w:rsid w:val="005B4CD7"/>
    <w:rsid w:val="005B5638"/>
    <w:rsid w:val="005B5AA5"/>
    <w:rsid w:val="005B6ABC"/>
    <w:rsid w:val="005C20DD"/>
    <w:rsid w:val="005C23A4"/>
    <w:rsid w:val="005C261A"/>
    <w:rsid w:val="005C2639"/>
    <w:rsid w:val="005C3ACB"/>
    <w:rsid w:val="005C4FD7"/>
    <w:rsid w:val="005D1CDF"/>
    <w:rsid w:val="005D2BB7"/>
    <w:rsid w:val="005D33D8"/>
    <w:rsid w:val="005D3487"/>
    <w:rsid w:val="005D3ADE"/>
    <w:rsid w:val="005D6D33"/>
    <w:rsid w:val="005E01F7"/>
    <w:rsid w:val="005E1081"/>
    <w:rsid w:val="005E10D4"/>
    <w:rsid w:val="005E112A"/>
    <w:rsid w:val="005E1327"/>
    <w:rsid w:val="005E2691"/>
    <w:rsid w:val="005E3C05"/>
    <w:rsid w:val="005E3C69"/>
    <w:rsid w:val="005E4528"/>
    <w:rsid w:val="005E55FF"/>
    <w:rsid w:val="005E5B8D"/>
    <w:rsid w:val="005E60CC"/>
    <w:rsid w:val="005E61A8"/>
    <w:rsid w:val="005E621F"/>
    <w:rsid w:val="005E66D4"/>
    <w:rsid w:val="005F132D"/>
    <w:rsid w:val="005F2145"/>
    <w:rsid w:val="005F39FA"/>
    <w:rsid w:val="005F5483"/>
    <w:rsid w:val="005F6419"/>
    <w:rsid w:val="005F6E9C"/>
    <w:rsid w:val="005F6F7C"/>
    <w:rsid w:val="00600072"/>
    <w:rsid w:val="006004D4"/>
    <w:rsid w:val="00603B98"/>
    <w:rsid w:val="0060543D"/>
    <w:rsid w:val="006062A7"/>
    <w:rsid w:val="006076B7"/>
    <w:rsid w:val="00607BEF"/>
    <w:rsid w:val="006104DD"/>
    <w:rsid w:val="00611F5C"/>
    <w:rsid w:val="00612DFF"/>
    <w:rsid w:val="006130B5"/>
    <w:rsid w:val="00613AC0"/>
    <w:rsid w:val="00614C5E"/>
    <w:rsid w:val="00616459"/>
    <w:rsid w:val="00617400"/>
    <w:rsid w:val="00620310"/>
    <w:rsid w:val="00620658"/>
    <w:rsid w:val="006215AD"/>
    <w:rsid w:val="006225F3"/>
    <w:rsid w:val="00622F03"/>
    <w:rsid w:val="0062374A"/>
    <w:rsid w:val="00624B61"/>
    <w:rsid w:val="006272B8"/>
    <w:rsid w:val="00630A45"/>
    <w:rsid w:val="0063111E"/>
    <w:rsid w:val="00632B70"/>
    <w:rsid w:val="00632D29"/>
    <w:rsid w:val="00633383"/>
    <w:rsid w:val="00634EF9"/>
    <w:rsid w:val="006368EB"/>
    <w:rsid w:val="00636F78"/>
    <w:rsid w:val="00637398"/>
    <w:rsid w:val="00641405"/>
    <w:rsid w:val="00641DFC"/>
    <w:rsid w:val="006431EA"/>
    <w:rsid w:val="006438FF"/>
    <w:rsid w:val="0064754E"/>
    <w:rsid w:val="0064795F"/>
    <w:rsid w:val="0065057F"/>
    <w:rsid w:val="0065416F"/>
    <w:rsid w:val="0065528C"/>
    <w:rsid w:val="00656AA3"/>
    <w:rsid w:val="006573E1"/>
    <w:rsid w:val="0065762A"/>
    <w:rsid w:val="0066010A"/>
    <w:rsid w:val="00660A9E"/>
    <w:rsid w:val="00664659"/>
    <w:rsid w:val="00664950"/>
    <w:rsid w:val="006649B0"/>
    <w:rsid w:val="00666269"/>
    <w:rsid w:val="0066684A"/>
    <w:rsid w:val="006701BC"/>
    <w:rsid w:val="006705FC"/>
    <w:rsid w:val="00670BA4"/>
    <w:rsid w:val="00671963"/>
    <w:rsid w:val="0067264F"/>
    <w:rsid w:val="0067399E"/>
    <w:rsid w:val="0067421D"/>
    <w:rsid w:val="00674A14"/>
    <w:rsid w:val="00674CAD"/>
    <w:rsid w:val="00680AFD"/>
    <w:rsid w:val="00681228"/>
    <w:rsid w:val="0068137A"/>
    <w:rsid w:val="00681A11"/>
    <w:rsid w:val="006820F3"/>
    <w:rsid w:val="00683220"/>
    <w:rsid w:val="00683B68"/>
    <w:rsid w:val="00685DC5"/>
    <w:rsid w:val="006877BD"/>
    <w:rsid w:val="00687E6C"/>
    <w:rsid w:val="00687FA0"/>
    <w:rsid w:val="00690606"/>
    <w:rsid w:val="00691C24"/>
    <w:rsid w:val="0069324C"/>
    <w:rsid w:val="00693330"/>
    <w:rsid w:val="00694F71"/>
    <w:rsid w:val="00695723"/>
    <w:rsid w:val="0069573C"/>
    <w:rsid w:val="00695A92"/>
    <w:rsid w:val="00695B2A"/>
    <w:rsid w:val="00695F77"/>
    <w:rsid w:val="00697697"/>
    <w:rsid w:val="00697F11"/>
    <w:rsid w:val="006A0416"/>
    <w:rsid w:val="006A19DF"/>
    <w:rsid w:val="006A220F"/>
    <w:rsid w:val="006A3C11"/>
    <w:rsid w:val="006A5402"/>
    <w:rsid w:val="006A55F1"/>
    <w:rsid w:val="006A6433"/>
    <w:rsid w:val="006A7871"/>
    <w:rsid w:val="006A7BB3"/>
    <w:rsid w:val="006B192F"/>
    <w:rsid w:val="006B3EF2"/>
    <w:rsid w:val="006B4961"/>
    <w:rsid w:val="006B4F4B"/>
    <w:rsid w:val="006B506D"/>
    <w:rsid w:val="006B5A60"/>
    <w:rsid w:val="006B642A"/>
    <w:rsid w:val="006B7010"/>
    <w:rsid w:val="006C0347"/>
    <w:rsid w:val="006C0647"/>
    <w:rsid w:val="006C0BCD"/>
    <w:rsid w:val="006C1D5C"/>
    <w:rsid w:val="006C2BDC"/>
    <w:rsid w:val="006C2C9B"/>
    <w:rsid w:val="006C3095"/>
    <w:rsid w:val="006C3104"/>
    <w:rsid w:val="006C3DAB"/>
    <w:rsid w:val="006C40D2"/>
    <w:rsid w:val="006C5CBE"/>
    <w:rsid w:val="006C6E6F"/>
    <w:rsid w:val="006C7205"/>
    <w:rsid w:val="006C7C93"/>
    <w:rsid w:val="006C7F2D"/>
    <w:rsid w:val="006D0529"/>
    <w:rsid w:val="006D09E2"/>
    <w:rsid w:val="006D0E7F"/>
    <w:rsid w:val="006D23C9"/>
    <w:rsid w:val="006D3F71"/>
    <w:rsid w:val="006D4B49"/>
    <w:rsid w:val="006D7280"/>
    <w:rsid w:val="006E0A5B"/>
    <w:rsid w:val="006E1151"/>
    <w:rsid w:val="006E3D60"/>
    <w:rsid w:val="006E470D"/>
    <w:rsid w:val="006E48EF"/>
    <w:rsid w:val="006E62DF"/>
    <w:rsid w:val="006E6311"/>
    <w:rsid w:val="006E6AA1"/>
    <w:rsid w:val="006E6DB5"/>
    <w:rsid w:val="006F23AA"/>
    <w:rsid w:val="006F4C0D"/>
    <w:rsid w:val="006F528E"/>
    <w:rsid w:val="006F600B"/>
    <w:rsid w:val="006F6B53"/>
    <w:rsid w:val="00702D89"/>
    <w:rsid w:val="00703885"/>
    <w:rsid w:val="0070428F"/>
    <w:rsid w:val="00704447"/>
    <w:rsid w:val="007105EC"/>
    <w:rsid w:val="00711422"/>
    <w:rsid w:val="00711A66"/>
    <w:rsid w:val="00712059"/>
    <w:rsid w:val="0071307E"/>
    <w:rsid w:val="00713652"/>
    <w:rsid w:val="00713682"/>
    <w:rsid w:val="007145FF"/>
    <w:rsid w:val="00714F18"/>
    <w:rsid w:val="007158CE"/>
    <w:rsid w:val="00715B2A"/>
    <w:rsid w:val="0071625D"/>
    <w:rsid w:val="00716293"/>
    <w:rsid w:val="007163E8"/>
    <w:rsid w:val="0072149F"/>
    <w:rsid w:val="0072153A"/>
    <w:rsid w:val="00721ADC"/>
    <w:rsid w:val="007220CC"/>
    <w:rsid w:val="0072282F"/>
    <w:rsid w:val="00722AFB"/>
    <w:rsid w:val="00723CD7"/>
    <w:rsid w:val="0072436E"/>
    <w:rsid w:val="0072688B"/>
    <w:rsid w:val="00727F85"/>
    <w:rsid w:val="00730C58"/>
    <w:rsid w:val="0073169B"/>
    <w:rsid w:val="00731A19"/>
    <w:rsid w:val="00732502"/>
    <w:rsid w:val="00737913"/>
    <w:rsid w:val="0074043E"/>
    <w:rsid w:val="007406FC"/>
    <w:rsid w:val="00741562"/>
    <w:rsid w:val="0074179A"/>
    <w:rsid w:val="007450F1"/>
    <w:rsid w:val="00747115"/>
    <w:rsid w:val="007505E2"/>
    <w:rsid w:val="00751515"/>
    <w:rsid w:val="00751569"/>
    <w:rsid w:val="00751832"/>
    <w:rsid w:val="007550E9"/>
    <w:rsid w:val="0076164F"/>
    <w:rsid w:val="00761AD1"/>
    <w:rsid w:val="00761D38"/>
    <w:rsid w:val="007626B7"/>
    <w:rsid w:val="0076378F"/>
    <w:rsid w:val="00764248"/>
    <w:rsid w:val="00765209"/>
    <w:rsid w:val="00766260"/>
    <w:rsid w:val="00766F61"/>
    <w:rsid w:val="0077296A"/>
    <w:rsid w:val="007754D1"/>
    <w:rsid w:val="00776647"/>
    <w:rsid w:val="00776916"/>
    <w:rsid w:val="00776F82"/>
    <w:rsid w:val="007773DC"/>
    <w:rsid w:val="0078040A"/>
    <w:rsid w:val="007810D0"/>
    <w:rsid w:val="0078212B"/>
    <w:rsid w:val="0078297A"/>
    <w:rsid w:val="00783F2B"/>
    <w:rsid w:val="00783F2F"/>
    <w:rsid w:val="00784DF6"/>
    <w:rsid w:val="00784F1B"/>
    <w:rsid w:val="00785232"/>
    <w:rsid w:val="007867BD"/>
    <w:rsid w:val="00791369"/>
    <w:rsid w:val="00791882"/>
    <w:rsid w:val="0079301E"/>
    <w:rsid w:val="00793474"/>
    <w:rsid w:val="00794282"/>
    <w:rsid w:val="0079691D"/>
    <w:rsid w:val="007A0222"/>
    <w:rsid w:val="007A0771"/>
    <w:rsid w:val="007A23BF"/>
    <w:rsid w:val="007A2D63"/>
    <w:rsid w:val="007A31EB"/>
    <w:rsid w:val="007A3792"/>
    <w:rsid w:val="007A43CE"/>
    <w:rsid w:val="007A7099"/>
    <w:rsid w:val="007A7179"/>
    <w:rsid w:val="007A7328"/>
    <w:rsid w:val="007A7BC4"/>
    <w:rsid w:val="007B03B4"/>
    <w:rsid w:val="007B1308"/>
    <w:rsid w:val="007B1322"/>
    <w:rsid w:val="007B186C"/>
    <w:rsid w:val="007B1B4A"/>
    <w:rsid w:val="007B1D65"/>
    <w:rsid w:val="007B22DE"/>
    <w:rsid w:val="007B2D8D"/>
    <w:rsid w:val="007B5CF4"/>
    <w:rsid w:val="007B61E5"/>
    <w:rsid w:val="007B6338"/>
    <w:rsid w:val="007B7B5F"/>
    <w:rsid w:val="007C1696"/>
    <w:rsid w:val="007C2193"/>
    <w:rsid w:val="007C2E89"/>
    <w:rsid w:val="007C3512"/>
    <w:rsid w:val="007C3B9B"/>
    <w:rsid w:val="007C3ED0"/>
    <w:rsid w:val="007C5413"/>
    <w:rsid w:val="007C5971"/>
    <w:rsid w:val="007C5A02"/>
    <w:rsid w:val="007C630B"/>
    <w:rsid w:val="007C6C8C"/>
    <w:rsid w:val="007D037E"/>
    <w:rsid w:val="007D51C5"/>
    <w:rsid w:val="007D7A5A"/>
    <w:rsid w:val="007E10A6"/>
    <w:rsid w:val="007E258C"/>
    <w:rsid w:val="007E32A9"/>
    <w:rsid w:val="007E32DE"/>
    <w:rsid w:val="007E3E4C"/>
    <w:rsid w:val="007E4356"/>
    <w:rsid w:val="007E4EC2"/>
    <w:rsid w:val="007E64E1"/>
    <w:rsid w:val="007E6F16"/>
    <w:rsid w:val="007E7D35"/>
    <w:rsid w:val="007F0E09"/>
    <w:rsid w:val="007F3242"/>
    <w:rsid w:val="007F349F"/>
    <w:rsid w:val="007F46BB"/>
    <w:rsid w:val="007F54B9"/>
    <w:rsid w:val="007F5860"/>
    <w:rsid w:val="007F7036"/>
    <w:rsid w:val="0080131C"/>
    <w:rsid w:val="00801E22"/>
    <w:rsid w:val="00801FD8"/>
    <w:rsid w:val="00802568"/>
    <w:rsid w:val="00802BD4"/>
    <w:rsid w:val="00805391"/>
    <w:rsid w:val="00805543"/>
    <w:rsid w:val="00805ED2"/>
    <w:rsid w:val="008067D1"/>
    <w:rsid w:val="00806A76"/>
    <w:rsid w:val="00806B84"/>
    <w:rsid w:val="00806E40"/>
    <w:rsid w:val="008076F8"/>
    <w:rsid w:val="008110C9"/>
    <w:rsid w:val="0081117D"/>
    <w:rsid w:val="00811C9D"/>
    <w:rsid w:val="008123A8"/>
    <w:rsid w:val="00812C79"/>
    <w:rsid w:val="00815361"/>
    <w:rsid w:val="00815504"/>
    <w:rsid w:val="00816C80"/>
    <w:rsid w:val="008177CB"/>
    <w:rsid w:val="008203EE"/>
    <w:rsid w:val="00821354"/>
    <w:rsid w:val="00821F2C"/>
    <w:rsid w:val="00822784"/>
    <w:rsid w:val="00822D74"/>
    <w:rsid w:val="00823182"/>
    <w:rsid w:val="00824D1A"/>
    <w:rsid w:val="00826092"/>
    <w:rsid w:val="00826266"/>
    <w:rsid w:val="0082718F"/>
    <w:rsid w:val="00827515"/>
    <w:rsid w:val="0083071A"/>
    <w:rsid w:val="00830866"/>
    <w:rsid w:val="008308E6"/>
    <w:rsid w:val="0083195A"/>
    <w:rsid w:val="00835574"/>
    <w:rsid w:val="008355C2"/>
    <w:rsid w:val="0083686C"/>
    <w:rsid w:val="0083790E"/>
    <w:rsid w:val="00837ADE"/>
    <w:rsid w:val="00841BCD"/>
    <w:rsid w:val="00843835"/>
    <w:rsid w:val="008455FA"/>
    <w:rsid w:val="0084628F"/>
    <w:rsid w:val="00846751"/>
    <w:rsid w:val="008508C0"/>
    <w:rsid w:val="0085108A"/>
    <w:rsid w:val="008517F0"/>
    <w:rsid w:val="00851A8E"/>
    <w:rsid w:val="008532CC"/>
    <w:rsid w:val="0085365B"/>
    <w:rsid w:val="0085485A"/>
    <w:rsid w:val="00855217"/>
    <w:rsid w:val="00855DD3"/>
    <w:rsid w:val="008571DD"/>
    <w:rsid w:val="00857D36"/>
    <w:rsid w:val="008607A6"/>
    <w:rsid w:val="00862716"/>
    <w:rsid w:val="00867BBF"/>
    <w:rsid w:val="008701D6"/>
    <w:rsid w:val="008707E4"/>
    <w:rsid w:val="008710B4"/>
    <w:rsid w:val="008728C2"/>
    <w:rsid w:val="008736CF"/>
    <w:rsid w:val="00875037"/>
    <w:rsid w:val="00875F54"/>
    <w:rsid w:val="0087624B"/>
    <w:rsid w:val="00880759"/>
    <w:rsid w:val="00880D0E"/>
    <w:rsid w:val="00880D48"/>
    <w:rsid w:val="008826C1"/>
    <w:rsid w:val="00882CD9"/>
    <w:rsid w:val="00883DFD"/>
    <w:rsid w:val="00884F35"/>
    <w:rsid w:val="00884F7F"/>
    <w:rsid w:val="008875F0"/>
    <w:rsid w:val="008903D4"/>
    <w:rsid w:val="00890509"/>
    <w:rsid w:val="0089072B"/>
    <w:rsid w:val="00892ABA"/>
    <w:rsid w:val="00892EE6"/>
    <w:rsid w:val="0089320F"/>
    <w:rsid w:val="0089572C"/>
    <w:rsid w:val="00895A69"/>
    <w:rsid w:val="00896DC5"/>
    <w:rsid w:val="00897AF6"/>
    <w:rsid w:val="008A0457"/>
    <w:rsid w:val="008A070D"/>
    <w:rsid w:val="008A1BF7"/>
    <w:rsid w:val="008A2F42"/>
    <w:rsid w:val="008A342C"/>
    <w:rsid w:val="008A3A06"/>
    <w:rsid w:val="008A5B0E"/>
    <w:rsid w:val="008B020D"/>
    <w:rsid w:val="008B03B0"/>
    <w:rsid w:val="008B0961"/>
    <w:rsid w:val="008B09AD"/>
    <w:rsid w:val="008B1E3F"/>
    <w:rsid w:val="008B1F6E"/>
    <w:rsid w:val="008B221F"/>
    <w:rsid w:val="008B515D"/>
    <w:rsid w:val="008B5AF2"/>
    <w:rsid w:val="008C05D5"/>
    <w:rsid w:val="008C0962"/>
    <w:rsid w:val="008C0AF0"/>
    <w:rsid w:val="008C39F7"/>
    <w:rsid w:val="008C47AE"/>
    <w:rsid w:val="008C68BA"/>
    <w:rsid w:val="008C7503"/>
    <w:rsid w:val="008D334E"/>
    <w:rsid w:val="008D3BDF"/>
    <w:rsid w:val="008D3F5B"/>
    <w:rsid w:val="008D4A27"/>
    <w:rsid w:val="008D5BE5"/>
    <w:rsid w:val="008D6E01"/>
    <w:rsid w:val="008D7124"/>
    <w:rsid w:val="008D7455"/>
    <w:rsid w:val="008E07D9"/>
    <w:rsid w:val="008E1EEF"/>
    <w:rsid w:val="008E2607"/>
    <w:rsid w:val="008E772E"/>
    <w:rsid w:val="008F03E0"/>
    <w:rsid w:val="008F056E"/>
    <w:rsid w:val="008F1ACC"/>
    <w:rsid w:val="008F1CE5"/>
    <w:rsid w:val="008F3680"/>
    <w:rsid w:val="008F4466"/>
    <w:rsid w:val="008F491A"/>
    <w:rsid w:val="008F4A8E"/>
    <w:rsid w:val="008F573C"/>
    <w:rsid w:val="008F5D61"/>
    <w:rsid w:val="008F7F6C"/>
    <w:rsid w:val="009004ED"/>
    <w:rsid w:val="0090091A"/>
    <w:rsid w:val="009015E6"/>
    <w:rsid w:val="00901EC2"/>
    <w:rsid w:val="009038F7"/>
    <w:rsid w:val="0090407D"/>
    <w:rsid w:val="009042BD"/>
    <w:rsid w:val="00904FDB"/>
    <w:rsid w:val="00904FE4"/>
    <w:rsid w:val="0090546C"/>
    <w:rsid w:val="00905BFD"/>
    <w:rsid w:val="00906EF6"/>
    <w:rsid w:val="009076C9"/>
    <w:rsid w:val="00910FAF"/>
    <w:rsid w:val="00912575"/>
    <w:rsid w:val="009126CA"/>
    <w:rsid w:val="0091388F"/>
    <w:rsid w:val="00913ACF"/>
    <w:rsid w:val="009147ED"/>
    <w:rsid w:val="00915876"/>
    <w:rsid w:val="00915DD0"/>
    <w:rsid w:val="00916E30"/>
    <w:rsid w:val="0092030D"/>
    <w:rsid w:val="00920F70"/>
    <w:rsid w:val="00921772"/>
    <w:rsid w:val="00923F02"/>
    <w:rsid w:val="0092523B"/>
    <w:rsid w:val="00926CBD"/>
    <w:rsid w:val="00934F85"/>
    <w:rsid w:val="00935023"/>
    <w:rsid w:val="00936159"/>
    <w:rsid w:val="00936E01"/>
    <w:rsid w:val="00937749"/>
    <w:rsid w:val="00941937"/>
    <w:rsid w:val="0094342C"/>
    <w:rsid w:val="0094427F"/>
    <w:rsid w:val="00945674"/>
    <w:rsid w:val="00946258"/>
    <w:rsid w:val="009465BC"/>
    <w:rsid w:val="00950F37"/>
    <w:rsid w:val="00953EE0"/>
    <w:rsid w:val="00955B81"/>
    <w:rsid w:val="00955CE5"/>
    <w:rsid w:val="00955E34"/>
    <w:rsid w:val="00961BA2"/>
    <w:rsid w:val="00962853"/>
    <w:rsid w:val="00963C05"/>
    <w:rsid w:val="00965DEF"/>
    <w:rsid w:val="00967D9E"/>
    <w:rsid w:val="0097019E"/>
    <w:rsid w:val="00970F43"/>
    <w:rsid w:val="00970FA3"/>
    <w:rsid w:val="00970FEF"/>
    <w:rsid w:val="009718DF"/>
    <w:rsid w:val="00972170"/>
    <w:rsid w:val="009732DB"/>
    <w:rsid w:val="00973ED3"/>
    <w:rsid w:val="009745BF"/>
    <w:rsid w:val="009756CC"/>
    <w:rsid w:val="00977DB1"/>
    <w:rsid w:val="00977E1D"/>
    <w:rsid w:val="009815F4"/>
    <w:rsid w:val="00982025"/>
    <w:rsid w:val="00982DB9"/>
    <w:rsid w:val="00983216"/>
    <w:rsid w:val="00983E30"/>
    <w:rsid w:val="009862C7"/>
    <w:rsid w:val="009864EC"/>
    <w:rsid w:val="00986F1F"/>
    <w:rsid w:val="00991AB6"/>
    <w:rsid w:val="00991C3D"/>
    <w:rsid w:val="00991D7C"/>
    <w:rsid w:val="00992D7E"/>
    <w:rsid w:val="00992DD4"/>
    <w:rsid w:val="009932A6"/>
    <w:rsid w:val="00994D05"/>
    <w:rsid w:val="00995874"/>
    <w:rsid w:val="00995B1E"/>
    <w:rsid w:val="00995B30"/>
    <w:rsid w:val="009972CD"/>
    <w:rsid w:val="0099797A"/>
    <w:rsid w:val="00997A99"/>
    <w:rsid w:val="009A1BEC"/>
    <w:rsid w:val="009A2D7F"/>
    <w:rsid w:val="009A3352"/>
    <w:rsid w:val="009A3CA7"/>
    <w:rsid w:val="009A6AA4"/>
    <w:rsid w:val="009A7642"/>
    <w:rsid w:val="009A7FB7"/>
    <w:rsid w:val="009B0573"/>
    <w:rsid w:val="009B0DEE"/>
    <w:rsid w:val="009B147C"/>
    <w:rsid w:val="009B377A"/>
    <w:rsid w:val="009B4127"/>
    <w:rsid w:val="009B5389"/>
    <w:rsid w:val="009B7153"/>
    <w:rsid w:val="009B7B4B"/>
    <w:rsid w:val="009B7C21"/>
    <w:rsid w:val="009C00DE"/>
    <w:rsid w:val="009C0D51"/>
    <w:rsid w:val="009C23BF"/>
    <w:rsid w:val="009C28EF"/>
    <w:rsid w:val="009C6D5D"/>
    <w:rsid w:val="009C7263"/>
    <w:rsid w:val="009D30B9"/>
    <w:rsid w:val="009D4264"/>
    <w:rsid w:val="009D4BDA"/>
    <w:rsid w:val="009D4CFA"/>
    <w:rsid w:val="009D5FCD"/>
    <w:rsid w:val="009D62C0"/>
    <w:rsid w:val="009D6D9F"/>
    <w:rsid w:val="009D6F64"/>
    <w:rsid w:val="009E1FA2"/>
    <w:rsid w:val="009E35ED"/>
    <w:rsid w:val="009E5FEE"/>
    <w:rsid w:val="009E7AF2"/>
    <w:rsid w:val="009F1C4A"/>
    <w:rsid w:val="009F2570"/>
    <w:rsid w:val="009F2B1A"/>
    <w:rsid w:val="009F3C1F"/>
    <w:rsid w:val="009F4637"/>
    <w:rsid w:val="009F4A1F"/>
    <w:rsid w:val="009F4B26"/>
    <w:rsid w:val="009F4D04"/>
    <w:rsid w:val="009F60F3"/>
    <w:rsid w:val="009F6232"/>
    <w:rsid w:val="009F668B"/>
    <w:rsid w:val="009F6E10"/>
    <w:rsid w:val="009F739F"/>
    <w:rsid w:val="00A000C2"/>
    <w:rsid w:val="00A00161"/>
    <w:rsid w:val="00A02701"/>
    <w:rsid w:val="00A02919"/>
    <w:rsid w:val="00A0376A"/>
    <w:rsid w:val="00A03A24"/>
    <w:rsid w:val="00A04224"/>
    <w:rsid w:val="00A0470F"/>
    <w:rsid w:val="00A04992"/>
    <w:rsid w:val="00A06FF5"/>
    <w:rsid w:val="00A07479"/>
    <w:rsid w:val="00A07F10"/>
    <w:rsid w:val="00A10FBF"/>
    <w:rsid w:val="00A123C8"/>
    <w:rsid w:val="00A12A7E"/>
    <w:rsid w:val="00A13F8B"/>
    <w:rsid w:val="00A142EB"/>
    <w:rsid w:val="00A1467C"/>
    <w:rsid w:val="00A147AA"/>
    <w:rsid w:val="00A151D0"/>
    <w:rsid w:val="00A1560F"/>
    <w:rsid w:val="00A1584A"/>
    <w:rsid w:val="00A167C5"/>
    <w:rsid w:val="00A16A8B"/>
    <w:rsid w:val="00A16D90"/>
    <w:rsid w:val="00A177AB"/>
    <w:rsid w:val="00A2018A"/>
    <w:rsid w:val="00A20CBE"/>
    <w:rsid w:val="00A21D71"/>
    <w:rsid w:val="00A22573"/>
    <w:rsid w:val="00A225FE"/>
    <w:rsid w:val="00A22B78"/>
    <w:rsid w:val="00A22ED5"/>
    <w:rsid w:val="00A2312B"/>
    <w:rsid w:val="00A2329E"/>
    <w:rsid w:val="00A235BF"/>
    <w:rsid w:val="00A23943"/>
    <w:rsid w:val="00A245C1"/>
    <w:rsid w:val="00A2585A"/>
    <w:rsid w:val="00A25AE5"/>
    <w:rsid w:val="00A277DB"/>
    <w:rsid w:val="00A30288"/>
    <w:rsid w:val="00A3054A"/>
    <w:rsid w:val="00A30CBF"/>
    <w:rsid w:val="00A31B3E"/>
    <w:rsid w:val="00A33CE8"/>
    <w:rsid w:val="00A349A0"/>
    <w:rsid w:val="00A3567B"/>
    <w:rsid w:val="00A37002"/>
    <w:rsid w:val="00A40F7B"/>
    <w:rsid w:val="00A412B9"/>
    <w:rsid w:val="00A41D5D"/>
    <w:rsid w:val="00A42B0F"/>
    <w:rsid w:val="00A4355E"/>
    <w:rsid w:val="00A435FA"/>
    <w:rsid w:val="00A43AED"/>
    <w:rsid w:val="00A442B5"/>
    <w:rsid w:val="00A4441F"/>
    <w:rsid w:val="00A446C5"/>
    <w:rsid w:val="00A44A86"/>
    <w:rsid w:val="00A45178"/>
    <w:rsid w:val="00A45525"/>
    <w:rsid w:val="00A47193"/>
    <w:rsid w:val="00A50B8C"/>
    <w:rsid w:val="00A53C33"/>
    <w:rsid w:val="00A54423"/>
    <w:rsid w:val="00A559FF"/>
    <w:rsid w:val="00A600E8"/>
    <w:rsid w:val="00A61417"/>
    <w:rsid w:val="00A619C2"/>
    <w:rsid w:val="00A62828"/>
    <w:rsid w:val="00A62DB3"/>
    <w:rsid w:val="00A62E21"/>
    <w:rsid w:val="00A6381F"/>
    <w:rsid w:val="00A63CBB"/>
    <w:rsid w:val="00A64B3A"/>
    <w:rsid w:val="00A64CBD"/>
    <w:rsid w:val="00A65192"/>
    <w:rsid w:val="00A66525"/>
    <w:rsid w:val="00A667CA"/>
    <w:rsid w:val="00A678CB"/>
    <w:rsid w:val="00A7091D"/>
    <w:rsid w:val="00A71B87"/>
    <w:rsid w:val="00A71D12"/>
    <w:rsid w:val="00A73DDA"/>
    <w:rsid w:val="00A74F5B"/>
    <w:rsid w:val="00A75A86"/>
    <w:rsid w:val="00A771AF"/>
    <w:rsid w:val="00A806CA"/>
    <w:rsid w:val="00A82B3F"/>
    <w:rsid w:val="00A8313E"/>
    <w:rsid w:val="00A8349A"/>
    <w:rsid w:val="00A84012"/>
    <w:rsid w:val="00A852D8"/>
    <w:rsid w:val="00A91DD9"/>
    <w:rsid w:val="00A92BCD"/>
    <w:rsid w:val="00A93C0B"/>
    <w:rsid w:val="00A94651"/>
    <w:rsid w:val="00A948C5"/>
    <w:rsid w:val="00A952D0"/>
    <w:rsid w:val="00A96459"/>
    <w:rsid w:val="00AA034F"/>
    <w:rsid w:val="00AA06E7"/>
    <w:rsid w:val="00AA1054"/>
    <w:rsid w:val="00AA1B0E"/>
    <w:rsid w:val="00AA2EE2"/>
    <w:rsid w:val="00AA2F6C"/>
    <w:rsid w:val="00AA2FCD"/>
    <w:rsid w:val="00AA360D"/>
    <w:rsid w:val="00AA42E0"/>
    <w:rsid w:val="00AA47A8"/>
    <w:rsid w:val="00AA47B6"/>
    <w:rsid w:val="00AA6FE7"/>
    <w:rsid w:val="00AB0A96"/>
    <w:rsid w:val="00AB2032"/>
    <w:rsid w:val="00AB3621"/>
    <w:rsid w:val="00AB3FA9"/>
    <w:rsid w:val="00AC06B8"/>
    <w:rsid w:val="00AC163B"/>
    <w:rsid w:val="00AC20F9"/>
    <w:rsid w:val="00AC2251"/>
    <w:rsid w:val="00AC2E0A"/>
    <w:rsid w:val="00AC472C"/>
    <w:rsid w:val="00AC5406"/>
    <w:rsid w:val="00AC5CA7"/>
    <w:rsid w:val="00AC6058"/>
    <w:rsid w:val="00AC78B8"/>
    <w:rsid w:val="00AC7E30"/>
    <w:rsid w:val="00AD24FE"/>
    <w:rsid w:val="00AD3CE7"/>
    <w:rsid w:val="00AD4726"/>
    <w:rsid w:val="00AD55CC"/>
    <w:rsid w:val="00AE1AA5"/>
    <w:rsid w:val="00AE2BA5"/>
    <w:rsid w:val="00AE4511"/>
    <w:rsid w:val="00AE4AEF"/>
    <w:rsid w:val="00AE56B1"/>
    <w:rsid w:val="00AE58FD"/>
    <w:rsid w:val="00AE6D09"/>
    <w:rsid w:val="00AE73BA"/>
    <w:rsid w:val="00AF00D4"/>
    <w:rsid w:val="00AF08D4"/>
    <w:rsid w:val="00AF0D04"/>
    <w:rsid w:val="00AF2951"/>
    <w:rsid w:val="00AF428D"/>
    <w:rsid w:val="00AF5B36"/>
    <w:rsid w:val="00AF764D"/>
    <w:rsid w:val="00AF7A7C"/>
    <w:rsid w:val="00B01243"/>
    <w:rsid w:val="00B02070"/>
    <w:rsid w:val="00B0305C"/>
    <w:rsid w:val="00B044EA"/>
    <w:rsid w:val="00B04A09"/>
    <w:rsid w:val="00B04B40"/>
    <w:rsid w:val="00B04C6B"/>
    <w:rsid w:val="00B058BA"/>
    <w:rsid w:val="00B0642F"/>
    <w:rsid w:val="00B10500"/>
    <w:rsid w:val="00B12805"/>
    <w:rsid w:val="00B13F07"/>
    <w:rsid w:val="00B15095"/>
    <w:rsid w:val="00B15673"/>
    <w:rsid w:val="00B17504"/>
    <w:rsid w:val="00B1783B"/>
    <w:rsid w:val="00B203DA"/>
    <w:rsid w:val="00B22A4D"/>
    <w:rsid w:val="00B2533A"/>
    <w:rsid w:val="00B26BA8"/>
    <w:rsid w:val="00B27347"/>
    <w:rsid w:val="00B3004E"/>
    <w:rsid w:val="00B309A6"/>
    <w:rsid w:val="00B33575"/>
    <w:rsid w:val="00B337C0"/>
    <w:rsid w:val="00B3415A"/>
    <w:rsid w:val="00B349DD"/>
    <w:rsid w:val="00B36356"/>
    <w:rsid w:val="00B3760F"/>
    <w:rsid w:val="00B37774"/>
    <w:rsid w:val="00B40100"/>
    <w:rsid w:val="00B408B6"/>
    <w:rsid w:val="00B421DC"/>
    <w:rsid w:val="00B436FC"/>
    <w:rsid w:val="00B43A7C"/>
    <w:rsid w:val="00B44F2D"/>
    <w:rsid w:val="00B467D8"/>
    <w:rsid w:val="00B46AE1"/>
    <w:rsid w:val="00B472EA"/>
    <w:rsid w:val="00B479B3"/>
    <w:rsid w:val="00B500AE"/>
    <w:rsid w:val="00B5098C"/>
    <w:rsid w:val="00B512D2"/>
    <w:rsid w:val="00B51C57"/>
    <w:rsid w:val="00B53284"/>
    <w:rsid w:val="00B5348D"/>
    <w:rsid w:val="00B5366B"/>
    <w:rsid w:val="00B53CB3"/>
    <w:rsid w:val="00B53FF9"/>
    <w:rsid w:val="00B540D5"/>
    <w:rsid w:val="00B542DA"/>
    <w:rsid w:val="00B54313"/>
    <w:rsid w:val="00B546D4"/>
    <w:rsid w:val="00B548DE"/>
    <w:rsid w:val="00B54D2A"/>
    <w:rsid w:val="00B561F2"/>
    <w:rsid w:val="00B56572"/>
    <w:rsid w:val="00B56ECE"/>
    <w:rsid w:val="00B61AE6"/>
    <w:rsid w:val="00B62C13"/>
    <w:rsid w:val="00B63321"/>
    <w:rsid w:val="00B665A4"/>
    <w:rsid w:val="00B67391"/>
    <w:rsid w:val="00B6782B"/>
    <w:rsid w:val="00B67B5B"/>
    <w:rsid w:val="00B70141"/>
    <w:rsid w:val="00B70EBF"/>
    <w:rsid w:val="00B710A2"/>
    <w:rsid w:val="00B72C15"/>
    <w:rsid w:val="00B73862"/>
    <w:rsid w:val="00B73F43"/>
    <w:rsid w:val="00B75796"/>
    <w:rsid w:val="00B77109"/>
    <w:rsid w:val="00B77C67"/>
    <w:rsid w:val="00B77ECC"/>
    <w:rsid w:val="00B80A12"/>
    <w:rsid w:val="00B8334E"/>
    <w:rsid w:val="00B83547"/>
    <w:rsid w:val="00B85D02"/>
    <w:rsid w:val="00B90576"/>
    <w:rsid w:val="00B90B78"/>
    <w:rsid w:val="00B94BD6"/>
    <w:rsid w:val="00B953E5"/>
    <w:rsid w:val="00B9693F"/>
    <w:rsid w:val="00BA0EB0"/>
    <w:rsid w:val="00BA36ED"/>
    <w:rsid w:val="00BA50FA"/>
    <w:rsid w:val="00BA58FE"/>
    <w:rsid w:val="00BA5CC5"/>
    <w:rsid w:val="00BA6863"/>
    <w:rsid w:val="00BA68B3"/>
    <w:rsid w:val="00BA69A0"/>
    <w:rsid w:val="00BA6B66"/>
    <w:rsid w:val="00BA6E48"/>
    <w:rsid w:val="00BA75B8"/>
    <w:rsid w:val="00BB244A"/>
    <w:rsid w:val="00BB2501"/>
    <w:rsid w:val="00BB6EE6"/>
    <w:rsid w:val="00BB733F"/>
    <w:rsid w:val="00BB76A6"/>
    <w:rsid w:val="00BC0479"/>
    <w:rsid w:val="00BC2278"/>
    <w:rsid w:val="00BC4135"/>
    <w:rsid w:val="00BC436A"/>
    <w:rsid w:val="00BC4603"/>
    <w:rsid w:val="00BC5113"/>
    <w:rsid w:val="00BD0004"/>
    <w:rsid w:val="00BD06F2"/>
    <w:rsid w:val="00BD0FF4"/>
    <w:rsid w:val="00BD1219"/>
    <w:rsid w:val="00BD1346"/>
    <w:rsid w:val="00BD1C14"/>
    <w:rsid w:val="00BD304B"/>
    <w:rsid w:val="00BD5375"/>
    <w:rsid w:val="00BD73AE"/>
    <w:rsid w:val="00BE0AF6"/>
    <w:rsid w:val="00BE1F03"/>
    <w:rsid w:val="00BE5693"/>
    <w:rsid w:val="00BE58A7"/>
    <w:rsid w:val="00BE71A1"/>
    <w:rsid w:val="00BE7ED3"/>
    <w:rsid w:val="00BF2218"/>
    <w:rsid w:val="00BF23C6"/>
    <w:rsid w:val="00BF403C"/>
    <w:rsid w:val="00BF4083"/>
    <w:rsid w:val="00BF5149"/>
    <w:rsid w:val="00BF580E"/>
    <w:rsid w:val="00BF645B"/>
    <w:rsid w:val="00BF6CB9"/>
    <w:rsid w:val="00BF7EBF"/>
    <w:rsid w:val="00C01829"/>
    <w:rsid w:val="00C01C75"/>
    <w:rsid w:val="00C022A8"/>
    <w:rsid w:val="00C024A2"/>
    <w:rsid w:val="00C02977"/>
    <w:rsid w:val="00C034B1"/>
    <w:rsid w:val="00C0426B"/>
    <w:rsid w:val="00C045DF"/>
    <w:rsid w:val="00C06295"/>
    <w:rsid w:val="00C06720"/>
    <w:rsid w:val="00C07103"/>
    <w:rsid w:val="00C07DD3"/>
    <w:rsid w:val="00C100ED"/>
    <w:rsid w:val="00C10EC8"/>
    <w:rsid w:val="00C110A9"/>
    <w:rsid w:val="00C121E5"/>
    <w:rsid w:val="00C122B2"/>
    <w:rsid w:val="00C12629"/>
    <w:rsid w:val="00C14F55"/>
    <w:rsid w:val="00C153C5"/>
    <w:rsid w:val="00C15F01"/>
    <w:rsid w:val="00C20A0C"/>
    <w:rsid w:val="00C20B86"/>
    <w:rsid w:val="00C21A73"/>
    <w:rsid w:val="00C2272B"/>
    <w:rsid w:val="00C2431E"/>
    <w:rsid w:val="00C26A93"/>
    <w:rsid w:val="00C26D43"/>
    <w:rsid w:val="00C30766"/>
    <w:rsid w:val="00C31448"/>
    <w:rsid w:val="00C316EC"/>
    <w:rsid w:val="00C31D19"/>
    <w:rsid w:val="00C32024"/>
    <w:rsid w:val="00C32940"/>
    <w:rsid w:val="00C33516"/>
    <w:rsid w:val="00C35CBF"/>
    <w:rsid w:val="00C3629C"/>
    <w:rsid w:val="00C36C90"/>
    <w:rsid w:val="00C379F0"/>
    <w:rsid w:val="00C37B3C"/>
    <w:rsid w:val="00C41505"/>
    <w:rsid w:val="00C41AE5"/>
    <w:rsid w:val="00C42A47"/>
    <w:rsid w:val="00C43EB2"/>
    <w:rsid w:val="00C44A1B"/>
    <w:rsid w:val="00C46548"/>
    <w:rsid w:val="00C47A2D"/>
    <w:rsid w:val="00C511AA"/>
    <w:rsid w:val="00C51BD7"/>
    <w:rsid w:val="00C533C8"/>
    <w:rsid w:val="00C55B3B"/>
    <w:rsid w:val="00C574D5"/>
    <w:rsid w:val="00C57CF0"/>
    <w:rsid w:val="00C62123"/>
    <w:rsid w:val="00C62E82"/>
    <w:rsid w:val="00C637B7"/>
    <w:rsid w:val="00C64170"/>
    <w:rsid w:val="00C66076"/>
    <w:rsid w:val="00C672E1"/>
    <w:rsid w:val="00C67F0D"/>
    <w:rsid w:val="00C70539"/>
    <w:rsid w:val="00C709BB"/>
    <w:rsid w:val="00C73934"/>
    <w:rsid w:val="00C73F32"/>
    <w:rsid w:val="00C74E45"/>
    <w:rsid w:val="00C75124"/>
    <w:rsid w:val="00C75326"/>
    <w:rsid w:val="00C7606C"/>
    <w:rsid w:val="00C765ED"/>
    <w:rsid w:val="00C76612"/>
    <w:rsid w:val="00C77086"/>
    <w:rsid w:val="00C77A15"/>
    <w:rsid w:val="00C80490"/>
    <w:rsid w:val="00C818BD"/>
    <w:rsid w:val="00C8228A"/>
    <w:rsid w:val="00C824E5"/>
    <w:rsid w:val="00C830AE"/>
    <w:rsid w:val="00C83362"/>
    <w:rsid w:val="00C84DA6"/>
    <w:rsid w:val="00C8540A"/>
    <w:rsid w:val="00C85712"/>
    <w:rsid w:val="00C86509"/>
    <w:rsid w:val="00C868D6"/>
    <w:rsid w:val="00C86DDC"/>
    <w:rsid w:val="00C87267"/>
    <w:rsid w:val="00C87462"/>
    <w:rsid w:val="00C87D41"/>
    <w:rsid w:val="00C96713"/>
    <w:rsid w:val="00C96A59"/>
    <w:rsid w:val="00CA08C4"/>
    <w:rsid w:val="00CA1274"/>
    <w:rsid w:val="00CA180C"/>
    <w:rsid w:val="00CA26DF"/>
    <w:rsid w:val="00CA3920"/>
    <w:rsid w:val="00CA5245"/>
    <w:rsid w:val="00CA5724"/>
    <w:rsid w:val="00CA5A8B"/>
    <w:rsid w:val="00CA5AA6"/>
    <w:rsid w:val="00CA6864"/>
    <w:rsid w:val="00CA7F82"/>
    <w:rsid w:val="00CB0A29"/>
    <w:rsid w:val="00CB194E"/>
    <w:rsid w:val="00CB22B2"/>
    <w:rsid w:val="00CB2764"/>
    <w:rsid w:val="00CB29F6"/>
    <w:rsid w:val="00CB44C5"/>
    <w:rsid w:val="00CB70A7"/>
    <w:rsid w:val="00CB74E5"/>
    <w:rsid w:val="00CC3077"/>
    <w:rsid w:val="00CC3EE2"/>
    <w:rsid w:val="00CC551F"/>
    <w:rsid w:val="00CC5FE0"/>
    <w:rsid w:val="00CC6812"/>
    <w:rsid w:val="00CC6ECA"/>
    <w:rsid w:val="00CC744B"/>
    <w:rsid w:val="00CD17D5"/>
    <w:rsid w:val="00CD314F"/>
    <w:rsid w:val="00CD3D6B"/>
    <w:rsid w:val="00CD4BEE"/>
    <w:rsid w:val="00CD6079"/>
    <w:rsid w:val="00CD676B"/>
    <w:rsid w:val="00CD67B4"/>
    <w:rsid w:val="00CD67B6"/>
    <w:rsid w:val="00CD7492"/>
    <w:rsid w:val="00CD7DF0"/>
    <w:rsid w:val="00CE04D5"/>
    <w:rsid w:val="00CE0888"/>
    <w:rsid w:val="00CE09D4"/>
    <w:rsid w:val="00CE1079"/>
    <w:rsid w:val="00CE1559"/>
    <w:rsid w:val="00CE3A6B"/>
    <w:rsid w:val="00CE3DD0"/>
    <w:rsid w:val="00CE61D2"/>
    <w:rsid w:val="00CE691F"/>
    <w:rsid w:val="00CE7A80"/>
    <w:rsid w:val="00CF1B32"/>
    <w:rsid w:val="00CF2447"/>
    <w:rsid w:val="00CF2613"/>
    <w:rsid w:val="00CF266E"/>
    <w:rsid w:val="00CF30CF"/>
    <w:rsid w:val="00CF4008"/>
    <w:rsid w:val="00CF5167"/>
    <w:rsid w:val="00CF5B23"/>
    <w:rsid w:val="00D000F7"/>
    <w:rsid w:val="00D00211"/>
    <w:rsid w:val="00D011A5"/>
    <w:rsid w:val="00D0139B"/>
    <w:rsid w:val="00D03436"/>
    <w:rsid w:val="00D05785"/>
    <w:rsid w:val="00D05D96"/>
    <w:rsid w:val="00D06309"/>
    <w:rsid w:val="00D10BA8"/>
    <w:rsid w:val="00D11C81"/>
    <w:rsid w:val="00D136D5"/>
    <w:rsid w:val="00D13ABE"/>
    <w:rsid w:val="00D143D9"/>
    <w:rsid w:val="00D149EA"/>
    <w:rsid w:val="00D15F2D"/>
    <w:rsid w:val="00D20CEF"/>
    <w:rsid w:val="00D213A9"/>
    <w:rsid w:val="00D257F1"/>
    <w:rsid w:val="00D276F2"/>
    <w:rsid w:val="00D3153C"/>
    <w:rsid w:val="00D32FC5"/>
    <w:rsid w:val="00D33369"/>
    <w:rsid w:val="00D333F8"/>
    <w:rsid w:val="00D338E5"/>
    <w:rsid w:val="00D34BCE"/>
    <w:rsid w:val="00D351EA"/>
    <w:rsid w:val="00D354F7"/>
    <w:rsid w:val="00D3586B"/>
    <w:rsid w:val="00D37631"/>
    <w:rsid w:val="00D37706"/>
    <w:rsid w:val="00D40178"/>
    <w:rsid w:val="00D40288"/>
    <w:rsid w:val="00D40CF6"/>
    <w:rsid w:val="00D40F96"/>
    <w:rsid w:val="00D412AF"/>
    <w:rsid w:val="00D43403"/>
    <w:rsid w:val="00D44CBB"/>
    <w:rsid w:val="00D47491"/>
    <w:rsid w:val="00D47E0F"/>
    <w:rsid w:val="00D5270B"/>
    <w:rsid w:val="00D529A1"/>
    <w:rsid w:val="00D551B4"/>
    <w:rsid w:val="00D56A13"/>
    <w:rsid w:val="00D6095D"/>
    <w:rsid w:val="00D617C2"/>
    <w:rsid w:val="00D623E9"/>
    <w:rsid w:val="00D62E71"/>
    <w:rsid w:val="00D64227"/>
    <w:rsid w:val="00D6430D"/>
    <w:rsid w:val="00D6479C"/>
    <w:rsid w:val="00D64A9E"/>
    <w:rsid w:val="00D64B5C"/>
    <w:rsid w:val="00D64D19"/>
    <w:rsid w:val="00D65185"/>
    <w:rsid w:val="00D653CF"/>
    <w:rsid w:val="00D658AC"/>
    <w:rsid w:val="00D65DAE"/>
    <w:rsid w:val="00D66188"/>
    <w:rsid w:val="00D66358"/>
    <w:rsid w:val="00D666B8"/>
    <w:rsid w:val="00D66CA2"/>
    <w:rsid w:val="00D701EA"/>
    <w:rsid w:val="00D7027F"/>
    <w:rsid w:val="00D70F2A"/>
    <w:rsid w:val="00D71F0E"/>
    <w:rsid w:val="00D731F6"/>
    <w:rsid w:val="00D73F05"/>
    <w:rsid w:val="00D740CA"/>
    <w:rsid w:val="00D7461B"/>
    <w:rsid w:val="00D758C1"/>
    <w:rsid w:val="00D75A72"/>
    <w:rsid w:val="00D76020"/>
    <w:rsid w:val="00D76ED2"/>
    <w:rsid w:val="00D80A45"/>
    <w:rsid w:val="00D81739"/>
    <w:rsid w:val="00D81C81"/>
    <w:rsid w:val="00D820B7"/>
    <w:rsid w:val="00D82764"/>
    <w:rsid w:val="00D83CFC"/>
    <w:rsid w:val="00D843AE"/>
    <w:rsid w:val="00D8461D"/>
    <w:rsid w:val="00D846D2"/>
    <w:rsid w:val="00D85728"/>
    <w:rsid w:val="00D87DD9"/>
    <w:rsid w:val="00D87EDB"/>
    <w:rsid w:val="00D903AE"/>
    <w:rsid w:val="00D9074E"/>
    <w:rsid w:val="00D91DCF"/>
    <w:rsid w:val="00D923E2"/>
    <w:rsid w:val="00D941A9"/>
    <w:rsid w:val="00D95481"/>
    <w:rsid w:val="00D9729F"/>
    <w:rsid w:val="00D97C5E"/>
    <w:rsid w:val="00DA0B45"/>
    <w:rsid w:val="00DA19E2"/>
    <w:rsid w:val="00DA2352"/>
    <w:rsid w:val="00DA33C9"/>
    <w:rsid w:val="00DA46A0"/>
    <w:rsid w:val="00DA4CE0"/>
    <w:rsid w:val="00DA4F87"/>
    <w:rsid w:val="00DA550B"/>
    <w:rsid w:val="00DA7019"/>
    <w:rsid w:val="00DB077A"/>
    <w:rsid w:val="00DB1289"/>
    <w:rsid w:val="00DB2FA4"/>
    <w:rsid w:val="00DB3555"/>
    <w:rsid w:val="00DB4AE5"/>
    <w:rsid w:val="00DB507D"/>
    <w:rsid w:val="00DB519C"/>
    <w:rsid w:val="00DB5ED5"/>
    <w:rsid w:val="00DB7682"/>
    <w:rsid w:val="00DC00B9"/>
    <w:rsid w:val="00DC08F0"/>
    <w:rsid w:val="00DC2076"/>
    <w:rsid w:val="00DC2E4B"/>
    <w:rsid w:val="00DC2F92"/>
    <w:rsid w:val="00DC4BA8"/>
    <w:rsid w:val="00DC5E43"/>
    <w:rsid w:val="00DC7A13"/>
    <w:rsid w:val="00DD0CF9"/>
    <w:rsid w:val="00DD340E"/>
    <w:rsid w:val="00DD55B8"/>
    <w:rsid w:val="00DD65A6"/>
    <w:rsid w:val="00DE0855"/>
    <w:rsid w:val="00DE4D19"/>
    <w:rsid w:val="00DE5379"/>
    <w:rsid w:val="00DE587B"/>
    <w:rsid w:val="00DE5A10"/>
    <w:rsid w:val="00DE60F4"/>
    <w:rsid w:val="00DE617C"/>
    <w:rsid w:val="00DE6260"/>
    <w:rsid w:val="00DE6F2C"/>
    <w:rsid w:val="00DE765C"/>
    <w:rsid w:val="00DF011B"/>
    <w:rsid w:val="00DF0EA1"/>
    <w:rsid w:val="00DF12BF"/>
    <w:rsid w:val="00DF1779"/>
    <w:rsid w:val="00DF25F9"/>
    <w:rsid w:val="00DF2997"/>
    <w:rsid w:val="00DF48B8"/>
    <w:rsid w:val="00DF4FC3"/>
    <w:rsid w:val="00DF5ABA"/>
    <w:rsid w:val="00DF5D93"/>
    <w:rsid w:val="00DF6DD9"/>
    <w:rsid w:val="00E01B2B"/>
    <w:rsid w:val="00E033DE"/>
    <w:rsid w:val="00E04BA9"/>
    <w:rsid w:val="00E04E30"/>
    <w:rsid w:val="00E0624E"/>
    <w:rsid w:val="00E06643"/>
    <w:rsid w:val="00E072C8"/>
    <w:rsid w:val="00E07553"/>
    <w:rsid w:val="00E10BC4"/>
    <w:rsid w:val="00E11124"/>
    <w:rsid w:val="00E11721"/>
    <w:rsid w:val="00E11C50"/>
    <w:rsid w:val="00E12702"/>
    <w:rsid w:val="00E12FCC"/>
    <w:rsid w:val="00E13C4D"/>
    <w:rsid w:val="00E1415D"/>
    <w:rsid w:val="00E1676D"/>
    <w:rsid w:val="00E179CD"/>
    <w:rsid w:val="00E179E1"/>
    <w:rsid w:val="00E2082A"/>
    <w:rsid w:val="00E25E73"/>
    <w:rsid w:val="00E26D94"/>
    <w:rsid w:val="00E316BF"/>
    <w:rsid w:val="00E319C6"/>
    <w:rsid w:val="00E321AC"/>
    <w:rsid w:val="00E323E9"/>
    <w:rsid w:val="00E328CE"/>
    <w:rsid w:val="00E34018"/>
    <w:rsid w:val="00E34871"/>
    <w:rsid w:val="00E353CA"/>
    <w:rsid w:val="00E354DE"/>
    <w:rsid w:val="00E356B1"/>
    <w:rsid w:val="00E35ADC"/>
    <w:rsid w:val="00E36C2C"/>
    <w:rsid w:val="00E36FD4"/>
    <w:rsid w:val="00E37C8B"/>
    <w:rsid w:val="00E407F0"/>
    <w:rsid w:val="00E41A1E"/>
    <w:rsid w:val="00E41EAB"/>
    <w:rsid w:val="00E424BD"/>
    <w:rsid w:val="00E437D2"/>
    <w:rsid w:val="00E43BFF"/>
    <w:rsid w:val="00E44493"/>
    <w:rsid w:val="00E468C8"/>
    <w:rsid w:val="00E5311F"/>
    <w:rsid w:val="00E54EBB"/>
    <w:rsid w:val="00E55751"/>
    <w:rsid w:val="00E55F66"/>
    <w:rsid w:val="00E55FE4"/>
    <w:rsid w:val="00E56BC5"/>
    <w:rsid w:val="00E56D06"/>
    <w:rsid w:val="00E56D32"/>
    <w:rsid w:val="00E62DCA"/>
    <w:rsid w:val="00E6302E"/>
    <w:rsid w:val="00E63C6B"/>
    <w:rsid w:val="00E70D12"/>
    <w:rsid w:val="00E72911"/>
    <w:rsid w:val="00E72E21"/>
    <w:rsid w:val="00E7339D"/>
    <w:rsid w:val="00E737F1"/>
    <w:rsid w:val="00E73967"/>
    <w:rsid w:val="00E75276"/>
    <w:rsid w:val="00E7678F"/>
    <w:rsid w:val="00E76824"/>
    <w:rsid w:val="00E813D0"/>
    <w:rsid w:val="00E822F7"/>
    <w:rsid w:val="00E8241C"/>
    <w:rsid w:val="00E8313C"/>
    <w:rsid w:val="00E84C6B"/>
    <w:rsid w:val="00E84C7D"/>
    <w:rsid w:val="00E853F4"/>
    <w:rsid w:val="00E86323"/>
    <w:rsid w:val="00E91311"/>
    <w:rsid w:val="00E93B5D"/>
    <w:rsid w:val="00E946FE"/>
    <w:rsid w:val="00E947A0"/>
    <w:rsid w:val="00E968BD"/>
    <w:rsid w:val="00E971DE"/>
    <w:rsid w:val="00EA03EE"/>
    <w:rsid w:val="00EA0490"/>
    <w:rsid w:val="00EA2311"/>
    <w:rsid w:val="00EA2887"/>
    <w:rsid w:val="00EA2E21"/>
    <w:rsid w:val="00EA31E1"/>
    <w:rsid w:val="00EA635E"/>
    <w:rsid w:val="00EA6559"/>
    <w:rsid w:val="00EA6C2F"/>
    <w:rsid w:val="00EA76B8"/>
    <w:rsid w:val="00EA78FF"/>
    <w:rsid w:val="00EB0BBC"/>
    <w:rsid w:val="00EB0DE6"/>
    <w:rsid w:val="00EB34AA"/>
    <w:rsid w:val="00EB47E1"/>
    <w:rsid w:val="00EB4CF5"/>
    <w:rsid w:val="00EB6B9E"/>
    <w:rsid w:val="00EB6D3C"/>
    <w:rsid w:val="00EC3A11"/>
    <w:rsid w:val="00EC3B06"/>
    <w:rsid w:val="00EC7BC3"/>
    <w:rsid w:val="00ED19A4"/>
    <w:rsid w:val="00ED2083"/>
    <w:rsid w:val="00ED30B8"/>
    <w:rsid w:val="00ED478E"/>
    <w:rsid w:val="00ED4EA8"/>
    <w:rsid w:val="00ED57F2"/>
    <w:rsid w:val="00ED64D8"/>
    <w:rsid w:val="00ED7600"/>
    <w:rsid w:val="00EE1D3C"/>
    <w:rsid w:val="00EE21BA"/>
    <w:rsid w:val="00EE4CAD"/>
    <w:rsid w:val="00EE5FBE"/>
    <w:rsid w:val="00EE6297"/>
    <w:rsid w:val="00EF0220"/>
    <w:rsid w:val="00EF0509"/>
    <w:rsid w:val="00EF054D"/>
    <w:rsid w:val="00EF210B"/>
    <w:rsid w:val="00EF2A22"/>
    <w:rsid w:val="00EF4399"/>
    <w:rsid w:val="00EF4E8B"/>
    <w:rsid w:val="00EF5DA9"/>
    <w:rsid w:val="00EF6073"/>
    <w:rsid w:val="00EF698B"/>
    <w:rsid w:val="00EF77E6"/>
    <w:rsid w:val="00F01BD7"/>
    <w:rsid w:val="00F02B6C"/>
    <w:rsid w:val="00F04A8D"/>
    <w:rsid w:val="00F04C21"/>
    <w:rsid w:val="00F04CF8"/>
    <w:rsid w:val="00F0587E"/>
    <w:rsid w:val="00F06F65"/>
    <w:rsid w:val="00F0768B"/>
    <w:rsid w:val="00F07722"/>
    <w:rsid w:val="00F10385"/>
    <w:rsid w:val="00F106FA"/>
    <w:rsid w:val="00F1115B"/>
    <w:rsid w:val="00F13237"/>
    <w:rsid w:val="00F1362C"/>
    <w:rsid w:val="00F13A87"/>
    <w:rsid w:val="00F142A7"/>
    <w:rsid w:val="00F15A46"/>
    <w:rsid w:val="00F15D29"/>
    <w:rsid w:val="00F1678E"/>
    <w:rsid w:val="00F17EE2"/>
    <w:rsid w:val="00F202B7"/>
    <w:rsid w:val="00F2031E"/>
    <w:rsid w:val="00F2210E"/>
    <w:rsid w:val="00F24236"/>
    <w:rsid w:val="00F24DDD"/>
    <w:rsid w:val="00F25B02"/>
    <w:rsid w:val="00F308D9"/>
    <w:rsid w:val="00F309BC"/>
    <w:rsid w:val="00F318A0"/>
    <w:rsid w:val="00F33EB8"/>
    <w:rsid w:val="00F34CDB"/>
    <w:rsid w:val="00F37429"/>
    <w:rsid w:val="00F37BB5"/>
    <w:rsid w:val="00F40187"/>
    <w:rsid w:val="00F40D21"/>
    <w:rsid w:val="00F414F1"/>
    <w:rsid w:val="00F42D26"/>
    <w:rsid w:val="00F45334"/>
    <w:rsid w:val="00F45613"/>
    <w:rsid w:val="00F459CD"/>
    <w:rsid w:val="00F45C12"/>
    <w:rsid w:val="00F46DE6"/>
    <w:rsid w:val="00F479B0"/>
    <w:rsid w:val="00F508B8"/>
    <w:rsid w:val="00F517CD"/>
    <w:rsid w:val="00F52086"/>
    <w:rsid w:val="00F52B02"/>
    <w:rsid w:val="00F5650B"/>
    <w:rsid w:val="00F57227"/>
    <w:rsid w:val="00F61955"/>
    <w:rsid w:val="00F621AB"/>
    <w:rsid w:val="00F63F32"/>
    <w:rsid w:val="00F6502B"/>
    <w:rsid w:val="00F70DA1"/>
    <w:rsid w:val="00F71675"/>
    <w:rsid w:val="00F716EA"/>
    <w:rsid w:val="00F71D65"/>
    <w:rsid w:val="00F71F77"/>
    <w:rsid w:val="00F72133"/>
    <w:rsid w:val="00F72394"/>
    <w:rsid w:val="00F72CB1"/>
    <w:rsid w:val="00F734CC"/>
    <w:rsid w:val="00F74578"/>
    <w:rsid w:val="00F81256"/>
    <w:rsid w:val="00F82136"/>
    <w:rsid w:val="00F8215E"/>
    <w:rsid w:val="00F824F5"/>
    <w:rsid w:val="00F83301"/>
    <w:rsid w:val="00F84246"/>
    <w:rsid w:val="00F856CE"/>
    <w:rsid w:val="00F86F39"/>
    <w:rsid w:val="00F87306"/>
    <w:rsid w:val="00F87A07"/>
    <w:rsid w:val="00F90322"/>
    <w:rsid w:val="00F90FAB"/>
    <w:rsid w:val="00F90FDB"/>
    <w:rsid w:val="00F92191"/>
    <w:rsid w:val="00F93270"/>
    <w:rsid w:val="00F9374D"/>
    <w:rsid w:val="00F937AC"/>
    <w:rsid w:val="00F949F4"/>
    <w:rsid w:val="00F94E69"/>
    <w:rsid w:val="00F952C4"/>
    <w:rsid w:val="00F96EB8"/>
    <w:rsid w:val="00F970E3"/>
    <w:rsid w:val="00F97F37"/>
    <w:rsid w:val="00FA12AC"/>
    <w:rsid w:val="00FA159A"/>
    <w:rsid w:val="00FA2AF8"/>
    <w:rsid w:val="00FA3EC1"/>
    <w:rsid w:val="00FA63E1"/>
    <w:rsid w:val="00FA6BB1"/>
    <w:rsid w:val="00FA78C2"/>
    <w:rsid w:val="00FB01DE"/>
    <w:rsid w:val="00FB0407"/>
    <w:rsid w:val="00FB065A"/>
    <w:rsid w:val="00FB1325"/>
    <w:rsid w:val="00FB1CF7"/>
    <w:rsid w:val="00FB26F4"/>
    <w:rsid w:val="00FB42D6"/>
    <w:rsid w:val="00FB42F5"/>
    <w:rsid w:val="00FB7A9F"/>
    <w:rsid w:val="00FC1AA9"/>
    <w:rsid w:val="00FC29B9"/>
    <w:rsid w:val="00FC3399"/>
    <w:rsid w:val="00FC3504"/>
    <w:rsid w:val="00FC3C2D"/>
    <w:rsid w:val="00FC3F51"/>
    <w:rsid w:val="00FC656E"/>
    <w:rsid w:val="00FC65C2"/>
    <w:rsid w:val="00FC676A"/>
    <w:rsid w:val="00FC6FD3"/>
    <w:rsid w:val="00FC7321"/>
    <w:rsid w:val="00FC7C4D"/>
    <w:rsid w:val="00FD177B"/>
    <w:rsid w:val="00FD1B6A"/>
    <w:rsid w:val="00FD2005"/>
    <w:rsid w:val="00FD273E"/>
    <w:rsid w:val="00FD31F4"/>
    <w:rsid w:val="00FD4F81"/>
    <w:rsid w:val="00FD5156"/>
    <w:rsid w:val="00FD583B"/>
    <w:rsid w:val="00FD61FF"/>
    <w:rsid w:val="00FD62E7"/>
    <w:rsid w:val="00FD6E48"/>
    <w:rsid w:val="00FE1432"/>
    <w:rsid w:val="00FE305C"/>
    <w:rsid w:val="00FE381C"/>
    <w:rsid w:val="00FE46C7"/>
    <w:rsid w:val="00FE5E76"/>
    <w:rsid w:val="00FF016C"/>
    <w:rsid w:val="00FF020E"/>
    <w:rsid w:val="00FF0301"/>
    <w:rsid w:val="00FF1D28"/>
    <w:rsid w:val="00FF5EA4"/>
    <w:rsid w:val="00FF692C"/>
    <w:rsid w:val="00FF6FEB"/>
    <w:rsid w:val="00FF7838"/>
    <w:rsid w:val="00FF7CBC"/>
    <w:rsid w:val="2AC62AFC"/>
    <w:rsid w:val="525224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8ED6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0743"/>
    <w:pPr>
      <w:jc w:val="both"/>
    </w:pPr>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ê¥¹¥È¶ÎÂä,¥¡¡¡¡ì¬º¥¹¥È¶ÎÂä,ÁÐ³ö¶ÎÂä,列表段落1,—ño’i—Ž,1st level - Bullet List Paragraph,Lettre d'introduction,Paragrafo elenco,Normal bullet 2,Bullet list,목록단"/>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ê¥¹¥È¶ÎÂä Char,¥¡¡¡¡ì¬º¥¹¥È¶ÎÂä Char,ÁÐ³ö¶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1A7FD2"/>
    <w:pPr>
      <w:tabs>
        <w:tab w:val="right" w:leader="dot" w:pos="9617"/>
      </w:tabs>
      <w:spacing w:after="100"/>
    </w:pPr>
    <w:rPr>
      <w:b/>
    </w:rPr>
  </w:style>
  <w:style w:type="paragraph" w:styleId="NormalWeb">
    <w:name w:val="Normal (Web)"/>
    <w:basedOn w:val="Normal"/>
    <w:uiPriority w:val="99"/>
    <w:semiHidden/>
    <w:unhideWhenUsed/>
    <w:rsid w:val="00BD1219"/>
    <w:pPr>
      <w:spacing w:before="100" w:beforeAutospacing="1" w:after="100" w:afterAutospacing="1" w:line="240" w:lineRule="auto"/>
    </w:pPr>
    <w:rPr>
      <w:rFonts w:eastAsia="Times New Roman" w:cs="Times New Roman"/>
      <w:sz w:val="24"/>
      <w:szCs w:val="24"/>
    </w:rPr>
  </w:style>
  <w:style w:type="paragraph" w:customStyle="1" w:styleId="B1">
    <w:name w:val="B1"/>
    <w:basedOn w:val="List"/>
    <w:link w:val="B1Char"/>
    <w:rsid w:val="00664659"/>
    <w:pPr>
      <w:overflowPunct w:val="0"/>
      <w:autoSpaceDE w:val="0"/>
      <w:autoSpaceDN w:val="0"/>
      <w:adjustRightInd w:val="0"/>
      <w:spacing w:after="180" w:line="240" w:lineRule="auto"/>
      <w:ind w:left="568" w:hanging="284"/>
      <w:contextualSpacing w:val="0"/>
      <w:jc w:val="left"/>
      <w:textAlignment w:val="baseline"/>
    </w:pPr>
    <w:rPr>
      <w:rFonts w:eastAsia="Times New Roman" w:cs="Times New Roman"/>
      <w:szCs w:val="20"/>
      <w:lang w:val="en-GB" w:eastAsia="en-GB"/>
    </w:rPr>
  </w:style>
  <w:style w:type="character" w:customStyle="1" w:styleId="B1Char">
    <w:name w:val="B1 Char"/>
    <w:link w:val="B1"/>
    <w:qFormat/>
    <w:rsid w:val="00664659"/>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664659"/>
    <w:pPr>
      <w:ind w:left="283" w:hanging="283"/>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D82764"/>
    <w:pPr>
      <w:tabs>
        <w:tab w:val="center" w:pos="4513"/>
        <w:tab w:val="right" w:pos="9026"/>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82764"/>
    <w:rPr>
      <w:rFonts w:ascii="Times New Roman" w:hAnsi="Times New Roman"/>
      <w:sz w:val="20"/>
    </w:rPr>
  </w:style>
  <w:style w:type="paragraph" w:styleId="Footer">
    <w:name w:val="footer"/>
    <w:basedOn w:val="Normal"/>
    <w:link w:val="FooterChar"/>
    <w:uiPriority w:val="99"/>
    <w:unhideWhenUsed/>
    <w:rsid w:val="00D82764"/>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2764"/>
    <w:rPr>
      <w:rFonts w:ascii="Times New Roman" w:hAnsi="Times New Roman"/>
      <w:sz w:val="20"/>
    </w:rPr>
  </w:style>
  <w:style w:type="paragraph" w:styleId="Revision">
    <w:name w:val="Revision"/>
    <w:hidden/>
    <w:uiPriority w:val="99"/>
    <w:semiHidden/>
    <w:rsid w:val="00FB1CF7"/>
    <w:pPr>
      <w:spacing w:after="0" w:line="240" w:lineRule="auto"/>
    </w:pPr>
    <w:rPr>
      <w:rFonts w:ascii="Times New Roman" w:hAnsi="Times New Roman"/>
      <w:sz w:val="20"/>
    </w:rPr>
  </w:style>
  <w:style w:type="character" w:customStyle="1" w:styleId="B2Char">
    <w:name w:val="B2 Char"/>
    <w:link w:val="B2"/>
    <w:qFormat/>
    <w:locked/>
    <w:rsid w:val="002B384E"/>
    <w:rPr>
      <w:rFonts w:ascii="Times New Roman" w:eastAsia="Times New Roman" w:hAnsi="Times New Roman" w:cs="Times New Roman"/>
      <w:lang w:eastAsia="en-GB"/>
    </w:rPr>
  </w:style>
  <w:style w:type="paragraph" w:customStyle="1" w:styleId="B2">
    <w:name w:val="B2"/>
    <w:basedOn w:val="List2"/>
    <w:link w:val="B2Char"/>
    <w:rsid w:val="002B384E"/>
    <w:pPr>
      <w:overflowPunct w:val="0"/>
      <w:autoSpaceDE w:val="0"/>
      <w:autoSpaceDN w:val="0"/>
      <w:adjustRightInd w:val="0"/>
      <w:spacing w:after="180" w:line="240" w:lineRule="auto"/>
      <w:ind w:left="851" w:hanging="284"/>
      <w:contextualSpacing w:val="0"/>
      <w:jc w:val="left"/>
    </w:pPr>
    <w:rPr>
      <w:rFonts w:eastAsia="Times New Roman" w:cs="Times New Roman"/>
      <w:sz w:val="22"/>
      <w:lang w:eastAsia="en-GB"/>
    </w:rPr>
  </w:style>
  <w:style w:type="character" w:customStyle="1" w:styleId="B3Char">
    <w:name w:val="B3 Char"/>
    <w:link w:val="B3"/>
    <w:qFormat/>
    <w:locked/>
    <w:rsid w:val="002B384E"/>
    <w:rPr>
      <w:rFonts w:ascii="Times New Roman" w:eastAsia="Times New Roman" w:hAnsi="Times New Roman" w:cs="Times New Roman"/>
      <w:lang w:eastAsia="en-GB"/>
    </w:rPr>
  </w:style>
  <w:style w:type="paragraph" w:customStyle="1" w:styleId="B3">
    <w:name w:val="B3"/>
    <w:basedOn w:val="List3"/>
    <w:link w:val="B3Char"/>
    <w:rsid w:val="002B384E"/>
    <w:pPr>
      <w:overflowPunct w:val="0"/>
      <w:autoSpaceDE w:val="0"/>
      <w:autoSpaceDN w:val="0"/>
      <w:adjustRightInd w:val="0"/>
      <w:spacing w:after="180" w:line="240" w:lineRule="auto"/>
      <w:ind w:left="1135" w:hanging="284"/>
      <w:contextualSpacing w:val="0"/>
      <w:jc w:val="left"/>
    </w:pPr>
    <w:rPr>
      <w:rFonts w:eastAsia="Times New Roman" w:cs="Times New Roman"/>
      <w:sz w:val="22"/>
      <w:lang w:eastAsia="en-GB"/>
    </w:rPr>
  </w:style>
  <w:style w:type="paragraph" w:styleId="List2">
    <w:name w:val="List 2"/>
    <w:basedOn w:val="Normal"/>
    <w:uiPriority w:val="99"/>
    <w:semiHidden/>
    <w:unhideWhenUsed/>
    <w:rsid w:val="002B384E"/>
    <w:pPr>
      <w:ind w:left="566" w:hanging="283"/>
      <w:contextualSpacing/>
    </w:pPr>
  </w:style>
  <w:style w:type="paragraph" w:styleId="List3">
    <w:name w:val="List 3"/>
    <w:basedOn w:val="Normal"/>
    <w:uiPriority w:val="99"/>
    <w:semiHidden/>
    <w:unhideWhenUsed/>
    <w:rsid w:val="002B384E"/>
    <w:pPr>
      <w:ind w:left="849" w:hanging="283"/>
      <w:contextualSpacing/>
    </w:pPr>
  </w:style>
  <w:style w:type="character" w:styleId="Mention">
    <w:name w:val="Mention"/>
    <w:basedOn w:val="DefaultParagraphFont"/>
    <w:uiPriority w:val="99"/>
    <w:unhideWhenUsed/>
    <w:rsid w:val="00B26BA8"/>
    <w:rPr>
      <w:color w:val="2B579A"/>
      <w:shd w:val="clear" w:color="auto" w:fill="E1DFDD"/>
    </w:rPr>
  </w:style>
  <w:style w:type="character" w:customStyle="1" w:styleId="ui-provider">
    <w:name w:val="ui-provider"/>
    <w:basedOn w:val="DefaultParagraphFont"/>
    <w:rsid w:val="00F0768B"/>
  </w:style>
  <w:style w:type="paragraph" w:customStyle="1" w:styleId="EQ">
    <w:name w:val="EQ"/>
    <w:basedOn w:val="Normal"/>
    <w:next w:val="Normal"/>
    <w:link w:val="EQChar"/>
    <w:rsid w:val="00B2533A"/>
    <w:pPr>
      <w:keepLines/>
      <w:tabs>
        <w:tab w:val="center" w:pos="4536"/>
        <w:tab w:val="right" w:pos="9072"/>
      </w:tabs>
      <w:overflowPunct w:val="0"/>
      <w:autoSpaceDE w:val="0"/>
      <w:autoSpaceDN w:val="0"/>
      <w:adjustRightInd w:val="0"/>
      <w:spacing w:after="180" w:line="240" w:lineRule="auto"/>
      <w:jc w:val="left"/>
      <w:textAlignment w:val="baseline"/>
    </w:pPr>
    <w:rPr>
      <w:rFonts w:eastAsia="Times New Roman" w:cs="Times New Roman"/>
      <w:noProof/>
      <w:szCs w:val="20"/>
      <w:lang w:val="en-GB" w:eastAsia="en-GB"/>
    </w:rPr>
  </w:style>
  <w:style w:type="paragraph" w:customStyle="1" w:styleId="NO">
    <w:name w:val="NO"/>
    <w:basedOn w:val="Normal"/>
    <w:link w:val="NOChar"/>
    <w:rsid w:val="00B2533A"/>
    <w:pPr>
      <w:keepLines/>
      <w:overflowPunct w:val="0"/>
      <w:autoSpaceDE w:val="0"/>
      <w:autoSpaceDN w:val="0"/>
      <w:adjustRightInd w:val="0"/>
      <w:spacing w:after="180" w:line="240" w:lineRule="auto"/>
      <w:ind w:left="1135" w:hanging="851"/>
      <w:jc w:val="left"/>
      <w:textAlignment w:val="baseline"/>
    </w:pPr>
    <w:rPr>
      <w:rFonts w:eastAsia="Times New Roman" w:cs="Times New Roman"/>
      <w:szCs w:val="20"/>
      <w:lang w:val="en-GB" w:eastAsia="en-GB"/>
    </w:rPr>
  </w:style>
  <w:style w:type="character" w:customStyle="1" w:styleId="NOChar">
    <w:name w:val="NO Char"/>
    <w:link w:val="NO"/>
    <w:qFormat/>
    <w:rsid w:val="00B2533A"/>
    <w:rPr>
      <w:rFonts w:ascii="Times New Roman" w:eastAsia="Times New Roman" w:hAnsi="Times New Roman" w:cs="Times New Roman"/>
      <w:sz w:val="20"/>
      <w:szCs w:val="20"/>
      <w:lang w:val="en-GB" w:eastAsia="en-GB"/>
    </w:rPr>
  </w:style>
  <w:style w:type="character" w:customStyle="1" w:styleId="EQChar">
    <w:name w:val="EQ Char"/>
    <w:link w:val="EQ"/>
    <w:qFormat/>
    <w:locked/>
    <w:rsid w:val="00B2533A"/>
    <w:rPr>
      <w:rFonts w:ascii="Times New Roman" w:eastAsia="Times New Roman" w:hAnsi="Times New Roman" w:cs="Times New Roman"/>
      <w:noProof/>
      <w:sz w:val="20"/>
      <w:szCs w:val="20"/>
      <w:lang w:val="en-GB" w:eastAsia="en-GB"/>
    </w:rPr>
  </w:style>
  <w:style w:type="paragraph" w:customStyle="1" w:styleId="pf0">
    <w:name w:val="pf0"/>
    <w:basedOn w:val="Normal"/>
    <w:rsid w:val="00033D90"/>
    <w:pPr>
      <w:spacing w:before="100" w:beforeAutospacing="1" w:after="100" w:afterAutospacing="1" w:line="240" w:lineRule="auto"/>
      <w:ind w:left="360"/>
      <w:jc w:val="left"/>
    </w:pPr>
    <w:rPr>
      <w:rFonts w:eastAsia="Times New Roman" w:cs="Times New Roman"/>
      <w:sz w:val="24"/>
      <w:szCs w:val="24"/>
    </w:rPr>
  </w:style>
  <w:style w:type="paragraph" w:customStyle="1" w:styleId="pf1">
    <w:name w:val="pf1"/>
    <w:basedOn w:val="Normal"/>
    <w:rsid w:val="00033D90"/>
    <w:pPr>
      <w:spacing w:before="100" w:beforeAutospacing="1" w:after="100" w:afterAutospacing="1" w:line="240" w:lineRule="auto"/>
      <w:ind w:left="720"/>
      <w:jc w:val="left"/>
    </w:pPr>
    <w:rPr>
      <w:rFonts w:eastAsia="Times New Roman" w:cs="Times New Roman"/>
      <w:sz w:val="24"/>
      <w:szCs w:val="24"/>
    </w:rPr>
  </w:style>
  <w:style w:type="paragraph" w:customStyle="1" w:styleId="pf2">
    <w:name w:val="pf2"/>
    <w:basedOn w:val="Normal"/>
    <w:rsid w:val="00033D90"/>
    <w:pPr>
      <w:spacing w:before="100" w:beforeAutospacing="1" w:after="100" w:afterAutospacing="1" w:line="240" w:lineRule="auto"/>
      <w:jc w:val="left"/>
    </w:pPr>
    <w:rPr>
      <w:rFonts w:eastAsia="Times New Roman" w:cs="Times New Roman"/>
      <w:sz w:val="24"/>
      <w:szCs w:val="24"/>
    </w:rPr>
  </w:style>
  <w:style w:type="character" w:customStyle="1" w:styleId="cf01">
    <w:name w:val="cf01"/>
    <w:basedOn w:val="DefaultParagraphFont"/>
    <w:rsid w:val="00033D90"/>
    <w:rPr>
      <w:rFonts w:ascii="Segoe UI" w:hAnsi="Segoe UI" w:cs="Segoe UI" w:hint="default"/>
      <w:sz w:val="18"/>
      <w:szCs w:val="18"/>
    </w:rPr>
  </w:style>
  <w:style w:type="character" w:customStyle="1" w:styleId="cf11">
    <w:name w:val="cf11"/>
    <w:basedOn w:val="DefaultParagraphFont"/>
    <w:rsid w:val="00033D90"/>
    <w:rPr>
      <w:rFonts w:ascii="Segoe UI" w:hAnsi="Segoe UI" w:cs="Segoe UI" w:hint="default"/>
      <w:b/>
      <w:bCs/>
      <w:sz w:val="18"/>
      <w:szCs w:val="18"/>
    </w:rPr>
  </w:style>
  <w:style w:type="paragraph" w:customStyle="1" w:styleId="Agreement">
    <w:name w:val="Agreement"/>
    <w:basedOn w:val="Normal"/>
    <w:next w:val="Normal"/>
    <w:uiPriority w:val="99"/>
    <w:qFormat/>
    <w:rsid w:val="00154CEE"/>
    <w:pPr>
      <w:numPr>
        <w:numId w:val="20"/>
      </w:numPr>
      <w:tabs>
        <w:tab w:val="clear" w:pos="1778"/>
        <w:tab w:val="num" w:pos="1619"/>
      </w:tabs>
      <w:spacing w:before="60" w:after="0" w:line="240" w:lineRule="auto"/>
      <w:ind w:left="1619"/>
      <w:jc w:val="left"/>
    </w:pPr>
    <w:rPr>
      <w:rFonts w:ascii="Arial" w:eastAsia="MS Mincho" w:hAnsi="Arial" w:cs="Times New Roman"/>
      <w:b/>
      <w:szCs w:val="24"/>
      <w:lang w:val="en-GB" w:eastAsia="en-GB"/>
    </w:rPr>
  </w:style>
  <w:style w:type="paragraph" w:customStyle="1" w:styleId="TAL">
    <w:name w:val="TAL"/>
    <w:basedOn w:val="Normal"/>
    <w:link w:val="TALCar"/>
    <w:qFormat/>
    <w:rsid w:val="00154CEE"/>
    <w:pPr>
      <w:keepNext/>
      <w:keepLines/>
      <w:spacing w:after="0" w:line="240" w:lineRule="auto"/>
      <w:jc w:val="left"/>
    </w:pPr>
    <w:rPr>
      <w:rFonts w:ascii="Arial" w:eastAsiaTheme="minorEastAsia" w:hAnsi="Arial" w:cs="Times New Roman"/>
      <w:sz w:val="18"/>
      <w:szCs w:val="20"/>
      <w:lang w:val="en-GB"/>
    </w:rPr>
  </w:style>
  <w:style w:type="character" w:customStyle="1" w:styleId="TALCar">
    <w:name w:val="TAL Car"/>
    <w:basedOn w:val="DefaultParagraphFont"/>
    <w:link w:val="TAL"/>
    <w:qFormat/>
    <w:locked/>
    <w:rsid w:val="00154CEE"/>
    <w:rPr>
      <w:rFonts w:ascii="Arial" w:eastAsiaTheme="minorEastAsia" w:hAnsi="Arial" w:cs="Times New Roman"/>
      <w:sz w:val="18"/>
      <w:szCs w:val="20"/>
      <w:lang w:val="en-GB"/>
    </w:rPr>
  </w:style>
  <w:style w:type="paragraph" w:styleId="NoSpacing">
    <w:name w:val="No Spacing"/>
    <w:uiPriority w:val="1"/>
    <w:qFormat/>
    <w:rsid w:val="00154CEE"/>
    <w:pPr>
      <w:spacing w:after="0" w:line="240" w:lineRule="auto"/>
      <w:jc w:val="both"/>
    </w:pPr>
    <w:rPr>
      <w:rFonts w:ascii="Times New Roman" w:hAnsi="Times New Roman"/>
      <w:sz w:val="20"/>
    </w:rPr>
  </w:style>
  <w:style w:type="paragraph" w:customStyle="1" w:styleId="maintext">
    <w:name w:val="main text"/>
    <w:basedOn w:val="Normal"/>
    <w:link w:val="maintextChar"/>
    <w:qFormat/>
    <w:rsid w:val="005076E0"/>
    <w:pPr>
      <w:spacing w:before="60" w:after="60" w:line="288" w:lineRule="auto"/>
      <w:ind w:firstLineChars="200" w:firstLine="200"/>
    </w:pPr>
    <w:rPr>
      <w:rFonts w:eastAsia="Malgun Gothic" w:cs="Times New Roman"/>
      <w:szCs w:val="20"/>
      <w:lang w:val="en-GB" w:eastAsia="ko-KR"/>
    </w:rPr>
  </w:style>
  <w:style w:type="character" w:customStyle="1" w:styleId="maintextChar">
    <w:name w:val="main text Char"/>
    <w:link w:val="maintext"/>
    <w:qFormat/>
    <w:rsid w:val="005076E0"/>
    <w:rPr>
      <w:rFonts w:ascii="Times New Roman" w:eastAsia="Malgun Gothic" w:hAnsi="Times New Roman" w:cs="Times New Roman"/>
      <w:sz w:val="20"/>
      <w:szCs w:val="20"/>
      <w:lang w:val="en-GB" w:eastAsia="ko-KR"/>
    </w:rPr>
  </w:style>
  <w:style w:type="paragraph" w:customStyle="1" w:styleId="TAN">
    <w:name w:val="TAN"/>
    <w:basedOn w:val="Normal"/>
    <w:qFormat/>
    <w:rsid w:val="00D149EA"/>
    <w:pPr>
      <w:keepNext/>
      <w:keepLines/>
      <w:spacing w:after="0" w:line="240" w:lineRule="auto"/>
      <w:ind w:left="851" w:hanging="851"/>
      <w:jc w:val="left"/>
    </w:pPr>
    <w:rPr>
      <w:rFonts w:ascii="Arial" w:eastAsiaTheme="minorEastAsia"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2221">
      <w:bodyDiv w:val="1"/>
      <w:marLeft w:val="0"/>
      <w:marRight w:val="0"/>
      <w:marTop w:val="0"/>
      <w:marBottom w:val="0"/>
      <w:divBdr>
        <w:top w:val="none" w:sz="0" w:space="0" w:color="auto"/>
        <w:left w:val="none" w:sz="0" w:space="0" w:color="auto"/>
        <w:bottom w:val="none" w:sz="0" w:space="0" w:color="auto"/>
        <w:right w:val="none" w:sz="0" w:space="0" w:color="auto"/>
      </w:divBdr>
    </w:div>
    <w:div w:id="26100602">
      <w:bodyDiv w:val="1"/>
      <w:marLeft w:val="0"/>
      <w:marRight w:val="0"/>
      <w:marTop w:val="0"/>
      <w:marBottom w:val="0"/>
      <w:divBdr>
        <w:top w:val="none" w:sz="0" w:space="0" w:color="auto"/>
        <w:left w:val="none" w:sz="0" w:space="0" w:color="auto"/>
        <w:bottom w:val="none" w:sz="0" w:space="0" w:color="auto"/>
        <w:right w:val="none" w:sz="0" w:space="0" w:color="auto"/>
      </w:divBdr>
    </w:div>
    <w:div w:id="48724884">
      <w:bodyDiv w:val="1"/>
      <w:marLeft w:val="0"/>
      <w:marRight w:val="0"/>
      <w:marTop w:val="0"/>
      <w:marBottom w:val="0"/>
      <w:divBdr>
        <w:top w:val="none" w:sz="0" w:space="0" w:color="auto"/>
        <w:left w:val="none" w:sz="0" w:space="0" w:color="auto"/>
        <w:bottom w:val="none" w:sz="0" w:space="0" w:color="auto"/>
        <w:right w:val="none" w:sz="0" w:space="0" w:color="auto"/>
      </w:divBdr>
    </w:div>
    <w:div w:id="68500020">
      <w:bodyDiv w:val="1"/>
      <w:marLeft w:val="0"/>
      <w:marRight w:val="0"/>
      <w:marTop w:val="0"/>
      <w:marBottom w:val="0"/>
      <w:divBdr>
        <w:top w:val="none" w:sz="0" w:space="0" w:color="auto"/>
        <w:left w:val="none" w:sz="0" w:space="0" w:color="auto"/>
        <w:bottom w:val="none" w:sz="0" w:space="0" w:color="auto"/>
        <w:right w:val="none" w:sz="0" w:space="0" w:color="auto"/>
      </w:divBdr>
    </w:div>
    <w:div w:id="110713308">
      <w:bodyDiv w:val="1"/>
      <w:marLeft w:val="0"/>
      <w:marRight w:val="0"/>
      <w:marTop w:val="0"/>
      <w:marBottom w:val="0"/>
      <w:divBdr>
        <w:top w:val="none" w:sz="0" w:space="0" w:color="auto"/>
        <w:left w:val="none" w:sz="0" w:space="0" w:color="auto"/>
        <w:bottom w:val="none" w:sz="0" w:space="0" w:color="auto"/>
        <w:right w:val="none" w:sz="0" w:space="0" w:color="auto"/>
      </w:divBdr>
    </w:div>
    <w:div w:id="161166313">
      <w:bodyDiv w:val="1"/>
      <w:marLeft w:val="0"/>
      <w:marRight w:val="0"/>
      <w:marTop w:val="0"/>
      <w:marBottom w:val="0"/>
      <w:divBdr>
        <w:top w:val="none" w:sz="0" w:space="0" w:color="auto"/>
        <w:left w:val="none" w:sz="0" w:space="0" w:color="auto"/>
        <w:bottom w:val="none" w:sz="0" w:space="0" w:color="auto"/>
        <w:right w:val="none" w:sz="0" w:space="0" w:color="auto"/>
      </w:divBdr>
    </w:div>
    <w:div w:id="177425895">
      <w:bodyDiv w:val="1"/>
      <w:marLeft w:val="0"/>
      <w:marRight w:val="0"/>
      <w:marTop w:val="0"/>
      <w:marBottom w:val="0"/>
      <w:divBdr>
        <w:top w:val="none" w:sz="0" w:space="0" w:color="auto"/>
        <w:left w:val="none" w:sz="0" w:space="0" w:color="auto"/>
        <w:bottom w:val="none" w:sz="0" w:space="0" w:color="auto"/>
        <w:right w:val="none" w:sz="0" w:space="0" w:color="auto"/>
      </w:divBdr>
    </w:div>
    <w:div w:id="199826790">
      <w:bodyDiv w:val="1"/>
      <w:marLeft w:val="0"/>
      <w:marRight w:val="0"/>
      <w:marTop w:val="0"/>
      <w:marBottom w:val="0"/>
      <w:divBdr>
        <w:top w:val="none" w:sz="0" w:space="0" w:color="auto"/>
        <w:left w:val="none" w:sz="0" w:space="0" w:color="auto"/>
        <w:bottom w:val="none" w:sz="0" w:space="0" w:color="auto"/>
        <w:right w:val="none" w:sz="0" w:space="0" w:color="auto"/>
      </w:divBdr>
    </w:div>
    <w:div w:id="200946543">
      <w:bodyDiv w:val="1"/>
      <w:marLeft w:val="0"/>
      <w:marRight w:val="0"/>
      <w:marTop w:val="0"/>
      <w:marBottom w:val="0"/>
      <w:divBdr>
        <w:top w:val="none" w:sz="0" w:space="0" w:color="auto"/>
        <w:left w:val="none" w:sz="0" w:space="0" w:color="auto"/>
        <w:bottom w:val="none" w:sz="0" w:space="0" w:color="auto"/>
        <w:right w:val="none" w:sz="0" w:space="0" w:color="auto"/>
      </w:divBdr>
    </w:div>
    <w:div w:id="324866110">
      <w:bodyDiv w:val="1"/>
      <w:marLeft w:val="0"/>
      <w:marRight w:val="0"/>
      <w:marTop w:val="0"/>
      <w:marBottom w:val="0"/>
      <w:divBdr>
        <w:top w:val="none" w:sz="0" w:space="0" w:color="auto"/>
        <w:left w:val="none" w:sz="0" w:space="0" w:color="auto"/>
        <w:bottom w:val="none" w:sz="0" w:space="0" w:color="auto"/>
        <w:right w:val="none" w:sz="0" w:space="0" w:color="auto"/>
      </w:divBdr>
    </w:div>
    <w:div w:id="338655012">
      <w:bodyDiv w:val="1"/>
      <w:marLeft w:val="0"/>
      <w:marRight w:val="0"/>
      <w:marTop w:val="0"/>
      <w:marBottom w:val="0"/>
      <w:divBdr>
        <w:top w:val="none" w:sz="0" w:space="0" w:color="auto"/>
        <w:left w:val="none" w:sz="0" w:space="0" w:color="auto"/>
        <w:bottom w:val="none" w:sz="0" w:space="0" w:color="auto"/>
        <w:right w:val="none" w:sz="0" w:space="0" w:color="auto"/>
      </w:divBdr>
    </w:div>
    <w:div w:id="342240899">
      <w:bodyDiv w:val="1"/>
      <w:marLeft w:val="0"/>
      <w:marRight w:val="0"/>
      <w:marTop w:val="0"/>
      <w:marBottom w:val="0"/>
      <w:divBdr>
        <w:top w:val="none" w:sz="0" w:space="0" w:color="auto"/>
        <w:left w:val="none" w:sz="0" w:space="0" w:color="auto"/>
        <w:bottom w:val="none" w:sz="0" w:space="0" w:color="auto"/>
        <w:right w:val="none" w:sz="0" w:space="0" w:color="auto"/>
      </w:divBdr>
      <w:divsChild>
        <w:div w:id="539825160">
          <w:marLeft w:val="0"/>
          <w:marRight w:val="0"/>
          <w:marTop w:val="0"/>
          <w:marBottom w:val="0"/>
          <w:divBdr>
            <w:top w:val="none" w:sz="0" w:space="0" w:color="auto"/>
            <w:left w:val="none" w:sz="0" w:space="0" w:color="auto"/>
            <w:bottom w:val="none" w:sz="0" w:space="0" w:color="auto"/>
            <w:right w:val="none" w:sz="0" w:space="0" w:color="auto"/>
          </w:divBdr>
        </w:div>
      </w:divsChild>
    </w:div>
    <w:div w:id="425658666">
      <w:bodyDiv w:val="1"/>
      <w:marLeft w:val="0"/>
      <w:marRight w:val="0"/>
      <w:marTop w:val="0"/>
      <w:marBottom w:val="0"/>
      <w:divBdr>
        <w:top w:val="none" w:sz="0" w:space="0" w:color="auto"/>
        <w:left w:val="none" w:sz="0" w:space="0" w:color="auto"/>
        <w:bottom w:val="none" w:sz="0" w:space="0" w:color="auto"/>
        <w:right w:val="none" w:sz="0" w:space="0" w:color="auto"/>
      </w:divBdr>
    </w:div>
    <w:div w:id="437598856">
      <w:bodyDiv w:val="1"/>
      <w:marLeft w:val="0"/>
      <w:marRight w:val="0"/>
      <w:marTop w:val="0"/>
      <w:marBottom w:val="0"/>
      <w:divBdr>
        <w:top w:val="none" w:sz="0" w:space="0" w:color="auto"/>
        <w:left w:val="none" w:sz="0" w:space="0" w:color="auto"/>
        <w:bottom w:val="none" w:sz="0" w:space="0" w:color="auto"/>
        <w:right w:val="none" w:sz="0" w:space="0" w:color="auto"/>
      </w:divBdr>
    </w:div>
    <w:div w:id="437794664">
      <w:bodyDiv w:val="1"/>
      <w:marLeft w:val="0"/>
      <w:marRight w:val="0"/>
      <w:marTop w:val="0"/>
      <w:marBottom w:val="0"/>
      <w:divBdr>
        <w:top w:val="none" w:sz="0" w:space="0" w:color="auto"/>
        <w:left w:val="none" w:sz="0" w:space="0" w:color="auto"/>
        <w:bottom w:val="none" w:sz="0" w:space="0" w:color="auto"/>
        <w:right w:val="none" w:sz="0" w:space="0" w:color="auto"/>
      </w:divBdr>
    </w:div>
    <w:div w:id="456527482">
      <w:bodyDiv w:val="1"/>
      <w:marLeft w:val="0"/>
      <w:marRight w:val="0"/>
      <w:marTop w:val="0"/>
      <w:marBottom w:val="0"/>
      <w:divBdr>
        <w:top w:val="none" w:sz="0" w:space="0" w:color="auto"/>
        <w:left w:val="none" w:sz="0" w:space="0" w:color="auto"/>
        <w:bottom w:val="none" w:sz="0" w:space="0" w:color="auto"/>
        <w:right w:val="none" w:sz="0" w:space="0" w:color="auto"/>
      </w:divBdr>
    </w:div>
    <w:div w:id="469252599">
      <w:bodyDiv w:val="1"/>
      <w:marLeft w:val="0"/>
      <w:marRight w:val="0"/>
      <w:marTop w:val="0"/>
      <w:marBottom w:val="0"/>
      <w:divBdr>
        <w:top w:val="none" w:sz="0" w:space="0" w:color="auto"/>
        <w:left w:val="none" w:sz="0" w:space="0" w:color="auto"/>
        <w:bottom w:val="none" w:sz="0" w:space="0" w:color="auto"/>
        <w:right w:val="none" w:sz="0" w:space="0" w:color="auto"/>
      </w:divBdr>
    </w:div>
    <w:div w:id="502740673">
      <w:bodyDiv w:val="1"/>
      <w:marLeft w:val="0"/>
      <w:marRight w:val="0"/>
      <w:marTop w:val="0"/>
      <w:marBottom w:val="0"/>
      <w:divBdr>
        <w:top w:val="none" w:sz="0" w:space="0" w:color="auto"/>
        <w:left w:val="none" w:sz="0" w:space="0" w:color="auto"/>
        <w:bottom w:val="none" w:sz="0" w:space="0" w:color="auto"/>
        <w:right w:val="none" w:sz="0" w:space="0" w:color="auto"/>
      </w:divBdr>
    </w:div>
    <w:div w:id="503595121">
      <w:bodyDiv w:val="1"/>
      <w:marLeft w:val="0"/>
      <w:marRight w:val="0"/>
      <w:marTop w:val="0"/>
      <w:marBottom w:val="0"/>
      <w:divBdr>
        <w:top w:val="none" w:sz="0" w:space="0" w:color="auto"/>
        <w:left w:val="none" w:sz="0" w:space="0" w:color="auto"/>
        <w:bottom w:val="none" w:sz="0" w:space="0" w:color="auto"/>
        <w:right w:val="none" w:sz="0" w:space="0" w:color="auto"/>
      </w:divBdr>
    </w:div>
    <w:div w:id="521865706">
      <w:bodyDiv w:val="1"/>
      <w:marLeft w:val="0"/>
      <w:marRight w:val="0"/>
      <w:marTop w:val="0"/>
      <w:marBottom w:val="0"/>
      <w:divBdr>
        <w:top w:val="none" w:sz="0" w:space="0" w:color="auto"/>
        <w:left w:val="none" w:sz="0" w:space="0" w:color="auto"/>
        <w:bottom w:val="none" w:sz="0" w:space="0" w:color="auto"/>
        <w:right w:val="none" w:sz="0" w:space="0" w:color="auto"/>
      </w:divBdr>
    </w:div>
    <w:div w:id="527062427">
      <w:bodyDiv w:val="1"/>
      <w:marLeft w:val="0"/>
      <w:marRight w:val="0"/>
      <w:marTop w:val="0"/>
      <w:marBottom w:val="0"/>
      <w:divBdr>
        <w:top w:val="none" w:sz="0" w:space="0" w:color="auto"/>
        <w:left w:val="none" w:sz="0" w:space="0" w:color="auto"/>
        <w:bottom w:val="none" w:sz="0" w:space="0" w:color="auto"/>
        <w:right w:val="none" w:sz="0" w:space="0" w:color="auto"/>
      </w:divBdr>
    </w:div>
    <w:div w:id="616837961">
      <w:bodyDiv w:val="1"/>
      <w:marLeft w:val="0"/>
      <w:marRight w:val="0"/>
      <w:marTop w:val="0"/>
      <w:marBottom w:val="0"/>
      <w:divBdr>
        <w:top w:val="none" w:sz="0" w:space="0" w:color="auto"/>
        <w:left w:val="none" w:sz="0" w:space="0" w:color="auto"/>
        <w:bottom w:val="none" w:sz="0" w:space="0" w:color="auto"/>
        <w:right w:val="none" w:sz="0" w:space="0" w:color="auto"/>
      </w:divBdr>
    </w:div>
    <w:div w:id="658733334">
      <w:bodyDiv w:val="1"/>
      <w:marLeft w:val="0"/>
      <w:marRight w:val="0"/>
      <w:marTop w:val="0"/>
      <w:marBottom w:val="0"/>
      <w:divBdr>
        <w:top w:val="none" w:sz="0" w:space="0" w:color="auto"/>
        <w:left w:val="none" w:sz="0" w:space="0" w:color="auto"/>
        <w:bottom w:val="none" w:sz="0" w:space="0" w:color="auto"/>
        <w:right w:val="none" w:sz="0" w:space="0" w:color="auto"/>
      </w:divBdr>
    </w:div>
    <w:div w:id="664434348">
      <w:bodyDiv w:val="1"/>
      <w:marLeft w:val="0"/>
      <w:marRight w:val="0"/>
      <w:marTop w:val="0"/>
      <w:marBottom w:val="0"/>
      <w:divBdr>
        <w:top w:val="none" w:sz="0" w:space="0" w:color="auto"/>
        <w:left w:val="none" w:sz="0" w:space="0" w:color="auto"/>
        <w:bottom w:val="none" w:sz="0" w:space="0" w:color="auto"/>
        <w:right w:val="none" w:sz="0" w:space="0" w:color="auto"/>
      </w:divBdr>
    </w:div>
    <w:div w:id="712002457">
      <w:bodyDiv w:val="1"/>
      <w:marLeft w:val="0"/>
      <w:marRight w:val="0"/>
      <w:marTop w:val="0"/>
      <w:marBottom w:val="0"/>
      <w:divBdr>
        <w:top w:val="none" w:sz="0" w:space="0" w:color="auto"/>
        <w:left w:val="none" w:sz="0" w:space="0" w:color="auto"/>
        <w:bottom w:val="none" w:sz="0" w:space="0" w:color="auto"/>
        <w:right w:val="none" w:sz="0" w:space="0" w:color="auto"/>
      </w:divBdr>
    </w:div>
    <w:div w:id="714934680">
      <w:bodyDiv w:val="1"/>
      <w:marLeft w:val="0"/>
      <w:marRight w:val="0"/>
      <w:marTop w:val="0"/>
      <w:marBottom w:val="0"/>
      <w:divBdr>
        <w:top w:val="none" w:sz="0" w:space="0" w:color="auto"/>
        <w:left w:val="none" w:sz="0" w:space="0" w:color="auto"/>
        <w:bottom w:val="none" w:sz="0" w:space="0" w:color="auto"/>
        <w:right w:val="none" w:sz="0" w:space="0" w:color="auto"/>
      </w:divBdr>
    </w:div>
    <w:div w:id="717975742">
      <w:bodyDiv w:val="1"/>
      <w:marLeft w:val="0"/>
      <w:marRight w:val="0"/>
      <w:marTop w:val="0"/>
      <w:marBottom w:val="0"/>
      <w:divBdr>
        <w:top w:val="none" w:sz="0" w:space="0" w:color="auto"/>
        <w:left w:val="none" w:sz="0" w:space="0" w:color="auto"/>
        <w:bottom w:val="none" w:sz="0" w:space="0" w:color="auto"/>
        <w:right w:val="none" w:sz="0" w:space="0" w:color="auto"/>
      </w:divBdr>
    </w:div>
    <w:div w:id="735512284">
      <w:bodyDiv w:val="1"/>
      <w:marLeft w:val="0"/>
      <w:marRight w:val="0"/>
      <w:marTop w:val="0"/>
      <w:marBottom w:val="0"/>
      <w:divBdr>
        <w:top w:val="none" w:sz="0" w:space="0" w:color="auto"/>
        <w:left w:val="none" w:sz="0" w:space="0" w:color="auto"/>
        <w:bottom w:val="none" w:sz="0" w:space="0" w:color="auto"/>
        <w:right w:val="none" w:sz="0" w:space="0" w:color="auto"/>
      </w:divBdr>
    </w:div>
    <w:div w:id="753354969">
      <w:bodyDiv w:val="1"/>
      <w:marLeft w:val="0"/>
      <w:marRight w:val="0"/>
      <w:marTop w:val="0"/>
      <w:marBottom w:val="0"/>
      <w:divBdr>
        <w:top w:val="none" w:sz="0" w:space="0" w:color="auto"/>
        <w:left w:val="none" w:sz="0" w:space="0" w:color="auto"/>
        <w:bottom w:val="none" w:sz="0" w:space="0" w:color="auto"/>
        <w:right w:val="none" w:sz="0" w:space="0" w:color="auto"/>
      </w:divBdr>
      <w:divsChild>
        <w:div w:id="1796024061">
          <w:marLeft w:val="0"/>
          <w:marRight w:val="0"/>
          <w:marTop w:val="0"/>
          <w:marBottom w:val="0"/>
          <w:divBdr>
            <w:top w:val="none" w:sz="0" w:space="0" w:color="auto"/>
            <w:left w:val="none" w:sz="0" w:space="0" w:color="auto"/>
            <w:bottom w:val="none" w:sz="0" w:space="0" w:color="auto"/>
            <w:right w:val="none" w:sz="0" w:space="0" w:color="auto"/>
          </w:divBdr>
        </w:div>
      </w:divsChild>
    </w:div>
    <w:div w:id="761339167">
      <w:bodyDiv w:val="1"/>
      <w:marLeft w:val="0"/>
      <w:marRight w:val="0"/>
      <w:marTop w:val="0"/>
      <w:marBottom w:val="0"/>
      <w:divBdr>
        <w:top w:val="none" w:sz="0" w:space="0" w:color="auto"/>
        <w:left w:val="none" w:sz="0" w:space="0" w:color="auto"/>
        <w:bottom w:val="none" w:sz="0" w:space="0" w:color="auto"/>
        <w:right w:val="none" w:sz="0" w:space="0" w:color="auto"/>
      </w:divBdr>
    </w:div>
    <w:div w:id="766541582">
      <w:bodyDiv w:val="1"/>
      <w:marLeft w:val="0"/>
      <w:marRight w:val="0"/>
      <w:marTop w:val="0"/>
      <w:marBottom w:val="0"/>
      <w:divBdr>
        <w:top w:val="none" w:sz="0" w:space="0" w:color="auto"/>
        <w:left w:val="none" w:sz="0" w:space="0" w:color="auto"/>
        <w:bottom w:val="none" w:sz="0" w:space="0" w:color="auto"/>
        <w:right w:val="none" w:sz="0" w:space="0" w:color="auto"/>
      </w:divBdr>
    </w:div>
    <w:div w:id="798375677">
      <w:bodyDiv w:val="1"/>
      <w:marLeft w:val="0"/>
      <w:marRight w:val="0"/>
      <w:marTop w:val="0"/>
      <w:marBottom w:val="0"/>
      <w:divBdr>
        <w:top w:val="none" w:sz="0" w:space="0" w:color="auto"/>
        <w:left w:val="none" w:sz="0" w:space="0" w:color="auto"/>
        <w:bottom w:val="none" w:sz="0" w:space="0" w:color="auto"/>
        <w:right w:val="none" w:sz="0" w:space="0" w:color="auto"/>
      </w:divBdr>
    </w:div>
    <w:div w:id="799609710">
      <w:bodyDiv w:val="1"/>
      <w:marLeft w:val="0"/>
      <w:marRight w:val="0"/>
      <w:marTop w:val="0"/>
      <w:marBottom w:val="0"/>
      <w:divBdr>
        <w:top w:val="none" w:sz="0" w:space="0" w:color="auto"/>
        <w:left w:val="none" w:sz="0" w:space="0" w:color="auto"/>
        <w:bottom w:val="none" w:sz="0" w:space="0" w:color="auto"/>
        <w:right w:val="none" w:sz="0" w:space="0" w:color="auto"/>
      </w:divBdr>
    </w:div>
    <w:div w:id="811675669">
      <w:bodyDiv w:val="1"/>
      <w:marLeft w:val="0"/>
      <w:marRight w:val="0"/>
      <w:marTop w:val="0"/>
      <w:marBottom w:val="0"/>
      <w:divBdr>
        <w:top w:val="none" w:sz="0" w:space="0" w:color="auto"/>
        <w:left w:val="none" w:sz="0" w:space="0" w:color="auto"/>
        <w:bottom w:val="none" w:sz="0" w:space="0" w:color="auto"/>
        <w:right w:val="none" w:sz="0" w:space="0" w:color="auto"/>
      </w:divBdr>
    </w:div>
    <w:div w:id="878391864">
      <w:bodyDiv w:val="1"/>
      <w:marLeft w:val="0"/>
      <w:marRight w:val="0"/>
      <w:marTop w:val="0"/>
      <w:marBottom w:val="0"/>
      <w:divBdr>
        <w:top w:val="none" w:sz="0" w:space="0" w:color="auto"/>
        <w:left w:val="none" w:sz="0" w:space="0" w:color="auto"/>
        <w:bottom w:val="none" w:sz="0" w:space="0" w:color="auto"/>
        <w:right w:val="none" w:sz="0" w:space="0" w:color="auto"/>
      </w:divBdr>
    </w:div>
    <w:div w:id="897324778">
      <w:bodyDiv w:val="1"/>
      <w:marLeft w:val="0"/>
      <w:marRight w:val="0"/>
      <w:marTop w:val="0"/>
      <w:marBottom w:val="0"/>
      <w:divBdr>
        <w:top w:val="none" w:sz="0" w:space="0" w:color="auto"/>
        <w:left w:val="none" w:sz="0" w:space="0" w:color="auto"/>
        <w:bottom w:val="none" w:sz="0" w:space="0" w:color="auto"/>
        <w:right w:val="none" w:sz="0" w:space="0" w:color="auto"/>
      </w:divBdr>
    </w:div>
    <w:div w:id="925000578">
      <w:bodyDiv w:val="1"/>
      <w:marLeft w:val="0"/>
      <w:marRight w:val="0"/>
      <w:marTop w:val="0"/>
      <w:marBottom w:val="0"/>
      <w:divBdr>
        <w:top w:val="none" w:sz="0" w:space="0" w:color="auto"/>
        <w:left w:val="none" w:sz="0" w:space="0" w:color="auto"/>
        <w:bottom w:val="none" w:sz="0" w:space="0" w:color="auto"/>
        <w:right w:val="none" w:sz="0" w:space="0" w:color="auto"/>
      </w:divBdr>
    </w:div>
    <w:div w:id="955794217">
      <w:bodyDiv w:val="1"/>
      <w:marLeft w:val="0"/>
      <w:marRight w:val="0"/>
      <w:marTop w:val="0"/>
      <w:marBottom w:val="0"/>
      <w:divBdr>
        <w:top w:val="none" w:sz="0" w:space="0" w:color="auto"/>
        <w:left w:val="none" w:sz="0" w:space="0" w:color="auto"/>
        <w:bottom w:val="none" w:sz="0" w:space="0" w:color="auto"/>
        <w:right w:val="none" w:sz="0" w:space="0" w:color="auto"/>
      </w:divBdr>
      <w:divsChild>
        <w:div w:id="1947468218">
          <w:marLeft w:val="0"/>
          <w:marRight w:val="0"/>
          <w:marTop w:val="0"/>
          <w:marBottom w:val="0"/>
          <w:divBdr>
            <w:top w:val="none" w:sz="0" w:space="0" w:color="auto"/>
            <w:left w:val="none" w:sz="0" w:space="0" w:color="auto"/>
            <w:bottom w:val="none" w:sz="0" w:space="0" w:color="auto"/>
            <w:right w:val="none" w:sz="0" w:space="0" w:color="auto"/>
          </w:divBdr>
        </w:div>
      </w:divsChild>
    </w:div>
    <w:div w:id="1109006148">
      <w:bodyDiv w:val="1"/>
      <w:marLeft w:val="0"/>
      <w:marRight w:val="0"/>
      <w:marTop w:val="0"/>
      <w:marBottom w:val="0"/>
      <w:divBdr>
        <w:top w:val="none" w:sz="0" w:space="0" w:color="auto"/>
        <w:left w:val="none" w:sz="0" w:space="0" w:color="auto"/>
        <w:bottom w:val="none" w:sz="0" w:space="0" w:color="auto"/>
        <w:right w:val="none" w:sz="0" w:space="0" w:color="auto"/>
      </w:divBdr>
    </w:div>
    <w:div w:id="1114984955">
      <w:bodyDiv w:val="1"/>
      <w:marLeft w:val="0"/>
      <w:marRight w:val="0"/>
      <w:marTop w:val="0"/>
      <w:marBottom w:val="0"/>
      <w:divBdr>
        <w:top w:val="none" w:sz="0" w:space="0" w:color="auto"/>
        <w:left w:val="none" w:sz="0" w:space="0" w:color="auto"/>
        <w:bottom w:val="none" w:sz="0" w:space="0" w:color="auto"/>
        <w:right w:val="none" w:sz="0" w:space="0" w:color="auto"/>
      </w:divBdr>
    </w:div>
    <w:div w:id="1116755265">
      <w:bodyDiv w:val="1"/>
      <w:marLeft w:val="0"/>
      <w:marRight w:val="0"/>
      <w:marTop w:val="0"/>
      <w:marBottom w:val="0"/>
      <w:divBdr>
        <w:top w:val="none" w:sz="0" w:space="0" w:color="auto"/>
        <w:left w:val="none" w:sz="0" w:space="0" w:color="auto"/>
        <w:bottom w:val="none" w:sz="0" w:space="0" w:color="auto"/>
        <w:right w:val="none" w:sz="0" w:space="0" w:color="auto"/>
      </w:divBdr>
    </w:div>
    <w:div w:id="1147094079">
      <w:bodyDiv w:val="1"/>
      <w:marLeft w:val="0"/>
      <w:marRight w:val="0"/>
      <w:marTop w:val="0"/>
      <w:marBottom w:val="0"/>
      <w:divBdr>
        <w:top w:val="none" w:sz="0" w:space="0" w:color="auto"/>
        <w:left w:val="none" w:sz="0" w:space="0" w:color="auto"/>
        <w:bottom w:val="none" w:sz="0" w:space="0" w:color="auto"/>
        <w:right w:val="none" w:sz="0" w:space="0" w:color="auto"/>
      </w:divBdr>
    </w:div>
    <w:div w:id="1150177639">
      <w:bodyDiv w:val="1"/>
      <w:marLeft w:val="0"/>
      <w:marRight w:val="0"/>
      <w:marTop w:val="0"/>
      <w:marBottom w:val="0"/>
      <w:divBdr>
        <w:top w:val="none" w:sz="0" w:space="0" w:color="auto"/>
        <w:left w:val="none" w:sz="0" w:space="0" w:color="auto"/>
        <w:bottom w:val="none" w:sz="0" w:space="0" w:color="auto"/>
        <w:right w:val="none" w:sz="0" w:space="0" w:color="auto"/>
      </w:divBdr>
    </w:div>
    <w:div w:id="1188829009">
      <w:bodyDiv w:val="1"/>
      <w:marLeft w:val="0"/>
      <w:marRight w:val="0"/>
      <w:marTop w:val="0"/>
      <w:marBottom w:val="0"/>
      <w:divBdr>
        <w:top w:val="none" w:sz="0" w:space="0" w:color="auto"/>
        <w:left w:val="none" w:sz="0" w:space="0" w:color="auto"/>
        <w:bottom w:val="none" w:sz="0" w:space="0" w:color="auto"/>
        <w:right w:val="none" w:sz="0" w:space="0" w:color="auto"/>
      </w:divBdr>
    </w:div>
    <w:div w:id="1345325189">
      <w:bodyDiv w:val="1"/>
      <w:marLeft w:val="0"/>
      <w:marRight w:val="0"/>
      <w:marTop w:val="0"/>
      <w:marBottom w:val="0"/>
      <w:divBdr>
        <w:top w:val="none" w:sz="0" w:space="0" w:color="auto"/>
        <w:left w:val="none" w:sz="0" w:space="0" w:color="auto"/>
        <w:bottom w:val="none" w:sz="0" w:space="0" w:color="auto"/>
        <w:right w:val="none" w:sz="0" w:space="0" w:color="auto"/>
      </w:divBdr>
    </w:div>
    <w:div w:id="1432821566">
      <w:bodyDiv w:val="1"/>
      <w:marLeft w:val="0"/>
      <w:marRight w:val="0"/>
      <w:marTop w:val="0"/>
      <w:marBottom w:val="0"/>
      <w:divBdr>
        <w:top w:val="none" w:sz="0" w:space="0" w:color="auto"/>
        <w:left w:val="none" w:sz="0" w:space="0" w:color="auto"/>
        <w:bottom w:val="none" w:sz="0" w:space="0" w:color="auto"/>
        <w:right w:val="none" w:sz="0" w:space="0" w:color="auto"/>
      </w:divBdr>
    </w:div>
    <w:div w:id="1441991657">
      <w:bodyDiv w:val="1"/>
      <w:marLeft w:val="0"/>
      <w:marRight w:val="0"/>
      <w:marTop w:val="0"/>
      <w:marBottom w:val="0"/>
      <w:divBdr>
        <w:top w:val="none" w:sz="0" w:space="0" w:color="auto"/>
        <w:left w:val="none" w:sz="0" w:space="0" w:color="auto"/>
        <w:bottom w:val="none" w:sz="0" w:space="0" w:color="auto"/>
        <w:right w:val="none" w:sz="0" w:space="0" w:color="auto"/>
      </w:divBdr>
    </w:div>
    <w:div w:id="1447042007">
      <w:bodyDiv w:val="1"/>
      <w:marLeft w:val="0"/>
      <w:marRight w:val="0"/>
      <w:marTop w:val="0"/>
      <w:marBottom w:val="0"/>
      <w:divBdr>
        <w:top w:val="none" w:sz="0" w:space="0" w:color="auto"/>
        <w:left w:val="none" w:sz="0" w:space="0" w:color="auto"/>
        <w:bottom w:val="none" w:sz="0" w:space="0" w:color="auto"/>
        <w:right w:val="none" w:sz="0" w:space="0" w:color="auto"/>
      </w:divBdr>
    </w:div>
    <w:div w:id="1467355417">
      <w:bodyDiv w:val="1"/>
      <w:marLeft w:val="0"/>
      <w:marRight w:val="0"/>
      <w:marTop w:val="0"/>
      <w:marBottom w:val="0"/>
      <w:divBdr>
        <w:top w:val="none" w:sz="0" w:space="0" w:color="auto"/>
        <w:left w:val="none" w:sz="0" w:space="0" w:color="auto"/>
        <w:bottom w:val="none" w:sz="0" w:space="0" w:color="auto"/>
        <w:right w:val="none" w:sz="0" w:space="0" w:color="auto"/>
      </w:divBdr>
    </w:div>
    <w:div w:id="1517839324">
      <w:bodyDiv w:val="1"/>
      <w:marLeft w:val="0"/>
      <w:marRight w:val="0"/>
      <w:marTop w:val="0"/>
      <w:marBottom w:val="0"/>
      <w:divBdr>
        <w:top w:val="none" w:sz="0" w:space="0" w:color="auto"/>
        <w:left w:val="none" w:sz="0" w:space="0" w:color="auto"/>
        <w:bottom w:val="none" w:sz="0" w:space="0" w:color="auto"/>
        <w:right w:val="none" w:sz="0" w:space="0" w:color="auto"/>
      </w:divBdr>
    </w:div>
    <w:div w:id="1520268483">
      <w:bodyDiv w:val="1"/>
      <w:marLeft w:val="0"/>
      <w:marRight w:val="0"/>
      <w:marTop w:val="0"/>
      <w:marBottom w:val="0"/>
      <w:divBdr>
        <w:top w:val="none" w:sz="0" w:space="0" w:color="auto"/>
        <w:left w:val="none" w:sz="0" w:space="0" w:color="auto"/>
        <w:bottom w:val="none" w:sz="0" w:space="0" w:color="auto"/>
        <w:right w:val="none" w:sz="0" w:space="0" w:color="auto"/>
      </w:divBdr>
    </w:div>
    <w:div w:id="1559626169">
      <w:bodyDiv w:val="1"/>
      <w:marLeft w:val="0"/>
      <w:marRight w:val="0"/>
      <w:marTop w:val="0"/>
      <w:marBottom w:val="0"/>
      <w:divBdr>
        <w:top w:val="none" w:sz="0" w:space="0" w:color="auto"/>
        <w:left w:val="none" w:sz="0" w:space="0" w:color="auto"/>
        <w:bottom w:val="none" w:sz="0" w:space="0" w:color="auto"/>
        <w:right w:val="none" w:sz="0" w:space="0" w:color="auto"/>
      </w:divBdr>
    </w:div>
    <w:div w:id="1585608648">
      <w:bodyDiv w:val="1"/>
      <w:marLeft w:val="0"/>
      <w:marRight w:val="0"/>
      <w:marTop w:val="0"/>
      <w:marBottom w:val="0"/>
      <w:divBdr>
        <w:top w:val="none" w:sz="0" w:space="0" w:color="auto"/>
        <w:left w:val="none" w:sz="0" w:space="0" w:color="auto"/>
        <w:bottom w:val="none" w:sz="0" w:space="0" w:color="auto"/>
        <w:right w:val="none" w:sz="0" w:space="0" w:color="auto"/>
      </w:divBdr>
    </w:div>
    <w:div w:id="1624651665">
      <w:bodyDiv w:val="1"/>
      <w:marLeft w:val="0"/>
      <w:marRight w:val="0"/>
      <w:marTop w:val="0"/>
      <w:marBottom w:val="0"/>
      <w:divBdr>
        <w:top w:val="none" w:sz="0" w:space="0" w:color="auto"/>
        <w:left w:val="none" w:sz="0" w:space="0" w:color="auto"/>
        <w:bottom w:val="none" w:sz="0" w:space="0" w:color="auto"/>
        <w:right w:val="none" w:sz="0" w:space="0" w:color="auto"/>
      </w:divBdr>
    </w:div>
    <w:div w:id="1662735262">
      <w:bodyDiv w:val="1"/>
      <w:marLeft w:val="0"/>
      <w:marRight w:val="0"/>
      <w:marTop w:val="0"/>
      <w:marBottom w:val="0"/>
      <w:divBdr>
        <w:top w:val="none" w:sz="0" w:space="0" w:color="auto"/>
        <w:left w:val="none" w:sz="0" w:space="0" w:color="auto"/>
        <w:bottom w:val="none" w:sz="0" w:space="0" w:color="auto"/>
        <w:right w:val="none" w:sz="0" w:space="0" w:color="auto"/>
      </w:divBdr>
    </w:div>
    <w:div w:id="1688677017">
      <w:bodyDiv w:val="1"/>
      <w:marLeft w:val="0"/>
      <w:marRight w:val="0"/>
      <w:marTop w:val="0"/>
      <w:marBottom w:val="0"/>
      <w:divBdr>
        <w:top w:val="none" w:sz="0" w:space="0" w:color="auto"/>
        <w:left w:val="none" w:sz="0" w:space="0" w:color="auto"/>
        <w:bottom w:val="none" w:sz="0" w:space="0" w:color="auto"/>
        <w:right w:val="none" w:sz="0" w:space="0" w:color="auto"/>
      </w:divBdr>
    </w:div>
    <w:div w:id="1801613195">
      <w:bodyDiv w:val="1"/>
      <w:marLeft w:val="0"/>
      <w:marRight w:val="0"/>
      <w:marTop w:val="0"/>
      <w:marBottom w:val="0"/>
      <w:divBdr>
        <w:top w:val="none" w:sz="0" w:space="0" w:color="auto"/>
        <w:left w:val="none" w:sz="0" w:space="0" w:color="auto"/>
        <w:bottom w:val="none" w:sz="0" w:space="0" w:color="auto"/>
        <w:right w:val="none" w:sz="0" w:space="0" w:color="auto"/>
      </w:divBdr>
      <w:divsChild>
        <w:div w:id="24408330">
          <w:marLeft w:val="0"/>
          <w:marRight w:val="0"/>
          <w:marTop w:val="0"/>
          <w:marBottom w:val="0"/>
          <w:divBdr>
            <w:top w:val="none" w:sz="0" w:space="0" w:color="auto"/>
            <w:left w:val="none" w:sz="0" w:space="0" w:color="auto"/>
            <w:bottom w:val="none" w:sz="0" w:space="0" w:color="auto"/>
            <w:right w:val="none" w:sz="0" w:space="0" w:color="auto"/>
          </w:divBdr>
        </w:div>
      </w:divsChild>
    </w:div>
    <w:div w:id="1841768498">
      <w:bodyDiv w:val="1"/>
      <w:marLeft w:val="0"/>
      <w:marRight w:val="0"/>
      <w:marTop w:val="0"/>
      <w:marBottom w:val="0"/>
      <w:divBdr>
        <w:top w:val="none" w:sz="0" w:space="0" w:color="auto"/>
        <w:left w:val="none" w:sz="0" w:space="0" w:color="auto"/>
        <w:bottom w:val="none" w:sz="0" w:space="0" w:color="auto"/>
        <w:right w:val="none" w:sz="0" w:space="0" w:color="auto"/>
      </w:divBdr>
    </w:div>
    <w:div w:id="1845709208">
      <w:bodyDiv w:val="1"/>
      <w:marLeft w:val="0"/>
      <w:marRight w:val="0"/>
      <w:marTop w:val="0"/>
      <w:marBottom w:val="0"/>
      <w:divBdr>
        <w:top w:val="none" w:sz="0" w:space="0" w:color="auto"/>
        <w:left w:val="none" w:sz="0" w:space="0" w:color="auto"/>
        <w:bottom w:val="none" w:sz="0" w:space="0" w:color="auto"/>
        <w:right w:val="none" w:sz="0" w:space="0" w:color="auto"/>
      </w:divBdr>
    </w:div>
    <w:div w:id="1867022260">
      <w:bodyDiv w:val="1"/>
      <w:marLeft w:val="0"/>
      <w:marRight w:val="0"/>
      <w:marTop w:val="0"/>
      <w:marBottom w:val="0"/>
      <w:divBdr>
        <w:top w:val="none" w:sz="0" w:space="0" w:color="auto"/>
        <w:left w:val="none" w:sz="0" w:space="0" w:color="auto"/>
        <w:bottom w:val="none" w:sz="0" w:space="0" w:color="auto"/>
        <w:right w:val="none" w:sz="0" w:space="0" w:color="auto"/>
      </w:divBdr>
    </w:div>
    <w:div w:id="1867593944">
      <w:bodyDiv w:val="1"/>
      <w:marLeft w:val="0"/>
      <w:marRight w:val="0"/>
      <w:marTop w:val="0"/>
      <w:marBottom w:val="0"/>
      <w:divBdr>
        <w:top w:val="none" w:sz="0" w:space="0" w:color="auto"/>
        <w:left w:val="none" w:sz="0" w:space="0" w:color="auto"/>
        <w:bottom w:val="none" w:sz="0" w:space="0" w:color="auto"/>
        <w:right w:val="none" w:sz="0" w:space="0" w:color="auto"/>
      </w:divBdr>
    </w:div>
    <w:div w:id="1976443740">
      <w:bodyDiv w:val="1"/>
      <w:marLeft w:val="0"/>
      <w:marRight w:val="0"/>
      <w:marTop w:val="0"/>
      <w:marBottom w:val="0"/>
      <w:divBdr>
        <w:top w:val="none" w:sz="0" w:space="0" w:color="auto"/>
        <w:left w:val="none" w:sz="0" w:space="0" w:color="auto"/>
        <w:bottom w:val="none" w:sz="0" w:space="0" w:color="auto"/>
        <w:right w:val="none" w:sz="0" w:space="0" w:color="auto"/>
      </w:divBdr>
    </w:div>
    <w:div w:id="1991325114">
      <w:bodyDiv w:val="1"/>
      <w:marLeft w:val="0"/>
      <w:marRight w:val="0"/>
      <w:marTop w:val="0"/>
      <w:marBottom w:val="0"/>
      <w:divBdr>
        <w:top w:val="none" w:sz="0" w:space="0" w:color="auto"/>
        <w:left w:val="none" w:sz="0" w:space="0" w:color="auto"/>
        <w:bottom w:val="none" w:sz="0" w:space="0" w:color="auto"/>
        <w:right w:val="none" w:sz="0" w:space="0" w:color="auto"/>
      </w:divBdr>
    </w:div>
    <w:div w:id="2004358436">
      <w:bodyDiv w:val="1"/>
      <w:marLeft w:val="0"/>
      <w:marRight w:val="0"/>
      <w:marTop w:val="0"/>
      <w:marBottom w:val="0"/>
      <w:divBdr>
        <w:top w:val="none" w:sz="0" w:space="0" w:color="auto"/>
        <w:left w:val="none" w:sz="0" w:space="0" w:color="auto"/>
        <w:bottom w:val="none" w:sz="0" w:space="0" w:color="auto"/>
        <w:right w:val="none" w:sz="0" w:space="0" w:color="auto"/>
      </w:divBdr>
    </w:div>
    <w:div w:id="2022968125">
      <w:bodyDiv w:val="1"/>
      <w:marLeft w:val="0"/>
      <w:marRight w:val="0"/>
      <w:marTop w:val="0"/>
      <w:marBottom w:val="0"/>
      <w:divBdr>
        <w:top w:val="none" w:sz="0" w:space="0" w:color="auto"/>
        <w:left w:val="none" w:sz="0" w:space="0" w:color="auto"/>
        <w:bottom w:val="none" w:sz="0" w:space="0" w:color="auto"/>
        <w:right w:val="none" w:sz="0" w:space="0" w:color="auto"/>
      </w:divBdr>
    </w:div>
    <w:div w:id="2089420192">
      <w:bodyDiv w:val="1"/>
      <w:marLeft w:val="0"/>
      <w:marRight w:val="0"/>
      <w:marTop w:val="0"/>
      <w:marBottom w:val="0"/>
      <w:divBdr>
        <w:top w:val="none" w:sz="0" w:space="0" w:color="auto"/>
        <w:left w:val="none" w:sz="0" w:space="0" w:color="auto"/>
        <w:bottom w:val="none" w:sz="0" w:space="0" w:color="auto"/>
        <w:right w:val="none" w:sz="0" w:space="0" w:color="auto"/>
      </w:divBdr>
    </w:div>
    <w:div w:id="213000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 Id="rId14"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RBI5PAMIO524-1616901215-19233</_dlc_DocId>
    <HideFromDelve xmlns="71c5aaf6-e6ce-465b-b873-5148d2a4c105">false</HideFromDelve>
    <Comments xmlns="3f2ce089-3858-4176-9a21-a30f9204848e">OK</Comments>
    <_dlc_DocIdUrl xmlns="71c5aaf6-e6ce-465b-b873-5148d2a4c105">
      <Url>https://nokia.sharepoint.com/sites/gxp/_layouts/15/DocIdRedir.aspx?ID=RBI5PAMIO524-1616901215-19233</Url>
      <Description>RBI5PAMIO524-1616901215-19233</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20187EE0-BF66-40CE-AB47-ED1303A70199}"/>
</file>

<file path=customXml/itemProps3.xml><?xml version="1.0" encoding="utf-8"?>
<ds:datastoreItem xmlns:ds="http://schemas.openxmlformats.org/officeDocument/2006/customXml" ds:itemID="{E31167F7-7F44-4827-A579-CBC449A32364}"/>
</file>

<file path=customXml/itemProps4.xml><?xml version="1.0" encoding="utf-8"?>
<ds:datastoreItem xmlns:ds="http://schemas.openxmlformats.org/officeDocument/2006/customXml" ds:itemID="{5EFF523F-198D-4CA4-A6F7-A5ADE148A98D}"/>
</file>

<file path=customXml/itemProps5.xml><?xml version="1.0" encoding="utf-8"?>
<ds:datastoreItem xmlns:ds="http://schemas.openxmlformats.org/officeDocument/2006/customXml" ds:itemID="{B836A992-9561-4B07-B7D5-BC7FFD0AF023}"/>
</file>

<file path=customXml/itemProps6.xml><?xml version="1.0" encoding="utf-8"?>
<ds:datastoreItem xmlns:ds="http://schemas.openxmlformats.org/officeDocument/2006/customXml" ds:itemID="{5FCF1C00-D748-4B3F-A599-1C3AEA1813F5}"/>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15</Pages>
  <Words>7365</Words>
  <Characters>41985</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49252</CharactersWithSpaces>
  <SharedDoc>false</SharedDoc>
  <HLinks>
    <vt:vector size="294" baseType="variant">
      <vt:variant>
        <vt:i4>1245235</vt:i4>
      </vt:variant>
      <vt:variant>
        <vt:i4>149</vt:i4>
      </vt:variant>
      <vt:variant>
        <vt:i4>0</vt:i4>
      </vt:variant>
      <vt:variant>
        <vt:i4>5</vt:i4>
      </vt:variant>
      <vt:variant>
        <vt:lpwstr/>
      </vt:variant>
      <vt:variant>
        <vt:lpwstr>_Toc163221310</vt:lpwstr>
      </vt:variant>
      <vt:variant>
        <vt:i4>1179699</vt:i4>
      </vt:variant>
      <vt:variant>
        <vt:i4>146</vt:i4>
      </vt:variant>
      <vt:variant>
        <vt:i4>0</vt:i4>
      </vt:variant>
      <vt:variant>
        <vt:i4>5</vt:i4>
      </vt:variant>
      <vt:variant>
        <vt:lpwstr/>
      </vt:variant>
      <vt:variant>
        <vt:lpwstr>_Toc163221309</vt:lpwstr>
      </vt:variant>
      <vt:variant>
        <vt:i4>1179699</vt:i4>
      </vt:variant>
      <vt:variant>
        <vt:i4>143</vt:i4>
      </vt:variant>
      <vt:variant>
        <vt:i4>0</vt:i4>
      </vt:variant>
      <vt:variant>
        <vt:i4>5</vt:i4>
      </vt:variant>
      <vt:variant>
        <vt:lpwstr/>
      </vt:variant>
      <vt:variant>
        <vt:lpwstr>_Toc163221308</vt:lpwstr>
      </vt:variant>
      <vt:variant>
        <vt:i4>1179699</vt:i4>
      </vt:variant>
      <vt:variant>
        <vt:i4>140</vt:i4>
      </vt:variant>
      <vt:variant>
        <vt:i4>0</vt:i4>
      </vt:variant>
      <vt:variant>
        <vt:i4>5</vt:i4>
      </vt:variant>
      <vt:variant>
        <vt:lpwstr/>
      </vt:variant>
      <vt:variant>
        <vt:lpwstr>_Toc163221307</vt:lpwstr>
      </vt:variant>
      <vt:variant>
        <vt:i4>1179699</vt:i4>
      </vt:variant>
      <vt:variant>
        <vt:i4>137</vt:i4>
      </vt:variant>
      <vt:variant>
        <vt:i4>0</vt:i4>
      </vt:variant>
      <vt:variant>
        <vt:i4>5</vt:i4>
      </vt:variant>
      <vt:variant>
        <vt:lpwstr/>
      </vt:variant>
      <vt:variant>
        <vt:lpwstr>_Toc163221306</vt:lpwstr>
      </vt:variant>
      <vt:variant>
        <vt:i4>1179699</vt:i4>
      </vt:variant>
      <vt:variant>
        <vt:i4>134</vt:i4>
      </vt:variant>
      <vt:variant>
        <vt:i4>0</vt:i4>
      </vt:variant>
      <vt:variant>
        <vt:i4>5</vt:i4>
      </vt:variant>
      <vt:variant>
        <vt:lpwstr/>
      </vt:variant>
      <vt:variant>
        <vt:lpwstr>_Toc163221305</vt:lpwstr>
      </vt:variant>
      <vt:variant>
        <vt:i4>1179699</vt:i4>
      </vt:variant>
      <vt:variant>
        <vt:i4>131</vt:i4>
      </vt:variant>
      <vt:variant>
        <vt:i4>0</vt:i4>
      </vt:variant>
      <vt:variant>
        <vt:i4>5</vt:i4>
      </vt:variant>
      <vt:variant>
        <vt:lpwstr/>
      </vt:variant>
      <vt:variant>
        <vt:lpwstr>_Toc163221303</vt:lpwstr>
      </vt:variant>
      <vt:variant>
        <vt:i4>1179699</vt:i4>
      </vt:variant>
      <vt:variant>
        <vt:i4>128</vt:i4>
      </vt:variant>
      <vt:variant>
        <vt:i4>0</vt:i4>
      </vt:variant>
      <vt:variant>
        <vt:i4>5</vt:i4>
      </vt:variant>
      <vt:variant>
        <vt:lpwstr/>
      </vt:variant>
      <vt:variant>
        <vt:lpwstr>_Toc163221300</vt:lpwstr>
      </vt:variant>
      <vt:variant>
        <vt:i4>1769522</vt:i4>
      </vt:variant>
      <vt:variant>
        <vt:i4>125</vt:i4>
      </vt:variant>
      <vt:variant>
        <vt:i4>0</vt:i4>
      </vt:variant>
      <vt:variant>
        <vt:i4>5</vt:i4>
      </vt:variant>
      <vt:variant>
        <vt:lpwstr/>
      </vt:variant>
      <vt:variant>
        <vt:lpwstr>_Toc163221299</vt:lpwstr>
      </vt:variant>
      <vt:variant>
        <vt:i4>1769522</vt:i4>
      </vt:variant>
      <vt:variant>
        <vt:i4>122</vt:i4>
      </vt:variant>
      <vt:variant>
        <vt:i4>0</vt:i4>
      </vt:variant>
      <vt:variant>
        <vt:i4>5</vt:i4>
      </vt:variant>
      <vt:variant>
        <vt:lpwstr/>
      </vt:variant>
      <vt:variant>
        <vt:lpwstr>_Toc163221298</vt:lpwstr>
      </vt:variant>
      <vt:variant>
        <vt:i4>1769522</vt:i4>
      </vt:variant>
      <vt:variant>
        <vt:i4>119</vt:i4>
      </vt:variant>
      <vt:variant>
        <vt:i4>0</vt:i4>
      </vt:variant>
      <vt:variant>
        <vt:i4>5</vt:i4>
      </vt:variant>
      <vt:variant>
        <vt:lpwstr/>
      </vt:variant>
      <vt:variant>
        <vt:lpwstr>_Toc163221297</vt:lpwstr>
      </vt:variant>
      <vt:variant>
        <vt:i4>1769522</vt:i4>
      </vt:variant>
      <vt:variant>
        <vt:i4>116</vt:i4>
      </vt:variant>
      <vt:variant>
        <vt:i4>0</vt:i4>
      </vt:variant>
      <vt:variant>
        <vt:i4>5</vt:i4>
      </vt:variant>
      <vt:variant>
        <vt:lpwstr/>
      </vt:variant>
      <vt:variant>
        <vt:lpwstr>_Toc163221296</vt:lpwstr>
      </vt:variant>
      <vt:variant>
        <vt:i4>1769522</vt:i4>
      </vt:variant>
      <vt:variant>
        <vt:i4>113</vt:i4>
      </vt:variant>
      <vt:variant>
        <vt:i4>0</vt:i4>
      </vt:variant>
      <vt:variant>
        <vt:i4>5</vt:i4>
      </vt:variant>
      <vt:variant>
        <vt:lpwstr/>
      </vt:variant>
      <vt:variant>
        <vt:lpwstr>_Toc163221295</vt:lpwstr>
      </vt:variant>
      <vt:variant>
        <vt:i4>1769522</vt:i4>
      </vt:variant>
      <vt:variant>
        <vt:i4>110</vt:i4>
      </vt:variant>
      <vt:variant>
        <vt:i4>0</vt:i4>
      </vt:variant>
      <vt:variant>
        <vt:i4>5</vt:i4>
      </vt:variant>
      <vt:variant>
        <vt:lpwstr/>
      </vt:variant>
      <vt:variant>
        <vt:lpwstr>_Toc163221294</vt:lpwstr>
      </vt:variant>
      <vt:variant>
        <vt:i4>1769522</vt:i4>
      </vt:variant>
      <vt:variant>
        <vt:i4>107</vt:i4>
      </vt:variant>
      <vt:variant>
        <vt:i4>0</vt:i4>
      </vt:variant>
      <vt:variant>
        <vt:i4>5</vt:i4>
      </vt:variant>
      <vt:variant>
        <vt:lpwstr/>
      </vt:variant>
      <vt:variant>
        <vt:lpwstr>_Toc163221293</vt:lpwstr>
      </vt:variant>
      <vt:variant>
        <vt:i4>1769522</vt:i4>
      </vt:variant>
      <vt:variant>
        <vt:i4>104</vt:i4>
      </vt:variant>
      <vt:variant>
        <vt:i4>0</vt:i4>
      </vt:variant>
      <vt:variant>
        <vt:i4>5</vt:i4>
      </vt:variant>
      <vt:variant>
        <vt:lpwstr/>
      </vt:variant>
      <vt:variant>
        <vt:lpwstr>_Toc163221292</vt:lpwstr>
      </vt:variant>
      <vt:variant>
        <vt:i4>1769522</vt:i4>
      </vt:variant>
      <vt:variant>
        <vt:i4>101</vt:i4>
      </vt:variant>
      <vt:variant>
        <vt:i4>0</vt:i4>
      </vt:variant>
      <vt:variant>
        <vt:i4>5</vt:i4>
      </vt:variant>
      <vt:variant>
        <vt:lpwstr/>
      </vt:variant>
      <vt:variant>
        <vt:lpwstr>_Toc163221291</vt:lpwstr>
      </vt:variant>
      <vt:variant>
        <vt:i4>1769522</vt:i4>
      </vt:variant>
      <vt:variant>
        <vt:i4>98</vt:i4>
      </vt:variant>
      <vt:variant>
        <vt:i4>0</vt:i4>
      </vt:variant>
      <vt:variant>
        <vt:i4>5</vt:i4>
      </vt:variant>
      <vt:variant>
        <vt:lpwstr/>
      </vt:variant>
      <vt:variant>
        <vt:lpwstr>_Toc163221290</vt:lpwstr>
      </vt:variant>
      <vt:variant>
        <vt:i4>1703986</vt:i4>
      </vt:variant>
      <vt:variant>
        <vt:i4>95</vt:i4>
      </vt:variant>
      <vt:variant>
        <vt:i4>0</vt:i4>
      </vt:variant>
      <vt:variant>
        <vt:i4>5</vt:i4>
      </vt:variant>
      <vt:variant>
        <vt:lpwstr/>
      </vt:variant>
      <vt:variant>
        <vt:lpwstr>_Toc163221289</vt:lpwstr>
      </vt:variant>
      <vt:variant>
        <vt:i4>1703986</vt:i4>
      </vt:variant>
      <vt:variant>
        <vt:i4>92</vt:i4>
      </vt:variant>
      <vt:variant>
        <vt:i4>0</vt:i4>
      </vt:variant>
      <vt:variant>
        <vt:i4>5</vt:i4>
      </vt:variant>
      <vt:variant>
        <vt:lpwstr/>
      </vt:variant>
      <vt:variant>
        <vt:lpwstr>_Toc163221288</vt:lpwstr>
      </vt:variant>
      <vt:variant>
        <vt:i4>1703986</vt:i4>
      </vt:variant>
      <vt:variant>
        <vt:i4>89</vt:i4>
      </vt:variant>
      <vt:variant>
        <vt:i4>0</vt:i4>
      </vt:variant>
      <vt:variant>
        <vt:i4>5</vt:i4>
      </vt:variant>
      <vt:variant>
        <vt:lpwstr/>
      </vt:variant>
      <vt:variant>
        <vt:lpwstr>_Toc163221287</vt:lpwstr>
      </vt:variant>
      <vt:variant>
        <vt:i4>1703986</vt:i4>
      </vt:variant>
      <vt:variant>
        <vt:i4>86</vt:i4>
      </vt:variant>
      <vt:variant>
        <vt:i4>0</vt:i4>
      </vt:variant>
      <vt:variant>
        <vt:i4>5</vt:i4>
      </vt:variant>
      <vt:variant>
        <vt:lpwstr/>
      </vt:variant>
      <vt:variant>
        <vt:lpwstr>_Toc163221286</vt:lpwstr>
      </vt:variant>
      <vt:variant>
        <vt:i4>1703986</vt:i4>
      </vt:variant>
      <vt:variant>
        <vt:i4>83</vt:i4>
      </vt:variant>
      <vt:variant>
        <vt:i4>0</vt:i4>
      </vt:variant>
      <vt:variant>
        <vt:i4>5</vt:i4>
      </vt:variant>
      <vt:variant>
        <vt:lpwstr/>
      </vt:variant>
      <vt:variant>
        <vt:lpwstr>_Toc163221285</vt:lpwstr>
      </vt:variant>
      <vt:variant>
        <vt:i4>1703986</vt:i4>
      </vt:variant>
      <vt:variant>
        <vt:i4>80</vt:i4>
      </vt:variant>
      <vt:variant>
        <vt:i4>0</vt:i4>
      </vt:variant>
      <vt:variant>
        <vt:i4>5</vt:i4>
      </vt:variant>
      <vt:variant>
        <vt:lpwstr/>
      </vt:variant>
      <vt:variant>
        <vt:lpwstr>_Toc163221284</vt:lpwstr>
      </vt:variant>
      <vt:variant>
        <vt:i4>1703986</vt:i4>
      </vt:variant>
      <vt:variant>
        <vt:i4>77</vt:i4>
      </vt:variant>
      <vt:variant>
        <vt:i4>0</vt:i4>
      </vt:variant>
      <vt:variant>
        <vt:i4>5</vt:i4>
      </vt:variant>
      <vt:variant>
        <vt:lpwstr/>
      </vt:variant>
      <vt:variant>
        <vt:lpwstr>_Toc163221283</vt:lpwstr>
      </vt:variant>
      <vt:variant>
        <vt:i4>1703986</vt:i4>
      </vt:variant>
      <vt:variant>
        <vt:i4>74</vt:i4>
      </vt:variant>
      <vt:variant>
        <vt:i4>0</vt:i4>
      </vt:variant>
      <vt:variant>
        <vt:i4>5</vt:i4>
      </vt:variant>
      <vt:variant>
        <vt:lpwstr/>
      </vt:variant>
      <vt:variant>
        <vt:lpwstr>_Toc163221282</vt:lpwstr>
      </vt:variant>
      <vt:variant>
        <vt:i4>1703986</vt:i4>
      </vt:variant>
      <vt:variant>
        <vt:i4>71</vt:i4>
      </vt:variant>
      <vt:variant>
        <vt:i4>0</vt:i4>
      </vt:variant>
      <vt:variant>
        <vt:i4>5</vt:i4>
      </vt:variant>
      <vt:variant>
        <vt:lpwstr/>
      </vt:variant>
      <vt:variant>
        <vt:lpwstr>_Toc163221281</vt:lpwstr>
      </vt:variant>
      <vt:variant>
        <vt:i4>1376306</vt:i4>
      </vt:variant>
      <vt:variant>
        <vt:i4>68</vt:i4>
      </vt:variant>
      <vt:variant>
        <vt:i4>0</vt:i4>
      </vt:variant>
      <vt:variant>
        <vt:i4>5</vt:i4>
      </vt:variant>
      <vt:variant>
        <vt:lpwstr/>
      </vt:variant>
      <vt:variant>
        <vt:lpwstr>_Toc163221275</vt:lpwstr>
      </vt:variant>
      <vt:variant>
        <vt:i4>1376306</vt:i4>
      </vt:variant>
      <vt:variant>
        <vt:i4>65</vt:i4>
      </vt:variant>
      <vt:variant>
        <vt:i4>0</vt:i4>
      </vt:variant>
      <vt:variant>
        <vt:i4>5</vt:i4>
      </vt:variant>
      <vt:variant>
        <vt:lpwstr/>
      </vt:variant>
      <vt:variant>
        <vt:lpwstr>_Toc163221274</vt:lpwstr>
      </vt:variant>
      <vt:variant>
        <vt:i4>1376306</vt:i4>
      </vt:variant>
      <vt:variant>
        <vt:i4>62</vt:i4>
      </vt:variant>
      <vt:variant>
        <vt:i4>0</vt:i4>
      </vt:variant>
      <vt:variant>
        <vt:i4>5</vt:i4>
      </vt:variant>
      <vt:variant>
        <vt:lpwstr/>
      </vt:variant>
      <vt:variant>
        <vt:lpwstr>_Toc163221273</vt:lpwstr>
      </vt:variant>
      <vt:variant>
        <vt:i4>1376306</vt:i4>
      </vt:variant>
      <vt:variant>
        <vt:i4>59</vt:i4>
      </vt:variant>
      <vt:variant>
        <vt:i4>0</vt:i4>
      </vt:variant>
      <vt:variant>
        <vt:i4>5</vt:i4>
      </vt:variant>
      <vt:variant>
        <vt:lpwstr/>
      </vt:variant>
      <vt:variant>
        <vt:lpwstr>_Toc163221272</vt:lpwstr>
      </vt:variant>
      <vt:variant>
        <vt:i4>1376306</vt:i4>
      </vt:variant>
      <vt:variant>
        <vt:i4>56</vt:i4>
      </vt:variant>
      <vt:variant>
        <vt:i4>0</vt:i4>
      </vt:variant>
      <vt:variant>
        <vt:i4>5</vt:i4>
      </vt:variant>
      <vt:variant>
        <vt:lpwstr/>
      </vt:variant>
      <vt:variant>
        <vt:lpwstr>_Toc163221271</vt:lpwstr>
      </vt:variant>
      <vt:variant>
        <vt:i4>1376306</vt:i4>
      </vt:variant>
      <vt:variant>
        <vt:i4>53</vt:i4>
      </vt:variant>
      <vt:variant>
        <vt:i4>0</vt:i4>
      </vt:variant>
      <vt:variant>
        <vt:i4>5</vt:i4>
      </vt:variant>
      <vt:variant>
        <vt:lpwstr/>
      </vt:variant>
      <vt:variant>
        <vt:lpwstr>_Toc163221270</vt:lpwstr>
      </vt:variant>
      <vt:variant>
        <vt:i4>1310770</vt:i4>
      </vt:variant>
      <vt:variant>
        <vt:i4>50</vt:i4>
      </vt:variant>
      <vt:variant>
        <vt:i4>0</vt:i4>
      </vt:variant>
      <vt:variant>
        <vt:i4>5</vt:i4>
      </vt:variant>
      <vt:variant>
        <vt:lpwstr/>
      </vt:variant>
      <vt:variant>
        <vt:lpwstr>_Toc163221269</vt:lpwstr>
      </vt:variant>
      <vt:variant>
        <vt:i4>1310770</vt:i4>
      </vt:variant>
      <vt:variant>
        <vt:i4>47</vt:i4>
      </vt:variant>
      <vt:variant>
        <vt:i4>0</vt:i4>
      </vt:variant>
      <vt:variant>
        <vt:i4>5</vt:i4>
      </vt:variant>
      <vt:variant>
        <vt:lpwstr/>
      </vt:variant>
      <vt:variant>
        <vt:lpwstr>_Toc163221268</vt:lpwstr>
      </vt:variant>
      <vt:variant>
        <vt:i4>1310770</vt:i4>
      </vt:variant>
      <vt:variant>
        <vt:i4>44</vt:i4>
      </vt:variant>
      <vt:variant>
        <vt:i4>0</vt:i4>
      </vt:variant>
      <vt:variant>
        <vt:i4>5</vt:i4>
      </vt:variant>
      <vt:variant>
        <vt:lpwstr/>
      </vt:variant>
      <vt:variant>
        <vt:lpwstr>_Toc163221267</vt:lpwstr>
      </vt:variant>
      <vt:variant>
        <vt:i4>1310770</vt:i4>
      </vt:variant>
      <vt:variant>
        <vt:i4>41</vt:i4>
      </vt:variant>
      <vt:variant>
        <vt:i4>0</vt:i4>
      </vt:variant>
      <vt:variant>
        <vt:i4>5</vt:i4>
      </vt:variant>
      <vt:variant>
        <vt:lpwstr/>
      </vt:variant>
      <vt:variant>
        <vt:lpwstr>_Toc163221260</vt:lpwstr>
      </vt:variant>
      <vt:variant>
        <vt:i4>1507378</vt:i4>
      </vt:variant>
      <vt:variant>
        <vt:i4>38</vt:i4>
      </vt:variant>
      <vt:variant>
        <vt:i4>0</vt:i4>
      </vt:variant>
      <vt:variant>
        <vt:i4>5</vt:i4>
      </vt:variant>
      <vt:variant>
        <vt:lpwstr/>
      </vt:variant>
      <vt:variant>
        <vt:lpwstr>_Toc163221259</vt:lpwstr>
      </vt:variant>
      <vt:variant>
        <vt:i4>1507378</vt:i4>
      </vt:variant>
      <vt:variant>
        <vt:i4>35</vt:i4>
      </vt:variant>
      <vt:variant>
        <vt:i4>0</vt:i4>
      </vt:variant>
      <vt:variant>
        <vt:i4>5</vt:i4>
      </vt:variant>
      <vt:variant>
        <vt:lpwstr/>
      </vt:variant>
      <vt:variant>
        <vt:lpwstr>_Toc163221258</vt:lpwstr>
      </vt:variant>
      <vt:variant>
        <vt:i4>1507378</vt:i4>
      </vt:variant>
      <vt:variant>
        <vt:i4>32</vt:i4>
      </vt:variant>
      <vt:variant>
        <vt:i4>0</vt:i4>
      </vt:variant>
      <vt:variant>
        <vt:i4>5</vt:i4>
      </vt:variant>
      <vt:variant>
        <vt:lpwstr/>
      </vt:variant>
      <vt:variant>
        <vt:lpwstr>_Toc163221257</vt:lpwstr>
      </vt:variant>
      <vt:variant>
        <vt:i4>1507378</vt:i4>
      </vt:variant>
      <vt:variant>
        <vt:i4>29</vt:i4>
      </vt:variant>
      <vt:variant>
        <vt:i4>0</vt:i4>
      </vt:variant>
      <vt:variant>
        <vt:i4>5</vt:i4>
      </vt:variant>
      <vt:variant>
        <vt:lpwstr/>
      </vt:variant>
      <vt:variant>
        <vt:lpwstr>_Toc163221256</vt:lpwstr>
      </vt:variant>
      <vt:variant>
        <vt:i4>1507378</vt:i4>
      </vt:variant>
      <vt:variant>
        <vt:i4>26</vt:i4>
      </vt:variant>
      <vt:variant>
        <vt:i4>0</vt:i4>
      </vt:variant>
      <vt:variant>
        <vt:i4>5</vt:i4>
      </vt:variant>
      <vt:variant>
        <vt:lpwstr/>
      </vt:variant>
      <vt:variant>
        <vt:lpwstr>_Toc163221255</vt:lpwstr>
      </vt:variant>
      <vt:variant>
        <vt:i4>1507378</vt:i4>
      </vt:variant>
      <vt:variant>
        <vt:i4>23</vt:i4>
      </vt:variant>
      <vt:variant>
        <vt:i4>0</vt:i4>
      </vt:variant>
      <vt:variant>
        <vt:i4>5</vt:i4>
      </vt:variant>
      <vt:variant>
        <vt:lpwstr/>
      </vt:variant>
      <vt:variant>
        <vt:lpwstr>_Toc163221254</vt:lpwstr>
      </vt:variant>
      <vt:variant>
        <vt:i4>1507378</vt:i4>
      </vt:variant>
      <vt:variant>
        <vt:i4>20</vt:i4>
      </vt:variant>
      <vt:variant>
        <vt:i4>0</vt:i4>
      </vt:variant>
      <vt:variant>
        <vt:i4>5</vt:i4>
      </vt:variant>
      <vt:variant>
        <vt:lpwstr/>
      </vt:variant>
      <vt:variant>
        <vt:lpwstr>_Toc163221250</vt:lpwstr>
      </vt:variant>
      <vt:variant>
        <vt:i4>1441842</vt:i4>
      </vt:variant>
      <vt:variant>
        <vt:i4>17</vt:i4>
      </vt:variant>
      <vt:variant>
        <vt:i4>0</vt:i4>
      </vt:variant>
      <vt:variant>
        <vt:i4>5</vt:i4>
      </vt:variant>
      <vt:variant>
        <vt:lpwstr/>
      </vt:variant>
      <vt:variant>
        <vt:lpwstr>_Toc163221249</vt:lpwstr>
      </vt:variant>
      <vt:variant>
        <vt:i4>1441842</vt:i4>
      </vt:variant>
      <vt:variant>
        <vt:i4>14</vt:i4>
      </vt:variant>
      <vt:variant>
        <vt:i4>0</vt:i4>
      </vt:variant>
      <vt:variant>
        <vt:i4>5</vt:i4>
      </vt:variant>
      <vt:variant>
        <vt:lpwstr/>
      </vt:variant>
      <vt:variant>
        <vt:lpwstr>_Toc163221248</vt:lpwstr>
      </vt:variant>
      <vt:variant>
        <vt:i4>1441842</vt:i4>
      </vt:variant>
      <vt:variant>
        <vt:i4>11</vt:i4>
      </vt:variant>
      <vt:variant>
        <vt:i4>0</vt:i4>
      </vt:variant>
      <vt:variant>
        <vt:i4>5</vt:i4>
      </vt:variant>
      <vt:variant>
        <vt:lpwstr/>
      </vt:variant>
      <vt:variant>
        <vt:lpwstr>_Toc163221247</vt:lpwstr>
      </vt:variant>
      <vt:variant>
        <vt:i4>1441842</vt:i4>
      </vt:variant>
      <vt:variant>
        <vt:i4>8</vt:i4>
      </vt:variant>
      <vt:variant>
        <vt:i4>0</vt:i4>
      </vt:variant>
      <vt:variant>
        <vt:i4>5</vt:i4>
      </vt:variant>
      <vt:variant>
        <vt:lpwstr/>
      </vt:variant>
      <vt:variant>
        <vt:lpwstr>_Toc163221246</vt:lpwstr>
      </vt:variant>
      <vt:variant>
        <vt:i4>1441842</vt:i4>
      </vt:variant>
      <vt:variant>
        <vt:i4>5</vt:i4>
      </vt:variant>
      <vt:variant>
        <vt:i4>0</vt:i4>
      </vt:variant>
      <vt:variant>
        <vt:i4>5</vt:i4>
      </vt:variant>
      <vt:variant>
        <vt:lpwstr/>
      </vt:variant>
      <vt:variant>
        <vt:lpwstr>_Toc163221245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2024-04-08T20:17:00Z</dcterms:created>
  <dcterms:modified xsi:type="dcterms:W3CDTF">2024-04-08T20:17:00Z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0x01010055A05E76B664164F9F76E63E6D6BE6ED</vt:lpwstr>
  </property>
  <property fmtid="{D5CDD505-2E9C-101B-9397-08002B2CF9AE}" pid="5" name="MSIP_Label_b1aa2129-79ec-42c0-bfac-e5b7a0374572_ActionId">
    <vt:lpwstr>683be814-a3ef-4ea6-b9b9-ccc5970dcbc1</vt:lpwstr>
  </property>
  <property fmtid="{D5CDD505-2E9C-101B-9397-08002B2CF9AE}" pid="6" name="MSIP_Label_b1aa2129-79ec-42c0-bfac-e5b7a0374572_SetDate">
    <vt:lpwstr>2021-09-16T07:35:33Z</vt:lpwstr>
  </property>
  <property fmtid="{D5CDD505-2E9C-101B-9397-08002B2CF9AE}" pid="7" name="_dlc_DocIdItemGuid">
    <vt:lpwstr>c5c62c65-1f9d-4ec8-9fcf-3a3ddc3d39ba</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SiteId">
    <vt:lpwstr>5d471751-9675-428d-917b-70f44f9630b0</vt:lpwstr>
  </property>
  <property fmtid="{D5CDD505-2E9C-101B-9397-08002B2CF9AE}" pid="11" name="MSIP_Label_b1aa2129-79ec-42c0-bfac-e5b7a0374572_Method">
    <vt:lpwstr>Privileged</vt:lpwstr>
  </property>
</Properties>
</file>