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10</w:t>
      </w:r>
      <w:r w:rsidR="00B802D4">
        <w:rPr>
          <w:rFonts w:eastAsia="宋体" w:cs="Arial"/>
          <w:sz w:val="24"/>
          <w:szCs w:val="24"/>
          <w:lang w:eastAsia="zh-CN"/>
        </w:rPr>
        <w:t>bis</w:t>
      </w:r>
      <w:r w:rsidRPr="00F82F01">
        <w:rPr>
          <w:rFonts w:eastAsia="宋体" w:cs="Arial"/>
          <w:sz w:val="24"/>
          <w:szCs w:val="24"/>
          <w:lang w:eastAsia="zh-CN"/>
        </w:rPr>
        <w:tab/>
        <w:t>R4-2</w:t>
      </w:r>
      <w:r w:rsidR="00EA0129">
        <w:rPr>
          <w:rFonts w:eastAsia="宋体" w:cs="Arial"/>
          <w:sz w:val="24"/>
          <w:szCs w:val="24"/>
          <w:lang w:eastAsia="zh-CN"/>
        </w:rPr>
        <w:t>40</w:t>
      </w:r>
      <w:r w:rsidR="00C4561A">
        <w:rPr>
          <w:rFonts w:eastAsia="宋体" w:cs="Arial"/>
          <w:sz w:val="24"/>
          <w:szCs w:val="24"/>
          <w:lang w:eastAsia="zh-CN"/>
        </w:rPr>
        <w:t>5340</w:t>
      </w:r>
      <w:bookmarkStart w:id="4" w:name="_GoBack"/>
      <w:bookmarkEnd w:id="4"/>
    </w:p>
    <w:p w:rsidR="00384317" w:rsidRPr="00376830" w:rsidRDefault="00B802D4" w:rsidP="00384317">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Changsha</w:t>
      </w:r>
      <w:r w:rsidRPr="00720024">
        <w:rPr>
          <w:rFonts w:eastAsia="宋体" w:cs="Arial"/>
          <w:sz w:val="24"/>
          <w:szCs w:val="24"/>
          <w:lang w:eastAsia="zh-CN"/>
        </w:rPr>
        <w:t xml:space="preserve">, </w:t>
      </w:r>
      <w:r>
        <w:rPr>
          <w:rFonts w:eastAsia="宋体" w:cs="Arial"/>
          <w:sz w:val="24"/>
          <w:szCs w:val="24"/>
          <w:lang w:eastAsia="zh-CN"/>
        </w:rPr>
        <w:t>China</w:t>
      </w:r>
      <w:r w:rsidRPr="00720024">
        <w:rPr>
          <w:rFonts w:eastAsia="宋体" w:cs="Arial"/>
          <w:sz w:val="24"/>
          <w:szCs w:val="24"/>
          <w:lang w:eastAsia="zh-CN"/>
        </w:rPr>
        <w:t xml:space="preserve">, </w:t>
      </w:r>
      <w:r>
        <w:rPr>
          <w:rFonts w:eastAsia="宋体" w:cs="Arial"/>
          <w:sz w:val="24"/>
          <w:szCs w:val="24"/>
          <w:lang w:eastAsia="zh-CN"/>
        </w:rPr>
        <w:t>April</w:t>
      </w:r>
      <w:r w:rsidRPr="00720024">
        <w:rPr>
          <w:rFonts w:eastAsia="宋体" w:cs="Arial"/>
          <w:sz w:val="24"/>
          <w:szCs w:val="24"/>
          <w:lang w:eastAsia="zh-CN"/>
        </w:rPr>
        <w:t xml:space="preserve"> </w:t>
      </w:r>
      <w:r>
        <w:rPr>
          <w:rFonts w:eastAsia="宋体" w:cs="Arial"/>
          <w:sz w:val="24"/>
          <w:szCs w:val="24"/>
          <w:lang w:eastAsia="zh-CN"/>
        </w:rPr>
        <w:t>15</w:t>
      </w:r>
      <w:r w:rsidRPr="00720024">
        <w:rPr>
          <w:rFonts w:eastAsia="宋体" w:cs="Arial"/>
          <w:sz w:val="24"/>
          <w:szCs w:val="24"/>
          <w:lang w:eastAsia="zh-CN"/>
        </w:rPr>
        <w:t xml:space="preserve"> – </w:t>
      </w:r>
      <w:r>
        <w:rPr>
          <w:rFonts w:eastAsia="宋体" w:cs="Arial"/>
          <w:sz w:val="24"/>
          <w:szCs w:val="24"/>
          <w:lang w:eastAsia="zh-CN"/>
        </w:rPr>
        <w:t>April</w:t>
      </w:r>
      <w:r w:rsidRPr="00720024">
        <w:rPr>
          <w:rFonts w:eastAsia="宋体" w:cs="Arial"/>
          <w:sz w:val="24"/>
          <w:szCs w:val="24"/>
          <w:lang w:eastAsia="zh-CN"/>
        </w:rPr>
        <w:t xml:space="preserve"> 1</w:t>
      </w:r>
      <w:r>
        <w:rPr>
          <w:rFonts w:eastAsia="宋体" w:cs="Arial"/>
          <w:sz w:val="24"/>
          <w:szCs w:val="24"/>
          <w:lang w:eastAsia="zh-CN"/>
        </w:rPr>
        <w:t>9</w:t>
      </w:r>
      <w:r w:rsidRPr="00720024">
        <w:rPr>
          <w:rFonts w:eastAsia="宋体" w:cs="Arial"/>
          <w:sz w:val="24"/>
          <w:szCs w:val="24"/>
          <w:lang w:eastAsia="zh-CN"/>
        </w:rPr>
        <w:t>,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D28C7" w:rsidRPr="00ED28C7">
        <w:rPr>
          <w:rFonts w:ascii="Arial" w:hAnsi="Arial" w:cs="Arial"/>
          <w:sz w:val="22"/>
        </w:rPr>
        <w:t>Doppler shift issues for guard band and transmission bandwidth configuration</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bookmarkStart w:id="5" w:name="_Hlk162618850"/>
      <w:r w:rsidR="0048251A" w:rsidRPr="00B102EC">
        <w:rPr>
          <w:rFonts w:ascii="Arial" w:eastAsia="宋体" w:hAnsi="Arial" w:cs="Arial"/>
          <w:sz w:val="22"/>
          <w:lang w:eastAsia="zh-CN"/>
        </w:rPr>
        <w:t>6</w:t>
      </w:r>
      <w:r w:rsidR="00AF1630" w:rsidRPr="00B102EC">
        <w:rPr>
          <w:rFonts w:ascii="Arial" w:eastAsia="宋体" w:hAnsi="Arial" w:cs="Arial"/>
          <w:sz w:val="22"/>
          <w:lang w:eastAsia="zh-CN"/>
        </w:rPr>
        <w:t>.</w:t>
      </w:r>
      <w:r w:rsidR="00FE17CD" w:rsidRPr="00B102EC">
        <w:rPr>
          <w:rFonts w:ascii="Arial" w:eastAsia="宋体" w:hAnsi="Arial" w:cs="Arial"/>
          <w:sz w:val="22"/>
          <w:lang w:eastAsia="zh-CN"/>
        </w:rPr>
        <w:t>1</w:t>
      </w:r>
      <w:r w:rsidR="0048251A" w:rsidRPr="00B102EC">
        <w:rPr>
          <w:rFonts w:ascii="Arial" w:eastAsia="宋体" w:hAnsi="Arial" w:cs="Arial"/>
          <w:sz w:val="22"/>
          <w:lang w:eastAsia="zh-CN"/>
        </w:rPr>
        <w:t>6</w:t>
      </w:r>
      <w:r w:rsidR="00AF1630" w:rsidRPr="00B102EC">
        <w:rPr>
          <w:rFonts w:ascii="Arial" w:eastAsia="宋体" w:hAnsi="Arial" w:cs="Arial"/>
          <w:sz w:val="22"/>
          <w:lang w:eastAsia="zh-CN"/>
        </w:rPr>
        <w:t>.</w:t>
      </w:r>
      <w:bookmarkEnd w:id="5"/>
      <w:r w:rsidR="005B770C">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ED28C7"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Pr>
          <w:rFonts w:eastAsia="宋体"/>
          <w:lang w:val="en-US" w:eastAsia="zh-CN"/>
        </w:rPr>
        <w:t xml:space="preserve"> meeting, </w:t>
      </w:r>
      <w:r w:rsidR="0009132F">
        <w:rPr>
          <w:rFonts w:eastAsia="宋体"/>
          <w:lang w:val="en-US" w:eastAsia="zh-CN"/>
        </w:rPr>
        <w:t>although the draft big CR</w:t>
      </w:r>
      <w:r w:rsidR="004E03E3">
        <w:rPr>
          <w:rFonts w:eastAsia="宋体"/>
          <w:lang w:val="en-US" w:eastAsia="zh-CN"/>
        </w:rPr>
        <w:t xml:space="preserve"> [1]</w:t>
      </w:r>
      <w:r w:rsidR="0009132F">
        <w:rPr>
          <w:rFonts w:eastAsia="宋体"/>
          <w:lang w:val="en-US" w:eastAsia="zh-CN"/>
        </w:rPr>
        <w:t xml:space="preserve"> was endorsed in RAN4#110 meeting</w:t>
      </w:r>
      <w:r w:rsidR="00E53491">
        <w:rPr>
          <w:rFonts w:eastAsia="宋体"/>
          <w:lang w:val="en-US" w:eastAsia="zh-CN"/>
        </w:rPr>
        <w:t xml:space="preserve">, </w:t>
      </w:r>
      <w:r w:rsidR="00ED28C7">
        <w:rPr>
          <w:rFonts w:eastAsia="宋体"/>
          <w:lang w:val="en-US" w:eastAsia="zh-CN"/>
        </w:rPr>
        <w:t>doppler shift issues were not extensively discussed.</w:t>
      </w:r>
      <w:r w:rsidR="005B770C">
        <w:rPr>
          <w:rFonts w:eastAsia="宋体"/>
          <w:lang w:val="en-US" w:eastAsia="zh-CN"/>
        </w:rPr>
        <w:t xml:space="preserve"> Especially, RAN4 didn’t fully discuss the relationship among the guard band and transmission bandwidth configuration under large doppler shift condition.</w:t>
      </w:r>
    </w:p>
    <w:p w:rsidR="0009132F" w:rsidRDefault="0009132F" w:rsidP="00A779C9">
      <w:pPr>
        <w:widowControl w:val="0"/>
        <w:overflowPunct/>
        <w:autoSpaceDE/>
        <w:autoSpaceDN/>
        <w:adjustRightInd/>
        <w:spacing w:after="0"/>
        <w:textAlignment w:val="auto"/>
        <w:rPr>
          <w:rFonts w:eastAsia="宋体"/>
          <w:lang w:val="en-US" w:eastAsia="zh-CN"/>
        </w:rPr>
      </w:pPr>
    </w:p>
    <w:p w:rsidR="00AF1630" w:rsidRPr="00B102EC" w:rsidRDefault="00B102EC" w:rsidP="00A779C9">
      <w:pPr>
        <w:widowControl w:val="0"/>
        <w:overflowPunct/>
        <w:autoSpaceDE/>
        <w:autoSpaceDN/>
        <w:adjustRightInd/>
        <w:spacing w:after="0"/>
        <w:textAlignment w:val="auto"/>
        <w:rPr>
          <w:rFonts w:eastAsia="宋体"/>
          <w:lang w:val="en-US" w:eastAsia="zh-CN"/>
        </w:rPr>
      </w:pPr>
      <w:r w:rsidRPr="00B102EC">
        <w:rPr>
          <w:rFonts w:eastAsia="宋体"/>
          <w:lang w:val="en-US" w:eastAsia="zh-CN"/>
        </w:rPr>
        <w:t xml:space="preserve">In this paper, we’d like to </w:t>
      </w:r>
      <w:r w:rsidR="005B770C">
        <w:rPr>
          <w:rFonts w:eastAsia="宋体"/>
          <w:lang w:val="en-US" w:eastAsia="zh-CN"/>
        </w:rPr>
        <w:t>raise this issue for further discussion</w:t>
      </w:r>
      <w:r w:rsidRPr="00B102EC">
        <w:rPr>
          <w:rFonts w:eastAsia="宋体"/>
          <w:lang w:val="en-US" w:eastAsia="zh-CN"/>
        </w:rPr>
        <w:t>.</w:t>
      </w:r>
    </w:p>
    <w:p w:rsidR="00117499" w:rsidRDefault="004736D4" w:rsidP="00224DFF">
      <w:pPr>
        <w:pStyle w:val="1"/>
        <w:rPr>
          <w:lang w:eastAsia="zh-CN"/>
        </w:rPr>
      </w:pPr>
      <w:r>
        <w:rPr>
          <w:rFonts w:hint="eastAsia"/>
          <w:lang w:eastAsia="zh-CN"/>
        </w:rPr>
        <w:t>Discussion</w:t>
      </w:r>
    </w:p>
    <w:p w:rsidR="005579DA" w:rsidRDefault="004F46F2" w:rsidP="004F46F2">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D</w:t>
      </w:r>
      <w:r>
        <w:rPr>
          <w:rFonts w:eastAsiaTheme="minorEastAsia"/>
          <w:lang w:eastAsia="zh-CN"/>
        </w:rPr>
        <w:t xml:space="preserve">oppler shift issues were discussed for FR1-NTN in Rel-18, which was raised by RAN5 LS [2]. In the end, the following testing configuration related to satellite access </w:t>
      </w:r>
      <w:r w:rsidR="004B7A29">
        <w:rPr>
          <w:rFonts w:eastAsiaTheme="minorEastAsia"/>
          <w:lang w:eastAsia="zh-CN"/>
        </w:rPr>
        <w:t xml:space="preserve">in table 1 </w:t>
      </w:r>
      <w:r>
        <w:rPr>
          <w:rFonts w:eastAsiaTheme="minorEastAsia"/>
          <w:lang w:eastAsia="zh-CN"/>
        </w:rPr>
        <w:t xml:space="preserve">were captured into the TS 38.101-5 for FR1-NTN UE. However, there is no discussion on this issue for Ka band VSAT. For NGSO scenario, </w:t>
      </w:r>
      <w:r w:rsidR="00320075">
        <w:rPr>
          <w:rFonts w:eastAsiaTheme="minorEastAsia"/>
          <w:lang w:eastAsia="zh-CN"/>
        </w:rPr>
        <w:t>the doppler shift could be up to 24ppm especially for LEO scenario. For 30GHz UL frequency, the doppler shift is about 720kHz</w:t>
      </w:r>
      <w:r w:rsidR="00475D4F">
        <w:rPr>
          <w:rFonts w:eastAsiaTheme="minorEastAsia"/>
          <w:lang w:eastAsia="zh-CN"/>
        </w:rPr>
        <w:t>.</w:t>
      </w:r>
      <w:r w:rsidR="004B7A29">
        <w:rPr>
          <w:rFonts w:eastAsiaTheme="minorEastAsia"/>
          <w:lang w:eastAsia="zh-CN"/>
        </w:rPr>
        <w:t xml:space="preserve"> One RB could be shifted into the guard for 60kHz SCS</w:t>
      </w:r>
      <w:r w:rsidR="005579DA">
        <w:rPr>
          <w:rFonts w:eastAsiaTheme="minorEastAsia"/>
          <w:lang w:eastAsia="zh-CN"/>
        </w:rPr>
        <w:t xml:space="preserve"> when VSAT is handling the doppler pre-compensation as figure 1.</w:t>
      </w:r>
    </w:p>
    <w:p w:rsidR="005579DA" w:rsidRDefault="005579DA" w:rsidP="004F46F2">
      <w:pPr>
        <w:widowControl w:val="0"/>
        <w:overflowPunct/>
        <w:autoSpaceDE/>
        <w:autoSpaceDN/>
        <w:adjustRightInd/>
        <w:spacing w:after="0"/>
        <w:textAlignment w:val="auto"/>
        <w:rPr>
          <w:rFonts w:eastAsiaTheme="minorEastAsia"/>
          <w:lang w:eastAsia="zh-CN"/>
        </w:rPr>
      </w:pPr>
    </w:p>
    <w:p w:rsidR="005579DA" w:rsidRDefault="005579DA" w:rsidP="004F46F2">
      <w:pPr>
        <w:widowControl w:val="0"/>
        <w:overflowPunct/>
        <w:autoSpaceDE/>
        <w:autoSpaceDN/>
        <w:adjustRightInd/>
        <w:spacing w:after="0"/>
        <w:textAlignment w:val="auto"/>
        <w:rPr>
          <w:rFonts w:eastAsiaTheme="minorEastAsia"/>
          <w:lang w:eastAsia="zh-CN"/>
        </w:rPr>
      </w:pPr>
    </w:p>
    <w:p w:rsidR="005579DA" w:rsidRDefault="005579DA" w:rsidP="005579DA">
      <w:pPr>
        <w:keepNext/>
        <w:widowControl w:val="0"/>
        <w:overflowPunct/>
        <w:autoSpaceDE/>
        <w:autoSpaceDN/>
        <w:adjustRightInd/>
        <w:spacing w:after="0"/>
        <w:textAlignment w:val="auto"/>
      </w:pPr>
      <w:r>
        <w:rPr>
          <w:rFonts w:eastAsiaTheme="minorEastAsia"/>
          <w:noProof/>
          <w:lang w:eastAsia="zh-CN"/>
        </w:rPr>
        <w:drawing>
          <wp:inline distT="0" distB="0" distL="0" distR="0">
            <wp:extent cx="6122035" cy="22294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多普勒效应导致的RB落入Guard band.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2229485"/>
                    </a:xfrm>
                    <a:prstGeom prst="rect">
                      <a:avLst/>
                    </a:prstGeom>
                  </pic:spPr>
                </pic:pic>
              </a:graphicData>
            </a:graphic>
          </wp:inline>
        </w:drawing>
      </w:r>
    </w:p>
    <w:p w:rsidR="004F46F2" w:rsidRDefault="005579DA" w:rsidP="005579DA">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Edge RB falling into Guard band due to doppler shift</w:t>
      </w:r>
    </w:p>
    <w:p w:rsidR="004F46F2" w:rsidRDefault="004F46F2" w:rsidP="00665FEA">
      <w:pPr>
        <w:widowControl w:val="0"/>
        <w:overflowPunct/>
        <w:autoSpaceDE/>
        <w:autoSpaceDN/>
        <w:adjustRightInd/>
        <w:spacing w:after="0"/>
        <w:textAlignment w:val="auto"/>
        <w:rPr>
          <w:rFonts w:eastAsiaTheme="minorEastAsia"/>
          <w:lang w:eastAsia="zh-CN"/>
        </w:rPr>
      </w:pPr>
    </w:p>
    <w:p w:rsidR="00F42951" w:rsidRDefault="00F42951" w:rsidP="00665FEA">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O</w:t>
      </w:r>
      <w:r>
        <w:rPr>
          <w:rFonts w:eastAsiaTheme="minorEastAsia"/>
          <w:lang w:eastAsia="zh-CN"/>
        </w:rPr>
        <w:t xml:space="preserve">ne solution is to follow the approach for FR1-NTN UE. </w:t>
      </w:r>
      <w:r w:rsidRPr="00F42951">
        <w:rPr>
          <w:rFonts w:eastAsiaTheme="minorEastAsia"/>
          <w:lang w:eastAsia="zh-CN"/>
        </w:rPr>
        <w:t xml:space="preserve">All requirements for transmitter </w:t>
      </w:r>
      <w:r>
        <w:rPr>
          <w:rFonts w:eastAsiaTheme="minorEastAsia"/>
          <w:lang w:eastAsia="zh-CN"/>
        </w:rPr>
        <w:t xml:space="preserve">and receiver </w:t>
      </w:r>
      <w:r w:rsidRPr="00F42951">
        <w:rPr>
          <w:rFonts w:eastAsiaTheme="minorEastAsia"/>
          <w:lang w:eastAsia="zh-CN"/>
        </w:rPr>
        <w:t>characteristics, other than frequency error, shall be verified when Doppler conditions are set to zero and delay conditions are set to constant for all types of satellites.</w:t>
      </w:r>
    </w:p>
    <w:p w:rsidR="00F42951" w:rsidRDefault="00F42951" w:rsidP="00665FEA">
      <w:pPr>
        <w:widowControl w:val="0"/>
        <w:overflowPunct/>
        <w:autoSpaceDE/>
        <w:autoSpaceDN/>
        <w:adjustRightInd/>
        <w:spacing w:after="0"/>
        <w:textAlignment w:val="auto"/>
        <w:rPr>
          <w:rFonts w:eastAsiaTheme="minorEastAsia"/>
          <w:lang w:eastAsia="zh-CN"/>
        </w:rPr>
      </w:pPr>
      <w:r>
        <w:rPr>
          <w:rFonts w:eastAsiaTheme="minorEastAsia"/>
          <w:lang w:eastAsia="zh-CN"/>
        </w:rPr>
        <w:t xml:space="preserve">However, in the real deployment scenario, the doppler conditions are not zero especially for LEO scenario. It’s unclear how to specify or reuse current </w:t>
      </w:r>
      <w:r w:rsidR="001F0165">
        <w:rPr>
          <w:rFonts w:eastAsiaTheme="minorEastAsia"/>
          <w:lang w:eastAsia="zh-CN"/>
        </w:rPr>
        <w:t xml:space="preserve">RF </w:t>
      </w:r>
      <w:r>
        <w:rPr>
          <w:rFonts w:eastAsiaTheme="minorEastAsia"/>
          <w:lang w:eastAsia="zh-CN"/>
        </w:rPr>
        <w:t xml:space="preserve">requirements when </w:t>
      </w:r>
      <w:r w:rsidRPr="00F42951">
        <w:rPr>
          <w:rFonts w:eastAsiaTheme="minorEastAsia"/>
          <w:lang w:eastAsia="zh-CN"/>
        </w:rPr>
        <w:t>Edge RB falling into Guard band due to doppler shift</w:t>
      </w:r>
      <w:r>
        <w:rPr>
          <w:rFonts w:eastAsiaTheme="minorEastAsia"/>
          <w:lang w:eastAsia="zh-CN"/>
        </w:rPr>
        <w:t>.</w:t>
      </w:r>
    </w:p>
    <w:p w:rsidR="00F42951" w:rsidRDefault="00F42951" w:rsidP="00665FEA">
      <w:pPr>
        <w:widowControl w:val="0"/>
        <w:overflowPunct/>
        <w:autoSpaceDE/>
        <w:autoSpaceDN/>
        <w:adjustRightInd/>
        <w:spacing w:after="0"/>
        <w:textAlignment w:val="auto"/>
        <w:rPr>
          <w:rFonts w:eastAsiaTheme="minorEastAsia"/>
          <w:lang w:eastAsia="zh-CN"/>
        </w:rPr>
      </w:pPr>
    </w:p>
    <w:p w:rsidR="00F42951" w:rsidRPr="00795FE4" w:rsidRDefault="00F42951" w:rsidP="00F42951">
      <w:pPr>
        <w:widowControl w:val="0"/>
        <w:overflowPunct/>
        <w:autoSpaceDE/>
        <w:autoSpaceDN/>
        <w:adjustRightInd/>
        <w:spacing w:after="0"/>
        <w:textAlignment w:val="auto"/>
        <w:rPr>
          <w:rFonts w:eastAsia="宋体"/>
          <w:b/>
          <w:lang w:val="en-US" w:eastAsia="zh-CN"/>
        </w:rPr>
      </w:pPr>
      <w:r w:rsidRPr="00795FE4">
        <w:rPr>
          <w:rFonts w:eastAsia="宋体"/>
          <w:b/>
          <w:lang w:val="en-US" w:eastAsia="zh-CN"/>
        </w:rPr>
        <w:t xml:space="preserve">Proposal 1: </w:t>
      </w:r>
      <w:r w:rsidR="00C501E9">
        <w:rPr>
          <w:rFonts w:eastAsia="宋体"/>
          <w:b/>
          <w:lang w:val="en-US" w:eastAsia="zh-CN"/>
        </w:rPr>
        <w:t>The issue is identified that o</w:t>
      </w:r>
      <w:r w:rsidR="00C501E9" w:rsidRPr="00C501E9">
        <w:rPr>
          <w:rFonts w:eastAsia="宋体"/>
          <w:b/>
          <w:lang w:val="en-US" w:eastAsia="zh-CN"/>
        </w:rPr>
        <w:t>ne RB could be shifted into the guard for 60kHz SCS when VSAT is handling the doppler pre-compensation</w:t>
      </w:r>
      <w:r w:rsidRPr="00795FE4">
        <w:rPr>
          <w:rFonts w:eastAsia="宋体"/>
          <w:b/>
          <w:lang w:val="en-US" w:eastAsia="zh-CN"/>
        </w:rPr>
        <w:t>.</w:t>
      </w:r>
      <w:r w:rsidR="00C501E9">
        <w:rPr>
          <w:rFonts w:eastAsia="宋体"/>
          <w:b/>
          <w:lang w:val="en-US" w:eastAsia="zh-CN"/>
        </w:rPr>
        <w:t xml:space="preserve"> </w:t>
      </w:r>
      <w:r w:rsidR="001F0165">
        <w:rPr>
          <w:rFonts w:eastAsia="宋体"/>
          <w:b/>
          <w:lang w:val="en-US" w:eastAsia="zh-CN"/>
        </w:rPr>
        <w:t xml:space="preserve">RAN4 can further discuss </w:t>
      </w:r>
      <w:r w:rsidR="001F0165" w:rsidRPr="001F0165">
        <w:rPr>
          <w:rFonts w:eastAsia="宋体"/>
          <w:b/>
          <w:lang w:val="en-US" w:eastAsia="zh-CN"/>
        </w:rPr>
        <w:t>how to specify or reuse current RF requirements when Edge RB falling into Guard band due to doppler shift.</w:t>
      </w:r>
    </w:p>
    <w:p w:rsidR="00F42951" w:rsidRPr="00F42951" w:rsidRDefault="00F42951" w:rsidP="00665FEA">
      <w:pPr>
        <w:widowControl w:val="0"/>
        <w:overflowPunct/>
        <w:autoSpaceDE/>
        <w:autoSpaceDN/>
        <w:adjustRightInd/>
        <w:spacing w:after="0"/>
        <w:textAlignment w:val="auto"/>
        <w:rPr>
          <w:rFonts w:eastAsiaTheme="minorEastAsia"/>
          <w:lang w:val="en-US" w:eastAsia="zh-CN"/>
        </w:rPr>
      </w:pPr>
    </w:p>
    <w:p w:rsidR="00475D4F" w:rsidRDefault="00475D4F" w:rsidP="00475D4F">
      <w:pPr>
        <w:pStyle w:val="af"/>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475D4F">
        <w:t>testing configuration related to satellite access</w:t>
      </w:r>
    </w:p>
    <w:tbl>
      <w:tblPr>
        <w:tblStyle w:val="afc"/>
        <w:tblW w:w="0" w:type="auto"/>
        <w:tblLook w:val="04A0" w:firstRow="1" w:lastRow="0" w:firstColumn="1" w:lastColumn="0" w:noHBand="0" w:noVBand="1"/>
      </w:tblPr>
      <w:tblGrid>
        <w:gridCol w:w="9631"/>
      </w:tblGrid>
      <w:tr w:rsidR="004F46F2" w:rsidRPr="004F46F2" w:rsidTr="004F46F2">
        <w:tc>
          <w:tcPr>
            <w:tcW w:w="9631" w:type="dxa"/>
          </w:tcPr>
          <w:p w:rsidR="004F46F2" w:rsidRPr="004F46F2" w:rsidRDefault="004F46F2" w:rsidP="004F46F2">
            <w:pPr>
              <w:pStyle w:val="1"/>
              <w:numPr>
                <w:ilvl w:val="0"/>
                <w:numId w:val="0"/>
              </w:numPr>
              <w:ind w:left="533" w:hanging="533"/>
              <w:outlineLvl w:val="0"/>
              <w:rPr>
                <w:sz w:val="20"/>
              </w:rPr>
            </w:pPr>
            <w:bookmarkStart w:id="6" w:name="_Toc155382226"/>
            <w:r w:rsidRPr="004F46F2">
              <w:rPr>
                <w:sz w:val="20"/>
              </w:rPr>
              <w:t>A.4</w:t>
            </w:r>
            <w:r w:rsidRPr="004F46F2">
              <w:rPr>
                <w:rFonts w:hint="eastAsia"/>
                <w:snapToGrid w:val="0"/>
                <w:sz w:val="20"/>
              </w:rPr>
              <w:tab/>
            </w:r>
            <w:r w:rsidRPr="004F46F2">
              <w:rPr>
                <w:sz w:val="20"/>
              </w:rPr>
              <w:t>Testing related to Satellite Access</w:t>
            </w:r>
            <w:bookmarkEnd w:id="6"/>
          </w:p>
          <w:p w:rsidR="004F46F2" w:rsidRPr="004F46F2" w:rsidRDefault="004F46F2" w:rsidP="004F46F2">
            <w:pPr>
              <w:pStyle w:val="2"/>
              <w:numPr>
                <w:ilvl w:val="0"/>
                <w:numId w:val="0"/>
              </w:numPr>
              <w:spacing w:after="240"/>
              <w:outlineLvl w:val="1"/>
              <w:rPr>
                <w:sz w:val="20"/>
              </w:rPr>
            </w:pPr>
            <w:bookmarkStart w:id="7" w:name="_Toc124255290"/>
            <w:bookmarkStart w:id="8" w:name="_Toc124255481"/>
            <w:bookmarkStart w:id="9" w:name="_Toc124255618"/>
            <w:bookmarkStart w:id="10" w:name="_Toc131688456"/>
            <w:bookmarkStart w:id="11" w:name="_Toc137373098"/>
            <w:bookmarkStart w:id="12" w:name="_Toc138885041"/>
            <w:bookmarkStart w:id="13" w:name="_Toc145689858"/>
            <w:bookmarkStart w:id="14" w:name="_Toc155382227"/>
            <w:r w:rsidRPr="004F46F2">
              <w:rPr>
                <w:sz w:val="20"/>
              </w:rPr>
              <w:t>A.4.1</w:t>
            </w:r>
            <w:r w:rsidRPr="004F46F2">
              <w:rPr>
                <w:rFonts w:hint="eastAsia"/>
                <w:snapToGrid w:val="0"/>
                <w:sz w:val="20"/>
              </w:rPr>
              <w:tab/>
            </w:r>
            <w:r w:rsidRPr="004F46F2">
              <w:rPr>
                <w:sz w:val="20"/>
              </w:rPr>
              <w:t>General</w:t>
            </w:r>
            <w:bookmarkEnd w:id="7"/>
            <w:bookmarkEnd w:id="8"/>
            <w:bookmarkEnd w:id="9"/>
            <w:bookmarkEnd w:id="10"/>
            <w:bookmarkEnd w:id="11"/>
            <w:bookmarkEnd w:id="12"/>
            <w:bookmarkEnd w:id="13"/>
            <w:bookmarkEnd w:id="14"/>
          </w:p>
          <w:p w:rsidR="004F46F2" w:rsidRPr="004F46F2" w:rsidRDefault="004F46F2" w:rsidP="004F46F2">
            <w:r w:rsidRPr="004F46F2">
              <w:t>The following test conditions should be maintained for Satellite Access when test equipment emulates the snapshot of the satellite link channel.</w:t>
            </w:r>
          </w:p>
          <w:p w:rsidR="004F46F2" w:rsidRPr="004F46F2" w:rsidRDefault="004F46F2" w:rsidP="004F46F2">
            <w:pPr>
              <w:pStyle w:val="B10"/>
              <w:rPr>
                <w:lang w:val="en-US"/>
              </w:rPr>
            </w:pPr>
            <w:r w:rsidRPr="004F46F2">
              <w:t>-</w:t>
            </w:r>
            <w:r w:rsidRPr="004F46F2">
              <w:tab/>
            </w:r>
            <w:r w:rsidRPr="004F46F2">
              <w:rPr>
                <w:lang w:val="en-US"/>
              </w:rPr>
              <w:t>The same ephemeris info will be maintained during each test.</w:t>
            </w:r>
          </w:p>
          <w:p w:rsidR="004F46F2" w:rsidRPr="004F46F2" w:rsidRDefault="004F46F2" w:rsidP="004F46F2">
            <w:pPr>
              <w:pStyle w:val="B10"/>
            </w:pPr>
            <w:r w:rsidRPr="004F46F2">
              <w:t>-</w:t>
            </w:r>
            <w:r w:rsidRPr="004F46F2">
              <w:tab/>
              <w:t xml:space="preserve">A set of ephemeris information are pre-defined for each satellite corresponding to respective epoch times in TS 38.508-1 [13]. </w:t>
            </w:r>
          </w:p>
          <w:p w:rsidR="004F46F2" w:rsidRPr="004F46F2" w:rsidRDefault="004F46F2" w:rsidP="004F46F2">
            <w:pPr>
              <w:pStyle w:val="B10"/>
            </w:pPr>
            <w:r w:rsidRPr="004F46F2">
              <w:t>-</w:t>
            </w:r>
            <w:r w:rsidRPr="004F46F2">
              <w:tab/>
              <w:t>The range of the selected constant delay shift is as follows:</w:t>
            </w:r>
          </w:p>
          <w:p w:rsidR="004F46F2" w:rsidRPr="004F46F2" w:rsidRDefault="004F46F2" w:rsidP="004F46F2">
            <w:pPr>
              <w:pStyle w:val="B20"/>
            </w:pPr>
            <w:r w:rsidRPr="004F46F2">
              <w:t>-</w:t>
            </w:r>
            <w:r w:rsidRPr="004F46F2">
              <w:tab/>
              <w:t>For NGSO an altitude of 600km and 1200km on a circular orbit are considered. The range of the one-way delay between UE and satellite is from 2ms (lowest value for LEO orbit 600km) to 6.67ms (highest value for LEO orbit 1200km).</w:t>
            </w:r>
          </w:p>
          <w:p w:rsidR="004F46F2" w:rsidRPr="004F46F2" w:rsidRDefault="004F46F2" w:rsidP="004F46F2">
            <w:pPr>
              <w:pStyle w:val="B20"/>
            </w:pPr>
            <w:r w:rsidRPr="004F46F2">
              <w:t>-</w:t>
            </w:r>
            <w:r w:rsidRPr="004F46F2">
              <w:tab/>
              <w:t xml:space="preserve">For GSO the range </w:t>
            </w:r>
            <w:r w:rsidRPr="004F46F2">
              <w:rPr>
                <w:lang w:eastAsia="zh-TW"/>
              </w:rPr>
              <w:t xml:space="preserve">of the one-way delay from UE to satellite is within </w:t>
            </w:r>
            <w:r w:rsidRPr="004F46F2">
              <w:rPr>
                <w:rFonts w:hint="eastAsia"/>
                <w:lang w:eastAsia="zh-TW"/>
              </w:rPr>
              <w:t>1</w:t>
            </w:r>
            <w:r w:rsidRPr="004F46F2">
              <w:rPr>
                <w:lang w:eastAsia="zh-TW"/>
              </w:rPr>
              <w:t>19.375ms to 128.79ms.</w:t>
            </w:r>
          </w:p>
          <w:p w:rsidR="004F46F2" w:rsidRPr="004F46F2" w:rsidRDefault="004F46F2" w:rsidP="004F46F2">
            <w:pPr>
              <w:pStyle w:val="B10"/>
            </w:pPr>
            <w:r w:rsidRPr="004F46F2">
              <w:t>-</w:t>
            </w:r>
            <w:r w:rsidRPr="004F46F2">
              <w:tab/>
              <w:t>Constant delay value is derived from ephemeris info (SIB19) and UE location associated to zero Doppler or non-zero Doppler value under test.</w:t>
            </w:r>
          </w:p>
          <w:p w:rsidR="004F46F2" w:rsidRPr="004F46F2" w:rsidRDefault="004F46F2" w:rsidP="004F46F2">
            <w:pPr>
              <w:pStyle w:val="2"/>
              <w:numPr>
                <w:ilvl w:val="0"/>
                <w:numId w:val="0"/>
              </w:numPr>
              <w:spacing w:after="240"/>
              <w:outlineLvl w:val="1"/>
              <w:rPr>
                <w:sz w:val="20"/>
              </w:rPr>
            </w:pPr>
            <w:bookmarkStart w:id="15" w:name="_Toc155382228"/>
            <w:r w:rsidRPr="004F46F2">
              <w:rPr>
                <w:sz w:val="20"/>
              </w:rPr>
              <w:t>A.4.2</w:t>
            </w:r>
            <w:r w:rsidRPr="004F46F2">
              <w:rPr>
                <w:rFonts w:hint="eastAsia"/>
                <w:snapToGrid w:val="0"/>
                <w:sz w:val="20"/>
              </w:rPr>
              <w:tab/>
            </w:r>
            <w:r w:rsidRPr="004F46F2">
              <w:rPr>
                <w:sz w:val="20"/>
              </w:rPr>
              <w:t>Test condition for transmitter characteristics</w:t>
            </w:r>
            <w:bookmarkEnd w:id="15"/>
          </w:p>
          <w:p w:rsidR="004F46F2" w:rsidRPr="004F46F2" w:rsidRDefault="004F46F2" w:rsidP="004F46F2">
            <w:r w:rsidRPr="004F46F2">
              <w:rPr>
                <w:noProof/>
              </w:rPr>
              <w:t xml:space="preserve">All requriements in section 6 for transmitter characteristics, other than frequency error in clause 6.4.1, </w:t>
            </w:r>
            <w:r w:rsidRPr="004F46F2">
              <w:rPr>
                <w:snapToGrid w:val="0"/>
              </w:rPr>
              <w:t xml:space="preserve">shall be verified </w:t>
            </w:r>
            <w:r w:rsidRPr="004F46F2">
              <w:rPr>
                <w:noProof/>
              </w:rPr>
              <w:t>when Doppler conditions are set to zero</w:t>
            </w:r>
            <w:r w:rsidRPr="004F46F2">
              <w:t xml:space="preserve"> </w:t>
            </w:r>
            <w:r w:rsidRPr="004F46F2">
              <w:rPr>
                <w:noProof/>
              </w:rPr>
              <w:t>and delay conditions are set to constant for all types of satellites.</w:t>
            </w:r>
          </w:p>
          <w:p w:rsidR="004F46F2" w:rsidRPr="004F46F2" w:rsidRDefault="004F46F2" w:rsidP="004F46F2">
            <w:r w:rsidRPr="004F46F2">
              <w:t xml:space="preserve">Frequency error requirement </w:t>
            </w:r>
            <w:r w:rsidRPr="004F46F2">
              <w:rPr>
                <w:rFonts w:hint="eastAsia"/>
              </w:rPr>
              <w:t>in</w:t>
            </w:r>
            <w:r w:rsidRPr="004F46F2">
              <w:t xml:space="preserve"> clause 6.4.1 shall be verified for at least two cases: one with zero Doppler condition and the </w:t>
            </w:r>
            <w:r w:rsidRPr="004F46F2">
              <w:rPr>
                <w:bCs/>
                <w:lang w:val="en-US"/>
              </w:rPr>
              <w:t xml:space="preserve">other with a constant Doppler shift where </w:t>
            </w:r>
            <w:r w:rsidRPr="004F46F2">
              <w:rPr>
                <w:bCs/>
              </w:rPr>
              <w:t xml:space="preserve">the range of the absolute value of Doppler is greater than zero and up to [0.93] ppm if the IE field </w:t>
            </w:r>
            <w:r w:rsidRPr="004F46F2">
              <w:rPr>
                <w:bCs/>
                <w:i/>
                <w:iCs/>
              </w:rPr>
              <w:t>ntn-ScenarioSupport-r17</w:t>
            </w:r>
            <w:r w:rsidRPr="004F46F2">
              <w:rPr>
                <w:bCs/>
              </w:rPr>
              <w:t xml:space="preserve"> is present and indicated as GSO and up to 24 ppm if the IE field </w:t>
            </w:r>
            <w:r w:rsidRPr="004F46F2">
              <w:rPr>
                <w:bCs/>
                <w:i/>
                <w:iCs/>
              </w:rPr>
              <w:t>ntn-ScenarioSupport-r17</w:t>
            </w:r>
            <w:r w:rsidRPr="004F46F2">
              <w:rPr>
                <w:bCs/>
              </w:rPr>
              <w:t xml:space="preserve"> is present and indicated as NGSO or only the IE field </w:t>
            </w:r>
            <w:r w:rsidRPr="004F46F2">
              <w:rPr>
                <w:bCs/>
                <w:i/>
                <w:iCs/>
              </w:rPr>
              <w:t>nonTerrestrialNetwork-r17</w:t>
            </w:r>
            <w:r w:rsidRPr="004F46F2">
              <w:rPr>
                <w:bCs/>
              </w:rPr>
              <w:t xml:space="preserve"> is present. The delay condition is a constant.</w:t>
            </w:r>
          </w:p>
          <w:p w:rsidR="004F46F2" w:rsidRPr="004F46F2" w:rsidRDefault="004F46F2" w:rsidP="004F46F2">
            <w:pPr>
              <w:pStyle w:val="2"/>
              <w:numPr>
                <w:ilvl w:val="0"/>
                <w:numId w:val="0"/>
              </w:numPr>
              <w:spacing w:after="240"/>
              <w:outlineLvl w:val="1"/>
              <w:rPr>
                <w:sz w:val="20"/>
              </w:rPr>
            </w:pPr>
            <w:bookmarkStart w:id="16" w:name="_Toc155382229"/>
            <w:r w:rsidRPr="004F46F2">
              <w:rPr>
                <w:sz w:val="20"/>
              </w:rPr>
              <w:t>A.4.3</w:t>
            </w:r>
            <w:r w:rsidRPr="004F46F2">
              <w:rPr>
                <w:rFonts w:hint="eastAsia"/>
                <w:snapToGrid w:val="0"/>
                <w:sz w:val="20"/>
              </w:rPr>
              <w:tab/>
            </w:r>
            <w:r w:rsidRPr="004F46F2">
              <w:rPr>
                <w:sz w:val="20"/>
              </w:rPr>
              <w:t>Test condition for receiver characteristics</w:t>
            </w:r>
            <w:bookmarkEnd w:id="16"/>
          </w:p>
          <w:p w:rsidR="004F46F2" w:rsidRPr="004F46F2" w:rsidRDefault="004F46F2" w:rsidP="004F46F2">
            <w:r w:rsidRPr="004F46F2">
              <w:t xml:space="preserve">All requirements in section 7 for receiver characteristics </w:t>
            </w:r>
            <w:r w:rsidRPr="004F46F2">
              <w:rPr>
                <w:snapToGrid w:val="0"/>
              </w:rPr>
              <w:t xml:space="preserve">shall be verified </w:t>
            </w:r>
            <w:r w:rsidRPr="004F46F2">
              <w:rPr>
                <w:noProof/>
              </w:rPr>
              <w:t>when Doppler conditions are set to zero and delay conditions are set to constant for all types of satellites.</w:t>
            </w:r>
          </w:p>
          <w:p w:rsidR="004F46F2" w:rsidRPr="004F46F2" w:rsidRDefault="004F46F2" w:rsidP="004F46F2">
            <w:pPr>
              <w:pStyle w:val="2"/>
              <w:numPr>
                <w:ilvl w:val="0"/>
                <w:numId w:val="0"/>
              </w:numPr>
              <w:spacing w:after="240"/>
              <w:outlineLvl w:val="1"/>
              <w:rPr>
                <w:sz w:val="20"/>
              </w:rPr>
            </w:pPr>
            <w:bookmarkStart w:id="17" w:name="_Toc155382230"/>
            <w:r w:rsidRPr="004F46F2">
              <w:rPr>
                <w:sz w:val="20"/>
              </w:rPr>
              <w:t>A.4.4</w:t>
            </w:r>
            <w:r w:rsidRPr="004F46F2">
              <w:rPr>
                <w:rFonts w:hint="eastAsia"/>
                <w:snapToGrid w:val="0"/>
                <w:sz w:val="20"/>
              </w:rPr>
              <w:tab/>
            </w:r>
            <w:r w:rsidRPr="004F46F2">
              <w:rPr>
                <w:sz w:val="20"/>
              </w:rPr>
              <w:t>Test condition for performance requirements</w:t>
            </w:r>
            <w:bookmarkEnd w:id="17"/>
          </w:p>
          <w:p w:rsidR="004F46F2" w:rsidRPr="004F46F2" w:rsidRDefault="004F46F2" w:rsidP="004F46F2">
            <w:r w:rsidRPr="004F46F2">
              <w:t>All requirements in section 8 for performance requirements shall be verified when Doppler conditions related to satellite motion for DL in service link are set to zero and delay conditions are set to constant for all types of NGSO satellites.</w:t>
            </w:r>
          </w:p>
          <w:p w:rsidR="004F46F2" w:rsidRPr="004F46F2" w:rsidRDefault="004F46F2" w:rsidP="004F46F2">
            <w:r w:rsidRPr="004F46F2">
              <w:t>The one-way delay between UE and satellite for NGSO at an altitude of 600km is 2ms.</w:t>
            </w:r>
          </w:p>
          <w:p w:rsidR="004F46F2" w:rsidRPr="004F46F2" w:rsidRDefault="004F46F2" w:rsidP="00665FEA">
            <w:pPr>
              <w:widowControl w:val="0"/>
              <w:overflowPunct/>
              <w:autoSpaceDE/>
              <w:autoSpaceDN/>
              <w:adjustRightInd/>
              <w:spacing w:after="0"/>
              <w:textAlignment w:val="auto"/>
              <w:rPr>
                <w:rFonts w:eastAsiaTheme="minorEastAsia"/>
                <w:lang w:eastAsia="zh-CN"/>
              </w:rPr>
            </w:pPr>
          </w:p>
        </w:tc>
      </w:tr>
    </w:tbl>
    <w:p w:rsidR="004F46F2" w:rsidRDefault="004F46F2" w:rsidP="00665FEA">
      <w:pPr>
        <w:widowControl w:val="0"/>
        <w:overflowPunct/>
        <w:autoSpaceDE/>
        <w:autoSpaceDN/>
        <w:adjustRightInd/>
        <w:spacing w:after="0"/>
        <w:textAlignment w:val="auto"/>
        <w:rPr>
          <w:rFonts w:eastAsiaTheme="minorEastAsia"/>
          <w:lang w:eastAsia="zh-CN"/>
        </w:rPr>
      </w:pPr>
    </w:p>
    <w:p w:rsidR="00665FEA" w:rsidRPr="004F46F2" w:rsidRDefault="00665FEA" w:rsidP="00665FEA">
      <w:pPr>
        <w:widowControl w:val="0"/>
        <w:overflowPunct/>
        <w:autoSpaceDE/>
        <w:autoSpaceDN/>
        <w:adjustRightInd/>
        <w:spacing w:after="0"/>
        <w:textAlignment w:val="auto"/>
        <w:rPr>
          <w:rFonts w:eastAsiaTheme="minorEastAsia"/>
          <w:lang w:eastAsia="zh-CN"/>
        </w:rPr>
      </w:pPr>
    </w:p>
    <w:p w:rsidR="00795FE4" w:rsidRPr="00AD1B67" w:rsidRDefault="00795FE4" w:rsidP="00B24F57">
      <w:pPr>
        <w:widowControl w:val="0"/>
        <w:overflowPunct/>
        <w:autoSpaceDE/>
        <w:autoSpaceDN/>
        <w:adjustRightInd/>
        <w:spacing w:after="0"/>
        <w:textAlignment w:val="auto"/>
        <w:rPr>
          <w:rFonts w:eastAsia="宋体"/>
          <w:b/>
          <w:lang w:eastAsia="zh-CN"/>
        </w:rPr>
      </w:pPr>
    </w:p>
    <w:p w:rsidR="00845003" w:rsidRDefault="00845003" w:rsidP="00845003">
      <w:pPr>
        <w:pStyle w:val="1"/>
        <w:rPr>
          <w:lang w:eastAsia="zh-CN"/>
        </w:rPr>
      </w:pPr>
      <w:r>
        <w:rPr>
          <w:lang w:eastAsia="zh-CN"/>
        </w:rPr>
        <w:t>Summary</w:t>
      </w:r>
    </w:p>
    <w:p w:rsidR="00A11224" w:rsidRDefault="00A11224" w:rsidP="008C5F47">
      <w:pPr>
        <w:rPr>
          <w:rFonts w:eastAsia="宋体"/>
          <w:b/>
          <w:lang w:val="en-US" w:eastAsia="zh-CN"/>
        </w:rPr>
      </w:pPr>
      <w:r w:rsidRPr="00A11224">
        <w:rPr>
          <w:rFonts w:eastAsia="宋体"/>
          <w:b/>
          <w:lang w:val="en-US" w:eastAsia="zh-CN"/>
        </w:rPr>
        <w:t>Proposal 1: The issue is identified that one RB could be shifted into the guard for 60kHz SCS when VSAT is handling the doppler pre-compensation. RAN4 can further discuss how to specify or reuse current RF requirements when Edge RB falling into Guard band due to doppler shift.</w:t>
      </w:r>
    </w:p>
    <w:p w:rsidR="00B02AE0" w:rsidRPr="00A81A25" w:rsidRDefault="00B02AE0" w:rsidP="00572A4C">
      <w:pPr>
        <w:pStyle w:val="1"/>
        <w:numPr>
          <w:ilvl w:val="0"/>
          <w:numId w:val="0"/>
        </w:numPr>
      </w:pPr>
      <w:r>
        <w:lastRenderedPageBreak/>
        <w:t>References</w:t>
      </w:r>
    </w:p>
    <w:p w:rsidR="00900FB0" w:rsidRDefault="00B755E6" w:rsidP="00B87776">
      <w:pPr>
        <w:overflowPunct/>
        <w:autoSpaceDE/>
        <w:autoSpaceDN/>
        <w:adjustRightInd/>
        <w:textAlignment w:val="auto"/>
        <w:rPr>
          <w:rFonts w:eastAsia="宋体"/>
          <w:lang w:eastAsia="zh-CN"/>
        </w:rPr>
      </w:pPr>
      <w:r>
        <w:rPr>
          <w:rFonts w:eastAsia="宋体"/>
          <w:lang w:eastAsia="zh-CN"/>
        </w:rPr>
        <w:t xml:space="preserve">[1] </w:t>
      </w:r>
      <w:r w:rsidR="004E03E3" w:rsidRPr="004E03E3">
        <w:rPr>
          <w:rFonts w:eastAsia="宋体"/>
          <w:lang w:eastAsia="zh-CN"/>
        </w:rPr>
        <w:t>R4-2401116</w:t>
      </w:r>
      <w:r w:rsidR="001C1091">
        <w:rPr>
          <w:rFonts w:eastAsia="宋体"/>
          <w:lang w:eastAsia="zh-CN"/>
        </w:rPr>
        <w:t xml:space="preserve">, </w:t>
      </w:r>
      <w:r w:rsidR="004E03E3" w:rsidRPr="004E03E3">
        <w:rPr>
          <w:rFonts w:eastAsia="宋体"/>
          <w:lang w:eastAsia="zh-CN"/>
        </w:rPr>
        <w:t>Big CR on TS38.101-5 for UE RF Requirements</w:t>
      </w:r>
      <w:r w:rsidR="00B87776">
        <w:rPr>
          <w:rFonts w:eastAsia="宋体"/>
          <w:lang w:eastAsia="zh-CN"/>
        </w:rPr>
        <w:t xml:space="preserve">, </w:t>
      </w:r>
      <w:r w:rsidR="004E03E3" w:rsidRPr="004E03E3">
        <w:rPr>
          <w:rFonts w:eastAsia="宋体"/>
          <w:lang w:eastAsia="zh-CN"/>
        </w:rPr>
        <w:t>Samsung Electronics France SA</w:t>
      </w:r>
    </w:p>
    <w:p w:rsidR="00900FB0" w:rsidRPr="003661E9" w:rsidRDefault="0035165A"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35165A">
        <w:rPr>
          <w:rFonts w:eastAsia="宋体"/>
          <w:lang w:eastAsia="zh-CN"/>
        </w:rPr>
        <w:t>R5-233672, LS on clarifications for Non-Terrestrial Networks, RAN5#99, May. 2023</w:t>
      </w:r>
    </w:p>
    <w:sectPr w:rsidR="00900FB0" w:rsidRPr="003661E9"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6432" w:rsidRDefault="00F56432">
      <w:r>
        <w:separator/>
      </w:r>
    </w:p>
  </w:endnote>
  <w:endnote w:type="continuationSeparator" w:id="0">
    <w:p w:rsidR="00F56432" w:rsidRDefault="00F56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6432" w:rsidRDefault="00F56432">
      <w:r>
        <w:separator/>
      </w:r>
    </w:p>
  </w:footnote>
  <w:footnote w:type="continuationSeparator" w:id="0">
    <w:p w:rsidR="00F56432" w:rsidRDefault="00F564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4"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8"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9"/>
  </w:num>
  <w:num w:numId="3">
    <w:abstractNumId w:val="11"/>
  </w:num>
  <w:num w:numId="4">
    <w:abstractNumId w:val="21"/>
  </w:num>
  <w:num w:numId="5">
    <w:abstractNumId w:val="2"/>
  </w:num>
  <w:num w:numId="6">
    <w:abstractNumId w:val="18"/>
  </w:num>
  <w:num w:numId="7">
    <w:abstractNumId w:val="17"/>
  </w:num>
  <w:num w:numId="8">
    <w:abstractNumId w:val="6"/>
  </w:num>
  <w:num w:numId="9">
    <w:abstractNumId w:val="20"/>
  </w:num>
  <w:num w:numId="10">
    <w:abstractNumId w:val="0"/>
  </w:num>
  <w:num w:numId="11">
    <w:abstractNumId w:val="15"/>
  </w:num>
  <w:num w:numId="12">
    <w:abstractNumId w:val="8"/>
  </w:num>
  <w:num w:numId="13">
    <w:abstractNumId w:val="12"/>
  </w:num>
  <w:num w:numId="14">
    <w:abstractNumId w:val="3"/>
  </w:num>
  <w:num w:numId="15">
    <w:abstractNumId w:val="15"/>
  </w:num>
  <w:num w:numId="16">
    <w:abstractNumId w:val="5"/>
  </w:num>
  <w:num w:numId="17">
    <w:abstractNumId w:val="10"/>
  </w:num>
  <w:num w:numId="18">
    <w:abstractNumId w:val="23"/>
  </w:num>
  <w:num w:numId="19">
    <w:abstractNumId w:val="13"/>
  </w:num>
  <w:num w:numId="20">
    <w:abstractNumId w:val="16"/>
  </w:num>
  <w:num w:numId="21">
    <w:abstractNumId w:val="4"/>
  </w:num>
  <w:num w:numId="22">
    <w:abstractNumId w:val="14"/>
  </w:num>
  <w:num w:numId="23">
    <w:abstractNumId w:val="4"/>
  </w:num>
  <w:num w:numId="24">
    <w:abstractNumId w:val="7"/>
  </w:num>
  <w:num w:numId="25">
    <w:abstractNumId w:val="19"/>
  </w:num>
  <w:num w:numId="26">
    <w:abstractNumId w:val="4"/>
  </w:num>
  <w:num w:numId="27">
    <w:abstractNumId w:val="4"/>
  </w:num>
  <w:num w:numId="28">
    <w:abstractNumId w:val="4"/>
  </w:num>
  <w:num w:numId="29">
    <w:abstractNumId w:val="22"/>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5BB3"/>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EC9"/>
    <w:rsid w:val="00320075"/>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5CE6"/>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DED"/>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579DA"/>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1B9B"/>
    <w:rsid w:val="007832CA"/>
    <w:rsid w:val="00783CB5"/>
    <w:rsid w:val="0078472E"/>
    <w:rsid w:val="007848B7"/>
    <w:rsid w:val="007850B4"/>
    <w:rsid w:val="0078579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A8D"/>
    <w:rsid w:val="00C41D95"/>
    <w:rsid w:val="00C41DB0"/>
    <w:rsid w:val="00C41DB4"/>
    <w:rsid w:val="00C4283F"/>
    <w:rsid w:val="00C43D1B"/>
    <w:rsid w:val="00C4561A"/>
    <w:rsid w:val="00C45A95"/>
    <w:rsid w:val="00C46194"/>
    <w:rsid w:val="00C46D24"/>
    <w:rsid w:val="00C4754E"/>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0FB"/>
    <w:rsid w:val="00C862D2"/>
    <w:rsid w:val="00C87160"/>
    <w:rsid w:val="00C8740E"/>
    <w:rsid w:val="00C877A0"/>
    <w:rsid w:val="00C912E2"/>
    <w:rsid w:val="00C918DD"/>
    <w:rsid w:val="00C91ACA"/>
    <w:rsid w:val="00C91DB5"/>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29E2"/>
    <w:rsid w:val="00D43096"/>
    <w:rsid w:val="00D43EE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58"/>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5B8F5"/>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B883E-AE97-4BAD-8B31-23627D5E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32687</TotalTime>
  <Pages>3</Pages>
  <Words>740</Words>
  <Characters>4220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672</cp:revision>
  <cp:lastPrinted>2010-01-07T02:23:00Z</cp:lastPrinted>
  <dcterms:created xsi:type="dcterms:W3CDTF">2021-02-10T02:54:00Z</dcterms:created>
  <dcterms:modified xsi:type="dcterms:W3CDTF">2024-04-08T13:21:00Z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