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4A6" w14:textId="2DCA3DB6" w:rsidR="00A35BF3" w:rsidRPr="00CA57C5" w:rsidRDefault="00A35BF3" w:rsidP="00A35BF3">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110-bis</w:t>
      </w:r>
      <w:r>
        <w:rPr>
          <w:rFonts w:asciiTheme="minorHAnsi" w:hAnsiTheme="minorHAnsi" w:cstheme="minorHAnsi"/>
          <w:bCs/>
          <w:noProof w:val="0"/>
          <w:sz w:val="24"/>
          <w:szCs w:val="24"/>
          <w:lang w:eastAsia="zh-CN"/>
        </w:rPr>
        <w:tab/>
      </w:r>
      <w:r w:rsidR="00CA57C5" w:rsidRPr="00CA57C5">
        <w:rPr>
          <w:rFonts w:asciiTheme="minorHAnsi" w:hAnsiTheme="minorHAnsi" w:cstheme="minorHAnsi"/>
          <w:bCs/>
          <w:noProof w:val="0"/>
          <w:sz w:val="24"/>
          <w:szCs w:val="24"/>
          <w:lang w:eastAsia="zh-CN"/>
        </w:rPr>
        <w:t>R4-2405025</w:t>
      </w:r>
    </w:p>
    <w:p w14:paraId="6E7ECE11" w14:textId="77777777" w:rsidR="00A35BF3" w:rsidRDefault="00A35BF3" w:rsidP="00A35BF3">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Changsha, Hunan Province, CN, Apr 15 – Apr 19, 2024</w:t>
      </w:r>
    </w:p>
    <w:bookmarkEnd w:id="0"/>
    <w:p w14:paraId="11B4533F" w14:textId="41A106D6" w:rsidR="00A35BF3" w:rsidRDefault="00A35BF3" w:rsidP="00A35BF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E50B9E">
        <w:rPr>
          <w:rFonts w:asciiTheme="minorHAnsi" w:eastAsiaTheme="minorEastAsia" w:hAnsiTheme="minorHAnsi" w:cstheme="minorHAnsi"/>
          <w:bCs/>
          <w:noProof w:val="0"/>
          <w:sz w:val="24"/>
          <w:szCs w:val="24"/>
          <w:lang w:eastAsia="zh-CN"/>
        </w:rPr>
        <w:t>6.19.2</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67C9BFD"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E50B9E">
        <w:rPr>
          <w:rFonts w:asciiTheme="minorHAnsi" w:eastAsiaTheme="minorEastAsia" w:hAnsiTheme="minorHAnsi" w:cstheme="minorHAnsi"/>
          <w:bCs/>
          <w:noProof w:val="0"/>
          <w:sz w:val="24"/>
          <w:szCs w:val="24"/>
          <w:lang w:eastAsia="zh-CN"/>
        </w:rPr>
        <w:t>RRM core part requirement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14BB7DA2" w:rsidR="00EE7F0C" w:rsidRP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sidR="00410BAC">
        <w:rPr>
          <w:rFonts w:eastAsia="PMingLiU" w:cstheme="minorHAnsi" w:hint="eastAsia"/>
          <w:szCs w:val="24"/>
        </w:rPr>
        <w:t xml:space="preserve"> </w:t>
      </w:r>
      <w:r>
        <w:rPr>
          <w:rFonts w:eastAsia="PMingLiU" w:cstheme="minorHAnsi"/>
          <w:szCs w:val="24"/>
        </w:rPr>
        <w:t xml:space="preserve">and </w:t>
      </w:r>
      <w:r w:rsidR="00991FB3">
        <w:rPr>
          <w:rFonts w:eastAsia="PMingLiU" w:cstheme="minorHAnsi"/>
          <w:szCs w:val="24"/>
        </w:rPr>
        <w:t>WF</w:t>
      </w:r>
      <w:r w:rsidR="00410BAC" w:rsidRPr="00410BAC">
        <w:rPr>
          <w:rFonts w:eastAsia="PMingLiU" w:cstheme="minorHAnsi" w:hint="eastAsia"/>
          <w:szCs w:val="24"/>
        </w:rPr>
        <w:t xml:space="preserve"> </w:t>
      </w:r>
      <w:r w:rsidR="00410BAC" w:rsidRPr="00410BAC">
        <w:rPr>
          <w:rFonts w:eastAsia="PMingLiU" w:cstheme="minorHAnsi"/>
          <w:szCs w:val="24"/>
        </w:rPr>
        <w:fldChar w:fldCharType="begin"/>
      </w:r>
      <w:r w:rsidR="00410BAC" w:rsidRPr="00410BAC">
        <w:rPr>
          <w:rFonts w:eastAsia="PMingLiU" w:cstheme="minorHAnsi"/>
          <w:szCs w:val="24"/>
        </w:rPr>
        <w:instrText xml:space="preserve"> </w:instrText>
      </w:r>
      <w:r w:rsidR="00410BAC" w:rsidRPr="00410BAC">
        <w:rPr>
          <w:rFonts w:eastAsia="PMingLiU" w:cstheme="minorHAnsi" w:hint="eastAsia"/>
          <w:szCs w:val="24"/>
        </w:rPr>
        <w:instrText>REF _Ref141379531 \h</w:instrText>
      </w:r>
      <w:r w:rsidR="00410BAC" w:rsidRPr="00410BAC">
        <w:rPr>
          <w:rFonts w:eastAsia="PMingLiU" w:cstheme="minorHAnsi"/>
          <w:szCs w:val="24"/>
        </w:rPr>
        <w:instrText xml:space="preserve">  \* MERGEFORMAT </w:instrText>
      </w:r>
      <w:r w:rsidR="00410BAC" w:rsidRPr="00410BAC">
        <w:rPr>
          <w:rFonts w:eastAsia="PMingLiU" w:cstheme="minorHAnsi"/>
          <w:szCs w:val="24"/>
        </w:rPr>
      </w:r>
      <w:r w:rsidR="00410BAC" w:rsidRPr="00410BAC">
        <w:rPr>
          <w:rFonts w:eastAsia="PMingLiU" w:cstheme="minorHAnsi"/>
          <w:szCs w:val="24"/>
        </w:rPr>
        <w:fldChar w:fldCharType="separate"/>
      </w:r>
      <w:r w:rsidR="00410BAC" w:rsidRPr="00410BAC">
        <w:rPr>
          <w:rFonts w:cstheme="minorHAnsi"/>
          <w:szCs w:val="24"/>
          <w:lang w:val="en-GB"/>
        </w:rPr>
        <w:t>[</w:t>
      </w:r>
      <w:r w:rsidR="00410BAC" w:rsidRPr="00410BAC">
        <w:rPr>
          <w:rFonts w:cstheme="minorHAnsi"/>
          <w:noProof/>
          <w:szCs w:val="24"/>
          <w:lang w:val="en-GB"/>
        </w:rPr>
        <w:t>2</w:t>
      </w:r>
      <w:r w:rsidR="00410BAC" w:rsidRPr="00410BAC">
        <w:rPr>
          <w:rFonts w:cstheme="minorHAnsi"/>
          <w:szCs w:val="24"/>
          <w:lang w:val="en-GB"/>
        </w:rPr>
        <w:t>]</w:t>
      </w:r>
      <w:r w:rsidR="00410BAC" w:rsidRP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ad some agreements in meeting</w:t>
      </w:r>
      <w:r w:rsidR="00163642">
        <w:rPr>
          <w:rFonts w:eastAsia="PMingLiU" w:cstheme="minorHAnsi"/>
          <w:szCs w:val="24"/>
        </w:rPr>
        <w:t>s</w:t>
      </w:r>
      <w:r>
        <w:rPr>
          <w:rFonts w:eastAsia="PMingLiU" w:cstheme="minorHAnsi"/>
          <w:szCs w:val="24"/>
        </w:rPr>
        <w:t xml:space="preserve"> while some issues </w:t>
      </w:r>
      <w:bookmarkStart w:id="1" w:name="OLE_LINK107"/>
      <w:r>
        <w:rPr>
          <w:rFonts w:eastAsia="PMingLiU" w:cstheme="minorHAnsi"/>
          <w:szCs w:val="24"/>
        </w:rPr>
        <w:t>were discussed without conclusion yet.</w:t>
      </w:r>
      <w:bookmarkEnd w:id="1"/>
      <w:r>
        <w:rPr>
          <w:rFonts w:eastAsia="PMingLiU" w:cstheme="minorHAnsi"/>
          <w:szCs w:val="24"/>
        </w:rPr>
        <w:t xml:space="preserve"> </w:t>
      </w:r>
      <w:r w:rsidR="000A0AD8">
        <w:rPr>
          <w:rFonts w:eastAsia="PMingLiU" w:cstheme="minorHAnsi"/>
          <w:szCs w:val="24"/>
        </w:rPr>
        <w:t>I</w:t>
      </w:r>
      <w:r>
        <w:rPr>
          <w:rFonts w:eastAsia="PMingLiU" w:cstheme="minorHAnsi"/>
          <w:szCs w:val="24"/>
        </w:rPr>
        <w:t>n this paper</w:t>
      </w:r>
      <w:r w:rsidR="000A0AD8">
        <w:rPr>
          <w:rFonts w:eastAsia="PMingLiU" w:cstheme="minorHAnsi"/>
          <w:szCs w:val="24"/>
        </w:rPr>
        <w:t>, we provide</w:t>
      </w:r>
      <w:r w:rsidR="00E5448F">
        <w:rPr>
          <w:rFonts w:eastAsia="PMingLiU" w:cstheme="minorHAnsi"/>
          <w:szCs w:val="24"/>
        </w:rPr>
        <w:t>d</w:t>
      </w:r>
      <w:r w:rsidR="000A0AD8">
        <w:rPr>
          <w:rFonts w:eastAsia="PMingLiU" w:cstheme="minorHAnsi"/>
          <w:szCs w:val="24"/>
        </w:rPr>
        <w:t xml:space="preserve"> our view </w:t>
      </w:r>
      <w:r>
        <w:rPr>
          <w:rFonts w:eastAsia="PMingLiU" w:cstheme="minorHAnsi"/>
          <w:szCs w:val="24"/>
        </w:rPr>
        <w:t>on the</w:t>
      </w:r>
      <w:r w:rsidR="000A0AD8">
        <w:rPr>
          <w:rFonts w:eastAsia="PMingLiU" w:cstheme="minorHAnsi"/>
          <w:szCs w:val="24"/>
        </w:rPr>
        <w:t xml:space="preserve"> </w:t>
      </w:r>
      <w:r w:rsidR="00C9511F">
        <w:rPr>
          <w:rFonts w:eastAsia="PMingLiU" w:cstheme="minorHAnsi"/>
          <w:szCs w:val="24"/>
        </w:rPr>
        <w:t xml:space="preserve">core part </w:t>
      </w:r>
      <w:r w:rsidR="000A0AD8">
        <w:rPr>
          <w:rFonts w:eastAsia="PMingLiU" w:cstheme="minorHAnsi"/>
          <w:szCs w:val="24"/>
        </w:rPr>
        <w:t>requirement</w:t>
      </w:r>
      <w:r>
        <w:rPr>
          <w:rFonts w:eastAsia="PMingLiU" w:cstheme="minorHAnsi"/>
          <w:szCs w:val="24"/>
        </w:rPr>
        <w:t>.</w:t>
      </w:r>
    </w:p>
    <w:p w14:paraId="3CA86362" w14:textId="1FB8F1F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6FB2A6F" w14:textId="781B2FC7" w:rsidR="008A1293" w:rsidRPr="00991FB3" w:rsidRDefault="00A15A2F" w:rsidP="00991FB3">
      <w:pPr>
        <w:rPr>
          <w:rFonts w:eastAsia="PMingLiU" w:cstheme="minorHAnsi"/>
          <w:szCs w:val="24"/>
          <w:lang w:val="en-GB"/>
        </w:rPr>
      </w:pPr>
      <w:bookmarkStart w:id="2" w:name="OLE_LINK99"/>
      <w:r>
        <w:rPr>
          <w:lang w:val="en-GB"/>
        </w:rPr>
        <w:t xml:space="preserve">In the </w:t>
      </w:r>
      <w:r w:rsidR="00991FB3">
        <w:rPr>
          <w:lang w:val="en-GB"/>
        </w:rPr>
        <w:t>following section</w:t>
      </w:r>
      <w:r>
        <w:rPr>
          <w:lang w:val="en-GB"/>
        </w:rPr>
        <w:t xml:space="preserve">, </w:t>
      </w:r>
      <w:r w:rsidR="00C94905">
        <w:rPr>
          <w:rFonts w:eastAsia="PMingLiU" w:hint="eastAsia"/>
          <w:lang w:val="en-GB"/>
        </w:rPr>
        <w:t>t</w:t>
      </w:r>
      <w:r w:rsidR="00C94905">
        <w:rPr>
          <w:rFonts w:eastAsia="PMingLiU"/>
          <w:lang w:val="en-GB"/>
        </w:rPr>
        <w:t>he</w:t>
      </w:r>
      <w:r>
        <w:rPr>
          <w:lang w:val="en-GB"/>
        </w:rPr>
        <w:t xml:space="preserve"> </w:t>
      </w:r>
      <w:r w:rsidR="00C9511F">
        <w:rPr>
          <w:lang w:val="en-GB"/>
        </w:rPr>
        <w:t xml:space="preserve">requirement </w:t>
      </w:r>
      <w:r w:rsidR="00BA68AF">
        <w:rPr>
          <w:lang w:val="en-GB"/>
        </w:rPr>
        <w:t xml:space="preserve">of </w:t>
      </w:r>
      <w:r w:rsidR="00991FB3">
        <w:rPr>
          <w:lang w:val="en-GB"/>
        </w:rPr>
        <w:t>dual TCI states switching requirement</w:t>
      </w:r>
      <w:r w:rsidR="00C9511F">
        <w:rPr>
          <w:lang w:val="en-GB"/>
        </w:rPr>
        <w:t xml:space="preserve">, </w:t>
      </w:r>
      <w:r w:rsidR="00C9511F">
        <w:rPr>
          <w:rFonts w:cstheme="minorHAnsi"/>
          <w:szCs w:val="28"/>
        </w:rPr>
        <w:t xml:space="preserve">scheduling restriction and RLM/BFD/CBD </w:t>
      </w:r>
      <w:r w:rsidR="00991FB3">
        <w:rPr>
          <w:lang w:val="en-GB"/>
        </w:rPr>
        <w:t>are discussed</w:t>
      </w:r>
      <w:r w:rsidR="00991FB3">
        <w:rPr>
          <w:rFonts w:eastAsia="PMingLiU" w:cstheme="minorHAnsi"/>
          <w:szCs w:val="24"/>
          <w:lang w:val="en-GB"/>
        </w:rPr>
        <w:t>.</w:t>
      </w:r>
    </w:p>
    <w:p w14:paraId="399914DE" w14:textId="37A20ECF" w:rsidR="00A15A2F" w:rsidRPr="003D4588" w:rsidRDefault="00A15A2F" w:rsidP="003D4588">
      <w:pPr>
        <w:pStyle w:val="2"/>
        <w:rPr>
          <w:sz w:val="24"/>
          <w:szCs w:val="24"/>
        </w:rPr>
      </w:pPr>
      <w:bookmarkStart w:id="3" w:name="OLE_LINK123"/>
      <w:r w:rsidRPr="003D4588">
        <w:rPr>
          <w:rFonts w:eastAsia="PMingLiU" w:hint="eastAsia"/>
          <w:sz w:val="24"/>
          <w:szCs w:val="24"/>
        </w:rPr>
        <w:t>2</w:t>
      </w:r>
      <w:r w:rsidRPr="003D4588">
        <w:rPr>
          <w:rFonts w:eastAsia="PMingLiU"/>
          <w:sz w:val="24"/>
          <w:szCs w:val="24"/>
        </w:rPr>
        <w:t xml:space="preserve">.1 </w:t>
      </w:r>
      <w:r w:rsidR="00AC395E">
        <w:rPr>
          <w:rFonts w:eastAsia="PMingLiU"/>
          <w:sz w:val="24"/>
          <w:szCs w:val="24"/>
        </w:rPr>
        <w:t>D</w:t>
      </w:r>
      <w:r w:rsidRPr="003D4588">
        <w:rPr>
          <w:sz w:val="24"/>
          <w:szCs w:val="24"/>
        </w:rPr>
        <w:t>ual TCI state</w:t>
      </w:r>
      <w:r w:rsidR="00991FB3">
        <w:rPr>
          <w:sz w:val="24"/>
          <w:szCs w:val="24"/>
        </w:rPr>
        <w:t>s</w:t>
      </w:r>
      <w:r w:rsidRPr="003D4588">
        <w:rPr>
          <w:sz w:val="24"/>
          <w:szCs w:val="24"/>
        </w:rPr>
        <w:t xml:space="preserve"> </w:t>
      </w:r>
      <w:r w:rsidR="00991FB3">
        <w:rPr>
          <w:sz w:val="24"/>
          <w:szCs w:val="24"/>
        </w:rPr>
        <w:t xml:space="preserve">switching </w:t>
      </w:r>
      <w:r w:rsidRPr="003D4588">
        <w:rPr>
          <w:sz w:val="24"/>
          <w:szCs w:val="24"/>
        </w:rPr>
        <w:t>requirement</w:t>
      </w:r>
    </w:p>
    <w:bookmarkEnd w:id="3"/>
    <w:p w14:paraId="29BA7970" w14:textId="5BA95371" w:rsidR="005A1334" w:rsidRPr="005A1334" w:rsidRDefault="00C602B6" w:rsidP="005A1334">
      <w:pPr>
        <w:widowControl/>
        <w:autoSpaceDN w:val="0"/>
        <w:spacing w:after="120"/>
        <w:rPr>
          <w:rFonts w:eastAsia="PMingLiU"/>
        </w:rPr>
      </w:pPr>
      <w:r>
        <w:rPr>
          <w:rFonts w:eastAsia="宋体" w:hint="eastAsia"/>
        </w:rPr>
        <w:t>L</w:t>
      </w:r>
      <w:r>
        <w:rPr>
          <w:rFonts w:eastAsia="宋体"/>
        </w:rPr>
        <w:t xml:space="preserve">ast meeting, RAN4 reached the agreement on DL dual TCI state switching requirements for </w:t>
      </w:r>
      <w:r w:rsidR="005A1334">
        <w:rPr>
          <w:rFonts w:eastAsia="宋体"/>
        </w:rPr>
        <w:t>s</w:t>
      </w:r>
      <w:r>
        <w:rPr>
          <w:rFonts w:eastAsia="宋体"/>
        </w:rPr>
        <w:t>DCI mTRP.</w:t>
      </w:r>
      <w:r w:rsidR="005A1334">
        <w:rPr>
          <w:rFonts w:eastAsia="宋体"/>
        </w:rPr>
        <w:t xml:space="preserve"> Longer delay is expected for case 3 (</w:t>
      </w:r>
      <w:r w:rsidR="005A1334" w:rsidRPr="005A1334">
        <w:rPr>
          <w:rFonts w:eastAsia="宋体"/>
        </w:rPr>
        <w:t>one TCI state is known, another TCI state is unknown.</w:t>
      </w:r>
      <w:r w:rsidR="005A1334">
        <w:rPr>
          <w:rFonts w:eastAsia="宋体"/>
        </w:rPr>
        <w:t>)</w:t>
      </w:r>
    </w:p>
    <w:tbl>
      <w:tblPr>
        <w:tblStyle w:val="af8"/>
        <w:tblW w:w="0" w:type="auto"/>
        <w:tblLook w:val="04A0" w:firstRow="1" w:lastRow="0" w:firstColumn="1" w:lastColumn="0" w:noHBand="0" w:noVBand="1"/>
      </w:tblPr>
      <w:tblGrid>
        <w:gridCol w:w="9629"/>
      </w:tblGrid>
      <w:tr w:rsidR="005A1334" w14:paraId="4C259194" w14:textId="77777777" w:rsidTr="005A1334">
        <w:tc>
          <w:tcPr>
            <w:tcW w:w="9629" w:type="dxa"/>
            <w:tcBorders>
              <w:top w:val="single" w:sz="4" w:space="0" w:color="auto"/>
              <w:left w:val="single" w:sz="4" w:space="0" w:color="auto"/>
              <w:bottom w:val="single" w:sz="4" w:space="0" w:color="auto"/>
              <w:right w:val="single" w:sz="4" w:space="0" w:color="auto"/>
            </w:tcBorders>
          </w:tcPr>
          <w:p w14:paraId="71D18ADC" w14:textId="77777777" w:rsidR="005A1334" w:rsidRDefault="005A1334">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 xml:space="preserve">Issue 2-1-3: For sDCI mTRP, how to specify DL MAC CE based dual TCI state switch the switching delay requirements for </w:t>
            </w:r>
            <w:r>
              <w:rPr>
                <w:rFonts w:ascii="Times New Roman" w:eastAsia="PMingLiU" w:hAnsi="Times New Roman" w:cs="Times New Roman"/>
                <w:b/>
                <w:bCs/>
                <w:kern w:val="0"/>
                <w:sz w:val="20"/>
                <w:szCs w:val="20"/>
                <w:highlight w:val="green"/>
                <w:u w:val="single"/>
                <w:lang w:val="en-GB"/>
              </w:rPr>
              <w:t>Case 3</w:t>
            </w:r>
            <w:r>
              <w:rPr>
                <w:rFonts w:ascii="Times New Roman" w:eastAsia="PMingLiU" w:hAnsi="Times New Roman" w:cs="Times New Roman"/>
                <w:b/>
                <w:bCs/>
                <w:kern w:val="0"/>
                <w:sz w:val="20"/>
                <w:szCs w:val="20"/>
                <w:u w:val="single"/>
                <w:lang w:val="en-GB"/>
              </w:rPr>
              <w:t>, if SSB are adjacent in FR2?</w:t>
            </w:r>
          </w:p>
          <w:p w14:paraId="0EC91D93" w14:textId="77777777" w:rsidR="005A1334" w:rsidRDefault="005A1334">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highlight w:val="green"/>
                <w:lang w:val="en-GB"/>
              </w:rPr>
              <w:t>&lt; Agreement&gt;</w:t>
            </w:r>
            <w:r>
              <w:rPr>
                <w:rFonts w:ascii="Times New Roman" w:eastAsia="PMingLiU" w:hAnsi="Times New Roman" w:cs="Times New Roman"/>
                <w:kern w:val="0"/>
                <w:sz w:val="20"/>
                <w:szCs w:val="20"/>
                <w:highlight w:val="green"/>
                <w:lang w:val="en-GB"/>
              </w:rPr>
              <w:t xml:space="preserve">: </w:t>
            </w:r>
          </w:p>
          <w:p w14:paraId="798DB354" w14:textId="08DEB629" w:rsidR="005A1334" w:rsidRPr="005A1334" w:rsidRDefault="005A1334" w:rsidP="005A1334">
            <w:pPr>
              <w:widowControl/>
              <w:numPr>
                <w:ilvl w:val="0"/>
                <w:numId w:val="21"/>
              </w:numPr>
              <w:spacing w:after="18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Longer delay is expected</w:t>
            </w:r>
          </w:p>
        </w:tc>
      </w:tr>
    </w:tbl>
    <w:p w14:paraId="42DB8D05" w14:textId="77777777" w:rsidR="005A1334" w:rsidRDefault="005A1334" w:rsidP="00EA012E">
      <w:pPr>
        <w:widowControl/>
        <w:autoSpaceDN w:val="0"/>
        <w:spacing w:after="120"/>
        <w:rPr>
          <w:rFonts w:eastAsia="PMingLiU"/>
        </w:rPr>
      </w:pPr>
      <w:r>
        <w:rPr>
          <w:rFonts w:eastAsia="PMingLiU"/>
        </w:rPr>
        <w:t>In our understanding, when it comes to unknown TCI state for dual TCI state switching, longer delay is expected for both sDCI and mDCI since current delay requirement is not always correct.</w:t>
      </w:r>
    </w:p>
    <w:p w14:paraId="40A86754" w14:textId="1BF28B6D" w:rsidR="005A1334" w:rsidRDefault="005A1334" w:rsidP="00EA012E">
      <w:pPr>
        <w:widowControl/>
        <w:autoSpaceDN w:val="0"/>
        <w:spacing w:after="120"/>
        <w:rPr>
          <w:rFonts w:eastAsia="PMingLiU"/>
        </w:rPr>
      </w:pPr>
      <w:r>
        <w:rPr>
          <w:rFonts w:eastAsia="PMingLiU" w:hint="eastAsia"/>
        </w:rPr>
        <w:t>W</w:t>
      </w:r>
      <w:r>
        <w:rPr>
          <w:rFonts w:eastAsia="PMingLiU"/>
        </w:rPr>
        <w:t xml:space="preserve">e provided several cases to point out the problem of current delay requirement: </w:t>
      </w:r>
    </w:p>
    <w:p w14:paraId="133A43AA" w14:textId="77777777" w:rsidR="005A1334" w:rsidRDefault="005A1334" w:rsidP="005A1334">
      <w:pPr>
        <w:pStyle w:val="af6"/>
        <w:numPr>
          <w:ilvl w:val="0"/>
          <w:numId w:val="29"/>
        </w:numPr>
        <w:rPr>
          <w:rFonts w:cstheme="minorHAnsi"/>
          <w:szCs w:val="24"/>
          <w:lang w:val="en-GB"/>
        </w:rPr>
      </w:pPr>
      <w:r>
        <w:rPr>
          <w:rFonts w:cstheme="minorHAnsi"/>
          <w:szCs w:val="24"/>
          <w:lang w:val="en-GB" w:eastAsia="zh-CN"/>
        </w:rPr>
        <w:t xml:space="preserve">Case 1: The TCI state which is known and two TRPs have the same SSB periodicity and when </w:t>
      </w:r>
      <w:r>
        <w:rPr>
          <w:rFonts w:eastAsia="Malgun Gothic"/>
          <w:sz w:val="18"/>
          <w:szCs w:val="20"/>
        </w:rPr>
        <w:t>TO</w:t>
      </w:r>
      <w:r>
        <w:rPr>
          <w:rFonts w:eastAsia="Malgun Gothic"/>
          <w:sz w:val="18"/>
          <w:szCs w:val="20"/>
          <w:vertAlign w:val="subscript"/>
        </w:rPr>
        <w:t>k</w:t>
      </w:r>
      <w:r>
        <w:rPr>
          <w:rFonts w:eastAsia="Malgun Gothic"/>
          <w:sz w:val="18"/>
          <w:szCs w:val="20"/>
        </w:rPr>
        <w:t>=1</w:t>
      </w:r>
    </w:p>
    <w:p w14:paraId="3D428728" w14:textId="77777777" w:rsidR="005A1334" w:rsidRDefault="005A1334" w:rsidP="005A1334">
      <w:pPr>
        <w:pStyle w:val="af6"/>
        <w:ind w:left="360"/>
        <w:rPr>
          <w:rFonts w:cstheme="minorHAnsi"/>
          <w:szCs w:val="24"/>
          <w:lang w:val="en-GB"/>
        </w:rPr>
      </w:pPr>
      <w:r>
        <w:rPr>
          <w:rFonts w:cstheme="minorHAnsi"/>
          <w:szCs w:val="24"/>
          <w:lang w:val="en-GB" w:eastAsia="zh-CN"/>
        </w:rPr>
        <w:t>According to the above agreement, TCI state switching delay is</w:t>
      </w:r>
    </w:p>
    <w:p w14:paraId="3C47DE6D" w14:textId="77777777" w:rsidR="005A1334" w:rsidRDefault="005A1334" w:rsidP="005A1334">
      <w:pPr>
        <w:pStyle w:val="af6"/>
        <w:widowControl/>
        <w:numPr>
          <w:ilvl w:val="1"/>
          <w:numId w:val="29"/>
        </w:numPr>
        <w:autoSpaceDN w:val="0"/>
        <w:spacing w:after="120"/>
        <w:rPr>
          <w:rFonts w:eastAsia="宋体"/>
          <w:sz w:val="18"/>
          <w:szCs w:val="20"/>
          <w:lang w:eastAsia="zh-CN"/>
        </w:rPr>
      </w:pPr>
      <w:r>
        <w:rPr>
          <w:rFonts w:eastAsia="宋体"/>
          <w:sz w:val="18"/>
          <w:szCs w:val="20"/>
          <w:lang w:eastAsia="zh-CN"/>
        </w:rPr>
        <w:t xml:space="preserve">[Known]: </w:t>
      </w:r>
      <w:r>
        <w:rPr>
          <w:rFonts w:eastAsia="Malgun Gothic"/>
          <w:sz w:val="18"/>
          <w:szCs w:val="20"/>
        </w:rPr>
        <w:t>T</w:t>
      </w:r>
      <w:r>
        <w:rPr>
          <w:rFonts w:eastAsia="Malgun Gothic"/>
          <w:sz w:val="18"/>
          <w:szCs w:val="20"/>
          <w:vertAlign w:val="subscript"/>
        </w:rPr>
        <w:t>HARQ</w:t>
      </w:r>
      <w:r>
        <w:rPr>
          <w:rFonts w:eastAsia="Malgun Gothic"/>
          <w:sz w:val="18"/>
          <w:szCs w:val="20"/>
        </w:rPr>
        <w:t xml:space="preserve"> + </w:t>
      </w:r>
      <m:oMath>
        <m:sSubSup>
          <m:sSubSupPr>
            <m:ctrlPr>
              <w:rPr>
                <w:rFonts w:ascii="Cambria Math" w:eastAsia="Times New Roman" w:hAnsi="Cambria Math" w:cs="宋体"/>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rPr>
        <w:t>+ TO</w:t>
      </w:r>
      <w:r>
        <w:rPr>
          <w:rFonts w:eastAsia="Malgun Gothic"/>
          <w:sz w:val="18"/>
          <w:szCs w:val="20"/>
          <w:vertAlign w:val="subscript"/>
        </w:rPr>
        <w:t>k</w:t>
      </w:r>
      <w:r>
        <w:rPr>
          <w:rFonts w:eastAsia="Malgun Gothic"/>
          <w:sz w:val="18"/>
          <w:szCs w:val="20"/>
        </w:rPr>
        <w:t>*(T</w:t>
      </w:r>
      <w:r>
        <w:rPr>
          <w:rFonts w:eastAsia="Malgun Gothic"/>
          <w:sz w:val="18"/>
          <w:szCs w:val="20"/>
          <w:vertAlign w:val="subscript"/>
        </w:rPr>
        <w:t xml:space="preserve">first-SSB </w:t>
      </w:r>
      <w:r>
        <w:rPr>
          <w:rFonts w:eastAsia="Malgun Gothic"/>
          <w:sz w:val="18"/>
          <w:szCs w:val="20"/>
        </w:rPr>
        <w:t>+ T</w:t>
      </w:r>
      <w:r>
        <w:rPr>
          <w:rFonts w:eastAsia="Malgun Gothic"/>
          <w:sz w:val="18"/>
          <w:szCs w:val="20"/>
          <w:vertAlign w:val="subscript"/>
        </w:rPr>
        <w:t xml:space="preserve">SSB-proc </w:t>
      </w:r>
      <w:r>
        <w:rPr>
          <w:rFonts w:eastAsia="Malgun Gothic"/>
          <w:sz w:val="18"/>
          <w:szCs w:val="20"/>
        </w:rPr>
        <w:t>+ OL*T</w:t>
      </w:r>
      <w:r>
        <w:rPr>
          <w:rFonts w:eastAsia="Malgun Gothic"/>
          <w:sz w:val="18"/>
          <w:szCs w:val="20"/>
          <w:vertAlign w:val="subscript"/>
        </w:rPr>
        <w:t>SSB</w:t>
      </w:r>
      <w:r>
        <w:rPr>
          <w:rFonts w:eastAsia="Malgun Gothic"/>
          <w:sz w:val="18"/>
          <w:szCs w:val="20"/>
        </w:rPr>
        <w:t xml:space="preserve">) = </w:t>
      </w:r>
      <w:r>
        <w:rPr>
          <w:rFonts w:eastAsia="Malgun Gothic"/>
          <w:sz w:val="18"/>
          <w:szCs w:val="20"/>
          <w:lang w:eastAsia="zh-CN"/>
        </w:rPr>
        <w:t>T</w:t>
      </w:r>
      <w:r>
        <w:rPr>
          <w:rFonts w:eastAsia="Malgun Gothic"/>
          <w:sz w:val="18"/>
          <w:szCs w:val="20"/>
          <w:vertAlign w:val="subscript"/>
          <w:lang w:eastAsia="zh-CN"/>
        </w:rPr>
        <w:t>HARQ</w:t>
      </w:r>
      <w:r>
        <w:rPr>
          <w:rFonts w:eastAsia="Malgun Gothic"/>
          <w:sz w:val="18"/>
          <w:szCs w:val="20"/>
          <w:lang w:eastAsia="zh-CN"/>
        </w:rPr>
        <w:t xml:space="preserve"> + </w:t>
      </w:r>
      <m:oMath>
        <m:sSubSup>
          <m:sSubSupPr>
            <m:ctrlPr>
              <w:rPr>
                <w:rFonts w:ascii="Cambria Math" w:eastAsia="Times New Roman" w:hAnsi="Cambria Math"/>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lang w:eastAsia="zh-CN"/>
        </w:rPr>
        <w:t>+ T</w:t>
      </w:r>
      <w:r>
        <w:rPr>
          <w:rFonts w:eastAsia="Malgun Gothic"/>
          <w:sz w:val="18"/>
          <w:szCs w:val="20"/>
          <w:vertAlign w:val="subscript"/>
          <w:lang w:eastAsia="zh-CN"/>
        </w:rPr>
        <w:t xml:space="preserve">first-SSB </w:t>
      </w:r>
      <w:r>
        <w:rPr>
          <w:rFonts w:eastAsia="Malgun Gothic"/>
          <w:sz w:val="18"/>
          <w:szCs w:val="20"/>
          <w:lang w:eastAsia="zh-CN"/>
        </w:rPr>
        <w:t>+ T</w:t>
      </w:r>
      <w:r>
        <w:rPr>
          <w:rFonts w:eastAsia="Malgun Gothic"/>
          <w:sz w:val="18"/>
          <w:szCs w:val="20"/>
          <w:vertAlign w:val="subscript"/>
          <w:lang w:eastAsia="zh-CN"/>
        </w:rPr>
        <w:t xml:space="preserve">SSB-proc </w:t>
      </w:r>
      <w:r>
        <w:rPr>
          <w:rFonts w:eastAsia="Malgun Gothic"/>
          <w:sz w:val="18"/>
          <w:szCs w:val="20"/>
        </w:rPr>
        <w:t>(TO</w:t>
      </w:r>
      <w:r>
        <w:rPr>
          <w:rFonts w:eastAsia="Malgun Gothic"/>
          <w:sz w:val="18"/>
          <w:szCs w:val="20"/>
          <w:vertAlign w:val="subscript"/>
        </w:rPr>
        <w:t>k</w:t>
      </w:r>
      <w:r>
        <w:rPr>
          <w:rFonts w:eastAsia="Malgun Gothic"/>
          <w:sz w:val="18"/>
          <w:szCs w:val="20"/>
        </w:rPr>
        <w:t>=1 and OL=0)</w:t>
      </w:r>
    </w:p>
    <w:p w14:paraId="2C2CCDB8" w14:textId="77777777" w:rsidR="005A1334" w:rsidRDefault="005A1334" w:rsidP="005A1334">
      <w:pPr>
        <w:pStyle w:val="af6"/>
        <w:widowControl/>
        <w:numPr>
          <w:ilvl w:val="2"/>
          <w:numId w:val="29"/>
        </w:numPr>
        <w:autoSpaceDN w:val="0"/>
        <w:spacing w:after="120"/>
        <w:rPr>
          <w:sz w:val="18"/>
          <w:szCs w:val="20"/>
          <w:lang w:eastAsia="zh-CN"/>
        </w:rPr>
      </w:pPr>
      <w:r>
        <w:rPr>
          <w:sz w:val="18"/>
          <w:szCs w:val="20"/>
          <w:lang w:eastAsia="zh-CN"/>
        </w:rPr>
        <w:t>UE uses the first SSB to perform T/F tracking on the known TCI state</w:t>
      </w:r>
    </w:p>
    <w:p w14:paraId="4DDCE8AE" w14:textId="77777777" w:rsidR="005A1334" w:rsidRDefault="005A1334" w:rsidP="005A1334">
      <w:pPr>
        <w:pStyle w:val="af6"/>
        <w:widowControl/>
        <w:numPr>
          <w:ilvl w:val="1"/>
          <w:numId w:val="29"/>
        </w:numPr>
        <w:autoSpaceDN w:val="0"/>
        <w:spacing w:after="120"/>
        <w:rPr>
          <w:rFonts w:eastAsia="宋体"/>
          <w:sz w:val="18"/>
          <w:szCs w:val="20"/>
          <w:lang w:eastAsia="zh-CN"/>
        </w:rPr>
      </w:pPr>
      <w:r>
        <w:rPr>
          <w:rFonts w:eastAsia="宋体"/>
          <w:sz w:val="18"/>
          <w:szCs w:val="20"/>
          <w:lang w:eastAsia="zh-CN"/>
        </w:rPr>
        <w:t xml:space="preserve">[Unknown]: </w:t>
      </w:r>
      <w:r>
        <w:rPr>
          <w:rFonts w:eastAsia="Malgun Gothic"/>
          <w:sz w:val="18"/>
          <w:szCs w:val="20"/>
          <w:lang w:eastAsia="zh-CN"/>
        </w:rPr>
        <w:t>T</w:t>
      </w:r>
      <w:r>
        <w:rPr>
          <w:rFonts w:eastAsia="Malgun Gothic"/>
          <w:sz w:val="18"/>
          <w:szCs w:val="20"/>
          <w:vertAlign w:val="subscript"/>
          <w:lang w:eastAsia="zh-CN"/>
        </w:rPr>
        <w:t>HARQ</w:t>
      </w:r>
      <w:r>
        <w:rPr>
          <w:rFonts w:eastAsia="Malgun Gothic"/>
          <w:sz w:val="18"/>
          <w:szCs w:val="20"/>
          <w:lang w:eastAsia="zh-CN"/>
        </w:rPr>
        <w:t xml:space="preserve"> + </w:t>
      </w:r>
      <m:oMath>
        <m:sSubSup>
          <m:sSubSupPr>
            <m:ctrlPr>
              <w:rPr>
                <w:rFonts w:ascii="Cambria Math" w:eastAsia="Times New Roman" w:hAnsi="Cambria Math"/>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lang w:eastAsia="zh-CN"/>
        </w:rPr>
        <w:t xml:space="preserve">+ </w:t>
      </w:r>
      <w:r>
        <w:rPr>
          <w:rFonts w:eastAsia="宋体"/>
          <w:sz w:val="18"/>
          <w:szCs w:val="20"/>
          <w:lang w:eastAsia="zh-CN"/>
        </w:rPr>
        <w:t>T</w:t>
      </w:r>
      <w:r>
        <w:rPr>
          <w:rFonts w:eastAsia="宋体"/>
          <w:sz w:val="18"/>
          <w:szCs w:val="20"/>
          <w:vertAlign w:val="subscript"/>
          <w:lang w:eastAsia="zh-CN"/>
        </w:rPr>
        <w:t xml:space="preserve">L1-RSRP </w:t>
      </w:r>
      <w:r>
        <w:rPr>
          <w:rFonts w:eastAsia="Malgun Gothic"/>
          <w:sz w:val="18"/>
          <w:szCs w:val="20"/>
        </w:rPr>
        <w:t>+</w:t>
      </w:r>
      <w:r>
        <w:rPr>
          <w:rFonts w:eastAsia="宋体"/>
          <w:sz w:val="18"/>
          <w:szCs w:val="20"/>
          <w:vertAlign w:val="subscript"/>
          <w:lang w:eastAsia="zh-CN"/>
        </w:rPr>
        <w:t xml:space="preserve"> </w:t>
      </w:r>
      <w:r>
        <w:rPr>
          <w:rFonts w:eastAsia="Malgun Gothic"/>
          <w:sz w:val="18"/>
          <w:szCs w:val="20"/>
          <w:lang w:eastAsia="zh-CN"/>
        </w:rPr>
        <w:t>TO</w:t>
      </w:r>
      <w:r>
        <w:rPr>
          <w:rFonts w:eastAsia="Malgun Gothic"/>
          <w:sz w:val="18"/>
          <w:szCs w:val="20"/>
          <w:vertAlign w:val="subscript"/>
          <w:lang w:eastAsia="zh-CN"/>
        </w:rPr>
        <w:t>uk</w:t>
      </w:r>
      <w:r>
        <w:rPr>
          <w:rFonts w:eastAsia="Malgun Gothic"/>
          <w:sz w:val="18"/>
          <w:szCs w:val="20"/>
          <w:lang w:eastAsia="zh-CN"/>
        </w:rPr>
        <w:t>*(T</w:t>
      </w:r>
      <w:r>
        <w:rPr>
          <w:rFonts w:eastAsia="Malgun Gothic"/>
          <w:sz w:val="18"/>
          <w:szCs w:val="20"/>
          <w:vertAlign w:val="subscript"/>
          <w:lang w:eastAsia="zh-CN"/>
        </w:rPr>
        <w:t xml:space="preserve">first-SSB </w:t>
      </w:r>
      <w:r>
        <w:rPr>
          <w:rFonts w:eastAsia="Malgun Gothic"/>
          <w:sz w:val="18"/>
          <w:szCs w:val="20"/>
          <w:lang w:eastAsia="zh-CN"/>
        </w:rPr>
        <w:t>+ T</w:t>
      </w:r>
      <w:r>
        <w:rPr>
          <w:rFonts w:eastAsia="Malgun Gothic"/>
          <w:sz w:val="18"/>
          <w:szCs w:val="20"/>
          <w:vertAlign w:val="subscript"/>
          <w:lang w:eastAsia="zh-CN"/>
        </w:rPr>
        <w:t xml:space="preserve">SSB-proc </w:t>
      </w:r>
      <w:r>
        <w:rPr>
          <w:rFonts w:eastAsia="Malgun Gothic"/>
          <w:sz w:val="18"/>
          <w:szCs w:val="20"/>
          <w:lang w:eastAsia="zh-CN"/>
        </w:rPr>
        <w:t>+ T</w:t>
      </w:r>
      <w:r>
        <w:rPr>
          <w:rFonts w:eastAsia="Malgun Gothic"/>
          <w:sz w:val="18"/>
          <w:szCs w:val="20"/>
          <w:vertAlign w:val="subscript"/>
          <w:lang w:eastAsia="zh-CN"/>
        </w:rPr>
        <w:t>SSB</w:t>
      </w:r>
      <w:r>
        <w:rPr>
          <w:rFonts w:eastAsia="Malgun Gothic"/>
          <w:sz w:val="18"/>
          <w:szCs w:val="20"/>
          <w:lang w:eastAsia="zh-CN"/>
        </w:rPr>
        <w:t xml:space="preserve">) = </w:t>
      </w:r>
      <w:r>
        <w:rPr>
          <w:rFonts w:eastAsia="Malgun Gothic"/>
          <w:sz w:val="18"/>
          <w:szCs w:val="20"/>
        </w:rPr>
        <w:t>T</w:t>
      </w:r>
      <w:r>
        <w:rPr>
          <w:rFonts w:eastAsia="Malgun Gothic"/>
          <w:sz w:val="18"/>
          <w:szCs w:val="20"/>
          <w:vertAlign w:val="subscript"/>
        </w:rPr>
        <w:t>HARQ</w:t>
      </w:r>
      <w:r>
        <w:rPr>
          <w:rFonts w:eastAsia="Malgun Gothic"/>
          <w:sz w:val="18"/>
          <w:szCs w:val="20"/>
        </w:rPr>
        <w:t xml:space="preserve"> + </w:t>
      </w:r>
      <m:oMath>
        <m:sSubSup>
          <m:sSubSupPr>
            <m:ctrlPr>
              <w:rPr>
                <w:rFonts w:ascii="Cambria Math" w:eastAsia="Times New Roman" w:hAnsi="Cambria Math" w:cs="宋体"/>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rPr>
        <w:t xml:space="preserve">+ </w:t>
      </w:r>
      <w:r>
        <w:rPr>
          <w:rFonts w:eastAsia="宋体"/>
          <w:sz w:val="18"/>
          <w:szCs w:val="20"/>
        </w:rPr>
        <w:t>T</w:t>
      </w:r>
      <w:r>
        <w:rPr>
          <w:rFonts w:eastAsia="宋体"/>
          <w:sz w:val="18"/>
          <w:szCs w:val="20"/>
          <w:vertAlign w:val="subscript"/>
        </w:rPr>
        <w:t xml:space="preserve">L1-RSRP </w:t>
      </w:r>
      <w:r>
        <w:rPr>
          <w:rFonts w:eastAsia="Malgun Gothic"/>
          <w:sz w:val="18"/>
          <w:szCs w:val="20"/>
        </w:rPr>
        <w:t>(TO</w:t>
      </w:r>
      <w:r>
        <w:rPr>
          <w:rFonts w:eastAsia="Malgun Gothic"/>
          <w:sz w:val="18"/>
          <w:szCs w:val="20"/>
          <w:vertAlign w:val="subscript"/>
        </w:rPr>
        <w:t>uk</w:t>
      </w:r>
      <w:r>
        <w:rPr>
          <w:rFonts w:eastAsia="Malgun Gothic"/>
          <w:sz w:val="18"/>
          <w:szCs w:val="20"/>
        </w:rPr>
        <w:t xml:space="preserve"> = 0 for SSB based L1-RSRP measurement when TCI state switching involves QCL-TypeD)</w:t>
      </w:r>
    </w:p>
    <w:p w14:paraId="30A03066" w14:textId="77777777" w:rsidR="005A1334" w:rsidRDefault="005A1334" w:rsidP="005A1334">
      <w:pPr>
        <w:pStyle w:val="af6"/>
        <w:widowControl/>
        <w:numPr>
          <w:ilvl w:val="2"/>
          <w:numId w:val="29"/>
        </w:numPr>
        <w:autoSpaceDN w:val="0"/>
        <w:spacing w:after="120"/>
        <w:rPr>
          <w:sz w:val="18"/>
          <w:szCs w:val="20"/>
          <w:lang w:eastAsia="zh-CN"/>
        </w:rPr>
      </w:pPr>
      <w:r>
        <w:rPr>
          <w:sz w:val="18"/>
          <w:szCs w:val="20"/>
          <w:lang w:eastAsia="zh-CN"/>
        </w:rPr>
        <w:t xml:space="preserve">The first SSB may be also used for L1-RSRP measurement of the unknown TCI state. </w:t>
      </w:r>
    </w:p>
    <w:p w14:paraId="1168A1E8" w14:textId="376B7625" w:rsidR="005A1334" w:rsidRPr="005A1334" w:rsidRDefault="005A1334" w:rsidP="005A1334">
      <w:pPr>
        <w:pStyle w:val="af6"/>
        <w:widowControl/>
        <w:numPr>
          <w:ilvl w:val="1"/>
          <w:numId w:val="29"/>
        </w:numPr>
        <w:autoSpaceDN w:val="0"/>
        <w:spacing w:after="120"/>
        <w:rPr>
          <w:sz w:val="18"/>
          <w:szCs w:val="20"/>
          <w:lang w:eastAsia="zh-CN"/>
        </w:rPr>
      </w:pPr>
      <w:r w:rsidRPr="005A1334">
        <w:rPr>
          <w:rFonts w:eastAsia="PMingLiU"/>
        </w:rPr>
        <w:t>It is not right as the first-SSB occasion cannot be used both for T/F tracking on one TRP and L1-RSRP measurement on another TRP when overlapping in FR2.</w:t>
      </w:r>
    </w:p>
    <w:tbl>
      <w:tblPr>
        <w:tblStyle w:val="af8"/>
        <w:tblW w:w="0" w:type="auto"/>
        <w:tblLook w:val="04A0" w:firstRow="1" w:lastRow="0" w:firstColumn="1" w:lastColumn="0" w:noHBand="0" w:noVBand="1"/>
      </w:tblPr>
      <w:tblGrid>
        <w:gridCol w:w="2405"/>
        <w:gridCol w:w="1218"/>
        <w:gridCol w:w="1501"/>
        <w:gridCol w:w="1502"/>
        <w:gridCol w:w="1501"/>
        <w:gridCol w:w="1502"/>
      </w:tblGrid>
      <w:tr w:rsidR="005A1334" w14:paraId="15182D83" w14:textId="77777777" w:rsidTr="005A1334">
        <w:tc>
          <w:tcPr>
            <w:tcW w:w="2405" w:type="dxa"/>
            <w:tcBorders>
              <w:top w:val="single" w:sz="4" w:space="0" w:color="auto"/>
              <w:left w:val="single" w:sz="4" w:space="0" w:color="auto"/>
              <w:bottom w:val="single" w:sz="4" w:space="0" w:color="auto"/>
              <w:right w:val="single" w:sz="4" w:space="0" w:color="auto"/>
            </w:tcBorders>
          </w:tcPr>
          <w:p w14:paraId="7617F820" w14:textId="77777777" w:rsidR="005A1334" w:rsidRDefault="005A1334">
            <w:pPr>
              <w:rPr>
                <w:rFonts w:cstheme="minorHAnsi"/>
                <w:szCs w:val="24"/>
                <w:lang w:val="en-GB"/>
              </w:rPr>
            </w:pPr>
          </w:p>
        </w:tc>
        <w:tc>
          <w:tcPr>
            <w:tcW w:w="1218" w:type="dxa"/>
            <w:tcBorders>
              <w:top w:val="single" w:sz="4" w:space="0" w:color="auto"/>
              <w:left w:val="single" w:sz="4" w:space="0" w:color="auto"/>
              <w:bottom w:val="single" w:sz="4" w:space="0" w:color="auto"/>
              <w:right w:val="single" w:sz="4" w:space="0" w:color="auto"/>
            </w:tcBorders>
            <w:hideMark/>
          </w:tcPr>
          <w:p w14:paraId="1096E255" w14:textId="77777777" w:rsidR="005A1334" w:rsidRDefault="005A1334">
            <w:pPr>
              <w:rPr>
                <w:rFonts w:cstheme="minorHAnsi"/>
                <w:szCs w:val="24"/>
                <w:lang w:val="en-GB"/>
              </w:rPr>
            </w:pPr>
            <w:r>
              <w:rPr>
                <w:rFonts w:cstheme="minorHAnsi"/>
                <w:szCs w:val="24"/>
                <w:lang w:val="en-GB"/>
              </w:rPr>
              <w:t>first-SSB</w:t>
            </w:r>
          </w:p>
        </w:tc>
        <w:tc>
          <w:tcPr>
            <w:tcW w:w="1501" w:type="dxa"/>
            <w:tcBorders>
              <w:top w:val="single" w:sz="4" w:space="0" w:color="auto"/>
              <w:left w:val="single" w:sz="4" w:space="0" w:color="auto"/>
              <w:bottom w:val="single" w:sz="4" w:space="0" w:color="auto"/>
              <w:right w:val="single" w:sz="4" w:space="0" w:color="auto"/>
            </w:tcBorders>
            <w:hideMark/>
          </w:tcPr>
          <w:p w14:paraId="0775905A" w14:textId="77777777" w:rsidR="005A1334" w:rsidRDefault="005A1334">
            <w:pPr>
              <w:rPr>
                <w:rFonts w:cstheme="minorHAnsi"/>
                <w:szCs w:val="24"/>
                <w:highlight w:val="cyan"/>
                <w:lang w:val="en-GB"/>
              </w:rPr>
            </w:pPr>
            <w:r>
              <w:rPr>
                <w:rFonts w:cstheme="minorHAnsi"/>
                <w:szCs w:val="24"/>
                <w:lang w:val="en-GB"/>
              </w:rPr>
              <w:t>#2</w:t>
            </w:r>
          </w:p>
        </w:tc>
        <w:tc>
          <w:tcPr>
            <w:tcW w:w="1502" w:type="dxa"/>
            <w:tcBorders>
              <w:top w:val="single" w:sz="4" w:space="0" w:color="auto"/>
              <w:left w:val="single" w:sz="4" w:space="0" w:color="auto"/>
              <w:bottom w:val="single" w:sz="4" w:space="0" w:color="auto"/>
              <w:right w:val="single" w:sz="4" w:space="0" w:color="auto"/>
            </w:tcBorders>
            <w:hideMark/>
          </w:tcPr>
          <w:p w14:paraId="442F8C62" w14:textId="77777777" w:rsidR="005A1334" w:rsidRDefault="005A1334">
            <w:pPr>
              <w:rPr>
                <w:rFonts w:cstheme="minorHAnsi"/>
                <w:szCs w:val="24"/>
                <w:lang w:val="en-GB"/>
              </w:rPr>
            </w:pPr>
            <w:r>
              <w:rPr>
                <w:rFonts w:cstheme="minorHAnsi"/>
                <w:szCs w:val="24"/>
                <w:lang w:val="en-GB"/>
              </w:rPr>
              <w:t>#3</w:t>
            </w:r>
          </w:p>
        </w:tc>
        <w:tc>
          <w:tcPr>
            <w:tcW w:w="1501" w:type="dxa"/>
            <w:tcBorders>
              <w:top w:val="single" w:sz="4" w:space="0" w:color="auto"/>
              <w:left w:val="single" w:sz="4" w:space="0" w:color="auto"/>
              <w:bottom w:val="single" w:sz="4" w:space="0" w:color="auto"/>
              <w:right w:val="single" w:sz="4" w:space="0" w:color="auto"/>
            </w:tcBorders>
            <w:hideMark/>
          </w:tcPr>
          <w:p w14:paraId="6F297493" w14:textId="77777777" w:rsidR="005A1334" w:rsidRDefault="005A1334">
            <w:pPr>
              <w:rPr>
                <w:rFonts w:cstheme="minorHAnsi"/>
                <w:szCs w:val="24"/>
                <w:lang w:val="en-GB"/>
              </w:rPr>
            </w:pPr>
            <w:r>
              <w:rPr>
                <w:rFonts w:cstheme="minorHAnsi"/>
                <w:szCs w:val="24"/>
                <w:lang w:val="en-GB"/>
              </w:rPr>
              <w:t>#4</w:t>
            </w:r>
          </w:p>
        </w:tc>
        <w:tc>
          <w:tcPr>
            <w:tcW w:w="1502" w:type="dxa"/>
            <w:tcBorders>
              <w:top w:val="single" w:sz="4" w:space="0" w:color="auto"/>
              <w:left w:val="single" w:sz="4" w:space="0" w:color="auto"/>
              <w:bottom w:val="single" w:sz="4" w:space="0" w:color="auto"/>
              <w:right w:val="single" w:sz="4" w:space="0" w:color="auto"/>
            </w:tcBorders>
            <w:hideMark/>
          </w:tcPr>
          <w:p w14:paraId="246A179A" w14:textId="77777777" w:rsidR="005A1334" w:rsidRDefault="005A1334">
            <w:pPr>
              <w:rPr>
                <w:rFonts w:cstheme="minorHAnsi"/>
                <w:szCs w:val="24"/>
                <w:lang w:val="en-GB"/>
              </w:rPr>
            </w:pPr>
            <w:r>
              <w:rPr>
                <w:rFonts w:cstheme="minorHAnsi"/>
                <w:szCs w:val="24"/>
                <w:lang w:val="en-GB"/>
              </w:rPr>
              <w:t>#5</w:t>
            </w:r>
          </w:p>
        </w:tc>
      </w:tr>
      <w:tr w:rsidR="005A1334" w14:paraId="5CE0B6C6" w14:textId="77777777" w:rsidTr="005A1334">
        <w:tc>
          <w:tcPr>
            <w:tcW w:w="2405" w:type="dxa"/>
            <w:tcBorders>
              <w:top w:val="single" w:sz="4" w:space="0" w:color="auto"/>
              <w:left w:val="single" w:sz="4" w:space="0" w:color="auto"/>
              <w:bottom w:val="single" w:sz="4" w:space="0" w:color="auto"/>
              <w:right w:val="single" w:sz="4" w:space="0" w:color="auto"/>
            </w:tcBorders>
            <w:hideMark/>
          </w:tcPr>
          <w:p w14:paraId="5B96C7C4" w14:textId="77777777" w:rsidR="005A1334" w:rsidRDefault="005A1334">
            <w:pPr>
              <w:rPr>
                <w:rFonts w:cstheme="minorHAnsi"/>
                <w:szCs w:val="24"/>
                <w:lang w:val="en-GB"/>
              </w:rPr>
            </w:pPr>
            <w:r>
              <w:rPr>
                <w:rFonts w:cstheme="minorHAnsi"/>
                <w:szCs w:val="24"/>
                <w:lang w:val="en-GB"/>
              </w:rPr>
              <w:t>known TCI state #1</w:t>
            </w:r>
          </w:p>
        </w:tc>
        <w:tc>
          <w:tcPr>
            <w:tcW w:w="1218" w:type="dxa"/>
            <w:tcBorders>
              <w:top w:val="single" w:sz="4" w:space="0" w:color="auto"/>
              <w:left w:val="single" w:sz="4" w:space="0" w:color="auto"/>
              <w:bottom w:val="single" w:sz="4" w:space="0" w:color="auto"/>
              <w:right w:val="single" w:sz="4" w:space="0" w:color="auto"/>
            </w:tcBorders>
            <w:hideMark/>
          </w:tcPr>
          <w:p w14:paraId="427A877D" w14:textId="77777777" w:rsidR="005A1334" w:rsidRDefault="005A1334">
            <w:pPr>
              <w:rPr>
                <w:rFonts w:cstheme="minorHAnsi"/>
                <w:szCs w:val="24"/>
                <w:lang w:val="en-GB"/>
              </w:rPr>
            </w:pPr>
            <w:r>
              <w:rPr>
                <w:rFonts w:cstheme="minorHAnsi"/>
                <w:szCs w:val="24"/>
                <w:highlight w:val="yellow"/>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71ACA5B7" w14:textId="77777777" w:rsidR="005A1334" w:rsidRDefault="005A1334">
            <w:pPr>
              <w:rPr>
                <w:rFonts w:cstheme="minorHAnsi"/>
                <w:szCs w:val="24"/>
                <w:lang w:val="en-GB"/>
              </w:rPr>
            </w:pPr>
            <w:r>
              <w:rPr>
                <w:rFonts w:cstheme="minorHAnsi"/>
                <w:szCs w:val="24"/>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075E5F7C" w14:textId="77777777" w:rsidR="005A1334" w:rsidRDefault="005A1334">
            <w:pPr>
              <w:rPr>
                <w:rFonts w:cstheme="minorHAnsi"/>
                <w:szCs w:val="24"/>
                <w:lang w:val="en-GB"/>
              </w:rPr>
            </w:pPr>
            <w:r>
              <w:rPr>
                <w:rFonts w:cstheme="minorHAnsi"/>
                <w:szCs w:val="24"/>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4A81D138" w14:textId="77777777" w:rsidR="005A1334" w:rsidRDefault="005A1334">
            <w:pPr>
              <w:rPr>
                <w:rFonts w:cstheme="minorHAnsi"/>
                <w:szCs w:val="24"/>
                <w:lang w:val="en-GB"/>
              </w:rPr>
            </w:pPr>
            <w:r>
              <w:rPr>
                <w:rFonts w:cstheme="minorHAnsi"/>
                <w:szCs w:val="24"/>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71441B85" w14:textId="77777777" w:rsidR="005A1334" w:rsidRDefault="005A1334">
            <w:pPr>
              <w:rPr>
                <w:rFonts w:cstheme="minorHAnsi"/>
                <w:szCs w:val="24"/>
                <w:lang w:val="en-GB"/>
              </w:rPr>
            </w:pPr>
            <w:r>
              <w:rPr>
                <w:rFonts w:cstheme="minorHAnsi"/>
                <w:szCs w:val="24"/>
                <w:lang w:val="en-GB"/>
              </w:rPr>
              <w:t>SSB</w:t>
            </w:r>
          </w:p>
        </w:tc>
      </w:tr>
      <w:tr w:rsidR="005A1334" w14:paraId="567D6D0B" w14:textId="77777777" w:rsidTr="005A1334">
        <w:tc>
          <w:tcPr>
            <w:tcW w:w="2405" w:type="dxa"/>
            <w:tcBorders>
              <w:top w:val="single" w:sz="4" w:space="0" w:color="auto"/>
              <w:left w:val="single" w:sz="4" w:space="0" w:color="auto"/>
              <w:bottom w:val="single" w:sz="4" w:space="0" w:color="auto"/>
              <w:right w:val="single" w:sz="4" w:space="0" w:color="auto"/>
            </w:tcBorders>
            <w:hideMark/>
          </w:tcPr>
          <w:p w14:paraId="33D0B4B4" w14:textId="77777777" w:rsidR="005A1334" w:rsidRDefault="005A1334">
            <w:pPr>
              <w:rPr>
                <w:rFonts w:cstheme="minorHAnsi"/>
                <w:szCs w:val="24"/>
                <w:lang w:val="en-GB"/>
              </w:rPr>
            </w:pPr>
            <w:r>
              <w:rPr>
                <w:rFonts w:cstheme="minorHAnsi"/>
                <w:szCs w:val="24"/>
                <w:lang w:val="en-GB"/>
              </w:rPr>
              <w:t xml:space="preserve">unknown TCI state #2 </w:t>
            </w:r>
          </w:p>
        </w:tc>
        <w:tc>
          <w:tcPr>
            <w:tcW w:w="1218" w:type="dxa"/>
            <w:tcBorders>
              <w:top w:val="single" w:sz="4" w:space="0" w:color="auto"/>
              <w:left w:val="single" w:sz="4" w:space="0" w:color="auto"/>
              <w:bottom w:val="single" w:sz="4" w:space="0" w:color="auto"/>
              <w:right w:val="single" w:sz="4" w:space="0" w:color="auto"/>
            </w:tcBorders>
            <w:hideMark/>
          </w:tcPr>
          <w:p w14:paraId="68B13102" w14:textId="77777777" w:rsidR="005A1334" w:rsidRDefault="005A1334">
            <w:pPr>
              <w:rPr>
                <w:rFonts w:cstheme="minorHAnsi"/>
                <w:szCs w:val="24"/>
                <w:highlight w:val="cyan"/>
                <w:lang w:val="en-GB"/>
              </w:rPr>
            </w:pPr>
            <w:r>
              <w:rPr>
                <w:rFonts w:cstheme="minorHAnsi"/>
                <w:szCs w:val="24"/>
                <w:highlight w:val="cyan"/>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70B20ED6" w14:textId="77777777" w:rsidR="005A1334" w:rsidRDefault="005A1334">
            <w:pPr>
              <w:rPr>
                <w:rFonts w:cstheme="minorHAnsi"/>
                <w:szCs w:val="24"/>
                <w:highlight w:val="cyan"/>
                <w:lang w:val="en-GB"/>
              </w:rPr>
            </w:pPr>
            <w:r>
              <w:rPr>
                <w:rFonts w:cstheme="minorHAnsi"/>
                <w:szCs w:val="24"/>
                <w:highlight w:val="cyan"/>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79F02445" w14:textId="77777777" w:rsidR="005A1334" w:rsidRDefault="005A1334">
            <w:pPr>
              <w:rPr>
                <w:rFonts w:eastAsia="PMingLiU" w:cstheme="minorHAnsi"/>
                <w:szCs w:val="24"/>
                <w:highlight w:val="cyan"/>
                <w:lang w:val="en-GB"/>
              </w:rPr>
            </w:pPr>
            <w:r>
              <w:rPr>
                <w:rFonts w:cstheme="minorHAnsi"/>
                <w:szCs w:val="24"/>
                <w:highlight w:val="cyan"/>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0CAC6714" w14:textId="77777777" w:rsidR="005A1334" w:rsidRDefault="005A1334">
            <w:pPr>
              <w:rPr>
                <w:rFonts w:eastAsia="PMingLiU" w:cstheme="minorHAnsi"/>
                <w:szCs w:val="24"/>
                <w:highlight w:val="cyan"/>
                <w:lang w:val="en-GB"/>
              </w:rPr>
            </w:pPr>
            <w:r>
              <w:rPr>
                <w:rFonts w:cstheme="minorHAnsi"/>
                <w:szCs w:val="24"/>
                <w:highlight w:val="cyan"/>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4CFB0F0E" w14:textId="77777777" w:rsidR="005A1334" w:rsidRDefault="005A1334">
            <w:pPr>
              <w:rPr>
                <w:rFonts w:cstheme="minorHAnsi"/>
                <w:szCs w:val="24"/>
                <w:highlight w:val="cyan"/>
                <w:lang w:val="en-GB"/>
              </w:rPr>
            </w:pPr>
            <w:r>
              <w:rPr>
                <w:rFonts w:cstheme="minorHAnsi"/>
                <w:szCs w:val="24"/>
                <w:highlight w:val="cyan"/>
                <w:lang w:val="en-GB"/>
              </w:rPr>
              <w:t>SSB</w:t>
            </w:r>
          </w:p>
        </w:tc>
      </w:tr>
    </w:tbl>
    <w:p w14:paraId="65E168E5" w14:textId="77777777" w:rsidR="005A1334" w:rsidRDefault="005A1334" w:rsidP="005A1334">
      <w:pPr>
        <w:pStyle w:val="af6"/>
        <w:numPr>
          <w:ilvl w:val="0"/>
          <w:numId w:val="29"/>
        </w:numPr>
        <w:rPr>
          <w:rFonts w:eastAsia="PMingLiU"/>
          <w:lang w:val="en-GB"/>
        </w:rPr>
      </w:pPr>
      <w:r>
        <w:rPr>
          <w:rFonts w:eastAsia="PMingLiU"/>
          <w:lang w:val="en-GB"/>
        </w:rPr>
        <w:t>Case 2: The QCL source of the unknown TCI state is CSI-RS which is overlapped with SSB of the known TCI state.</w:t>
      </w:r>
    </w:p>
    <w:p w14:paraId="6B7DD891" w14:textId="7703BFC9" w:rsidR="005A1334" w:rsidRPr="005A1334" w:rsidRDefault="005A1334" w:rsidP="005A1334">
      <w:pPr>
        <w:pStyle w:val="af6"/>
        <w:numPr>
          <w:ilvl w:val="1"/>
          <w:numId w:val="29"/>
        </w:numPr>
        <w:rPr>
          <w:rFonts w:eastAsia="PMingLiU"/>
          <w:lang w:val="en-GB"/>
        </w:rPr>
      </w:pPr>
      <w:r w:rsidRPr="005A1334">
        <w:rPr>
          <w:lang w:val="en-GB" w:eastAsia="zh-CN"/>
        </w:rPr>
        <w:t>In this case, either UE should postpone T/F tracking on the known TCI state or postpone L1-RSRP measurement on the unknown TCI state. Anyway, how to handle this case is not considered yet in the current requirement.</w:t>
      </w:r>
    </w:p>
    <w:p w14:paraId="436C562E" w14:textId="77777777" w:rsidR="005A1334" w:rsidRDefault="005A1334" w:rsidP="005A1334">
      <w:pPr>
        <w:pStyle w:val="af6"/>
        <w:numPr>
          <w:ilvl w:val="0"/>
          <w:numId w:val="29"/>
        </w:numPr>
        <w:rPr>
          <w:rFonts w:cstheme="minorHAnsi"/>
          <w:szCs w:val="24"/>
          <w:lang w:val="en-GB"/>
        </w:rPr>
      </w:pPr>
      <w:r>
        <w:rPr>
          <w:rFonts w:cstheme="minorHAnsi"/>
          <w:szCs w:val="24"/>
          <w:lang w:val="en-GB" w:eastAsia="zh-CN"/>
        </w:rPr>
        <w:t xml:space="preserve">Case 3: unknown + unknown and the </w:t>
      </w:r>
      <w:r>
        <w:rPr>
          <w:rFonts w:eastAsia="PMingLiU"/>
          <w:lang w:val="en-GB"/>
        </w:rPr>
        <w:t xml:space="preserve">QCL source of two TCI states are both </w:t>
      </w:r>
      <w:r>
        <w:rPr>
          <w:rFonts w:cstheme="minorHAnsi"/>
          <w:szCs w:val="24"/>
          <w:lang w:val="en-GB" w:eastAsia="zh-CN"/>
        </w:rPr>
        <w:t>CSI-RS.</w:t>
      </w:r>
    </w:p>
    <w:p w14:paraId="1286CC52" w14:textId="7F8C4628" w:rsidR="005A1334" w:rsidRPr="005A1334" w:rsidRDefault="005A1334" w:rsidP="005A1334">
      <w:pPr>
        <w:pStyle w:val="af6"/>
        <w:numPr>
          <w:ilvl w:val="1"/>
          <w:numId w:val="29"/>
        </w:numPr>
        <w:rPr>
          <w:rFonts w:cstheme="minorHAnsi"/>
          <w:szCs w:val="24"/>
          <w:lang w:val="en-GB"/>
        </w:rPr>
      </w:pPr>
      <w:r w:rsidRPr="005A1334">
        <w:rPr>
          <w:rFonts w:cstheme="minorHAnsi"/>
          <w:szCs w:val="24"/>
          <w:lang w:val="en-GB" w:eastAsia="zh-CN"/>
        </w:rPr>
        <w:t>As we didn’t define CSI-RS based L1-RSRP measurement requirements for RTD&gt;CP case, the corresponding definition of “</w:t>
      </w:r>
      <w:r w:rsidRPr="005A1334">
        <w:rPr>
          <w:rFonts w:eastAsia="宋体"/>
          <w:sz w:val="18"/>
          <w:szCs w:val="20"/>
        </w:rPr>
        <w:t>T</w:t>
      </w:r>
      <w:r w:rsidRPr="005A1334">
        <w:rPr>
          <w:rFonts w:eastAsia="宋体"/>
          <w:sz w:val="18"/>
          <w:szCs w:val="20"/>
          <w:vertAlign w:val="subscript"/>
        </w:rPr>
        <w:t>L1-</w:t>
      </w:r>
      <w:proofErr w:type="gramStart"/>
      <w:r w:rsidRPr="005A1334">
        <w:rPr>
          <w:rFonts w:eastAsia="宋体"/>
          <w:sz w:val="18"/>
          <w:szCs w:val="20"/>
          <w:vertAlign w:val="subscript"/>
        </w:rPr>
        <w:t xml:space="preserve">RSRP </w:t>
      </w:r>
      <w:r w:rsidRPr="005A1334">
        <w:rPr>
          <w:rFonts w:cstheme="minorHAnsi"/>
          <w:szCs w:val="24"/>
          <w:lang w:val="en-GB" w:eastAsia="zh-CN"/>
        </w:rPr>
        <w:t>”</w:t>
      </w:r>
      <w:proofErr w:type="gramEnd"/>
      <w:r w:rsidRPr="005A1334">
        <w:rPr>
          <w:rFonts w:cstheme="minorHAnsi"/>
          <w:szCs w:val="24"/>
          <w:lang w:val="en-GB" w:eastAsia="zh-CN"/>
        </w:rPr>
        <w:t xml:space="preserve"> in the equation is missing.</w:t>
      </w:r>
    </w:p>
    <w:p w14:paraId="506126FA" w14:textId="77777777" w:rsidR="005A1334" w:rsidRDefault="005A1334" w:rsidP="005A1334">
      <w:pPr>
        <w:pStyle w:val="af6"/>
        <w:numPr>
          <w:ilvl w:val="0"/>
          <w:numId w:val="29"/>
        </w:numPr>
        <w:rPr>
          <w:rFonts w:cstheme="minorHAnsi"/>
          <w:szCs w:val="24"/>
          <w:lang w:val="en-GB" w:eastAsia="zh-CN"/>
        </w:rPr>
      </w:pPr>
      <w:r>
        <w:rPr>
          <w:rFonts w:cstheme="minorHAnsi"/>
          <w:szCs w:val="24"/>
          <w:lang w:val="en-GB" w:eastAsia="zh-CN"/>
        </w:rPr>
        <w:t xml:space="preserve">Case 4: </w:t>
      </w:r>
      <w:r>
        <w:rPr>
          <w:rFonts w:cstheme="minorHAnsi"/>
          <w:szCs w:val="24"/>
          <w:lang w:val="en-GB"/>
        </w:rPr>
        <w:t xml:space="preserve">unknown + unknown and the </w:t>
      </w:r>
      <w:r>
        <w:rPr>
          <w:rFonts w:eastAsia="PMingLiU"/>
          <w:lang w:val="en-GB"/>
        </w:rPr>
        <w:t xml:space="preserve">QCL source of two TCI states are both </w:t>
      </w:r>
      <w:r>
        <w:rPr>
          <w:rFonts w:cstheme="minorHAnsi"/>
          <w:szCs w:val="24"/>
          <w:lang w:val="en-GB"/>
        </w:rPr>
        <w:t>SSB in intra-cell mTRP.</w:t>
      </w:r>
    </w:p>
    <w:p w14:paraId="6BFD44F4" w14:textId="46915470" w:rsidR="005A1334" w:rsidRPr="005A1334" w:rsidRDefault="005A1334" w:rsidP="005A1334">
      <w:pPr>
        <w:pStyle w:val="af6"/>
        <w:numPr>
          <w:ilvl w:val="1"/>
          <w:numId w:val="29"/>
        </w:numPr>
        <w:rPr>
          <w:rFonts w:cstheme="minorHAnsi"/>
          <w:szCs w:val="24"/>
          <w:lang w:val="en-GB" w:eastAsia="zh-CN"/>
        </w:rPr>
      </w:pPr>
      <w:r w:rsidRPr="005A1334">
        <w:rPr>
          <w:rFonts w:cstheme="minorHAnsi"/>
          <w:szCs w:val="24"/>
          <w:lang w:val="en-GB" w:eastAsia="zh-CN"/>
        </w:rPr>
        <w:t xml:space="preserve">RAN4 has defined L1-RSRP measurement requirements for non-serving cell with different PCI and </w:t>
      </w:r>
      <w:r w:rsidRPr="005A1334">
        <w:rPr>
          <w:rFonts w:cstheme="minorHAnsi"/>
          <w:szCs w:val="24"/>
          <w:lang w:val="en-GB" w:eastAsia="zh-CN"/>
        </w:rPr>
        <w:lastRenderedPageBreak/>
        <w:t>defined the sharing factor when SSB of non-serving cell and serving cell are overlapping or adjacent. For intra-cell mTRP, SSB for two TRPs will have the same PCI, the timing difference of the two TRPs may be even larger than CP as discussed last meeting. But we never discussed the sharing factor between two SSB beams of the same cell yet.</w:t>
      </w:r>
    </w:p>
    <w:p w14:paraId="6E4B28BE" w14:textId="77777777" w:rsidR="005A1334" w:rsidRDefault="005A1334" w:rsidP="005A1334">
      <w:pPr>
        <w:rPr>
          <w:rFonts w:cstheme="minorHAnsi"/>
          <w:szCs w:val="24"/>
          <w:lang w:val="en-GB"/>
        </w:rPr>
      </w:pPr>
      <w:r>
        <w:rPr>
          <w:rFonts w:cstheme="minorHAnsi"/>
          <w:szCs w:val="24"/>
          <w:lang w:val="en-GB"/>
        </w:rPr>
        <w:t>As unknown case is not a common case, we don’t think it is worthy to spend a lot of effort to complete the corresponding requirements. We suggest that if any of the dual TCI state is unknown and the RSs are overlapping or adjacent in FR2, then longer delay is expected.</w:t>
      </w:r>
    </w:p>
    <w:p w14:paraId="5466F4A3" w14:textId="5F1EEDD8" w:rsidR="005A1334" w:rsidRDefault="005A1334" w:rsidP="005A1334">
      <w:pPr>
        <w:pStyle w:val="af2"/>
        <w:rPr>
          <w:sz w:val="24"/>
          <w:szCs w:val="24"/>
        </w:rPr>
      </w:pPr>
      <w:r>
        <w:rPr>
          <w:sz w:val="24"/>
          <w:szCs w:val="24"/>
        </w:rPr>
        <w:t>Observation 1: For mDCI and sDCI mTRP, when any of the dual TCI state is unknown and the RSs are overlapping or adjacent in FR2, the requirements defined are not always correct.</w:t>
      </w:r>
    </w:p>
    <w:p w14:paraId="3A4A2021" w14:textId="03416081" w:rsidR="005A1334" w:rsidRDefault="005A1334" w:rsidP="005A1334">
      <w:pPr>
        <w:pStyle w:val="af2"/>
        <w:rPr>
          <w:sz w:val="24"/>
          <w:szCs w:val="24"/>
        </w:rPr>
      </w:pPr>
      <w:r>
        <w:rPr>
          <w:sz w:val="24"/>
          <w:szCs w:val="24"/>
        </w:rPr>
        <w:t xml:space="preserve">Proposal 1: For mDCI and </w:t>
      </w:r>
      <w:r w:rsidR="00423F68">
        <w:rPr>
          <w:sz w:val="24"/>
          <w:szCs w:val="24"/>
        </w:rPr>
        <w:t>s</w:t>
      </w:r>
      <w:r>
        <w:rPr>
          <w:sz w:val="24"/>
          <w:szCs w:val="24"/>
        </w:rPr>
        <w:t>DCI</w:t>
      </w:r>
      <w:r w:rsidR="00BA68AF">
        <w:rPr>
          <w:sz w:val="24"/>
          <w:szCs w:val="24"/>
        </w:rPr>
        <w:t xml:space="preserve"> mTRP</w:t>
      </w:r>
      <w:r>
        <w:rPr>
          <w:sz w:val="24"/>
          <w:szCs w:val="24"/>
        </w:rPr>
        <w:t>, when any of the dual TCI state is unknown and the RSs are overlapping or adjacent in FR2, no need to define the specific requirements and make it clear that longer delay is expected in this case.</w:t>
      </w:r>
    </w:p>
    <w:p w14:paraId="7FF076E8" w14:textId="470E9A64" w:rsidR="005A1334" w:rsidRDefault="005A1334" w:rsidP="005A1334">
      <w:pPr>
        <w:rPr>
          <w:rFonts w:eastAsia="PMingLiU"/>
        </w:rPr>
      </w:pPr>
    </w:p>
    <w:p w14:paraId="231518A8" w14:textId="7E1FE723" w:rsidR="005A1334" w:rsidRPr="005A1334" w:rsidRDefault="005A1334" w:rsidP="005A1334">
      <w:pPr>
        <w:rPr>
          <w:rFonts w:eastAsia="PMingLiU"/>
          <w:lang w:val="en-GB"/>
        </w:rPr>
      </w:pPr>
      <w:r>
        <w:rPr>
          <w:rFonts w:eastAsia="PMingLiU"/>
          <w:lang w:val="en-GB"/>
        </w:rPr>
        <w:t xml:space="preserve">Regarding mDCI MAC-CE UL TCI state switching, there’s one open issue, i.e., whether to consider additional time </w:t>
      </w:r>
      <w:r w:rsidR="00815D7D">
        <w:rPr>
          <w:rFonts w:eastAsia="PMingLiU"/>
          <w:lang w:val="en-GB"/>
        </w:rPr>
        <w:t xml:space="preserve">to </w:t>
      </w:r>
      <w:r>
        <w:rPr>
          <w:rFonts w:eastAsia="PMingLiU"/>
          <w:lang w:val="en-GB"/>
        </w:rPr>
        <w:t xml:space="preserve">track DL reference RS for 2TAs for separate UL TCI state switching. </w:t>
      </w:r>
    </w:p>
    <w:tbl>
      <w:tblPr>
        <w:tblStyle w:val="af8"/>
        <w:tblW w:w="0" w:type="auto"/>
        <w:tblLook w:val="04A0" w:firstRow="1" w:lastRow="0" w:firstColumn="1" w:lastColumn="0" w:noHBand="0" w:noVBand="1"/>
      </w:tblPr>
      <w:tblGrid>
        <w:gridCol w:w="9629"/>
      </w:tblGrid>
      <w:tr w:rsidR="005A1334" w14:paraId="261FFCAF" w14:textId="77777777" w:rsidTr="005A1334">
        <w:tc>
          <w:tcPr>
            <w:tcW w:w="9629" w:type="dxa"/>
            <w:tcBorders>
              <w:top w:val="single" w:sz="4" w:space="0" w:color="auto"/>
              <w:left w:val="single" w:sz="4" w:space="0" w:color="auto"/>
              <w:bottom w:val="single" w:sz="4" w:space="0" w:color="auto"/>
              <w:right w:val="single" w:sz="4" w:space="0" w:color="auto"/>
            </w:tcBorders>
          </w:tcPr>
          <w:p w14:paraId="7B5F9DE6" w14:textId="77777777" w:rsidR="005A1334" w:rsidRDefault="005A1334">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 xml:space="preserve">Issue 2-1-4-a: For mDCI mTRP, how to specify UL TCI state switching requirements for eUTCI if UE supporting two TAs and but </w:t>
            </w:r>
            <w:r>
              <w:rPr>
                <w:rFonts w:ascii="Times New Roman" w:eastAsia="PMingLiU" w:hAnsi="Times New Roman" w:cs="Times New Roman"/>
                <w:b/>
                <w:bCs/>
                <w:kern w:val="0"/>
                <w:sz w:val="20"/>
                <w:szCs w:val="20"/>
                <w:highlight w:val="green"/>
                <w:u w:val="single"/>
                <w:lang w:val="en-GB"/>
              </w:rPr>
              <w:t>not supporting RTD&gt;CP</w:t>
            </w:r>
            <w:r>
              <w:rPr>
                <w:rFonts w:ascii="Times New Roman" w:eastAsia="PMingLiU" w:hAnsi="Times New Roman" w:cs="Times New Roman"/>
                <w:b/>
                <w:bCs/>
                <w:kern w:val="0"/>
                <w:sz w:val="20"/>
                <w:szCs w:val="20"/>
                <w:u w:val="single"/>
                <w:lang w:val="en-GB"/>
              </w:rPr>
              <w:t>? </w:t>
            </w:r>
          </w:p>
          <w:p w14:paraId="1E397B97" w14:textId="77777777" w:rsidR="005A1334" w:rsidRDefault="005A1334">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&lt;Way forward &gt;</w:t>
            </w:r>
          </w:p>
          <w:p w14:paraId="1E470D39"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Option 1</w:t>
            </w:r>
          </w:p>
          <w:p w14:paraId="26D3147B" w14:textId="77777777" w:rsidR="005A1334" w:rsidRDefault="005A1334" w:rsidP="005A1334">
            <w:pPr>
              <w:widowControl/>
              <w:numPr>
                <w:ilvl w:val="0"/>
                <w:numId w:val="22"/>
              </w:numPr>
              <w:spacing w:after="120"/>
              <w:textAlignment w:val="center"/>
              <w:rPr>
                <w:rFonts w:ascii="Calibri" w:eastAsia="PMingLiU" w:hAnsi="Calibri" w:cs="Calibri"/>
                <w:kern w:val="0"/>
                <w:sz w:val="22"/>
              </w:rPr>
            </w:pPr>
            <w:r>
              <w:rPr>
                <w:rFonts w:ascii="Times New Roman" w:eastAsia="PMingLiU" w:hAnsi="Times New Roman" w:cs="Times New Roman"/>
                <w:kern w:val="0"/>
                <w:sz w:val="20"/>
                <w:szCs w:val="20"/>
                <w:lang w:val="en-GB"/>
              </w:rPr>
              <w:t>Known case: T</w:t>
            </w:r>
            <w:r>
              <w:rPr>
                <w:rFonts w:ascii="Times New Roman" w:eastAsia="PMingLiU" w:hAnsi="Times New Roman" w:cs="Times New Roman"/>
                <w:kern w:val="0"/>
                <w:sz w:val="20"/>
                <w:szCs w:val="20"/>
                <w:vertAlign w:val="subscript"/>
                <w:lang w:val="en-GB"/>
              </w:rPr>
              <w:t>HARQ</w:t>
            </w:r>
            <w:r>
              <w:rPr>
                <w:rFonts w:ascii="Times New Roman" w:eastAsia="PMingLiU" w:hAnsi="Times New Roman" w:cs="Times New Roman"/>
                <w:kern w:val="0"/>
                <w:sz w:val="20"/>
                <w:szCs w:val="20"/>
                <w:lang w:val="en-GB"/>
              </w:rPr>
              <w:t xml:space="preserve"> + </w:t>
            </w:r>
            <m:oMath>
              <m:sSubSup>
                <m:sSubSupPr>
                  <m:ctrlPr>
                    <w:rPr>
                      <w:rFonts w:ascii="Cambria Math" w:eastAsia="PMingLiU" w:hAnsi="Cambria Math" w:cs="Calibri"/>
                      <w:sz w:val="22"/>
                    </w:rPr>
                  </m:ctrlPr>
                </m:sSubSupPr>
                <m:e>
                  <m:r>
                    <m:rPr>
                      <m:sty m:val="p"/>
                    </m:rPr>
                    <w:rPr>
                      <w:rFonts w:ascii="Cambria Math" w:eastAsia="PMingLiU" w:hAnsi="Cambria Math" w:cs="Calibri"/>
                      <w:kern w:val="0"/>
                      <w:sz w:val="22"/>
                    </w:rPr>
                    <m:t>3N</m:t>
                  </m:r>
                </m:e>
                <m:sub>
                  <m:r>
                    <m:rPr>
                      <m:sty m:val="p"/>
                    </m:rPr>
                    <w:rPr>
                      <w:rFonts w:ascii="Cambria Math" w:eastAsia="PMingLiU" w:hAnsi="Cambria Math" w:cs="Calibri"/>
                      <w:kern w:val="0"/>
                      <w:sz w:val="22"/>
                    </w:rPr>
                    <m:t>slot</m:t>
                  </m:r>
                </m:sub>
                <m:sup>
                  <m:r>
                    <m:rPr>
                      <m:sty m:val="p"/>
                    </m:rPr>
                    <w:rPr>
                      <w:rFonts w:ascii="Cambria Math" w:eastAsia="PMingLiU" w:hAnsi="Cambria Math" w:cs="Calibri"/>
                      <w:kern w:val="0"/>
                      <w:sz w:val="22"/>
                    </w:rPr>
                    <m:t>subframe,µ</m:t>
                  </m:r>
                </m:sup>
              </m:sSubSup>
            </m:oMath>
            <w:r>
              <w:rPr>
                <w:rFonts w:ascii="Times New Roman" w:eastAsia="PMingLiU" w:hAnsi="Times New Roman" w:cs="Times New Roman"/>
                <w:kern w:val="0"/>
                <w:sz w:val="20"/>
                <w:szCs w:val="20"/>
                <w:lang w:val="en-GB"/>
              </w:rPr>
              <w:t xml:space="preserve"> + TO</w:t>
            </w:r>
            <w:r>
              <w:rPr>
                <w:rFonts w:ascii="Times New Roman" w:eastAsia="PMingLiU" w:hAnsi="Times New Roman" w:cs="Times New Roman"/>
                <w:kern w:val="0"/>
                <w:sz w:val="20"/>
                <w:szCs w:val="20"/>
                <w:vertAlign w:val="subscript"/>
                <w:lang w:val="en-GB"/>
              </w:rPr>
              <w:t>k-ref</w:t>
            </w:r>
            <w:r>
              <w:rPr>
                <w:rFonts w:ascii="Times New Roman" w:eastAsia="PMingLiU" w:hAnsi="Times New Roman" w:cs="Times New Roman"/>
                <w:kern w:val="0"/>
                <w:sz w:val="20"/>
                <w:szCs w:val="20"/>
                <w:lang w:val="en-GB"/>
              </w:rPr>
              <w:t xml:space="preserve"> (T</w:t>
            </w:r>
            <w:r>
              <w:rPr>
                <w:rFonts w:ascii="Times New Roman" w:eastAsia="PMingLiU" w:hAnsi="Times New Roman" w:cs="Times New Roman"/>
                <w:kern w:val="0"/>
                <w:sz w:val="20"/>
                <w:szCs w:val="20"/>
                <w:vertAlign w:val="subscript"/>
                <w:lang w:val="en-GB"/>
              </w:rPr>
              <w:t>first-SSB-DLRef</w:t>
            </w:r>
            <w:r>
              <w:rPr>
                <w:rFonts w:ascii="Times New Roman" w:eastAsia="PMingLiU" w:hAnsi="Times New Roman" w:cs="Times New Roman"/>
                <w:kern w:val="0"/>
                <w:sz w:val="20"/>
                <w:szCs w:val="20"/>
                <w:lang w:val="en-GB"/>
              </w:rPr>
              <w:t xml:space="preserve"> + 2</w:t>
            </w:r>
            <w:proofErr w:type="gramStart"/>
            <w:r>
              <w:rPr>
                <w:rFonts w:ascii="Times New Roman" w:eastAsia="PMingLiU" w:hAnsi="Times New Roman" w:cs="Times New Roman"/>
                <w:kern w:val="0"/>
                <w:sz w:val="20"/>
                <w:szCs w:val="20"/>
                <w:lang w:val="en-GB"/>
              </w:rPr>
              <w:t>ms)+</w:t>
            </w:r>
            <w:proofErr w:type="gramEnd"/>
            <w:r>
              <w:rPr>
                <w:rFonts w:ascii="Times New Roman" w:eastAsia="PMingLiU" w:hAnsi="Times New Roman" w:cs="Times New Roman"/>
                <w:kern w:val="0"/>
                <w:sz w:val="20"/>
                <w:szCs w:val="20"/>
                <w:lang w:val="en-GB"/>
              </w:rPr>
              <w:t>NM*( T</w:t>
            </w:r>
            <w:r>
              <w:rPr>
                <w:rFonts w:ascii="Times New Roman" w:eastAsia="PMingLiU" w:hAnsi="Times New Roman" w:cs="Times New Roman"/>
                <w:kern w:val="0"/>
                <w:sz w:val="20"/>
                <w:szCs w:val="20"/>
                <w:vertAlign w:val="subscript"/>
                <w:lang w:val="en-GB"/>
              </w:rPr>
              <w:t xml:space="preserve">first-PL-RS  </w:t>
            </w:r>
            <w:r>
              <w:rPr>
                <w:rFonts w:ascii="Times New Roman" w:eastAsia="PMingLiU" w:hAnsi="Times New Roman" w:cs="Times New Roman"/>
                <w:kern w:val="0"/>
                <w:sz w:val="20"/>
                <w:szCs w:val="20"/>
                <w:lang w:val="en-GB"/>
              </w:rPr>
              <w:t>+ 4*T</w:t>
            </w:r>
            <w:r>
              <w:rPr>
                <w:rFonts w:ascii="Times New Roman" w:eastAsia="PMingLiU" w:hAnsi="Times New Roman" w:cs="Times New Roman"/>
                <w:kern w:val="0"/>
                <w:sz w:val="20"/>
                <w:szCs w:val="20"/>
                <w:vertAlign w:val="subscript"/>
                <w:lang w:val="en-GB"/>
              </w:rPr>
              <w:t xml:space="preserve">target_PL-RS </w:t>
            </w:r>
            <w:r>
              <w:rPr>
                <w:rFonts w:ascii="Times New Roman" w:eastAsia="PMingLiU" w:hAnsi="Times New Roman" w:cs="Times New Roman"/>
                <w:kern w:val="0"/>
                <w:sz w:val="20"/>
                <w:szCs w:val="20"/>
                <w:lang w:val="en-GB"/>
              </w:rPr>
              <w:t>+ 2ms)</w:t>
            </w:r>
          </w:p>
          <w:p w14:paraId="0AC5852F" w14:textId="77777777" w:rsidR="005A1334" w:rsidRDefault="005A1334" w:rsidP="005A1334">
            <w:pPr>
              <w:widowControl/>
              <w:numPr>
                <w:ilvl w:val="0"/>
                <w:numId w:val="22"/>
              </w:numPr>
              <w:spacing w:after="120"/>
              <w:textAlignment w:val="center"/>
              <w:rPr>
                <w:rFonts w:ascii="Calibri" w:eastAsia="PMingLiU" w:hAnsi="Calibri" w:cs="Calibri"/>
                <w:kern w:val="0"/>
                <w:sz w:val="22"/>
              </w:rPr>
            </w:pPr>
            <w:r>
              <w:rPr>
                <w:rFonts w:ascii="Times New Roman" w:eastAsia="PMingLiU" w:hAnsi="Times New Roman" w:cs="Times New Roman"/>
                <w:kern w:val="0"/>
                <w:sz w:val="20"/>
                <w:szCs w:val="20"/>
                <w:lang w:val="en-GB"/>
              </w:rPr>
              <w:t>Unknown case: T</w:t>
            </w:r>
            <w:r>
              <w:rPr>
                <w:rFonts w:ascii="Times New Roman" w:eastAsia="PMingLiU" w:hAnsi="Times New Roman" w:cs="Times New Roman"/>
                <w:kern w:val="0"/>
                <w:sz w:val="20"/>
                <w:szCs w:val="20"/>
                <w:vertAlign w:val="subscript"/>
                <w:lang w:val="en-GB"/>
              </w:rPr>
              <w:t>HARQ</w:t>
            </w:r>
            <w:r>
              <w:rPr>
                <w:rFonts w:ascii="Times New Roman" w:eastAsia="PMingLiU" w:hAnsi="Times New Roman" w:cs="Times New Roman"/>
                <w:kern w:val="0"/>
                <w:sz w:val="20"/>
                <w:szCs w:val="20"/>
                <w:lang w:val="en-GB"/>
              </w:rPr>
              <w:t xml:space="preserve"> + </w:t>
            </w:r>
            <m:oMath>
              <m:sSubSup>
                <m:sSubSupPr>
                  <m:ctrlPr>
                    <w:rPr>
                      <w:rFonts w:ascii="Cambria Math" w:eastAsia="PMingLiU" w:hAnsi="Cambria Math" w:cs="Calibri"/>
                      <w:sz w:val="22"/>
                    </w:rPr>
                  </m:ctrlPr>
                </m:sSubSupPr>
                <m:e>
                  <m:r>
                    <m:rPr>
                      <m:sty m:val="p"/>
                    </m:rPr>
                    <w:rPr>
                      <w:rFonts w:ascii="Cambria Math" w:eastAsia="PMingLiU" w:hAnsi="Cambria Math" w:cs="Calibri"/>
                      <w:kern w:val="0"/>
                      <w:sz w:val="22"/>
                    </w:rPr>
                    <m:t>3N</m:t>
                  </m:r>
                </m:e>
                <m:sub>
                  <m:r>
                    <m:rPr>
                      <m:sty m:val="p"/>
                    </m:rPr>
                    <w:rPr>
                      <w:rFonts w:ascii="Cambria Math" w:eastAsia="PMingLiU" w:hAnsi="Cambria Math" w:cs="Calibri"/>
                      <w:kern w:val="0"/>
                      <w:sz w:val="22"/>
                    </w:rPr>
                    <m:t>slot</m:t>
                  </m:r>
                </m:sub>
                <m:sup>
                  <m:r>
                    <m:rPr>
                      <m:sty m:val="p"/>
                    </m:rPr>
                    <w:rPr>
                      <w:rFonts w:ascii="Cambria Math" w:eastAsia="PMingLiU" w:hAnsi="Cambria Math" w:cs="Calibri"/>
                      <w:kern w:val="0"/>
                      <w:sz w:val="22"/>
                    </w:rPr>
                    <m:t>subframe,µ</m:t>
                  </m:r>
                </m:sup>
              </m:sSubSup>
            </m:oMath>
            <w:r>
              <w:rPr>
                <w:rFonts w:ascii="Times New Roman" w:eastAsia="PMingLiU" w:hAnsi="Times New Roman" w:cs="Times New Roman"/>
                <w:kern w:val="0"/>
                <w:sz w:val="20"/>
                <w:szCs w:val="20"/>
                <w:lang w:val="en-GB"/>
              </w:rPr>
              <w:t xml:space="preserve"> + T</w:t>
            </w:r>
            <w:r>
              <w:rPr>
                <w:rFonts w:ascii="Times New Roman" w:eastAsia="PMingLiU" w:hAnsi="Times New Roman" w:cs="Times New Roman"/>
                <w:kern w:val="0"/>
                <w:sz w:val="20"/>
                <w:szCs w:val="20"/>
                <w:vertAlign w:val="subscript"/>
                <w:lang w:val="en-GB"/>
              </w:rPr>
              <w:t xml:space="preserve">L1-RSRP </w:t>
            </w:r>
            <w:r>
              <w:rPr>
                <w:rFonts w:ascii="Times New Roman" w:eastAsia="PMingLiU" w:hAnsi="Times New Roman" w:cs="Times New Roman"/>
                <w:kern w:val="0"/>
                <w:sz w:val="20"/>
                <w:szCs w:val="20"/>
                <w:lang w:val="en-GB"/>
              </w:rPr>
              <w:t>+ TO</w:t>
            </w:r>
            <w:r>
              <w:rPr>
                <w:rFonts w:ascii="Times New Roman" w:eastAsia="PMingLiU" w:hAnsi="Times New Roman" w:cs="Times New Roman"/>
                <w:kern w:val="0"/>
                <w:sz w:val="20"/>
                <w:szCs w:val="20"/>
                <w:vertAlign w:val="subscript"/>
                <w:lang w:val="en-GB"/>
              </w:rPr>
              <w:t>uk-ref</w:t>
            </w:r>
            <w:r>
              <w:rPr>
                <w:rFonts w:ascii="Times New Roman" w:eastAsia="PMingLiU" w:hAnsi="Times New Roman" w:cs="Times New Roman"/>
                <w:kern w:val="0"/>
                <w:sz w:val="20"/>
                <w:szCs w:val="20"/>
                <w:lang w:val="en-GB"/>
              </w:rPr>
              <w:t xml:space="preserve"> (T</w:t>
            </w:r>
            <w:r>
              <w:rPr>
                <w:rFonts w:ascii="Times New Roman" w:eastAsia="PMingLiU" w:hAnsi="Times New Roman" w:cs="Times New Roman"/>
                <w:kern w:val="0"/>
                <w:sz w:val="20"/>
                <w:szCs w:val="20"/>
                <w:vertAlign w:val="subscript"/>
                <w:lang w:val="en-GB"/>
              </w:rPr>
              <w:t>first-SSB-DLRef</w:t>
            </w:r>
            <w:r>
              <w:rPr>
                <w:rFonts w:ascii="Times New Roman" w:eastAsia="PMingLiU" w:hAnsi="Times New Roman" w:cs="Times New Roman"/>
                <w:kern w:val="0"/>
                <w:sz w:val="20"/>
                <w:szCs w:val="20"/>
                <w:lang w:val="en-GB"/>
              </w:rPr>
              <w:t xml:space="preserve"> + 2</w:t>
            </w:r>
            <w:proofErr w:type="gramStart"/>
            <w:r>
              <w:rPr>
                <w:rFonts w:ascii="Times New Roman" w:eastAsia="PMingLiU" w:hAnsi="Times New Roman" w:cs="Times New Roman"/>
                <w:kern w:val="0"/>
                <w:sz w:val="20"/>
                <w:szCs w:val="20"/>
                <w:lang w:val="en-GB"/>
              </w:rPr>
              <w:t>ms)+</w:t>
            </w:r>
            <w:proofErr w:type="gramEnd"/>
            <w:r>
              <w:rPr>
                <w:rFonts w:ascii="Times New Roman" w:eastAsia="PMingLiU" w:hAnsi="Times New Roman" w:cs="Times New Roman"/>
                <w:kern w:val="0"/>
                <w:sz w:val="20"/>
                <w:szCs w:val="20"/>
                <w:lang w:val="en-GB"/>
              </w:rPr>
              <w:t xml:space="preserve"> T</w:t>
            </w:r>
            <w:r>
              <w:rPr>
                <w:rFonts w:ascii="Times New Roman" w:eastAsia="PMingLiU" w:hAnsi="Times New Roman" w:cs="Times New Roman"/>
                <w:kern w:val="0"/>
                <w:sz w:val="20"/>
                <w:szCs w:val="20"/>
                <w:vertAlign w:val="subscript"/>
                <w:lang w:val="en-GB"/>
              </w:rPr>
              <w:t xml:space="preserve">first-PL-RS  </w:t>
            </w:r>
            <w:r>
              <w:rPr>
                <w:rFonts w:ascii="Times New Roman" w:eastAsia="PMingLiU" w:hAnsi="Times New Roman" w:cs="Times New Roman"/>
                <w:kern w:val="0"/>
                <w:sz w:val="20"/>
                <w:szCs w:val="20"/>
                <w:lang w:val="en-GB"/>
              </w:rPr>
              <w:t>+ 4*T</w:t>
            </w:r>
            <w:r>
              <w:rPr>
                <w:rFonts w:ascii="Times New Roman" w:eastAsia="PMingLiU" w:hAnsi="Times New Roman" w:cs="Times New Roman"/>
                <w:kern w:val="0"/>
                <w:sz w:val="20"/>
                <w:szCs w:val="20"/>
                <w:vertAlign w:val="subscript"/>
                <w:lang w:val="en-GB"/>
              </w:rPr>
              <w:t xml:space="preserve">target_PL-RS </w:t>
            </w:r>
            <w:r>
              <w:rPr>
                <w:rFonts w:ascii="Times New Roman" w:eastAsia="PMingLiU" w:hAnsi="Times New Roman" w:cs="Times New Roman"/>
                <w:kern w:val="0"/>
                <w:sz w:val="20"/>
                <w:szCs w:val="20"/>
                <w:lang w:val="en-GB"/>
              </w:rPr>
              <w:t>+ 2ms</w:t>
            </w:r>
          </w:p>
          <w:p w14:paraId="56930F06" w14:textId="7726F366" w:rsidR="005A1334" w:rsidRDefault="005A1334">
            <w:pPr>
              <w:widowControl/>
              <w:rPr>
                <w:rFonts w:ascii="Calibri" w:eastAsia="PMingLiU" w:hAnsi="Calibri" w:cs="Calibri"/>
                <w:kern w:val="0"/>
                <w:sz w:val="22"/>
              </w:rPr>
            </w:pPr>
            <w:r>
              <w:rPr>
                <w:rFonts w:eastAsia="宋体"/>
                <w:noProof/>
              </w:rPr>
              <w:drawing>
                <wp:inline distT="0" distB="0" distL="0" distR="0" wp14:anchorId="07D9F4E7" wp14:editId="0895D55D">
                  <wp:extent cx="5095240" cy="7239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5240" cy="723900"/>
                          </a:xfrm>
                          <a:prstGeom prst="rect">
                            <a:avLst/>
                          </a:prstGeom>
                          <a:noFill/>
                          <a:ln>
                            <a:noFill/>
                          </a:ln>
                        </pic:spPr>
                      </pic:pic>
                    </a:graphicData>
                  </a:graphic>
                </wp:inline>
              </w:drawing>
            </w:r>
          </w:p>
          <w:p w14:paraId="62B446CC"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Option 3 </w:t>
            </w:r>
          </w:p>
          <w:p w14:paraId="390CF659" w14:textId="77777777" w:rsidR="005A1334" w:rsidRDefault="005A1334" w:rsidP="005A1334">
            <w:pPr>
              <w:widowControl/>
              <w:numPr>
                <w:ilvl w:val="0"/>
                <w:numId w:val="23"/>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RAN4 shall discuss which reference signal is considered as the one associated with the UL/joint TCI state, and whether it can be assumed that the associated reference signal is always monitored by UE.</w:t>
            </w:r>
          </w:p>
          <w:p w14:paraId="41537FEF"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Option 4</w:t>
            </w:r>
          </w:p>
          <w:p w14:paraId="3B5FD83B" w14:textId="77777777" w:rsidR="005A1334" w:rsidRDefault="005A1334" w:rsidP="005A1334">
            <w:pPr>
              <w:widowControl/>
              <w:numPr>
                <w:ilvl w:val="0"/>
                <w:numId w:val="24"/>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Make a down-selection from the three options for separate UL TCI state switching in mDCI mTRP:</w:t>
            </w:r>
          </w:p>
          <w:p w14:paraId="66F71231" w14:textId="77777777" w:rsidR="005A1334" w:rsidRDefault="005A1334" w:rsidP="005A1334">
            <w:pPr>
              <w:widowControl/>
              <w:numPr>
                <w:ilvl w:val="1"/>
                <w:numId w:val="24"/>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1: Add additional time for T/F tracking for separate TCI state switching.</w:t>
            </w:r>
          </w:p>
          <w:p w14:paraId="2F81DBEF" w14:textId="77777777" w:rsidR="005A1334" w:rsidRDefault="005A1334" w:rsidP="005A1334">
            <w:pPr>
              <w:widowControl/>
              <w:numPr>
                <w:ilvl w:val="1"/>
                <w:numId w:val="24"/>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2: Not add additional time for T/F tracking and UE is not mandatory to meet uplink timing requirements for separate TCI state switching.</w:t>
            </w:r>
          </w:p>
          <w:p w14:paraId="23DF3C83" w14:textId="77777777" w:rsidR="005A1334" w:rsidRDefault="005A1334" w:rsidP="005A1334">
            <w:pPr>
              <w:widowControl/>
              <w:numPr>
                <w:ilvl w:val="1"/>
                <w:numId w:val="24"/>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3: Align the same rule as joint UL TCI state switching: UE is not expected to transmit on UL based on the target TCI state unless DL TCI state switch has also been activated yet.</w:t>
            </w:r>
          </w:p>
          <w:p w14:paraId="46213B84"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Option 5 </w:t>
            </w:r>
          </w:p>
          <w:p w14:paraId="03F50D33" w14:textId="77777777" w:rsidR="005A1334" w:rsidRDefault="005A1334" w:rsidP="005A1334">
            <w:pPr>
              <w:widowControl/>
              <w:numPr>
                <w:ilvl w:val="0"/>
                <w:numId w:val="25"/>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if PL-RS is maintained, use legacy Rel-17 requirements. If PL-RS is not maintained, add further SSB timing and frequency tracking.</w:t>
            </w:r>
          </w:p>
          <w:p w14:paraId="6B0813A0" w14:textId="77777777" w:rsidR="005A1334" w:rsidRDefault="005A1334">
            <w:pPr>
              <w:widowControl/>
              <w:autoSpaceDN w:val="0"/>
              <w:spacing w:after="120"/>
              <w:rPr>
                <w:rFonts w:eastAsia="宋体"/>
                <w:lang w:val="en-GB"/>
              </w:rPr>
            </w:pPr>
          </w:p>
          <w:p w14:paraId="2FE5C083"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 xml:space="preserve">Issue 2-1-4-b: For mDCI mTRP, how to specify UL TCI state switching requirements for eUTCI if UE supporting two TAs and </w:t>
            </w:r>
            <w:r>
              <w:rPr>
                <w:rFonts w:ascii="Times New Roman" w:eastAsia="PMingLiU" w:hAnsi="Times New Roman" w:cs="Times New Roman"/>
                <w:b/>
                <w:bCs/>
                <w:kern w:val="0"/>
                <w:sz w:val="20"/>
                <w:szCs w:val="20"/>
                <w:highlight w:val="green"/>
                <w:u w:val="single"/>
                <w:lang w:val="en-GB"/>
              </w:rPr>
              <w:t>supporting RTD&gt;CP</w:t>
            </w:r>
            <w:r>
              <w:rPr>
                <w:rFonts w:ascii="Times New Roman" w:eastAsia="PMingLiU" w:hAnsi="Times New Roman" w:cs="Times New Roman"/>
                <w:b/>
                <w:bCs/>
                <w:kern w:val="0"/>
                <w:sz w:val="20"/>
                <w:szCs w:val="20"/>
                <w:u w:val="single"/>
                <w:lang w:val="en-GB"/>
              </w:rPr>
              <w:t xml:space="preserve"> in FR1? </w:t>
            </w:r>
          </w:p>
          <w:p w14:paraId="1C171DE9" w14:textId="77777777" w:rsidR="005A1334" w:rsidRDefault="005A1334">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&lt;Way forward &gt;</w:t>
            </w:r>
          </w:p>
          <w:p w14:paraId="3DE32F96" w14:textId="7D30BB3B" w:rsidR="005A1334" w:rsidRDefault="005A1334">
            <w:pPr>
              <w:widowControl/>
              <w:rPr>
                <w:rFonts w:ascii="Calibri" w:eastAsia="PMingLiU" w:hAnsi="Calibri" w:cs="Calibri"/>
                <w:kern w:val="0"/>
                <w:sz w:val="22"/>
              </w:rPr>
            </w:pPr>
            <w:r>
              <w:rPr>
                <w:rFonts w:eastAsia="宋体"/>
                <w:noProof/>
                <w:lang w:val="en-GB"/>
              </w:rPr>
              <w:lastRenderedPageBreak/>
              <w:drawing>
                <wp:inline distT="0" distB="0" distL="0" distR="0" wp14:anchorId="4F950607" wp14:editId="57D0B807">
                  <wp:extent cx="5618480" cy="3150235"/>
                  <wp:effectExtent l="0" t="0" r="127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8480" cy="3150235"/>
                          </a:xfrm>
                          <a:prstGeom prst="rect">
                            <a:avLst/>
                          </a:prstGeom>
                          <a:noFill/>
                          <a:ln>
                            <a:noFill/>
                          </a:ln>
                        </pic:spPr>
                      </pic:pic>
                    </a:graphicData>
                  </a:graphic>
                </wp:inline>
              </w:drawing>
            </w:r>
          </w:p>
          <w:p w14:paraId="4FA57352"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Option 3 </w:t>
            </w:r>
          </w:p>
          <w:p w14:paraId="1945E4DC" w14:textId="77777777" w:rsidR="005A1334" w:rsidRDefault="005A1334" w:rsidP="005A1334">
            <w:pPr>
              <w:widowControl/>
              <w:numPr>
                <w:ilvl w:val="0"/>
                <w:numId w:val="26"/>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RAN4 shall discuss which reference signal is considered as the one associated with the UL/joint TCI state, and whether it can be assumed that the associated reference signal is always monitored by UE.</w:t>
            </w:r>
          </w:p>
          <w:p w14:paraId="29699E1F"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Option 4 </w:t>
            </w:r>
          </w:p>
          <w:p w14:paraId="53E3C8B4" w14:textId="77777777" w:rsidR="005A1334" w:rsidRDefault="005A1334" w:rsidP="005A1334">
            <w:pPr>
              <w:widowControl/>
              <w:numPr>
                <w:ilvl w:val="0"/>
                <w:numId w:val="27"/>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Make a down-selection from the three options for separate UL TCI state switching in mDCI mTRP:</w:t>
            </w:r>
          </w:p>
          <w:p w14:paraId="64977921" w14:textId="77777777" w:rsidR="005A1334" w:rsidRDefault="005A1334" w:rsidP="005A1334">
            <w:pPr>
              <w:widowControl/>
              <w:numPr>
                <w:ilvl w:val="1"/>
                <w:numId w:val="27"/>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1: Add additional time for T/F tracking for separate TCI state switching.</w:t>
            </w:r>
          </w:p>
          <w:p w14:paraId="220EDBBB" w14:textId="77777777" w:rsidR="005A1334" w:rsidRDefault="005A1334" w:rsidP="005A1334">
            <w:pPr>
              <w:widowControl/>
              <w:numPr>
                <w:ilvl w:val="1"/>
                <w:numId w:val="27"/>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2: Not add additional time for T/F tracking and UE is not mandatory to meet uplink timing requirements for separate TCI state switching.</w:t>
            </w:r>
          </w:p>
          <w:p w14:paraId="2F104843" w14:textId="77777777" w:rsidR="005A1334" w:rsidRDefault="005A1334" w:rsidP="005A1334">
            <w:pPr>
              <w:widowControl/>
              <w:numPr>
                <w:ilvl w:val="1"/>
                <w:numId w:val="27"/>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Option 3: Align the same rule as joint UL TCI state switching: UE is not expected to transmit on UL based on the target TCI state unless DL TCI state switch has also been activated yet.</w:t>
            </w:r>
          </w:p>
          <w:p w14:paraId="1EB0F614" w14:textId="77777777" w:rsidR="005A1334" w:rsidRDefault="005A1334">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Option 5 </w:t>
            </w:r>
          </w:p>
          <w:p w14:paraId="0E030D40" w14:textId="411773AA" w:rsidR="005A1334" w:rsidRPr="005A1334" w:rsidRDefault="005A1334" w:rsidP="005A1334">
            <w:pPr>
              <w:widowControl/>
              <w:numPr>
                <w:ilvl w:val="0"/>
                <w:numId w:val="28"/>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if PL-RS is maintained, use legacy Rel-17 requirements. If PL-RS is not maintained, add further SSB timing and frequency tracking.</w:t>
            </w:r>
          </w:p>
        </w:tc>
      </w:tr>
    </w:tbl>
    <w:p w14:paraId="6DD4425B" w14:textId="183B3CEC" w:rsidR="005A1334" w:rsidRDefault="005A1334" w:rsidP="005A1334">
      <w:pPr>
        <w:rPr>
          <w:rFonts w:eastAsia="PMingLiU"/>
          <w:lang w:val="en-GB"/>
        </w:rPr>
      </w:pPr>
      <w:r>
        <w:rPr>
          <w:rFonts w:eastAsia="PMingLiU"/>
          <w:lang w:val="en-GB"/>
        </w:rPr>
        <w:lastRenderedPageBreak/>
        <w:t xml:space="preserve">In the case of joint TCI state switch, we don’t think additional time for tracking is necessary since UE is not expected to transmit UL on target TCI state before UE completes both DL and UL TCI state switching. </w:t>
      </w:r>
      <w:proofErr w:type="gramStart"/>
      <w:r>
        <w:rPr>
          <w:rFonts w:eastAsia="PMingLiU"/>
          <w:lang w:val="en-GB"/>
        </w:rPr>
        <w:t>As long as</w:t>
      </w:r>
      <w:proofErr w:type="gramEnd"/>
      <w:r>
        <w:rPr>
          <w:rFonts w:eastAsia="PMingLiU"/>
          <w:lang w:val="en-GB"/>
        </w:rPr>
        <w:t xml:space="preserve"> UE has completed DL and UL TCI state switching, T/F has been tracked. In our understanding, the divergence lies in the requirements for separate UL TCI state switching.</w:t>
      </w:r>
    </w:p>
    <w:p w14:paraId="03027D7F" w14:textId="77777777" w:rsidR="005A1334" w:rsidRDefault="005A1334" w:rsidP="005A1334">
      <w:pPr>
        <w:rPr>
          <w:rFonts w:eastAsia="PMingLiU"/>
          <w:lang w:val="en-GB"/>
        </w:rPr>
      </w:pPr>
      <w:r>
        <w:rPr>
          <w:rFonts w:eastAsia="PMingLiU"/>
          <w:lang w:val="en-GB"/>
        </w:rPr>
        <w:t xml:space="preserve">This is not a new issue. When defining UL spatial relation switch delay, similar issue had been discussed. </w:t>
      </w:r>
      <w:proofErr w:type="gramStart"/>
      <w:r>
        <w:rPr>
          <w:rFonts w:eastAsia="PMingLiU"/>
          <w:lang w:val="en-GB"/>
        </w:rPr>
        <w:t>The final conclusion</w:t>
      </w:r>
      <w:proofErr w:type="gramEnd"/>
      <w:r>
        <w:rPr>
          <w:rFonts w:eastAsia="PMingLiU"/>
          <w:lang w:val="en-GB"/>
        </w:rPr>
        <w:t xml:space="preserve"> is: RAN4 did not consider additional time tracking for UL spatial relation switch but UE is not mandatory to guarantee uplink performance. This is a compromised solution. If we remember right, NW vendors prefer shorter delay to guarantee uplink performance.</w:t>
      </w:r>
    </w:p>
    <w:p w14:paraId="11951BED" w14:textId="77777777" w:rsidR="005A1334" w:rsidRDefault="005A1334" w:rsidP="005A1334">
      <w:pPr>
        <w:rPr>
          <w:rFonts w:eastAsia="PMingLiU"/>
          <w:lang w:val="en-GB"/>
        </w:rPr>
      </w:pPr>
      <w:r>
        <w:rPr>
          <w:rFonts w:eastAsia="PMingLiU"/>
          <w:lang w:val="en-GB"/>
        </w:rPr>
        <w:t>Take above into consideration, we think there can three options to resolve this issue:</w:t>
      </w:r>
    </w:p>
    <w:p w14:paraId="205CFBB7" w14:textId="77777777" w:rsidR="005A1334" w:rsidRDefault="005A1334" w:rsidP="005A1334">
      <w:pPr>
        <w:pStyle w:val="af6"/>
        <w:numPr>
          <w:ilvl w:val="0"/>
          <w:numId w:val="30"/>
        </w:numPr>
        <w:rPr>
          <w:rFonts w:eastAsia="PMingLiU"/>
          <w:lang w:val="en-GB"/>
        </w:rPr>
      </w:pPr>
      <w:r>
        <w:rPr>
          <w:rFonts w:eastAsia="PMingLiU"/>
          <w:lang w:val="en-GB"/>
        </w:rPr>
        <w:t>Option 1:</w:t>
      </w:r>
      <w:r>
        <w:rPr>
          <w:rFonts w:eastAsia="PMingLiU"/>
          <w:lang w:val="en-GB" w:eastAsia="zh-TW"/>
        </w:rPr>
        <w:t xml:space="preserve"> </w:t>
      </w:r>
      <w:r>
        <w:rPr>
          <w:rFonts w:eastAsia="PMingLiU"/>
          <w:lang w:val="en-GB"/>
        </w:rPr>
        <w:t>Add additional time for T/F tracking for separate TCI state switching.</w:t>
      </w:r>
    </w:p>
    <w:p w14:paraId="2A3150D5" w14:textId="77777777" w:rsidR="005A1334" w:rsidRDefault="005A1334" w:rsidP="005A1334">
      <w:pPr>
        <w:pStyle w:val="af6"/>
        <w:numPr>
          <w:ilvl w:val="0"/>
          <w:numId w:val="30"/>
        </w:numPr>
        <w:rPr>
          <w:rFonts w:eastAsia="PMingLiU"/>
          <w:lang w:val="en-GB"/>
        </w:rPr>
      </w:pPr>
      <w:r>
        <w:rPr>
          <w:rFonts w:eastAsia="PMingLiU"/>
          <w:lang w:val="en-GB" w:eastAsia="zh-TW"/>
        </w:rPr>
        <w:t xml:space="preserve">Option 2: Not add additional time for T/F tracking and UE is not mandatory to meet uplink timing requirements for </w:t>
      </w:r>
      <w:r>
        <w:rPr>
          <w:rFonts w:eastAsia="PMingLiU"/>
          <w:lang w:val="en-GB"/>
        </w:rPr>
        <w:t>separate TCI state switching.</w:t>
      </w:r>
    </w:p>
    <w:p w14:paraId="40F6BB71" w14:textId="77777777" w:rsidR="005A1334" w:rsidRDefault="005A1334" w:rsidP="005A1334">
      <w:pPr>
        <w:pStyle w:val="af6"/>
        <w:numPr>
          <w:ilvl w:val="0"/>
          <w:numId w:val="30"/>
        </w:numPr>
        <w:rPr>
          <w:rFonts w:eastAsia="PMingLiU"/>
          <w:lang w:val="en-GB"/>
        </w:rPr>
      </w:pPr>
      <w:r>
        <w:rPr>
          <w:rFonts w:eastAsia="PMingLiU"/>
          <w:lang w:val="en-GB" w:eastAsia="zh-TW"/>
        </w:rPr>
        <w:t xml:space="preserve">Option 3: </w:t>
      </w:r>
      <w:r>
        <w:rPr>
          <w:rFonts w:eastAsia="PMingLiU"/>
          <w:lang w:val="en-GB"/>
        </w:rPr>
        <w:t>Align the same rule as joint UL TCI state switching: UE is not expected to transmit on UL based on the target TCI state unless DL TCI state switch has also been activated yet.</w:t>
      </w:r>
    </w:p>
    <w:p w14:paraId="5481C381" w14:textId="77777777" w:rsidR="005A1334" w:rsidRDefault="005A1334" w:rsidP="005A1334">
      <w:pPr>
        <w:rPr>
          <w:rFonts w:eastAsia="PMingLiU"/>
          <w:lang w:val="en-GB"/>
        </w:rPr>
      </w:pPr>
      <w:r>
        <w:rPr>
          <w:rFonts w:eastAsia="PMingLiU"/>
          <w:lang w:val="en-GB"/>
        </w:rPr>
        <w:t>We provide our understanding for the three options:</w:t>
      </w:r>
    </w:p>
    <w:p w14:paraId="11360375" w14:textId="77777777" w:rsidR="005A1334" w:rsidRDefault="005A1334" w:rsidP="005A1334">
      <w:pPr>
        <w:pStyle w:val="af6"/>
        <w:numPr>
          <w:ilvl w:val="0"/>
          <w:numId w:val="31"/>
        </w:numPr>
        <w:rPr>
          <w:rFonts w:eastAsia="PMingLiU"/>
          <w:lang w:val="en-GB"/>
        </w:rPr>
      </w:pPr>
      <w:r>
        <w:rPr>
          <w:rFonts w:eastAsia="PMingLiU"/>
          <w:lang w:val="en-GB"/>
        </w:rPr>
        <w:t>Option 1: It’s quite straightforward to add additional timing tracking for second TA in mTRP. This</w:t>
      </w:r>
      <w:r>
        <w:rPr>
          <w:rFonts w:eastAsia="PMingLiU"/>
          <w:lang w:val="en-GB" w:eastAsia="zh-TW"/>
        </w:rPr>
        <w:t xml:space="preserve"> </w:t>
      </w:r>
      <w:r>
        <w:rPr>
          <w:rFonts w:eastAsia="PMingLiU"/>
          <w:lang w:val="en-GB"/>
        </w:rPr>
        <w:t>option guarantees uplink performance but leads to longer delay requirement.</w:t>
      </w:r>
    </w:p>
    <w:p w14:paraId="602F5FF1" w14:textId="77777777" w:rsidR="005A1334" w:rsidRDefault="005A1334" w:rsidP="005A1334">
      <w:pPr>
        <w:pStyle w:val="af6"/>
        <w:numPr>
          <w:ilvl w:val="0"/>
          <w:numId w:val="31"/>
        </w:numPr>
        <w:rPr>
          <w:rFonts w:eastAsia="PMingLiU"/>
          <w:lang w:val="en-GB"/>
        </w:rPr>
      </w:pPr>
      <w:r>
        <w:rPr>
          <w:rFonts w:eastAsia="PMingLiU"/>
          <w:lang w:val="en-GB"/>
        </w:rPr>
        <w:t>Option 2: The delay is short</w:t>
      </w:r>
      <w:r>
        <w:rPr>
          <w:rFonts w:eastAsia="PMingLiU"/>
          <w:lang w:val="en-GB" w:eastAsia="zh-TW"/>
        </w:rPr>
        <w:t xml:space="preserve"> </w:t>
      </w:r>
      <w:r>
        <w:rPr>
          <w:rFonts w:eastAsia="PMingLiU"/>
          <w:lang w:val="en-GB"/>
        </w:rPr>
        <w:t>but may cause uplink performance loss.</w:t>
      </w:r>
    </w:p>
    <w:p w14:paraId="211A9209" w14:textId="0F14E2C9" w:rsidR="005A1334" w:rsidRPr="005A1334" w:rsidRDefault="005A1334" w:rsidP="005A1334">
      <w:pPr>
        <w:pStyle w:val="af6"/>
        <w:numPr>
          <w:ilvl w:val="0"/>
          <w:numId w:val="31"/>
        </w:numPr>
        <w:rPr>
          <w:rFonts w:eastAsia="PMingLiU"/>
          <w:lang w:val="en-GB"/>
        </w:rPr>
      </w:pPr>
      <w:r>
        <w:rPr>
          <w:rFonts w:eastAsia="PMingLiU"/>
          <w:lang w:val="en-GB"/>
        </w:rPr>
        <w:t xml:space="preserve">Option 3: We think it is generally true for PUSCH and PUCCH. But </w:t>
      </w:r>
      <w:r w:rsidR="00BA68AF">
        <w:rPr>
          <w:rFonts w:eastAsia="PMingLiU"/>
          <w:lang w:val="en-GB"/>
        </w:rPr>
        <w:t xml:space="preserve">it </w:t>
      </w:r>
      <w:r>
        <w:rPr>
          <w:rFonts w:eastAsia="PMingLiU"/>
          <w:lang w:val="en-GB"/>
        </w:rPr>
        <w:t>may be not necessary for SRS.</w:t>
      </w:r>
    </w:p>
    <w:p w14:paraId="13612596" w14:textId="55CDB03C" w:rsidR="005A1334" w:rsidRDefault="005A1334" w:rsidP="005A1334">
      <w:pPr>
        <w:rPr>
          <w:rFonts w:eastAsia="PMingLiU"/>
          <w:lang w:val="en-GB"/>
        </w:rPr>
      </w:pPr>
      <w:r>
        <w:rPr>
          <w:rFonts w:eastAsia="PMingLiU"/>
          <w:lang w:val="en-GB"/>
        </w:rPr>
        <w:t>Since we don’t have strong preference and open to make a down-selection from the three options.</w:t>
      </w:r>
    </w:p>
    <w:p w14:paraId="10EB9575" w14:textId="57347160" w:rsidR="005A1334" w:rsidRDefault="005A1334" w:rsidP="005A1334">
      <w:pPr>
        <w:pStyle w:val="af2"/>
        <w:rPr>
          <w:rFonts w:eastAsia="PMingLiU"/>
          <w:bCs/>
          <w:sz w:val="24"/>
          <w:szCs w:val="22"/>
          <w:lang w:val="en-GB"/>
        </w:rPr>
      </w:pPr>
      <w:bookmarkStart w:id="4" w:name="_Ref159265059"/>
      <w:r>
        <w:rPr>
          <w:rFonts w:eastAsia="PMingLiU"/>
          <w:bCs/>
          <w:sz w:val="24"/>
          <w:szCs w:val="22"/>
          <w:lang w:val="en-GB"/>
        </w:rPr>
        <w:lastRenderedPageBreak/>
        <w:t>Proposal 2: RAN4 to make a down-selection from the three options for separate UL TCI state switching in mDCI mTRP:</w:t>
      </w:r>
      <w:bookmarkEnd w:id="4"/>
    </w:p>
    <w:p w14:paraId="38D15231" w14:textId="77777777" w:rsidR="005A1334" w:rsidRDefault="005A1334" w:rsidP="005A1334">
      <w:pPr>
        <w:pStyle w:val="af6"/>
        <w:numPr>
          <w:ilvl w:val="0"/>
          <w:numId w:val="30"/>
        </w:numPr>
        <w:rPr>
          <w:rFonts w:eastAsia="PMingLiU"/>
          <w:b/>
          <w:bCs/>
          <w:lang w:val="en-GB"/>
        </w:rPr>
      </w:pPr>
      <w:r>
        <w:rPr>
          <w:rFonts w:eastAsia="PMingLiU"/>
          <w:b/>
          <w:bCs/>
          <w:lang w:val="en-GB"/>
        </w:rPr>
        <w:t>Option 1: Add additional time for T/F tracking for separate TCI state switching.</w:t>
      </w:r>
    </w:p>
    <w:p w14:paraId="514AED7A" w14:textId="77777777" w:rsidR="005A1334" w:rsidRDefault="005A1334" w:rsidP="005A1334">
      <w:pPr>
        <w:pStyle w:val="af6"/>
        <w:numPr>
          <w:ilvl w:val="0"/>
          <w:numId w:val="30"/>
        </w:numPr>
        <w:rPr>
          <w:rFonts w:eastAsia="PMingLiU"/>
          <w:b/>
          <w:bCs/>
          <w:lang w:val="en-GB"/>
        </w:rPr>
      </w:pPr>
      <w:r>
        <w:rPr>
          <w:rFonts w:eastAsia="PMingLiU"/>
          <w:b/>
          <w:bCs/>
          <w:lang w:val="en-GB"/>
        </w:rPr>
        <w:t>Option 2: Not add additional time for T/F tracking and UE is not mandatory to meet uplink timing requirements for separate TCI state switching.</w:t>
      </w:r>
    </w:p>
    <w:p w14:paraId="42854CB1" w14:textId="77777777" w:rsidR="005A1334" w:rsidRDefault="005A1334" w:rsidP="005A1334">
      <w:pPr>
        <w:pStyle w:val="af6"/>
        <w:numPr>
          <w:ilvl w:val="0"/>
          <w:numId w:val="30"/>
        </w:numPr>
        <w:rPr>
          <w:rFonts w:eastAsia="PMingLiU"/>
          <w:lang w:val="en-GB"/>
        </w:rPr>
      </w:pPr>
      <w:r>
        <w:rPr>
          <w:rFonts w:eastAsia="PMingLiU"/>
          <w:b/>
          <w:bCs/>
          <w:lang w:val="en-GB"/>
        </w:rPr>
        <w:t>Option 3: Align the same rule as joint UL TCI state switching: UE is not expected to transmit on UL based on the target TCI state unless DL TCI state switch has also been activated yet.</w:t>
      </w:r>
    </w:p>
    <w:p w14:paraId="6F8CDCF5" w14:textId="05FB382B" w:rsidR="00622377" w:rsidRPr="00622377" w:rsidRDefault="00622377" w:rsidP="005A1334">
      <w:pPr>
        <w:pStyle w:val="af2"/>
        <w:rPr>
          <w:rFonts w:eastAsia="PMingLiU"/>
          <w:b w:val="0"/>
          <w:sz w:val="24"/>
          <w:szCs w:val="22"/>
          <w:lang w:val="en-GB"/>
        </w:rPr>
      </w:pPr>
      <w:r>
        <w:rPr>
          <w:rFonts w:eastAsia="PMingLiU"/>
          <w:b w:val="0"/>
          <w:sz w:val="24"/>
          <w:szCs w:val="22"/>
          <w:lang w:val="en-GB"/>
        </w:rPr>
        <w:t>I</w:t>
      </w:r>
      <w:r w:rsidRPr="005A1334">
        <w:rPr>
          <w:rFonts w:eastAsia="PMingLiU"/>
          <w:b w:val="0"/>
          <w:sz w:val="24"/>
          <w:szCs w:val="22"/>
          <w:lang w:val="en-GB"/>
        </w:rPr>
        <w:t xml:space="preserve">n </w:t>
      </w:r>
      <w:r>
        <w:rPr>
          <w:rFonts w:eastAsia="PMingLiU"/>
          <w:b w:val="0"/>
          <w:sz w:val="24"/>
          <w:szCs w:val="22"/>
          <w:lang w:val="en-GB"/>
        </w:rPr>
        <w:t xml:space="preserve">addition, longer delay is also expected for unknown TCI state on UL TCI state switching for both </w:t>
      </w:r>
      <w:r>
        <w:rPr>
          <w:rFonts w:eastAsia="PMingLiU" w:hint="eastAsia"/>
          <w:b w:val="0"/>
          <w:sz w:val="24"/>
          <w:szCs w:val="22"/>
          <w:lang w:val="en-GB"/>
        </w:rPr>
        <w:t>s</w:t>
      </w:r>
      <w:r>
        <w:rPr>
          <w:rFonts w:eastAsia="PMingLiU"/>
          <w:b w:val="0"/>
          <w:sz w:val="24"/>
          <w:szCs w:val="22"/>
          <w:lang w:val="en-GB"/>
        </w:rPr>
        <w:t>DCI and mDCI. Since the current delay requirement of L1-RSRP has the same problem which is mentioned in previous case 3 and case 4. Therefore, the following proposal is suggested:</w:t>
      </w:r>
    </w:p>
    <w:p w14:paraId="19530395" w14:textId="454AD0DF" w:rsidR="005A1334" w:rsidRDefault="005A1334" w:rsidP="005A1334">
      <w:pPr>
        <w:pStyle w:val="af2"/>
        <w:rPr>
          <w:rFonts w:eastAsia="PMingLiU"/>
          <w:bCs/>
          <w:sz w:val="24"/>
          <w:szCs w:val="22"/>
          <w:lang w:val="en-GB"/>
        </w:rPr>
      </w:pPr>
      <w:r>
        <w:rPr>
          <w:rFonts w:eastAsia="PMingLiU"/>
          <w:bCs/>
          <w:sz w:val="24"/>
          <w:szCs w:val="22"/>
          <w:lang w:val="en-GB"/>
        </w:rPr>
        <w:t>Observation 2: C</w:t>
      </w:r>
      <w:r w:rsidRPr="005A1334">
        <w:rPr>
          <w:rFonts w:eastAsia="PMingLiU"/>
          <w:bCs/>
          <w:sz w:val="24"/>
          <w:szCs w:val="22"/>
          <w:lang w:val="en-GB"/>
        </w:rPr>
        <w:t xml:space="preserve">urrent delay requirement of L1-RSRP still has </w:t>
      </w:r>
      <w:r w:rsidR="00622377">
        <w:rPr>
          <w:rFonts w:eastAsia="PMingLiU"/>
          <w:bCs/>
          <w:sz w:val="24"/>
          <w:szCs w:val="22"/>
          <w:lang w:val="en-GB"/>
        </w:rPr>
        <w:t xml:space="preserve">the same </w:t>
      </w:r>
      <w:r w:rsidRPr="005A1334">
        <w:rPr>
          <w:rFonts w:eastAsia="PMingLiU"/>
          <w:bCs/>
          <w:sz w:val="24"/>
          <w:szCs w:val="22"/>
          <w:lang w:val="en-GB"/>
        </w:rPr>
        <w:t>problem which is mentioned in previous case 3 and case 4</w:t>
      </w:r>
      <w:r>
        <w:rPr>
          <w:rFonts w:eastAsia="PMingLiU"/>
          <w:bCs/>
          <w:sz w:val="24"/>
          <w:szCs w:val="22"/>
          <w:lang w:val="en-GB"/>
        </w:rPr>
        <w:t>.</w:t>
      </w:r>
    </w:p>
    <w:p w14:paraId="21AF9948" w14:textId="7D0D68F8" w:rsidR="005A1334" w:rsidRPr="005A1334" w:rsidRDefault="005A1334" w:rsidP="005A1334">
      <w:pPr>
        <w:pStyle w:val="af2"/>
        <w:rPr>
          <w:rFonts w:eastAsia="PMingLiU"/>
          <w:b w:val="0"/>
          <w:sz w:val="24"/>
          <w:szCs w:val="22"/>
          <w:lang w:val="en-GB"/>
        </w:rPr>
      </w:pPr>
      <w:r>
        <w:rPr>
          <w:rFonts w:eastAsia="PMingLiU"/>
          <w:bCs/>
          <w:sz w:val="24"/>
          <w:szCs w:val="22"/>
          <w:lang w:val="en-GB"/>
        </w:rPr>
        <w:t>Proposal 3: L</w:t>
      </w:r>
      <w:r w:rsidRPr="005A1334">
        <w:rPr>
          <w:rFonts w:eastAsia="PMingLiU"/>
          <w:bCs/>
          <w:sz w:val="24"/>
          <w:szCs w:val="22"/>
          <w:lang w:val="en-GB"/>
        </w:rPr>
        <w:t>onger delay is expected for unknown TCI state on UL TCI state switching for both sDCI and mDCI.</w:t>
      </w:r>
    </w:p>
    <w:p w14:paraId="044E24A0" w14:textId="77777777" w:rsidR="005A1334" w:rsidRDefault="005A1334" w:rsidP="003D4588">
      <w:pPr>
        <w:rPr>
          <w:rFonts w:eastAsia="PMingLiU"/>
          <w:lang w:val="en-GB"/>
        </w:rPr>
      </w:pPr>
    </w:p>
    <w:p w14:paraId="796D9339" w14:textId="3F1AD0B7" w:rsidR="00991FB3" w:rsidRDefault="00991FB3" w:rsidP="003D4588">
      <w:pPr>
        <w:rPr>
          <w:rFonts w:eastAsia="PMingLiU"/>
          <w:lang w:val="en-GB"/>
        </w:rPr>
      </w:pPr>
      <w:r>
        <w:rPr>
          <w:rFonts w:eastAsia="PMingLiU" w:hint="eastAsia"/>
          <w:lang w:val="en-GB"/>
        </w:rPr>
        <w:t>F</w:t>
      </w:r>
      <w:r>
        <w:rPr>
          <w:rFonts w:eastAsia="PMingLiU"/>
          <w:lang w:val="en-GB"/>
        </w:rPr>
        <w:t>or</w:t>
      </w:r>
      <w:r w:rsidR="00B32DC2">
        <w:rPr>
          <w:rFonts w:eastAsia="PMingLiU"/>
          <w:lang w:val="en-GB"/>
        </w:rPr>
        <w:t xml:space="preserve"> </w:t>
      </w:r>
      <w:r w:rsidR="009D4ECD">
        <w:rPr>
          <w:rFonts w:eastAsia="PMingLiU"/>
          <w:lang w:val="en-GB"/>
        </w:rPr>
        <w:t>sDCI mTRP,</w:t>
      </w:r>
      <w:r w:rsidR="00B91AF8">
        <w:rPr>
          <w:rFonts w:eastAsia="PMingLiU"/>
          <w:lang w:val="en-GB"/>
        </w:rPr>
        <w:t xml:space="preserve"> </w:t>
      </w:r>
      <w:r w:rsidR="009D4ECD">
        <w:rPr>
          <w:rFonts w:eastAsia="PMingLiU"/>
          <w:lang w:val="en-GB"/>
        </w:rPr>
        <w:t>RAN4#108bis reached the agreement</w:t>
      </w:r>
      <w:r w:rsidR="005A1334">
        <w:rPr>
          <w:rFonts w:eastAsia="PMingLiU"/>
          <w:lang w:val="en-GB"/>
        </w:rPr>
        <w:t xml:space="preserve"> [2]</w:t>
      </w:r>
      <w:r w:rsidR="009D4ECD">
        <w:rPr>
          <w:rFonts w:eastAsia="PMingLiU"/>
          <w:lang w:val="en-GB"/>
        </w:rPr>
        <w:t xml:space="preserve"> on MAC CE based dual UL TCI state switching delay as yellow highlighted below. But </w:t>
      </w:r>
      <w:r>
        <w:rPr>
          <w:rFonts w:eastAsia="PMingLiU"/>
          <w:lang w:val="en-GB"/>
        </w:rPr>
        <w:t xml:space="preserve">the </w:t>
      </w:r>
      <w:r w:rsidR="00AC395E">
        <w:rPr>
          <w:rFonts w:eastAsia="PMingLiU"/>
          <w:lang w:val="en-GB"/>
        </w:rPr>
        <w:t>condition</w:t>
      </w:r>
      <w:r>
        <w:rPr>
          <w:rFonts w:eastAsia="PMingLiU"/>
          <w:lang w:val="en-GB"/>
        </w:rPr>
        <w:t xml:space="preserve"> “</w:t>
      </w:r>
      <w:r w:rsidRPr="00991FB3">
        <w:rPr>
          <w:rFonts w:eastAsia="PMingLiU" w:cstheme="minorHAnsi" w:hint="eastAsia"/>
          <w:szCs w:val="24"/>
          <w:lang w:val="en-GB"/>
        </w:rPr>
        <w:t>P</w:t>
      </w:r>
      <w:r w:rsidRPr="00991FB3">
        <w:rPr>
          <w:rFonts w:eastAsia="PMingLiU" w:cstheme="minorHAnsi"/>
          <w:szCs w:val="24"/>
          <w:lang w:val="en-GB"/>
        </w:rPr>
        <w:t>L-RS are not overlapped or adjacent</w:t>
      </w:r>
      <w:r>
        <w:rPr>
          <w:rFonts w:eastAsia="PMingLiU"/>
          <w:lang w:val="en-GB"/>
        </w:rPr>
        <w:t>” in agreement is not captured in TS 38.133</w:t>
      </w:r>
      <w:r w:rsidR="009D4ECD">
        <w:rPr>
          <w:rFonts w:eastAsia="PMingLiU"/>
          <w:lang w:val="en-GB"/>
        </w:rPr>
        <w:t xml:space="preserve"> yet</w:t>
      </w:r>
      <w:r>
        <w:rPr>
          <w:rFonts w:eastAsia="PMingLiU"/>
          <w:lang w:val="en-GB"/>
        </w:rPr>
        <w:t xml:space="preserve">. </w:t>
      </w:r>
      <w:r w:rsidR="00AC395E">
        <w:rPr>
          <w:rFonts w:eastAsia="PMingLiU"/>
          <w:lang w:val="en-GB"/>
        </w:rPr>
        <w:t xml:space="preserve">Although this condition </w:t>
      </w:r>
      <w:r w:rsidR="009D4ECD">
        <w:rPr>
          <w:rFonts w:eastAsia="PMingLiU"/>
          <w:lang w:val="en-GB"/>
        </w:rPr>
        <w:t xml:space="preserve">was </w:t>
      </w:r>
      <w:r w:rsidR="00C94905">
        <w:rPr>
          <w:rFonts w:eastAsia="PMingLiU"/>
          <w:lang w:val="en-GB"/>
        </w:rPr>
        <w:t>agreed</w:t>
      </w:r>
      <w:r w:rsidR="00AC395E">
        <w:rPr>
          <w:rFonts w:eastAsia="PMingLiU"/>
          <w:lang w:val="en-GB"/>
        </w:rPr>
        <w:t xml:space="preserve"> in sDCI mTRP, </w:t>
      </w:r>
      <w:r w:rsidR="009D4ECD">
        <w:rPr>
          <w:rFonts w:eastAsia="PMingLiU"/>
          <w:lang w:val="en-GB"/>
        </w:rPr>
        <w:t xml:space="preserve">it is </w:t>
      </w:r>
      <w:r w:rsidR="00AC395E">
        <w:rPr>
          <w:rFonts w:eastAsia="PMingLiU"/>
          <w:lang w:val="en-GB"/>
        </w:rPr>
        <w:t xml:space="preserve">also </w:t>
      </w:r>
      <w:r w:rsidR="009D4ECD">
        <w:rPr>
          <w:rFonts w:eastAsia="PMingLiU"/>
          <w:lang w:val="en-GB"/>
        </w:rPr>
        <w:t>applicable to</w:t>
      </w:r>
      <w:r w:rsidR="00AC395E">
        <w:rPr>
          <w:rFonts w:eastAsia="PMingLiU"/>
          <w:lang w:val="en-GB"/>
        </w:rPr>
        <w:t xml:space="preserve"> mDCI mTRP. </w:t>
      </w:r>
      <w:r>
        <w:rPr>
          <w:rFonts w:eastAsia="PMingLiU"/>
          <w:lang w:val="en-GB"/>
        </w:rPr>
        <w:t>Therefore, we think it should add this clarification in spec for UL MAC CE based dual TCI states switching requirement.</w:t>
      </w:r>
    </w:p>
    <w:p w14:paraId="0ACEE1BF" w14:textId="5F620A3C" w:rsidR="009D4ECD" w:rsidRDefault="009D4ECD" w:rsidP="003D4588">
      <w:pPr>
        <w:rPr>
          <w:lang w:val="en-GB"/>
        </w:rPr>
      </w:pPr>
    </w:p>
    <w:tbl>
      <w:tblPr>
        <w:tblStyle w:val="af8"/>
        <w:tblW w:w="0" w:type="auto"/>
        <w:tblLook w:val="04A0" w:firstRow="1" w:lastRow="0" w:firstColumn="1" w:lastColumn="0" w:noHBand="0" w:noVBand="1"/>
      </w:tblPr>
      <w:tblGrid>
        <w:gridCol w:w="9629"/>
      </w:tblGrid>
      <w:tr w:rsidR="009D4ECD" w14:paraId="2533EB34" w14:textId="77777777" w:rsidTr="009D4ECD">
        <w:tc>
          <w:tcPr>
            <w:tcW w:w="9629" w:type="dxa"/>
          </w:tcPr>
          <w:p w14:paraId="2F9F2DC2" w14:textId="77777777" w:rsidR="009D4ECD" w:rsidRPr="00991FB3" w:rsidRDefault="009D4ECD" w:rsidP="009D4ECD">
            <w:pPr>
              <w:spacing w:after="120" w:line="252" w:lineRule="auto"/>
              <w:rPr>
                <w:rFonts w:eastAsia="PMingLiU"/>
                <w:b/>
                <w:sz w:val="20"/>
                <w:szCs w:val="21"/>
                <w:u w:val="single"/>
              </w:rPr>
            </w:pPr>
            <w:r>
              <w:rPr>
                <w:rFonts w:eastAsia="PMingLiU" w:hint="eastAsia"/>
                <w:b/>
                <w:sz w:val="20"/>
                <w:szCs w:val="21"/>
                <w:u w:val="single"/>
              </w:rPr>
              <w:t>R</w:t>
            </w:r>
            <w:r>
              <w:rPr>
                <w:rFonts w:eastAsia="PMingLiU"/>
                <w:b/>
                <w:sz w:val="20"/>
                <w:szCs w:val="21"/>
                <w:u w:val="single"/>
              </w:rPr>
              <w:t>AN4 108 bis</w:t>
            </w:r>
          </w:p>
          <w:p w14:paraId="08AB3523" w14:textId="77777777" w:rsidR="009D4ECD" w:rsidRPr="003D4588" w:rsidRDefault="009D4ECD" w:rsidP="009D4ECD">
            <w:pPr>
              <w:spacing w:after="120" w:line="252" w:lineRule="auto"/>
              <w:rPr>
                <w:b/>
                <w:sz w:val="20"/>
                <w:szCs w:val="21"/>
                <w:u w:val="single"/>
                <w:lang w:eastAsia="ko-KR"/>
              </w:rPr>
            </w:pPr>
            <w:r w:rsidRPr="003D4588">
              <w:rPr>
                <w:b/>
                <w:sz w:val="20"/>
                <w:szCs w:val="21"/>
                <w:u w:val="single"/>
                <w:lang w:eastAsia="ko-KR"/>
              </w:rPr>
              <w:t>Issue 4-1-5: For sDCI mTRP if dual TCI state is switched, if UE cannot support simultaneous DL reception in FR2, how to specify MAC CE based dual TCI state switch the switching delay requirements for Case 1? </w:t>
            </w:r>
          </w:p>
          <w:p w14:paraId="2B222209" w14:textId="77777777" w:rsidR="009D4ECD" w:rsidRPr="003D4588" w:rsidRDefault="009D4ECD" w:rsidP="009D4ECD">
            <w:pPr>
              <w:rPr>
                <w:b/>
                <w:sz w:val="20"/>
                <w:szCs w:val="21"/>
                <w:highlight w:val="green"/>
                <w:lang w:eastAsia="ko-KR"/>
              </w:rPr>
            </w:pPr>
            <w:r w:rsidRPr="003D4588">
              <w:rPr>
                <w:b/>
                <w:sz w:val="20"/>
                <w:szCs w:val="21"/>
                <w:highlight w:val="green"/>
                <w:lang w:eastAsia="ko-KR"/>
              </w:rPr>
              <w:t xml:space="preserve">Agreement: </w:t>
            </w:r>
          </w:p>
          <w:p w14:paraId="57806E16" w14:textId="77777777" w:rsidR="009D4ECD" w:rsidRPr="003D4588" w:rsidRDefault="009D4ECD" w:rsidP="009D4ECD">
            <w:pPr>
              <w:rPr>
                <w:bCs/>
                <w:sz w:val="20"/>
                <w:szCs w:val="21"/>
                <w:lang w:eastAsia="ko-KR"/>
              </w:rPr>
            </w:pPr>
            <w:r w:rsidRPr="003D4588">
              <w:rPr>
                <w:bCs/>
                <w:sz w:val="20"/>
                <w:szCs w:val="21"/>
                <w:lang w:eastAsia="ko-KR"/>
              </w:rPr>
              <w:t>For sDCI, MAC CE based dual TCI state switch the switching delay requirements for Case 1:</w:t>
            </w:r>
          </w:p>
          <w:p w14:paraId="750C3262" w14:textId="77777777" w:rsidR="009D4ECD" w:rsidRPr="003D4588" w:rsidRDefault="009D4ECD" w:rsidP="009D4ECD">
            <w:pPr>
              <w:rPr>
                <w:bCs/>
                <w:sz w:val="20"/>
                <w:szCs w:val="21"/>
                <w:lang w:eastAsia="ko-KR"/>
              </w:rPr>
            </w:pPr>
            <w:r w:rsidRPr="003D4588">
              <w:rPr>
                <w:bCs/>
                <w:sz w:val="20"/>
                <w:szCs w:val="21"/>
                <w:lang w:eastAsia="ko-KR"/>
              </w:rPr>
              <w:t xml:space="preserve">MAC CE based dual TCI state switch requirement: </w:t>
            </w:r>
          </w:p>
          <w:p w14:paraId="6FF5C51F" w14:textId="77777777" w:rsidR="009D4ECD" w:rsidRPr="003D4588" w:rsidRDefault="009D4ECD" w:rsidP="009D4ECD">
            <w:pPr>
              <w:rPr>
                <w:bCs/>
                <w:sz w:val="20"/>
                <w:szCs w:val="21"/>
                <w:lang w:eastAsia="ko-KR"/>
              </w:rPr>
            </w:pPr>
            <w:r w:rsidRPr="003D4588">
              <w:rPr>
                <w:bCs/>
                <w:sz w:val="20"/>
                <w:szCs w:val="21"/>
                <w:lang w:eastAsia="ko-KR"/>
              </w:rPr>
              <w:t>FR1 and FR2 (SSB are not adjacent):</w:t>
            </w:r>
          </w:p>
          <w:p w14:paraId="42982947" w14:textId="77777777" w:rsidR="009D4ECD" w:rsidRPr="003D4588" w:rsidRDefault="009D4ECD" w:rsidP="009D4ECD">
            <w:pPr>
              <w:pStyle w:val="af6"/>
              <w:widowControl/>
              <w:numPr>
                <w:ilvl w:val="0"/>
                <w:numId w:val="5"/>
              </w:numPr>
              <w:autoSpaceDN w:val="0"/>
              <w:spacing w:after="120"/>
              <w:ind w:left="936"/>
              <w:contextualSpacing w:val="0"/>
              <w:rPr>
                <w:bCs/>
                <w:sz w:val="20"/>
                <w:szCs w:val="21"/>
                <w:lang w:eastAsia="ko-KR"/>
              </w:rPr>
            </w:pPr>
            <w:r w:rsidRPr="003D4588">
              <w:rPr>
                <w:bCs/>
                <w:sz w:val="20"/>
                <w:szCs w:val="21"/>
                <w:lang w:eastAsia="ko-KR"/>
              </w:rPr>
              <w:t xml:space="preserve">DL: 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w:t>
            </w:r>
            <w:proofErr w:type="gramStart"/>
            <w:r w:rsidRPr="003D4588">
              <w:rPr>
                <w:bCs/>
                <w:sz w:val="20"/>
                <w:szCs w:val="21"/>
                <w:lang w:eastAsia="ko-KR"/>
              </w:rPr>
              <w:t>max{</w:t>
            </w:r>
            <w:proofErr w:type="gramEnd"/>
            <w:r w:rsidRPr="003D4588">
              <w:rPr>
                <w:bCs/>
                <w:sz w:val="20"/>
                <w:szCs w:val="21"/>
                <w:lang w:eastAsia="ko-KR"/>
              </w:rPr>
              <w:t>TOk1*(Tfirst-SSB1 + TSSB-proc), TOk2*(Tfirst-SSB2 + TSSB-proc)} / NR slot length</w:t>
            </w:r>
          </w:p>
          <w:p w14:paraId="62745BBD" w14:textId="77777777" w:rsidR="009D4ECD" w:rsidRPr="00991FB3" w:rsidRDefault="009D4ECD" w:rsidP="009D4ECD">
            <w:pPr>
              <w:rPr>
                <w:bCs/>
                <w:sz w:val="20"/>
                <w:szCs w:val="21"/>
                <w:lang w:eastAsia="ko-KR"/>
              </w:rPr>
            </w:pPr>
            <w:r w:rsidRPr="00991FB3">
              <w:rPr>
                <w:bCs/>
                <w:sz w:val="20"/>
                <w:szCs w:val="21"/>
                <w:lang w:eastAsia="ko-KR"/>
              </w:rPr>
              <w:t>FR2 (SSB are adjacent):</w:t>
            </w:r>
          </w:p>
          <w:p w14:paraId="24F03E6C" w14:textId="77777777" w:rsidR="009D4ECD" w:rsidRPr="00991FB3" w:rsidRDefault="009D4ECD" w:rsidP="009D4ECD">
            <w:pPr>
              <w:pStyle w:val="af6"/>
              <w:widowControl/>
              <w:numPr>
                <w:ilvl w:val="0"/>
                <w:numId w:val="5"/>
              </w:numPr>
              <w:autoSpaceDN w:val="0"/>
              <w:spacing w:after="120"/>
              <w:ind w:left="936"/>
              <w:contextualSpacing w:val="0"/>
              <w:rPr>
                <w:bCs/>
                <w:sz w:val="20"/>
                <w:szCs w:val="21"/>
                <w:lang w:eastAsia="ko-KR"/>
              </w:rPr>
            </w:pPr>
            <w:r w:rsidRPr="00991FB3">
              <w:rPr>
                <w:bCs/>
                <w:sz w:val="20"/>
                <w:szCs w:val="21"/>
                <w:lang w:eastAsia="ko-KR"/>
              </w:rPr>
              <w:t xml:space="preserve"> Longer delay is expected or one SSB period extension is needed. </w:t>
            </w:r>
          </w:p>
          <w:p w14:paraId="2F978A21" w14:textId="77777777" w:rsidR="009D4ECD" w:rsidRPr="003D4588" w:rsidRDefault="009D4ECD" w:rsidP="009D4ECD">
            <w:pPr>
              <w:spacing w:after="120"/>
              <w:rPr>
                <w:bCs/>
                <w:sz w:val="20"/>
                <w:szCs w:val="21"/>
                <w:lang w:eastAsia="ko-KR"/>
              </w:rPr>
            </w:pPr>
            <w:r w:rsidRPr="003D4588">
              <w:rPr>
                <w:bCs/>
                <w:sz w:val="20"/>
                <w:szCs w:val="21"/>
                <w:lang w:eastAsia="ko-KR"/>
              </w:rPr>
              <w:t>UL MAC CE based dual TCI state switch requirement:</w:t>
            </w:r>
          </w:p>
          <w:p w14:paraId="639AE61C" w14:textId="77777777" w:rsidR="009D4ECD" w:rsidRPr="003D4588" w:rsidRDefault="009D4ECD" w:rsidP="009D4ECD">
            <w:pPr>
              <w:spacing w:after="120"/>
              <w:rPr>
                <w:bCs/>
                <w:sz w:val="20"/>
                <w:szCs w:val="21"/>
                <w:lang w:eastAsia="ko-KR"/>
              </w:rPr>
            </w:pPr>
            <w:r w:rsidRPr="00991FB3">
              <w:rPr>
                <w:bCs/>
                <w:sz w:val="20"/>
                <w:szCs w:val="21"/>
                <w:highlight w:val="yellow"/>
                <w:lang w:eastAsia="ko-KR"/>
              </w:rPr>
              <w:t>PL-RS are not overlapped or adjacent:</w:t>
            </w:r>
            <w:r w:rsidRPr="003D4588">
              <w:rPr>
                <w:bCs/>
                <w:sz w:val="20"/>
                <w:szCs w:val="21"/>
                <w:lang w:eastAsia="ko-KR"/>
              </w:rPr>
              <w:t xml:space="preserve"> </w:t>
            </w:r>
          </w:p>
          <w:p w14:paraId="487A9D02" w14:textId="77777777" w:rsidR="009D4ECD" w:rsidRPr="00B91AF8" w:rsidRDefault="009D4ECD" w:rsidP="009D4ECD">
            <w:pPr>
              <w:pStyle w:val="af6"/>
              <w:widowControl/>
              <w:numPr>
                <w:ilvl w:val="0"/>
                <w:numId w:val="5"/>
              </w:numPr>
              <w:autoSpaceDN w:val="0"/>
              <w:spacing w:after="120"/>
              <w:ind w:left="936"/>
              <w:contextualSpacing w:val="0"/>
              <w:rPr>
                <w:bCs/>
                <w:sz w:val="20"/>
                <w:szCs w:val="21"/>
                <w:highlight w:val="yellow"/>
                <w:lang w:eastAsia="ko-KR"/>
              </w:rPr>
            </w:pPr>
            <w:r w:rsidRPr="00B91AF8">
              <w:rPr>
                <w:bCs/>
                <w:sz w:val="20"/>
                <w:szCs w:val="21"/>
                <w:highlight w:val="yellow"/>
                <w:lang w:eastAsia="ko-KR"/>
              </w:rPr>
              <w:t>UL:</w:t>
            </w:r>
          </w:p>
          <w:p w14:paraId="22E63197" w14:textId="77777777" w:rsidR="009D4ECD" w:rsidRPr="00B91AF8" w:rsidRDefault="009D4ECD" w:rsidP="009D4ECD">
            <w:pPr>
              <w:pStyle w:val="af6"/>
              <w:widowControl/>
              <w:numPr>
                <w:ilvl w:val="1"/>
                <w:numId w:val="5"/>
              </w:numPr>
              <w:autoSpaceDN w:val="0"/>
              <w:spacing w:after="120"/>
              <w:ind w:left="1656"/>
              <w:contextualSpacing w:val="0"/>
              <w:rPr>
                <w:bCs/>
                <w:sz w:val="20"/>
                <w:szCs w:val="21"/>
                <w:highlight w:val="yellow"/>
                <w:lang w:eastAsia="ko-KR"/>
              </w:rPr>
            </w:pPr>
            <w:r w:rsidRPr="00B91AF8">
              <w:rPr>
                <w:bCs/>
                <w:sz w:val="20"/>
                <w:szCs w:val="21"/>
                <w:highlight w:val="yellow"/>
                <w:lang w:eastAsia="ko-KR"/>
              </w:rPr>
              <w:t xml:space="preserve">THARQ + </w:t>
            </w:r>
            <m:oMath>
              <m:sSubSup>
                <m:sSubSupPr>
                  <m:ctrlPr>
                    <w:rPr>
                      <w:rFonts w:ascii="Cambria Math" w:hAnsi="Cambria Math"/>
                      <w:bCs/>
                      <w:sz w:val="20"/>
                      <w:szCs w:val="21"/>
                      <w:highlight w:val="yellow"/>
                      <w:lang w:eastAsia="ko-KR"/>
                    </w:rPr>
                  </m:ctrlPr>
                </m:sSubSupPr>
                <m:e>
                  <m:r>
                    <m:rPr>
                      <m:sty m:val="p"/>
                    </m:rPr>
                    <w:rPr>
                      <w:rFonts w:ascii="Cambria Math" w:hAnsi="Cambria Math"/>
                      <w:sz w:val="20"/>
                      <w:szCs w:val="21"/>
                      <w:highlight w:val="yellow"/>
                      <w:lang w:eastAsia="ko-KR"/>
                    </w:rPr>
                    <m:t>3N</m:t>
                  </m:r>
                </m:e>
                <m:sub>
                  <m:r>
                    <m:rPr>
                      <m:sty m:val="p"/>
                    </m:rPr>
                    <w:rPr>
                      <w:rFonts w:ascii="Cambria Math" w:hAnsi="Cambria Math"/>
                      <w:sz w:val="20"/>
                      <w:szCs w:val="21"/>
                      <w:highlight w:val="yellow"/>
                      <w:lang w:eastAsia="ko-KR"/>
                    </w:rPr>
                    <m:t>slot</m:t>
                  </m:r>
                </m:sub>
                <m:sup>
                  <m:r>
                    <m:rPr>
                      <m:sty m:val="p"/>
                    </m:rPr>
                    <w:rPr>
                      <w:rFonts w:ascii="Cambria Math" w:hAnsi="Cambria Math"/>
                      <w:sz w:val="20"/>
                      <w:szCs w:val="21"/>
                      <w:highlight w:val="yellow"/>
                      <w:lang w:eastAsia="ko-KR"/>
                    </w:rPr>
                    <m:t>subframe,µ</m:t>
                  </m:r>
                </m:sup>
              </m:sSubSup>
            </m:oMath>
            <w:r w:rsidRPr="00B91AF8">
              <w:rPr>
                <w:bCs/>
                <w:sz w:val="20"/>
                <w:szCs w:val="21"/>
                <w:highlight w:val="yellow"/>
                <w:lang w:eastAsia="ko-KR"/>
              </w:rPr>
              <w:t xml:space="preserve"> + </w:t>
            </w:r>
            <w:proofErr w:type="gramStart"/>
            <w:r w:rsidRPr="00B91AF8">
              <w:rPr>
                <w:bCs/>
                <w:sz w:val="20"/>
                <w:szCs w:val="21"/>
                <w:highlight w:val="yellow"/>
                <w:lang w:eastAsia="ko-KR"/>
              </w:rPr>
              <w:t>max{</w:t>
            </w:r>
            <w:proofErr w:type="gramEnd"/>
            <w:r w:rsidRPr="00B91AF8">
              <w:rPr>
                <w:bCs/>
                <w:sz w:val="20"/>
                <w:szCs w:val="21"/>
                <w:highlight w:val="yellow"/>
                <w:lang w:eastAsia="ko-KR"/>
              </w:rPr>
              <w:t>NM1* (Tfirst_target-PL-RS1 + 4*Ttarget_PL-RS1 + 2ms), NM2* (Tfirst_target-PL-RS2 + 4*Ttarget_PL-RS 2+ 2ms) } / NR slot length</w:t>
            </w:r>
          </w:p>
          <w:p w14:paraId="74093BDA" w14:textId="77777777" w:rsidR="009D4ECD" w:rsidRPr="00B91AF8" w:rsidRDefault="009D4ECD" w:rsidP="009D4ECD">
            <w:pPr>
              <w:spacing w:after="120"/>
              <w:rPr>
                <w:bCs/>
                <w:sz w:val="20"/>
                <w:szCs w:val="21"/>
                <w:highlight w:val="yellow"/>
                <w:lang w:eastAsia="ko-KR"/>
              </w:rPr>
            </w:pPr>
            <w:r w:rsidRPr="00B91AF8">
              <w:rPr>
                <w:bCs/>
                <w:sz w:val="20"/>
                <w:szCs w:val="21"/>
                <w:highlight w:val="yellow"/>
                <w:lang w:eastAsia="ko-KR"/>
              </w:rPr>
              <w:t>PL-RS (CSI-RS is used as PL-RS) are overlapped or adjacent:</w:t>
            </w:r>
          </w:p>
          <w:p w14:paraId="1D8A7BBB" w14:textId="77777777" w:rsidR="009D4ECD" w:rsidRDefault="009D4ECD" w:rsidP="003D4588">
            <w:pPr>
              <w:pStyle w:val="af6"/>
              <w:widowControl/>
              <w:numPr>
                <w:ilvl w:val="0"/>
                <w:numId w:val="5"/>
              </w:numPr>
              <w:overflowPunct w:val="0"/>
              <w:autoSpaceDE w:val="0"/>
              <w:autoSpaceDN w:val="0"/>
              <w:adjustRightInd w:val="0"/>
              <w:spacing w:after="180"/>
              <w:ind w:left="936"/>
              <w:contextualSpacing w:val="0"/>
              <w:rPr>
                <w:bCs/>
                <w:sz w:val="20"/>
                <w:szCs w:val="21"/>
                <w:lang w:eastAsia="ko-KR"/>
              </w:rPr>
            </w:pPr>
            <w:r w:rsidRPr="00B91AF8">
              <w:rPr>
                <w:bCs/>
                <w:sz w:val="20"/>
                <w:szCs w:val="21"/>
                <w:highlight w:val="yellow"/>
                <w:lang w:eastAsia="ko-KR"/>
              </w:rPr>
              <w:t>No requirements.</w:t>
            </w:r>
          </w:p>
          <w:p w14:paraId="5D242B96" w14:textId="77777777" w:rsidR="00541495" w:rsidRPr="003D4588" w:rsidRDefault="00541495" w:rsidP="00541495">
            <w:pPr>
              <w:spacing w:after="120" w:line="252" w:lineRule="auto"/>
              <w:rPr>
                <w:b/>
                <w:sz w:val="20"/>
                <w:szCs w:val="21"/>
                <w:u w:val="single"/>
                <w:lang w:eastAsia="ko-KR"/>
              </w:rPr>
            </w:pPr>
            <w:r w:rsidRPr="003D4588">
              <w:rPr>
                <w:b/>
                <w:sz w:val="20"/>
                <w:szCs w:val="21"/>
                <w:u w:val="single"/>
                <w:lang w:eastAsia="ko-KR"/>
              </w:rPr>
              <w:t>Issue 4-1-7: For sDCI mTRP if dual TCI state is switched, if UE cannot support simultaneous DL reception in FR2, how to specify MAC CE based dual TCI state switch the switching delay requirements for Case 3? </w:t>
            </w:r>
          </w:p>
          <w:p w14:paraId="4FA90DC8" w14:textId="77777777" w:rsidR="00541495" w:rsidRPr="003D4588" w:rsidRDefault="00541495" w:rsidP="00541495">
            <w:pPr>
              <w:rPr>
                <w:rFonts w:eastAsia="Malgun Gothic"/>
                <w:b/>
                <w:sz w:val="20"/>
                <w:szCs w:val="21"/>
                <w:highlight w:val="green"/>
                <w:lang w:eastAsia="ko-KR"/>
              </w:rPr>
            </w:pPr>
            <w:r w:rsidRPr="003D4588">
              <w:rPr>
                <w:b/>
                <w:sz w:val="20"/>
                <w:szCs w:val="21"/>
                <w:highlight w:val="green"/>
                <w:lang w:eastAsia="ko-KR"/>
              </w:rPr>
              <w:t xml:space="preserve">Agreement: </w:t>
            </w:r>
          </w:p>
          <w:p w14:paraId="238287E7" w14:textId="77777777" w:rsidR="00541495" w:rsidRPr="003D4588" w:rsidRDefault="00541495" w:rsidP="00541495">
            <w:pPr>
              <w:rPr>
                <w:bCs/>
                <w:sz w:val="20"/>
                <w:szCs w:val="21"/>
                <w:lang w:eastAsia="ko-KR"/>
              </w:rPr>
            </w:pPr>
            <w:r w:rsidRPr="003D4588">
              <w:rPr>
                <w:bCs/>
                <w:sz w:val="20"/>
                <w:szCs w:val="21"/>
                <w:lang w:eastAsia="ko-KR"/>
              </w:rPr>
              <w:t xml:space="preserve">MAC CE based dual TCI state switch requirement: </w:t>
            </w:r>
          </w:p>
          <w:p w14:paraId="61A45F04" w14:textId="77777777" w:rsidR="00541495" w:rsidRPr="00D16F2B" w:rsidRDefault="00541495" w:rsidP="00541495">
            <w:pPr>
              <w:rPr>
                <w:bCs/>
                <w:sz w:val="20"/>
                <w:szCs w:val="20"/>
                <w:lang w:eastAsia="ko-KR"/>
              </w:rPr>
            </w:pPr>
            <w:r w:rsidRPr="003D4588">
              <w:rPr>
                <w:bCs/>
                <w:sz w:val="20"/>
                <w:szCs w:val="21"/>
                <w:lang w:eastAsia="ko-KR"/>
              </w:rPr>
              <w:t>FR1 and FR2 (S</w:t>
            </w:r>
            <w:r w:rsidRPr="00D16F2B">
              <w:rPr>
                <w:bCs/>
                <w:sz w:val="20"/>
                <w:szCs w:val="20"/>
                <w:lang w:eastAsia="ko-KR"/>
              </w:rPr>
              <w:t>SB are not adjacent):</w:t>
            </w:r>
          </w:p>
          <w:p w14:paraId="79DDFBD5" w14:textId="77777777" w:rsidR="00541495" w:rsidRPr="00D16F2B" w:rsidRDefault="00541495" w:rsidP="00541495">
            <w:pPr>
              <w:rPr>
                <w:bCs/>
                <w:sz w:val="20"/>
                <w:szCs w:val="20"/>
                <w:lang w:eastAsia="ko-KR"/>
              </w:rPr>
            </w:pPr>
            <w:r w:rsidRPr="00D16F2B">
              <w:rPr>
                <w:bCs/>
                <w:sz w:val="20"/>
                <w:szCs w:val="20"/>
                <w:lang w:eastAsia="ko-KR"/>
              </w:rPr>
              <w:t xml:space="preserve">THARQ + </w:t>
            </w:r>
            <m:oMath>
              <m:sSubSup>
                <m:sSubSupPr>
                  <m:ctrlPr>
                    <w:rPr>
                      <w:rFonts w:ascii="Cambria Math" w:hAnsi="Cambria Math"/>
                      <w:bCs/>
                      <w:sz w:val="20"/>
                      <w:szCs w:val="20"/>
                      <w:lang w:eastAsia="ko-KR"/>
                    </w:rPr>
                  </m:ctrlPr>
                </m:sSubSupPr>
                <m:e>
                  <m:r>
                    <m:rPr>
                      <m:sty m:val="p"/>
                    </m:rPr>
                    <w:rPr>
                      <w:rFonts w:ascii="Cambria Math" w:hAnsi="Cambria Math"/>
                      <w:sz w:val="20"/>
                      <w:szCs w:val="20"/>
                      <w:lang w:eastAsia="ko-KR"/>
                    </w:rPr>
                    <m:t>3N</m:t>
                  </m:r>
                </m:e>
                <m:sub>
                  <m:r>
                    <m:rPr>
                      <m:sty m:val="p"/>
                    </m:rPr>
                    <w:rPr>
                      <w:rFonts w:ascii="Cambria Math" w:hAnsi="Cambria Math"/>
                      <w:sz w:val="20"/>
                      <w:szCs w:val="20"/>
                      <w:lang w:eastAsia="ko-KR"/>
                    </w:rPr>
                    <m:t>slot</m:t>
                  </m:r>
                </m:sub>
                <m:sup>
                  <m:r>
                    <m:rPr>
                      <m:sty m:val="p"/>
                    </m:rPr>
                    <w:rPr>
                      <w:rFonts w:ascii="Cambria Math" w:hAnsi="Cambria Math"/>
                      <w:sz w:val="20"/>
                      <w:szCs w:val="20"/>
                      <w:lang w:eastAsia="ko-KR"/>
                    </w:rPr>
                    <m:t>subframe,µ</m:t>
                  </m:r>
                </m:sup>
              </m:sSubSup>
            </m:oMath>
            <w:r w:rsidRPr="00D16F2B">
              <w:rPr>
                <w:bCs/>
                <w:sz w:val="20"/>
                <w:szCs w:val="20"/>
                <w:lang w:eastAsia="ko-KR"/>
              </w:rPr>
              <w:t xml:space="preserve"> + </w:t>
            </w:r>
            <w:proofErr w:type="gramStart"/>
            <w:r w:rsidRPr="00D16F2B">
              <w:rPr>
                <w:bCs/>
                <w:sz w:val="20"/>
                <w:szCs w:val="20"/>
                <w:lang w:eastAsia="ko-KR"/>
              </w:rPr>
              <w:t>max{</w:t>
            </w:r>
            <w:proofErr w:type="gramEnd"/>
            <w:r w:rsidRPr="00B91AF8">
              <w:rPr>
                <w:bCs/>
                <w:sz w:val="20"/>
                <w:szCs w:val="20"/>
                <w:lang w:eastAsia="ko-KR"/>
              </w:rPr>
              <w:t>TL1-RSRP1</w:t>
            </w:r>
            <w:r w:rsidRPr="00D16F2B">
              <w:rPr>
                <w:bCs/>
                <w:sz w:val="20"/>
                <w:szCs w:val="20"/>
                <w:lang w:eastAsia="ko-KR"/>
              </w:rPr>
              <w:t xml:space="preserve"> +TOuk1*(Tfirst-SSB1+ TSSB-proc), </w:t>
            </w:r>
            <w:r w:rsidRPr="00B91AF8">
              <w:rPr>
                <w:bCs/>
                <w:sz w:val="20"/>
                <w:szCs w:val="20"/>
                <w:lang w:eastAsia="ko-KR"/>
              </w:rPr>
              <w:t>TL1-RSRP2</w:t>
            </w:r>
            <w:r w:rsidRPr="00D16F2B">
              <w:rPr>
                <w:bCs/>
                <w:sz w:val="20"/>
                <w:szCs w:val="20"/>
                <w:lang w:eastAsia="ko-KR"/>
              </w:rPr>
              <w:t xml:space="preserve"> +TOuk2*(Tfirst-SSB2+ TSSB-proc)} / NR slot length</w:t>
            </w:r>
          </w:p>
          <w:p w14:paraId="54132359" w14:textId="77777777" w:rsidR="00541495" w:rsidRPr="00D16F2B" w:rsidRDefault="00541495" w:rsidP="00541495">
            <w:pPr>
              <w:rPr>
                <w:rFonts w:ascii="Times New Roman" w:eastAsia="Times New Roman" w:hAnsi="Times New Roman" w:cs="Times New Roman"/>
                <w:bCs/>
                <w:kern w:val="0"/>
                <w:sz w:val="20"/>
                <w:szCs w:val="20"/>
              </w:rPr>
            </w:pPr>
            <w:r w:rsidRPr="00D16F2B">
              <w:rPr>
                <w:bCs/>
                <w:sz w:val="20"/>
                <w:szCs w:val="20"/>
              </w:rPr>
              <w:t>FR2 (SSB are adjacent):</w:t>
            </w:r>
          </w:p>
          <w:p w14:paraId="7D3FE8AB" w14:textId="77777777" w:rsidR="00541495" w:rsidRPr="00D16F2B" w:rsidRDefault="00541495" w:rsidP="00541495">
            <w:pPr>
              <w:pStyle w:val="af6"/>
              <w:widowControl/>
              <w:numPr>
                <w:ilvl w:val="0"/>
                <w:numId w:val="5"/>
              </w:numPr>
              <w:overflowPunct w:val="0"/>
              <w:autoSpaceDE w:val="0"/>
              <w:autoSpaceDN w:val="0"/>
              <w:adjustRightInd w:val="0"/>
              <w:spacing w:after="180"/>
              <w:ind w:left="936"/>
              <w:contextualSpacing w:val="0"/>
              <w:rPr>
                <w:bCs/>
                <w:sz w:val="20"/>
                <w:szCs w:val="20"/>
                <w:lang w:eastAsia="zh-CN"/>
              </w:rPr>
            </w:pPr>
            <w:r w:rsidRPr="00D16F2B">
              <w:rPr>
                <w:bCs/>
                <w:sz w:val="20"/>
                <w:szCs w:val="20"/>
                <w:lang w:eastAsia="zh-CN"/>
              </w:rPr>
              <w:lastRenderedPageBreak/>
              <w:t xml:space="preserve"> Longer delay is expected or one SSB period is needed. </w:t>
            </w:r>
          </w:p>
          <w:p w14:paraId="17CDD213" w14:textId="77777777" w:rsidR="00541495" w:rsidRPr="00D16F2B" w:rsidRDefault="00541495" w:rsidP="00541495">
            <w:pPr>
              <w:rPr>
                <w:bCs/>
                <w:sz w:val="20"/>
                <w:szCs w:val="20"/>
                <w:lang w:eastAsia="ko-KR"/>
              </w:rPr>
            </w:pPr>
            <w:r w:rsidRPr="00D16F2B">
              <w:rPr>
                <w:bCs/>
                <w:sz w:val="20"/>
                <w:szCs w:val="20"/>
                <w:lang w:eastAsia="ko-KR"/>
              </w:rPr>
              <w:t>UL MAC CE based dual TCI state switch requirement:</w:t>
            </w:r>
          </w:p>
          <w:p w14:paraId="4E00D062" w14:textId="77777777" w:rsidR="00541495" w:rsidRPr="00B91AF8" w:rsidRDefault="00541495" w:rsidP="00541495">
            <w:pPr>
              <w:spacing w:after="120"/>
              <w:rPr>
                <w:bCs/>
                <w:sz w:val="20"/>
                <w:szCs w:val="20"/>
                <w:highlight w:val="yellow"/>
                <w:lang w:eastAsia="ko-KR"/>
              </w:rPr>
            </w:pPr>
            <w:r w:rsidRPr="00541495">
              <w:rPr>
                <w:bCs/>
                <w:sz w:val="20"/>
                <w:szCs w:val="20"/>
                <w:highlight w:val="yellow"/>
                <w:lang w:eastAsia="ko-KR"/>
              </w:rPr>
              <w:t>PL-RS are not overlapped or adjacent:</w:t>
            </w:r>
            <w:r w:rsidRPr="00B91AF8">
              <w:rPr>
                <w:bCs/>
                <w:sz w:val="20"/>
                <w:szCs w:val="20"/>
                <w:highlight w:val="yellow"/>
                <w:lang w:eastAsia="ko-KR"/>
              </w:rPr>
              <w:t xml:space="preserve"> </w:t>
            </w:r>
          </w:p>
          <w:p w14:paraId="10472342" w14:textId="77777777" w:rsidR="00541495" w:rsidRPr="00B91AF8" w:rsidRDefault="00541495" w:rsidP="00541495">
            <w:pPr>
              <w:pStyle w:val="af6"/>
              <w:widowControl/>
              <w:numPr>
                <w:ilvl w:val="0"/>
                <w:numId w:val="5"/>
              </w:numPr>
              <w:autoSpaceDN w:val="0"/>
              <w:spacing w:after="120"/>
              <w:ind w:left="936"/>
              <w:contextualSpacing w:val="0"/>
              <w:rPr>
                <w:bCs/>
                <w:sz w:val="20"/>
                <w:szCs w:val="20"/>
                <w:highlight w:val="yellow"/>
                <w:lang w:eastAsia="ko-KR"/>
              </w:rPr>
            </w:pPr>
            <w:r w:rsidRPr="00B91AF8">
              <w:rPr>
                <w:bCs/>
                <w:sz w:val="20"/>
                <w:szCs w:val="20"/>
                <w:highlight w:val="yellow"/>
                <w:lang w:eastAsia="ko-KR"/>
              </w:rPr>
              <w:t xml:space="preserve">THARQ + </w:t>
            </w:r>
            <m:oMath>
              <m:sSubSup>
                <m:sSubSupPr>
                  <m:ctrlPr>
                    <w:rPr>
                      <w:rFonts w:ascii="Cambria Math" w:hAnsi="Cambria Math"/>
                      <w:bCs/>
                      <w:sz w:val="20"/>
                      <w:szCs w:val="20"/>
                      <w:highlight w:val="yellow"/>
                      <w:lang w:eastAsia="ko-KR"/>
                    </w:rPr>
                  </m:ctrlPr>
                </m:sSubSupPr>
                <m:e>
                  <m:r>
                    <m:rPr>
                      <m:sty m:val="p"/>
                    </m:rPr>
                    <w:rPr>
                      <w:rFonts w:ascii="Cambria Math" w:hAnsi="Cambria Math"/>
                      <w:sz w:val="20"/>
                      <w:szCs w:val="20"/>
                      <w:highlight w:val="yellow"/>
                      <w:lang w:eastAsia="ko-KR"/>
                    </w:rPr>
                    <m:t>3N</m:t>
                  </m:r>
                </m:e>
                <m:sub>
                  <m:r>
                    <m:rPr>
                      <m:sty m:val="p"/>
                    </m:rPr>
                    <w:rPr>
                      <w:rFonts w:ascii="Cambria Math" w:hAnsi="Cambria Math"/>
                      <w:sz w:val="20"/>
                      <w:szCs w:val="20"/>
                      <w:highlight w:val="yellow"/>
                      <w:lang w:eastAsia="ko-KR"/>
                    </w:rPr>
                    <m:t>slot</m:t>
                  </m:r>
                </m:sub>
                <m:sup>
                  <m:r>
                    <m:rPr>
                      <m:sty m:val="p"/>
                    </m:rPr>
                    <w:rPr>
                      <w:rFonts w:ascii="Cambria Math" w:hAnsi="Cambria Math"/>
                      <w:sz w:val="20"/>
                      <w:szCs w:val="20"/>
                      <w:highlight w:val="yellow"/>
                      <w:lang w:eastAsia="ko-KR"/>
                    </w:rPr>
                    <m:t>subframe,µ</m:t>
                  </m:r>
                </m:sup>
              </m:sSubSup>
            </m:oMath>
            <w:r w:rsidRPr="00B91AF8">
              <w:rPr>
                <w:bCs/>
                <w:sz w:val="20"/>
                <w:szCs w:val="20"/>
                <w:highlight w:val="yellow"/>
                <w:lang w:eastAsia="ko-KR"/>
              </w:rPr>
              <w:t xml:space="preserve"> + </w:t>
            </w:r>
            <w:proofErr w:type="gramStart"/>
            <w:r w:rsidRPr="00B91AF8">
              <w:rPr>
                <w:bCs/>
                <w:sz w:val="20"/>
                <w:szCs w:val="20"/>
                <w:highlight w:val="yellow"/>
                <w:lang w:eastAsia="ko-KR"/>
              </w:rPr>
              <w:t xml:space="preserve">max{ </w:t>
            </w:r>
            <w:r w:rsidRPr="00541495">
              <w:rPr>
                <w:bCs/>
                <w:sz w:val="20"/>
                <w:szCs w:val="20"/>
                <w:highlight w:val="yellow"/>
                <w:lang w:eastAsia="ko-KR"/>
              </w:rPr>
              <w:t>TL</w:t>
            </w:r>
            <w:proofErr w:type="gramEnd"/>
            <w:r w:rsidRPr="00541495">
              <w:rPr>
                <w:bCs/>
                <w:sz w:val="20"/>
                <w:szCs w:val="20"/>
                <w:highlight w:val="yellow"/>
                <w:lang w:eastAsia="ko-KR"/>
              </w:rPr>
              <w:t>1-RSRP1</w:t>
            </w:r>
            <w:r w:rsidRPr="00B91AF8">
              <w:rPr>
                <w:bCs/>
                <w:sz w:val="20"/>
                <w:szCs w:val="20"/>
                <w:highlight w:val="yellow"/>
                <w:lang w:eastAsia="ko-KR"/>
              </w:rPr>
              <w:t xml:space="preserve"> + Tfirst_target-PL-RS1 + 4*Ttarget_PL-RS1 + 2ms, </w:t>
            </w:r>
            <w:r w:rsidRPr="00541495">
              <w:rPr>
                <w:bCs/>
                <w:sz w:val="20"/>
                <w:szCs w:val="20"/>
                <w:highlight w:val="yellow"/>
                <w:lang w:eastAsia="ko-KR"/>
              </w:rPr>
              <w:t>TL1-RSRP2</w:t>
            </w:r>
            <w:r w:rsidRPr="00B91AF8">
              <w:rPr>
                <w:bCs/>
                <w:sz w:val="20"/>
                <w:szCs w:val="20"/>
                <w:highlight w:val="yellow"/>
                <w:lang w:eastAsia="ko-KR"/>
              </w:rPr>
              <w:t xml:space="preserve"> + Tfirst_target-PL-RS2 + 4*Ttarget_PL-RS2 + 2ms } / NR slot length</w:t>
            </w:r>
          </w:p>
          <w:p w14:paraId="142064C9" w14:textId="77777777" w:rsidR="00541495" w:rsidRPr="00B91AF8" w:rsidRDefault="00541495" w:rsidP="00541495">
            <w:pPr>
              <w:spacing w:after="120"/>
              <w:rPr>
                <w:bCs/>
                <w:sz w:val="20"/>
                <w:szCs w:val="20"/>
                <w:highlight w:val="yellow"/>
                <w:lang w:eastAsia="ko-KR"/>
              </w:rPr>
            </w:pPr>
            <w:r w:rsidRPr="00B91AF8">
              <w:rPr>
                <w:bCs/>
                <w:sz w:val="20"/>
                <w:szCs w:val="20"/>
                <w:highlight w:val="yellow"/>
                <w:lang w:eastAsia="ko-KR"/>
              </w:rPr>
              <w:t>PL-RS (CSI-RS is used as PL-RS) are overlapped or adjacent:</w:t>
            </w:r>
          </w:p>
          <w:p w14:paraId="2FA34251" w14:textId="3E0B8A02" w:rsidR="00541495" w:rsidRPr="00B32DC2" w:rsidRDefault="00541495" w:rsidP="00B91AF8">
            <w:pPr>
              <w:pStyle w:val="af6"/>
              <w:widowControl/>
              <w:numPr>
                <w:ilvl w:val="0"/>
                <w:numId w:val="5"/>
              </w:numPr>
              <w:overflowPunct w:val="0"/>
              <w:autoSpaceDE w:val="0"/>
              <w:autoSpaceDN w:val="0"/>
              <w:adjustRightInd w:val="0"/>
              <w:spacing w:after="180"/>
              <w:ind w:left="936"/>
              <w:contextualSpacing w:val="0"/>
              <w:rPr>
                <w:bCs/>
                <w:sz w:val="20"/>
                <w:szCs w:val="20"/>
                <w:highlight w:val="yellow"/>
                <w:lang w:eastAsia="ko-KR"/>
              </w:rPr>
            </w:pPr>
            <w:r w:rsidRPr="00B91AF8">
              <w:rPr>
                <w:bCs/>
                <w:sz w:val="20"/>
                <w:szCs w:val="20"/>
                <w:highlight w:val="yellow"/>
                <w:lang w:eastAsia="ko-KR"/>
              </w:rPr>
              <w:t>No requirements.</w:t>
            </w:r>
          </w:p>
        </w:tc>
      </w:tr>
    </w:tbl>
    <w:p w14:paraId="58144030" w14:textId="1AD68B0D" w:rsidR="00991FB3" w:rsidRDefault="00991FB3" w:rsidP="00991FB3">
      <w:pPr>
        <w:pStyle w:val="af2"/>
        <w:rPr>
          <w:rFonts w:eastAsia="PMingLiU"/>
          <w:sz w:val="24"/>
          <w:szCs w:val="24"/>
          <w:lang w:val="en-GB"/>
        </w:rPr>
      </w:pPr>
      <w:bookmarkStart w:id="5" w:name="_Ref158638952"/>
      <w:r w:rsidRPr="00AC395E">
        <w:rPr>
          <w:sz w:val="24"/>
          <w:szCs w:val="24"/>
        </w:rPr>
        <w:lastRenderedPageBreak/>
        <w:t xml:space="preserve">Proposal </w:t>
      </w:r>
      <w:r w:rsidR="005A1334">
        <w:rPr>
          <w:sz w:val="24"/>
          <w:szCs w:val="24"/>
        </w:rPr>
        <w:t>4</w:t>
      </w:r>
      <w:r w:rsidRPr="00AC395E">
        <w:rPr>
          <w:sz w:val="24"/>
          <w:szCs w:val="24"/>
        </w:rPr>
        <w:t xml:space="preserve">: </w:t>
      </w:r>
      <w:r w:rsidR="00541495">
        <w:rPr>
          <w:sz w:val="24"/>
          <w:szCs w:val="24"/>
        </w:rPr>
        <w:t xml:space="preserve">Make it clear that the requirements defined </w:t>
      </w:r>
      <w:r w:rsidRPr="00AC395E">
        <w:rPr>
          <w:sz w:val="24"/>
          <w:szCs w:val="24"/>
        </w:rPr>
        <w:t xml:space="preserve">for </w:t>
      </w:r>
      <w:r w:rsidRPr="00AC395E">
        <w:rPr>
          <w:rFonts w:eastAsia="PMingLiU"/>
          <w:sz w:val="24"/>
          <w:szCs w:val="24"/>
          <w:lang w:val="en-GB"/>
        </w:rPr>
        <w:t xml:space="preserve">MAC CE based dual </w:t>
      </w:r>
      <w:r w:rsidR="00541495">
        <w:rPr>
          <w:rFonts w:eastAsia="PMingLiU"/>
          <w:sz w:val="24"/>
          <w:szCs w:val="24"/>
          <w:lang w:val="en-GB"/>
        </w:rPr>
        <w:t xml:space="preserve">UL </w:t>
      </w:r>
      <w:r w:rsidRPr="00AC395E">
        <w:rPr>
          <w:rFonts w:eastAsia="PMingLiU"/>
          <w:sz w:val="24"/>
          <w:szCs w:val="24"/>
          <w:lang w:val="en-GB"/>
        </w:rPr>
        <w:t xml:space="preserve">TCI states switching requirement </w:t>
      </w:r>
      <w:r w:rsidR="00AC395E">
        <w:rPr>
          <w:rFonts w:eastAsia="PMingLiU"/>
          <w:sz w:val="24"/>
          <w:szCs w:val="24"/>
          <w:lang w:val="en-GB"/>
        </w:rPr>
        <w:t xml:space="preserve">for sDCI and mDCI in clauses 8.23.3 and 8.24.3 </w:t>
      </w:r>
      <w:r w:rsidRPr="00AC395E">
        <w:rPr>
          <w:rFonts w:eastAsia="PMingLiU"/>
          <w:sz w:val="24"/>
          <w:szCs w:val="24"/>
          <w:lang w:val="en-GB"/>
        </w:rPr>
        <w:t>in TS 38.133</w:t>
      </w:r>
      <w:r w:rsidR="00541495">
        <w:rPr>
          <w:rFonts w:eastAsia="PMingLiU"/>
          <w:sz w:val="24"/>
          <w:szCs w:val="24"/>
          <w:lang w:val="en-GB"/>
        </w:rPr>
        <w:t xml:space="preserve"> are only applicable when </w:t>
      </w:r>
      <w:r w:rsidR="00541495" w:rsidRPr="00AC395E">
        <w:rPr>
          <w:rFonts w:eastAsia="PMingLiU" w:cstheme="minorHAnsi" w:hint="eastAsia"/>
          <w:sz w:val="24"/>
          <w:szCs w:val="24"/>
          <w:lang w:val="en-GB"/>
        </w:rPr>
        <w:t>P</w:t>
      </w:r>
      <w:r w:rsidR="00541495" w:rsidRPr="00AC395E">
        <w:rPr>
          <w:rFonts w:eastAsia="PMingLiU" w:cstheme="minorHAnsi"/>
          <w:sz w:val="24"/>
          <w:szCs w:val="24"/>
          <w:lang w:val="en-GB"/>
        </w:rPr>
        <w:t xml:space="preserve">L-RS </w:t>
      </w:r>
      <w:r w:rsidR="00541495">
        <w:rPr>
          <w:rFonts w:eastAsia="PMingLiU" w:cstheme="minorHAnsi"/>
          <w:sz w:val="24"/>
          <w:szCs w:val="24"/>
          <w:lang w:val="en-GB"/>
        </w:rPr>
        <w:t xml:space="preserve">of the two TCI states </w:t>
      </w:r>
      <w:r w:rsidR="00541495" w:rsidRPr="00AC395E">
        <w:rPr>
          <w:rFonts w:eastAsia="PMingLiU" w:cstheme="minorHAnsi"/>
          <w:sz w:val="24"/>
          <w:szCs w:val="24"/>
          <w:lang w:val="en-GB"/>
        </w:rPr>
        <w:t>are not overlapped or adjacent</w:t>
      </w:r>
      <w:r w:rsidR="00AC395E">
        <w:rPr>
          <w:rFonts w:eastAsia="PMingLiU"/>
          <w:sz w:val="24"/>
          <w:szCs w:val="24"/>
          <w:lang w:val="en-GB"/>
        </w:rPr>
        <w:t>.</w:t>
      </w:r>
      <w:bookmarkEnd w:id="5"/>
    </w:p>
    <w:p w14:paraId="51CEC9E8" w14:textId="76B6DD30" w:rsidR="009E18BC" w:rsidRDefault="009E18BC" w:rsidP="00991FB3">
      <w:pPr>
        <w:rPr>
          <w:rFonts w:eastAsia="PMingLiU"/>
          <w:lang w:val="en-GB"/>
        </w:rPr>
      </w:pPr>
    </w:p>
    <w:p w14:paraId="5D2886AF" w14:textId="42863D9B" w:rsidR="009E18BC" w:rsidRDefault="009E18BC" w:rsidP="009E18BC">
      <w:pPr>
        <w:pStyle w:val="2"/>
        <w:rPr>
          <w:rFonts w:eastAsia="PMingLiU"/>
          <w:sz w:val="24"/>
          <w:szCs w:val="24"/>
        </w:rPr>
      </w:pPr>
      <w:r>
        <w:rPr>
          <w:sz w:val="24"/>
          <w:szCs w:val="24"/>
        </w:rPr>
        <w:t>2.2 Scheduling restriction</w:t>
      </w:r>
    </w:p>
    <w:p w14:paraId="350351CA" w14:textId="77777777" w:rsidR="005D1843" w:rsidRDefault="005D1843" w:rsidP="005D1843">
      <w:pPr>
        <w:spacing w:before="100" w:beforeAutospacing="1" w:after="100" w:afterAutospacing="1"/>
        <w:rPr>
          <w:rFonts w:eastAsia="PMingLiU"/>
          <w:szCs w:val="24"/>
          <w:lang w:val="en-GB"/>
        </w:rPr>
      </w:pPr>
      <w:r>
        <w:rPr>
          <w:rFonts w:eastAsia="PMingLiU"/>
          <w:bCs/>
        </w:rPr>
        <w:t>last RAN4 meeting reached the following agreement on the requirement of L1-RSRP measurement when RTD &gt; CP in FR1.</w:t>
      </w:r>
    </w:p>
    <w:tbl>
      <w:tblPr>
        <w:tblStyle w:val="af8"/>
        <w:tblW w:w="0" w:type="auto"/>
        <w:tblLook w:val="04A0" w:firstRow="1" w:lastRow="0" w:firstColumn="1" w:lastColumn="0" w:noHBand="0" w:noVBand="1"/>
      </w:tblPr>
      <w:tblGrid>
        <w:gridCol w:w="9629"/>
      </w:tblGrid>
      <w:tr w:rsidR="005D1843" w14:paraId="3238F168" w14:textId="77777777" w:rsidTr="005D1843">
        <w:tc>
          <w:tcPr>
            <w:tcW w:w="9629" w:type="dxa"/>
            <w:tcBorders>
              <w:top w:val="single" w:sz="4" w:space="0" w:color="auto"/>
              <w:left w:val="single" w:sz="4" w:space="0" w:color="auto"/>
              <w:bottom w:val="single" w:sz="4" w:space="0" w:color="auto"/>
              <w:right w:val="single" w:sz="4" w:space="0" w:color="auto"/>
            </w:tcBorders>
          </w:tcPr>
          <w:p w14:paraId="5B657165" w14:textId="77777777" w:rsidR="005D1843" w:rsidRDefault="005D1843">
            <w:pPr>
              <w:widowControl/>
              <w:spacing w:after="180"/>
              <w:rPr>
                <w:rFonts w:ascii="Times New Roman" w:eastAsia="PMingLiU" w:hAnsi="Times New Roman" w:cs="Times New Roman"/>
                <w:kern w:val="0"/>
                <w:sz w:val="20"/>
                <w:szCs w:val="20"/>
                <w:lang w:val="en-GB"/>
              </w:rPr>
            </w:pPr>
            <w:bookmarkStart w:id="6" w:name="OLE_LINK113"/>
            <w:r>
              <w:rPr>
                <w:rFonts w:ascii="Times New Roman" w:eastAsia="PMingLiU" w:hAnsi="Times New Roman" w:cs="Times New Roman"/>
                <w:b/>
                <w:bCs/>
                <w:kern w:val="0"/>
                <w:sz w:val="20"/>
                <w:szCs w:val="20"/>
                <w:u w:val="single"/>
                <w:lang w:val="en-GB"/>
              </w:rPr>
              <w:t xml:space="preserve">Issue 2-1-7: Measurement restriction of L1-RSRP measurement when </w:t>
            </w:r>
            <w:r>
              <w:rPr>
                <w:rFonts w:ascii="Times New Roman" w:eastAsia="PMingLiU" w:hAnsi="Times New Roman" w:cs="Times New Roman"/>
                <w:b/>
                <w:bCs/>
                <w:kern w:val="0"/>
                <w:sz w:val="20"/>
                <w:szCs w:val="20"/>
                <w:highlight w:val="green"/>
                <w:u w:val="single"/>
                <w:lang w:val="en-GB"/>
              </w:rPr>
              <w:t>RTD&gt;CP in FR1</w:t>
            </w:r>
          </w:p>
          <w:p w14:paraId="5DBC26AD" w14:textId="77777777" w:rsidR="005D1843" w:rsidRDefault="005D1843">
            <w:pPr>
              <w:widowControl/>
              <w:spacing w:after="180"/>
              <w:ind w:leftChars="32" w:left="67"/>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highlight w:val="green"/>
                <w:lang w:val="en-GB"/>
              </w:rPr>
              <w:t>&lt; Agreement &gt;</w:t>
            </w:r>
          </w:p>
          <w:p w14:paraId="1624A5C6" w14:textId="77777777" w:rsidR="005D1843" w:rsidRDefault="005D1843" w:rsidP="005D1843">
            <w:pPr>
              <w:widowControl/>
              <w:numPr>
                <w:ilvl w:val="0"/>
                <w:numId w:val="33"/>
              </w:numPr>
              <w:spacing w:after="180"/>
              <w:ind w:leftChars="62" w:left="49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If UE </w:t>
            </w:r>
            <w:proofErr w:type="gramStart"/>
            <w:r>
              <w:rPr>
                <w:rFonts w:ascii="Times New Roman" w:eastAsia="PMingLiU" w:hAnsi="Times New Roman" w:cs="Times New Roman"/>
                <w:kern w:val="0"/>
                <w:sz w:val="20"/>
                <w:szCs w:val="20"/>
                <w:lang w:val="en-GB"/>
              </w:rPr>
              <w:t>not support</w:t>
            </w:r>
            <w:proofErr w:type="gramEnd"/>
            <w:r>
              <w:rPr>
                <w:rFonts w:ascii="Times New Roman" w:eastAsia="PMingLiU" w:hAnsi="Times New Roman" w:cs="Times New Roman"/>
                <w:kern w:val="0"/>
                <w:sz w:val="20"/>
                <w:szCs w:val="20"/>
                <w:lang w:val="en-GB"/>
              </w:rPr>
              <w:t xml:space="preserve"> twoTA or UE support twoTAs but not support RTD&gt;CP, the same as legacy.</w:t>
            </w:r>
          </w:p>
          <w:p w14:paraId="16F85820" w14:textId="77777777" w:rsidR="005D1843" w:rsidRDefault="005D1843" w:rsidP="005D1843">
            <w:pPr>
              <w:widowControl/>
              <w:numPr>
                <w:ilvl w:val="0"/>
                <w:numId w:val="33"/>
              </w:numPr>
              <w:spacing w:after="180"/>
              <w:ind w:leftChars="62" w:left="49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if the two TA is supported and </w:t>
            </w:r>
            <w:r>
              <w:rPr>
                <w:rFonts w:ascii="Times New Roman" w:eastAsia="PMingLiU" w:hAnsi="Times New Roman" w:cs="Times New Roman"/>
                <w:kern w:val="0"/>
                <w:sz w:val="20"/>
                <w:szCs w:val="20"/>
                <w:highlight w:val="green"/>
                <w:lang w:val="en-GB"/>
              </w:rPr>
              <w:t>UE supported RTD&gt;CP</w:t>
            </w:r>
            <w:r>
              <w:rPr>
                <w:rFonts w:ascii="Times New Roman" w:eastAsia="PMingLiU" w:hAnsi="Times New Roman" w:cs="Times New Roman"/>
                <w:kern w:val="0"/>
                <w:sz w:val="20"/>
                <w:szCs w:val="20"/>
                <w:lang w:val="en-GB"/>
              </w:rPr>
              <w:t>,</w:t>
            </w:r>
          </w:p>
          <w:p w14:paraId="50598A22" w14:textId="77777777" w:rsidR="005D1843" w:rsidRDefault="005D1843" w:rsidP="005D1843">
            <w:pPr>
              <w:widowControl/>
              <w:numPr>
                <w:ilvl w:val="1"/>
                <w:numId w:val="33"/>
              </w:numPr>
              <w:spacing w:after="180"/>
              <w:ind w:leftChars="362" w:left="1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For </w:t>
            </w:r>
            <w:r>
              <w:rPr>
                <w:rFonts w:ascii="Times New Roman" w:eastAsia="PMingLiU" w:hAnsi="Times New Roman" w:cs="Times New Roman"/>
                <w:kern w:val="0"/>
                <w:sz w:val="20"/>
                <w:szCs w:val="20"/>
                <w:highlight w:val="green"/>
                <w:lang w:val="en-GB"/>
              </w:rPr>
              <w:t>serving cell SSB L1-RSRP</w:t>
            </w:r>
            <w:r>
              <w:rPr>
                <w:rFonts w:ascii="Times New Roman" w:eastAsia="PMingLiU" w:hAnsi="Times New Roman" w:cs="Times New Roman"/>
                <w:kern w:val="0"/>
                <w:sz w:val="20"/>
                <w:szCs w:val="20"/>
                <w:lang w:val="en-GB"/>
              </w:rPr>
              <w:t xml:space="preserve">, when [the SSB for L1-RSRP measurement and CSI-RS for RLM, BFD, CBD or L1-RSRP measurement are </w:t>
            </w:r>
            <w:r>
              <w:rPr>
                <w:rFonts w:ascii="Times New Roman" w:eastAsia="PMingLiU" w:hAnsi="Times New Roman" w:cs="Times New Roman"/>
                <w:kern w:val="0"/>
                <w:sz w:val="20"/>
                <w:szCs w:val="20"/>
                <w:highlight w:val="green"/>
                <w:lang w:val="en-GB"/>
              </w:rPr>
              <w:t>overlapping or partially overlapping</w:t>
            </w:r>
            <w:r>
              <w:rPr>
                <w:rFonts w:ascii="Times New Roman" w:eastAsia="PMingLiU" w:hAnsi="Times New Roman" w:cs="Times New Roman"/>
                <w:kern w:val="0"/>
                <w:sz w:val="20"/>
                <w:szCs w:val="20"/>
                <w:lang w:val="en-GB"/>
              </w:rPr>
              <w:t>in OFDM symbols]</w:t>
            </w:r>
          </w:p>
          <w:p w14:paraId="16151145" w14:textId="77777777" w:rsidR="005D1843" w:rsidRDefault="005D1843" w:rsidP="005D1843">
            <w:pPr>
              <w:widowControl/>
              <w:numPr>
                <w:ilvl w:val="2"/>
                <w:numId w:val="33"/>
              </w:numPr>
              <w:spacing w:after="180"/>
              <w:ind w:leftChars="662" w:left="175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SSB and CSI-RS: same SCS, no </w:t>
            </w:r>
            <w:proofErr w:type="gramStart"/>
            <w:r>
              <w:rPr>
                <w:rFonts w:ascii="Times New Roman" w:eastAsia="PMingLiU" w:hAnsi="Times New Roman" w:cs="Times New Roman"/>
                <w:kern w:val="0"/>
                <w:sz w:val="20"/>
                <w:szCs w:val="20"/>
                <w:lang w:val="en-GB"/>
              </w:rPr>
              <w:t>restriction;</w:t>
            </w:r>
            <w:proofErr w:type="gramEnd"/>
          </w:p>
          <w:p w14:paraId="41445284" w14:textId="77777777" w:rsidR="005D1843" w:rsidRDefault="005D1843" w:rsidP="005D1843">
            <w:pPr>
              <w:widowControl/>
              <w:numPr>
                <w:ilvl w:val="2"/>
                <w:numId w:val="33"/>
              </w:numPr>
              <w:spacing w:after="180"/>
              <w:ind w:leftChars="662" w:left="175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SSB and CSI-RS: different SCS, </w:t>
            </w:r>
          </w:p>
          <w:p w14:paraId="751E729C" w14:textId="77777777" w:rsidR="005D1843" w:rsidRDefault="005D1843" w:rsidP="005D1843">
            <w:pPr>
              <w:widowControl/>
              <w:numPr>
                <w:ilvl w:val="3"/>
                <w:numId w:val="33"/>
              </w:numPr>
              <w:spacing w:after="180"/>
              <w:ind w:leftChars="962" w:left="238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With simultaneousRxDataSSB-DiffNumerology, no restriction</w:t>
            </w:r>
          </w:p>
          <w:p w14:paraId="2C1FB0A7" w14:textId="77777777" w:rsidR="005D1843" w:rsidRDefault="005D1843" w:rsidP="005D1843">
            <w:pPr>
              <w:widowControl/>
              <w:numPr>
                <w:ilvl w:val="3"/>
                <w:numId w:val="33"/>
              </w:numPr>
              <w:spacing w:after="180"/>
              <w:ind w:leftChars="962" w:left="238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 simultaneousRxDataSSB-DiffNumerology, with restriction to measure just one</w:t>
            </w:r>
          </w:p>
          <w:p w14:paraId="56C8B262" w14:textId="77777777" w:rsidR="005D1843" w:rsidRDefault="005D1843" w:rsidP="005D1843">
            <w:pPr>
              <w:widowControl/>
              <w:numPr>
                <w:ilvl w:val="1"/>
                <w:numId w:val="33"/>
              </w:numPr>
              <w:spacing w:after="180"/>
              <w:ind w:leftChars="362" w:left="1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For </w:t>
            </w:r>
            <w:r>
              <w:rPr>
                <w:rFonts w:ascii="Times New Roman" w:eastAsia="PMingLiU" w:hAnsi="Times New Roman" w:cs="Times New Roman"/>
                <w:kern w:val="0"/>
                <w:sz w:val="20"/>
                <w:szCs w:val="20"/>
                <w:highlight w:val="green"/>
                <w:lang w:val="en-GB"/>
              </w:rPr>
              <w:t xml:space="preserve">a cell with different PCI from serving </w:t>
            </w:r>
            <w:proofErr w:type="gramStart"/>
            <w:r>
              <w:rPr>
                <w:rFonts w:ascii="Times New Roman" w:eastAsia="PMingLiU" w:hAnsi="Times New Roman" w:cs="Times New Roman"/>
                <w:kern w:val="0"/>
                <w:sz w:val="20"/>
                <w:szCs w:val="20"/>
                <w:highlight w:val="green"/>
                <w:lang w:val="en-GB"/>
              </w:rPr>
              <w:t>cell,</w:t>
            </w:r>
            <w:r>
              <w:rPr>
                <w:rFonts w:ascii="Times New Roman" w:eastAsia="PMingLiU" w:hAnsi="Times New Roman" w:cs="Times New Roman"/>
                <w:kern w:val="0"/>
                <w:sz w:val="20"/>
                <w:szCs w:val="20"/>
                <w:lang w:val="en-GB"/>
              </w:rPr>
              <w:t>when</w:t>
            </w:r>
            <w:proofErr w:type="gramEnd"/>
            <w:r>
              <w:rPr>
                <w:rFonts w:ascii="Times New Roman" w:eastAsia="PMingLiU" w:hAnsi="Times New Roman" w:cs="Times New Roman"/>
                <w:kern w:val="0"/>
                <w:sz w:val="20"/>
                <w:szCs w:val="20"/>
                <w:lang w:val="en-GB"/>
              </w:rPr>
              <w:t xml:space="preserve"> [the </w:t>
            </w:r>
            <w:r>
              <w:rPr>
                <w:rFonts w:ascii="Times New Roman" w:eastAsia="PMingLiU" w:hAnsi="Times New Roman" w:cs="Times New Roman"/>
                <w:kern w:val="0"/>
                <w:sz w:val="20"/>
                <w:szCs w:val="20"/>
                <w:highlight w:val="yellow"/>
                <w:lang w:val="en-GB"/>
              </w:rPr>
              <w:t>SSB</w:t>
            </w:r>
            <w:r>
              <w:rPr>
                <w:rFonts w:ascii="Times New Roman" w:eastAsia="PMingLiU" w:hAnsi="Times New Roman" w:cs="Times New Roman"/>
                <w:kern w:val="0"/>
                <w:sz w:val="20"/>
                <w:szCs w:val="20"/>
                <w:lang w:val="en-GB"/>
              </w:rPr>
              <w:t xml:space="preserve">for L1-RSRP measurement and </w:t>
            </w:r>
            <w:r>
              <w:rPr>
                <w:rFonts w:ascii="Times New Roman" w:eastAsia="PMingLiU" w:hAnsi="Times New Roman" w:cs="Times New Roman"/>
                <w:kern w:val="0"/>
                <w:sz w:val="20"/>
                <w:szCs w:val="20"/>
                <w:highlight w:val="yellow"/>
                <w:lang w:val="en-GB"/>
              </w:rPr>
              <w:t>SSB</w:t>
            </w:r>
            <w:r>
              <w:rPr>
                <w:rFonts w:ascii="Times New Roman" w:eastAsia="PMingLiU" w:hAnsi="Times New Roman" w:cs="Times New Roman"/>
                <w:kern w:val="0"/>
                <w:sz w:val="20"/>
                <w:szCs w:val="20"/>
                <w:lang w:val="en-GB"/>
              </w:rPr>
              <w:t>transmitted from serving cell(s) for RLM, BFD, CBD or L1-RSRP measurement are overlapping or partially overlapping in OFDM symbols],</w:t>
            </w:r>
          </w:p>
          <w:p w14:paraId="6C7050E3" w14:textId="77777777" w:rsidR="005D1843" w:rsidRDefault="005D1843" w:rsidP="005D1843">
            <w:pPr>
              <w:widowControl/>
              <w:numPr>
                <w:ilvl w:val="2"/>
                <w:numId w:val="33"/>
              </w:numPr>
              <w:spacing w:after="180"/>
              <w:ind w:leftChars="662" w:left="175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 restriction</w:t>
            </w:r>
          </w:p>
          <w:p w14:paraId="2BDBF4E6" w14:textId="77777777" w:rsidR="005D1843" w:rsidRDefault="005D1843" w:rsidP="005D1843">
            <w:pPr>
              <w:widowControl/>
              <w:numPr>
                <w:ilvl w:val="1"/>
                <w:numId w:val="33"/>
              </w:numPr>
              <w:spacing w:after="180"/>
              <w:ind w:leftChars="362" w:left="1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For cell with different PCI from serving cell, when [the </w:t>
            </w:r>
            <w:r>
              <w:rPr>
                <w:rFonts w:ascii="Times New Roman" w:eastAsia="PMingLiU" w:hAnsi="Times New Roman" w:cs="Times New Roman"/>
                <w:kern w:val="0"/>
                <w:sz w:val="20"/>
                <w:szCs w:val="20"/>
                <w:highlight w:val="yellow"/>
                <w:lang w:val="en-GB"/>
              </w:rPr>
              <w:t>SSB</w:t>
            </w:r>
            <w:r>
              <w:rPr>
                <w:rFonts w:ascii="Times New Roman" w:eastAsia="PMingLiU" w:hAnsi="Times New Roman" w:cs="Times New Roman"/>
                <w:kern w:val="0"/>
                <w:sz w:val="20"/>
                <w:szCs w:val="20"/>
                <w:lang w:val="en-GB"/>
              </w:rPr>
              <w:t xml:space="preserve">for L1-RSRP measurement and </w:t>
            </w:r>
            <w:r>
              <w:rPr>
                <w:rFonts w:ascii="Times New Roman" w:eastAsia="PMingLiU" w:hAnsi="Times New Roman" w:cs="Times New Roman"/>
                <w:kern w:val="0"/>
                <w:sz w:val="20"/>
                <w:szCs w:val="20"/>
                <w:highlight w:val="yellow"/>
                <w:lang w:val="en-GB"/>
              </w:rPr>
              <w:t>CSI-RS</w:t>
            </w:r>
            <w:r>
              <w:rPr>
                <w:rFonts w:ascii="Times New Roman" w:eastAsia="PMingLiU" w:hAnsi="Times New Roman" w:cs="Times New Roman"/>
                <w:kern w:val="0"/>
                <w:sz w:val="20"/>
                <w:szCs w:val="20"/>
                <w:lang w:val="en-GB"/>
              </w:rPr>
              <w:t>transmitted from serving cell(s) for RLM, BFD, CBD or L1-RSRP measurement are overlapping or partially overlapping in OFDM symbols],</w:t>
            </w:r>
          </w:p>
          <w:p w14:paraId="304EECB4" w14:textId="77777777" w:rsidR="005D1843" w:rsidRDefault="005D1843" w:rsidP="005D1843">
            <w:pPr>
              <w:widowControl/>
              <w:numPr>
                <w:ilvl w:val="2"/>
                <w:numId w:val="33"/>
              </w:numPr>
              <w:spacing w:after="180"/>
              <w:ind w:leftChars="662" w:left="175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SSB and CSI-RS: same SCS, no </w:t>
            </w:r>
            <w:proofErr w:type="gramStart"/>
            <w:r>
              <w:rPr>
                <w:rFonts w:ascii="Times New Roman" w:eastAsia="PMingLiU" w:hAnsi="Times New Roman" w:cs="Times New Roman"/>
                <w:kern w:val="0"/>
                <w:sz w:val="20"/>
                <w:szCs w:val="20"/>
                <w:lang w:val="en-GB"/>
              </w:rPr>
              <w:t>restriction;</w:t>
            </w:r>
            <w:proofErr w:type="gramEnd"/>
          </w:p>
          <w:p w14:paraId="5EDB845D" w14:textId="77777777" w:rsidR="005D1843" w:rsidRDefault="005D1843" w:rsidP="005D1843">
            <w:pPr>
              <w:widowControl/>
              <w:numPr>
                <w:ilvl w:val="2"/>
                <w:numId w:val="33"/>
              </w:numPr>
              <w:spacing w:after="180"/>
              <w:ind w:leftChars="662" w:left="175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SSB and CSI-RS: </w:t>
            </w:r>
            <w:r>
              <w:rPr>
                <w:rFonts w:ascii="Times New Roman" w:eastAsia="PMingLiU" w:hAnsi="Times New Roman" w:cs="Times New Roman"/>
                <w:kern w:val="0"/>
                <w:sz w:val="20"/>
                <w:szCs w:val="20"/>
                <w:highlight w:val="yellow"/>
                <w:lang w:val="en-GB"/>
              </w:rPr>
              <w:t>different SCS</w:t>
            </w:r>
            <w:r>
              <w:rPr>
                <w:rFonts w:ascii="Times New Roman" w:eastAsia="PMingLiU" w:hAnsi="Times New Roman" w:cs="Times New Roman"/>
                <w:kern w:val="0"/>
                <w:sz w:val="20"/>
                <w:szCs w:val="20"/>
                <w:lang w:val="en-GB"/>
              </w:rPr>
              <w:t xml:space="preserve">, </w:t>
            </w:r>
          </w:p>
          <w:p w14:paraId="2671CEDC" w14:textId="77777777" w:rsidR="005D1843" w:rsidRDefault="005D1843" w:rsidP="005D1843">
            <w:pPr>
              <w:widowControl/>
              <w:numPr>
                <w:ilvl w:val="3"/>
                <w:numId w:val="33"/>
              </w:numPr>
              <w:spacing w:after="180"/>
              <w:ind w:leftChars="962" w:left="238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With simultaneousRxDataSSB-DiffNumerology, no restriction</w:t>
            </w:r>
          </w:p>
          <w:p w14:paraId="7719970D" w14:textId="77777777" w:rsidR="005D1843" w:rsidRDefault="005D1843" w:rsidP="005D1843">
            <w:pPr>
              <w:widowControl/>
              <w:numPr>
                <w:ilvl w:val="3"/>
                <w:numId w:val="33"/>
              </w:numPr>
              <w:spacing w:after="180"/>
              <w:ind w:leftChars="962" w:left="238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 simultaneousRxDataSSB-DiffNumerology, with restriction to measure just one</w:t>
            </w:r>
          </w:p>
          <w:p w14:paraId="2BC4B25A" w14:textId="77777777" w:rsidR="005D1843" w:rsidRDefault="005D1843">
            <w:pPr>
              <w:rPr>
                <w:rFonts w:ascii="Times New Roman" w:eastAsia="PMingLiU" w:hAnsi="Times New Roman" w:cs="Times New Roman"/>
                <w:b/>
                <w:bCs/>
                <w:color w:val="000000"/>
                <w:kern w:val="0"/>
                <w:sz w:val="20"/>
                <w:szCs w:val="20"/>
                <w:u w:val="single"/>
                <w:lang w:val="en-GB"/>
              </w:rPr>
            </w:pPr>
          </w:p>
          <w:p w14:paraId="33FAFE70" w14:textId="77777777" w:rsidR="005D1843" w:rsidRDefault="005D1843">
            <w:pPr>
              <w:widowControl/>
              <w:spacing w:after="120"/>
              <w:ind w:leftChars="-21" w:left="-44"/>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Issue 2-1-8: Scheduling restriction of L1-RSRP measurement when RTD&gt;CP in FR1</w:t>
            </w:r>
          </w:p>
          <w:p w14:paraId="3EFFDD10" w14:textId="77777777" w:rsidR="005D1843" w:rsidRDefault="005D1843">
            <w:pPr>
              <w:widowControl/>
              <w:spacing w:after="180"/>
              <w:ind w:leftChars="-21" w:left="-44"/>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highlight w:val="green"/>
                <w:lang w:val="en-GB"/>
              </w:rPr>
              <w:t>&lt;Agreement&gt;</w:t>
            </w:r>
            <w:r>
              <w:rPr>
                <w:rFonts w:ascii="Times New Roman" w:eastAsia="PMingLiU" w:hAnsi="Times New Roman" w:cs="Times New Roman"/>
                <w:kern w:val="0"/>
                <w:sz w:val="20"/>
                <w:szCs w:val="20"/>
                <w:highlight w:val="green"/>
                <w:lang w:val="en-GB"/>
              </w:rPr>
              <w:t>:</w:t>
            </w:r>
          </w:p>
          <w:p w14:paraId="78D08880" w14:textId="77777777" w:rsidR="005D1843" w:rsidRDefault="005D1843">
            <w:pPr>
              <w:widowControl/>
              <w:spacing w:after="180"/>
              <w:ind w:leftChars="-21" w:left="-44"/>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lastRenderedPageBreak/>
              <w:t>For serving cell or cell with different PCI from serving cell:</w:t>
            </w:r>
          </w:p>
          <w:p w14:paraId="73118098" w14:textId="77777777" w:rsidR="005D1843" w:rsidRDefault="005D1843" w:rsidP="005D1843">
            <w:pPr>
              <w:widowControl/>
              <w:numPr>
                <w:ilvl w:val="0"/>
                <w:numId w:val="34"/>
              </w:numPr>
              <w:spacing w:after="180"/>
              <w:ind w:leftChars="9" w:left="37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If UE </w:t>
            </w:r>
            <w:proofErr w:type="gramStart"/>
            <w:r>
              <w:rPr>
                <w:rFonts w:ascii="Times New Roman" w:eastAsia="PMingLiU" w:hAnsi="Times New Roman" w:cs="Times New Roman"/>
                <w:kern w:val="0"/>
                <w:sz w:val="20"/>
                <w:szCs w:val="20"/>
                <w:lang w:val="en-GB"/>
              </w:rPr>
              <w:t>not support</w:t>
            </w:r>
            <w:proofErr w:type="gramEnd"/>
            <w:r>
              <w:rPr>
                <w:rFonts w:ascii="Times New Roman" w:eastAsia="PMingLiU" w:hAnsi="Times New Roman" w:cs="Times New Roman"/>
                <w:kern w:val="0"/>
                <w:sz w:val="20"/>
                <w:szCs w:val="20"/>
                <w:lang w:val="en-GB"/>
              </w:rPr>
              <w:t xml:space="preserve"> twoTA or UE support twoTAs but not support RTD&gt;CP, the same as legacy.</w:t>
            </w:r>
          </w:p>
          <w:p w14:paraId="017F4F38" w14:textId="77777777" w:rsidR="005D1843" w:rsidRDefault="005D1843" w:rsidP="005D1843">
            <w:pPr>
              <w:widowControl/>
              <w:numPr>
                <w:ilvl w:val="0"/>
                <w:numId w:val="34"/>
              </w:numPr>
              <w:spacing w:after="180"/>
              <w:ind w:leftChars="9" w:left="37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If two TA and RTD&gt;CP is supported:</w:t>
            </w:r>
          </w:p>
          <w:p w14:paraId="0C0EBE89" w14:textId="77777777" w:rsidR="005D1843" w:rsidRDefault="005D1843" w:rsidP="005D1843">
            <w:pPr>
              <w:widowControl/>
              <w:numPr>
                <w:ilvl w:val="1"/>
                <w:numId w:val="34"/>
              </w:numPr>
              <w:spacing w:after="180"/>
              <w:ind w:leftChars="309" w:left="1009"/>
              <w:textAlignment w:val="center"/>
              <w:rPr>
                <w:rFonts w:ascii="Calibri" w:eastAsia="PMingLiU" w:hAnsi="Calibri" w:cs="Calibri"/>
                <w:kern w:val="0"/>
                <w:sz w:val="22"/>
              </w:rPr>
            </w:pPr>
            <w:r>
              <w:rPr>
                <w:rFonts w:ascii="Times New Roman" w:eastAsia="PMingLiU" w:hAnsi="Times New Roman" w:cs="Times New Roman"/>
                <w:kern w:val="0"/>
                <w:sz w:val="20"/>
                <w:szCs w:val="20"/>
                <w:lang w:val="en-GB"/>
              </w:rPr>
              <w:t xml:space="preserve">Scheduling availability of UE performing L1-RSRP measurement with a </w:t>
            </w:r>
            <w:r>
              <w:rPr>
                <w:rFonts w:ascii="Times New Roman" w:eastAsia="PMingLiU" w:hAnsi="Times New Roman" w:cs="Times New Roman"/>
                <w:kern w:val="0"/>
                <w:sz w:val="20"/>
                <w:szCs w:val="20"/>
                <w:highlight w:val="green"/>
                <w:lang w:val="en-GB"/>
              </w:rPr>
              <w:t xml:space="preserve">same subcarrier spacing </w:t>
            </w:r>
            <w:r>
              <w:rPr>
                <w:rFonts w:ascii="Times New Roman" w:eastAsia="PMingLiU" w:hAnsi="Times New Roman" w:cs="Times New Roman"/>
                <w:kern w:val="0"/>
                <w:sz w:val="20"/>
                <w:szCs w:val="20"/>
                <w:lang w:val="en-GB"/>
              </w:rPr>
              <w:t>as PDSCH/PDCCH on FR1</w:t>
            </w:r>
            <w:r>
              <w:rPr>
                <w:rFonts w:ascii="宋体" w:eastAsia="宋体" w:hAnsi="宋体" w:cs="Calibri" w:hint="eastAsia"/>
                <w:kern w:val="0"/>
                <w:sz w:val="20"/>
                <w:szCs w:val="20"/>
                <w:lang w:val="en-GB"/>
              </w:rPr>
              <w:t>：</w:t>
            </w:r>
            <w:r>
              <w:rPr>
                <w:rFonts w:ascii="Times New Roman" w:eastAsia="PMingLiU" w:hAnsi="Times New Roman" w:cs="Times New Roman"/>
                <w:kern w:val="0"/>
                <w:sz w:val="20"/>
                <w:szCs w:val="20"/>
                <w:lang w:val="en-GB"/>
              </w:rPr>
              <w:t>no restriction</w:t>
            </w:r>
          </w:p>
          <w:p w14:paraId="2CB0412C" w14:textId="77777777" w:rsidR="005D1843" w:rsidRDefault="005D1843" w:rsidP="005D1843">
            <w:pPr>
              <w:widowControl/>
              <w:numPr>
                <w:ilvl w:val="1"/>
                <w:numId w:val="34"/>
              </w:numPr>
              <w:spacing w:after="18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Scheduling availability of UE performing L1-RSRP measurement with a different subcarrier spacing as PDSCH/PDCCH on FR1</w:t>
            </w:r>
            <w:r>
              <w:rPr>
                <w:rFonts w:ascii="宋体" w:eastAsia="宋体" w:hAnsi="宋体" w:cs="Calibri" w:hint="eastAsia"/>
                <w:kern w:val="0"/>
                <w:sz w:val="20"/>
                <w:szCs w:val="20"/>
                <w:lang w:val="en-GB"/>
              </w:rPr>
              <w:t>：</w:t>
            </w:r>
          </w:p>
          <w:p w14:paraId="00C10B32"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1: </w:t>
            </w:r>
          </w:p>
          <w:p w14:paraId="08D71C9A" w14:textId="77777777" w:rsidR="005D1843" w:rsidRDefault="005D1843" w:rsidP="005D1843">
            <w:pPr>
              <w:widowControl/>
              <w:numPr>
                <w:ilvl w:val="3"/>
                <w:numId w:val="34"/>
              </w:numPr>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Support simultaneousRxDataSSB-DiffNumerology: no restriction</w:t>
            </w:r>
          </w:p>
          <w:p w14:paraId="3F70E7D9" w14:textId="77777777" w:rsidR="005D1843" w:rsidRDefault="005D1843" w:rsidP="005D1843">
            <w:pPr>
              <w:widowControl/>
              <w:numPr>
                <w:ilvl w:val="3"/>
                <w:numId w:val="34"/>
              </w:numPr>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not support simultaneousRxDataSSB-DiffNumerology</w:t>
            </w:r>
          </w:p>
          <w:p w14:paraId="697B3763" w14:textId="77777777" w:rsidR="005D1843" w:rsidRDefault="005D1843" w:rsidP="005D1843">
            <w:pPr>
              <w:widowControl/>
              <w:numPr>
                <w:ilvl w:val="4"/>
                <w:numId w:val="34"/>
              </w:numPr>
              <w:spacing w:after="180"/>
              <w:ind w:leftChars="1209" w:left="289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The UE is not expected to transmit PUCCH/PUSCH/SRS or receive PDCCH/PDSCH/CSI-RS for tracking/CSI-RS for CQI </w:t>
            </w:r>
            <w:r>
              <w:rPr>
                <w:rFonts w:ascii="Times New Roman" w:eastAsia="PMingLiU" w:hAnsi="Times New Roman" w:cs="Times New Roman"/>
                <w:kern w:val="0"/>
                <w:sz w:val="20"/>
                <w:szCs w:val="20"/>
                <w:highlight w:val="green"/>
                <w:lang w:val="en-GB"/>
              </w:rPr>
              <w:t>on symbols and 1 symbol before and after symbols</w:t>
            </w:r>
            <w:r>
              <w:rPr>
                <w:rFonts w:ascii="Times New Roman" w:eastAsia="PMingLiU" w:hAnsi="Times New Roman" w:cs="Times New Roman"/>
                <w:kern w:val="0"/>
                <w:sz w:val="20"/>
                <w:szCs w:val="20"/>
                <w:lang w:val="en-GB"/>
              </w:rPr>
              <w:t>corresponding to the SSB indexes configured for L1-RSRP measurement</w:t>
            </w:r>
          </w:p>
          <w:p w14:paraId="3708BCB6"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2: </w:t>
            </w:r>
          </w:p>
          <w:p w14:paraId="653C7399" w14:textId="77777777" w:rsidR="005D1843" w:rsidRDefault="005D1843" w:rsidP="005D1843">
            <w:pPr>
              <w:widowControl/>
              <w:numPr>
                <w:ilvl w:val="3"/>
                <w:numId w:val="34"/>
              </w:numPr>
              <w:spacing w:after="180"/>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 restriction</w:t>
            </w:r>
          </w:p>
          <w:p w14:paraId="5B2B9A7C"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3: </w:t>
            </w:r>
          </w:p>
          <w:p w14:paraId="32D26216" w14:textId="77777777" w:rsidR="005D1843" w:rsidRDefault="005D1843" w:rsidP="005D1843">
            <w:pPr>
              <w:widowControl/>
              <w:numPr>
                <w:ilvl w:val="3"/>
                <w:numId w:val="34"/>
              </w:numPr>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Support simultaneousRxDataSSB-DiffNumerology: no restriction</w:t>
            </w:r>
          </w:p>
          <w:p w14:paraId="4C09B411" w14:textId="77777777" w:rsidR="005D1843" w:rsidRDefault="005D1843" w:rsidP="005D1843">
            <w:pPr>
              <w:widowControl/>
              <w:numPr>
                <w:ilvl w:val="3"/>
                <w:numId w:val="34"/>
              </w:numPr>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not support simultaneousRxDataSSB-DiffNumerology</w:t>
            </w:r>
          </w:p>
          <w:p w14:paraId="2B4DD45B" w14:textId="77777777" w:rsidR="005D1843" w:rsidRDefault="005D1843" w:rsidP="005D1843">
            <w:pPr>
              <w:widowControl/>
              <w:numPr>
                <w:ilvl w:val="4"/>
                <w:numId w:val="34"/>
              </w:numPr>
              <w:spacing w:after="180"/>
              <w:ind w:leftChars="1209" w:left="2899"/>
              <w:textAlignment w:val="center"/>
              <w:rPr>
                <w:rFonts w:ascii="Calibri" w:eastAsia="PMingLiU" w:hAnsi="Calibri" w:cs="Calibri"/>
                <w:kern w:val="0"/>
                <w:sz w:val="22"/>
              </w:rPr>
            </w:pPr>
            <w:r>
              <w:rPr>
                <w:rFonts w:ascii="Times New Roman" w:eastAsia="PMingLiU" w:hAnsi="Times New Roman" w:cs="Times New Roman"/>
                <w:kern w:val="0"/>
                <w:sz w:val="20"/>
                <w:szCs w:val="20"/>
                <w:lang w:val="en-GB"/>
              </w:rPr>
              <w:t xml:space="preserve">The UE is not expected to transmit PUCCH/PUSCH/SRS or receive PDCCH/PDSCH/CSI-RS for tracking/CSI-RS for CQI on symbols which </w:t>
            </w:r>
            <w:r>
              <w:rPr>
                <w:rFonts w:ascii="Times New Roman" w:eastAsia="PMingLiU" w:hAnsi="Times New Roman" w:cs="Times New Roman"/>
                <w:kern w:val="0"/>
                <w:sz w:val="20"/>
                <w:szCs w:val="20"/>
                <w:highlight w:val="green"/>
                <w:lang w:val="en-GB"/>
              </w:rPr>
              <w:t xml:space="preserve">are overlapped or partially overlapped with </w:t>
            </w:r>
            <w:r>
              <w:rPr>
                <w:rFonts w:ascii="Times New Roman" w:eastAsia="PMingLiU" w:hAnsi="Times New Roman" w:cs="Times New Roman"/>
                <w:kern w:val="0"/>
                <w:sz w:val="20"/>
                <w:szCs w:val="20"/>
                <w:lang w:val="en-GB"/>
              </w:rPr>
              <w:t>SSB symbols configured for L1-RSRP measurement</w:t>
            </w:r>
          </w:p>
          <w:p w14:paraId="63D87B47" w14:textId="77777777" w:rsidR="005D1843" w:rsidRDefault="005D1843" w:rsidP="005D1843">
            <w:pPr>
              <w:widowControl/>
              <w:numPr>
                <w:ilvl w:val="1"/>
                <w:numId w:val="34"/>
              </w:numPr>
              <w:spacing w:after="18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For cell with different PCI from serving cell, Scheduling availability of UE performing L1-RSRP measurement in TDD bands on FR1</w:t>
            </w:r>
          </w:p>
          <w:p w14:paraId="02FE32EE"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1: </w:t>
            </w:r>
          </w:p>
          <w:p w14:paraId="6CF489A8" w14:textId="77777777" w:rsidR="005D1843" w:rsidRDefault="005D1843" w:rsidP="005D1843">
            <w:pPr>
              <w:widowControl/>
              <w:numPr>
                <w:ilvl w:val="3"/>
                <w:numId w:val="34"/>
              </w:numPr>
              <w:spacing w:after="180"/>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7C51F0E2"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2: </w:t>
            </w:r>
          </w:p>
          <w:p w14:paraId="6E9312CC" w14:textId="77777777" w:rsidR="005D1843" w:rsidRDefault="005D1843" w:rsidP="005D1843">
            <w:pPr>
              <w:widowControl/>
              <w:numPr>
                <w:ilvl w:val="3"/>
                <w:numId w:val="34"/>
              </w:numPr>
              <w:spacing w:after="180"/>
              <w:ind w:leftChars="909" w:left="226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no restriction</w:t>
            </w:r>
          </w:p>
          <w:p w14:paraId="1B451053" w14:textId="77777777" w:rsidR="005D1843" w:rsidRDefault="005D1843" w:rsidP="005D1843">
            <w:pPr>
              <w:widowControl/>
              <w:numPr>
                <w:ilvl w:val="2"/>
                <w:numId w:val="34"/>
              </w:numPr>
              <w:spacing w:after="180"/>
              <w:ind w:leftChars="609" w:left="163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Option 3: </w:t>
            </w:r>
          </w:p>
          <w:p w14:paraId="43900F80" w14:textId="77777777" w:rsidR="005D1843" w:rsidRDefault="005D1843" w:rsidP="005D1843">
            <w:pPr>
              <w:widowControl/>
              <w:numPr>
                <w:ilvl w:val="3"/>
                <w:numId w:val="34"/>
              </w:numPr>
              <w:spacing w:after="180"/>
              <w:ind w:leftChars="909" w:left="2269"/>
              <w:textAlignment w:val="center"/>
              <w:rPr>
                <w:rFonts w:ascii="Calibri" w:eastAsia="PMingLiU" w:hAnsi="Calibri" w:cs="Calibri"/>
                <w:kern w:val="0"/>
                <w:sz w:val="22"/>
              </w:rPr>
            </w:pPr>
            <w:r>
              <w:rPr>
                <w:rFonts w:ascii="Times New Roman" w:eastAsia="PMingLiU" w:hAnsi="Times New Roman" w:cs="Times New Roman"/>
                <w:kern w:val="0"/>
                <w:sz w:val="20"/>
                <w:szCs w:val="20"/>
                <w:lang w:val="en-GB"/>
              </w:rPr>
              <w:t xml:space="preserve">The UE is not expected to transmit PUCCH/PUSCH/SRS on the symbols configured for L1-RSRP measurement which are </w:t>
            </w:r>
            <w:r>
              <w:rPr>
                <w:rFonts w:ascii="Times New Roman" w:eastAsia="PMingLiU" w:hAnsi="Times New Roman" w:cs="Times New Roman"/>
                <w:kern w:val="0"/>
                <w:sz w:val="20"/>
                <w:szCs w:val="20"/>
                <w:highlight w:val="green"/>
                <w:lang w:val="en-GB"/>
              </w:rPr>
              <w:t>overlapped or partially overlapped with SSB symbols</w:t>
            </w:r>
            <w:r>
              <w:rPr>
                <w:rFonts w:ascii="Times New Roman" w:eastAsia="PMingLiU" w:hAnsi="Times New Roman" w:cs="Times New Roman"/>
                <w:kern w:val="0"/>
                <w:sz w:val="20"/>
                <w:szCs w:val="20"/>
                <w:lang w:val="en-GB"/>
              </w:rPr>
              <w:t>configured for L1-RSRP measurement</w:t>
            </w:r>
            <w:r>
              <w:rPr>
                <w:rFonts w:ascii="Times New Roman" w:eastAsia="PMingLiU" w:hAnsi="Times New Roman" w:cs="Times New Roman"/>
                <w:kern w:val="0"/>
                <w:sz w:val="20"/>
                <w:szCs w:val="20"/>
              </w:rPr>
              <w:t>.</w:t>
            </w:r>
          </w:p>
          <w:p w14:paraId="08AF890E" w14:textId="77777777" w:rsidR="005D1843" w:rsidRDefault="005D1843">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Issue 2-1-9: when RTD&gt;CP in FR1, update of other requirements as RLM/BFD/…?</w:t>
            </w:r>
          </w:p>
          <w:p w14:paraId="5129929C" w14:textId="77777777" w:rsidR="005D1843" w:rsidRDefault="005D184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&lt;Way forward&gt;</w:t>
            </w:r>
          </w:p>
          <w:p w14:paraId="42EA512D" w14:textId="77777777" w:rsidR="005D1843" w:rsidRDefault="005D184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Option 1: RAN4 to discuss and confirm whether other RRM requirements can be applicable, if needed, how to clarify the side condition of RTD&gt;CP</w:t>
            </w:r>
            <w:bookmarkEnd w:id="6"/>
          </w:p>
        </w:tc>
      </w:tr>
    </w:tbl>
    <w:p w14:paraId="4D91F640" w14:textId="77777777" w:rsidR="005D1843" w:rsidRDefault="005D1843" w:rsidP="005D1843">
      <w:pPr>
        <w:rPr>
          <w:rFonts w:eastAsia="PMingLiU"/>
          <w:szCs w:val="24"/>
          <w:lang w:val="en-GB"/>
        </w:rPr>
      </w:pPr>
    </w:p>
    <w:p w14:paraId="73A0DC6C" w14:textId="77777777" w:rsidR="005D1843" w:rsidRDefault="005D1843" w:rsidP="005D1843">
      <w:pPr>
        <w:rPr>
          <w:rFonts w:eastAsia="PMingLiU"/>
          <w:szCs w:val="24"/>
          <w:lang w:val="en-GB"/>
        </w:rPr>
      </w:pPr>
      <w:r>
        <w:rPr>
          <w:rFonts w:eastAsia="PMingLiU"/>
          <w:szCs w:val="24"/>
          <w:lang w:val="en-GB"/>
        </w:rPr>
        <w:t>We summarize the principle of measurement and scheduling restriction for L1-RSRP measurement when RTD &gt; CP in FR1 as below:</w:t>
      </w:r>
    </w:p>
    <w:p w14:paraId="7D352001" w14:textId="77777777" w:rsidR="005D1843" w:rsidRDefault="005D1843" w:rsidP="005D1843">
      <w:pPr>
        <w:pStyle w:val="af6"/>
        <w:numPr>
          <w:ilvl w:val="0"/>
          <w:numId w:val="35"/>
        </w:numPr>
        <w:rPr>
          <w:rFonts w:ascii="Times New Roman" w:eastAsia="PMingLiU" w:hAnsi="Times New Roman" w:cs="Times New Roman"/>
          <w:b/>
          <w:bCs/>
          <w:kern w:val="0"/>
          <w:szCs w:val="24"/>
          <w:u w:val="single"/>
          <w:lang w:val="en-GB"/>
        </w:rPr>
      </w:pPr>
      <w:r>
        <w:rPr>
          <w:rFonts w:ascii="Times New Roman" w:eastAsia="PMingLiU" w:hAnsi="Times New Roman" w:cs="Times New Roman"/>
          <w:b/>
          <w:bCs/>
          <w:kern w:val="0"/>
          <w:szCs w:val="24"/>
          <w:u w:val="single"/>
          <w:lang w:val="en-GB" w:eastAsia="zh-TW"/>
        </w:rPr>
        <w:lastRenderedPageBreak/>
        <w:t>Measurement restriction</w:t>
      </w:r>
      <w:r>
        <w:rPr>
          <w:rFonts w:ascii="Times New Roman" w:eastAsia="PMingLiU" w:hAnsi="Times New Roman" w:cs="Times New Roman"/>
          <w:b/>
          <w:bCs/>
          <w:kern w:val="0"/>
          <w:szCs w:val="24"/>
          <w:u w:val="single"/>
          <w:lang w:val="en-GB"/>
        </w:rPr>
        <w:t>:</w:t>
      </w:r>
    </w:p>
    <w:p w14:paraId="7A19C178" w14:textId="77777777" w:rsidR="005D1843" w:rsidRDefault="005D1843" w:rsidP="005D1843">
      <w:pPr>
        <w:pStyle w:val="af6"/>
        <w:numPr>
          <w:ilvl w:val="1"/>
          <w:numId w:val="35"/>
        </w:numPr>
        <w:rPr>
          <w:rFonts w:ascii="Times New Roman" w:eastAsia="PMingLiU" w:hAnsi="Times New Roman" w:cs="Times New Roman"/>
          <w:kern w:val="0"/>
          <w:szCs w:val="24"/>
          <w:lang w:val="en-GB"/>
        </w:rPr>
      </w:pPr>
      <w:r>
        <w:rPr>
          <w:rFonts w:ascii="Times New Roman" w:eastAsia="PMingLiU" w:hAnsi="Times New Roman" w:cs="Times New Roman"/>
          <w:kern w:val="0"/>
          <w:szCs w:val="24"/>
          <w:lang w:val="en-GB" w:eastAsia="zh-TW"/>
        </w:rPr>
        <w:t xml:space="preserve">The RS for </w:t>
      </w:r>
      <w:r>
        <w:rPr>
          <w:rFonts w:ascii="Times New Roman" w:eastAsia="PMingLiU" w:hAnsi="Times New Roman" w:cs="Times New Roman"/>
          <w:kern w:val="0"/>
          <w:szCs w:val="24"/>
          <w:lang w:val="en-GB"/>
        </w:rPr>
        <w:t>L1-RSRP measurement with the same SCS as PDSCH/PDCCH on FR1: No restriction.</w:t>
      </w:r>
    </w:p>
    <w:p w14:paraId="49200337" w14:textId="77777777" w:rsidR="005D1843" w:rsidRDefault="005D1843" w:rsidP="005D1843">
      <w:pPr>
        <w:pStyle w:val="af6"/>
        <w:numPr>
          <w:ilvl w:val="1"/>
          <w:numId w:val="35"/>
        </w:numPr>
        <w:rPr>
          <w:rFonts w:ascii="Times New Roman" w:eastAsia="PMingLiU" w:hAnsi="Times New Roman" w:cs="Times New Roman"/>
          <w:kern w:val="0"/>
          <w:szCs w:val="24"/>
          <w:lang w:val="en-GB"/>
        </w:rPr>
      </w:pPr>
      <w:r>
        <w:rPr>
          <w:rFonts w:ascii="Times New Roman" w:eastAsia="PMingLiU" w:hAnsi="Times New Roman" w:cs="Times New Roman"/>
          <w:kern w:val="0"/>
          <w:szCs w:val="24"/>
          <w:lang w:val="en-GB"/>
        </w:rPr>
        <w:t>The RS for L1-RSRP measurement with different SCS as PDSCH/PDCCH on FR1:</w:t>
      </w:r>
    </w:p>
    <w:p w14:paraId="6C28411A" w14:textId="77777777" w:rsidR="005D1843" w:rsidRDefault="005D1843" w:rsidP="005D1843">
      <w:pPr>
        <w:pStyle w:val="af6"/>
        <w:numPr>
          <w:ilvl w:val="2"/>
          <w:numId w:val="35"/>
        </w:numPr>
        <w:rPr>
          <w:rFonts w:ascii="Times New Roman" w:eastAsia="PMingLiU" w:hAnsi="Times New Roman" w:cs="Times New Roman"/>
          <w:kern w:val="0"/>
          <w:szCs w:val="24"/>
          <w:lang w:val="en-GB"/>
        </w:rPr>
      </w:pPr>
      <w:r>
        <w:rPr>
          <w:rFonts w:ascii="Times New Roman" w:eastAsia="PMingLiU" w:hAnsi="Times New Roman" w:cs="Times New Roman"/>
          <w:kern w:val="0"/>
          <w:szCs w:val="24"/>
          <w:lang w:val="en-GB" w:eastAsia="zh-TW"/>
        </w:rPr>
        <w:t xml:space="preserve">For UE capable of </w:t>
      </w:r>
      <w:r>
        <w:rPr>
          <w:rFonts w:ascii="Times New Roman" w:eastAsia="PMingLiU" w:hAnsi="Times New Roman" w:cs="Times New Roman"/>
          <w:kern w:val="0"/>
          <w:szCs w:val="24"/>
          <w:lang w:val="en-GB"/>
        </w:rPr>
        <w:t>simultaneousRxDataSSB-DiffNumerology: No restriction.</w:t>
      </w:r>
    </w:p>
    <w:p w14:paraId="5F566067" w14:textId="77777777" w:rsidR="005D1843" w:rsidRDefault="005D1843" w:rsidP="005D1843">
      <w:pPr>
        <w:pStyle w:val="af6"/>
        <w:numPr>
          <w:ilvl w:val="2"/>
          <w:numId w:val="35"/>
        </w:numPr>
        <w:rPr>
          <w:rFonts w:ascii="Times New Roman" w:eastAsia="PMingLiU" w:hAnsi="Times New Roman" w:cs="Times New Roman"/>
          <w:kern w:val="0"/>
          <w:szCs w:val="24"/>
          <w:lang w:val="en-GB"/>
        </w:rPr>
      </w:pPr>
      <w:r>
        <w:rPr>
          <w:rFonts w:ascii="Times New Roman" w:eastAsia="PMingLiU" w:hAnsi="Times New Roman" w:cs="Times New Roman"/>
          <w:kern w:val="0"/>
          <w:szCs w:val="24"/>
          <w:lang w:val="en-GB" w:eastAsia="zh-TW"/>
        </w:rPr>
        <w:t xml:space="preserve">For UE capable of </w:t>
      </w:r>
      <w:r>
        <w:rPr>
          <w:rFonts w:ascii="Times New Roman" w:eastAsia="PMingLiU" w:hAnsi="Times New Roman" w:cs="Times New Roman"/>
          <w:kern w:val="0"/>
          <w:szCs w:val="24"/>
          <w:lang w:val="en-GB"/>
        </w:rPr>
        <w:t>simultaneousRxDataSSB-DiffNumerology: With restriction.</w:t>
      </w:r>
    </w:p>
    <w:p w14:paraId="0FBD473B" w14:textId="77777777" w:rsidR="005D1843" w:rsidRDefault="005D1843" w:rsidP="005D1843">
      <w:pPr>
        <w:pStyle w:val="af6"/>
        <w:numPr>
          <w:ilvl w:val="0"/>
          <w:numId w:val="35"/>
        </w:numPr>
        <w:rPr>
          <w:rFonts w:ascii="Times New Roman" w:eastAsia="PMingLiU" w:hAnsi="Times New Roman" w:cs="Times New Roman"/>
          <w:b/>
          <w:bCs/>
          <w:kern w:val="0"/>
          <w:szCs w:val="24"/>
          <w:u w:val="single"/>
          <w:lang w:val="en-GB"/>
        </w:rPr>
      </w:pPr>
      <w:r>
        <w:rPr>
          <w:rFonts w:ascii="Times New Roman" w:eastAsia="PMingLiU" w:hAnsi="Times New Roman" w:cs="Times New Roman"/>
          <w:b/>
          <w:bCs/>
          <w:kern w:val="0"/>
          <w:szCs w:val="24"/>
          <w:u w:val="single"/>
          <w:lang w:val="en-GB" w:eastAsia="zh-TW"/>
        </w:rPr>
        <w:t>Scheduling restriction:</w:t>
      </w:r>
    </w:p>
    <w:p w14:paraId="216ED552" w14:textId="77777777" w:rsidR="005D1843" w:rsidRDefault="005D1843" w:rsidP="005D1843">
      <w:pPr>
        <w:pStyle w:val="af6"/>
        <w:numPr>
          <w:ilvl w:val="1"/>
          <w:numId w:val="35"/>
        </w:numPr>
        <w:rPr>
          <w:rFonts w:ascii="Times New Roman" w:eastAsia="PMingLiU" w:hAnsi="Times New Roman" w:cs="Times New Roman"/>
          <w:kern w:val="0"/>
          <w:szCs w:val="24"/>
          <w:lang w:val="en-GB" w:eastAsia="zh-TW"/>
        </w:rPr>
      </w:pPr>
      <w:r>
        <w:rPr>
          <w:rFonts w:ascii="Times New Roman" w:eastAsia="PMingLiU" w:hAnsi="Times New Roman" w:cs="Times New Roman"/>
          <w:kern w:val="0"/>
          <w:szCs w:val="24"/>
          <w:lang w:val="en-GB" w:eastAsia="zh-TW"/>
        </w:rPr>
        <w:t>For issue 2-1-8, we further discuss option 1 and option 3.</w:t>
      </w:r>
    </w:p>
    <w:p w14:paraId="395D3E70" w14:textId="77777777" w:rsidR="005D1843" w:rsidRDefault="005D1843" w:rsidP="005D1843">
      <w:pPr>
        <w:pStyle w:val="af6"/>
        <w:numPr>
          <w:ilvl w:val="2"/>
          <w:numId w:val="35"/>
        </w:numPr>
        <w:rPr>
          <w:rFonts w:ascii="Times New Roman" w:eastAsia="PMingLiU" w:hAnsi="Times New Roman" w:cs="Times New Roman"/>
          <w:kern w:val="0"/>
          <w:szCs w:val="24"/>
          <w:lang w:val="en-GB" w:eastAsia="zh-TW"/>
        </w:rPr>
      </w:pPr>
      <w:r>
        <w:rPr>
          <w:rFonts w:ascii="Times New Roman" w:eastAsia="PMingLiU" w:hAnsi="Times New Roman" w:cs="Times New Roman"/>
          <w:kern w:val="0"/>
          <w:szCs w:val="24"/>
          <w:lang w:val="en-GB" w:eastAsia="zh-TW"/>
        </w:rPr>
        <w:t xml:space="preserve">For option 1, UE is not required to monitor 1 data symbol before </w:t>
      </w:r>
      <w:r>
        <w:rPr>
          <w:rFonts w:ascii="Times New Roman" w:eastAsia="PMingLiU" w:hAnsi="Times New Roman" w:cs="Times New Roman"/>
          <w:kern w:val="0"/>
          <w:szCs w:val="24"/>
          <w:lang w:val="en-GB"/>
        </w:rPr>
        <w:t>and after</w:t>
      </w:r>
      <w:r>
        <w:rPr>
          <w:rFonts w:ascii="Times New Roman" w:eastAsia="PMingLiU" w:hAnsi="Times New Roman" w:cs="Times New Roman" w:hint="eastAsia"/>
          <w:kern w:val="0"/>
          <w:szCs w:val="24"/>
          <w:lang w:val="en-GB" w:eastAsia="zh-TW"/>
        </w:rPr>
        <w:t xml:space="preserve"> </w:t>
      </w:r>
      <w:r>
        <w:rPr>
          <w:rFonts w:ascii="Times New Roman" w:eastAsia="PMingLiU" w:hAnsi="Times New Roman" w:cs="Times New Roman"/>
          <w:kern w:val="0"/>
          <w:szCs w:val="24"/>
          <w:lang w:val="en-GB" w:eastAsia="zh-TW"/>
        </w:rPr>
        <w:t>the symbols configured for SSB</w:t>
      </w:r>
      <w:r>
        <w:rPr>
          <w:rFonts w:ascii="Times New Roman" w:eastAsia="PMingLiU" w:hAnsi="Times New Roman" w:cs="Times New Roman" w:hint="eastAsia"/>
          <w:kern w:val="0"/>
          <w:szCs w:val="24"/>
          <w:lang w:val="en-GB" w:eastAsia="zh-TW"/>
        </w:rPr>
        <w:t xml:space="preserve"> L</w:t>
      </w:r>
      <w:r>
        <w:rPr>
          <w:rFonts w:ascii="Times New Roman" w:eastAsia="PMingLiU" w:hAnsi="Times New Roman" w:cs="Times New Roman"/>
          <w:kern w:val="0"/>
          <w:szCs w:val="24"/>
          <w:lang w:val="en-GB" w:eastAsia="zh-TW"/>
        </w:rPr>
        <w:t>1</w:t>
      </w:r>
      <w:r>
        <w:rPr>
          <w:rFonts w:ascii="Times New Roman" w:eastAsia="PMingLiU" w:hAnsi="Times New Roman" w:cs="Times New Roman" w:hint="eastAsia"/>
          <w:kern w:val="0"/>
          <w:szCs w:val="24"/>
          <w:lang w:val="en-GB" w:eastAsia="zh-TW"/>
        </w:rPr>
        <w:t>-</w:t>
      </w:r>
      <w:r>
        <w:rPr>
          <w:rFonts w:ascii="Times New Roman" w:eastAsia="PMingLiU" w:hAnsi="Times New Roman" w:cs="Times New Roman"/>
          <w:kern w:val="0"/>
          <w:szCs w:val="24"/>
          <w:lang w:val="en-GB" w:eastAsia="zh-TW"/>
        </w:rPr>
        <w:t>RSRP measurement. This is the same as legacy scheduling restriction for L3 measurement.</w:t>
      </w:r>
    </w:p>
    <w:p w14:paraId="41FEF1F8" w14:textId="077B18E6" w:rsidR="005D1843" w:rsidRDefault="005D1843" w:rsidP="005D1843">
      <w:pPr>
        <w:pStyle w:val="af6"/>
        <w:numPr>
          <w:ilvl w:val="2"/>
          <w:numId w:val="35"/>
        </w:numPr>
        <w:rPr>
          <w:rFonts w:ascii="Times New Roman" w:eastAsia="PMingLiU" w:hAnsi="Times New Roman" w:cs="Times New Roman"/>
          <w:kern w:val="0"/>
          <w:szCs w:val="24"/>
          <w:lang w:val="en-GB" w:eastAsia="zh-TW"/>
        </w:rPr>
      </w:pPr>
      <w:r>
        <w:rPr>
          <w:rFonts w:ascii="Times New Roman" w:eastAsia="PMingLiU" w:hAnsi="Times New Roman" w:cs="Times New Roman"/>
          <w:kern w:val="0"/>
          <w:szCs w:val="24"/>
          <w:lang w:val="en-GB" w:eastAsia="zh-TW"/>
        </w:rPr>
        <w:t>For option 3, UE is required to monitor if the data symbol is overlapped or partially overlapped with SSB symbols configured for L1-RSRP measurement. Also, NW can check if there’s scheduling restriction by itself.</w:t>
      </w:r>
    </w:p>
    <w:p w14:paraId="1876F491" w14:textId="5A4D2265" w:rsidR="005D1843" w:rsidRPr="005D1843" w:rsidRDefault="005D1843" w:rsidP="005D1843">
      <w:pPr>
        <w:pStyle w:val="af6"/>
        <w:numPr>
          <w:ilvl w:val="2"/>
          <w:numId w:val="35"/>
        </w:numPr>
        <w:rPr>
          <w:rFonts w:ascii="Times New Roman" w:eastAsia="PMingLiU" w:hAnsi="Times New Roman" w:cs="Times New Roman"/>
          <w:kern w:val="0"/>
          <w:szCs w:val="24"/>
          <w:lang w:val="en-GB" w:eastAsia="zh-TW"/>
        </w:rPr>
      </w:pPr>
      <w:r>
        <w:rPr>
          <w:rFonts w:ascii="Times New Roman" w:eastAsia="PMingLiU" w:hAnsi="Times New Roman" w:cs="Times New Roman"/>
          <w:kern w:val="0"/>
          <w:szCs w:val="24"/>
          <w:lang w:val="en-GB"/>
        </w:rPr>
        <w:t>We support option 3</w:t>
      </w:r>
      <w:r>
        <w:rPr>
          <w:rFonts w:ascii="Times New Roman" w:eastAsia="PMingLiU" w:hAnsi="Times New Roman" w:cs="Times New Roman"/>
          <w:kern w:val="0"/>
          <w:szCs w:val="24"/>
          <w:lang w:val="en-GB" w:eastAsia="zh-TW"/>
        </w:rPr>
        <w:t xml:space="preserve"> since the description (</w:t>
      </w:r>
      <w:r>
        <w:rPr>
          <w:rFonts w:ascii="Times New Roman" w:eastAsia="PMingLiU" w:hAnsi="Times New Roman" w:cs="Times New Roman"/>
          <w:kern w:val="0"/>
          <w:szCs w:val="24"/>
          <w:lang w:val="en-GB"/>
        </w:rPr>
        <w:t>overlapped or partially overlapped</w:t>
      </w:r>
      <w:r>
        <w:rPr>
          <w:rFonts w:ascii="Times New Roman" w:eastAsia="PMingLiU" w:hAnsi="Times New Roman" w:cs="Times New Roman"/>
          <w:kern w:val="0"/>
          <w:szCs w:val="24"/>
          <w:lang w:val="en-GB" w:eastAsia="zh-TW"/>
        </w:rPr>
        <w:t>) is more generic than option 1. This is also the same rule as measurement restriction which agreed in last RAN4 meeting.</w:t>
      </w:r>
    </w:p>
    <w:p w14:paraId="30C97C5A" w14:textId="13435547" w:rsidR="005D1843" w:rsidRPr="005D1843" w:rsidRDefault="005D1843" w:rsidP="005D1843">
      <w:pPr>
        <w:pStyle w:val="af2"/>
        <w:rPr>
          <w:bCs/>
          <w:sz w:val="24"/>
          <w:szCs w:val="24"/>
        </w:rPr>
      </w:pPr>
      <w:bookmarkStart w:id="7" w:name="_Ref159258805"/>
      <w:r>
        <w:rPr>
          <w:bCs/>
          <w:sz w:val="24"/>
          <w:szCs w:val="24"/>
        </w:rPr>
        <w:t xml:space="preserve">Proposal </w:t>
      </w:r>
      <w:r w:rsidR="00F421C3" w:rsidRPr="00F421C3">
        <w:rPr>
          <w:bCs/>
          <w:sz w:val="24"/>
          <w:szCs w:val="24"/>
        </w:rPr>
        <w:t>5</w:t>
      </w:r>
      <w:r>
        <w:rPr>
          <w:bCs/>
          <w:sz w:val="24"/>
          <w:szCs w:val="24"/>
        </w:rPr>
        <w:t xml:space="preserve">: </w:t>
      </w:r>
      <w:r w:rsidR="00621AE2" w:rsidRPr="00621AE2">
        <w:rPr>
          <w:bCs/>
          <w:sz w:val="24"/>
          <w:szCs w:val="24"/>
        </w:rPr>
        <w:t>The UE is not expected to transmit PUCCH/PUSCH/SRS on the symbols configured for L1-RSRP measurement which are overlapped or partially overlapped with SSB symbols</w:t>
      </w:r>
      <w:r w:rsidR="00621AE2">
        <w:rPr>
          <w:bCs/>
          <w:sz w:val="24"/>
          <w:szCs w:val="24"/>
        </w:rPr>
        <w:t xml:space="preserve"> </w:t>
      </w:r>
      <w:r w:rsidR="00621AE2" w:rsidRPr="00621AE2">
        <w:rPr>
          <w:bCs/>
          <w:sz w:val="24"/>
          <w:szCs w:val="24"/>
        </w:rPr>
        <w:t>configured for L1-RSRP measurement.</w:t>
      </w:r>
      <w:bookmarkEnd w:id="7"/>
    </w:p>
    <w:p w14:paraId="6050802F" w14:textId="17AAFC2D" w:rsidR="009E18BC" w:rsidRPr="005D1843" w:rsidRDefault="009E18BC" w:rsidP="00991FB3">
      <w:pPr>
        <w:rPr>
          <w:rFonts w:eastAsia="PMingLiU"/>
          <w:lang w:val="en-GB"/>
        </w:rPr>
      </w:pPr>
    </w:p>
    <w:p w14:paraId="283C7728" w14:textId="71AA7552" w:rsidR="00F421C3" w:rsidRPr="00F421C3" w:rsidRDefault="009E18BC" w:rsidP="00F421C3">
      <w:pPr>
        <w:pStyle w:val="2"/>
        <w:rPr>
          <w:rFonts w:eastAsia="PMingLiU"/>
          <w:sz w:val="24"/>
          <w:szCs w:val="24"/>
        </w:rPr>
      </w:pPr>
      <w:r>
        <w:rPr>
          <w:sz w:val="24"/>
          <w:szCs w:val="24"/>
        </w:rPr>
        <w:t xml:space="preserve">2.3 </w:t>
      </w:r>
      <w:r w:rsidRPr="009E18BC">
        <w:rPr>
          <w:sz w:val="24"/>
          <w:szCs w:val="24"/>
        </w:rPr>
        <w:t>The requirement of RLM, BFD and CBD when RTD &gt; CP</w:t>
      </w:r>
    </w:p>
    <w:tbl>
      <w:tblPr>
        <w:tblStyle w:val="af8"/>
        <w:tblW w:w="0" w:type="auto"/>
        <w:tblLook w:val="04A0" w:firstRow="1" w:lastRow="0" w:firstColumn="1" w:lastColumn="0" w:noHBand="0" w:noVBand="1"/>
      </w:tblPr>
      <w:tblGrid>
        <w:gridCol w:w="9629"/>
      </w:tblGrid>
      <w:tr w:rsidR="00F421C3" w14:paraId="10056B02" w14:textId="77777777" w:rsidTr="00F421C3">
        <w:tc>
          <w:tcPr>
            <w:tcW w:w="9629" w:type="dxa"/>
            <w:tcBorders>
              <w:top w:val="single" w:sz="4" w:space="0" w:color="auto"/>
              <w:left w:val="single" w:sz="4" w:space="0" w:color="auto"/>
              <w:bottom w:val="single" w:sz="4" w:space="0" w:color="auto"/>
              <w:right w:val="single" w:sz="4" w:space="0" w:color="auto"/>
            </w:tcBorders>
            <w:hideMark/>
          </w:tcPr>
          <w:p w14:paraId="32B41086" w14:textId="77777777" w:rsidR="00F421C3" w:rsidRDefault="00F421C3">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Issue 2-1-9: when RTD&gt;CP in FR1, update of other requirements as RLM/BFD/…?</w:t>
            </w:r>
          </w:p>
          <w:p w14:paraId="40EAC59A" w14:textId="77777777" w:rsidR="00F421C3" w:rsidRDefault="00F421C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&lt;Way forward&gt;</w:t>
            </w:r>
          </w:p>
          <w:p w14:paraId="09AB69C5" w14:textId="77777777" w:rsidR="00F421C3" w:rsidRDefault="00F421C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Option 1: RAN4 to discuss and confirm whether other RRM requirements can be applicable, if needed, how to clarify the side condition of RTD&gt;CP</w:t>
            </w:r>
          </w:p>
        </w:tc>
      </w:tr>
    </w:tbl>
    <w:p w14:paraId="1720C21E" w14:textId="6113E753" w:rsidR="00F421C3" w:rsidRDefault="00F421C3" w:rsidP="00F421C3">
      <w:pPr>
        <w:rPr>
          <w:rFonts w:eastAsia="PMingLiU"/>
          <w:szCs w:val="24"/>
          <w:lang w:val="en-GB"/>
        </w:rPr>
      </w:pPr>
      <w:r>
        <w:rPr>
          <w:szCs w:val="24"/>
          <w:lang w:val="en-GB"/>
        </w:rPr>
        <w:t xml:space="preserve">In our understanding, the requirement of RLM, BFD and CBD when RTD &gt; CP is still unclear in current spec. There’s no statement for RTD &gt; CP applicability defined in the requirement of RLM, BFD and CBD. </w:t>
      </w:r>
      <w:r w:rsidR="00951789">
        <w:rPr>
          <w:szCs w:val="24"/>
          <w:lang w:val="en-GB"/>
        </w:rPr>
        <w:t xml:space="preserve">Similar as L1-RSRP measurement, the evaluation delay of RLM/BFD/CBD when RTD&gt;CP is the same as the requirements when RTD&lt;CP in FR1. </w:t>
      </w:r>
      <w:r>
        <w:rPr>
          <w:szCs w:val="24"/>
          <w:lang w:val="en-GB"/>
        </w:rPr>
        <w:t xml:space="preserve">We are open to discuss </w:t>
      </w:r>
      <w:r w:rsidR="00951789">
        <w:rPr>
          <w:szCs w:val="24"/>
          <w:lang w:val="en-GB"/>
        </w:rPr>
        <w:t>how to address this in spec</w:t>
      </w:r>
      <w:r>
        <w:rPr>
          <w:szCs w:val="24"/>
          <w:lang w:val="en-GB"/>
        </w:rPr>
        <w:t>.</w:t>
      </w:r>
    </w:p>
    <w:p w14:paraId="5DB56B27" w14:textId="58503E2C" w:rsidR="00F421C3" w:rsidRDefault="00951789" w:rsidP="00F421C3">
      <w:pPr>
        <w:rPr>
          <w:rFonts w:eastAsia="PMingLiU"/>
          <w:szCs w:val="24"/>
          <w:lang w:val="en-GB"/>
        </w:rPr>
      </w:pPr>
      <w:r>
        <w:rPr>
          <w:rFonts w:eastAsia="PMingLiU"/>
          <w:szCs w:val="24"/>
          <w:lang w:val="en-GB"/>
        </w:rPr>
        <w:t>Regarding FR2, RAN4 agreed not to consider RTD&gt;CP for L1-RSRP measurement in R18 MIMO. Similarly, we propose not to consider RTD&gt;CP for RLM/BFD/CBD in FR2 in R18 MIMO. Take BFD f</w:t>
      </w:r>
      <w:r w:rsidR="00F421C3">
        <w:rPr>
          <w:rFonts w:eastAsia="PMingLiU"/>
          <w:szCs w:val="24"/>
          <w:lang w:val="en-GB"/>
        </w:rPr>
        <w:t>or instance, UE is required to measure SSB for L1 measurement on the BFD evaluation period in FR2. But when SSB</w:t>
      </w:r>
      <w:r w:rsidR="00F421C3">
        <w:rPr>
          <w:rFonts w:cstheme="minorHAnsi"/>
          <w:szCs w:val="24"/>
          <w:lang w:val="en-GB"/>
        </w:rPr>
        <w:t xml:space="preserve"> is overlapping or adjacent to the SSB of the other TRP, we never discussed how to handle this case in legacy requirement</w:t>
      </w:r>
      <w:r w:rsidR="00F421C3">
        <w:rPr>
          <w:rFonts w:ascii="PMingLiU" w:eastAsia="PMingLiU" w:hAnsi="PMingLiU" w:cstheme="minorHAnsi" w:hint="eastAsia"/>
          <w:szCs w:val="24"/>
          <w:lang w:val="en-GB"/>
        </w:rPr>
        <w:t xml:space="preserve"> </w:t>
      </w:r>
      <w:r w:rsidR="00F421C3">
        <w:rPr>
          <w:rFonts w:cstheme="minorHAnsi"/>
          <w:szCs w:val="24"/>
          <w:lang w:val="en-GB"/>
        </w:rPr>
        <w:t xml:space="preserve">of L1 measurement (RLM, BFD and CBD). Therefore, </w:t>
      </w:r>
      <w:r>
        <w:rPr>
          <w:rFonts w:cstheme="minorHAnsi"/>
          <w:szCs w:val="24"/>
          <w:lang w:val="en-GB"/>
        </w:rPr>
        <w:t xml:space="preserve">we need to make it clear that </w:t>
      </w:r>
      <w:r w:rsidR="00F421C3">
        <w:rPr>
          <w:rFonts w:cstheme="minorHAnsi"/>
          <w:szCs w:val="24"/>
          <w:lang w:val="en-GB"/>
        </w:rPr>
        <w:t xml:space="preserve">the </w:t>
      </w:r>
      <w:r>
        <w:rPr>
          <w:rFonts w:cstheme="minorHAnsi"/>
          <w:szCs w:val="24"/>
          <w:lang w:val="en-GB"/>
        </w:rPr>
        <w:t xml:space="preserve">current RLM, BFD and CBD </w:t>
      </w:r>
      <w:r w:rsidR="00F421C3">
        <w:rPr>
          <w:rFonts w:cstheme="minorHAnsi"/>
          <w:szCs w:val="24"/>
          <w:lang w:val="en-GB"/>
        </w:rPr>
        <w:t>requirement</w:t>
      </w:r>
      <w:r>
        <w:rPr>
          <w:rFonts w:cstheme="minorHAnsi"/>
          <w:szCs w:val="24"/>
          <w:lang w:val="en-GB"/>
        </w:rPr>
        <w:t>s</w:t>
      </w:r>
      <w:r w:rsidR="00F421C3">
        <w:rPr>
          <w:rFonts w:cstheme="minorHAnsi"/>
          <w:szCs w:val="24"/>
          <w:lang w:val="en-GB"/>
        </w:rPr>
        <w:t xml:space="preserve"> </w:t>
      </w:r>
      <w:r>
        <w:rPr>
          <w:rFonts w:cstheme="minorHAnsi"/>
          <w:szCs w:val="24"/>
          <w:lang w:val="en-GB"/>
        </w:rPr>
        <w:t>are not applicable to</w:t>
      </w:r>
      <w:r w:rsidR="00F421C3">
        <w:rPr>
          <w:rFonts w:cstheme="minorHAnsi"/>
          <w:szCs w:val="24"/>
          <w:lang w:val="en-GB"/>
        </w:rPr>
        <w:t xml:space="preserve"> RTD &gt; CP in FR2.</w:t>
      </w:r>
    </w:p>
    <w:p w14:paraId="152D9F6F" w14:textId="60969AC6" w:rsidR="00951789" w:rsidRPr="00951789" w:rsidRDefault="00F421C3" w:rsidP="008E41F8">
      <w:pPr>
        <w:pStyle w:val="af2"/>
        <w:rPr>
          <w:bCs/>
          <w:szCs w:val="24"/>
        </w:rPr>
      </w:pPr>
      <w:bookmarkStart w:id="8" w:name="_Ref159258808"/>
      <w:r>
        <w:rPr>
          <w:bCs/>
          <w:sz w:val="24"/>
          <w:szCs w:val="24"/>
        </w:rPr>
        <w:t>Proposal</w:t>
      </w:r>
      <w:r w:rsidRPr="00F421C3">
        <w:rPr>
          <w:bCs/>
          <w:sz w:val="24"/>
          <w:szCs w:val="24"/>
        </w:rPr>
        <w:t xml:space="preserve"> 6</w:t>
      </w:r>
      <w:r>
        <w:rPr>
          <w:bCs/>
          <w:sz w:val="24"/>
          <w:szCs w:val="24"/>
        </w:rPr>
        <w:t>:</w:t>
      </w:r>
      <w:r w:rsidR="00951789">
        <w:rPr>
          <w:bCs/>
          <w:sz w:val="24"/>
          <w:szCs w:val="24"/>
        </w:rPr>
        <w:t xml:space="preserve"> The legacy evaluation delay of </w:t>
      </w:r>
      <w:r w:rsidR="00951789" w:rsidRPr="00951789">
        <w:rPr>
          <w:bCs/>
          <w:sz w:val="24"/>
          <w:szCs w:val="24"/>
        </w:rPr>
        <w:t>RLM/BFD/CBD</w:t>
      </w:r>
      <w:r w:rsidR="00951789">
        <w:rPr>
          <w:bCs/>
          <w:sz w:val="24"/>
          <w:szCs w:val="24"/>
        </w:rPr>
        <w:t xml:space="preserve"> is applicable to RTD&gt;CP case in FR1. The legacy </w:t>
      </w:r>
      <w:r w:rsidR="00951789" w:rsidRPr="00951789">
        <w:rPr>
          <w:bCs/>
          <w:sz w:val="24"/>
          <w:szCs w:val="24"/>
        </w:rPr>
        <w:t>RLM, BFD and CBD requirements</w:t>
      </w:r>
      <w:r w:rsidR="00951789">
        <w:rPr>
          <w:bCs/>
          <w:sz w:val="24"/>
          <w:szCs w:val="24"/>
        </w:rPr>
        <w:t xml:space="preserve"> are not applicable to RTD&gt;CP case in FR2.</w:t>
      </w:r>
      <w:bookmarkEnd w:id="8"/>
    </w:p>
    <w:p w14:paraId="1D4F6D60" w14:textId="7999212F" w:rsidR="009E18BC" w:rsidRPr="008C0EB7" w:rsidRDefault="008C0EB7" w:rsidP="008C0EB7">
      <w:pPr>
        <w:tabs>
          <w:tab w:val="left" w:pos="3850"/>
        </w:tabs>
        <w:rPr>
          <w:rFonts w:eastAsia="PMingLiU"/>
        </w:rPr>
      </w:pPr>
      <w:r>
        <w:rPr>
          <w:rFonts w:eastAsia="PMingLiU"/>
        </w:rPr>
        <w:tab/>
      </w:r>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9" w:name="_Hlk94866332"/>
      <w:bookmarkEnd w:id="2"/>
      <w:r>
        <w:rPr>
          <w:rFonts w:asciiTheme="minorHAnsi" w:hAnsiTheme="minorHAnsi" w:cstheme="minorHAnsi"/>
          <w:szCs w:val="36"/>
        </w:rPr>
        <w:t>Summary</w:t>
      </w:r>
    </w:p>
    <w:p w14:paraId="7BB77508" w14:textId="4A4656EA"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232F2802" w14:textId="77777777" w:rsidR="00661AF4" w:rsidRDefault="00661AF4" w:rsidP="00661AF4">
      <w:pPr>
        <w:pStyle w:val="af2"/>
        <w:rPr>
          <w:sz w:val="24"/>
          <w:szCs w:val="24"/>
        </w:rPr>
      </w:pPr>
      <w:r>
        <w:rPr>
          <w:sz w:val="24"/>
          <w:szCs w:val="24"/>
        </w:rPr>
        <w:t>Observation 1: For mDCI and sDCI mTRP, when any of the dual TCI state is unknown and the RSs are overlapping or adjacent in FR2, the requirements defined are not always correct.</w:t>
      </w:r>
    </w:p>
    <w:p w14:paraId="631EA725" w14:textId="6A4015AE" w:rsidR="00661AF4" w:rsidRDefault="00661AF4" w:rsidP="00661AF4">
      <w:pPr>
        <w:pStyle w:val="af2"/>
        <w:rPr>
          <w:sz w:val="24"/>
          <w:szCs w:val="24"/>
        </w:rPr>
      </w:pPr>
      <w:r>
        <w:rPr>
          <w:sz w:val="24"/>
          <w:szCs w:val="24"/>
        </w:rPr>
        <w:t xml:space="preserve">Proposal 1: For mDCI and </w:t>
      </w:r>
      <w:r w:rsidR="00F421C3">
        <w:rPr>
          <w:sz w:val="24"/>
          <w:szCs w:val="24"/>
        </w:rPr>
        <w:t>s</w:t>
      </w:r>
      <w:r>
        <w:rPr>
          <w:sz w:val="24"/>
          <w:szCs w:val="24"/>
        </w:rPr>
        <w:t>DCI mTRP, when any of the dual TCI state is unknown and the RSs are overlapping or adjacent in FR2, no need to define the specific requirements and make it clear that longer delay is expected in this case.</w:t>
      </w:r>
    </w:p>
    <w:p w14:paraId="3598B35E" w14:textId="3DC0B68C" w:rsidR="005A1334" w:rsidRDefault="005A1334" w:rsidP="005A1334">
      <w:pPr>
        <w:pStyle w:val="af2"/>
        <w:rPr>
          <w:rFonts w:eastAsia="PMingLiU"/>
          <w:bCs/>
          <w:sz w:val="24"/>
          <w:szCs w:val="22"/>
          <w:lang w:val="en-GB"/>
        </w:rPr>
      </w:pPr>
      <w:r>
        <w:rPr>
          <w:rFonts w:eastAsia="PMingLiU"/>
          <w:bCs/>
          <w:sz w:val="24"/>
          <w:szCs w:val="22"/>
          <w:lang w:val="en-GB"/>
        </w:rPr>
        <w:t xml:space="preserve">Proposal 2: RAN4 to make a down-selection from the three options for separate UL TCI state </w:t>
      </w:r>
      <w:r>
        <w:rPr>
          <w:rFonts w:eastAsia="PMingLiU"/>
          <w:bCs/>
          <w:sz w:val="24"/>
          <w:szCs w:val="22"/>
          <w:lang w:val="en-GB"/>
        </w:rPr>
        <w:lastRenderedPageBreak/>
        <w:t>switching in mDCI mTRP:</w:t>
      </w:r>
    </w:p>
    <w:p w14:paraId="3E25FD48" w14:textId="77777777" w:rsidR="005A1334" w:rsidRDefault="005A1334" w:rsidP="005A1334">
      <w:pPr>
        <w:pStyle w:val="af6"/>
        <w:numPr>
          <w:ilvl w:val="0"/>
          <w:numId w:val="30"/>
        </w:numPr>
        <w:rPr>
          <w:rFonts w:eastAsia="PMingLiU"/>
          <w:b/>
          <w:bCs/>
          <w:lang w:val="en-GB"/>
        </w:rPr>
      </w:pPr>
      <w:r>
        <w:rPr>
          <w:rFonts w:eastAsia="PMingLiU"/>
          <w:b/>
          <w:bCs/>
          <w:lang w:val="en-GB"/>
        </w:rPr>
        <w:t>Option 1: Add additional time for T/F tracking for separate TCI state switching.</w:t>
      </w:r>
    </w:p>
    <w:p w14:paraId="52728EB8" w14:textId="77777777" w:rsidR="005A1334" w:rsidRDefault="005A1334" w:rsidP="005A1334">
      <w:pPr>
        <w:pStyle w:val="af6"/>
        <w:numPr>
          <w:ilvl w:val="0"/>
          <w:numId w:val="30"/>
        </w:numPr>
        <w:rPr>
          <w:rFonts w:eastAsia="PMingLiU"/>
          <w:b/>
          <w:bCs/>
          <w:lang w:val="en-GB"/>
        </w:rPr>
      </w:pPr>
      <w:r>
        <w:rPr>
          <w:rFonts w:eastAsia="PMingLiU"/>
          <w:b/>
          <w:bCs/>
          <w:lang w:val="en-GB"/>
        </w:rPr>
        <w:t>Option 2: Not add additional time for T/F tracking and UE is not mandatory to meet uplink timing requirements for separate TCI state switching.</w:t>
      </w:r>
    </w:p>
    <w:p w14:paraId="0FDA0156" w14:textId="77777777" w:rsidR="005A1334" w:rsidRDefault="005A1334" w:rsidP="005A1334">
      <w:pPr>
        <w:pStyle w:val="af6"/>
        <w:numPr>
          <w:ilvl w:val="0"/>
          <w:numId w:val="30"/>
        </w:numPr>
        <w:rPr>
          <w:rFonts w:eastAsia="PMingLiU"/>
          <w:lang w:val="en-GB"/>
        </w:rPr>
      </w:pPr>
      <w:r>
        <w:rPr>
          <w:rFonts w:eastAsia="PMingLiU"/>
          <w:b/>
          <w:bCs/>
          <w:lang w:val="en-GB"/>
        </w:rPr>
        <w:t>Option 3: Align the same rule as joint UL TCI state switching: UE is not expected to transmit on UL based on the target TCI state unless DL TCI state switch has also been activated yet.</w:t>
      </w:r>
    </w:p>
    <w:p w14:paraId="55647CD5" w14:textId="78E9137A" w:rsidR="00661AF4" w:rsidRDefault="00661AF4" w:rsidP="00661AF4">
      <w:pPr>
        <w:pStyle w:val="af2"/>
        <w:rPr>
          <w:rFonts w:eastAsia="PMingLiU"/>
          <w:bCs/>
          <w:sz w:val="24"/>
          <w:szCs w:val="22"/>
          <w:lang w:val="en-GB"/>
        </w:rPr>
      </w:pPr>
      <w:r>
        <w:rPr>
          <w:rFonts w:eastAsia="PMingLiU"/>
          <w:bCs/>
          <w:sz w:val="24"/>
          <w:szCs w:val="22"/>
          <w:lang w:val="en-GB"/>
        </w:rPr>
        <w:t>Observation 2: C</w:t>
      </w:r>
      <w:r w:rsidRPr="005A1334">
        <w:rPr>
          <w:rFonts w:eastAsia="PMingLiU"/>
          <w:bCs/>
          <w:sz w:val="24"/>
          <w:szCs w:val="22"/>
          <w:lang w:val="en-GB"/>
        </w:rPr>
        <w:t xml:space="preserve">urrent delay requirement of L1-RSRP still has </w:t>
      </w:r>
      <w:r>
        <w:rPr>
          <w:rFonts w:eastAsia="PMingLiU"/>
          <w:bCs/>
          <w:sz w:val="24"/>
          <w:szCs w:val="22"/>
          <w:lang w:val="en-GB"/>
        </w:rPr>
        <w:t xml:space="preserve">the same </w:t>
      </w:r>
      <w:r w:rsidRPr="005A1334">
        <w:rPr>
          <w:rFonts w:eastAsia="PMingLiU"/>
          <w:bCs/>
          <w:sz w:val="24"/>
          <w:szCs w:val="22"/>
          <w:lang w:val="en-GB"/>
        </w:rPr>
        <w:t>problem which is</w:t>
      </w:r>
      <w:r>
        <w:rPr>
          <w:rFonts w:eastAsia="PMingLiU"/>
          <w:bCs/>
          <w:sz w:val="24"/>
          <w:szCs w:val="22"/>
          <w:lang w:val="en-GB"/>
        </w:rPr>
        <w:t xml:space="preserve"> </w:t>
      </w:r>
      <w:r w:rsidRPr="005A1334">
        <w:rPr>
          <w:rFonts w:eastAsia="PMingLiU"/>
          <w:bCs/>
          <w:sz w:val="24"/>
          <w:szCs w:val="22"/>
          <w:lang w:val="en-GB"/>
        </w:rPr>
        <w:t>mentioned in previous case 3 and case 4</w:t>
      </w:r>
      <w:r>
        <w:rPr>
          <w:rFonts w:eastAsia="PMingLiU"/>
          <w:bCs/>
          <w:sz w:val="24"/>
          <w:szCs w:val="22"/>
          <w:lang w:val="en-GB"/>
        </w:rPr>
        <w:t>.</w:t>
      </w:r>
    </w:p>
    <w:p w14:paraId="6699693E" w14:textId="53FA4CE1" w:rsidR="005A1334" w:rsidRDefault="005A1334" w:rsidP="005A1334">
      <w:pPr>
        <w:pStyle w:val="af2"/>
        <w:rPr>
          <w:rFonts w:eastAsia="PMingLiU"/>
          <w:b w:val="0"/>
          <w:sz w:val="24"/>
          <w:szCs w:val="22"/>
          <w:lang w:val="en-GB"/>
        </w:rPr>
      </w:pPr>
      <w:r>
        <w:rPr>
          <w:rFonts w:eastAsia="PMingLiU"/>
          <w:bCs/>
          <w:sz w:val="24"/>
          <w:szCs w:val="22"/>
          <w:lang w:val="en-GB"/>
        </w:rPr>
        <w:t>Proposal 3: Longer delay is expected for unknown TCI state on UL TCI state switching for both sDCI and mDCI.</w:t>
      </w:r>
    </w:p>
    <w:p w14:paraId="26675D5F" w14:textId="50B709A3" w:rsidR="005A1334" w:rsidRDefault="005A1334" w:rsidP="005A1334">
      <w:pPr>
        <w:pStyle w:val="af2"/>
        <w:rPr>
          <w:rFonts w:eastAsia="PMingLiU"/>
          <w:sz w:val="24"/>
          <w:szCs w:val="24"/>
          <w:lang w:val="en-GB"/>
        </w:rPr>
      </w:pPr>
      <w:r>
        <w:rPr>
          <w:sz w:val="24"/>
          <w:szCs w:val="24"/>
        </w:rPr>
        <w:t xml:space="preserve">Proposal 4: Make it clear that the requirements defined for </w:t>
      </w:r>
      <w:r>
        <w:rPr>
          <w:rFonts w:eastAsia="PMingLiU"/>
          <w:sz w:val="24"/>
          <w:szCs w:val="24"/>
          <w:lang w:val="en-GB"/>
        </w:rPr>
        <w:t xml:space="preserve">MAC CE based dual UL TCI states switching requirement for sDCI and mDCI in clauses 8.23.3 and 8.24.3 in TS 38.133 are only applicable when </w:t>
      </w:r>
      <w:r>
        <w:rPr>
          <w:rFonts w:eastAsia="PMingLiU" w:cstheme="minorHAnsi"/>
          <w:sz w:val="24"/>
          <w:szCs w:val="24"/>
          <w:lang w:val="en-GB"/>
        </w:rPr>
        <w:t>PL-RS of the two TCI states are not overlapped or adjacent</w:t>
      </w:r>
      <w:r>
        <w:rPr>
          <w:rFonts w:eastAsia="PMingLiU"/>
          <w:sz w:val="24"/>
          <w:szCs w:val="24"/>
          <w:lang w:val="en-GB"/>
        </w:rPr>
        <w:t>.</w:t>
      </w:r>
    </w:p>
    <w:p w14:paraId="4D684D14" w14:textId="4E5C12D1" w:rsidR="00F421C3" w:rsidRDefault="00F421C3" w:rsidP="00F421C3">
      <w:pPr>
        <w:pStyle w:val="af2"/>
        <w:rPr>
          <w:bCs/>
          <w:sz w:val="24"/>
          <w:szCs w:val="24"/>
        </w:rPr>
      </w:pPr>
      <w:r>
        <w:rPr>
          <w:bCs/>
          <w:sz w:val="24"/>
          <w:szCs w:val="24"/>
        </w:rPr>
        <w:t xml:space="preserve">Proposal 5: </w:t>
      </w:r>
      <w:r w:rsidR="00621AE2">
        <w:rPr>
          <w:bCs/>
          <w:sz w:val="24"/>
          <w:szCs w:val="24"/>
        </w:rPr>
        <w:t>The UE is not expected to transmit PUCCH/PUSCH/SRS on the symbols configured for L1-RSRP measurement which are overlapped or partially overlapped with SSB symbols configured for L1-RSRP measurement</w:t>
      </w:r>
      <w:r>
        <w:rPr>
          <w:bCs/>
          <w:sz w:val="24"/>
          <w:szCs w:val="24"/>
        </w:rPr>
        <w:t>.</w:t>
      </w:r>
    </w:p>
    <w:p w14:paraId="20E291DC" w14:textId="29659AE1" w:rsidR="008E41F8" w:rsidRDefault="00B1383F" w:rsidP="008E41F8">
      <w:pPr>
        <w:rPr>
          <w:rFonts w:eastAsia="PMingLiU"/>
          <w:b/>
          <w:bCs/>
          <w:szCs w:val="24"/>
        </w:rPr>
      </w:pPr>
      <w:r w:rsidRPr="008E41F8">
        <w:rPr>
          <w:b/>
          <w:bCs/>
          <w:szCs w:val="24"/>
        </w:rPr>
        <w:t>Proposal 6: The legacy evaluation delay of RLM/BFD/CBD is applicable to RTD&gt;CP case in FR1. The legacy RLM, BFD and CBD requirements are not applicable to RTD&gt;CP case in FR2.</w:t>
      </w:r>
    </w:p>
    <w:p w14:paraId="39F385AD" w14:textId="77777777" w:rsidR="008E41F8" w:rsidRPr="008E41F8" w:rsidRDefault="008E41F8" w:rsidP="008E41F8">
      <w:pPr>
        <w:rPr>
          <w:rFonts w:eastAsia="PMingLiU"/>
          <w:b/>
          <w:bCs/>
          <w:szCs w:val="24"/>
        </w:rPr>
      </w:pPr>
    </w:p>
    <w:p w14:paraId="1ECB9334" w14:textId="6F809DA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9"/>
    <w:p w14:paraId="0DFC7DEF" w14:textId="597DB2B5" w:rsidR="00AF79BD" w:rsidRDefault="00AF79BD" w:rsidP="00AF79BD">
      <w:pPr>
        <w:tabs>
          <w:tab w:val="left" w:pos="1985"/>
        </w:tabs>
        <w:rPr>
          <w:rFonts w:cstheme="minorHAnsi"/>
          <w:szCs w:val="24"/>
          <w:lang w:val="en-GB"/>
        </w:rPr>
      </w:pPr>
      <w:r w:rsidRPr="00111974">
        <w:rPr>
          <w:rFonts w:cstheme="minorHAnsi" w:hint="eastAsia"/>
          <w:szCs w:val="24"/>
          <w:lang w:val="en-GB"/>
        </w:rPr>
        <w:t>[</w:t>
      </w:r>
      <w:r w:rsidRPr="00111974">
        <w:rPr>
          <w:rFonts w:cstheme="minorHAnsi"/>
          <w:szCs w:val="24"/>
          <w:lang w:val="en-GB"/>
        </w:rPr>
        <w:t xml:space="preserve">1] </w:t>
      </w:r>
      <w:r w:rsidRPr="00435337">
        <w:rPr>
          <w:rFonts w:cstheme="minorHAnsi"/>
          <w:szCs w:val="24"/>
          <w:lang w:val="en-GB"/>
        </w:rPr>
        <w:t>R4-2</w:t>
      </w:r>
      <w:r>
        <w:rPr>
          <w:rFonts w:cstheme="minorHAnsi"/>
          <w:szCs w:val="24"/>
          <w:lang w:val="en-GB"/>
        </w:rPr>
        <w:t>403372</w:t>
      </w:r>
      <w:r w:rsidRPr="00435337">
        <w:rPr>
          <w:rFonts w:cstheme="minorHAnsi"/>
          <w:szCs w:val="24"/>
          <w:lang w:val="en-GB"/>
        </w:rPr>
        <w:t xml:space="preserve">, </w:t>
      </w:r>
      <w:r w:rsidRPr="00111974">
        <w:rPr>
          <w:rFonts w:cstheme="minorHAnsi"/>
          <w:szCs w:val="24"/>
          <w:lang w:val="en-GB"/>
        </w:rPr>
        <w:t>WF on RRM requirements for NR_MIMO_evo_DL_UL, Samsung, RAN#110</w:t>
      </w:r>
    </w:p>
    <w:p w14:paraId="463DBB45" w14:textId="06B30270" w:rsidR="005A1334" w:rsidRPr="00111974" w:rsidRDefault="005A1334" w:rsidP="005A1334">
      <w:pPr>
        <w:spacing w:beforeLines="50" w:before="120"/>
        <w:rPr>
          <w:rFonts w:cstheme="minorHAnsi"/>
          <w:szCs w:val="24"/>
          <w:lang w:val="en-GB"/>
        </w:rPr>
      </w:pPr>
      <w:r w:rsidRPr="00111974">
        <w:rPr>
          <w:rFonts w:cstheme="minorHAnsi"/>
          <w:szCs w:val="24"/>
          <w:lang w:val="en-GB"/>
        </w:rPr>
        <w:t xml:space="preserve">[2] </w:t>
      </w:r>
      <w:r>
        <w:rPr>
          <w:rFonts w:cstheme="minorHAnsi"/>
          <w:szCs w:val="24"/>
          <w:lang w:val="en-GB"/>
        </w:rPr>
        <w:t>R4-2317371, WF on R18 NR MIMO RRM requirements, Samsung, RAN#108bis</w:t>
      </w:r>
    </w:p>
    <w:sectPr w:rsidR="005A1334" w:rsidRPr="0011197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B3F8" w14:textId="77777777" w:rsidR="006F129B" w:rsidRDefault="006F129B">
      <w:r>
        <w:separator/>
      </w:r>
    </w:p>
  </w:endnote>
  <w:endnote w:type="continuationSeparator" w:id="0">
    <w:p w14:paraId="3CAF48B1" w14:textId="77777777" w:rsidR="006F129B" w:rsidRDefault="006F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7AAFF" w14:textId="77777777" w:rsidR="006F129B" w:rsidRDefault="006F129B">
      <w:r>
        <w:separator/>
      </w:r>
    </w:p>
  </w:footnote>
  <w:footnote w:type="continuationSeparator" w:id="0">
    <w:p w14:paraId="756B2D5D" w14:textId="77777777" w:rsidR="006F129B" w:rsidRDefault="006F1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477D2"/>
    <w:multiLevelType w:val="multilevel"/>
    <w:tmpl w:val="10366D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E12E97"/>
    <w:multiLevelType w:val="hybridMultilevel"/>
    <w:tmpl w:val="4A806932"/>
    <w:lvl w:ilvl="0" w:tplc="6C3A83E4">
      <w:start w:val="3"/>
      <w:numFmt w:val="bullet"/>
      <w:lvlText w:val="-"/>
      <w:lvlJc w:val="left"/>
      <w:pPr>
        <w:ind w:left="480" w:hanging="48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312E5D87"/>
    <w:multiLevelType w:val="multilevel"/>
    <w:tmpl w:val="B098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7E40AE"/>
    <w:multiLevelType w:val="multilevel"/>
    <w:tmpl w:val="20A4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4E2A95"/>
    <w:multiLevelType w:val="hybridMultilevel"/>
    <w:tmpl w:val="C1BCF666"/>
    <w:lvl w:ilvl="0" w:tplc="04190005">
      <w:start w:val="1"/>
      <w:numFmt w:val="bullet"/>
      <w:lvlText w:val=""/>
      <w:lvlJc w:val="left"/>
      <w:pPr>
        <w:ind w:left="985" w:hanging="420"/>
      </w:pPr>
      <w:rPr>
        <w:rFonts w:ascii="Wingdings" w:hAnsi="Wingdings" w:hint="default"/>
      </w:rPr>
    </w:lvl>
    <w:lvl w:ilvl="1" w:tplc="04090003">
      <w:start w:val="1"/>
      <w:numFmt w:val="bullet"/>
      <w:lvlText w:val=""/>
      <w:lvlJc w:val="left"/>
      <w:pPr>
        <w:ind w:left="1405" w:hanging="420"/>
      </w:pPr>
      <w:rPr>
        <w:rFonts w:ascii="Wingdings" w:hAnsi="Wingdings" w:hint="default"/>
      </w:rPr>
    </w:lvl>
    <w:lvl w:ilvl="2" w:tplc="04090005">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3">
      <w:start w:val="1"/>
      <w:numFmt w:val="bullet"/>
      <w:lvlText w:val=""/>
      <w:lvlJc w:val="left"/>
      <w:pPr>
        <w:ind w:left="2665" w:hanging="420"/>
      </w:pPr>
      <w:rPr>
        <w:rFonts w:ascii="Wingdings" w:hAnsi="Wingdings" w:hint="default"/>
      </w:rPr>
    </w:lvl>
    <w:lvl w:ilvl="5" w:tplc="04090005">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3">
      <w:start w:val="1"/>
      <w:numFmt w:val="bullet"/>
      <w:lvlText w:val=""/>
      <w:lvlJc w:val="left"/>
      <w:pPr>
        <w:ind w:left="3925" w:hanging="420"/>
      </w:pPr>
      <w:rPr>
        <w:rFonts w:ascii="Wingdings" w:hAnsi="Wingdings" w:hint="default"/>
      </w:rPr>
    </w:lvl>
    <w:lvl w:ilvl="8" w:tplc="04090005">
      <w:start w:val="1"/>
      <w:numFmt w:val="bullet"/>
      <w:lvlText w:val=""/>
      <w:lvlJc w:val="left"/>
      <w:pPr>
        <w:ind w:left="4345" w:hanging="420"/>
      </w:pPr>
      <w:rPr>
        <w:rFonts w:ascii="Wingdings" w:hAnsi="Wingdings" w:hint="default"/>
      </w:rPr>
    </w:lvl>
  </w:abstractNum>
  <w:abstractNum w:abstractNumId="8" w15:restartNumberingAfterBreak="0">
    <w:nsid w:val="3D977C97"/>
    <w:multiLevelType w:val="hybridMultilevel"/>
    <w:tmpl w:val="ED8EF9FC"/>
    <w:lvl w:ilvl="0" w:tplc="6C3A83E4">
      <w:start w:val="3"/>
      <w:numFmt w:val="bullet"/>
      <w:lvlText w:val="-"/>
      <w:lvlJc w:val="left"/>
      <w:pPr>
        <w:ind w:left="764" w:hanging="48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38D3835"/>
    <w:multiLevelType w:val="multilevel"/>
    <w:tmpl w:val="1AC2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83172C"/>
    <w:multiLevelType w:val="multilevel"/>
    <w:tmpl w:val="5204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B678EA"/>
    <w:multiLevelType w:val="multilevel"/>
    <w:tmpl w:val="DA84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5CC67401"/>
    <w:multiLevelType w:val="multilevel"/>
    <w:tmpl w:val="3E8C0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69037B"/>
    <w:multiLevelType w:val="multilevel"/>
    <w:tmpl w:val="64848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DE37A12"/>
    <w:multiLevelType w:val="multilevel"/>
    <w:tmpl w:val="AAAAC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7B28A5"/>
    <w:multiLevelType w:val="hybridMultilevel"/>
    <w:tmpl w:val="639E3EAA"/>
    <w:lvl w:ilvl="0" w:tplc="6C3A83E4">
      <w:start w:val="3"/>
      <w:numFmt w:val="bullet"/>
      <w:lvlText w:val="-"/>
      <w:lvlJc w:val="left"/>
      <w:pPr>
        <w:ind w:left="480" w:hanging="48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4227F37"/>
    <w:multiLevelType w:val="multilevel"/>
    <w:tmpl w:val="54385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B90961"/>
    <w:multiLevelType w:val="hybridMultilevel"/>
    <w:tmpl w:val="DC82234A"/>
    <w:lvl w:ilvl="0" w:tplc="218668F0">
      <w:start w:val="2"/>
      <w:numFmt w:val="bullet"/>
      <w:lvlText w:val="-"/>
      <w:lvlJc w:val="left"/>
      <w:pPr>
        <w:ind w:left="360" w:hanging="360"/>
      </w:pPr>
      <w:rPr>
        <w:rFonts w:ascii="Calibri" w:eastAsiaTheme="minorEastAsia" w:hAnsi="Calibri" w:cs="Calibri" w:hint="default"/>
        <w:lang w:val="en-US"/>
      </w:rPr>
    </w:lvl>
    <w:lvl w:ilvl="1" w:tplc="04090003">
      <w:start w:val="1"/>
      <w:numFmt w:val="bullet"/>
      <w:lvlText w:val=""/>
      <w:lvlJc w:val="left"/>
      <w:pPr>
        <w:ind w:left="840" w:hanging="420"/>
      </w:pPr>
      <w:rPr>
        <w:rFonts w:ascii="Wingdings" w:hAnsi="Wingdings" w:hint="default"/>
      </w:rPr>
    </w:lvl>
    <w:lvl w:ilvl="2" w:tplc="62DE7652">
      <w:start w:val="2"/>
      <w:numFmt w:val="bullet"/>
      <w:lvlText w:val=""/>
      <w:lvlJc w:val="left"/>
      <w:pPr>
        <w:ind w:left="1200" w:hanging="360"/>
      </w:pPr>
      <w:rPr>
        <w:rFonts w:ascii="Wingdings" w:eastAsiaTheme="minorEastAsia" w:hAnsi="Wingdings"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15"/>
  </w:num>
  <w:num w:numId="2" w16cid:durableId="732966245">
    <w:abstractNumId w:val="6"/>
  </w:num>
  <w:num w:numId="3" w16cid:durableId="1907839048">
    <w:abstractNumId w:val="1"/>
  </w:num>
  <w:num w:numId="4" w16cid:durableId="757598599">
    <w:abstractNumId w:val="0"/>
  </w:num>
  <w:num w:numId="5" w16cid:durableId="1624192807">
    <w:abstractNumId w:val="12"/>
  </w:num>
  <w:num w:numId="6" w16cid:durableId="1663310253">
    <w:abstractNumId w:val="20"/>
  </w:num>
  <w:num w:numId="7" w16cid:durableId="394747089">
    <w:abstractNumId w:val="20"/>
  </w:num>
  <w:num w:numId="8" w16cid:durableId="1952978848">
    <w:abstractNumId w:val="8"/>
  </w:num>
  <w:num w:numId="9" w16cid:durableId="1660693274">
    <w:abstractNumId w:val="12"/>
  </w:num>
  <w:num w:numId="10" w16cid:durableId="2114982619">
    <w:abstractNumId w:val="19"/>
  </w:num>
  <w:num w:numId="11" w16cid:durableId="1887598705">
    <w:abstractNumId w:val="19"/>
  </w:num>
  <w:num w:numId="12" w16cid:durableId="684670012">
    <w:abstractNumId w:val="20"/>
  </w:num>
  <w:num w:numId="13" w16cid:durableId="168834031">
    <w:abstractNumId w:val="11"/>
  </w:num>
  <w:num w:numId="14" w16cid:durableId="216402701">
    <w:abstractNumId w:val="16"/>
  </w:num>
  <w:num w:numId="15" w16cid:durableId="1991053373">
    <w:abstractNumId w:val="18"/>
  </w:num>
  <w:num w:numId="16" w16cid:durableId="1640761512">
    <w:abstractNumId w:val="10"/>
  </w:num>
  <w:num w:numId="17" w16cid:durableId="1903903151">
    <w:abstractNumId w:val="9"/>
  </w:num>
  <w:num w:numId="18" w16cid:durableId="1589384070">
    <w:abstractNumId w:val="2"/>
  </w:num>
  <w:num w:numId="19" w16cid:durableId="686061489">
    <w:abstractNumId w:val="5"/>
  </w:num>
  <w:num w:numId="20" w16cid:durableId="486477339">
    <w:abstractNumId w:val="4"/>
  </w:num>
  <w:num w:numId="21" w16cid:durableId="45222158">
    <w:abstractNumId w:val="4"/>
  </w:num>
  <w:num w:numId="22" w16cid:durableId="1252738985">
    <w:abstractNumId w:val="11"/>
  </w:num>
  <w:num w:numId="23" w16cid:durableId="172693575">
    <w:abstractNumId w:val="16"/>
  </w:num>
  <w:num w:numId="24" w16cid:durableId="907761749">
    <w:abstractNumId w:val="18"/>
  </w:num>
  <w:num w:numId="25" w16cid:durableId="180945561">
    <w:abstractNumId w:val="10"/>
  </w:num>
  <w:num w:numId="26" w16cid:durableId="2026906204">
    <w:abstractNumId w:val="9"/>
  </w:num>
  <w:num w:numId="27" w16cid:durableId="1355887075">
    <w:abstractNumId w:val="2"/>
  </w:num>
  <w:num w:numId="28" w16cid:durableId="905919577">
    <w:abstractNumId w:val="5"/>
  </w:num>
  <w:num w:numId="29" w16cid:durableId="266427691">
    <w:abstractNumId w:val="19"/>
  </w:num>
  <w:num w:numId="30" w16cid:durableId="735205178">
    <w:abstractNumId w:val="20"/>
  </w:num>
  <w:num w:numId="31" w16cid:durableId="470443198">
    <w:abstractNumId w:val="8"/>
  </w:num>
  <w:num w:numId="32" w16cid:durableId="175460062">
    <w:abstractNumId w:val="7"/>
  </w:num>
  <w:num w:numId="33" w16cid:durableId="693846379">
    <w:abstractNumId w:val="13"/>
  </w:num>
  <w:num w:numId="34" w16cid:durableId="1801921705">
    <w:abstractNumId w:val="14"/>
  </w:num>
  <w:num w:numId="35" w16cid:durableId="528027548">
    <w:abstractNumId w:val="3"/>
  </w:num>
  <w:num w:numId="36" w16cid:durableId="1171607637">
    <w:abstractNumId w:val="17"/>
  </w:num>
  <w:num w:numId="37" w16cid:durableId="107886280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7C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A57C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57C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qFormat/>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a0"/>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3049</Words>
  <Characters>17383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3</cp:revision>
  <dcterms:created xsi:type="dcterms:W3CDTF">2024-04-08T09:41:00Z</dcterms:created>
  <dcterms:modified xsi:type="dcterms:W3CDTF">2024-04-08T10:11:00Z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