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w:t>
      </w:r>
      <w:r w:rsidR="00BE5002">
        <w:rPr>
          <w:rFonts w:ascii="Arial" w:hAnsi="Arial" w:cs="Arial"/>
          <w:b/>
          <w:sz w:val="24"/>
          <w:szCs w:val="24"/>
          <w:lang w:val="en-US"/>
        </w:rPr>
        <w:t>10</w:t>
      </w:r>
      <w:r w:rsidR="00D32E17">
        <w:rPr>
          <w:rFonts w:ascii="Arial" w:hAnsi="Arial" w:cs="Arial"/>
          <w:b/>
          <w:sz w:val="24"/>
          <w:szCs w:val="24"/>
          <w:lang w:val="en-US"/>
        </w:rPr>
        <w:t>bis</w:t>
      </w:r>
      <w:r w:rsidRPr="00417748">
        <w:rPr>
          <w:rFonts w:ascii="Arial" w:hAnsi="Arial" w:cs="Arial"/>
          <w:b/>
          <w:sz w:val="24"/>
          <w:szCs w:val="24"/>
          <w:lang w:val="en-US"/>
        </w:rPr>
        <w:tab/>
      </w:r>
      <w:r w:rsidRPr="00417748">
        <w:rPr>
          <w:rFonts w:ascii="Arial" w:hAnsi="Arial" w:cs="Arial"/>
          <w:b/>
          <w:sz w:val="24"/>
          <w:szCs w:val="24"/>
          <w:lang w:val="en-US"/>
        </w:rPr>
        <w:tab/>
      </w:r>
      <w:r w:rsidR="00183227" w:rsidRPr="00183227">
        <w:rPr>
          <w:rFonts w:ascii="Arial" w:hAnsi="Arial" w:cs="Arial"/>
          <w:b/>
          <w:sz w:val="24"/>
          <w:szCs w:val="24"/>
          <w:lang w:val="en-US"/>
        </w:rPr>
        <w:t>R4-2405007</w:t>
      </w:r>
    </w:p>
    <w:bookmarkEnd w:id="2"/>
    <w:p w:rsidR="00D32E17" w:rsidRPr="006D409C" w:rsidRDefault="00D32E17" w:rsidP="00D32E17">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Changsha</w:t>
      </w:r>
      <w:r w:rsidRPr="006D409C">
        <w:rPr>
          <w:rFonts w:eastAsia="宋体" w:cs="Arial"/>
          <w:sz w:val="24"/>
          <w:szCs w:val="24"/>
          <w:lang w:eastAsia="zh-CN"/>
        </w:rPr>
        <w:t xml:space="preserve">, </w:t>
      </w:r>
      <w:r>
        <w:rPr>
          <w:rFonts w:eastAsia="宋体" w:cs="Arial"/>
          <w:sz w:val="24"/>
          <w:szCs w:val="24"/>
          <w:lang w:eastAsia="zh-CN"/>
        </w:rPr>
        <w:t>China</w:t>
      </w:r>
      <w:r w:rsidRPr="006D409C">
        <w:rPr>
          <w:rFonts w:eastAsia="宋体" w:cs="Arial"/>
          <w:sz w:val="24"/>
          <w:szCs w:val="24"/>
          <w:lang w:eastAsia="zh-CN"/>
        </w:rPr>
        <w:t xml:space="preserve">, </w:t>
      </w:r>
      <w:r>
        <w:rPr>
          <w:rFonts w:eastAsia="宋体" w:cs="Arial"/>
          <w:sz w:val="24"/>
          <w:szCs w:val="24"/>
          <w:lang w:eastAsia="zh-CN"/>
        </w:rPr>
        <w:t>15</w:t>
      </w:r>
      <w:r w:rsidRPr="0093320A">
        <w:rPr>
          <w:rFonts w:eastAsia="宋体" w:cs="Arial"/>
          <w:sz w:val="24"/>
          <w:szCs w:val="24"/>
          <w:vertAlign w:val="superscript"/>
          <w:lang w:eastAsia="zh-CN"/>
        </w:rPr>
        <w:t>th</w:t>
      </w:r>
      <w:r>
        <w:rPr>
          <w:rFonts w:eastAsia="宋体" w:cs="Arial"/>
          <w:sz w:val="24"/>
          <w:szCs w:val="24"/>
          <w:lang w:eastAsia="zh-CN"/>
        </w:rPr>
        <w:t xml:space="preserve"> – </w:t>
      </w:r>
      <w:r w:rsidRPr="006D409C">
        <w:rPr>
          <w:rFonts w:eastAsia="宋体" w:cs="Arial"/>
          <w:sz w:val="24"/>
          <w:szCs w:val="24"/>
          <w:lang w:eastAsia="zh-CN"/>
        </w:rPr>
        <w:t>1</w:t>
      </w:r>
      <w:r>
        <w:rPr>
          <w:rFonts w:eastAsia="宋体" w:cs="Arial"/>
          <w:sz w:val="24"/>
          <w:szCs w:val="24"/>
          <w:lang w:eastAsia="zh-CN"/>
        </w:rPr>
        <w:t>9</w:t>
      </w:r>
      <w:r w:rsidRPr="0093320A">
        <w:rPr>
          <w:rFonts w:eastAsia="宋体" w:cs="Arial"/>
          <w:sz w:val="24"/>
          <w:szCs w:val="24"/>
          <w:vertAlign w:val="superscript"/>
          <w:lang w:eastAsia="zh-CN"/>
        </w:rPr>
        <w:t>th</w:t>
      </w:r>
      <w:r>
        <w:rPr>
          <w:rFonts w:eastAsia="宋体" w:cs="Arial"/>
          <w:sz w:val="24"/>
          <w:szCs w:val="24"/>
          <w:lang w:eastAsia="zh-CN"/>
        </w:rPr>
        <w:t xml:space="preserve"> April</w:t>
      </w:r>
      <w:r w:rsidRPr="006D409C">
        <w:rPr>
          <w:rFonts w:eastAsia="宋体" w:cs="Arial"/>
          <w:sz w:val="24"/>
          <w:szCs w:val="24"/>
          <w:lang w:eastAsia="zh-CN"/>
        </w:rPr>
        <w:t>, 2024</w:t>
      </w:r>
    </w:p>
    <w:p w:rsidR="001B627D" w:rsidRDefault="001B627D"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32E17">
        <w:rPr>
          <w:rFonts w:ascii="Arial" w:hAnsi="Arial"/>
          <w:sz w:val="24"/>
          <w:lang w:val="en-US"/>
        </w:rPr>
        <w:t>6.24.3.1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63370B" w:rsidRPr="0063370B">
        <w:rPr>
          <w:rFonts w:ascii="Arial" w:hAnsi="Arial"/>
          <w:sz w:val="24"/>
          <w:lang w:val="en-US"/>
        </w:rPr>
        <w:t>Discussion on performance requirements for R18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63370B">
        <w:rPr>
          <w:rFonts w:eastAsiaTheme="minorEastAsia"/>
          <w:lang w:val="en-US" w:eastAsia="zh-CN"/>
        </w:rPr>
        <w:t xml:space="preserve"> </w:t>
      </w:r>
      <w:r w:rsidR="008211C3">
        <w:rPr>
          <w:rFonts w:eastAsiaTheme="minorEastAsia"/>
          <w:lang w:val="en-US" w:eastAsia="zh-CN"/>
        </w:rPr>
        <w:t>T</w:t>
      </w:r>
      <w:r w:rsidR="0063370B">
        <w:rPr>
          <w:rFonts w:eastAsiaTheme="minorEastAsia"/>
          <w:lang w:val="en-US" w:eastAsia="zh-CN"/>
        </w:rPr>
        <w:t xml:space="preserve">he performance </w:t>
      </w:r>
      <w:r w:rsidR="008211C3">
        <w:rPr>
          <w:rFonts w:eastAsiaTheme="minorEastAsia"/>
          <w:lang w:val="en-US" w:eastAsia="zh-CN"/>
        </w:rPr>
        <w:t xml:space="preserve">was </w:t>
      </w:r>
      <w:r w:rsidR="0063370B">
        <w:rPr>
          <w:rFonts w:eastAsiaTheme="minorEastAsia"/>
          <w:lang w:val="en-US" w:eastAsia="zh-CN"/>
        </w:rPr>
        <w:t xml:space="preserve">discussed </w:t>
      </w:r>
      <w:r w:rsidR="00BE5002">
        <w:rPr>
          <w:rFonts w:eastAsiaTheme="minorEastAsia"/>
          <w:lang w:val="en-US" w:eastAsia="zh-CN"/>
        </w:rPr>
        <w:t>with work plan approved in [2].</w:t>
      </w:r>
      <w:r w:rsidR="008211C3">
        <w:rPr>
          <w:rFonts w:eastAsiaTheme="minorEastAsia"/>
          <w:lang w:val="en-US" w:eastAsia="zh-CN"/>
        </w:rPr>
        <w:t xml:space="preserve"> </w:t>
      </w:r>
      <w:r w:rsidR="007129AF">
        <w:rPr>
          <w:rFonts w:eastAsiaTheme="minorEastAsia"/>
          <w:lang w:val="en-US" w:eastAsia="zh-CN"/>
        </w:rPr>
        <w:t xml:space="preserve">In last meeting, the test case list </w:t>
      </w:r>
      <w:proofErr w:type="gramStart"/>
      <w:r w:rsidR="007129AF">
        <w:rPr>
          <w:rFonts w:eastAsiaTheme="minorEastAsia"/>
          <w:lang w:val="en-US" w:eastAsia="zh-CN"/>
        </w:rPr>
        <w:t>were</w:t>
      </w:r>
      <w:proofErr w:type="gramEnd"/>
      <w:r w:rsidR="007129AF">
        <w:rPr>
          <w:rFonts w:eastAsiaTheme="minorEastAsia"/>
          <w:lang w:val="en-US" w:eastAsia="zh-CN"/>
        </w:rPr>
        <w:t xml:space="preserve"> agreed as captured in [3]. </w:t>
      </w:r>
      <w:r w:rsidR="008211C3">
        <w:rPr>
          <w:rFonts w:eastAsiaTheme="minorEastAsia" w:hint="eastAsia"/>
          <w:lang w:val="en-US" w:eastAsia="zh-CN"/>
        </w:rPr>
        <w:t>In</w:t>
      </w:r>
      <w:r w:rsidR="008211C3">
        <w:rPr>
          <w:rFonts w:eastAsiaTheme="minorEastAsia"/>
          <w:lang w:val="en-US" w:eastAsia="zh-CN"/>
        </w:rPr>
        <w:t xml:space="preserve"> this paper, </w:t>
      </w:r>
      <w:r w:rsidR="0063370B">
        <w:rPr>
          <w:rFonts w:eastAsiaTheme="minorEastAsia"/>
          <w:lang w:val="en-US" w:eastAsia="zh-CN"/>
        </w:rPr>
        <w:t xml:space="preserve">we provide initial analysis </w:t>
      </w:r>
      <w:r w:rsidR="008211C3">
        <w:rPr>
          <w:rFonts w:eastAsiaTheme="minorEastAsia"/>
          <w:lang w:val="en-US" w:eastAsia="zh-CN"/>
        </w:rPr>
        <w:t>on performance impact</w:t>
      </w:r>
      <w:r w:rsidR="0063370B">
        <w:rPr>
          <w:rFonts w:eastAsiaTheme="minorEastAsia"/>
          <w:lang w:val="en-US" w:eastAsia="zh-CN"/>
        </w:rPr>
        <w:t>.</w:t>
      </w:r>
    </w:p>
    <w:p w:rsidR="00FC7913" w:rsidRDefault="00DF0231" w:rsidP="00FC7913">
      <w:pPr>
        <w:pStyle w:val="Heading1"/>
        <w:numPr>
          <w:ilvl w:val="0"/>
          <w:numId w:val="1"/>
        </w:numPr>
        <w:rPr>
          <w:lang w:val="en-US"/>
        </w:rPr>
      </w:pPr>
      <w:r w:rsidRPr="002D2977">
        <w:rPr>
          <w:lang w:val="en-US"/>
        </w:rPr>
        <w:t>Discussion</w:t>
      </w:r>
    </w:p>
    <w:p w:rsidR="00BD7473" w:rsidRDefault="007129AF" w:rsidP="007129AF">
      <w:pPr>
        <w:pStyle w:val="Heading2"/>
        <w:rPr>
          <w:lang w:val="en-US" w:eastAsia="zh-CN"/>
        </w:rPr>
      </w:pPr>
      <w:r w:rsidRPr="007129AF">
        <w:rPr>
          <w:lang w:val="en-US"/>
        </w:rPr>
        <w:t>Performance part related to SSB-less</w:t>
      </w:r>
    </w:p>
    <w:p w:rsidR="00766264" w:rsidRDefault="00766264" w:rsidP="001948B6">
      <w:pPr>
        <w:rPr>
          <w:lang w:val="en-US" w:eastAsia="zh-CN"/>
        </w:rPr>
      </w:pPr>
      <w:r>
        <w:rPr>
          <w:lang w:val="en-US" w:eastAsia="zh-CN"/>
        </w:rPr>
        <w:t>Regarding the performance part for inter-band SSB-less operation, the test case list and some test configurations are agreed as captured in [3]. The agreed test configurations are summarized as follows:</w:t>
      </w:r>
    </w:p>
    <w:tbl>
      <w:tblPr>
        <w:tblStyle w:val="TableGrid"/>
        <w:tblW w:w="0" w:type="auto"/>
        <w:tblLook w:val="04A0" w:firstRow="1" w:lastRow="0" w:firstColumn="1" w:lastColumn="0" w:noHBand="0" w:noVBand="1"/>
      </w:tblPr>
      <w:tblGrid>
        <w:gridCol w:w="9562"/>
      </w:tblGrid>
      <w:tr w:rsidR="00766264" w:rsidTr="00766264">
        <w:tc>
          <w:tcPr>
            <w:tcW w:w="9562" w:type="dxa"/>
          </w:tcPr>
          <w:p w:rsidR="00766264" w:rsidRPr="0057765F" w:rsidRDefault="00766264" w:rsidP="00766264">
            <w:pPr>
              <w:spacing w:after="120"/>
              <w:rPr>
                <w:szCs w:val="24"/>
                <w:lang w:eastAsia="zh-CN"/>
              </w:rPr>
            </w:pPr>
            <w:r w:rsidRPr="0057765F">
              <w:rPr>
                <w:szCs w:val="24"/>
                <w:lang w:eastAsia="zh-CN"/>
              </w:rPr>
              <w:t>Agreement:</w:t>
            </w:r>
          </w:p>
          <w:p w:rsidR="00766264" w:rsidRPr="0057765F" w:rsidRDefault="00766264" w:rsidP="00766264">
            <w:pPr>
              <w:pStyle w:val="ListParagraph"/>
              <w:numPr>
                <w:ilvl w:val="0"/>
                <w:numId w:val="48"/>
              </w:numPr>
              <w:overflowPunct w:val="0"/>
              <w:autoSpaceDE w:val="0"/>
              <w:autoSpaceDN w:val="0"/>
              <w:adjustRightInd w:val="0"/>
              <w:spacing w:after="120"/>
              <w:ind w:firstLineChars="0"/>
              <w:textAlignment w:val="baseline"/>
              <w:rPr>
                <w:szCs w:val="24"/>
                <w:lang w:eastAsia="zh-CN"/>
              </w:rPr>
            </w:pPr>
            <w:r w:rsidRPr="0057765F">
              <w:rPr>
                <w:szCs w:val="24"/>
                <w:lang w:eastAsia="zh-CN"/>
              </w:rPr>
              <w:t>Test cases for FR1 inter-band SSB-less activation based on TRS/A-TRS in non-DRX need to be defined</w:t>
            </w:r>
          </w:p>
          <w:p w:rsidR="00766264" w:rsidRPr="0057765F" w:rsidRDefault="00766264" w:rsidP="00766264">
            <w:pPr>
              <w:pStyle w:val="ListParagraph"/>
              <w:numPr>
                <w:ilvl w:val="0"/>
                <w:numId w:val="48"/>
              </w:numPr>
              <w:overflowPunct w:val="0"/>
              <w:autoSpaceDE w:val="0"/>
              <w:autoSpaceDN w:val="0"/>
              <w:adjustRightInd w:val="0"/>
              <w:spacing w:after="120"/>
              <w:ind w:firstLineChars="0"/>
              <w:textAlignment w:val="baseline"/>
              <w:rPr>
                <w:szCs w:val="24"/>
                <w:lang w:eastAsia="zh-CN"/>
              </w:rPr>
            </w:pPr>
            <w:r w:rsidRPr="0057765F">
              <w:rPr>
                <w:rFonts w:hint="eastAsia"/>
                <w:szCs w:val="24"/>
                <w:lang w:eastAsia="zh-CN"/>
              </w:rPr>
              <w:t xml:space="preserve">The legacy R15 test scenario configuration can be reused. For </w:t>
            </w:r>
            <w:proofErr w:type="spellStart"/>
            <w:r w:rsidRPr="0057765F">
              <w:rPr>
                <w:rFonts w:hint="eastAsia"/>
                <w:szCs w:val="24"/>
                <w:lang w:eastAsia="zh-CN"/>
              </w:rPr>
              <w:t>PCell</w:t>
            </w:r>
            <w:proofErr w:type="spellEnd"/>
            <w:r w:rsidRPr="0057765F">
              <w:rPr>
                <w:rFonts w:hint="eastAsia"/>
                <w:szCs w:val="24"/>
                <w:lang w:eastAsia="zh-CN"/>
              </w:rPr>
              <w:t xml:space="preserve"> and SCell, the combinations of any two configurations among 15kHz/</w:t>
            </w:r>
            <w:r w:rsidRPr="0057765F">
              <w:rPr>
                <w:rFonts w:hint="eastAsia"/>
                <w:szCs w:val="24"/>
                <w:lang w:eastAsia="zh-CN"/>
              </w:rPr>
              <w:t>≥</w:t>
            </w:r>
            <w:r w:rsidRPr="0057765F">
              <w:rPr>
                <w:rFonts w:hint="eastAsia"/>
                <w:szCs w:val="24"/>
                <w:lang w:eastAsia="zh-CN"/>
              </w:rPr>
              <w:t>10MHz FDD, 15kHz/</w:t>
            </w:r>
            <w:r w:rsidRPr="0057765F">
              <w:rPr>
                <w:rFonts w:hint="eastAsia"/>
                <w:szCs w:val="24"/>
                <w:lang w:eastAsia="zh-CN"/>
              </w:rPr>
              <w:t>≥</w:t>
            </w:r>
            <w:r w:rsidRPr="0057765F">
              <w:rPr>
                <w:rFonts w:hint="eastAsia"/>
                <w:szCs w:val="24"/>
                <w:lang w:eastAsia="zh-CN"/>
              </w:rPr>
              <w:t>10MHz TDD and 30kHz/</w:t>
            </w:r>
            <w:r w:rsidRPr="0057765F">
              <w:rPr>
                <w:rFonts w:hint="eastAsia"/>
                <w:szCs w:val="24"/>
                <w:lang w:eastAsia="zh-CN"/>
              </w:rPr>
              <w:t>≥</w:t>
            </w:r>
            <w:r w:rsidRPr="0057765F">
              <w:rPr>
                <w:rFonts w:hint="eastAsia"/>
                <w:szCs w:val="24"/>
                <w:lang w:eastAsia="zh-CN"/>
              </w:rPr>
              <w:t>40MHz TDD are supported</w:t>
            </w:r>
          </w:p>
          <w:p w:rsidR="00766264" w:rsidRPr="00766264" w:rsidRDefault="00766264" w:rsidP="001948B6">
            <w:pPr>
              <w:pStyle w:val="ListParagraph"/>
              <w:numPr>
                <w:ilvl w:val="0"/>
                <w:numId w:val="48"/>
              </w:numPr>
              <w:overflowPunct w:val="0"/>
              <w:autoSpaceDE w:val="0"/>
              <w:autoSpaceDN w:val="0"/>
              <w:adjustRightInd w:val="0"/>
              <w:spacing w:after="120"/>
              <w:ind w:firstLineChars="0"/>
              <w:textAlignment w:val="baseline"/>
              <w:rPr>
                <w:szCs w:val="24"/>
                <w:lang w:eastAsia="zh-CN"/>
              </w:rPr>
            </w:pPr>
            <w:r w:rsidRPr="0057765F">
              <w:rPr>
                <w:szCs w:val="24"/>
                <w:lang w:eastAsia="zh-CN"/>
              </w:rPr>
              <w:t>Reuse the TRS and A-TRS configuration in legacy Fast SCell activation test case for SSB-less SCell</w:t>
            </w:r>
          </w:p>
        </w:tc>
      </w:tr>
    </w:tbl>
    <w:p w:rsidR="00766264" w:rsidRDefault="00766264" w:rsidP="001948B6">
      <w:pPr>
        <w:rPr>
          <w:lang w:val="en-US" w:eastAsia="zh-CN"/>
        </w:rPr>
      </w:pPr>
    </w:p>
    <w:p w:rsidR="00766264" w:rsidRDefault="00766264" w:rsidP="001948B6">
      <w:pPr>
        <w:rPr>
          <w:lang w:val="en-US" w:eastAsia="zh-CN"/>
        </w:rPr>
      </w:pPr>
      <w:r>
        <w:rPr>
          <w:lang w:val="en-US" w:eastAsia="zh-CN"/>
        </w:rPr>
        <w:t>Some important test configurations are still FFS, e.g. RTD and power different conditions. The status of related issues is summarized as follows:</w:t>
      </w:r>
    </w:p>
    <w:tbl>
      <w:tblPr>
        <w:tblStyle w:val="TableGrid"/>
        <w:tblW w:w="0" w:type="auto"/>
        <w:tblLook w:val="04A0" w:firstRow="1" w:lastRow="0" w:firstColumn="1" w:lastColumn="0" w:noHBand="0" w:noVBand="1"/>
      </w:tblPr>
      <w:tblGrid>
        <w:gridCol w:w="9562"/>
      </w:tblGrid>
      <w:tr w:rsidR="00766264" w:rsidTr="00766264">
        <w:tc>
          <w:tcPr>
            <w:tcW w:w="9562" w:type="dxa"/>
          </w:tcPr>
          <w:p w:rsidR="00766264" w:rsidRPr="00085EE4" w:rsidRDefault="00766264" w:rsidP="00766264">
            <w:pPr>
              <w:spacing w:after="120"/>
              <w:ind w:left="436" w:firstLine="284"/>
              <w:rPr>
                <w:b/>
                <w:szCs w:val="24"/>
                <w:u w:val="single"/>
                <w:lang w:eastAsia="zh-CN"/>
              </w:rPr>
            </w:pPr>
            <w:r w:rsidRPr="00085EE4">
              <w:rPr>
                <w:b/>
                <w:szCs w:val="24"/>
                <w:u w:val="single"/>
                <w:lang w:eastAsia="zh-CN"/>
              </w:rPr>
              <w:t>RTD</w:t>
            </w:r>
          </w:p>
          <w:p w:rsidR="00766264" w:rsidRPr="00085EE4" w:rsidRDefault="00766264" w:rsidP="00766264">
            <w:pPr>
              <w:pStyle w:val="ListParagraph"/>
              <w:numPr>
                <w:ilvl w:val="1"/>
                <w:numId w:val="14"/>
              </w:numPr>
              <w:spacing w:after="120"/>
              <w:ind w:left="1656" w:firstLineChars="0"/>
              <w:rPr>
                <w:rFonts w:eastAsia="宋体"/>
                <w:szCs w:val="24"/>
                <w:lang w:eastAsia="zh-CN"/>
              </w:rPr>
            </w:pPr>
            <w:r w:rsidRPr="00085EE4">
              <w:rPr>
                <w:rFonts w:eastAsia="宋体"/>
                <w:szCs w:val="24"/>
                <w:lang w:eastAsia="zh-CN"/>
              </w:rPr>
              <w:t>Option 1: 4µs for SCell 15kHz SCS and 2µs for SCell 30kHz SCS. (CMCC)</w:t>
            </w:r>
          </w:p>
          <w:p w:rsidR="00766264" w:rsidRPr="00085EE4" w:rsidRDefault="00766264" w:rsidP="00766264">
            <w:pPr>
              <w:pStyle w:val="ListParagraph"/>
              <w:numPr>
                <w:ilvl w:val="1"/>
                <w:numId w:val="14"/>
              </w:numPr>
              <w:spacing w:after="120"/>
              <w:ind w:left="1656" w:firstLineChars="0"/>
              <w:rPr>
                <w:rFonts w:eastAsia="宋体"/>
                <w:szCs w:val="24"/>
                <w:lang w:eastAsia="zh-CN"/>
              </w:rPr>
            </w:pPr>
            <w:r w:rsidRPr="00085EE4">
              <w:rPr>
                <w:rFonts w:eastAsia="宋体"/>
                <w:szCs w:val="24"/>
                <w:lang w:eastAsia="zh-CN"/>
              </w:rPr>
              <w:t>Option 2: RAN4 to define the following test cases with RTD&lt;=CP corresponding to the SCS of SSB-less Cell. (Ericsson, Huawei)</w:t>
            </w:r>
          </w:p>
          <w:p w:rsidR="00766264" w:rsidRPr="00085EE4" w:rsidRDefault="00766264" w:rsidP="00766264">
            <w:pPr>
              <w:spacing w:after="120"/>
              <w:rPr>
                <w:szCs w:val="24"/>
                <w:lang w:eastAsia="zh-CN"/>
              </w:rPr>
            </w:pPr>
          </w:p>
          <w:p w:rsidR="00766264" w:rsidRPr="00085EE4" w:rsidRDefault="00766264" w:rsidP="00766264">
            <w:pPr>
              <w:spacing w:after="120"/>
              <w:ind w:left="436" w:firstLine="284"/>
              <w:rPr>
                <w:b/>
                <w:szCs w:val="24"/>
                <w:u w:val="single"/>
                <w:lang w:eastAsia="zh-CN"/>
              </w:rPr>
            </w:pPr>
            <w:r w:rsidRPr="00085EE4">
              <w:rPr>
                <w:b/>
                <w:szCs w:val="24"/>
                <w:u w:val="single"/>
                <w:lang w:eastAsia="zh-CN"/>
              </w:rPr>
              <w:t>Power difference</w:t>
            </w:r>
          </w:p>
          <w:p w:rsidR="00766264" w:rsidRPr="00085EE4" w:rsidRDefault="00766264" w:rsidP="00766264">
            <w:pPr>
              <w:pStyle w:val="ListParagraph"/>
              <w:numPr>
                <w:ilvl w:val="1"/>
                <w:numId w:val="14"/>
              </w:numPr>
              <w:spacing w:after="120"/>
              <w:ind w:left="1656" w:firstLineChars="0"/>
              <w:rPr>
                <w:rFonts w:eastAsia="宋体"/>
                <w:szCs w:val="24"/>
                <w:lang w:eastAsia="zh-CN"/>
              </w:rPr>
            </w:pPr>
            <w:r w:rsidRPr="00085EE4">
              <w:rPr>
                <w:rFonts w:eastAsia="宋体"/>
                <w:szCs w:val="24"/>
                <w:lang w:eastAsia="zh-CN"/>
              </w:rPr>
              <w:t xml:space="preserve">Option 1: Set EPRE difference between </w:t>
            </w:r>
            <w:proofErr w:type="spellStart"/>
            <w:r w:rsidRPr="00085EE4">
              <w:rPr>
                <w:rFonts w:eastAsia="宋体"/>
                <w:szCs w:val="24"/>
                <w:lang w:eastAsia="zh-CN"/>
              </w:rPr>
              <w:t>PCell</w:t>
            </w:r>
            <w:proofErr w:type="spellEnd"/>
            <w:r w:rsidRPr="00085EE4">
              <w:rPr>
                <w:rFonts w:eastAsia="宋体"/>
                <w:szCs w:val="24"/>
                <w:lang w:eastAsia="zh-CN"/>
              </w:rPr>
              <w:t xml:space="preserve"> and SSB-less SCell as 9dB. (CMCC)</w:t>
            </w:r>
          </w:p>
          <w:p w:rsidR="00766264" w:rsidRPr="00085EE4" w:rsidRDefault="00766264" w:rsidP="00766264">
            <w:pPr>
              <w:pStyle w:val="ListParagraph"/>
              <w:numPr>
                <w:ilvl w:val="2"/>
                <w:numId w:val="14"/>
              </w:numPr>
              <w:spacing w:after="120"/>
              <w:ind w:left="2376" w:firstLineChars="0"/>
              <w:rPr>
                <w:rFonts w:eastAsia="宋体"/>
                <w:szCs w:val="24"/>
                <w:lang w:eastAsia="zh-CN"/>
              </w:rPr>
            </w:pPr>
            <w:r w:rsidRPr="00085EE4">
              <w:rPr>
                <w:rFonts w:eastAsia="宋体"/>
                <w:szCs w:val="24"/>
                <w:lang w:eastAsia="zh-CN"/>
              </w:rPr>
              <w:t>Option 1a: The EPRE difference between the reference Cell and SSB-less Cell is configured as 9 dB + ΔPL in the test cases, where ΔPL is the pathloss difference caused by frequency difference between two Cells. (Huawei)</w:t>
            </w:r>
          </w:p>
          <w:p w:rsidR="00766264" w:rsidRPr="00766264" w:rsidRDefault="00766264" w:rsidP="001948B6">
            <w:pPr>
              <w:pStyle w:val="ListParagraph"/>
              <w:numPr>
                <w:ilvl w:val="2"/>
                <w:numId w:val="14"/>
              </w:numPr>
              <w:spacing w:after="120"/>
              <w:ind w:left="2376" w:firstLineChars="0"/>
              <w:rPr>
                <w:rFonts w:eastAsia="宋体"/>
                <w:szCs w:val="24"/>
                <w:lang w:eastAsia="zh-CN"/>
              </w:rPr>
            </w:pPr>
            <w:r w:rsidRPr="00085EE4">
              <w:rPr>
                <w:rFonts w:eastAsia="宋体"/>
                <w:szCs w:val="24"/>
                <w:lang w:eastAsia="zh-CN"/>
              </w:rPr>
              <w:t xml:space="preserve">Option 1b: Configure the target inter-band SSB-less SCell to have a power level that is [&lt; 9 dB] higher than that of the </w:t>
            </w:r>
            <w:proofErr w:type="spellStart"/>
            <w:r w:rsidRPr="00085EE4">
              <w:rPr>
                <w:rFonts w:eastAsia="宋体"/>
                <w:szCs w:val="24"/>
                <w:lang w:eastAsia="zh-CN"/>
              </w:rPr>
              <w:t>PCell</w:t>
            </w:r>
            <w:proofErr w:type="spellEnd"/>
            <w:r w:rsidRPr="00085EE4">
              <w:rPr>
                <w:rFonts w:eastAsia="宋体"/>
                <w:szCs w:val="24"/>
                <w:lang w:eastAsia="zh-CN"/>
              </w:rPr>
              <w:t xml:space="preserve"> and use an AWGN channel for the setup. (MTK)</w:t>
            </w:r>
          </w:p>
        </w:tc>
      </w:tr>
    </w:tbl>
    <w:p w:rsidR="00766264" w:rsidRDefault="00766264" w:rsidP="001948B6">
      <w:pPr>
        <w:rPr>
          <w:lang w:val="en-US" w:eastAsia="zh-CN"/>
        </w:rPr>
      </w:pPr>
    </w:p>
    <w:p w:rsidR="00766264" w:rsidRDefault="00766264" w:rsidP="001948B6">
      <w:pPr>
        <w:rPr>
          <w:rFonts w:eastAsia="宋体"/>
          <w:szCs w:val="24"/>
          <w:lang w:eastAsia="zh-CN"/>
        </w:rPr>
      </w:pPr>
      <w:r>
        <w:rPr>
          <w:lang w:val="en-US" w:eastAsia="zh-CN"/>
        </w:rPr>
        <w:lastRenderedPageBreak/>
        <w:t xml:space="preserve">Regarding the RTD conditions, it is reasonable to define the RTD as the CP </w:t>
      </w:r>
      <w:r w:rsidRPr="00085EE4">
        <w:rPr>
          <w:rFonts w:eastAsia="宋体"/>
          <w:szCs w:val="24"/>
          <w:lang w:eastAsia="zh-CN"/>
        </w:rPr>
        <w:t>corresponding to the SCS of SSB-less Cell</w:t>
      </w:r>
      <w:r>
        <w:rPr>
          <w:rFonts w:eastAsia="宋体"/>
          <w:szCs w:val="24"/>
          <w:lang w:eastAsia="zh-CN"/>
        </w:rPr>
        <w:t xml:space="preserve"> since the RTD in the test case can be well controlled, and there is no need to consider any additional margin. </w:t>
      </w:r>
    </w:p>
    <w:p w:rsidR="00AA6A21" w:rsidRPr="00AA6A21" w:rsidRDefault="00AA6A21" w:rsidP="001948B6">
      <w:pPr>
        <w:rPr>
          <w:b/>
          <w:lang w:val="en-US" w:eastAsia="zh-CN"/>
        </w:rPr>
      </w:pPr>
      <w:r w:rsidRPr="00AA6A21">
        <w:rPr>
          <w:b/>
          <w:lang w:val="en-US" w:eastAsia="zh-CN"/>
        </w:rPr>
        <w:t xml:space="preserve">Proposal 1: </w:t>
      </w:r>
      <w:r w:rsidRPr="00AA6A21">
        <w:rPr>
          <w:rFonts w:eastAsia="宋体"/>
          <w:b/>
          <w:szCs w:val="24"/>
          <w:lang w:eastAsia="zh-CN"/>
        </w:rPr>
        <w:t>The RTD for SSB-less TC is configured as the length of CP corresponding to the SCS of SSB-less Cell</w:t>
      </w:r>
    </w:p>
    <w:p w:rsidR="00BD7473" w:rsidRDefault="00BD7473" w:rsidP="001948B6">
      <w:pPr>
        <w:rPr>
          <w:lang w:val="en-US" w:eastAsia="zh-CN"/>
        </w:rPr>
      </w:pPr>
      <w:r>
        <w:rPr>
          <w:lang w:val="en-US" w:eastAsia="zh-CN"/>
        </w:rPr>
        <w:t>One FFS point is whether and how to capture the AGC pre-compensation for BW difference and carrier frequency difference. Since EPRE is used in the spec finally, which already eliminates the impacts of BW difference. For the carrier frequency difference, companies had concerns on how to capture it in the spec since it may depend on different UE implementations. For instance, if the frequency separation between two Cells are large enough, the pathloss difference can exceed 9dB merely. Since the frequency difference is acknowledged to UE, it can be easily pre-compensated by UE.</w:t>
      </w:r>
    </w:p>
    <w:p w:rsidR="00BD7473" w:rsidRDefault="00BD7473" w:rsidP="001948B6">
      <w:pPr>
        <w:rPr>
          <w:b/>
          <w:lang w:val="en-US" w:eastAsia="zh-CN"/>
        </w:rPr>
      </w:pPr>
      <w:r w:rsidRPr="005558E8">
        <w:rPr>
          <w:b/>
          <w:lang w:val="en-US" w:eastAsia="zh-CN"/>
        </w:rPr>
        <w:t>Proposal</w:t>
      </w:r>
      <w:r w:rsidR="005558E8" w:rsidRPr="005558E8">
        <w:rPr>
          <w:b/>
          <w:lang w:val="en-US" w:eastAsia="zh-CN"/>
        </w:rPr>
        <w:t xml:space="preserve"> </w:t>
      </w:r>
      <w:r w:rsidR="003F4904">
        <w:rPr>
          <w:b/>
          <w:lang w:val="en-US" w:eastAsia="zh-CN"/>
        </w:rPr>
        <w:t>2</w:t>
      </w:r>
      <w:r w:rsidRPr="005558E8">
        <w:rPr>
          <w:b/>
          <w:lang w:val="en-US" w:eastAsia="zh-CN"/>
        </w:rPr>
        <w:t xml:space="preserve">: </w:t>
      </w:r>
      <w:r w:rsidR="005558E8" w:rsidRPr="005558E8">
        <w:rPr>
          <w:b/>
          <w:lang w:val="en-US" w:eastAsia="zh-CN"/>
        </w:rPr>
        <w:t xml:space="preserve">The EPRE difference between the reference Cell and SSB-less Cell is configured as 9 dB </w:t>
      </w:r>
      <w:r w:rsidR="00183227">
        <w:rPr>
          <w:b/>
          <w:lang w:val="en-US" w:eastAsia="zh-CN"/>
        </w:rPr>
        <w:t>+</w:t>
      </w:r>
      <w:r w:rsidR="003B0BE6">
        <w:rPr>
          <w:b/>
          <w:lang w:val="en-US" w:eastAsia="zh-CN"/>
        </w:rPr>
        <w:t xml:space="preserve"> </w:t>
      </w:r>
      <w:r w:rsidR="003B0BE6">
        <w:rPr>
          <w:rFonts w:ascii="Arial" w:hAnsi="Arial" w:cs="Arial"/>
          <w:b/>
          <w:lang w:val="en-US" w:eastAsia="zh-CN"/>
        </w:rPr>
        <w:t>Δ</w:t>
      </w:r>
      <w:r w:rsidR="003B0BE6">
        <w:rPr>
          <w:b/>
          <w:lang w:val="en-US" w:eastAsia="zh-CN"/>
        </w:rPr>
        <w:t xml:space="preserve">PL </w:t>
      </w:r>
      <w:r w:rsidR="005558E8" w:rsidRPr="005558E8">
        <w:rPr>
          <w:b/>
          <w:lang w:val="en-US" w:eastAsia="zh-CN"/>
        </w:rPr>
        <w:t xml:space="preserve">in the test cases, </w:t>
      </w:r>
      <w:r w:rsidR="003B0BE6">
        <w:rPr>
          <w:b/>
          <w:lang w:val="en-US" w:eastAsia="zh-CN"/>
        </w:rPr>
        <w:t>where</w:t>
      </w:r>
      <w:r w:rsidR="005558E8" w:rsidRPr="005558E8">
        <w:rPr>
          <w:b/>
          <w:lang w:val="en-US" w:eastAsia="zh-CN"/>
        </w:rPr>
        <w:t xml:space="preserve"> </w:t>
      </w:r>
      <w:r w:rsidR="003B0BE6">
        <w:rPr>
          <w:rFonts w:ascii="Arial" w:hAnsi="Arial" w:cs="Arial"/>
          <w:b/>
          <w:lang w:val="en-US" w:eastAsia="zh-CN"/>
        </w:rPr>
        <w:t>Δ</w:t>
      </w:r>
      <w:r w:rsidR="003B0BE6">
        <w:rPr>
          <w:b/>
          <w:lang w:val="en-US" w:eastAsia="zh-CN"/>
        </w:rPr>
        <w:t>PL</w:t>
      </w:r>
      <w:r w:rsidR="003B0BE6" w:rsidRPr="005558E8">
        <w:rPr>
          <w:b/>
          <w:lang w:val="en-US" w:eastAsia="zh-CN"/>
        </w:rPr>
        <w:t xml:space="preserve"> </w:t>
      </w:r>
      <w:r w:rsidR="003B0BE6">
        <w:rPr>
          <w:b/>
          <w:lang w:val="en-US" w:eastAsia="zh-CN"/>
        </w:rPr>
        <w:t>is the</w:t>
      </w:r>
      <w:r w:rsidR="005558E8" w:rsidRPr="005558E8">
        <w:rPr>
          <w:b/>
          <w:lang w:val="en-US" w:eastAsia="zh-CN"/>
        </w:rPr>
        <w:t xml:space="preserve"> pathloss difference caused by frequency difference between two Cells</w:t>
      </w:r>
      <w:r w:rsidR="00183227">
        <w:rPr>
          <w:b/>
          <w:lang w:val="en-US" w:eastAsia="zh-CN"/>
        </w:rPr>
        <w:t xml:space="preserve"> (i.e. </w:t>
      </w:r>
      <w:proofErr w:type="spellStart"/>
      <w:r w:rsidR="00183227">
        <w:rPr>
          <w:b/>
          <w:lang w:val="en-US" w:eastAsia="zh-CN"/>
        </w:rPr>
        <w:t>PL</w:t>
      </w:r>
      <w:r w:rsidR="00183227" w:rsidRPr="00183227">
        <w:rPr>
          <w:b/>
          <w:vertAlign w:val="subscript"/>
          <w:lang w:val="en-US" w:eastAsia="zh-CN"/>
        </w:rPr>
        <w:t>Ref</w:t>
      </w:r>
      <w:proofErr w:type="spellEnd"/>
      <w:r w:rsidR="00FC6B9F">
        <w:rPr>
          <w:b/>
          <w:lang w:val="en-US" w:eastAsia="zh-CN"/>
        </w:rPr>
        <w:t xml:space="preserve"> -</w:t>
      </w:r>
      <w:r w:rsidR="00FC6B9F" w:rsidRPr="00FC6B9F">
        <w:rPr>
          <w:b/>
          <w:lang w:val="en-US" w:eastAsia="zh-CN"/>
        </w:rPr>
        <w:t xml:space="preserve"> </w:t>
      </w:r>
      <w:r w:rsidR="00FC6B9F">
        <w:rPr>
          <w:b/>
          <w:lang w:val="en-US" w:eastAsia="zh-CN"/>
        </w:rPr>
        <w:t>PL</w:t>
      </w:r>
      <w:r w:rsidR="00FC6B9F" w:rsidRPr="00183227">
        <w:rPr>
          <w:b/>
          <w:vertAlign w:val="subscript"/>
          <w:lang w:val="en-US" w:eastAsia="zh-CN"/>
        </w:rPr>
        <w:t>SSB-</w:t>
      </w:r>
      <w:proofErr w:type="gramStart"/>
      <w:r w:rsidR="00FC6B9F" w:rsidRPr="00183227">
        <w:rPr>
          <w:b/>
          <w:vertAlign w:val="subscript"/>
          <w:lang w:val="en-US" w:eastAsia="zh-CN"/>
        </w:rPr>
        <w:t>less</w:t>
      </w:r>
      <w:r w:rsidR="00FC6B9F">
        <w:rPr>
          <w:b/>
          <w:vertAlign w:val="subscript"/>
          <w:lang w:val="en-US" w:eastAsia="zh-CN"/>
        </w:rPr>
        <w:t xml:space="preserve"> </w:t>
      </w:r>
      <w:r w:rsidR="00183227">
        <w:rPr>
          <w:b/>
          <w:lang w:val="en-US" w:eastAsia="zh-CN"/>
        </w:rPr>
        <w:t>)</w:t>
      </w:r>
      <w:proofErr w:type="gramEnd"/>
      <w:r w:rsidR="005558E8" w:rsidRPr="005558E8">
        <w:rPr>
          <w:b/>
          <w:lang w:val="en-US" w:eastAsia="zh-CN"/>
        </w:rPr>
        <w:t xml:space="preserve">. </w:t>
      </w:r>
    </w:p>
    <w:p w:rsidR="00F85C06" w:rsidRDefault="00F85C06" w:rsidP="00A52238">
      <w:pPr>
        <w:rPr>
          <w:lang w:val="en-US" w:eastAsia="zh-CN"/>
        </w:rPr>
      </w:pPr>
      <w:r w:rsidRPr="00F85C06">
        <w:rPr>
          <w:lang w:val="en-US" w:eastAsia="zh-CN"/>
        </w:rPr>
        <w:t>Besides the RTD and power difference condition,</w:t>
      </w:r>
      <w:r>
        <w:rPr>
          <w:lang w:val="en-US" w:eastAsia="zh-CN"/>
        </w:rPr>
        <w:t xml:space="preserve"> there are some other inter-band SSB-</w:t>
      </w:r>
      <w:proofErr w:type="gramStart"/>
      <w:r>
        <w:rPr>
          <w:lang w:val="en-US" w:eastAsia="zh-CN"/>
        </w:rPr>
        <w:t>less</w:t>
      </w:r>
      <w:proofErr w:type="gramEnd"/>
      <w:r>
        <w:rPr>
          <w:lang w:val="en-US" w:eastAsia="zh-CN"/>
        </w:rPr>
        <w:t xml:space="preserve"> specific configurations to be emphasized. Firstly, it should be explicitly stated that the SSB configuration and SMTC configuration of the SCell is not configured according to the core part agreements.</w:t>
      </w:r>
    </w:p>
    <w:p w:rsidR="00F85C06" w:rsidRPr="00F85C06" w:rsidRDefault="00F85C06" w:rsidP="00A52238">
      <w:pPr>
        <w:rPr>
          <w:b/>
          <w:lang w:val="en-US" w:eastAsia="zh-CN"/>
        </w:rPr>
      </w:pPr>
      <w:r w:rsidRPr="00F85C06">
        <w:rPr>
          <w:b/>
          <w:lang w:val="en-US" w:eastAsia="zh-CN"/>
        </w:rPr>
        <w:t>Observation 1: The SSB configuration and SMTC configuration of the target SCell is not provided.</w:t>
      </w:r>
    </w:p>
    <w:p w:rsidR="00F85C06" w:rsidRDefault="00F85C06" w:rsidP="00A52238">
      <w:pPr>
        <w:rPr>
          <w:lang w:val="en-US" w:eastAsia="zh-CN"/>
        </w:rPr>
      </w:pPr>
      <w:r>
        <w:rPr>
          <w:lang w:val="en-US" w:eastAsia="zh-CN"/>
        </w:rPr>
        <w:t xml:space="preserve">Another thing is how to indicate the reference Cell, it is preferred to provide the indication explicitly via </w:t>
      </w:r>
      <w:proofErr w:type="spellStart"/>
      <w:r>
        <w:rPr>
          <w:lang w:val="en-US" w:eastAsia="zh-CN"/>
        </w:rPr>
        <w:t>referenceCell</w:t>
      </w:r>
      <w:proofErr w:type="spellEnd"/>
      <w:r>
        <w:rPr>
          <w:lang w:val="en-US" w:eastAsia="zh-CN"/>
        </w:rPr>
        <w:t xml:space="preserve">. </w:t>
      </w:r>
    </w:p>
    <w:p w:rsidR="00F85C06" w:rsidRDefault="00F85C06" w:rsidP="00A52238">
      <w:pPr>
        <w:rPr>
          <w:b/>
          <w:lang w:val="en-US" w:eastAsia="zh-CN"/>
        </w:rPr>
      </w:pPr>
      <w:r w:rsidRPr="00F85C06">
        <w:rPr>
          <w:b/>
          <w:lang w:val="en-US" w:eastAsia="zh-CN"/>
        </w:rPr>
        <w:t xml:space="preserve">Observation 2: The reference Cell is explicitly indicated via </w:t>
      </w:r>
      <w:proofErr w:type="spellStart"/>
      <w:r w:rsidRPr="00F85C06">
        <w:rPr>
          <w:b/>
          <w:lang w:val="en-US" w:eastAsia="zh-CN"/>
        </w:rPr>
        <w:t>referenceCell</w:t>
      </w:r>
      <w:proofErr w:type="spellEnd"/>
      <w:r w:rsidRPr="00F85C06">
        <w:rPr>
          <w:b/>
          <w:lang w:val="en-US" w:eastAsia="zh-CN"/>
        </w:rPr>
        <w:t xml:space="preserve"> when the reference Cell is the </w:t>
      </w:r>
      <w:proofErr w:type="spellStart"/>
      <w:r w:rsidRPr="00F85C06">
        <w:rPr>
          <w:b/>
          <w:lang w:val="en-US" w:eastAsia="zh-CN"/>
        </w:rPr>
        <w:t>PCell</w:t>
      </w:r>
      <w:proofErr w:type="spellEnd"/>
      <w:r w:rsidRPr="00F85C06">
        <w:rPr>
          <w:b/>
          <w:lang w:val="en-US" w:eastAsia="zh-CN"/>
        </w:rPr>
        <w:t>/</w:t>
      </w:r>
      <w:proofErr w:type="spellStart"/>
      <w:r w:rsidRPr="00F85C06">
        <w:rPr>
          <w:b/>
          <w:lang w:val="en-US" w:eastAsia="zh-CN"/>
        </w:rPr>
        <w:t>PSCell</w:t>
      </w:r>
      <w:proofErr w:type="spellEnd"/>
      <w:r w:rsidRPr="00F85C06">
        <w:rPr>
          <w:b/>
          <w:lang w:val="en-US" w:eastAsia="zh-CN"/>
        </w:rPr>
        <w:t xml:space="preserve"> for test in NR SA/EN-DC.</w:t>
      </w:r>
    </w:p>
    <w:p w:rsidR="0016591B" w:rsidRPr="0016591B" w:rsidRDefault="0016591B" w:rsidP="00A52238">
      <w:pPr>
        <w:rPr>
          <w:lang w:val="en-US" w:eastAsia="zh-CN"/>
        </w:rPr>
      </w:pPr>
      <w:r w:rsidRPr="0016591B">
        <w:rPr>
          <w:lang w:val="en-US" w:eastAsia="zh-CN"/>
        </w:rPr>
        <w:t>Another condition is about the cross-carrier TCI configurations. In most test case, the TCI configuration is defined as TCI.state.0. The corresponding TCI configurations are as follows:</w:t>
      </w:r>
    </w:p>
    <w:tbl>
      <w:tblPr>
        <w:tblStyle w:val="TableGrid"/>
        <w:tblW w:w="0" w:type="auto"/>
        <w:tblLook w:val="04A0" w:firstRow="1" w:lastRow="0" w:firstColumn="1" w:lastColumn="0" w:noHBand="0" w:noVBand="1"/>
      </w:tblPr>
      <w:tblGrid>
        <w:gridCol w:w="9562"/>
      </w:tblGrid>
      <w:tr w:rsidR="0016591B" w:rsidTr="0016591B">
        <w:tc>
          <w:tcPr>
            <w:tcW w:w="9562" w:type="dxa"/>
          </w:tcPr>
          <w:p w:rsidR="0016591B" w:rsidRPr="006F4D85" w:rsidRDefault="0016591B" w:rsidP="0016591B">
            <w:pPr>
              <w:pStyle w:val="TH"/>
            </w:pPr>
            <w:r w:rsidRPr="006F4D85">
              <w:t>Table A.3.16.2-1: TCI States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867"/>
              <w:gridCol w:w="1867"/>
              <w:gridCol w:w="1867"/>
              <w:gridCol w:w="1867"/>
            </w:tblGrid>
            <w:tr w:rsidR="0016591B" w:rsidRPr="006F4D85" w:rsidTr="000203E3">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H"/>
                  </w:pPr>
                  <w:r w:rsidRPr="006F4D85">
                    <w:t>TCI.State.3</w:t>
                  </w:r>
                </w:p>
              </w:tc>
            </w:tr>
            <w:tr w:rsidR="0016591B" w:rsidRPr="006F4D85" w:rsidTr="000203E3">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tci-StateId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Id3</w:t>
                  </w:r>
                </w:p>
              </w:tc>
            </w:tr>
            <w:tr w:rsidR="0016591B" w:rsidRPr="006F4D85" w:rsidTr="000203E3">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typeC</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typeA</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typeA</w:t>
                  </w:r>
                  <w:proofErr w:type="spellEnd"/>
                </w:p>
              </w:tc>
            </w:tr>
            <w:tr w:rsidR="0016591B" w:rsidRPr="006F4D85" w:rsidTr="000203E3">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typeD</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typeD</w:t>
                  </w:r>
                  <w:proofErr w:type="spellEnd"/>
                </w:p>
              </w:tc>
            </w:tr>
            <w:tr w:rsidR="0016591B" w:rsidRPr="006F4D85" w:rsidTr="000203E3">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proofErr w:type="spellStart"/>
                  <w:r w:rsidRPr="006F4D85">
                    <w:t>referenceSignal</w:t>
                  </w:r>
                  <w:proofErr w:type="spellEnd"/>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C"/>
                  </w:pPr>
                  <w:r w:rsidRPr="006F4D85">
                    <w:t>Resource #4 in TRS resource set 2</w:t>
                  </w:r>
                  <w:r w:rsidRPr="006F4D85">
                    <w:rPr>
                      <w:vertAlign w:val="superscript"/>
                    </w:rPr>
                    <w:t xml:space="preserve"> Note3</w:t>
                  </w:r>
                </w:p>
              </w:tc>
            </w:tr>
            <w:tr w:rsidR="0016591B" w:rsidRPr="006F4D85" w:rsidTr="000203E3">
              <w:tc>
                <w:tcPr>
                  <w:tcW w:w="9350" w:type="dxa"/>
                  <w:gridSpan w:val="5"/>
                  <w:tcBorders>
                    <w:top w:val="single" w:sz="4" w:space="0" w:color="auto"/>
                    <w:left w:val="single" w:sz="4" w:space="0" w:color="auto"/>
                    <w:bottom w:val="single" w:sz="4" w:space="0" w:color="auto"/>
                    <w:right w:val="single" w:sz="4" w:space="0" w:color="auto"/>
                  </w:tcBorders>
                  <w:hideMark/>
                </w:tcPr>
                <w:p w:rsidR="0016591B" w:rsidRPr="006F4D85" w:rsidRDefault="0016591B" w:rsidP="0016591B">
                  <w:pPr>
                    <w:pStyle w:val="TAN"/>
                  </w:pPr>
                  <w:r w:rsidRPr="006F4D85">
                    <w:t>Note 1:</w:t>
                  </w:r>
                  <w:r w:rsidRPr="006F4D85">
                    <w:tab/>
                    <w:t xml:space="preserve">qcl-Type2 of </w:t>
                  </w:r>
                  <w:proofErr w:type="spellStart"/>
                  <w:r w:rsidRPr="006F4D85">
                    <w:t>typeD</w:t>
                  </w:r>
                  <w:proofErr w:type="spellEnd"/>
                  <w:r w:rsidRPr="006F4D85">
                    <w:t xml:space="preserve"> only where applicable. For RRM test cases, this will be only in FR2</w:t>
                  </w:r>
                </w:p>
                <w:p w:rsidR="0016591B" w:rsidRPr="006F4D85" w:rsidRDefault="0016591B" w:rsidP="0016591B">
                  <w:pPr>
                    <w:pStyle w:val="TAN"/>
                  </w:pPr>
                  <w:r w:rsidRPr="006F4D85">
                    <w:t>Note 2:</w:t>
                  </w:r>
                  <w:r w:rsidRPr="006F4D85">
                    <w:tab/>
                  </w:r>
                  <w:proofErr w:type="spellStart"/>
                  <w:r w:rsidRPr="006F4D85">
                    <w:t>referenceSignal</w:t>
                  </w:r>
                  <w:proofErr w:type="spellEnd"/>
                  <w:r w:rsidRPr="006F4D85">
                    <w:t xml:space="preserve"> configurations towards which the TCI states are configured are defined in a test-specific manner.</w:t>
                  </w:r>
                </w:p>
                <w:p w:rsidR="0016591B" w:rsidRPr="006F4D85" w:rsidRDefault="0016591B" w:rsidP="0016591B">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rsidR="0016591B" w:rsidRDefault="0016591B" w:rsidP="00A52238">
            <w:pPr>
              <w:rPr>
                <w:b/>
                <w:lang w:eastAsia="zh-CN"/>
              </w:rPr>
            </w:pPr>
          </w:p>
        </w:tc>
      </w:tr>
    </w:tbl>
    <w:p w:rsidR="0016591B" w:rsidRPr="0016591B" w:rsidRDefault="0016591B" w:rsidP="00A52238">
      <w:pPr>
        <w:rPr>
          <w:b/>
          <w:lang w:eastAsia="zh-CN"/>
        </w:rPr>
      </w:pPr>
    </w:p>
    <w:p w:rsidR="00F85C06" w:rsidRDefault="0016591B" w:rsidP="00A52238">
      <w:pPr>
        <w:rPr>
          <w:lang w:val="en-US" w:eastAsia="zh-CN"/>
        </w:rPr>
      </w:pPr>
      <w:r>
        <w:rPr>
          <w:lang w:val="en-US" w:eastAsia="zh-CN"/>
        </w:rPr>
        <w:t xml:space="preserve">For inter-band SSB-less, the SSB0 indicated in </w:t>
      </w:r>
      <w:proofErr w:type="spellStart"/>
      <w:r>
        <w:rPr>
          <w:lang w:val="en-US" w:eastAsia="zh-CN"/>
        </w:rPr>
        <w:t>referenceSignal</w:t>
      </w:r>
      <w:proofErr w:type="spellEnd"/>
      <w:r>
        <w:rPr>
          <w:lang w:val="en-US" w:eastAsia="zh-CN"/>
        </w:rPr>
        <w:t xml:space="preserve"> shall be the one from the reference Cell. Thus, corresponding clarifications shall be added. </w:t>
      </w:r>
    </w:p>
    <w:p w:rsidR="0016591B" w:rsidRPr="0016591B" w:rsidRDefault="0016591B" w:rsidP="00A52238">
      <w:pPr>
        <w:rPr>
          <w:b/>
          <w:lang w:val="en-US" w:eastAsia="zh-CN"/>
        </w:rPr>
      </w:pPr>
      <w:r w:rsidRPr="0016591B">
        <w:rPr>
          <w:b/>
          <w:lang w:val="en-US" w:eastAsia="zh-CN"/>
        </w:rPr>
        <w:t xml:space="preserve">Observation 3: The SSB indicated in </w:t>
      </w:r>
      <w:proofErr w:type="spellStart"/>
      <w:r w:rsidRPr="0016591B">
        <w:rPr>
          <w:b/>
          <w:lang w:val="en-US" w:eastAsia="zh-CN"/>
        </w:rPr>
        <w:t>referenceSignal</w:t>
      </w:r>
      <w:proofErr w:type="spellEnd"/>
      <w:r w:rsidRPr="0016591B">
        <w:rPr>
          <w:b/>
          <w:lang w:val="en-US" w:eastAsia="zh-CN"/>
        </w:rPr>
        <w:t xml:space="preserve"> in the TCI state shall be the one from the reference Cell.</w:t>
      </w:r>
    </w:p>
    <w:p w:rsidR="0016591B" w:rsidRDefault="0016591B" w:rsidP="00A52238">
      <w:pPr>
        <w:rPr>
          <w:lang w:val="en-US" w:eastAsia="zh-CN"/>
        </w:rPr>
      </w:pPr>
      <w:r>
        <w:rPr>
          <w:lang w:val="en-US" w:eastAsia="zh-CN"/>
        </w:rPr>
        <w:t>Regarding the Observation 1 to 3, the corresponding changes can be found in our companied CR for SSB-less SCell activation.</w:t>
      </w:r>
    </w:p>
    <w:p w:rsidR="00386BEA" w:rsidRDefault="00DF0231" w:rsidP="00A86270">
      <w:pPr>
        <w:pStyle w:val="Heading1"/>
        <w:numPr>
          <w:ilvl w:val="0"/>
          <w:numId w:val="1"/>
        </w:numPr>
        <w:rPr>
          <w:lang w:val="en-US"/>
        </w:rPr>
      </w:pPr>
      <w:r w:rsidRPr="002D2977">
        <w:rPr>
          <w:lang w:val="en-US"/>
        </w:rPr>
        <w:t>Conclusions</w:t>
      </w:r>
    </w:p>
    <w:p w:rsidR="00A52238" w:rsidRPr="00AA6A21" w:rsidRDefault="00A52238" w:rsidP="00A52238">
      <w:pPr>
        <w:rPr>
          <w:b/>
          <w:lang w:val="en-US" w:eastAsia="zh-CN"/>
        </w:rPr>
      </w:pPr>
      <w:r w:rsidRPr="00AA6A21">
        <w:rPr>
          <w:b/>
          <w:lang w:val="en-US" w:eastAsia="zh-CN"/>
        </w:rPr>
        <w:t xml:space="preserve">Proposal 1: </w:t>
      </w:r>
      <w:r w:rsidRPr="00AA6A21">
        <w:rPr>
          <w:rFonts w:eastAsia="宋体"/>
          <w:b/>
          <w:szCs w:val="24"/>
          <w:lang w:eastAsia="zh-CN"/>
        </w:rPr>
        <w:t>The RTD for SSB-less TC is configured as the length of CP corresponding to the SCS of SSB-less Cell</w:t>
      </w:r>
    </w:p>
    <w:p w:rsidR="00FC6B9F" w:rsidRDefault="00FC6B9F" w:rsidP="00FC6B9F">
      <w:pPr>
        <w:rPr>
          <w:b/>
          <w:lang w:val="en-US" w:eastAsia="zh-CN"/>
        </w:rPr>
      </w:pPr>
      <w:r w:rsidRPr="005558E8">
        <w:rPr>
          <w:b/>
          <w:lang w:val="en-US" w:eastAsia="zh-CN"/>
        </w:rPr>
        <w:t xml:space="preserve">Proposal </w:t>
      </w:r>
      <w:r>
        <w:rPr>
          <w:b/>
          <w:lang w:val="en-US" w:eastAsia="zh-CN"/>
        </w:rPr>
        <w:t>2</w:t>
      </w:r>
      <w:r w:rsidRPr="005558E8">
        <w:rPr>
          <w:b/>
          <w:lang w:val="en-US" w:eastAsia="zh-CN"/>
        </w:rPr>
        <w:t xml:space="preserve">: The EPRE difference between the reference Cell and SSB-less Cell is configured as 9 dB </w:t>
      </w:r>
      <w:r>
        <w:rPr>
          <w:b/>
          <w:lang w:val="en-US" w:eastAsia="zh-CN"/>
        </w:rPr>
        <w:t xml:space="preserve">+ </w:t>
      </w:r>
      <w:r>
        <w:rPr>
          <w:rFonts w:ascii="Arial" w:hAnsi="Arial" w:cs="Arial"/>
          <w:b/>
          <w:lang w:val="en-US" w:eastAsia="zh-CN"/>
        </w:rPr>
        <w:t>Δ</w:t>
      </w:r>
      <w:r>
        <w:rPr>
          <w:b/>
          <w:lang w:val="en-US" w:eastAsia="zh-CN"/>
        </w:rPr>
        <w:t xml:space="preserve">PL </w:t>
      </w:r>
      <w:r w:rsidRPr="005558E8">
        <w:rPr>
          <w:b/>
          <w:lang w:val="en-US" w:eastAsia="zh-CN"/>
        </w:rPr>
        <w:t xml:space="preserve">in the test cases, </w:t>
      </w:r>
      <w:r>
        <w:rPr>
          <w:b/>
          <w:lang w:val="en-US" w:eastAsia="zh-CN"/>
        </w:rPr>
        <w:t>where</w:t>
      </w:r>
      <w:r w:rsidRPr="005558E8">
        <w:rPr>
          <w:b/>
          <w:lang w:val="en-US" w:eastAsia="zh-CN"/>
        </w:rPr>
        <w:t xml:space="preserve"> </w:t>
      </w:r>
      <w:r>
        <w:rPr>
          <w:rFonts w:ascii="Arial" w:hAnsi="Arial" w:cs="Arial"/>
          <w:b/>
          <w:lang w:val="en-US" w:eastAsia="zh-CN"/>
        </w:rPr>
        <w:t>Δ</w:t>
      </w:r>
      <w:r>
        <w:rPr>
          <w:b/>
          <w:lang w:val="en-US" w:eastAsia="zh-CN"/>
        </w:rPr>
        <w:t>PL</w:t>
      </w:r>
      <w:r w:rsidRPr="005558E8">
        <w:rPr>
          <w:b/>
          <w:lang w:val="en-US" w:eastAsia="zh-CN"/>
        </w:rPr>
        <w:t xml:space="preserve"> </w:t>
      </w:r>
      <w:r>
        <w:rPr>
          <w:b/>
          <w:lang w:val="en-US" w:eastAsia="zh-CN"/>
        </w:rPr>
        <w:t>is the</w:t>
      </w:r>
      <w:r w:rsidRPr="005558E8">
        <w:rPr>
          <w:b/>
          <w:lang w:val="en-US" w:eastAsia="zh-CN"/>
        </w:rPr>
        <w:t xml:space="preserve"> pathloss difference caused by frequency difference between two Cells</w:t>
      </w:r>
      <w:r>
        <w:rPr>
          <w:b/>
          <w:lang w:val="en-US" w:eastAsia="zh-CN"/>
        </w:rPr>
        <w:t xml:space="preserve"> (i.e. </w:t>
      </w:r>
      <w:proofErr w:type="spellStart"/>
      <w:r>
        <w:rPr>
          <w:b/>
          <w:lang w:val="en-US" w:eastAsia="zh-CN"/>
        </w:rPr>
        <w:t>PL</w:t>
      </w:r>
      <w:r w:rsidRPr="00183227">
        <w:rPr>
          <w:b/>
          <w:vertAlign w:val="subscript"/>
          <w:lang w:val="en-US" w:eastAsia="zh-CN"/>
        </w:rPr>
        <w:t>Ref</w:t>
      </w:r>
      <w:proofErr w:type="spellEnd"/>
      <w:r>
        <w:rPr>
          <w:b/>
          <w:lang w:val="en-US" w:eastAsia="zh-CN"/>
        </w:rPr>
        <w:t xml:space="preserve"> -</w:t>
      </w:r>
      <w:r w:rsidRPr="00FC6B9F">
        <w:rPr>
          <w:b/>
          <w:lang w:val="en-US" w:eastAsia="zh-CN"/>
        </w:rPr>
        <w:t xml:space="preserve"> </w:t>
      </w:r>
      <w:r>
        <w:rPr>
          <w:b/>
          <w:lang w:val="en-US" w:eastAsia="zh-CN"/>
        </w:rPr>
        <w:t>PL</w:t>
      </w:r>
      <w:r w:rsidRPr="00183227">
        <w:rPr>
          <w:b/>
          <w:vertAlign w:val="subscript"/>
          <w:lang w:val="en-US" w:eastAsia="zh-CN"/>
        </w:rPr>
        <w:t>SSB-</w:t>
      </w:r>
      <w:proofErr w:type="gramStart"/>
      <w:r w:rsidRPr="00183227">
        <w:rPr>
          <w:b/>
          <w:vertAlign w:val="subscript"/>
          <w:lang w:val="en-US" w:eastAsia="zh-CN"/>
        </w:rPr>
        <w:t>less</w:t>
      </w:r>
      <w:r>
        <w:rPr>
          <w:b/>
          <w:vertAlign w:val="subscript"/>
          <w:lang w:val="en-US" w:eastAsia="zh-CN"/>
        </w:rPr>
        <w:t xml:space="preserve"> </w:t>
      </w:r>
      <w:r>
        <w:rPr>
          <w:b/>
          <w:lang w:val="en-US" w:eastAsia="zh-CN"/>
        </w:rPr>
        <w:t>)</w:t>
      </w:r>
      <w:proofErr w:type="gramEnd"/>
      <w:r w:rsidRPr="005558E8">
        <w:rPr>
          <w:b/>
          <w:lang w:val="en-US" w:eastAsia="zh-CN"/>
        </w:rPr>
        <w:t xml:space="preserve">. </w:t>
      </w:r>
    </w:p>
    <w:p w:rsidR="0016591B" w:rsidRPr="00F85C06" w:rsidRDefault="0016591B" w:rsidP="0016591B">
      <w:pPr>
        <w:rPr>
          <w:b/>
          <w:lang w:val="en-US" w:eastAsia="zh-CN"/>
        </w:rPr>
      </w:pPr>
      <w:bookmarkStart w:id="3" w:name="_GoBack"/>
      <w:bookmarkEnd w:id="3"/>
      <w:r w:rsidRPr="00F85C06">
        <w:rPr>
          <w:b/>
          <w:lang w:val="en-US" w:eastAsia="zh-CN"/>
        </w:rPr>
        <w:lastRenderedPageBreak/>
        <w:t>Observation 1: The SSB configuration and SMTC configuration of the target SCell is not provided.</w:t>
      </w:r>
    </w:p>
    <w:p w:rsidR="0016591B" w:rsidRDefault="0016591B" w:rsidP="0016591B">
      <w:pPr>
        <w:rPr>
          <w:b/>
          <w:lang w:val="en-US" w:eastAsia="zh-CN"/>
        </w:rPr>
      </w:pPr>
      <w:r w:rsidRPr="00F85C06">
        <w:rPr>
          <w:b/>
          <w:lang w:val="en-US" w:eastAsia="zh-CN"/>
        </w:rPr>
        <w:t xml:space="preserve">Observation 2: The reference Cell is explicitly indicated via </w:t>
      </w:r>
      <w:proofErr w:type="spellStart"/>
      <w:r w:rsidRPr="00F85C06">
        <w:rPr>
          <w:b/>
          <w:lang w:val="en-US" w:eastAsia="zh-CN"/>
        </w:rPr>
        <w:t>referenceCell</w:t>
      </w:r>
      <w:proofErr w:type="spellEnd"/>
      <w:r w:rsidRPr="00F85C06">
        <w:rPr>
          <w:b/>
          <w:lang w:val="en-US" w:eastAsia="zh-CN"/>
        </w:rPr>
        <w:t xml:space="preserve"> when the reference Cell is the </w:t>
      </w:r>
      <w:proofErr w:type="spellStart"/>
      <w:r w:rsidRPr="00F85C06">
        <w:rPr>
          <w:b/>
          <w:lang w:val="en-US" w:eastAsia="zh-CN"/>
        </w:rPr>
        <w:t>PCell</w:t>
      </w:r>
      <w:proofErr w:type="spellEnd"/>
      <w:r w:rsidRPr="00F85C06">
        <w:rPr>
          <w:b/>
          <w:lang w:val="en-US" w:eastAsia="zh-CN"/>
        </w:rPr>
        <w:t>/</w:t>
      </w:r>
      <w:proofErr w:type="spellStart"/>
      <w:r w:rsidRPr="00F85C06">
        <w:rPr>
          <w:b/>
          <w:lang w:val="en-US" w:eastAsia="zh-CN"/>
        </w:rPr>
        <w:t>PSCell</w:t>
      </w:r>
      <w:proofErr w:type="spellEnd"/>
      <w:r w:rsidRPr="00F85C06">
        <w:rPr>
          <w:b/>
          <w:lang w:val="en-US" w:eastAsia="zh-CN"/>
        </w:rPr>
        <w:t xml:space="preserve"> for test in NR SA/EN-DC.</w:t>
      </w:r>
    </w:p>
    <w:p w:rsidR="0016591B" w:rsidRPr="0016591B" w:rsidRDefault="0016591B" w:rsidP="0016591B">
      <w:pPr>
        <w:rPr>
          <w:b/>
          <w:lang w:val="en-US" w:eastAsia="zh-CN"/>
        </w:rPr>
      </w:pPr>
      <w:r w:rsidRPr="0016591B">
        <w:rPr>
          <w:b/>
          <w:lang w:val="en-US" w:eastAsia="zh-CN"/>
        </w:rPr>
        <w:t xml:space="preserve">Observation 3: The SSB indicated in </w:t>
      </w:r>
      <w:proofErr w:type="spellStart"/>
      <w:r w:rsidRPr="0016591B">
        <w:rPr>
          <w:b/>
          <w:lang w:val="en-US" w:eastAsia="zh-CN"/>
        </w:rPr>
        <w:t>referenceSignal</w:t>
      </w:r>
      <w:proofErr w:type="spellEnd"/>
      <w:r w:rsidRPr="0016591B">
        <w:rPr>
          <w:b/>
          <w:lang w:val="en-US" w:eastAsia="zh-CN"/>
        </w:rPr>
        <w:t xml:space="preserve"> in the TCI state shall be the one from the reference Cell.</w:t>
      </w:r>
    </w:p>
    <w:p w:rsidR="0016591B" w:rsidRDefault="0016591B" w:rsidP="00A52238">
      <w:pPr>
        <w:rPr>
          <w:b/>
          <w:lang w:val="en-US"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7F425A" w:rsidRDefault="00417748" w:rsidP="00751D0C">
      <w:pPr>
        <w:rPr>
          <w:rFonts w:eastAsiaTheme="minorEastAsia"/>
          <w:lang w:val="en-US" w:eastAsia="zh-CN"/>
        </w:rPr>
      </w:pPr>
      <w:r>
        <w:rPr>
          <w:rFonts w:eastAsiaTheme="minorEastAsia"/>
          <w:lang w:val="en-US" w:eastAsia="zh-CN"/>
        </w:rPr>
        <w:t>[1]</w:t>
      </w:r>
      <w:r w:rsidRPr="00417748">
        <w:t xml:space="preserve"> </w:t>
      </w:r>
      <w:r w:rsidR="00BE5002" w:rsidRPr="00BE5002">
        <w:rPr>
          <w:rFonts w:eastAsiaTheme="minorEastAsia"/>
          <w:lang w:val="en-US" w:eastAsia="zh-CN"/>
        </w:rPr>
        <w:t>R4-2321562</w:t>
      </w:r>
      <w:r w:rsidR="00BE5002">
        <w:rPr>
          <w:rFonts w:eastAsiaTheme="minorEastAsia"/>
          <w:lang w:val="en-US" w:eastAsia="zh-CN"/>
        </w:rPr>
        <w:t xml:space="preserve"> </w:t>
      </w:r>
      <w:r w:rsidR="00BE5002" w:rsidRPr="00BE5002">
        <w:rPr>
          <w:rFonts w:eastAsiaTheme="minorEastAsia"/>
          <w:lang w:val="en-US" w:eastAsia="zh-CN"/>
        </w:rPr>
        <w:t>WF on RRM requirements for NR network energy saving</w:t>
      </w:r>
    </w:p>
    <w:p w:rsidR="00BE5002" w:rsidRDefault="00BE5002" w:rsidP="00751D0C">
      <w:pPr>
        <w:rPr>
          <w:szCs w:val="24"/>
          <w:lang w:eastAsia="zh-CN"/>
        </w:rPr>
      </w:pPr>
      <w:r>
        <w:rPr>
          <w:rFonts w:eastAsiaTheme="minorEastAsia"/>
          <w:lang w:eastAsia="zh-CN"/>
        </w:rPr>
        <w:t xml:space="preserve">[2] </w:t>
      </w:r>
      <w:r w:rsidRPr="00583DBA">
        <w:rPr>
          <w:szCs w:val="24"/>
          <w:lang w:eastAsia="zh-CN"/>
        </w:rPr>
        <w:t>R4-2315646</w:t>
      </w:r>
      <w:r>
        <w:rPr>
          <w:szCs w:val="24"/>
          <w:lang w:eastAsia="zh-CN"/>
        </w:rPr>
        <w:t xml:space="preserve"> </w:t>
      </w:r>
      <w:r w:rsidRPr="00BE5002">
        <w:rPr>
          <w:szCs w:val="24"/>
          <w:lang w:eastAsia="zh-CN"/>
        </w:rPr>
        <w:t>Work plan on RRM performance part for network energy savings for NR</w:t>
      </w:r>
    </w:p>
    <w:p w:rsidR="007129AF" w:rsidRPr="00BE5002" w:rsidRDefault="007129AF" w:rsidP="00751D0C">
      <w:pPr>
        <w:rPr>
          <w:rFonts w:eastAsiaTheme="minorEastAsia"/>
          <w:lang w:eastAsia="zh-CN"/>
        </w:rPr>
      </w:pPr>
      <w:r>
        <w:rPr>
          <w:rFonts w:eastAsiaTheme="minorEastAsia"/>
          <w:lang w:eastAsia="zh-CN"/>
        </w:rPr>
        <w:t xml:space="preserve">[3] </w:t>
      </w:r>
      <w:r w:rsidRPr="007129AF">
        <w:rPr>
          <w:rFonts w:eastAsiaTheme="minorEastAsia"/>
          <w:lang w:eastAsia="zh-CN"/>
        </w:rPr>
        <w:t>R4-2403526</w:t>
      </w:r>
      <w:r>
        <w:rPr>
          <w:rFonts w:eastAsiaTheme="minorEastAsia"/>
          <w:lang w:eastAsia="zh-CN"/>
        </w:rPr>
        <w:t xml:space="preserve"> </w:t>
      </w:r>
      <w:r w:rsidRPr="007129AF">
        <w:rPr>
          <w:rFonts w:eastAsiaTheme="minorEastAsia"/>
          <w:lang w:eastAsia="zh-CN"/>
        </w:rPr>
        <w:t xml:space="preserve">WF on RRM requirements for </w:t>
      </w:r>
      <w:proofErr w:type="spellStart"/>
      <w:r w:rsidRPr="007129AF">
        <w:rPr>
          <w:rFonts w:eastAsiaTheme="minorEastAsia"/>
          <w:lang w:eastAsia="zh-CN"/>
        </w:rPr>
        <w:t>Netw_Energy_NR</w:t>
      </w:r>
      <w:proofErr w:type="spellEnd"/>
    </w:p>
    <w:sectPr w:rsidR="007129AF" w:rsidRPr="00BE5002"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551F0" w:rsidRDefault="00C551F0">
      <w:pPr>
        <w:spacing w:after="0"/>
      </w:pPr>
      <w:r>
        <w:separator/>
      </w:r>
    </w:p>
  </w:endnote>
  <w:endnote w:type="continuationSeparator" w:id="0">
    <w:p w:rsidR="00C551F0" w:rsidRDefault="00C551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551F0" w:rsidRDefault="00C551F0">
      <w:pPr>
        <w:spacing w:after="0"/>
      </w:pPr>
      <w:r>
        <w:separator/>
      </w:r>
    </w:p>
  </w:footnote>
  <w:footnote w:type="continuationSeparator" w:id="0">
    <w:p w:rsidR="00C551F0" w:rsidRDefault="00C551F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12.7pt;height:73.9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79514A"/>
    <w:multiLevelType w:val="hybridMultilevel"/>
    <w:tmpl w:val="A2366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4"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9E074D2"/>
    <w:multiLevelType w:val="hybridMultilevel"/>
    <w:tmpl w:val="2AA670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AEC3AC0"/>
    <w:multiLevelType w:val="hybridMultilevel"/>
    <w:tmpl w:val="4AC4A49C"/>
    <w:lvl w:ilvl="0" w:tplc="914EF338">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4A01B1"/>
    <w:multiLevelType w:val="hybridMultilevel"/>
    <w:tmpl w:val="7DDCC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64B7DD0"/>
    <w:multiLevelType w:val="hybridMultilevel"/>
    <w:tmpl w:val="F4BA08A2"/>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8"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9"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31"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3" w15:restartNumberingAfterBreak="0">
    <w:nsid w:val="5B411110"/>
    <w:multiLevelType w:val="hybridMultilevel"/>
    <w:tmpl w:val="3C168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5"/>
  </w:num>
  <w:num w:numId="2">
    <w:abstractNumId w:val="38"/>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30"/>
  </w:num>
  <w:num w:numId="6">
    <w:abstractNumId w:val="7"/>
  </w:num>
  <w:num w:numId="7">
    <w:abstractNumId w:val="29"/>
  </w:num>
  <w:num w:numId="8">
    <w:abstractNumId w:val="6"/>
  </w:num>
  <w:num w:numId="9">
    <w:abstractNumId w:val="37"/>
  </w:num>
  <w:num w:numId="10">
    <w:abstractNumId w:val="1"/>
  </w:num>
  <w:num w:numId="11">
    <w:abstractNumId w:val="29"/>
  </w:num>
  <w:num w:numId="12">
    <w:abstractNumId w:val="17"/>
  </w:num>
  <w:num w:numId="13">
    <w:abstractNumId w:val="20"/>
  </w:num>
  <w:num w:numId="14">
    <w:abstractNumId w:val="32"/>
  </w:num>
  <w:num w:numId="15">
    <w:abstractNumId w:val="2"/>
  </w:num>
  <w:num w:numId="16">
    <w:abstractNumId w:val="32"/>
  </w:num>
  <w:num w:numId="17">
    <w:abstractNumId w:val="9"/>
  </w:num>
  <w:num w:numId="18">
    <w:abstractNumId w:val="41"/>
  </w:num>
  <w:num w:numId="19">
    <w:abstractNumId w:val="32"/>
  </w:num>
  <w:num w:numId="20">
    <w:abstractNumId w:val="42"/>
  </w:num>
  <w:num w:numId="21">
    <w:abstractNumId w:val="36"/>
  </w:num>
  <w:num w:numId="22">
    <w:abstractNumId w:val="29"/>
  </w:num>
  <w:num w:numId="23">
    <w:abstractNumId w:val="26"/>
  </w:num>
  <w:num w:numId="24">
    <w:abstractNumId w:val="41"/>
  </w:num>
  <w:num w:numId="25">
    <w:abstractNumId w:val="8"/>
  </w:num>
  <w:num w:numId="26">
    <w:abstractNumId w:val="35"/>
  </w:num>
  <w:num w:numId="27">
    <w:abstractNumId w:val="14"/>
  </w:num>
  <w:num w:numId="28">
    <w:abstractNumId w:val="18"/>
  </w:num>
  <w:num w:numId="29">
    <w:abstractNumId w:val="16"/>
  </w:num>
  <w:num w:numId="30">
    <w:abstractNumId w:val="34"/>
  </w:num>
  <w:num w:numId="31">
    <w:abstractNumId w:val="12"/>
  </w:num>
  <w:num w:numId="32">
    <w:abstractNumId w:val="28"/>
  </w:num>
  <w:num w:numId="33">
    <w:abstractNumId w:val="3"/>
  </w:num>
  <w:num w:numId="34">
    <w:abstractNumId w:val="0"/>
  </w:num>
  <w:num w:numId="35">
    <w:abstractNumId w:val="39"/>
  </w:num>
  <w:num w:numId="36">
    <w:abstractNumId w:val="31"/>
  </w:num>
  <w:num w:numId="37">
    <w:abstractNumId w:val="19"/>
  </w:num>
  <w:num w:numId="38">
    <w:abstractNumId w:val="5"/>
  </w:num>
  <w:num w:numId="39">
    <w:abstractNumId w:val="40"/>
  </w:num>
  <w:num w:numId="40">
    <w:abstractNumId w:val="11"/>
  </w:num>
  <w:num w:numId="41">
    <w:abstractNumId w:val="23"/>
  </w:num>
  <w:num w:numId="42">
    <w:abstractNumId w:val="27"/>
  </w:num>
  <w:num w:numId="43">
    <w:abstractNumId w:val="33"/>
  </w:num>
  <w:num w:numId="44">
    <w:abstractNumId w:val="22"/>
  </w:num>
  <w:num w:numId="45">
    <w:abstractNumId w:val="21"/>
  </w:num>
  <w:num w:numId="46">
    <w:abstractNumId w:val="15"/>
  </w:num>
  <w:num w:numId="47">
    <w:abstractNumId w:val="10"/>
  </w:num>
  <w:num w:numId="48">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109DF"/>
    <w:rsid w:val="00013180"/>
    <w:rsid w:val="000131D4"/>
    <w:rsid w:val="00014FEA"/>
    <w:rsid w:val="00025036"/>
    <w:rsid w:val="00026467"/>
    <w:rsid w:val="00026991"/>
    <w:rsid w:val="00035B7C"/>
    <w:rsid w:val="00035D42"/>
    <w:rsid w:val="00037707"/>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4D6B"/>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487"/>
    <w:rsid w:val="001406A8"/>
    <w:rsid w:val="0014128A"/>
    <w:rsid w:val="00141870"/>
    <w:rsid w:val="001435CB"/>
    <w:rsid w:val="00151949"/>
    <w:rsid w:val="00152334"/>
    <w:rsid w:val="001531EC"/>
    <w:rsid w:val="00153CFF"/>
    <w:rsid w:val="00160573"/>
    <w:rsid w:val="00161981"/>
    <w:rsid w:val="00163724"/>
    <w:rsid w:val="0016591B"/>
    <w:rsid w:val="00165992"/>
    <w:rsid w:val="00171619"/>
    <w:rsid w:val="001734E7"/>
    <w:rsid w:val="00175B04"/>
    <w:rsid w:val="0017747E"/>
    <w:rsid w:val="0018314E"/>
    <w:rsid w:val="00183227"/>
    <w:rsid w:val="00184719"/>
    <w:rsid w:val="0019343D"/>
    <w:rsid w:val="001948B6"/>
    <w:rsid w:val="00197964"/>
    <w:rsid w:val="001A0A8D"/>
    <w:rsid w:val="001A1A49"/>
    <w:rsid w:val="001A1E7C"/>
    <w:rsid w:val="001A2FD8"/>
    <w:rsid w:val="001B627D"/>
    <w:rsid w:val="001C4240"/>
    <w:rsid w:val="001C5D98"/>
    <w:rsid w:val="001C5E22"/>
    <w:rsid w:val="001D154C"/>
    <w:rsid w:val="001D3006"/>
    <w:rsid w:val="001E17E6"/>
    <w:rsid w:val="001E24D0"/>
    <w:rsid w:val="001E7174"/>
    <w:rsid w:val="001F03D0"/>
    <w:rsid w:val="001F3CED"/>
    <w:rsid w:val="0020000C"/>
    <w:rsid w:val="0020033A"/>
    <w:rsid w:val="00202332"/>
    <w:rsid w:val="00207FF4"/>
    <w:rsid w:val="0021108A"/>
    <w:rsid w:val="002160E3"/>
    <w:rsid w:val="00216AAB"/>
    <w:rsid w:val="00217770"/>
    <w:rsid w:val="002204E2"/>
    <w:rsid w:val="00221C9D"/>
    <w:rsid w:val="002221AC"/>
    <w:rsid w:val="002224FF"/>
    <w:rsid w:val="00222A85"/>
    <w:rsid w:val="00222AF7"/>
    <w:rsid w:val="002230C1"/>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4B79"/>
    <w:rsid w:val="002978A7"/>
    <w:rsid w:val="002A0BB1"/>
    <w:rsid w:val="002A235C"/>
    <w:rsid w:val="002A2EF8"/>
    <w:rsid w:val="002A5E54"/>
    <w:rsid w:val="002A640E"/>
    <w:rsid w:val="002A677B"/>
    <w:rsid w:val="002B45C3"/>
    <w:rsid w:val="002B5F4F"/>
    <w:rsid w:val="002B6FD5"/>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1624"/>
    <w:rsid w:val="003A5CBC"/>
    <w:rsid w:val="003A5E2B"/>
    <w:rsid w:val="003B0BE6"/>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4904"/>
    <w:rsid w:val="003F762D"/>
    <w:rsid w:val="003F7DBB"/>
    <w:rsid w:val="00401473"/>
    <w:rsid w:val="00407B73"/>
    <w:rsid w:val="00411C89"/>
    <w:rsid w:val="00415933"/>
    <w:rsid w:val="00417748"/>
    <w:rsid w:val="00421504"/>
    <w:rsid w:val="004223E2"/>
    <w:rsid w:val="00422C2D"/>
    <w:rsid w:val="00423683"/>
    <w:rsid w:val="00423FB0"/>
    <w:rsid w:val="004273E7"/>
    <w:rsid w:val="00430AE6"/>
    <w:rsid w:val="00430F24"/>
    <w:rsid w:val="00433560"/>
    <w:rsid w:val="00435D65"/>
    <w:rsid w:val="00435EBD"/>
    <w:rsid w:val="0043678E"/>
    <w:rsid w:val="004452C8"/>
    <w:rsid w:val="00446AD4"/>
    <w:rsid w:val="00451B80"/>
    <w:rsid w:val="00453799"/>
    <w:rsid w:val="00454E6A"/>
    <w:rsid w:val="00455FD0"/>
    <w:rsid w:val="004569BB"/>
    <w:rsid w:val="004630EE"/>
    <w:rsid w:val="00465B9B"/>
    <w:rsid w:val="00466AE8"/>
    <w:rsid w:val="00466D02"/>
    <w:rsid w:val="004677F7"/>
    <w:rsid w:val="00474DEE"/>
    <w:rsid w:val="00477263"/>
    <w:rsid w:val="00485549"/>
    <w:rsid w:val="004875E0"/>
    <w:rsid w:val="0049501A"/>
    <w:rsid w:val="00496923"/>
    <w:rsid w:val="004A0F19"/>
    <w:rsid w:val="004A1641"/>
    <w:rsid w:val="004A29B2"/>
    <w:rsid w:val="004A350B"/>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58E8"/>
    <w:rsid w:val="005567E5"/>
    <w:rsid w:val="00557527"/>
    <w:rsid w:val="00561171"/>
    <w:rsid w:val="00572936"/>
    <w:rsid w:val="00575156"/>
    <w:rsid w:val="005755A4"/>
    <w:rsid w:val="005763DF"/>
    <w:rsid w:val="0058123C"/>
    <w:rsid w:val="00582652"/>
    <w:rsid w:val="005906DB"/>
    <w:rsid w:val="005936F1"/>
    <w:rsid w:val="005A2A55"/>
    <w:rsid w:val="005A2C70"/>
    <w:rsid w:val="005A456B"/>
    <w:rsid w:val="005A6285"/>
    <w:rsid w:val="005A78B6"/>
    <w:rsid w:val="005B0D68"/>
    <w:rsid w:val="005B5BD7"/>
    <w:rsid w:val="005B6053"/>
    <w:rsid w:val="005C3105"/>
    <w:rsid w:val="005C337F"/>
    <w:rsid w:val="005D15A2"/>
    <w:rsid w:val="005D231A"/>
    <w:rsid w:val="005D3DC0"/>
    <w:rsid w:val="005D6BEF"/>
    <w:rsid w:val="005D75D0"/>
    <w:rsid w:val="005E29AA"/>
    <w:rsid w:val="005E4CCD"/>
    <w:rsid w:val="005E6DB2"/>
    <w:rsid w:val="005F5231"/>
    <w:rsid w:val="005F74CF"/>
    <w:rsid w:val="006014ED"/>
    <w:rsid w:val="006033A4"/>
    <w:rsid w:val="00603A8A"/>
    <w:rsid w:val="00604490"/>
    <w:rsid w:val="00604A07"/>
    <w:rsid w:val="0060650F"/>
    <w:rsid w:val="00607CE8"/>
    <w:rsid w:val="0061451C"/>
    <w:rsid w:val="00616123"/>
    <w:rsid w:val="0061679F"/>
    <w:rsid w:val="00622EBC"/>
    <w:rsid w:val="00622FBA"/>
    <w:rsid w:val="00623834"/>
    <w:rsid w:val="00625728"/>
    <w:rsid w:val="0063370B"/>
    <w:rsid w:val="00635494"/>
    <w:rsid w:val="00636A6F"/>
    <w:rsid w:val="00637A49"/>
    <w:rsid w:val="00640809"/>
    <w:rsid w:val="006420CE"/>
    <w:rsid w:val="00646CB2"/>
    <w:rsid w:val="006510D2"/>
    <w:rsid w:val="006538FE"/>
    <w:rsid w:val="0065634B"/>
    <w:rsid w:val="006617B8"/>
    <w:rsid w:val="0066186B"/>
    <w:rsid w:val="00664D04"/>
    <w:rsid w:val="00671047"/>
    <w:rsid w:val="0067220D"/>
    <w:rsid w:val="00672FCE"/>
    <w:rsid w:val="00676910"/>
    <w:rsid w:val="006769A2"/>
    <w:rsid w:val="00677991"/>
    <w:rsid w:val="00681F59"/>
    <w:rsid w:val="006901CA"/>
    <w:rsid w:val="0069127E"/>
    <w:rsid w:val="006A68E5"/>
    <w:rsid w:val="006A7936"/>
    <w:rsid w:val="006A7B70"/>
    <w:rsid w:val="006B21AC"/>
    <w:rsid w:val="006B3462"/>
    <w:rsid w:val="006B637D"/>
    <w:rsid w:val="006B75BA"/>
    <w:rsid w:val="006C3D21"/>
    <w:rsid w:val="006C4BDB"/>
    <w:rsid w:val="006C7D66"/>
    <w:rsid w:val="006D43CD"/>
    <w:rsid w:val="006D7325"/>
    <w:rsid w:val="006E279B"/>
    <w:rsid w:val="006E2BAB"/>
    <w:rsid w:val="006E3049"/>
    <w:rsid w:val="006E38A1"/>
    <w:rsid w:val="006E6EDB"/>
    <w:rsid w:val="006F1BAF"/>
    <w:rsid w:val="006F27CD"/>
    <w:rsid w:val="006F4D95"/>
    <w:rsid w:val="006F5874"/>
    <w:rsid w:val="00701598"/>
    <w:rsid w:val="007028B4"/>
    <w:rsid w:val="00702FA5"/>
    <w:rsid w:val="00703B4D"/>
    <w:rsid w:val="00704E6B"/>
    <w:rsid w:val="00706564"/>
    <w:rsid w:val="007069DA"/>
    <w:rsid w:val="00710FC3"/>
    <w:rsid w:val="00711388"/>
    <w:rsid w:val="00711654"/>
    <w:rsid w:val="00712395"/>
    <w:rsid w:val="00712608"/>
    <w:rsid w:val="007129AF"/>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66264"/>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4945"/>
    <w:rsid w:val="00814B83"/>
    <w:rsid w:val="008176F7"/>
    <w:rsid w:val="008211C3"/>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58BB"/>
    <w:rsid w:val="008766C3"/>
    <w:rsid w:val="0088106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524D"/>
    <w:rsid w:val="00906A10"/>
    <w:rsid w:val="0090797C"/>
    <w:rsid w:val="009118FA"/>
    <w:rsid w:val="00914A03"/>
    <w:rsid w:val="00915DEA"/>
    <w:rsid w:val="0092386A"/>
    <w:rsid w:val="00923CC3"/>
    <w:rsid w:val="0092433F"/>
    <w:rsid w:val="00926D58"/>
    <w:rsid w:val="00931830"/>
    <w:rsid w:val="009333B5"/>
    <w:rsid w:val="009450D8"/>
    <w:rsid w:val="00946BF6"/>
    <w:rsid w:val="009524AD"/>
    <w:rsid w:val="00955217"/>
    <w:rsid w:val="00957098"/>
    <w:rsid w:val="009660E3"/>
    <w:rsid w:val="009708D0"/>
    <w:rsid w:val="00972D26"/>
    <w:rsid w:val="00973C4C"/>
    <w:rsid w:val="009814D6"/>
    <w:rsid w:val="0099102E"/>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4913"/>
    <w:rsid w:val="00A35F07"/>
    <w:rsid w:val="00A36D03"/>
    <w:rsid w:val="00A401CD"/>
    <w:rsid w:val="00A42E3A"/>
    <w:rsid w:val="00A52238"/>
    <w:rsid w:val="00A558AB"/>
    <w:rsid w:val="00A60763"/>
    <w:rsid w:val="00A63AF5"/>
    <w:rsid w:val="00A657C7"/>
    <w:rsid w:val="00A7739E"/>
    <w:rsid w:val="00A777D8"/>
    <w:rsid w:val="00A8259E"/>
    <w:rsid w:val="00A848D0"/>
    <w:rsid w:val="00A855D9"/>
    <w:rsid w:val="00A86270"/>
    <w:rsid w:val="00A87084"/>
    <w:rsid w:val="00A93E0D"/>
    <w:rsid w:val="00AA31F0"/>
    <w:rsid w:val="00AA6A21"/>
    <w:rsid w:val="00AB1128"/>
    <w:rsid w:val="00AC2317"/>
    <w:rsid w:val="00AC2C97"/>
    <w:rsid w:val="00AC2CD4"/>
    <w:rsid w:val="00AC7650"/>
    <w:rsid w:val="00AC7A7B"/>
    <w:rsid w:val="00AD0679"/>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5A82"/>
    <w:rsid w:val="00B26D02"/>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473"/>
    <w:rsid w:val="00BE09C1"/>
    <w:rsid w:val="00BE194F"/>
    <w:rsid w:val="00BE1FD4"/>
    <w:rsid w:val="00BE5002"/>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39AE"/>
    <w:rsid w:val="00C3428D"/>
    <w:rsid w:val="00C35CB3"/>
    <w:rsid w:val="00C47E53"/>
    <w:rsid w:val="00C50A0A"/>
    <w:rsid w:val="00C551F0"/>
    <w:rsid w:val="00C572D7"/>
    <w:rsid w:val="00C60016"/>
    <w:rsid w:val="00C606BB"/>
    <w:rsid w:val="00C638D8"/>
    <w:rsid w:val="00C63D6B"/>
    <w:rsid w:val="00C64128"/>
    <w:rsid w:val="00C710B7"/>
    <w:rsid w:val="00C73515"/>
    <w:rsid w:val="00C74091"/>
    <w:rsid w:val="00C74442"/>
    <w:rsid w:val="00C754BC"/>
    <w:rsid w:val="00C76E52"/>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E8D"/>
    <w:rsid w:val="00CE52A9"/>
    <w:rsid w:val="00CF030B"/>
    <w:rsid w:val="00CF1B90"/>
    <w:rsid w:val="00CF1DFC"/>
    <w:rsid w:val="00CF2856"/>
    <w:rsid w:val="00CF5CE7"/>
    <w:rsid w:val="00CF5EF5"/>
    <w:rsid w:val="00CF7481"/>
    <w:rsid w:val="00CF7EE3"/>
    <w:rsid w:val="00D0284A"/>
    <w:rsid w:val="00D04320"/>
    <w:rsid w:val="00D06C05"/>
    <w:rsid w:val="00D0739E"/>
    <w:rsid w:val="00D13860"/>
    <w:rsid w:val="00D13FC8"/>
    <w:rsid w:val="00D14E7C"/>
    <w:rsid w:val="00D17252"/>
    <w:rsid w:val="00D26163"/>
    <w:rsid w:val="00D32E17"/>
    <w:rsid w:val="00D33066"/>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4E39"/>
    <w:rsid w:val="00D9789C"/>
    <w:rsid w:val="00DA7DA0"/>
    <w:rsid w:val="00DB10D2"/>
    <w:rsid w:val="00DB1DD4"/>
    <w:rsid w:val="00DB61B3"/>
    <w:rsid w:val="00DC1A1C"/>
    <w:rsid w:val="00DC260B"/>
    <w:rsid w:val="00DC49A6"/>
    <w:rsid w:val="00DC5587"/>
    <w:rsid w:val="00DD0915"/>
    <w:rsid w:val="00DD1D55"/>
    <w:rsid w:val="00DD1DFF"/>
    <w:rsid w:val="00DD3328"/>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4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1AE3"/>
    <w:rsid w:val="00F52FBD"/>
    <w:rsid w:val="00F52FE8"/>
    <w:rsid w:val="00F543C6"/>
    <w:rsid w:val="00F5790A"/>
    <w:rsid w:val="00F609CD"/>
    <w:rsid w:val="00F61DAD"/>
    <w:rsid w:val="00F66108"/>
    <w:rsid w:val="00F70D19"/>
    <w:rsid w:val="00F72D98"/>
    <w:rsid w:val="00F74326"/>
    <w:rsid w:val="00F76B81"/>
    <w:rsid w:val="00F83F8A"/>
    <w:rsid w:val="00F84FD7"/>
    <w:rsid w:val="00F85C06"/>
    <w:rsid w:val="00F941E7"/>
    <w:rsid w:val="00FA4943"/>
    <w:rsid w:val="00FB1680"/>
    <w:rsid w:val="00FB44CA"/>
    <w:rsid w:val="00FB6BD9"/>
    <w:rsid w:val="00FC0544"/>
    <w:rsid w:val="00FC0F9D"/>
    <w:rsid w:val="00FC3492"/>
    <w:rsid w:val="00FC6B9F"/>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F64939"/>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B7897-7BA0-4EF3-ABA9-669FA9DF4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16643</TotalTime>
  <Pages>3</Pages>
  <Words>910</Words>
  <Characters>5191</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430</cp:revision>
  <dcterms:created xsi:type="dcterms:W3CDTF">2019-09-18T02:52:00Z</dcterms:created>
  <dcterms:modified xsi:type="dcterms:W3CDTF">2024-04-08T11:38:00Z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(3)saFjJB+WDp/kDy/5wF93h4AaU2VjcGNDieQaI8uazaVIrtOj7ElsvNUuCeYNE5ryRStqaHWk
aOPPdN5UBunIxm7WtW5imKUq0Ak4l8CpOEWGBGumjNcU4EnPviyysx+imbwdYvUO04Fiqfh3
gSFvRCCmgF1ocXbjtHq1Q/J0QoOdZEl3uUnVCx0GVUuHyRipdau6VDEpQCsmF6GaYOmsMq5V
O1nOic2qERiJ5fHgsF</vt:lpwstr>
  </property>
  <property fmtid="{D5CDD505-2E9C-101B-9397-08002B2CF9AE}" pid="3" name="_2015_ms_pID_7253431">
    <vt:lpwstr>d1IJNxwepqMUTY4kt7ruugXwzfyahnGV50nJjqAXCgNvHRywyQTbaj
zXv7EkCq0Rh4Vg+VZM93ibj8AtOSFWrFUoHTKGozBxlnmTPvyyI5el+rsttfQlS2uZ4mZG09
ijm+0QJ31pbu1BnW87bZJwJUysd1BTbo3BGu0KvE5iMfy2FLS0+rRZLbozz6jokOb3oJVj6Y
O0pOmO0+PVvayEx48T/PEXc4tOQbR422We/V</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1711952017</vt:lpwstr>
  </property>
</Properties>
</file>