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93EC" w14:textId="3F949714" w:rsidR="00580DC0" w:rsidRPr="002E138B" w:rsidRDefault="00580DC0" w:rsidP="00580DC0">
      <w:pPr>
        <w:pStyle w:val="3GPPHeader"/>
        <w:spacing w:after="60"/>
        <w:rPr>
          <w:sz w:val="32"/>
          <w:szCs w:val="32"/>
        </w:rPr>
      </w:pPr>
      <w:r w:rsidRPr="002E138B">
        <w:t>3GPP TSG-RAN WG4 Meeting #110bis</w:t>
      </w:r>
      <w:r w:rsidRPr="002E138B">
        <w:tab/>
      </w:r>
      <w:r w:rsidR="00AC6284" w:rsidRPr="00AC6284">
        <w:rPr>
          <w:sz w:val="32"/>
          <w:szCs w:val="32"/>
        </w:rPr>
        <w:t>R4-240498</w:t>
      </w:r>
      <w:r w:rsidR="00AC6284">
        <w:rPr>
          <w:sz w:val="32"/>
          <w:szCs w:val="32"/>
        </w:rPr>
        <w:t>2</w:t>
      </w:r>
    </w:p>
    <w:p w14:paraId="5F6081CD" w14:textId="77777777" w:rsidR="00580DC0" w:rsidRPr="002E138B" w:rsidRDefault="00580DC0" w:rsidP="00580DC0">
      <w:pPr>
        <w:pStyle w:val="3GPPHeader"/>
      </w:pPr>
      <w:r w:rsidRPr="002E138B">
        <w:t>Changsha, China, April 15th – 19th 2024</w:t>
      </w:r>
    </w:p>
    <w:p w14:paraId="146070BD" w14:textId="77777777" w:rsidR="00580DC0" w:rsidRPr="002E138B" w:rsidRDefault="00580DC0" w:rsidP="00580DC0">
      <w:pPr>
        <w:pStyle w:val="3GPPHeader"/>
      </w:pPr>
    </w:p>
    <w:p w14:paraId="59379417" w14:textId="5239D40A" w:rsidR="00580DC0" w:rsidRPr="002E138B" w:rsidRDefault="00580DC0" w:rsidP="00580DC0">
      <w:pPr>
        <w:pStyle w:val="3GPPHeader"/>
        <w:rPr>
          <w:sz w:val="22"/>
        </w:rPr>
      </w:pPr>
      <w:r w:rsidRPr="002E138B">
        <w:rPr>
          <w:sz w:val="22"/>
        </w:rPr>
        <w:t>Agenda Item:</w:t>
      </w:r>
      <w:r w:rsidRPr="002E138B">
        <w:tab/>
      </w:r>
      <w:r w:rsidRPr="002E138B">
        <w:rPr>
          <w:sz w:val="22"/>
        </w:rPr>
        <w:t>9.12.</w:t>
      </w:r>
      <w:r w:rsidR="002E138B" w:rsidRPr="002E138B">
        <w:rPr>
          <w:sz w:val="22"/>
        </w:rPr>
        <w:t>2</w:t>
      </w:r>
    </w:p>
    <w:p w14:paraId="4439233A" w14:textId="77777777" w:rsidR="00580DC0" w:rsidRPr="002E138B" w:rsidRDefault="00580DC0" w:rsidP="00580DC0">
      <w:pPr>
        <w:pStyle w:val="3GPPHeader"/>
        <w:rPr>
          <w:sz w:val="22"/>
        </w:rPr>
      </w:pPr>
      <w:r w:rsidRPr="002E138B">
        <w:rPr>
          <w:sz w:val="22"/>
        </w:rPr>
        <w:t>Source:</w:t>
      </w:r>
      <w:r w:rsidRPr="002E138B">
        <w:tab/>
      </w:r>
      <w:r w:rsidRPr="002E138B">
        <w:rPr>
          <w:sz w:val="22"/>
        </w:rPr>
        <w:t>Ericsson</w:t>
      </w:r>
    </w:p>
    <w:p w14:paraId="5F093EFC" w14:textId="3BC20935" w:rsidR="00580DC0" w:rsidRPr="002E138B" w:rsidRDefault="00580DC0" w:rsidP="00580DC0">
      <w:pPr>
        <w:pStyle w:val="3GPPHeader"/>
        <w:rPr>
          <w:sz w:val="22"/>
        </w:rPr>
      </w:pPr>
      <w:r w:rsidRPr="002E138B">
        <w:rPr>
          <w:sz w:val="22"/>
        </w:rPr>
        <w:t>Title:</w:t>
      </w:r>
      <w:r w:rsidRPr="002E138B">
        <w:tab/>
      </w:r>
      <w:r w:rsidR="002E138B" w:rsidRPr="002E138B">
        <w:rPr>
          <w:sz w:val="22"/>
        </w:rPr>
        <w:t>Impact on SBFD BS RF requirements</w:t>
      </w:r>
    </w:p>
    <w:p w14:paraId="00C23E5D" w14:textId="2DCC0569" w:rsidR="00580DC0" w:rsidRPr="002E138B" w:rsidRDefault="00580DC0" w:rsidP="1F36C2B9">
      <w:pPr>
        <w:pStyle w:val="3GPPHeader"/>
        <w:rPr>
          <w:sz w:val="22"/>
        </w:rPr>
      </w:pPr>
      <w:r w:rsidRPr="1F36C2B9">
        <w:rPr>
          <w:sz w:val="22"/>
        </w:rPr>
        <w:t>Document for:</w:t>
      </w:r>
      <w:r>
        <w:tab/>
      </w:r>
      <w:r w:rsidR="182B3236" w:rsidRPr="1F36C2B9">
        <w:rPr>
          <w:sz w:val="22"/>
        </w:rPr>
        <w:t>Approval</w:t>
      </w:r>
    </w:p>
    <w:p w14:paraId="6B2D159E" w14:textId="77777777" w:rsidR="00FE276B" w:rsidRPr="002E138B" w:rsidRDefault="00FE276B" w:rsidP="00090A7C">
      <w:pPr>
        <w:jc w:val="both"/>
        <w:rPr>
          <w:rFonts w:cs="Arial"/>
        </w:rPr>
      </w:pPr>
    </w:p>
    <w:p w14:paraId="3BA35139" w14:textId="77777777" w:rsidR="00FE276B" w:rsidRPr="002E138B" w:rsidRDefault="00FE276B" w:rsidP="00090A7C">
      <w:pPr>
        <w:pStyle w:val="Heading1"/>
        <w:jc w:val="both"/>
        <w:rPr>
          <w:rFonts w:cs="Arial"/>
          <w:lang w:val="en-US"/>
        </w:rPr>
        <w:sectPr w:rsidR="00FE276B" w:rsidRPr="002E138B" w:rsidSect="00F7780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4C2AE2B0" w14:textId="77777777" w:rsidR="00604627" w:rsidRPr="002E138B" w:rsidRDefault="00604627" w:rsidP="00090A7C">
      <w:pPr>
        <w:pStyle w:val="Heading1"/>
        <w:jc w:val="both"/>
        <w:rPr>
          <w:rFonts w:cs="Arial"/>
        </w:rPr>
      </w:pPr>
      <w:bookmarkStart w:id="0" w:name="_Ref178064866"/>
      <w:r w:rsidRPr="002E138B">
        <w:rPr>
          <w:rFonts w:cs="Arial"/>
        </w:rPr>
        <w:t>1</w:t>
      </w:r>
      <w:r w:rsidRPr="002E138B">
        <w:rPr>
          <w:rFonts w:cs="Arial"/>
        </w:rPr>
        <w:tab/>
        <w:t>Introduction</w:t>
      </w:r>
    </w:p>
    <w:bookmarkEnd w:id="0"/>
    <w:p w14:paraId="1877A9EE" w14:textId="6C2F5F2D" w:rsidR="00A26C53" w:rsidRPr="002E138B" w:rsidRDefault="001039D9" w:rsidP="006F6F55">
      <w:pPr>
        <w:pStyle w:val="BodyText"/>
      </w:pPr>
      <w:r w:rsidRPr="002E138B">
        <w:rPr>
          <w:rFonts w:cs="Arial"/>
        </w:rPr>
        <w:br/>
      </w:r>
      <w:r w:rsidR="002E138B" w:rsidRPr="002E138B">
        <w:t>Considering RAN4#110bis is the first WI meeting for SBFD, in this contribution, we present overview of impact on SBFD BS RF requirements. For convenience, the content in Clause 10.1 in TR 38.858 (V18.0.0)</w:t>
      </w:r>
      <w:r w:rsidR="00E467F5">
        <w:t xml:space="preserve"> [</w:t>
      </w:r>
      <w:r w:rsidR="0093360E">
        <w:t>1</w:t>
      </w:r>
      <w:r w:rsidR="00E467F5">
        <w:t>]</w:t>
      </w:r>
      <w:r w:rsidR="002E138B" w:rsidRPr="002E138B">
        <w:t xml:space="preserve"> was copied to the tables under each requirement for the purpose of making observations and proposals.</w:t>
      </w:r>
    </w:p>
    <w:p w14:paraId="6E1CD4CD" w14:textId="2891EA18" w:rsidR="002E138B" w:rsidRPr="002E138B" w:rsidRDefault="002E138B" w:rsidP="006F6F55">
      <w:pPr>
        <w:pStyle w:val="BodyText"/>
      </w:pPr>
      <w:r w:rsidRPr="002E138B">
        <w:t>Discussion on SBFD general aspects is presented in a separate submission [</w:t>
      </w:r>
      <w:r w:rsidR="0093360E">
        <w:t>2</w:t>
      </w:r>
      <w:r w:rsidRPr="002E138B">
        <w:t>].</w:t>
      </w:r>
    </w:p>
    <w:p w14:paraId="591E4232" w14:textId="737EE4FD" w:rsidR="00917CA4" w:rsidRPr="002E138B" w:rsidRDefault="00C44143" w:rsidP="0048149C">
      <w:pPr>
        <w:pStyle w:val="Heading1"/>
        <w:jc w:val="both"/>
        <w:rPr>
          <w:rFonts w:cs="Arial"/>
        </w:rPr>
      </w:pPr>
      <w:bookmarkStart w:id="1" w:name="_Ref189046994"/>
      <w:r w:rsidRPr="002E138B">
        <w:rPr>
          <w:rFonts w:cs="Arial"/>
        </w:rPr>
        <w:t>2</w:t>
      </w:r>
      <w:r w:rsidRPr="002E138B">
        <w:rPr>
          <w:rFonts w:cs="Arial"/>
        </w:rPr>
        <w:tab/>
      </w:r>
      <w:bookmarkStart w:id="2" w:name="_In-sequence_SDU_delivery"/>
      <w:bookmarkEnd w:id="1"/>
      <w:bookmarkEnd w:id="2"/>
      <w:r w:rsidR="0066520E" w:rsidRPr="002E138B">
        <w:rPr>
          <w:rFonts w:cs="Arial"/>
        </w:rPr>
        <w:t>Discussion</w:t>
      </w:r>
    </w:p>
    <w:p w14:paraId="4D534BF1" w14:textId="77777777" w:rsidR="002E138B" w:rsidRPr="002E138B" w:rsidRDefault="002E138B" w:rsidP="002E138B">
      <w:pPr>
        <w:spacing w:before="120" w:after="120"/>
        <w:rPr>
          <w:sz w:val="28"/>
          <w:szCs w:val="28"/>
          <w:lang w:val="en-GB" w:eastAsia="ja-JP"/>
        </w:rPr>
      </w:pPr>
      <w:r w:rsidRPr="002E138B">
        <w:rPr>
          <w:sz w:val="28"/>
          <w:szCs w:val="28"/>
          <w:lang w:val="en-GB" w:eastAsia="ja-JP"/>
        </w:rPr>
        <w:t>2.1</w:t>
      </w:r>
      <w:r w:rsidRPr="002E138B">
        <w:rPr>
          <w:sz w:val="28"/>
          <w:szCs w:val="28"/>
          <w:lang w:val="en-GB" w:eastAsia="ja-JP"/>
        </w:rPr>
        <w:tab/>
        <w:t>Impact on BS TX requirements</w:t>
      </w:r>
    </w:p>
    <w:p w14:paraId="0F952A41" w14:textId="77777777" w:rsidR="002E138B" w:rsidRPr="002E138B" w:rsidRDefault="002E138B" w:rsidP="002E138B">
      <w:pPr>
        <w:spacing w:before="120" w:after="120"/>
        <w:rPr>
          <w:u w:val="single"/>
        </w:rPr>
      </w:pPr>
      <w:r w:rsidRPr="002E138B">
        <w:rPr>
          <w:u w:val="single"/>
        </w:rPr>
        <w:t xml:space="preserve">Base Station output power and radiated transmit </w:t>
      </w:r>
      <w:proofErr w:type="gramStart"/>
      <w:r w:rsidRPr="002E138B">
        <w:rPr>
          <w:u w:val="single"/>
        </w:rPr>
        <w:t>power</w:t>
      </w:r>
      <w:proofErr w:type="gramEnd"/>
    </w:p>
    <w:tbl>
      <w:tblPr>
        <w:tblStyle w:val="TableGrid"/>
        <w:tblW w:w="0" w:type="auto"/>
        <w:tblLook w:val="04A0" w:firstRow="1" w:lastRow="0" w:firstColumn="1" w:lastColumn="0" w:noHBand="0" w:noVBand="1"/>
      </w:tblPr>
      <w:tblGrid>
        <w:gridCol w:w="9629"/>
      </w:tblGrid>
      <w:tr w:rsidR="002E138B" w:rsidRPr="002E138B" w14:paraId="69B8287A" w14:textId="77777777" w:rsidTr="00887EAC">
        <w:tc>
          <w:tcPr>
            <w:tcW w:w="9629" w:type="dxa"/>
          </w:tcPr>
          <w:p w14:paraId="6882C0F3" w14:textId="77777777" w:rsidR="002E138B" w:rsidRPr="002E138B" w:rsidRDefault="002E138B" w:rsidP="00887EAC">
            <w:pPr>
              <w:rPr>
                <w:rFonts w:ascii="Times New Roman" w:eastAsia="DengXian" w:hAnsi="Times New Roman"/>
                <w:szCs w:val="20"/>
                <w:lang w:eastAsia="zh-CN"/>
              </w:rPr>
            </w:pPr>
            <w:r w:rsidRPr="002E138B">
              <w:rPr>
                <w:lang w:eastAsia="zh-CN"/>
              </w:rPr>
              <w:t>Since configuration (e.g. antenna, power configuration etc) between SBFD and non-SBFD symbols/slots might be different, RAN4 reached the following consensus for the BS RF requirement of BS output power for both conducted and OTA output power:</w:t>
            </w:r>
          </w:p>
          <w:p w14:paraId="7B311319" w14:textId="77777777" w:rsidR="002E138B" w:rsidRPr="002E138B" w:rsidRDefault="002E138B" w:rsidP="00887EAC">
            <w:pPr>
              <w:pStyle w:val="B1"/>
            </w:pPr>
            <w:r w:rsidRPr="002E138B">
              <w:t>-</w:t>
            </w:r>
            <w:r w:rsidRPr="002E138B">
              <w:tab/>
              <w:t>It is allowed to have the different conducted declaration for normal DL symbols/slots and SBFD DL symbols/slots.</w:t>
            </w:r>
          </w:p>
          <w:p w14:paraId="24B6AAB5" w14:textId="77777777" w:rsidR="002E138B" w:rsidRPr="002E138B" w:rsidRDefault="002E138B" w:rsidP="00887EAC">
            <w:pPr>
              <w:pStyle w:val="B1"/>
            </w:pPr>
            <w:r w:rsidRPr="002E138B">
              <w:t>-</w:t>
            </w:r>
            <w:r w:rsidRPr="002E138B">
              <w:tab/>
              <w:t xml:space="preserve">It is allowed to have different EIRP/TRP declaration (for level and direction) for normal DL symbols/slots and SBFD DL symbols/slots. </w:t>
            </w:r>
          </w:p>
          <w:p w14:paraId="0EBFA8B7" w14:textId="77777777" w:rsidR="002E138B" w:rsidRPr="002E138B" w:rsidRDefault="002E138B" w:rsidP="00887EAC">
            <w:pPr>
              <w:pStyle w:val="B1"/>
              <w:rPr>
                <w:lang w:val="en-GB"/>
              </w:rPr>
            </w:pPr>
            <w:r w:rsidRPr="002E138B">
              <w:t>-</w:t>
            </w:r>
            <w:r w:rsidRPr="002E138B">
              <w:tab/>
              <w:t>Accuracy requirement for TRP/EIRP and conducted power shall be the same for normal DL symbols/slots and SBFD DL symbols/slots.</w:t>
            </w:r>
          </w:p>
        </w:tc>
      </w:tr>
    </w:tbl>
    <w:p w14:paraId="58F5D2C5" w14:textId="77777777" w:rsidR="002E138B" w:rsidRPr="002E138B" w:rsidRDefault="002E138B" w:rsidP="002E138B">
      <w:pPr>
        <w:pStyle w:val="Observation"/>
        <w:numPr>
          <w:ilvl w:val="0"/>
          <w:numId w:val="24"/>
        </w:numPr>
        <w:spacing w:before="120" w:line="256" w:lineRule="auto"/>
        <w:ind w:left="1701" w:hanging="1701"/>
      </w:pPr>
      <w:bookmarkStart w:id="3" w:name="_Toc163122042"/>
      <w:r w:rsidRPr="002E138B">
        <w:rPr>
          <w:lang w:eastAsia="zh-CN"/>
        </w:rPr>
        <w:t>It is allowed to have different conducted power and EIRP/TRP declaration for normal DL symbols/slots and SBFD DL symbols/slots</w:t>
      </w:r>
      <w:r w:rsidRPr="002E138B">
        <w:t>.</w:t>
      </w:r>
      <w:bookmarkEnd w:id="3"/>
    </w:p>
    <w:p w14:paraId="69A3B278" w14:textId="77777777" w:rsidR="002E138B" w:rsidRPr="002E138B" w:rsidRDefault="002E138B" w:rsidP="002E138B">
      <w:pPr>
        <w:pStyle w:val="Observation"/>
        <w:numPr>
          <w:ilvl w:val="0"/>
          <w:numId w:val="24"/>
        </w:numPr>
        <w:spacing w:before="120" w:line="256" w:lineRule="auto"/>
        <w:ind w:left="1701" w:hanging="1701"/>
        <w:rPr>
          <w:lang w:val="en-GB"/>
        </w:rPr>
      </w:pPr>
      <w:bookmarkStart w:id="4" w:name="_Toc163122043"/>
      <w:r w:rsidRPr="002E138B">
        <w:rPr>
          <w:lang w:eastAsia="zh-CN"/>
        </w:rPr>
        <w:t>Accuracy requirement for TRP/EIRP and conducted power shall be the same for normal DL symbols/slots and SBFD DL symbols/slots.</w:t>
      </w:r>
      <w:bookmarkEnd w:id="4"/>
    </w:p>
    <w:p w14:paraId="48029CCE" w14:textId="77777777" w:rsidR="002E138B" w:rsidRPr="002E138B" w:rsidRDefault="002E138B" w:rsidP="002E138B">
      <w:pPr>
        <w:spacing w:before="120" w:after="120"/>
        <w:rPr>
          <w:u w:val="single"/>
          <w:lang w:val="en-GB" w:eastAsia="ja-JP"/>
        </w:rPr>
      </w:pPr>
    </w:p>
    <w:p w14:paraId="2746644D" w14:textId="77777777" w:rsidR="002E138B" w:rsidRPr="002E138B" w:rsidRDefault="002E138B" w:rsidP="002E138B">
      <w:pPr>
        <w:spacing w:before="120" w:after="120"/>
        <w:rPr>
          <w:u w:val="single"/>
          <w:lang w:val="en-GB" w:eastAsia="ja-JP"/>
        </w:rPr>
      </w:pPr>
      <w:r w:rsidRPr="002E138B">
        <w:rPr>
          <w:u w:val="single"/>
          <w:lang w:val="en-GB" w:eastAsia="ja-JP"/>
        </w:rPr>
        <w:t>Output power dynamics</w:t>
      </w:r>
    </w:p>
    <w:tbl>
      <w:tblPr>
        <w:tblStyle w:val="TableGrid"/>
        <w:tblW w:w="0" w:type="auto"/>
        <w:tblLook w:val="04A0" w:firstRow="1" w:lastRow="0" w:firstColumn="1" w:lastColumn="0" w:noHBand="0" w:noVBand="1"/>
      </w:tblPr>
      <w:tblGrid>
        <w:gridCol w:w="9629"/>
      </w:tblGrid>
      <w:tr w:rsidR="002E138B" w:rsidRPr="002E138B" w14:paraId="0649E62B" w14:textId="77777777" w:rsidTr="00887EAC">
        <w:tc>
          <w:tcPr>
            <w:tcW w:w="9629" w:type="dxa"/>
          </w:tcPr>
          <w:p w14:paraId="5282B32A" w14:textId="77777777" w:rsidR="002E138B" w:rsidRPr="002E138B" w:rsidRDefault="002E138B" w:rsidP="00887EAC">
            <w:pPr>
              <w:rPr>
                <w:rFonts w:ascii="Times New Roman" w:eastAsia="DengXian" w:hAnsi="Times New Roman"/>
                <w:szCs w:val="20"/>
                <w:lang w:eastAsia="zh-CN"/>
              </w:rPr>
            </w:pPr>
            <w:r w:rsidRPr="002E138B">
              <w:rPr>
                <w:lang w:eastAsia="zh-CN"/>
              </w:rPr>
              <w:t>Regarding the output power dynamic requirement, which mainly consists of RE power control dynamic range requirement and total dynamic range requirement, RAN4 reached the following consensus:</w:t>
            </w:r>
          </w:p>
          <w:p w14:paraId="7B204040" w14:textId="77777777" w:rsidR="002E138B" w:rsidRPr="002E138B" w:rsidRDefault="002E138B" w:rsidP="00887EAC">
            <w:pPr>
              <w:pStyle w:val="B1"/>
            </w:pPr>
            <w:r w:rsidRPr="002E138B">
              <w:t>-</w:t>
            </w:r>
            <w:r w:rsidRPr="002E138B">
              <w:tab/>
              <w:t>To reuse the existing RE power control dynamic range requirement for SBFD BS;</w:t>
            </w:r>
          </w:p>
          <w:p w14:paraId="1F4DC9F8" w14:textId="77777777" w:rsidR="002E138B" w:rsidRPr="002E138B" w:rsidRDefault="002E138B" w:rsidP="00887EAC">
            <w:pPr>
              <w:pStyle w:val="B1"/>
              <w:rPr>
                <w:lang w:val="en-GB"/>
              </w:rPr>
            </w:pPr>
            <w:r w:rsidRPr="002E138B">
              <w:t>-</w:t>
            </w:r>
            <w:r w:rsidRPr="002E138B">
              <w:tab/>
              <w:t>The total dynamic range requirement is applicable for SBFD-capable BS during normal DL symbols/slots, it is agreed to define the output power dynamic range requirement for SBFD as the ratio of the declared rated output power with all DL RBs active for SBFD (maximum) and the same single RB power as non-SBFD (minimum).</w:t>
            </w:r>
          </w:p>
        </w:tc>
      </w:tr>
    </w:tbl>
    <w:p w14:paraId="5C0FC680" w14:textId="77777777" w:rsidR="002E138B" w:rsidRPr="002E138B" w:rsidRDefault="002E138B" w:rsidP="002E138B">
      <w:pPr>
        <w:pStyle w:val="Observation"/>
        <w:numPr>
          <w:ilvl w:val="0"/>
          <w:numId w:val="24"/>
        </w:numPr>
        <w:spacing w:before="120" w:line="256" w:lineRule="auto"/>
        <w:ind w:left="1701" w:hanging="1701"/>
        <w:rPr>
          <w:lang w:val="en-GB"/>
        </w:rPr>
      </w:pPr>
      <w:bookmarkStart w:id="5" w:name="_Toc163122044"/>
      <w:r w:rsidRPr="002E138B">
        <w:rPr>
          <w:lang w:val="en-GB"/>
        </w:rPr>
        <w:lastRenderedPageBreak/>
        <w:t>Reuse the existing RE power control dynamic range requirement for SBFD BS.</w:t>
      </w:r>
      <w:bookmarkEnd w:id="5"/>
    </w:p>
    <w:p w14:paraId="643F1642" w14:textId="77777777" w:rsidR="002E138B" w:rsidRPr="002E138B" w:rsidRDefault="002E138B" w:rsidP="002E138B">
      <w:pPr>
        <w:pStyle w:val="Observation"/>
        <w:numPr>
          <w:ilvl w:val="0"/>
          <w:numId w:val="24"/>
        </w:numPr>
        <w:spacing w:before="120" w:line="256" w:lineRule="auto"/>
        <w:ind w:left="1701" w:hanging="1701"/>
        <w:rPr>
          <w:lang w:val="en-GB"/>
        </w:rPr>
      </w:pPr>
      <w:bookmarkStart w:id="6" w:name="_Toc163122045"/>
      <w:r w:rsidRPr="002E138B">
        <w:rPr>
          <w:lang w:eastAsia="zh-CN"/>
        </w:rPr>
        <w:t>The total dynamic range requirement is applicable for SBFD-capable BS during normal DL symbols/slots.</w:t>
      </w:r>
      <w:bookmarkEnd w:id="6"/>
    </w:p>
    <w:p w14:paraId="6345C22F" w14:textId="77777777" w:rsidR="002E138B" w:rsidRPr="002E138B" w:rsidRDefault="002E138B" w:rsidP="002E138B">
      <w:pPr>
        <w:pStyle w:val="Observation"/>
        <w:numPr>
          <w:ilvl w:val="0"/>
          <w:numId w:val="24"/>
        </w:numPr>
        <w:spacing w:before="120" w:line="256" w:lineRule="auto"/>
        <w:ind w:left="1701" w:hanging="1701"/>
        <w:rPr>
          <w:lang w:val="en-GB"/>
        </w:rPr>
      </w:pPr>
      <w:bookmarkStart w:id="7" w:name="_Toc163122046"/>
      <w:r w:rsidRPr="002E138B">
        <w:rPr>
          <w:lang w:val="en-GB"/>
        </w:rPr>
        <w:t>Define the output power dynamic range requirement for SBFD as the ratio of the declared rated output power with all DL sub-band RBs active for SBFD (maximum) and the same single RB power as non-SBFD (minimum).</w:t>
      </w:r>
      <w:bookmarkEnd w:id="7"/>
    </w:p>
    <w:p w14:paraId="0637679C" w14:textId="77777777" w:rsidR="002E138B" w:rsidRPr="002E138B" w:rsidRDefault="002E138B" w:rsidP="002E138B">
      <w:pPr>
        <w:pStyle w:val="Observation"/>
        <w:numPr>
          <w:ilvl w:val="0"/>
          <w:numId w:val="0"/>
        </w:numPr>
        <w:spacing w:before="120" w:line="256" w:lineRule="auto"/>
        <w:rPr>
          <w:lang w:val="en-GB"/>
        </w:rPr>
      </w:pPr>
    </w:p>
    <w:p w14:paraId="168E79AE" w14:textId="77777777" w:rsidR="002E138B" w:rsidRPr="002E138B" w:rsidRDefault="002E138B" w:rsidP="002E138B">
      <w:pPr>
        <w:spacing w:before="120" w:after="120"/>
        <w:rPr>
          <w:u w:val="single"/>
          <w:lang w:val="en-GB" w:eastAsia="ja-JP"/>
        </w:rPr>
      </w:pPr>
      <w:r w:rsidRPr="002E138B">
        <w:rPr>
          <w:u w:val="single"/>
          <w:lang w:val="en-GB" w:eastAsia="ja-JP"/>
        </w:rPr>
        <w:t xml:space="preserve">Transmit ON/OFF </w:t>
      </w:r>
      <w:proofErr w:type="gramStart"/>
      <w:r w:rsidRPr="002E138B">
        <w:rPr>
          <w:u w:val="single"/>
          <w:lang w:val="en-GB" w:eastAsia="ja-JP"/>
        </w:rPr>
        <w:t>power</w:t>
      </w:r>
      <w:proofErr w:type="gramEnd"/>
    </w:p>
    <w:tbl>
      <w:tblPr>
        <w:tblStyle w:val="TableGrid"/>
        <w:tblW w:w="0" w:type="auto"/>
        <w:tblLook w:val="04A0" w:firstRow="1" w:lastRow="0" w:firstColumn="1" w:lastColumn="0" w:noHBand="0" w:noVBand="1"/>
      </w:tblPr>
      <w:tblGrid>
        <w:gridCol w:w="9629"/>
      </w:tblGrid>
      <w:tr w:rsidR="002E138B" w:rsidRPr="002E138B" w14:paraId="68DB3DB0" w14:textId="77777777" w:rsidTr="00887EAC">
        <w:tc>
          <w:tcPr>
            <w:tcW w:w="9629" w:type="dxa"/>
          </w:tcPr>
          <w:p w14:paraId="72DECFEA" w14:textId="77777777" w:rsidR="002E138B" w:rsidRPr="002E138B" w:rsidRDefault="002E138B" w:rsidP="00887EAC">
            <w:pPr>
              <w:rPr>
                <w:rFonts w:eastAsia="SimSun"/>
                <w:lang w:eastAsia="zh-CN"/>
              </w:rPr>
            </w:pPr>
            <w:r w:rsidRPr="002E138B">
              <w:rPr>
                <w:rFonts w:hint="eastAsia"/>
                <w:lang w:eastAsia="zh-CN"/>
              </w:rPr>
              <w:t>Regarding the transmitter ON</w:t>
            </w:r>
            <w:r w:rsidRPr="002E138B">
              <w:rPr>
                <w:lang w:eastAsia="zh-CN"/>
              </w:rPr>
              <w:t>/</w:t>
            </w:r>
            <w:r w:rsidRPr="002E138B">
              <w:rPr>
                <w:rFonts w:hint="eastAsia"/>
                <w:lang w:eastAsia="zh-CN"/>
              </w:rPr>
              <w:t xml:space="preserve">OFF power requirement, RAN4 mainly focus on the ON-OFF time mask and </w:t>
            </w:r>
            <w:r w:rsidRPr="002E138B">
              <w:rPr>
                <w:lang w:eastAsia="zh-CN"/>
              </w:rPr>
              <w:t>concluded that transmit ON/OFF power requirement is not applicable within SBFD time slot.</w:t>
            </w:r>
          </w:p>
        </w:tc>
      </w:tr>
    </w:tbl>
    <w:p w14:paraId="3DDA888A" w14:textId="77777777" w:rsidR="002E138B" w:rsidRPr="002E138B" w:rsidRDefault="002E138B" w:rsidP="002E138B">
      <w:pPr>
        <w:pStyle w:val="Observation"/>
        <w:numPr>
          <w:ilvl w:val="0"/>
          <w:numId w:val="24"/>
        </w:numPr>
        <w:spacing w:before="120" w:line="256" w:lineRule="auto"/>
        <w:ind w:left="1701" w:hanging="1701"/>
        <w:rPr>
          <w:lang w:val="en-GB"/>
        </w:rPr>
      </w:pPr>
      <w:bookmarkStart w:id="8" w:name="_Toc163122047"/>
      <w:r w:rsidRPr="002E138B">
        <w:rPr>
          <w:lang w:val="en-GB"/>
        </w:rPr>
        <w:t>Transmitter ON/OFF power doesn’t apply to SBFD slot.</w:t>
      </w:r>
      <w:bookmarkEnd w:id="8"/>
    </w:p>
    <w:p w14:paraId="1DD2D9FE" w14:textId="44372DB0" w:rsidR="00E467F5" w:rsidRDefault="002E138B" w:rsidP="00E467F5">
      <w:pPr>
        <w:pStyle w:val="Proposal"/>
        <w:tabs>
          <w:tab w:val="clear" w:pos="1304"/>
        </w:tabs>
        <w:spacing w:before="120"/>
        <w:ind w:left="1701" w:hanging="1701"/>
        <w:rPr>
          <w:lang w:eastAsia="ja-JP"/>
        </w:rPr>
      </w:pPr>
      <w:bookmarkStart w:id="9" w:name="_Toc163121801"/>
      <w:bookmarkStart w:id="10" w:name="_Toc163122034"/>
      <w:r w:rsidRPr="002E138B">
        <w:t>Transmitter ON/OFF power should apply to normal slot.</w:t>
      </w:r>
      <w:bookmarkEnd w:id="9"/>
      <w:bookmarkEnd w:id="10"/>
    </w:p>
    <w:p w14:paraId="51527F03" w14:textId="77777777" w:rsidR="002E138B" w:rsidRPr="002E138B" w:rsidRDefault="002E138B" w:rsidP="002E138B">
      <w:pPr>
        <w:spacing w:before="120" w:after="120"/>
        <w:rPr>
          <w:u w:val="single"/>
          <w:lang w:val="en-GB" w:eastAsia="ja-JP"/>
        </w:rPr>
      </w:pPr>
    </w:p>
    <w:p w14:paraId="64DF87AE" w14:textId="2796CCEF" w:rsidR="002E138B" w:rsidRPr="002E138B" w:rsidRDefault="002E138B" w:rsidP="002E138B">
      <w:pPr>
        <w:spacing w:before="120" w:after="120"/>
        <w:rPr>
          <w:u w:val="single"/>
          <w:lang w:val="en-GB" w:eastAsia="ja-JP"/>
        </w:rPr>
      </w:pPr>
      <w:r w:rsidRPr="002E138B">
        <w:rPr>
          <w:u w:val="single"/>
          <w:lang w:val="en-GB" w:eastAsia="ja-JP"/>
        </w:rPr>
        <w:t>Transmitted signal quality</w:t>
      </w:r>
    </w:p>
    <w:tbl>
      <w:tblPr>
        <w:tblStyle w:val="TableGrid"/>
        <w:tblW w:w="0" w:type="auto"/>
        <w:tblLook w:val="04A0" w:firstRow="1" w:lastRow="0" w:firstColumn="1" w:lastColumn="0" w:noHBand="0" w:noVBand="1"/>
      </w:tblPr>
      <w:tblGrid>
        <w:gridCol w:w="9629"/>
      </w:tblGrid>
      <w:tr w:rsidR="002E138B" w:rsidRPr="002E138B" w14:paraId="5CA5ABAD" w14:textId="77777777" w:rsidTr="00887EAC">
        <w:tc>
          <w:tcPr>
            <w:tcW w:w="9629" w:type="dxa"/>
          </w:tcPr>
          <w:p w14:paraId="6E650622" w14:textId="77777777" w:rsidR="002E138B" w:rsidRPr="002E138B" w:rsidRDefault="002E138B" w:rsidP="00887EAC">
            <w:pPr>
              <w:rPr>
                <w:rFonts w:ascii="Times New Roman" w:eastAsia="DengXian" w:hAnsi="Times New Roman"/>
                <w:szCs w:val="20"/>
                <w:lang w:eastAsia="zh-CN"/>
              </w:rPr>
            </w:pPr>
            <w:r w:rsidRPr="002E138B">
              <w:rPr>
                <w:lang w:eastAsia="zh-CN"/>
              </w:rPr>
              <w:t>Regarding the transmitter signal quality, RAN4 agreed that all the existing requirement for frequency error, modulation quality (EVM) and time alignment error (TAE) shall also be applied to BS in SBFD symbols/slots.</w:t>
            </w:r>
          </w:p>
          <w:p w14:paraId="34A94415" w14:textId="77777777" w:rsidR="002E138B" w:rsidRPr="002E138B" w:rsidRDefault="002E138B" w:rsidP="00887EAC">
            <w:pPr>
              <w:pStyle w:val="B1"/>
              <w:rPr>
                <w:lang w:val="en-GB"/>
              </w:rPr>
            </w:pPr>
            <w:r w:rsidRPr="002E138B">
              <w:t>-</w:t>
            </w:r>
            <w:r w:rsidRPr="002E138B">
              <w:tab/>
              <w:t>Further discuss the joint measurement for normal DL symbols/slots and SBFD DL symbols/slots during WI phase.</w:t>
            </w:r>
          </w:p>
        </w:tc>
      </w:tr>
    </w:tbl>
    <w:p w14:paraId="5AB7E1B7" w14:textId="77777777" w:rsidR="002E138B" w:rsidRPr="002E138B" w:rsidRDefault="002E138B" w:rsidP="002E138B">
      <w:pPr>
        <w:pStyle w:val="Observation"/>
        <w:numPr>
          <w:ilvl w:val="0"/>
          <w:numId w:val="24"/>
        </w:numPr>
        <w:spacing w:before="120" w:line="256" w:lineRule="auto"/>
        <w:ind w:left="1701" w:hanging="1701"/>
        <w:rPr>
          <w:lang w:val="en-GB"/>
        </w:rPr>
      </w:pPr>
      <w:bookmarkStart w:id="11" w:name="_Toc163122048"/>
      <w:r w:rsidRPr="002E138B">
        <w:rPr>
          <w:lang w:val="en-GB"/>
        </w:rPr>
        <w:t>Reuse the existing requirements for frequency error, EVM and TAE for BS in SBFD symbols/slots.</w:t>
      </w:r>
      <w:bookmarkEnd w:id="11"/>
    </w:p>
    <w:p w14:paraId="5B5B0976" w14:textId="77777777" w:rsidR="002E138B" w:rsidRPr="002E138B" w:rsidRDefault="002E138B" w:rsidP="002E138B">
      <w:pPr>
        <w:pStyle w:val="Observation"/>
        <w:numPr>
          <w:ilvl w:val="0"/>
          <w:numId w:val="24"/>
        </w:numPr>
        <w:spacing w:before="120" w:line="256" w:lineRule="auto"/>
        <w:ind w:left="1701" w:hanging="1701"/>
        <w:rPr>
          <w:lang w:val="en-GB"/>
        </w:rPr>
      </w:pPr>
      <w:bookmarkStart w:id="12" w:name="_Toc163122049"/>
      <w:r w:rsidRPr="002E138B">
        <w:rPr>
          <w:lang w:val="en-GB"/>
        </w:rPr>
        <w:t xml:space="preserve">Measurement of average EVM for BS in </w:t>
      </w:r>
      <w:r w:rsidRPr="002E138B">
        <w:t>normal DL symbols/slots and SBFD DL symbols/slots needs FFS</w:t>
      </w:r>
      <w:r w:rsidRPr="002E138B">
        <w:rPr>
          <w:lang w:val="en-GB"/>
        </w:rPr>
        <w:t>.</w:t>
      </w:r>
      <w:bookmarkEnd w:id="12"/>
    </w:p>
    <w:p w14:paraId="4E86E7DB" w14:textId="77777777" w:rsidR="002E138B" w:rsidRPr="002E138B" w:rsidRDefault="002E138B" w:rsidP="002E138B">
      <w:pPr>
        <w:spacing w:before="120" w:after="120"/>
        <w:rPr>
          <w:u w:val="single"/>
          <w:lang w:val="en-GB" w:eastAsia="ja-JP"/>
        </w:rPr>
      </w:pPr>
    </w:p>
    <w:p w14:paraId="28799D4B" w14:textId="77777777" w:rsidR="002E138B" w:rsidRPr="002E138B" w:rsidRDefault="002E138B" w:rsidP="002E138B">
      <w:pPr>
        <w:spacing w:before="120" w:after="120"/>
        <w:rPr>
          <w:u w:val="single"/>
          <w:lang w:val="en-GB" w:eastAsia="ja-JP"/>
        </w:rPr>
      </w:pPr>
      <w:r w:rsidRPr="002E138B">
        <w:rPr>
          <w:u w:val="single"/>
          <w:lang w:val="en-GB" w:eastAsia="ja-JP"/>
        </w:rPr>
        <w:t>Unwanted emissions</w:t>
      </w:r>
    </w:p>
    <w:tbl>
      <w:tblPr>
        <w:tblStyle w:val="TableGrid"/>
        <w:tblW w:w="0" w:type="auto"/>
        <w:tblLook w:val="04A0" w:firstRow="1" w:lastRow="0" w:firstColumn="1" w:lastColumn="0" w:noHBand="0" w:noVBand="1"/>
      </w:tblPr>
      <w:tblGrid>
        <w:gridCol w:w="9629"/>
      </w:tblGrid>
      <w:tr w:rsidR="002E138B" w:rsidRPr="002E138B" w14:paraId="33F522B3" w14:textId="77777777" w:rsidTr="00887EAC">
        <w:tc>
          <w:tcPr>
            <w:tcW w:w="9629" w:type="dxa"/>
          </w:tcPr>
          <w:p w14:paraId="5C940CD4" w14:textId="77777777" w:rsidR="002E138B" w:rsidRPr="002E138B" w:rsidRDefault="002E138B" w:rsidP="00887EAC">
            <w:pPr>
              <w:rPr>
                <w:rFonts w:ascii="Times New Roman" w:eastAsia="DengXian" w:hAnsi="Times New Roman"/>
                <w:szCs w:val="20"/>
                <w:lang w:eastAsia="zh-CN"/>
              </w:rPr>
            </w:pPr>
            <w:r w:rsidRPr="002E138B">
              <w:rPr>
                <w:lang w:eastAsia="zh-CN"/>
              </w:rPr>
              <w:t>Regarding the unwanted emission requirement, it mainly consist of OBW requirement, ACLR requirement, OBUE requirement, transmitter spurious emission requirement and co-location and coexistence requirement, RAN4 reached the following consensus for SBFD-capable BS respectively:</w:t>
            </w:r>
          </w:p>
          <w:p w14:paraId="36BCFEE7" w14:textId="77777777" w:rsidR="002E138B" w:rsidRPr="002E138B" w:rsidRDefault="002E138B" w:rsidP="00887EAC">
            <w:pPr>
              <w:pStyle w:val="B1"/>
              <w:rPr>
                <w:lang w:val="en-GB"/>
              </w:rPr>
            </w:pPr>
            <w:r w:rsidRPr="002E138B">
              <w:t>-</w:t>
            </w:r>
            <w:r w:rsidRPr="002E138B">
              <w:tab/>
              <w:t>For BS OBW requirement, the existing OBW requirement shall be applied for the whole BS channel bandwidth in SBFD symbols/slots instead of DL sub-band.</w:t>
            </w:r>
          </w:p>
          <w:p w14:paraId="0B8BAE40" w14:textId="77777777" w:rsidR="002E138B" w:rsidRPr="002E138B" w:rsidRDefault="002E138B" w:rsidP="00887EAC">
            <w:pPr>
              <w:pStyle w:val="B1"/>
              <w:rPr>
                <w:szCs w:val="24"/>
              </w:rPr>
            </w:pPr>
            <w:r w:rsidRPr="002E138B">
              <w:t>-</w:t>
            </w:r>
            <w:r w:rsidRPr="002E138B">
              <w:tab/>
              <w:t>For ACLR requirement, it</w:t>
            </w:r>
            <w:r w:rsidRPr="002E138B">
              <w:rPr>
                <w:szCs w:val="24"/>
              </w:rPr>
              <w:t xml:space="preserve"> shall be defined outside of the whole carrier instead of sub-band for SBFD DL symbols/slots and ACLR requirement is still defined as the ratio of sum of TX power within the whole carrier to the adjacent carrier. </w:t>
            </w:r>
          </w:p>
          <w:p w14:paraId="08A887EC" w14:textId="77777777" w:rsidR="002E138B" w:rsidRPr="002E138B" w:rsidRDefault="002E138B" w:rsidP="00887EAC">
            <w:pPr>
              <w:pStyle w:val="B1"/>
              <w:rPr>
                <w:szCs w:val="24"/>
              </w:rPr>
            </w:pPr>
            <w:r w:rsidRPr="002E138B">
              <w:rPr>
                <w:szCs w:val="24"/>
              </w:rPr>
              <w:t>-</w:t>
            </w:r>
            <w:r w:rsidRPr="002E138B">
              <w:rPr>
                <w:szCs w:val="24"/>
              </w:rPr>
              <w:tab/>
            </w:r>
            <w:bookmarkStart w:id="13" w:name="_Hlk161840834"/>
            <w:r w:rsidRPr="002E138B">
              <w:rPr>
                <w:szCs w:val="24"/>
              </w:rPr>
              <w:t>For OBUE requirement, th</w:t>
            </w:r>
            <w:r w:rsidRPr="002E138B">
              <w:t>e RF bandwidth edge from which OBUE is defined is the edge of the carrier (same for both SBFD and non-SBFD symbols/slots).</w:t>
            </w:r>
            <w:bookmarkEnd w:id="13"/>
          </w:p>
          <w:p w14:paraId="447324D4" w14:textId="77777777" w:rsidR="002E138B" w:rsidRPr="002E138B" w:rsidRDefault="002E138B" w:rsidP="00887EAC">
            <w:pPr>
              <w:pStyle w:val="B1"/>
              <w:rPr>
                <w:szCs w:val="20"/>
                <w:lang w:val="en-GB"/>
              </w:rPr>
            </w:pPr>
            <w:r w:rsidRPr="002E138B">
              <w:t>-</w:t>
            </w:r>
            <w:r w:rsidRPr="002E138B">
              <w:tab/>
              <w:t>For transmitter spurious emission requirement, all the existing requirements shall also be applied to SBFD-capable BS in SBFD symbols/slots. The requirement of protection of the BS receiver of own or different BS is not applicable for TDD operation.</w:t>
            </w:r>
          </w:p>
          <w:p w14:paraId="1058A66B" w14:textId="77777777" w:rsidR="002E138B" w:rsidRPr="002E138B" w:rsidRDefault="002E138B" w:rsidP="00887EAC">
            <w:pPr>
              <w:pStyle w:val="B1"/>
            </w:pPr>
            <w:r w:rsidRPr="002E138B">
              <w:t>-</w:t>
            </w:r>
            <w:r w:rsidRPr="002E138B">
              <w:tab/>
              <w:t>For inter-band co-location and co-existence requirement or SBFD-capable BS, it was agreed not to update on existing inter-band co-location requirements and manufacturer will declare whether support co-location requirements in SBFD symbols/slots.</w:t>
            </w:r>
          </w:p>
        </w:tc>
      </w:tr>
    </w:tbl>
    <w:p w14:paraId="5E40FFF9" w14:textId="77777777" w:rsidR="002E138B" w:rsidRPr="002E138B" w:rsidRDefault="002E138B" w:rsidP="002E138B">
      <w:pPr>
        <w:spacing w:before="120" w:after="120"/>
        <w:rPr>
          <w:u w:val="single"/>
          <w:lang w:val="en-GB" w:eastAsia="ja-JP"/>
        </w:rPr>
      </w:pPr>
    </w:p>
    <w:p w14:paraId="7EA8D037" w14:textId="77777777" w:rsidR="002E138B" w:rsidRPr="002E138B" w:rsidRDefault="002E138B" w:rsidP="002E138B">
      <w:pPr>
        <w:pStyle w:val="Observation"/>
        <w:numPr>
          <w:ilvl w:val="0"/>
          <w:numId w:val="24"/>
        </w:numPr>
        <w:spacing w:before="120" w:line="256" w:lineRule="auto"/>
        <w:ind w:left="1701" w:hanging="1701"/>
        <w:rPr>
          <w:lang w:val="en-GB"/>
        </w:rPr>
      </w:pPr>
      <w:bookmarkStart w:id="14" w:name="_Toc142657549"/>
      <w:bookmarkStart w:id="15" w:name="_Toc163122050"/>
      <w:r w:rsidRPr="002E138B">
        <w:rPr>
          <w:lang w:eastAsia="zh-CN"/>
        </w:rPr>
        <w:t>The existing OBW requirement shall be applied for the whole BS channel bandwidth in SBFD symbols/slots instead of DL sub-band</w:t>
      </w:r>
      <w:r w:rsidRPr="002E138B">
        <w:rPr>
          <w:lang w:val="en-GB"/>
        </w:rPr>
        <w:t>.</w:t>
      </w:r>
      <w:bookmarkEnd w:id="14"/>
      <w:bookmarkEnd w:id="15"/>
    </w:p>
    <w:p w14:paraId="2D48C93D" w14:textId="77777777" w:rsidR="002E138B" w:rsidRPr="002E138B" w:rsidRDefault="002E138B" w:rsidP="002E138B">
      <w:pPr>
        <w:pStyle w:val="Observation"/>
        <w:numPr>
          <w:ilvl w:val="0"/>
          <w:numId w:val="24"/>
        </w:numPr>
        <w:spacing w:before="120" w:line="256" w:lineRule="auto"/>
        <w:ind w:left="1701" w:hanging="1701"/>
        <w:rPr>
          <w:lang w:val="en-GB"/>
        </w:rPr>
      </w:pPr>
      <w:bookmarkStart w:id="16" w:name="_Toc163122051"/>
      <w:r w:rsidRPr="002E138B">
        <w:rPr>
          <w:lang w:eastAsia="zh-CN"/>
        </w:rPr>
        <w:t>ACLR requirement</w:t>
      </w:r>
      <w:r w:rsidRPr="002E138B">
        <w:rPr>
          <w:szCs w:val="24"/>
          <w:lang w:eastAsia="zh-CN"/>
        </w:rPr>
        <w:t xml:space="preserve"> shall be defined outside of the whole carrier instead of sub-band for SBFD DL symbols/slots and ACLR requirement is still defined as the ratio of sum of TX power within the whole carrier to the adjacent carrier</w:t>
      </w:r>
      <w:r w:rsidRPr="002E138B">
        <w:rPr>
          <w:lang w:val="en-GB"/>
        </w:rPr>
        <w:t>.</w:t>
      </w:r>
      <w:bookmarkEnd w:id="16"/>
    </w:p>
    <w:p w14:paraId="5C5CFB5B" w14:textId="77777777" w:rsidR="002E138B" w:rsidRPr="002E138B" w:rsidRDefault="002E138B" w:rsidP="002E138B">
      <w:pPr>
        <w:pStyle w:val="Observation"/>
        <w:numPr>
          <w:ilvl w:val="0"/>
          <w:numId w:val="24"/>
        </w:numPr>
        <w:spacing w:before="120" w:line="256" w:lineRule="auto"/>
        <w:ind w:left="1701" w:hanging="1701"/>
        <w:rPr>
          <w:lang w:val="en-GB"/>
        </w:rPr>
      </w:pPr>
      <w:bookmarkStart w:id="17" w:name="_Toc163122052"/>
      <w:r w:rsidRPr="002E138B">
        <w:rPr>
          <w:lang w:eastAsia="zh-CN"/>
        </w:rPr>
        <w:lastRenderedPageBreak/>
        <w:t>For OBUE requirement, the RF bandwidth edge from which OBUE is defined is the edge of the carrier (same for both SBFD and non-SBFD symbols/slots)</w:t>
      </w:r>
      <w:r w:rsidRPr="002E138B">
        <w:rPr>
          <w:lang w:val="en-GB"/>
        </w:rPr>
        <w:t>.</w:t>
      </w:r>
      <w:bookmarkEnd w:id="17"/>
    </w:p>
    <w:p w14:paraId="7623B5DC"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18" w:name="_Toc163122053"/>
      <w:r w:rsidRPr="002E138B">
        <w:rPr>
          <w:lang w:eastAsia="zh-CN"/>
        </w:rPr>
        <w:t>The transmitter spurious emissions requirement is the same for both SBFD and non-SBFD slots.</w:t>
      </w:r>
      <w:bookmarkEnd w:id="18"/>
    </w:p>
    <w:p w14:paraId="5304B706"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19" w:name="_Toc142657555"/>
      <w:bookmarkStart w:id="20" w:name="_Toc163122054"/>
      <w:r w:rsidRPr="002E138B">
        <w:rPr>
          <w:lang w:eastAsia="zh-CN"/>
        </w:rPr>
        <w:t>Use the same co-existence and co-location requirements (between bands) for SBFD slots as normal TDD. Conformance to these requirements remains declaration based.</w:t>
      </w:r>
      <w:bookmarkEnd w:id="19"/>
      <w:bookmarkEnd w:id="20"/>
      <w:r w:rsidRPr="002E138B">
        <w:rPr>
          <w:lang w:eastAsia="zh-CN"/>
        </w:rPr>
        <w:t xml:space="preserve"> </w:t>
      </w:r>
    </w:p>
    <w:p w14:paraId="76EE55FD" w14:textId="77777777" w:rsidR="002E138B" w:rsidRPr="002E138B" w:rsidRDefault="002E138B" w:rsidP="002E138B">
      <w:pPr>
        <w:spacing w:before="120" w:after="120"/>
        <w:rPr>
          <w:u w:val="single"/>
          <w:lang w:eastAsia="ja-JP"/>
        </w:rPr>
      </w:pPr>
    </w:p>
    <w:p w14:paraId="3065D1EF" w14:textId="77777777" w:rsidR="002E138B" w:rsidRPr="002E138B" w:rsidRDefault="002E138B" w:rsidP="002E138B">
      <w:pPr>
        <w:spacing w:before="120" w:after="120"/>
        <w:rPr>
          <w:u w:val="single"/>
          <w:lang w:val="en-GB" w:eastAsia="ja-JP"/>
        </w:rPr>
      </w:pPr>
      <w:r w:rsidRPr="002E138B">
        <w:rPr>
          <w:u w:val="single"/>
          <w:lang w:val="en-GB" w:eastAsia="ja-JP"/>
        </w:rPr>
        <w:t>Transmitter intermodulation</w:t>
      </w:r>
    </w:p>
    <w:tbl>
      <w:tblPr>
        <w:tblStyle w:val="TableGrid"/>
        <w:tblW w:w="0" w:type="auto"/>
        <w:tblLook w:val="04A0" w:firstRow="1" w:lastRow="0" w:firstColumn="1" w:lastColumn="0" w:noHBand="0" w:noVBand="1"/>
      </w:tblPr>
      <w:tblGrid>
        <w:gridCol w:w="9629"/>
      </w:tblGrid>
      <w:tr w:rsidR="002E138B" w:rsidRPr="002E138B" w14:paraId="240CFB5C" w14:textId="77777777" w:rsidTr="00887EAC">
        <w:tc>
          <w:tcPr>
            <w:tcW w:w="9629" w:type="dxa"/>
          </w:tcPr>
          <w:p w14:paraId="4D337D96" w14:textId="77777777" w:rsidR="002E138B" w:rsidRPr="002E138B" w:rsidRDefault="002E138B" w:rsidP="00887EAC">
            <w:pPr>
              <w:rPr>
                <w:rFonts w:ascii="Times New Roman" w:eastAsia="DengXian" w:hAnsi="Times New Roman"/>
                <w:szCs w:val="20"/>
                <w:lang w:eastAsia="zh-CN"/>
              </w:rPr>
            </w:pPr>
            <w:r w:rsidRPr="002E138B">
              <w:rPr>
                <w:lang w:eastAsia="zh-CN"/>
              </w:rPr>
              <w:t>For transmitter intermodulation requirement for SBFD-capable BS, it was concluded that further study is needed on the following aspects in the normative phase:</w:t>
            </w:r>
          </w:p>
          <w:p w14:paraId="4B65D36F" w14:textId="77777777" w:rsidR="002E138B" w:rsidRPr="002E138B" w:rsidRDefault="002E138B" w:rsidP="00887EAC">
            <w:pPr>
              <w:pStyle w:val="B1"/>
            </w:pPr>
            <w:r w:rsidRPr="002E138B">
              <w:t>-</w:t>
            </w:r>
            <w:r w:rsidRPr="002E138B">
              <w:tab/>
              <w:t>whether the transmitter intermodulation requirement is applicable in SBFD slots/symbols.</w:t>
            </w:r>
          </w:p>
          <w:p w14:paraId="1C6D3167" w14:textId="77777777" w:rsidR="002E138B" w:rsidRPr="002E138B" w:rsidRDefault="002E138B" w:rsidP="00887EAC">
            <w:pPr>
              <w:pStyle w:val="B1"/>
            </w:pPr>
            <w:r w:rsidRPr="002E138B">
              <w:t>-</w:t>
            </w:r>
            <w:r w:rsidRPr="002E138B">
              <w:tab/>
              <w:t>the applicable co-location coupling loss assumption and the applicable receiver degradation for the transmitter intermodulation requirement, if transmitter intermodulation requirement is applicable in SBFD slots/symbols</w:t>
            </w:r>
          </w:p>
        </w:tc>
      </w:tr>
    </w:tbl>
    <w:p w14:paraId="2113C214" w14:textId="77777777" w:rsidR="002E138B" w:rsidRPr="002E138B" w:rsidRDefault="002E138B" w:rsidP="002E138B">
      <w:pPr>
        <w:spacing w:before="120" w:after="120"/>
        <w:rPr>
          <w:lang w:val="en-GB" w:eastAsia="ja-JP"/>
        </w:rPr>
      </w:pPr>
      <w:bookmarkStart w:id="21" w:name="_Toc146630308"/>
      <w:r w:rsidRPr="002E138B">
        <w:rPr>
          <w:lang w:val="en-GB" w:eastAsia="ja-JP"/>
        </w:rPr>
        <w:t xml:space="preserve">During RAN4#107, it was agreed that TX IM requirement will be applicable during normal slots. Since the transmitter will anyhow have to be designed to meet TX IM requirement, and meeting TX IM requirement is a regulatory requirement in some regions in our view, the requirement should also be applied in SBFD slots </w:t>
      </w:r>
      <w:proofErr w:type="gramStart"/>
      <w:r w:rsidRPr="002E138B">
        <w:rPr>
          <w:lang w:val="en-GB" w:eastAsia="ja-JP"/>
        </w:rPr>
        <w:t>in order to</w:t>
      </w:r>
      <w:proofErr w:type="gramEnd"/>
      <w:r w:rsidRPr="002E138B">
        <w:rPr>
          <w:lang w:val="en-GB" w:eastAsia="ja-JP"/>
        </w:rPr>
        <w:t xml:space="preserve"> demonstrate that whilst operating SBFD, the transmitter will continue to meet regulation. </w:t>
      </w:r>
    </w:p>
    <w:p w14:paraId="0E0941F3" w14:textId="77777777" w:rsidR="002E138B" w:rsidRPr="002E138B" w:rsidRDefault="002E138B" w:rsidP="002E138B">
      <w:pPr>
        <w:spacing w:before="120" w:after="120"/>
        <w:rPr>
          <w:lang w:eastAsia="ja-JP"/>
        </w:rPr>
      </w:pPr>
      <w:r w:rsidRPr="002E138B">
        <w:rPr>
          <w:lang w:eastAsia="ja-JP"/>
        </w:rPr>
        <w:t xml:space="preserve">Transmitter IM requirement is not about receiver, it is about transmitter robustness to strong IM signals. </w:t>
      </w:r>
      <w:r w:rsidRPr="002E138B">
        <w:rPr>
          <w:lang w:val="en-GB" w:eastAsia="ja-JP"/>
        </w:rPr>
        <w:t>It should be made clear that the SBFD receiver is not expected to operate if a TX IM interferer is applied.</w:t>
      </w:r>
    </w:p>
    <w:p w14:paraId="1433C219" w14:textId="77777777" w:rsidR="002E138B" w:rsidRPr="002E138B" w:rsidRDefault="002E138B" w:rsidP="002E138B">
      <w:pPr>
        <w:pStyle w:val="Proposal"/>
        <w:tabs>
          <w:tab w:val="clear" w:pos="1304"/>
        </w:tabs>
        <w:spacing w:before="120"/>
        <w:ind w:left="1701" w:hanging="1701"/>
      </w:pPr>
      <w:bookmarkStart w:id="22" w:name="_Toc163121802"/>
      <w:bookmarkStart w:id="23" w:name="_Toc163122035"/>
      <w:r w:rsidRPr="002E138B">
        <w:t xml:space="preserve">The TX IM requirement should be applied in SBFD slots, </w:t>
      </w:r>
      <w:proofErr w:type="gramStart"/>
      <w:r w:rsidRPr="002E138B">
        <w:t>in order to</w:t>
      </w:r>
      <w:proofErr w:type="gramEnd"/>
      <w:r w:rsidRPr="002E138B">
        <w:t xml:space="preserve"> demonstrate that the BS will continue to meet all regulation. However, during these tests, the RX sub-band is not expected to receive and may be deactivated during TX IM test.</w:t>
      </w:r>
      <w:bookmarkEnd w:id="21"/>
      <w:bookmarkEnd w:id="22"/>
      <w:bookmarkEnd w:id="23"/>
    </w:p>
    <w:p w14:paraId="20AA031D" w14:textId="77777777" w:rsidR="002E138B" w:rsidRPr="002E138B" w:rsidRDefault="002E138B" w:rsidP="002E138B">
      <w:pPr>
        <w:pStyle w:val="Proposal"/>
        <w:numPr>
          <w:ilvl w:val="0"/>
          <w:numId w:val="0"/>
        </w:numPr>
        <w:spacing w:before="120"/>
        <w:ind w:left="1304"/>
      </w:pPr>
    </w:p>
    <w:p w14:paraId="354634B2" w14:textId="77777777" w:rsidR="002E138B" w:rsidRPr="002E138B" w:rsidRDefault="002E138B" w:rsidP="002E138B">
      <w:pPr>
        <w:spacing w:before="120" w:after="120"/>
        <w:rPr>
          <w:sz w:val="28"/>
          <w:szCs w:val="28"/>
          <w:lang w:val="en-GB" w:eastAsia="ja-JP"/>
        </w:rPr>
      </w:pPr>
      <w:r w:rsidRPr="002E138B">
        <w:rPr>
          <w:sz w:val="28"/>
          <w:szCs w:val="28"/>
          <w:lang w:val="en-GB" w:eastAsia="ja-JP"/>
        </w:rPr>
        <w:t>2.2</w:t>
      </w:r>
      <w:r w:rsidRPr="002E138B">
        <w:rPr>
          <w:sz w:val="28"/>
          <w:szCs w:val="28"/>
          <w:lang w:val="en-GB" w:eastAsia="ja-JP"/>
        </w:rPr>
        <w:tab/>
        <w:t>Impact on BS RX requirements</w:t>
      </w:r>
    </w:p>
    <w:p w14:paraId="61605D3D" w14:textId="77777777" w:rsidR="002E138B" w:rsidRPr="002E138B" w:rsidRDefault="002E138B" w:rsidP="002E138B">
      <w:pPr>
        <w:spacing w:before="120" w:after="120"/>
        <w:rPr>
          <w:u w:val="single"/>
        </w:rPr>
      </w:pPr>
      <w:r w:rsidRPr="002E138B">
        <w:rPr>
          <w:u w:val="single"/>
        </w:rPr>
        <w:t>Reference sensitivity level and OTA sensitivity</w:t>
      </w:r>
    </w:p>
    <w:tbl>
      <w:tblPr>
        <w:tblStyle w:val="TableGrid"/>
        <w:tblW w:w="0" w:type="auto"/>
        <w:tblLook w:val="04A0" w:firstRow="1" w:lastRow="0" w:firstColumn="1" w:lastColumn="0" w:noHBand="0" w:noVBand="1"/>
      </w:tblPr>
      <w:tblGrid>
        <w:gridCol w:w="9629"/>
      </w:tblGrid>
      <w:tr w:rsidR="002E138B" w:rsidRPr="002E138B" w14:paraId="5F0DDDB8" w14:textId="77777777" w:rsidTr="00887EAC">
        <w:tc>
          <w:tcPr>
            <w:tcW w:w="9629" w:type="dxa"/>
          </w:tcPr>
          <w:p w14:paraId="48E5DF6D" w14:textId="77777777" w:rsidR="002E138B" w:rsidRPr="002E138B" w:rsidRDefault="002E138B" w:rsidP="00887EAC">
            <w:pPr>
              <w:rPr>
                <w:rFonts w:ascii="Times New Roman" w:eastAsia="DengXian" w:hAnsi="Times New Roman"/>
                <w:szCs w:val="20"/>
                <w:lang w:eastAsia="zh-CN"/>
              </w:rPr>
            </w:pPr>
            <w:r w:rsidRPr="002E138B">
              <w:rPr>
                <w:lang w:eastAsia="zh-CN"/>
              </w:rPr>
              <w:t>Regarding Reference sensitivity requirement for SBFD-capable BS, due to the self interference caused internally to receiver side, RAN4 reached the following consensus:</w:t>
            </w:r>
          </w:p>
          <w:p w14:paraId="35B93283" w14:textId="77777777" w:rsidR="002E138B" w:rsidRPr="002E138B" w:rsidRDefault="002E138B" w:rsidP="00887EAC">
            <w:pPr>
              <w:pStyle w:val="B1"/>
            </w:pPr>
            <w:r w:rsidRPr="002E138B">
              <w:t>-</w:t>
            </w:r>
            <w:r w:rsidRPr="002E138B">
              <w:tab/>
              <w:t xml:space="preserve">For BS type 1-H if supported: The existing requirement for conducted reference sensitivity level shall also be applied to BS in SBFD symbols, i.e, no sensitivity degradation is allowed. </w:t>
            </w:r>
          </w:p>
          <w:p w14:paraId="1CD3A43C" w14:textId="77777777" w:rsidR="002E138B" w:rsidRPr="002E138B" w:rsidRDefault="002E138B" w:rsidP="00887EAC">
            <w:pPr>
              <w:pStyle w:val="B1"/>
            </w:pPr>
            <w:r w:rsidRPr="002E138B">
              <w:t>-</w:t>
            </w:r>
            <w:r w:rsidRPr="002E138B">
              <w:tab/>
              <w:t>Otherwise, OTA sensitivity requirement could be derived based on the following equation:</w:t>
            </w:r>
          </w:p>
          <w:p w14:paraId="7E5040B3" w14:textId="77777777" w:rsidR="002E138B" w:rsidRPr="002E138B" w:rsidRDefault="002E138B" w:rsidP="00887EAC">
            <w:pPr>
              <w:pStyle w:val="EQ"/>
              <w:rPr>
                <w:rFonts w:eastAsia="SimSun"/>
                <w:i/>
                <w:kern w:val="2"/>
                <w:lang w:val="sv-SE" w:eastAsia="zh-CN"/>
              </w:rPr>
            </w:pPr>
            <w:r w:rsidRPr="002E138B">
              <w:tab/>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lang w:val="en-GB"/>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lang w:val="en-GB"/>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lang w:val="en-GB"/>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sidRPr="002E138B">
              <w:rPr>
                <w:rFonts w:eastAsia="SimSun"/>
                <w:i/>
                <w:kern w:val="2"/>
                <w:lang w:val="sv-SE" w:eastAsia="zh-CN"/>
              </w:rPr>
              <w:t>-G</w:t>
            </w:r>
          </w:p>
          <w:p w14:paraId="67CF07FD" w14:textId="77777777" w:rsidR="002E138B" w:rsidRPr="002E138B" w:rsidRDefault="002E138B" w:rsidP="00887EAC">
            <w:pPr>
              <w:pStyle w:val="B2"/>
              <w:rPr>
                <w:rFonts w:eastAsia="DengXian"/>
                <w:lang w:eastAsia="zh-CN"/>
              </w:rPr>
            </w:pPr>
            <w:r w:rsidRPr="002E138B">
              <w:rPr>
                <w:lang w:eastAsia="zh-CN"/>
              </w:rPr>
              <w:t>-</w:t>
            </w:r>
            <w:r w:rsidRPr="002E138B">
              <w:tab/>
            </w:r>
            <w:r w:rsidRPr="002E138B">
              <w:rPr>
                <w:lang w:eastAsia="zh-CN"/>
              </w:rPr>
              <w:t>The candidate value [0.5~1.0]dB degradation and final value will be specified in the WI phase.</w:t>
            </w:r>
          </w:p>
          <w:p w14:paraId="0C726395" w14:textId="77777777" w:rsidR="002E138B" w:rsidRPr="002E138B" w:rsidRDefault="002E138B" w:rsidP="00887EAC">
            <w:pPr>
              <w:pStyle w:val="B2"/>
              <w:rPr>
                <w:lang w:eastAsia="zh-CN"/>
              </w:rPr>
            </w:pPr>
            <w:r w:rsidRPr="002E138B">
              <w:rPr>
                <w:lang w:eastAsia="zh-CN"/>
              </w:rPr>
              <w:t>-</w:t>
            </w:r>
            <w:r w:rsidRPr="002E138B">
              <w:rPr>
                <w:lang w:eastAsia="zh-CN"/>
              </w:rPr>
              <w:tab/>
              <w:t>The following aspects need more discussion during a WI phase</w:t>
            </w:r>
          </w:p>
          <w:p w14:paraId="1B630979" w14:textId="77777777" w:rsidR="002E138B" w:rsidRPr="002E138B" w:rsidRDefault="002E138B" w:rsidP="00887EAC">
            <w:pPr>
              <w:pStyle w:val="B3"/>
              <w:rPr>
                <w:lang w:eastAsia="zh-CN"/>
              </w:rPr>
            </w:pPr>
            <w:r w:rsidRPr="002E138B">
              <w:rPr>
                <w:lang w:eastAsia="zh-CN"/>
              </w:rPr>
              <w:t>-</w:t>
            </w:r>
            <w:r w:rsidRPr="002E138B">
              <w:rPr>
                <w:lang w:eastAsia="zh-CN"/>
              </w:rPr>
              <w:tab/>
              <w:t>The declaration of maximum TRP for the requirement of OTA sensitivity within SBFD time slot</w:t>
            </w:r>
          </w:p>
          <w:p w14:paraId="416F1F3A" w14:textId="77777777" w:rsidR="002E138B" w:rsidRPr="002E138B" w:rsidRDefault="002E138B" w:rsidP="00887EAC">
            <w:pPr>
              <w:pStyle w:val="B3"/>
              <w:rPr>
                <w:lang w:eastAsia="zh-CN"/>
              </w:rPr>
            </w:pPr>
            <w:r w:rsidRPr="002E138B">
              <w:rPr>
                <w:lang w:eastAsia="zh-CN"/>
              </w:rPr>
              <w:t>-</w:t>
            </w:r>
            <w:r w:rsidRPr="002E138B">
              <w:tab/>
            </w:r>
            <w:r w:rsidRPr="002E138B">
              <w:rPr>
                <w:lang w:eastAsia="zh-CN"/>
              </w:rPr>
              <w:t>If OTA sensitivity should be defined considering all of the scenarios including self-interference, inter-site interference and inter-sector interference.</w:t>
            </w:r>
          </w:p>
        </w:tc>
      </w:tr>
    </w:tbl>
    <w:p w14:paraId="31FFBA08" w14:textId="77777777" w:rsidR="002E138B" w:rsidRPr="002E138B" w:rsidRDefault="002E138B" w:rsidP="002E138B">
      <w:pPr>
        <w:pStyle w:val="Observation"/>
        <w:numPr>
          <w:ilvl w:val="0"/>
          <w:numId w:val="24"/>
        </w:numPr>
        <w:spacing w:before="120" w:line="256" w:lineRule="auto"/>
        <w:ind w:left="1701" w:hanging="1701"/>
        <w:rPr>
          <w:lang w:val="en-GB"/>
        </w:rPr>
      </w:pPr>
      <w:bookmarkStart w:id="24" w:name="_Toc163122055"/>
      <w:r w:rsidRPr="002E138B">
        <w:rPr>
          <w:lang w:eastAsia="zh-CN"/>
        </w:rPr>
        <w:t>For SBFD-capable BS type 1-H</w:t>
      </w:r>
      <w:r w:rsidRPr="002E138B">
        <w:rPr>
          <w:rFonts w:ascii="Microsoft YaHei" w:eastAsia="Microsoft YaHei" w:hAnsi="Microsoft YaHei" w:cs="Microsoft YaHei"/>
          <w:lang w:eastAsia="zh-CN"/>
        </w:rPr>
        <w:t>,</w:t>
      </w:r>
      <w:r w:rsidRPr="002E138B">
        <w:rPr>
          <w:lang w:eastAsia="zh-CN"/>
        </w:rPr>
        <w:t xml:space="preserve"> the existing requirement for conducted reference sensitivity level shall also be applied to BS in SBFD symbols, i.e., no sensitivity degradation is allowed.</w:t>
      </w:r>
      <w:bookmarkEnd w:id="24"/>
      <w:r w:rsidRPr="002E138B">
        <w:rPr>
          <w:lang w:eastAsia="zh-CN"/>
        </w:rPr>
        <w:t xml:space="preserve"> </w:t>
      </w:r>
    </w:p>
    <w:p w14:paraId="3A9084BF" w14:textId="77777777" w:rsidR="002E138B" w:rsidRPr="002E138B" w:rsidRDefault="002E138B" w:rsidP="002E138B">
      <w:pPr>
        <w:pStyle w:val="Observation"/>
        <w:numPr>
          <w:ilvl w:val="0"/>
          <w:numId w:val="24"/>
        </w:numPr>
        <w:spacing w:before="120" w:line="256" w:lineRule="auto"/>
        <w:ind w:left="1701" w:hanging="1701"/>
        <w:rPr>
          <w:lang w:val="en-GB"/>
        </w:rPr>
      </w:pPr>
      <w:bookmarkStart w:id="25" w:name="_Toc163122056"/>
      <w:r w:rsidRPr="002E138B">
        <w:rPr>
          <w:lang w:eastAsia="zh-CN"/>
        </w:rPr>
        <w:t>For SBFD-capable BS OTA sensitivity requirement, [0.5~1.0] dB degradation value needs FFS.</w:t>
      </w:r>
      <w:bookmarkEnd w:id="25"/>
    </w:p>
    <w:p w14:paraId="554163EF" w14:textId="4F8EF436" w:rsidR="002E138B" w:rsidRPr="002E138B" w:rsidRDefault="002E138B" w:rsidP="002E138B">
      <w:pPr>
        <w:jc w:val="both"/>
        <w:rPr>
          <w:lang w:val="en-GB" w:eastAsia="ja-JP"/>
        </w:rPr>
      </w:pPr>
      <w:r w:rsidRPr="002E138B">
        <w:rPr>
          <w:lang w:eastAsia="zh-CN"/>
        </w:rPr>
        <w:t xml:space="preserve">It has been agreed that an OTA sensitivity requirement, based on sensitivity in the RX sub-band with the transmitter turned on in the TX sub-bands is needed for SBFD. Some degradation compared to the sensitivity requirement in non-SBFD slots should be allowed for, where it is important to consider that all sources of interference, i.e., self-interference, inter-sector interference, inter-site interference and interference from other </w:t>
      </w:r>
      <w:r w:rsidRPr="002E138B">
        <w:rPr>
          <w:lang w:eastAsia="zh-CN"/>
        </w:rPr>
        <w:lastRenderedPageBreak/>
        <w:t>operators, will cause the sensitivity of the receiver to degrade.</w:t>
      </w:r>
      <w:r w:rsidR="00C9324C">
        <w:rPr>
          <w:lang w:eastAsia="zh-CN"/>
        </w:rPr>
        <w:t xml:space="preserve"> </w:t>
      </w:r>
      <w:proofErr w:type="gramStart"/>
      <w:r w:rsidRPr="002E138B">
        <w:rPr>
          <w:lang w:val="en-GB" w:eastAsia="ja-JP"/>
        </w:rPr>
        <w:t>An</w:t>
      </w:r>
      <w:proofErr w:type="gramEnd"/>
      <w:r w:rsidRPr="002E138B">
        <w:rPr>
          <w:lang w:val="en-GB" w:eastAsia="ja-JP"/>
        </w:rPr>
        <w:t xml:space="preserve"> open issue for discussion is the value of degradation. The limiting factor can be IM3 in receiver, especially for wide area deployment, the degradation of the receiver is due to IM3 can get many more dBs rapidly. </w:t>
      </w:r>
    </w:p>
    <w:p w14:paraId="48A3ABC7" w14:textId="0328C917" w:rsidR="002E138B" w:rsidRPr="002E138B" w:rsidRDefault="002E138B" w:rsidP="303FC666">
      <w:pPr>
        <w:rPr>
          <w:lang w:val="en-GB" w:eastAsia="ja-JP"/>
        </w:rPr>
      </w:pPr>
      <w:r w:rsidRPr="4B1B4EFC">
        <w:rPr>
          <w:lang w:val="en-GB" w:eastAsia="ja-JP"/>
        </w:rPr>
        <w:t xml:space="preserve">For example, if the </w:t>
      </w:r>
      <w:proofErr w:type="spellStart"/>
      <w:r w:rsidRPr="4B1B4EFC">
        <w:rPr>
          <w:lang w:val="en-GB" w:eastAsia="ja-JP"/>
        </w:rPr>
        <w:t>gNB</w:t>
      </w:r>
      <w:proofErr w:type="spellEnd"/>
      <w:r w:rsidRPr="4B1B4EFC">
        <w:rPr>
          <w:lang w:val="en-GB" w:eastAsia="ja-JP"/>
        </w:rPr>
        <w:t xml:space="preserve"> self-interference degradation is 1dB </w:t>
      </w:r>
      <w:r w:rsidR="2DC22FEA" w:rsidRPr="4B1B4EFC">
        <w:rPr>
          <w:lang w:val="en-GB" w:eastAsia="ja-JP"/>
        </w:rPr>
        <w:t xml:space="preserve">(1.25 in linear </w:t>
      </w:r>
      <w:r w:rsidR="7675B461" w:rsidRPr="4B1B4EFC">
        <w:rPr>
          <w:lang w:val="en-GB" w:eastAsia="ja-JP"/>
        </w:rPr>
        <w:t>with</w:t>
      </w:r>
      <w:r w:rsidR="460714CF" w:rsidRPr="4B1B4EFC">
        <w:rPr>
          <w:lang w:val="en-GB" w:eastAsia="ja-JP"/>
        </w:rPr>
        <w:t xml:space="preserve"> the corresponding</w:t>
      </w:r>
      <w:r w:rsidR="74D9E400" w:rsidRPr="4B1B4EFC">
        <w:rPr>
          <w:lang w:val="en-GB" w:eastAsia="ja-JP"/>
        </w:rPr>
        <w:t xml:space="preserve"> </w:t>
      </w:r>
      <w:r w:rsidR="460714CF" w:rsidRPr="4B1B4EFC">
        <w:rPr>
          <w:lang w:val="en-GB" w:eastAsia="ja-JP"/>
        </w:rPr>
        <w:t xml:space="preserve">self-interference relative to noise </w:t>
      </w:r>
      <w:r w:rsidR="2B67A9A5" w:rsidRPr="4B1B4EFC">
        <w:rPr>
          <w:lang w:val="en-GB" w:eastAsia="ja-JP"/>
        </w:rPr>
        <w:t>being</w:t>
      </w:r>
      <w:r w:rsidR="460714CF" w:rsidRPr="4B1B4EFC">
        <w:rPr>
          <w:lang w:val="en-GB" w:eastAsia="ja-JP"/>
        </w:rPr>
        <w:t xml:space="preserve"> 0.25</w:t>
      </w:r>
      <w:r w:rsidR="2DC22FEA" w:rsidRPr="4B1B4EFC">
        <w:rPr>
          <w:lang w:val="en-GB" w:eastAsia="ja-JP"/>
        </w:rPr>
        <w:t xml:space="preserve">) </w:t>
      </w:r>
      <w:r w:rsidRPr="4B1B4EFC">
        <w:rPr>
          <w:lang w:val="en-GB" w:eastAsia="ja-JP"/>
        </w:rPr>
        <w:t>and the network can be designed such that the sensitivity degradation from other sector and site interference (without self-interference) would also be 1dB</w:t>
      </w:r>
      <w:r w:rsidR="759037E8" w:rsidRPr="4B1B4EFC">
        <w:rPr>
          <w:lang w:val="en-GB" w:eastAsia="ja-JP"/>
        </w:rPr>
        <w:t xml:space="preserve"> (1.25 in linear </w:t>
      </w:r>
      <w:r w:rsidR="127988D0" w:rsidRPr="4B1B4EFC">
        <w:rPr>
          <w:lang w:val="en-GB" w:eastAsia="ja-JP"/>
        </w:rPr>
        <w:t>with</w:t>
      </w:r>
      <w:r w:rsidR="759037E8" w:rsidRPr="4B1B4EFC">
        <w:rPr>
          <w:lang w:val="en-GB" w:eastAsia="ja-JP"/>
        </w:rPr>
        <w:t xml:space="preserve"> the corresponding other interference relative to noise </w:t>
      </w:r>
      <w:r w:rsidR="781184C2" w:rsidRPr="4B1B4EFC">
        <w:rPr>
          <w:lang w:val="en-GB" w:eastAsia="ja-JP"/>
        </w:rPr>
        <w:t>being</w:t>
      </w:r>
      <w:r w:rsidR="759037E8" w:rsidRPr="4B1B4EFC">
        <w:rPr>
          <w:lang w:val="en-GB" w:eastAsia="ja-JP"/>
        </w:rPr>
        <w:t xml:space="preserve"> 0.25)</w:t>
      </w:r>
      <w:r w:rsidRPr="4B1B4EFC">
        <w:rPr>
          <w:lang w:val="en-GB" w:eastAsia="ja-JP"/>
        </w:rPr>
        <w:t xml:space="preserve">, then the total sensitivity degradation for a real network experiencing both self-interference and other-sector interference would be 1.8dB </w:t>
      </w:r>
      <w:r w:rsidR="3891BF30" w:rsidRPr="4B1B4EFC">
        <w:rPr>
          <w:lang w:val="en-GB" w:eastAsia="ja-JP"/>
        </w:rPr>
        <w:t xml:space="preserve">(1.5 in linear </w:t>
      </w:r>
      <w:r w:rsidR="0ABA1C3E" w:rsidRPr="4B1B4EFC">
        <w:rPr>
          <w:lang w:val="en-GB" w:eastAsia="ja-JP"/>
        </w:rPr>
        <w:t>with the corresponding total interference relative to noise being 0.5</w:t>
      </w:r>
      <w:r w:rsidR="3891BF30" w:rsidRPr="4B1B4EFC">
        <w:rPr>
          <w:lang w:val="en-GB" w:eastAsia="ja-JP"/>
        </w:rPr>
        <w:t xml:space="preserve">) </w:t>
      </w:r>
      <w:r w:rsidRPr="4B1B4EFC">
        <w:rPr>
          <w:lang w:val="en-GB" w:eastAsia="ja-JP"/>
        </w:rPr>
        <w:t>if the interferences would just be additive and uncorrelated</w:t>
      </w:r>
      <w:r w:rsidR="35FBD2E8" w:rsidRPr="4B1B4EFC">
        <w:rPr>
          <w:lang w:val="en-GB" w:eastAsia="ja-JP"/>
        </w:rPr>
        <w:t>.</w:t>
      </w:r>
      <w:r w:rsidRPr="4B1B4EFC">
        <w:rPr>
          <w:lang w:val="en-GB" w:eastAsia="ja-JP"/>
        </w:rPr>
        <w:t xml:space="preserve"> </w:t>
      </w:r>
      <w:r w:rsidR="3ACF440B" w:rsidRPr="4B1B4EFC">
        <w:rPr>
          <w:lang w:val="en-GB" w:eastAsia="ja-JP"/>
        </w:rPr>
        <w:t xml:space="preserve">If the receiver is IM3 limited, considering the interference at the input to the LNA is doubled, the interference at the output increases by 2 ^ 3, </w:t>
      </w:r>
      <w:proofErr w:type="gramStart"/>
      <w:r w:rsidR="3ACF440B" w:rsidRPr="4B1B4EFC">
        <w:rPr>
          <w:lang w:val="en-GB" w:eastAsia="ja-JP"/>
        </w:rPr>
        <w:t>i.e.</w:t>
      </w:r>
      <w:proofErr w:type="gramEnd"/>
      <w:r w:rsidR="3ACF440B" w:rsidRPr="4B1B4EFC">
        <w:rPr>
          <w:lang w:val="en-GB" w:eastAsia="ja-JP"/>
        </w:rPr>
        <w:t xml:space="preserve"> 8 times, then the total interference becomes 8*0.25 = 2. Hence, the ratio of (interference</w:t>
      </w:r>
      <w:r w:rsidR="5702B512" w:rsidRPr="4B1B4EFC">
        <w:rPr>
          <w:lang w:val="en-GB" w:eastAsia="ja-JP"/>
        </w:rPr>
        <w:t xml:space="preserve"> </w:t>
      </w:r>
      <w:r w:rsidR="3ACF440B" w:rsidRPr="4B1B4EFC">
        <w:rPr>
          <w:lang w:val="en-GB" w:eastAsia="ja-JP"/>
        </w:rPr>
        <w:t>+</w:t>
      </w:r>
      <w:r w:rsidR="5702B512" w:rsidRPr="4B1B4EFC">
        <w:rPr>
          <w:lang w:val="en-GB" w:eastAsia="ja-JP"/>
        </w:rPr>
        <w:t xml:space="preserve"> </w:t>
      </w:r>
      <w:r w:rsidR="3ACF440B" w:rsidRPr="4B1B4EFC">
        <w:rPr>
          <w:lang w:val="en-GB" w:eastAsia="ja-JP"/>
        </w:rPr>
        <w:t>noise)</w:t>
      </w:r>
      <w:r w:rsidR="2C61D4CF" w:rsidRPr="4B1B4EFC">
        <w:rPr>
          <w:lang w:val="en-GB" w:eastAsia="ja-JP"/>
        </w:rPr>
        <w:t xml:space="preserve"> </w:t>
      </w:r>
      <w:r w:rsidR="3ACF440B" w:rsidRPr="4B1B4EFC">
        <w:rPr>
          <w:lang w:val="en-GB" w:eastAsia="ja-JP"/>
        </w:rPr>
        <w:t>/</w:t>
      </w:r>
      <w:r w:rsidR="2C61D4CF" w:rsidRPr="4B1B4EFC">
        <w:rPr>
          <w:lang w:val="en-GB" w:eastAsia="ja-JP"/>
        </w:rPr>
        <w:t xml:space="preserve"> </w:t>
      </w:r>
      <w:r w:rsidR="3ACF440B" w:rsidRPr="4B1B4EFC">
        <w:rPr>
          <w:lang w:val="en-GB" w:eastAsia="ja-JP"/>
        </w:rPr>
        <w:t xml:space="preserve">noise becomes (2+1)/1 = 3 in linear, or 4.8dB. </w:t>
      </w:r>
      <w:r w:rsidRPr="4B1B4EFC">
        <w:rPr>
          <w:lang w:val="en-GB" w:eastAsia="ja-JP"/>
        </w:rPr>
        <w:t>These two numbers represent lower and upper boundaries, so the real total sensitivity degradation would be somewhere between 1.8 and 4.8dB for such a deployment.</w:t>
      </w:r>
    </w:p>
    <w:p w14:paraId="4A01D6F8" w14:textId="77777777" w:rsidR="002E138B" w:rsidRPr="002E138B" w:rsidRDefault="002E138B" w:rsidP="002E138B">
      <w:pPr>
        <w:rPr>
          <w:lang w:val="en-GB" w:eastAsia="ja-JP"/>
        </w:rPr>
      </w:pPr>
      <w:r w:rsidRPr="4B1B4EFC">
        <w:rPr>
          <w:lang w:val="en-GB" w:eastAsia="ja-JP"/>
        </w:rPr>
        <w:t>If the self-interference degradation is 0.5dB and the sites can be designed such that the degradation from other sectors or sites without self-interference would also be 0.5dB then the desensitization in a real network with both sources present would be between 0.95dB and 3.2dB.</w:t>
      </w:r>
    </w:p>
    <w:p w14:paraId="0C087F4C" w14:textId="75C71A1A" w:rsidR="002E138B" w:rsidRPr="002E138B" w:rsidRDefault="002E138B" w:rsidP="002E138B">
      <w:pPr>
        <w:rPr>
          <w:lang w:val="en-GB" w:eastAsia="ja-JP"/>
        </w:rPr>
      </w:pPr>
      <w:r w:rsidRPr="4B1B4EFC">
        <w:rPr>
          <w:lang w:val="en-GB" w:eastAsia="ja-JP"/>
        </w:rPr>
        <w:t>Thus, if the desensitization due to self-interference alone is 1dB then in a real deployment, even with highly isolated sites, it would not be possible to keep the desensitization less than 2</w:t>
      </w:r>
      <w:r w:rsidR="1A58CD6F" w:rsidRPr="4B1B4EFC">
        <w:rPr>
          <w:lang w:val="en-GB" w:eastAsia="ja-JP"/>
        </w:rPr>
        <w:t xml:space="preserve"> </w:t>
      </w:r>
      <w:r w:rsidRPr="4B1B4EFC">
        <w:rPr>
          <w:lang w:val="en-GB" w:eastAsia="ja-JP"/>
        </w:rPr>
        <w:t>-</w:t>
      </w:r>
      <w:r w:rsidR="1A58CD6F" w:rsidRPr="4B1B4EFC">
        <w:rPr>
          <w:lang w:val="en-GB" w:eastAsia="ja-JP"/>
        </w:rPr>
        <w:t xml:space="preserve"> </w:t>
      </w:r>
      <w:r w:rsidRPr="4B1B4EFC">
        <w:rPr>
          <w:lang w:val="en-GB" w:eastAsia="ja-JP"/>
        </w:rPr>
        <w:t>4dB.</w:t>
      </w:r>
    </w:p>
    <w:p w14:paraId="3D08434D" w14:textId="3C65C72D" w:rsidR="002E138B" w:rsidRPr="002E138B" w:rsidRDefault="002E138B" w:rsidP="002E138B">
      <w:pPr>
        <w:pStyle w:val="Observation"/>
        <w:numPr>
          <w:ilvl w:val="0"/>
          <w:numId w:val="24"/>
        </w:numPr>
        <w:spacing w:before="120" w:line="256" w:lineRule="auto"/>
        <w:ind w:left="1701" w:hanging="1701"/>
      </w:pPr>
      <w:bookmarkStart w:id="26" w:name="_Toc163122057"/>
      <w:r w:rsidRPr="002E138B">
        <w:rPr>
          <w:lang w:eastAsia="zh-CN"/>
        </w:rPr>
        <w:t>OTA sensitivity should be defined considering in real life the receiver is further desensitized by other sources of interference including inter-site interference and inter-sector interference.</w:t>
      </w:r>
      <w:bookmarkEnd w:id="26"/>
    </w:p>
    <w:p w14:paraId="010ABFC3" w14:textId="77777777" w:rsidR="002E138B" w:rsidRPr="002E138B" w:rsidRDefault="002E138B" w:rsidP="002E138B">
      <w:pPr>
        <w:pStyle w:val="Observation"/>
        <w:numPr>
          <w:ilvl w:val="0"/>
          <w:numId w:val="24"/>
        </w:numPr>
        <w:spacing w:before="120" w:line="256" w:lineRule="auto"/>
        <w:ind w:left="1701" w:hanging="1701"/>
      </w:pPr>
      <w:bookmarkStart w:id="27" w:name="_Toc163122058"/>
      <w:r w:rsidRPr="002E138B">
        <w:t xml:space="preserve">RAN4 requirements should be conservative enough that the SBFD BS can be expected to perform well in real deployments considering </w:t>
      </w:r>
      <w:r w:rsidRPr="002E138B">
        <w:rPr>
          <w:lang w:eastAsia="zh-CN"/>
        </w:rPr>
        <w:t>inter-site interference and inter-sector interference</w:t>
      </w:r>
      <w:r w:rsidRPr="002E138B">
        <w:t>.</w:t>
      </w:r>
      <w:bookmarkEnd w:id="27"/>
    </w:p>
    <w:p w14:paraId="146B46B4" w14:textId="77777777" w:rsidR="002E138B" w:rsidRPr="002E138B" w:rsidRDefault="002E138B" w:rsidP="002E138B">
      <w:pPr>
        <w:pStyle w:val="Observation"/>
        <w:numPr>
          <w:ilvl w:val="0"/>
          <w:numId w:val="24"/>
        </w:numPr>
        <w:spacing w:before="120" w:line="256" w:lineRule="auto"/>
        <w:ind w:left="1701" w:hanging="1701"/>
      </w:pPr>
      <w:bookmarkStart w:id="28" w:name="_Toc163122059"/>
      <w:r w:rsidRPr="002E138B">
        <w:t>Due to the receiver performance is limited by receiver non-linearity, the sensitivity degradation is much greater than just the sum of the sensitivity degradation from each source alone.</w:t>
      </w:r>
      <w:bookmarkEnd w:id="28"/>
    </w:p>
    <w:p w14:paraId="728416F8" w14:textId="77777777" w:rsidR="002E138B" w:rsidRPr="002E138B" w:rsidRDefault="002E138B" w:rsidP="002E138B">
      <w:pPr>
        <w:spacing w:before="120" w:after="120"/>
        <w:rPr>
          <w:u w:val="single"/>
        </w:rPr>
      </w:pPr>
    </w:p>
    <w:p w14:paraId="50721A8C" w14:textId="77777777" w:rsidR="002E138B" w:rsidRPr="002E138B" w:rsidRDefault="002E138B" w:rsidP="002E138B">
      <w:pPr>
        <w:spacing w:before="120" w:after="120"/>
        <w:rPr>
          <w:u w:val="single"/>
        </w:rPr>
      </w:pPr>
      <w:r w:rsidRPr="002E138B">
        <w:rPr>
          <w:u w:val="single"/>
        </w:rPr>
        <w:t>Dynamic range</w:t>
      </w:r>
    </w:p>
    <w:tbl>
      <w:tblPr>
        <w:tblStyle w:val="TableGrid"/>
        <w:tblW w:w="0" w:type="auto"/>
        <w:tblLook w:val="04A0" w:firstRow="1" w:lastRow="0" w:firstColumn="1" w:lastColumn="0" w:noHBand="0" w:noVBand="1"/>
      </w:tblPr>
      <w:tblGrid>
        <w:gridCol w:w="9629"/>
      </w:tblGrid>
      <w:tr w:rsidR="002E138B" w:rsidRPr="002E138B" w14:paraId="4872D58B" w14:textId="77777777" w:rsidTr="00887EAC">
        <w:tc>
          <w:tcPr>
            <w:tcW w:w="9629" w:type="dxa"/>
          </w:tcPr>
          <w:p w14:paraId="4471450D" w14:textId="77777777" w:rsidR="002E138B" w:rsidRPr="002E138B" w:rsidRDefault="002E138B" w:rsidP="00887EAC">
            <w:pPr>
              <w:rPr>
                <w:rFonts w:ascii="Times New Roman" w:eastAsia="DengXian" w:hAnsi="Times New Roman"/>
                <w:szCs w:val="20"/>
                <w:lang w:eastAsia="zh-CN"/>
              </w:rPr>
            </w:pPr>
            <w:r w:rsidRPr="002E138B">
              <w:rPr>
                <w:lang w:eastAsia="zh-CN"/>
              </w:rPr>
              <w:t xml:space="preserve">Regarding the dynamic range requirement, this requirement is still applicable for SBFD-capable BS. The IoT level and wanted signal power level could be further discussed in the WI phase. </w:t>
            </w:r>
          </w:p>
        </w:tc>
      </w:tr>
    </w:tbl>
    <w:p w14:paraId="78771CD2" w14:textId="77777777" w:rsidR="002E138B" w:rsidRPr="002E138B" w:rsidRDefault="002E138B" w:rsidP="00E467F5">
      <w:pPr>
        <w:rPr>
          <w:lang w:val="en-GB" w:eastAsia="ja-JP"/>
        </w:rPr>
      </w:pPr>
      <w:bookmarkStart w:id="29" w:name="_Toc146630309"/>
      <w:r w:rsidRPr="002E138B">
        <w:rPr>
          <w:lang w:val="en-GB" w:eastAsia="ja-JP"/>
        </w:rPr>
        <w:t xml:space="preserve">In normal uplink, the IoT depends on the expected interference from other UEs. While for SBFD, it </w:t>
      </w:r>
      <w:proofErr w:type="gramStart"/>
      <w:r w:rsidRPr="002E138B">
        <w:rPr>
          <w:lang w:val="en-GB" w:eastAsia="ja-JP"/>
        </w:rPr>
        <w:t>actually depends</w:t>
      </w:r>
      <w:proofErr w:type="gramEnd"/>
      <w:r w:rsidRPr="002E138B">
        <w:rPr>
          <w:lang w:val="en-GB" w:eastAsia="ja-JP"/>
        </w:rPr>
        <w:t xml:space="preserve"> on </w:t>
      </w:r>
      <w:r w:rsidRPr="00E467F5">
        <w:rPr>
          <w:lang w:val="en-GB" w:eastAsia="ja-JP"/>
        </w:rPr>
        <w:t xml:space="preserve">the interference from </w:t>
      </w:r>
      <w:r w:rsidRPr="002E138B">
        <w:rPr>
          <w:lang w:val="en-GB" w:eastAsia="ja-JP"/>
        </w:rPr>
        <w:t xml:space="preserve">other base stations. The IoT level </w:t>
      </w:r>
      <w:r w:rsidRPr="00E467F5">
        <w:rPr>
          <w:lang w:val="en-GB" w:eastAsia="ja-JP"/>
        </w:rPr>
        <w:t xml:space="preserve">in SBFD slots </w:t>
      </w:r>
      <w:r w:rsidRPr="002E138B">
        <w:rPr>
          <w:lang w:val="en-GB" w:eastAsia="ja-JP"/>
        </w:rPr>
        <w:t>differs because the in</w:t>
      </w:r>
      <w:r w:rsidRPr="00E467F5">
        <w:rPr>
          <w:lang w:val="en-GB" w:eastAsia="ja-JP"/>
        </w:rPr>
        <w:t>-</w:t>
      </w:r>
      <w:r w:rsidRPr="002E138B">
        <w:rPr>
          <w:lang w:val="en-GB" w:eastAsia="ja-JP"/>
        </w:rPr>
        <w:t xml:space="preserve">band power is due to other base stations, </w:t>
      </w:r>
      <w:r w:rsidRPr="00E467F5">
        <w:rPr>
          <w:lang w:val="en-GB" w:eastAsia="ja-JP"/>
        </w:rPr>
        <w:t>which</w:t>
      </w:r>
      <w:r w:rsidRPr="002E138B">
        <w:rPr>
          <w:lang w:val="en-GB" w:eastAsia="ja-JP"/>
        </w:rPr>
        <w:t xml:space="preserve"> are not doing SBFD.</w:t>
      </w:r>
      <w:r w:rsidRPr="00E467F5">
        <w:rPr>
          <w:lang w:val="en-GB" w:eastAsia="ja-JP"/>
        </w:rPr>
        <w:t xml:space="preserve"> If all base stations are doing SBFD, then the IoT level in SBFD slots is the same as in normal UL slots.</w:t>
      </w:r>
    </w:p>
    <w:p w14:paraId="0C9990A4" w14:textId="77777777" w:rsidR="002E138B" w:rsidRPr="002E138B" w:rsidRDefault="002E138B" w:rsidP="00E467F5">
      <w:pPr>
        <w:pStyle w:val="Observation"/>
        <w:numPr>
          <w:ilvl w:val="0"/>
          <w:numId w:val="24"/>
        </w:numPr>
        <w:spacing w:before="120" w:line="256" w:lineRule="auto"/>
        <w:ind w:left="1701" w:hanging="1701"/>
      </w:pPr>
      <w:bookmarkStart w:id="30" w:name="_Toc163122060"/>
      <w:r w:rsidRPr="002E138B">
        <w:t>RX dynamic range requirement is applicable for SBFD-capable BS. IoT level and wanted signal power level need further discussion in the WI phase</w:t>
      </w:r>
      <w:bookmarkEnd w:id="29"/>
      <w:r w:rsidRPr="002E138B">
        <w:t>.</w:t>
      </w:r>
      <w:bookmarkEnd w:id="30"/>
    </w:p>
    <w:p w14:paraId="7A4E89DD" w14:textId="77777777" w:rsidR="002E138B" w:rsidRPr="002E138B" w:rsidRDefault="002E138B" w:rsidP="002E138B">
      <w:pPr>
        <w:pStyle w:val="Observation"/>
        <w:numPr>
          <w:ilvl w:val="0"/>
          <w:numId w:val="0"/>
        </w:numPr>
        <w:spacing w:before="120" w:line="256" w:lineRule="auto"/>
      </w:pPr>
    </w:p>
    <w:p w14:paraId="320BDC85" w14:textId="77777777" w:rsidR="002E138B" w:rsidRPr="002E138B" w:rsidRDefault="002E138B" w:rsidP="002E138B">
      <w:pPr>
        <w:pStyle w:val="Observation"/>
        <w:numPr>
          <w:ilvl w:val="0"/>
          <w:numId w:val="0"/>
        </w:numPr>
        <w:spacing w:before="120" w:line="256" w:lineRule="auto"/>
      </w:pPr>
    </w:p>
    <w:p w14:paraId="0C17B043" w14:textId="77777777" w:rsidR="002E138B" w:rsidRPr="002E138B" w:rsidRDefault="002E138B" w:rsidP="002E138B">
      <w:pPr>
        <w:spacing w:before="120" w:after="120"/>
        <w:rPr>
          <w:u w:val="single"/>
        </w:rPr>
      </w:pPr>
      <w:r w:rsidRPr="002E138B">
        <w:rPr>
          <w:u w:val="single"/>
        </w:rPr>
        <w:t>In-band selectivity and blocking</w:t>
      </w:r>
    </w:p>
    <w:tbl>
      <w:tblPr>
        <w:tblStyle w:val="TableGrid"/>
        <w:tblW w:w="0" w:type="auto"/>
        <w:tblLook w:val="04A0" w:firstRow="1" w:lastRow="0" w:firstColumn="1" w:lastColumn="0" w:noHBand="0" w:noVBand="1"/>
      </w:tblPr>
      <w:tblGrid>
        <w:gridCol w:w="9629"/>
      </w:tblGrid>
      <w:tr w:rsidR="002E138B" w:rsidRPr="002E138B" w14:paraId="23BB837D" w14:textId="77777777" w:rsidTr="00887EAC">
        <w:tc>
          <w:tcPr>
            <w:tcW w:w="9629" w:type="dxa"/>
          </w:tcPr>
          <w:p w14:paraId="03D1BAEF" w14:textId="77777777" w:rsidR="002E138B" w:rsidRPr="002E138B" w:rsidRDefault="002E138B" w:rsidP="00887EAC">
            <w:pPr>
              <w:rPr>
                <w:rFonts w:ascii="Times New Roman" w:eastAsia="DengXian" w:hAnsi="Times New Roman"/>
                <w:szCs w:val="20"/>
                <w:lang w:eastAsia="zh-CN"/>
              </w:rPr>
            </w:pPr>
            <w:r w:rsidRPr="002E138B">
              <w:rPr>
                <w:lang w:eastAsia="zh-CN"/>
              </w:rPr>
              <w:t>Regarding ACS requirement and in-band blocking requirement, RAN4 reached the following consensus:</w:t>
            </w:r>
          </w:p>
          <w:p w14:paraId="1FFD05F8" w14:textId="77777777" w:rsidR="002E138B" w:rsidRPr="002E138B" w:rsidRDefault="002E138B" w:rsidP="00887EAC">
            <w:pPr>
              <w:pStyle w:val="B1"/>
            </w:pPr>
            <w:r w:rsidRPr="002E138B">
              <w:t>-</w:t>
            </w:r>
            <w:r w:rsidRPr="002E138B">
              <w:tab/>
              <w:t>ACS requirement and the interference level shall be determined by RAN4 co-existence study, and for the definition of ACS requirement:</w:t>
            </w:r>
          </w:p>
          <w:p w14:paraId="48DAB5D6" w14:textId="77777777" w:rsidR="002E138B" w:rsidRPr="002E138B" w:rsidRDefault="002E138B" w:rsidP="00887EAC">
            <w:pPr>
              <w:pStyle w:val="B2"/>
              <w:rPr>
                <w:lang w:eastAsia="zh-CN"/>
              </w:rPr>
            </w:pPr>
            <w:r w:rsidRPr="002E138B">
              <w:rPr>
                <w:lang w:eastAsia="zh-CN"/>
              </w:rPr>
              <w:t>-</w:t>
            </w:r>
            <w:r w:rsidRPr="002E138B">
              <w:rPr>
                <w:lang w:eastAsia="zh-CN"/>
              </w:rPr>
              <w:tab/>
              <w:t xml:space="preserve">Conducted ACS: Take the existing wanted signal of ACS requirement by using the existing reference sensitivity level. </w:t>
            </w:r>
          </w:p>
          <w:p w14:paraId="097EBC2C" w14:textId="77777777" w:rsidR="002E138B" w:rsidRPr="002E138B" w:rsidRDefault="002E138B" w:rsidP="00887EAC">
            <w:pPr>
              <w:pStyle w:val="B2"/>
              <w:rPr>
                <w:lang w:eastAsia="zh-CN"/>
              </w:rPr>
            </w:pPr>
            <w:r w:rsidRPr="002E138B">
              <w:rPr>
                <w:lang w:eastAsia="zh-CN"/>
              </w:rPr>
              <w:t>-</w:t>
            </w:r>
            <w:r w:rsidRPr="002E138B">
              <w:tab/>
            </w:r>
            <w:r w:rsidRPr="002E138B">
              <w:rPr>
                <w:lang w:eastAsia="zh-CN"/>
              </w:rPr>
              <w:t>OTA ACS: The OTA sensitivity degradation shall be taken into account to determine the level of wanted signal and interference signal mean power.</w:t>
            </w:r>
          </w:p>
          <w:p w14:paraId="5E0586E6" w14:textId="77777777" w:rsidR="002E138B" w:rsidRPr="002E138B" w:rsidRDefault="002E138B" w:rsidP="00887EAC">
            <w:pPr>
              <w:pStyle w:val="B1"/>
            </w:pPr>
            <w:r w:rsidRPr="002E138B">
              <w:lastRenderedPageBreak/>
              <w:t>-</w:t>
            </w:r>
            <w:r w:rsidRPr="002E138B">
              <w:tab/>
              <w:t>In-band blocking requirement and the interference level shall be determined by RAN4 co-existence study, and for the definition of In-band blocking requirement:</w:t>
            </w:r>
          </w:p>
          <w:p w14:paraId="1515181F" w14:textId="77777777" w:rsidR="002E138B" w:rsidRPr="002E138B" w:rsidRDefault="002E138B" w:rsidP="00887EAC">
            <w:pPr>
              <w:pStyle w:val="B2"/>
              <w:rPr>
                <w:lang w:eastAsia="zh-CN"/>
              </w:rPr>
            </w:pPr>
            <w:r w:rsidRPr="002E138B">
              <w:rPr>
                <w:lang w:eastAsia="zh-CN"/>
              </w:rPr>
              <w:t>-</w:t>
            </w:r>
            <w:r w:rsidRPr="002E138B">
              <w:rPr>
                <w:lang w:eastAsia="zh-CN"/>
              </w:rPr>
              <w:tab/>
              <w:t xml:space="preserve">Conducted In-band blocking: Take the existing wanted signal of In-band blocking requirement by using the existing reference sensitivity level. </w:t>
            </w:r>
          </w:p>
          <w:p w14:paraId="654B2CAF" w14:textId="77777777" w:rsidR="002E138B" w:rsidRPr="002E138B" w:rsidRDefault="002E138B" w:rsidP="00887EAC">
            <w:pPr>
              <w:pStyle w:val="B2"/>
              <w:rPr>
                <w:rFonts w:cs="Arial"/>
                <w:lang w:val="en-GB" w:eastAsia="zh-CN"/>
              </w:rPr>
            </w:pPr>
            <w:r w:rsidRPr="002E138B">
              <w:rPr>
                <w:lang w:val="en-GB" w:eastAsia="zh-CN"/>
              </w:rPr>
              <w:t>-</w:t>
            </w:r>
            <w:r w:rsidRPr="002E138B">
              <w:tab/>
            </w:r>
            <w:r w:rsidRPr="002E138B">
              <w:rPr>
                <w:lang w:val="en-GB" w:eastAsia="zh-CN"/>
              </w:rPr>
              <w:t xml:space="preserve">OTA In-band blocking: The OTA sensitivity degradation shall be </w:t>
            </w:r>
            <w:proofErr w:type="gramStart"/>
            <w:r w:rsidRPr="002E138B">
              <w:rPr>
                <w:lang w:val="en-GB" w:eastAsia="zh-CN"/>
              </w:rPr>
              <w:t>taken into account</w:t>
            </w:r>
            <w:proofErr w:type="gramEnd"/>
            <w:r w:rsidRPr="002E138B">
              <w:rPr>
                <w:lang w:val="en-GB" w:eastAsia="zh-CN"/>
              </w:rPr>
              <w:t xml:space="preserve"> to determine the level of wanted signal and interference signal mean power.</w:t>
            </w:r>
          </w:p>
          <w:p w14:paraId="0FFE2419" w14:textId="77777777" w:rsidR="002E138B" w:rsidRPr="002E138B" w:rsidRDefault="002E138B" w:rsidP="00887EAC">
            <w:pPr>
              <w:pStyle w:val="B3"/>
              <w:rPr>
                <w:lang w:val="en-GB" w:eastAsia="zh-CN"/>
              </w:rPr>
            </w:pPr>
            <w:r w:rsidRPr="002E138B">
              <w:rPr>
                <w:lang w:val="en-GB" w:eastAsia="zh-CN"/>
              </w:rPr>
              <w:t>-</w:t>
            </w:r>
            <w:r w:rsidRPr="002E138B">
              <w:tab/>
            </w:r>
            <w:r w:rsidRPr="002E138B">
              <w:rPr>
                <w:lang w:val="en-GB" w:eastAsia="zh-CN"/>
              </w:rPr>
              <w:t xml:space="preserve">For in-band selectivity and blocking, the requirements shall be defined out of the BS channel bandwidth instead of uplink </w:t>
            </w:r>
            <w:proofErr w:type="spellStart"/>
            <w:r w:rsidRPr="002E138B">
              <w:rPr>
                <w:lang w:val="en-GB" w:eastAsia="zh-CN"/>
              </w:rPr>
              <w:t>subband</w:t>
            </w:r>
            <w:proofErr w:type="spellEnd"/>
            <w:r w:rsidRPr="002E138B">
              <w:rPr>
                <w:lang w:val="en-GB" w:eastAsia="zh-CN"/>
              </w:rPr>
              <w:t xml:space="preserve"> bandwidth.</w:t>
            </w:r>
          </w:p>
        </w:tc>
      </w:tr>
    </w:tbl>
    <w:p w14:paraId="6BB012EC" w14:textId="77777777" w:rsidR="002E138B" w:rsidRPr="002E138B" w:rsidRDefault="002E138B" w:rsidP="002E138B">
      <w:pPr>
        <w:spacing w:before="120" w:after="120"/>
        <w:rPr>
          <w:lang w:val="en-GB" w:eastAsia="ja-JP"/>
        </w:rPr>
      </w:pPr>
      <w:r w:rsidRPr="002E138B">
        <w:rPr>
          <w:lang w:eastAsia="ja-JP"/>
        </w:rPr>
        <w:lastRenderedPageBreak/>
        <w:t>I</w:t>
      </w:r>
      <w:r w:rsidRPr="002E138B">
        <w:rPr>
          <w:lang w:val="en-GB" w:eastAsia="ja-JP"/>
        </w:rPr>
        <w:t>n-band blocking requirements for blockers outside of the carrier are considered. Blocking requirements are designed for uplink operation where the blocking transmitters are UEs. In SBFD slots, the slots may be operating in DL, and hence the blocking interferers are other operators BSs. we need to consider other BSs, because the source of blocking is other BSs, not UEs.</w:t>
      </w:r>
    </w:p>
    <w:p w14:paraId="5CD2D0A2" w14:textId="77777777" w:rsidR="002E138B" w:rsidRPr="002E138B" w:rsidRDefault="002E138B" w:rsidP="002E138B">
      <w:pPr>
        <w:pStyle w:val="Observation"/>
        <w:numPr>
          <w:ilvl w:val="0"/>
          <w:numId w:val="24"/>
        </w:numPr>
        <w:spacing w:before="120" w:line="256" w:lineRule="auto"/>
        <w:ind w:left="1701" w:hanging="1701"/>
        <w:rPr>
          <w:lang w:val="en-GB"/>
        </w:rPr>
      </w:pPr>
      <w:bookmarkStart w:id="31" w:name="_Toc142657540"/>
      <w:bookmarkStart w:id="32" w:name="_Toc163122061"/>
      <w:r w:rsidRPr="002E138B">
        <w:rPr>
          <w:lang w:val="en-GB"/>
        </w:rPr>
        <w:t>For SBFD, the RX blocking requirement is based on signal levels from the DL of other operators BS.</w:t>
      </w:r>
      <w:bookmarkEnd w:id="31"/>
      <w:bookmarkEnd w:id="32"/>
    </w:p>
    <w:p w14:paraId="1E9ABC15" w14:textId="77777777" w:rsidR="002E138B" w:rsidRPr="002E138B" w:rsidRDefault="002E138B" w:rsidP="002E138B">
      <w:pPr>
        <w:spacing w:before="120" w:after="120"/>
        <w:rPr>
          <w:lang w:val="en-GB" w:eastAsia="ja-JP"/>
        </w:rPr>
      </w:pPr>
      <w:r w:rsidRPr="002E138B">
        <w:rPr>
          <w:lang w:val="en-GB" w:eastAsia="ja-JP"/>
        </w:rPr>
        <w:t>Other operators BSs may be co-located with the SBFD BS or may be at some distance. There is currently no requirement for supporting co-location of non-synchronized operators in the same band. The nearest requirement is the FDD protection of own receiver requirement. A co-location blocking requirement could be created for SBFD and declaration based; declaring compliance to the requirement would demonstrate sufficient RX performance to enable co-location. However, the requirement would not necessarily ensure that emissions from the co-located BS would not desensitize the SBFD receiver.</w:t>
      </w:r>
    </w:p>
    <w:p w14:paraId="312E3451" w14:textId="77777777" w:rsidR="002E138B" w:rsidRPr="002E138B" w:rsidRDefault="002E138B" w:rsidP="002E138B">
      <w:pPr>
        <w:pStyle w:val="Observation"/>
        <w:numPr>
          <w:ilvl w:val="0"/>
          <w:numId w:val="24"/>
        </w:numPr>
        <w:spacing w:before="120" w:line="256" w:lineRule="auto"/>
        <w:ind w:left="1701" w:hanging="1701"/>
        <w:rPr>
          <w:lang w:val="en-GB"/>
        </w:rPr>
      </w:pPr>
      <w:bookmarkStart w:id="33" w:name="_Toc142657541"/>
      <w:bookmarkStart w:id="34" w:name="_Toc163122062"/>
      <w:r w:rsidRPr="002E138B">
        <w:rPr>
          <w:lang w:val="en-GB"/>
        </w:rPr>
        <w:t>There are no requirements enabling co-location of SBFD with another operators BS. A blocking requirement considering co-located BS could be introduced, however it would not enable co-location as the other operators BS TX emissions would still badly desensitize the SBFD receiver.</w:t>
      </w:r>
      <w:bookmarkEnd w:id="33"/>
      <w:bookmarkEnd w:id="34"/>
    </w:p>
    <w:p w14:paraId="5499D43A" w14:textId="77777777" w:rsidR="002E138B" w:rsidRPr="002E138B" w:rsidRDefault="002E138B" w:rsidP="002E138B">
      <w:pPr>
        <w:pStyle w:val="Observation"/>
        <w:numPr>
          <w:ilvl w:val="0"/>
          <w:numId w:val="24"/>
        </w:numPr>
        <w:spacing w:before="120" w:line="256" w:lineRule="auto"/>
        <w:ind w:left="1701" w:hanging="1701"/>
        <w:rPr>
          <w:lang w:val="en-GB"/>
        </w:rPr>
      </w:pPr>
      <w:bookmarkStart w:id="35" w:name="_Toc142657542"/>
      <w:bookmarkStart w:id="36" w:name="_Toc163122063"/>
      <w:r w:rsidRPr="002E138B">
        <w:rPr>
          <w:lang w:val="en-GB"/>
        </w:rPr>
        <w:t>Co-location of SBFD BS with other operators BS in the same band is not possible.</w:t>
      </w:r>
      <w:bookmarkEnd w:id="35"/>
      <w:bookmarkEnd w:id="36"/>
    </w:p>
    <w:p w14:paraId="2C6F95E1" w14:textId="77777777" w:rsidR="002E138B" w:rsidRPr="002E138B" w:rsidRDefault="002E138B" w:rsidP="002E138B">
      <w:pPr>
        <w:spacing w:before="120" w:after="120"/>
        <w:rPr>
          <w:lang w:val="en-GB" w:eastAsia="ja-JP"/>
        </w:rPr>
      </w:pPr>
      <w:r w:rsidRPr="002E138B">
        <w:rPr>
          <w:lang w:val="en-GB" w:eastAsia="ja-JP"/>
        </w:rPr>
        <w:t xml:space="preserve">For non-co-located blocking, further study is needed to determine the expected blocker levels due to other operator site BS during SBFD slots. </w:t>
      </w:r>
    </w:p>
    <w:p w14:paraId="4FD5A64A" w14:textId="77777777" w:rsidR="002E138B" w:rsidRPr="002E138B" w:rsidRDefault="002E138B" w:rsidP="002E138B">
      <w:pPr>
        <w:pStyle w:val="Proposal"/>
        <w:tabs>
          <w:tab w:val="clear" w:pos="1304"/>
        </w:tabs>
        <w:spacing w:before="120"/>
        <w:ind w:left="1701" w:hanging="1701"/>
      </w:pPr>
      <w:bookmarkStart w:id="37" w:name="_Toc142657556"/>
      <w:bookmarkStart w:id="38" w:name="_Toc163121803"/>
      <w:bookmarkStart w:id="39" w:name="_Toc163122036"/>
      <w:r w:rsidRPr="002E138B">
        <w:t>Study further the DL signal level from other operator BS to assume when defining the SBFD RX blocking requirement.</w:t>
      </w:r>
      <w:bookmarkEnd w:id="37"/>
      <w:bookmarkEnd w:id="38"/>
      <w:bookmarkEnd w:id="39"/>
    </w:p>
    <w:p w14:paraId="52593EA5" w14:textId="77777777" w:rsidR="002E138B" w:rsidRPr="002E138B" w:rsidRDefault="002E138B" w:rsidP="002E138B">
      <w:pPr>
        <w:spacing w:before="120" w:after="120"/>
      </w:pPr>
    </w:p>
    <w:p w14:paraId="44C53102" w14:textId="77777777" w:rsidR="002E138B" w:rsidRPr="002E138B" w:rsidRDefault="002E138B" w:rsidP="002E138B">
      <w:pPr>
        <w:spacing w:before="120" w:after="120"/>
        <w:rPr>
          <w:u w:val="single"/>
        </w:rPr>
      </w:pPr>
    </w:p>
    <w:p w14:paraId="5BF5F73C" w14:textId="77777777" w:rsidR="002E138B" w:rsidRPr="002E138B" w:rsidRDefault="002E138B" w:rsidP="002E138B">
      <w:pPr>
        <w:spacing w:before="120" w:after="120"/>
        <w:rPr>
          <w:u w:val="single"/>
        </w:rPr>
      </w:pPr>
      <w:r w:rsidRPr="002E138B">
        <w:rPr>
          <w:u w:val="single"/>
        </w:rPr>
        <w:t>Out-of-band blocking</w:t>
      </w:r>
    </w:p>
    <w:tbl>
      <w:tblPr>
        <w:tblStyle w:val="TableGrid"/>
        <w:tblW w:w="0" w:type="auto"/>
        <w:tblLook w:val="04A0" w:firstRow="1" w:lastRow="0" w:firstColumn="1" w:lastColumn="0" w:noHBand="0" w:noVBand="1"/>
      </w:tblPr>
      <w:tblGrid>
        <w:gridCol w:w="9629"/>
      </w:tblGrid>
      <w:tr w:rsidR="002E138B" w:rsidRPr="002E138B" w14:paraId="486C1B5D" w14:textId="77777777" w:rsidTr="00887EAC">
        <w:tc>
          <w:tcPr>
            <w:tcW w:w="9629" w:type="dxa"/>
          </w:tcPr>
          <w:p w14:paraId="061AAD04" w14:textId="77777777" w:rsidR="002E138B" w:rsidRPr="002E138B" w:rsidRDefault="002E138B" w:rsidP="00887EAC">
            <w:pPr>
              <w:rPr>
                <w:rFonts w:ascii="Times New Roman" w:eastAsia="DengXian" w:hAnsi="Times New Roman"/>
                <w:szCs w:val="20"/>
                <w:lang w:eastAsia="zh-CN"/>
              </w:rPr>
            </w:pPr>
            <w:r w:rsidRPr="002E138B">
              <w:rPr>
                <w:lang w:eastAsia="zh-CN"/>
              </w:rPr>
              <w:t>Regarding Out-of-band blocking requirement, the existing OOBB requirement is still applicable for SBFD-capable BS except for OTA sensitivity degradation with the power level of wanted signal taken into account.</w:t>
            </w:r>
          </w:p>
        </w:tc>
      </w:tr>
    </w:tbl>
    <w:p w14:paraId="76629F5D" w14:textId="77777777" w:rsidR="002E138B" w:rsidRPr="002E138B" w:rsidRDefault="002E138B" w:rsidP="002E138B">
      <w:pPr>
        <w:pStyle w:val="Observation"/>
        <w:numPr>
          <w:ilvl w:val="0"/>
          <w:numId w:val="24"/>
        </w:numPr>
        <w:spacing w:before="120" w:line="256" w:lineRule="auto"/>
        <w:ind w:left="1701" w:hanging="1701"/>
        <w:rPr>
          <w:lang w:val="en-GB"/>
        </w:rPr>
      </w:pPr>
      <w:bookmarkStart w:id="40" w:name="_Toc142657557"/>
      <w:bookmarkStart w:id="41" w:name="_Toc163122064"/>
      <w:r w:rsidRPr="002E138B">
        <w:rPr>
          <w:lang w:eastAsia="zh-CN"/>
        </w:rPr>
        <w:t>The OOB blocking requirement is the same in SBFD slots as for normal TDD.</w:t>
      </w:r>
      <w:bookmarkEnd w:id="40"/>
      <w:bookmarkEnd w:id="41"/>
    </w:p>
    <w:p w14:paraId="4088B828" w14:textId="77777777" w:rsidR="002E138B" w:rsidRPr="002E138B" w:rsidRDefault="002E138B" w:rsidP="002E138B">
      <w:pPr>
        <w:spacing w:before="120" w:after="120"/>
        <w:rPr>
          <w:u w:val="single"/>
          <w:lang w:val="en-GB"/>
        </w:rPr>
      </w:pPr>
    </w:p>
    <w:p w14:paraId="580DBCA8" w14:textId="77777777" w:rsidR="002E138B" w:rsidRPr="002E138B" w:rsidRDefault="002E138B" w:rsidP="002E138B">
      <w:pPr>
        <w:spacing w:before="120" w:after="120"/>
        <w:rPr>
          <w:u w:val="single"/>
        </w:rPr>
      </w:pPr>
      <w:r w:rsidRPr="002E138B">
        <w:rPr>
          <w:u w:val="single"/>
        </w:rPr>
        <w:t>Receiver spurious emissions</w:t>
      </w:r>
    </w:p>
    <w:tbl>
      <w:tblPr>
        <w:tblStyle w:val="TableGrid"/>
        <w:tblW w:w="0" w:type="auto"/>
        <w:tblLook w:val="04A0" w:firstRow="1" w:lastRow="0" w:firstColumn="1" w:lastColumn="0" w:noHBand="0" w:noVBand="1"/>
      </w:tblPr>
      <w:tblGrid>
        <w:gridCol w:w="9629"/>
      </w:tblGrid>
      <w:tr w:rsidR="002E138B" w:rsidRPr="002E138B" w14:paraId="2AC70089" w14:textId="77777777" w:rsidTr="00887EAC">
        <w:tc>
          <w:tcPr>
            <w:tcW w:w="9629" w:type="dxa"/>
          </w:tcPr>
          <w:p w14:paraId="220B68FA" w14:textId="77777777" w:rsidR="002E138B" w:rsidRPr="002E138B" w:rsidRDefault="002E138B" w:rsidP="00887EAC">
            <w:pPr>
              <w:rPr>
                <w:rFonts w:ascii="Times New Roman" w:eastAsia="DengXian" w:hAnsi="Times New Roman"/>
                <w:szCs w:val="20"/>
                <w:lang w:eastAsia="zh-CN"/>
              </w:rPr>
            </w:pPr>
            <w:r w:rsidRPr="002E138B">
              <w:rPr>
                <w:rFonts w:cs="Arial"/>
                <w:lang w:eastAsia="zh-CN"/>
              </w:rPr>
              <w:t xml:space="preserve">Regarding the receiver spurious emission requirement, </w:t>
            </w:r>
            <w:r w:rsidRPr="002E138B">
              <w:rPr>
                <w:lang w:eastAsia="zh-CN"/>
              </w:rPr>
              <w:t>apart from existing requirements for normal reception on UL symbols/slots, it’s not necessary to specify additional receiver spurious emissions requirement for SBFD operation in SBFD symbols/slots.</w:t>
            </w:r>
          </w:p>
        </w:tc>
      </w:tr>
    </w:tbl>
    <w:p w14:paraId="2F6C46B6"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42" w:name="_Toc142657552"/>
      <w:bookmarkStart w:id="43" w:name="_Toc163122065"/>
      <w:r w:rsidRPr="002E138B">
        <w:rPr>
          <w:lang w:eastAsia="zh-CN"/>
        </w:rPr>
        <w:t>The receiver spurious emissions requirement is the same for both SBFD and non-SBFD slots</w:t>
      </w:r>
      <w:bookmarkEnd w:id="42"/>
      <w:r w:rsidRPr="002E138B">
        <w:rPr>
          <w:lang w:eastAsia="zh-CN"/>
        </w:rPr>
        <w:t>.</w:t>
      </w:r>
      <w:bookmarkEnd w:id="43"/>
    </w:p>
    <w:p w14:paraId="67E17DC5"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44" w:name="_Toc163122066"/>
      <w:r w:rsidRPr="002E138B">
        <w:rPr>
          <w:lang w:eastAsia="zh-CN"/>
        </w:rPr>
        <w:t>The receiver spurious emission is only measurable with conducted testing and OTA testing with transmitter deactivated in SBFD slots.</w:t>
      </w:r>
      <w:bookmarkEnd w:id="44"/>
    </w:p>
    <w:p w14:paraId="50A2DD9C" w14:textId="77777777" w:rsidR="002E138B" w:rsidRPr="002E138B" w:rsidRDefault="002E138B" w:rsidP="002E138B">
      <w:pPr>
        <w:pStyle w:val="Observation"/>
        <w:numPr>
          <w:ilvl w:val="0"/>
          <w:numId w:val="0"/>
        </w:numPr>
        <w:spacing w:before="120" w:line="256" w:lineRule="auto"/>
        <w:rPr>
          <w:lang w:eastAsia="zh-CN"/>
        </w:rPr>
      </w:pPr>
    </w:p>
    <w:p w14:paraId="131C8ADB" w14:textId="77777777" w:rsidR="002E138B" w:rsidRPr="002E138B" w:rsidRDefault="002E138B" w:rsidP="002E138B">
      <w:pPr>
        <w:spacing w:before="120" w:after="120"/>
        <w:rPr>
          <w:u w:val="single"/>
        </w:rPr>
      </w:pPr>
      <w:r w:rsidRPr="002E138B">
        <w:rPr>
          <w:u w:val="single"/>
        </w:rPr>
        <w:t>Receiver intermodulation</w:t>
      </w:r>
    </w:p>
    <w:tbl>
      <w:tblPr>
        <w:tblStyle w:val="TableGrid"/>
        <w:tblW w:w="0" w:type="auto"/>
        <w:tblLook w:val="04A0" w:firstRow="1" w:lastRow="0" w:firstColumn="1" w:lastColumn="0" w:noHBand="0" w:noVBand="1"/>
      </w:tblPr>
      <w:tblGrid>
        <w:gridCol w:w="9629"/>
      </w:tblGrid>
      <w:tr w:rsidR="002E138B" w:rsidRPr="002E138B" w14:paraId="36F7D3CF" w14:textId="77777777" w:rsidTr="00887EAC">
        <w:tc>
          <w:tcPr>
            <w:tcW w:w="9629" w:type="dxa"/>
          </w:tcPr>
          <w:p w14:paraId="4907BD96" w14:textId="77777777" w:rsidR="002E138B" w:rsidRPr="002E138B" w:rsidRDefault="002E138B" w:rsidP="00887EAC">
            <w:pPr>
              <w:rPr>
                <w:rFonts w:ascii="Times New Roman" w:eastAsia="DengXian" w:hAnsi="Times New Roman"/>
                <w:szCs w:val="20"/>
                <w:lang w:eastAsia="zh-CN"/>
              </w:rPr>
            </w:pPr>
            <w:r w:rsidRPr="002E138B">
              <w:rPr>
                <w:rFonts w:cs="Arial"/>
                <w:lang w:eastAsia="zh-CN"/>
              </w:rPr>
              <w:lastRenderedPageBreak/>
              <w:t xml:space="preserve">Regarding the receiver intermodulation requirement, in general, </w:t>
            </w:r>
            <w:r w:rsidRPr="002E138B">
              <w:rPr>
                <w:lang w:eastAsia="zh-CN"/>
              </w:rPr>
              <w:t>RX intermodulation requirement and the interference levels shall be determined by RAN4 co-existence study, and for the definition of RX intermodulation requirement RAN4 reached the following consensus:</w:t>
            </w:r>
          </w:p>
          <w:p w14:paraId="49010F04" w14:textId="77777777" w:rsidR="002E138B" w:rsidRPr="002E138B" w:rsidRDefault="002E138B" w:rsidP="00887EAC">
            <w:pPr>
              <w:pStyle w:val="B1"/>
            </w:pPr>
            <w:r w:rsidRPr="002E138B">
              <w:t>-</w:t>
            </w:r>
            <w:r w:rsidRPr="002E138B">
              <w:tab/>
              <w:t>Conducted RX intermodulation: Adopt the existing wanted signal of RX intermodulation requirement by using the existing reference sensitivity level.</w:t>
            </w:r>
          </w:p>
          <w:p w14:paraId="48A9D908" w14:textId="77777777" w:rsidR="002E138B" w:rsidRPr="002E138B" w:rsidRDefault="002E138B" w:rsidP="00887EAC">
            <w:pPr>
              <w:pStyle w:val="B1"/>
              <w:rPr>
                <w:lang w:val="en-GB"/>
              </w:rPr>
            </w:pPr>
            <w:r w:rsidRPr="002E138B">
              <w:rPr>
                <w:lang w:val="en-GB"/>
              </w:rPr>
              <w:t>-</w:t>
            </w:r>
            <w:r w:rsidRPr="002E138B">
              <w:tab/>
            </w:r>
            <w:r w:rsidRPr="002E138B">
              <w:rPr>
                <w:lang w:val="en-GB"/>
              </w:rPr>
              <w:t xml:space="preserve">OTA RX intermodulation: The OTA sensitivity degradation shall be </w:t>
            </w:r>
            <w:proofErr w:type="gramStart"/>
            <w:r w:rsidRPr="002E138B">
              <w:rPr>
                <w:lang w:val="en-GB"/>
              </w:rPr>
              <w:t>taken into account</w:t>
            </w:r>
            <w:proofErr w:type="gramEnd"/>
            <w:r w:rsidRPr="002E138B">
              <w:rPr>
                <w:lang w:val="en-GB"/>
              </w:rPr>
              <w:t xml:space="preserve"> to determine the level of wanted signal and interference signal mean power.</w:t>
            </w:r>
          </w:p>
        </w:tc>
      </w:tr>
    </w:tbl>
    <w:p w14:paraId="5C85861D" w14:textId="77777777" w:rsidR="002E138B" w:rsidRPr="002E138B" w:rsidRDefault="002E138B" w:rsidP="002E138B">
      <w:pPr>
        <w:spacing w:before="120" w:after="120"/>
        <w:rPr>
          <w:lang w:val="en-GB" w:eastAsia="ja-JP"/>
        </w:rPr>
      </w:pPr>
      <w:r w:rsidRPr="002E138B">
        <w:rPr>
          <w:lang w:val="en-GB" w:eastAsia="ja-JP"/>
        </w:rPr>
        <w:t xml:space="preserve">The RX intermodulation requirement for conventional TDD consists of a CW signal and a modulated signal that </w:t>
      </w:r>
      <w:proofErr w:type="gramStart"/>
      <w:r w:rsidRPr="002E138B">
        <w:rPr>
          <w:lang w:val="en-GB" w:eastAsia="ja-JP"/>
        </w:rPr>
        <w:t>are located in</w:t>
      </w:r>
      <w:proofErr w:type="gramEnd"/>
      <w:r w:rsidRPr="002E138B">
        <w:rPr>
          <w:lang w:val="en-GB" w:eastAsia="ja-JP"/>
        </w:rPr>
        <w:t xml:space="preserve"> frequency such that their intermodulation produce falls within the receiver frequency range. The RX intermodulation sets a minimum requirement on receiver linearity.</w:t>
      </w:r>
    </w:p>
    <w:p w14:paraId="0976DF2E" w14:textId="77777777" w:rsidR="002E138B" w:rsidRPr="002E138B" w:rsidRDefault="002E138B" w:rsidP="002E138B">
      <w:pPr>
        <w:spacing w:before="120" w:after="120"/>
        <w:rPr>
          <w:lang w:val="en-GB" w:eastAsia="ja-JP"/>
        </w:rPr>
      </w:pPr>
      <w:r w:rsidRPr="002E138B">
        <w:rPr>
          <w:lang w:val="en-GB" w:eastAsia="ja-JP"/>
        </w:rPr>
        <w:t xml:space="preserve">For SBFD, it is possible that a single signal can </w:t>
      </w:r>
      <w:proofErr w:type="spellStart"/>
      <w:r w:rsidRPr="002E138B">
        <w:rPr>
          <w:lang w:val="en-GB" w:eastAsia="ja-JP"/>
        </w:rPr>
        <w:t>intermodulate</w:t>
      </w:r>
      <w:proofErr w:type="spellEnd"/>
      <w:r w:rsidRPr="002E138B">
        <w:rPr>
          <w:lang w:val="en-GB" w:eastAsia="ja-JP"/>
        </w:rPr>
        <w:t xml:space="preserve"> in the receiver with the TX sub-band TX signal. It is necessary to supress such intermodulation sufficiently that the receiver is not desensitized. </w:t>
      </w:r>
    </w:p>
    <w:p w14:paraId="305C969E" w14:textId="77777777" w:rsidR="002E138B" w:rsidRPr="002E138B" w:rsidRDefault="002E138B" w:rsidP="002E138B">
      <w:pPr>
        <w:spacing w:before="120" w:after="120"/>
        <w:rPr>
          <w:lang w:val="en-GB" w:eastAsia="ja-JP"/>
        </w:rPr>
      </w:pPr>
      <w:r w:rsidRPr="002E138B">
        <w:rPr>
          <w:lang w:val="en-GB" w:eastAsia="ja-JP"/>
        </w:rPr>
        <w:t>The scenarios for 2 input signals and 1 input signal + TX sub-band may need different levels of receiver linearity to meet, depending on the level of the TX sub-band signal in the receiver. Thus, in our view, a requirement based on a single input signal causing IM with the TX sub-band could also be introduced to ensure additional robustness, or such a requirement may anyhow be covered by the RX blocking requirement for SBFD slots.</w:t>
      </w:r>
    </w:p>
    <w:p w14:paraId="6B0AF9FF" w14:textId="77777777" w:rsidR="002E138B" w:rsidRPr="002E138B" w:rsidRDefault="002E138B" w:rsidP="002E138B">
      <w:pPr>
        <w:pStyle w:val="Proposal"/>
        <w:tabs>
          <w:tab w:val="clear" w:pos="1304"/>
        </w:tabs>
        <w:spacing w:before="120"/>
        <w:ind w:left="1701" w:hanging="1701"/>
      </w:pPr>
      <w:bookmarkStart w:id="45" w:name="_Toc142657559"/>
      <w:bookmarkStart w:id="46" w:name="_Toc163121804"/>
      <w:bookmarkStart w:id="47" w:name="_Toc163122037"/>
      <w:r w:rsidRPr="002E138B">
        <w:t>Investigate whether an additional requirement based on a single input signal placed to cause IM with the RX sub-band provides any additional robustness, and whether such a requirement is anyhow implicitly captured by the SBFD RX blocking requirement.</w:t>
      </w:r>
      <w:bookmarkEnd w:id="45"/>
      <w:bookmarkEnd w:id="46"/>
      <w:bookmarkEnd w:id="47"/>
    </w:p>
    <w:p w14:paraId="1F259A3C" w14:textId="77777777" w:rsidR="002E138B" w:rsidRPr="002E138B" w:rsidRDefault="002E138B" w:rsidP="002E138B">
      <w:pPr>
        <w:pStyle w:val="Proposal"/>
        <w:numPr>
          <w:ilvl w:val="0"/>
          <w:numId w:val="0"/>
        </w:numPr>
        <w:spacing w:before="120" w:line="256" w:lineRule="auto"/>
        <w:rPr>
          <w:lang w:val="en-GB"/>
        </w:rPr>
      </w:pPr>
    </w:p>
    <w:p w14:paraId="009AA72C" w14:textId="77777777" w:rsidR="002E138B" w:rsidRPr="002E138B" w:rsidRDefault="002E138B" w:rsidP="002E138B">
      <w:pPr>
        <w:spacing w:before="120" w:after="120"/>
        <w:rPr>
          <w:u w:val="single"/>
        </w:rPr>
      </w:pPr>
      <w:r w:rsidRPr="002E138B">
        <w:rPr>
          <w:u w:val="single"/>
        </w:rPr>
        <w:t>In-channel selectivity</w:t>
      </w:r>
    </w:p>
    <w:tbl>
      <w:tblPr>
        <w:tblStyle w:val="TableGrid"/>
        <w:tblW w:w="0" w:type="auto"/>
        <w:tblLook w:val="04A0" w:firstRow="1" w:lastRow="0" w:firstColumn="1" w:lastColumn="0" w:noHBand="0" w:noVBand="1"/>
      </w:tblPr>
      <w:tblGrid>
        <w:gridCol w:w="9629"/>
      </w:tblGrid>
      <w:tr w:rsidR="002E138B" w:rsidRPr="002E138B" w14:paraId="0F50EF27" w14:textId="77777777" w:rsidTr="00887EAC">
        <w:tc>
          <w:tcPr>
            <w:tcW w:w="9629" w:type="dxa"/>
          </w:tcPr>
          <w:p w14:paraId="480BFF60" w14:textId="77777777" w:rsidR="002E138B" w:rsidRPr="002E138B" w:rsidRDefault="002E138B" w:rsidP="00887EAC">
            <w:pPr>
              <w:rPr>
                <w:rFonts w:ascii="Times New Roman" w:eastAsia="DengXian" w:hAnsi="Times New Roman"/>
                <w:szCs w:val="20"/>
                <w:lang w:eastAsia="zh-CN"/>
              </w:rPr>
            </w:pPr>
            <w:r w:rsidRPr="002E138B">
              <w:rPr>
                <w:rFonts w:cs="Arial"/>
                <w:lang w:eastAsia="zh-CN"/>
              </w:rPr>
              <w:t xml:space="preserve">Regarding the receiver in-channel selectivity requirement, </w:t>
            </w:r>
            <w:r w:rsidRPr="002E138B">
              <w:rPr>
                <w:lang w:eastAsia="zh-CN"/>
              </w:rPr>
              <w:t>the requirement shall be studied based on that the wanted signal and UL interfering signal shall be located in the configured UL subband, and the wanted signal and interfering signal levels could be further studied in the WI phase.</w:t>
            </w:r>
          </w:p>
        </w:tc>
      </w:tr>
    </w:tbl>
    <w:p w14:paraId="2EF371FA" w14:textId="77777777" w:rsidR="002E138B" w:rsidRPr="002E138B" w:rsidRDefault="002E138B" w:rsidP="002E138B">
      <w:pPr>
        <w:pStyle w:val="Observation"/>
        <w:numPr>
          <w:ilvl w:val="0"/>
          <w:numId w:val="24"/>
        </w:numPr>
        <w:spacing w:before="120" w:line="256" w:lineRule="auto"/>
        <w:ind w:left="1701" w:hanging="1701"/>
        <w:rPr>
          <w:lang w:eastAsia="zh-CN"/>
        </w:rPr>
      </w:pPr>
      <w:bookmarkStart w:id="48" w:name="_Toc163122067"/>
      <w:r w:rsidRPr="002E138B">
        <w:rPr>
          <w:rFonts w:cs="Arial"/>
          <w:lang w:eastAsia="zh-CN"/>
        </w:rPr>
        <w:t xml:space="preserve">Receiver in-channel selectivity requirement is focused on </w:t>
      </w:r>
      <w:r w:rsidRPr="002E138B">
        <w:rPr>
          <w:lang w:eastAsia="zh-CN"/>
        </w:rPr>
        <w:t>UL sub-band, and the wanted signal and interfering signal levels is FFS in the WI phase.</w:t>
      </w:r>
      <w:bookmarkEnd w:id="48"/>
      <w:r w:rsidRPr="002E138B">
        <w:rPr>
          <w:lang w:eastAsia="zh-CN"/>
        </w:rPr>
        <w:t xml:space="preserve"> </w:t>
      </w:r>
    </w:p>
    <w:p w14:paraId="4C68503F" w14:textId="77777777" w:rsidR="002E138B" w:rsidRPr="002E138B" w:rsidRDefault="002E138B" w:rsidP="002E138B">
      <w:pPr>
        <w:spacing w:before="120" w:after="120"/>
      </w:pPr>
    </w:p>
    <w:p w14:paraId="58DB6537" w14:textId="77777777" w:rsidR="002E138B" w:rsidRPr="002E138B" w:rsidRDefault="002E138B" w:rsidP="002E138B">
      <w:pPr>
        <w:spacing w:before="120" w:after="120"/>
        <w:rPr>
          <w:sz w:val="28"/>
          <w:szCs w:val="28"/>
          <w:lang w:val="en-GB" w:eastAsia="ja-JP"/>
        </w:rPr>
      </w:pPr>
      <w:r w:rsidRPr="002E138B">
        <w:rPr>
          <w:sz w:val="28"/>
          <w:szCs w:val="28"/>
          <w:lang w:val="en-GB" w:eastAsia="ja-JP"/>
        </w:rPr>
        <w:t>2.3</w:t>
      </w:r>
      <w:r w:rsidRPr="002E138B">
        <w:rPr>
          <w:sz w:val="28"/>
          <w:szCs w:val="28"/>
          <w:lang w:val="en-GB" w:eastAsia="ja-JP"/>
        </w:rPr>
        <w:tab/>
        <w:t>New requirements for SBFD operation</w:t>
      </w:r>
    </w:p>
    <w:p w14:paraId="73C6D122" w14:textId="77777777" w:rsidR="002E138B" w:rsidRPr="002E138B" w:rsidRDefault="002E138B" w:rsidP="002E138B">
      <w:pPr>
        <w:spacing w:before="120" w:after="120"/>
        <w:rPr>
          <w:u w:val="single"/>
        </w:rPr>
      </w:pPr>
      <w:r w:rsidRPr="002E138B">
        <w:rPr>
          <w:u w:val="single"/>
        </w:rPr>
        <w:t>Transmitter transient period</w:t>
      </w:r>
    </w:p>
    <w:tbl>
      <w:tblPr>
        <w:tblStyle w:val="TableGrid"/>
        <w:tblW w:w="0" w:type="auto"/>
        <w:tblLook w:val="04A0" w:firstRow="1" w:lastRow="0" w:firstColumn="1" w:lastColumn="0" w:noHBand="0" w:noVBand="1"/>
      </w:tblPr>
      <w:tblGrid>
        <w:gridCol w:w="9629"/>
      </w:tblGrid>
      <w:tr w:rsidR="002E138B" w:rsidRPr="002E138B" w14:paraId="3122DE15" w14:textId="77777777" w:rsidTr="00887EAC">
        <w:tc>
          <w:tcPr>
            <w:tcW w:w="9629" w:type="dxa"/>
          </w:tcPr>
          <w:p w14:paraId="2D52039B" w14:textId="77777777" w:rsidR="002E138B" w:rsidRPr="002E138B" w:rsidRDefault="002E138B" w:rsidP="00887EAC">
            <w:pPr>
              <w:rPr>
                <w:rFonts w:ascii="Times New Roman" w:eastAsia="DengXian" w:hAnsi="Times New Roman"/>
                <w:szCs w:val="20"/>
                <w:lang w:eastAsia="zh-CN"/>
              </w:rPr>
            </w:pPr>
            <w:r w:rsidRPr="002E138B">
              <w:rPr>
                <w:lang w:eastAsia="zh-CN"/>
              </w:rPr>
              <w:t xml:space="preserve">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 </w:t>
            </w:r>
          </w:p>
          <w:p w14:paraId="3E612DB2" w14:textId="77777777" w:rsidR="002E138B" w:rsidRPr="002E138B" w:rsidRDefault="002E138B" w:rsidP="00887EAC">
            <w:pPr>
              <w:rPr>
                <w:lang w:eastAsia="zh-CN"/>
              </w:rPr>
            </w:pPr>
            <w:r w:rsidRPr="002E138B">
              <w:rPr>
                <w:rFonts w:cs="Arial"/>
                <w:lang w:eastAsia="zh-CN"/>
              </w:rPr>
              <w:t xml:space="preserve">Regarding the transition period requirement, RAN4 mainly focus on the transition period related with SBFD. </w:t>
            </w:r>
            <w:r w:rsidRPr="002E138B">
              <w:rPr>
                <w:lang w:eastAsia="zh-CN"/>
              </w:rPr>
              <w:t>Based on the RAN4 study, b</w:t>
            </w:r>
            <w:r w:rsidRPr="002E138B">
              <w:rPr>
                <w:szCs w:val="24"/>
                <w:lang w:eastAsia="zh-CN"/>
              </w:rPr>
              <w:t>etween the non-SBFD slot and SBFD slot and vice versa, a transition period is needed. If the SBFD configuration between adjacent SBFD slots is the same, then no transition period is needed.</w:t>
            </w:r>
          </w:p>
        </w:tc>
      </w:tr>
    </w:tbl>
    <w:p w14:paraId="21AE8BFF" w14:textId="7FFAC884" w:rsidR="002E138B" w:rsidRPr="002E138B" w:rsidRDefault="002E138B" w:rsidP="002E138B">
      <w:pPr>
        <w:spacing w:before="120" w:after="120"/>
        <w:rPr>
          <w:lang w:val="en-GB" w:eastAsia="ja-JP"/>
        </w:rPr>
      </w:pPr>
      <w:r w:rsidRPr="2E43C278">
        <w:rPr>
          <w:lang w:val="en-GB" w:eastAsia="ja-JP"/>
        </w:rPr>
        <w:t>Conventional TDD contains DL-UL and UL-DL switching. For SBFD, there may be DL-SBFD, SBFD-DL, UL-SBFD and SBFD-UL switching.</w:t>
      </w:r>
    </w:p>
    <w:p w14:paraId="403D6A3D" w14:textId="77777777" w:rsidR="002E138B" w:rsidRPr="002E138B" w:rsidRDefault="002E138B" w:rsidP="002E138B">
      <w:pPr>
        <w:spacing w:before="120" w:after="120"/>
        <w:rPr>
          <w:rFonts w:eastAsiaTheme="minorEastAsia"/>
          <w:lang w:val="en-GB" w:eastAsia="zh-CN"/>
        </w:rPr>
      </w:pPr>
      <w:r w:rsidRPr="002E138B">
        <w:rPr>
          <w:lang w:val="en-GB" w:eastAsia="ja-JP"/>
        </w:rPr>
        <w:t xml:space="preserve">The overall switching time budget for TDD needs to be designed to prevent cross-link interference after the switch due to propagation time between different cells. For example, the TX signal from one </w:t>
      </w:r>
      <w:proofErr w:type="spellStart"/>
      <w:r w:rsidRPr="002E138B">
        <w:rPr>
          <w:lang w:val="en-GB" w:eastAsia="ja-JP"/>
        </w:rPr>
        <w:t>gNB</w:t>
      </w:r>
      <w:proofErr w:type="spellEnd"/>
      <w:r w:rsidRPr="002E138B">
        <w:rPr>
          <w:lang w:val="en-GB" w:eastAsia="ja-JP"/>
        </w:rPr>
        <w:t xml:space="preserve"> may propagate to a nearby </w:t>
      </w:r>
      <w:proofErr w:type="spellStart"/>
      <w:r w:rsidRPr="002E138B">
        <w:rPr>
          <w:lang w:val="en-GB" w:eastAsia="ja-JP"/>
        </w:rPr>
        <w:t>gNB</w:t>
      </w:r>
      <w:proofErr w:type="spellEnd"/>
      <w:r w:rsidRPr="002E138B">
        <w:rPr>
          <w:lang w:val="en-GB" w:eastAsia="ja-JP"/>
        </w:rPr>
        <w:t xml:space="preserve"> That has already switched to RX and cause interference if the guard period is not enough.</w:t>
      </w:r>
    </w:p>
    <w:p w14:paraId="0F216D45" w14:textId="77777777" w:rsidR="002E138B" w:rsidRPr="002E138B" w:rsidRDefault="002E138B" w:rsidP="002E138B">
      <w:pPr>
        <w:spacing w:before="120" w:after="120"/>
        <w:rPr>
          <w:lang w:val="en-GB" w:eastAsia="ja-JP"/>
        </w:rPr>
      </w:pPr>
      <w:r w:rsidRPr="002E138B">
        <w:rPr>
          <w:lang w:val="en-GB" w:eastAsia="ja-JP"/>
        </w:rPr>
        <w:t xml:space="preserve">When SBFD is switched, then at least part of the </w:t>
      </w:r>
      <w:proofErr w:type="spellStart"/>
      <w:r w:rsidRPr="002E138B">
        <w:rPr>
          <w:lang w:val="en-GB" w:eastAsia="ja-JP"/>
        </w:rPr>
        <w:t>gNB</w:t>
      </w:r>
      <w:proofErr w:type="spellEnd"/>
      <w:r w:rsidRPr="002E138B">
        <w:rPr>
          <w:lang w:val="en-GB" w:eastAsia="ja-JP"/>
        </w:rPr>
        <w:t xml:space="preserve"> antenna array will be switching between transmit and receive. SBFD needs to be operated in the same configuration across all nodes in the network, and the same guard period dimensioning considerations are needed to prevent cross link interference in the SBFD UL RBs between </w:t>
      </w:r>
      <w:proofErr w:type="spellStart"/>
      <w:r w:rsidRPr="002E138B">
        <w:rPr>
          <w:lang w:val="en-GB" w:eastAsia="ja-JP"/>
        </w:rPr>
        <w:t>gNB</w:t>
      </w:r>
      <w:proofErr w:type="spellEnd"/>
      <w:r w:rsidRPr="002E138B">
        <w:rPr>
          <w:lang w:val="en-GB" w:eastAsia="ja-JP"/>
        </w:rPr>
        <w:t xml:space="preserve"> due to propagation of the TX signal in the SBFD RBs.</w:t>
      </w:r>
    </w:p>
    <w:p w14:paraId="1069B202" w14:textId="77777777" w:rsidR="002E138B" w:rsidRPr="002E138B" w:rsidRDefault="002E138B" w:rsidP="002E138B">
      <w:pPr>
        <w:spacing w:before="120" w:after="120"/>
        <w:rPr>
          <w:lang w:val="en-GB" w:eastAsia="ja-JP"/>
        </w:rPr>
      </w:pPr>
      <w:r w:rsidRPr="002E138B">
        <w:rPr>
          <w:lang w:val="en-GB" w:eastAsia="ja-JP"/>
        </w:rPr>
        <w:lastRenderedPageBreak/>
        <w:t>Since the overall TX switching time budget needs to be the same both for switching the full UL/DL and the SBFD RBs then in principle the transient time should also be the same both for full TDD switching and for SBFD related switching.</w:t>
      </w:r>
    </w:p>
    <w:p w14:paraId="41DEA435" w14:textId="77777777" w:rsidR="002E138B" w:rsidRPr="002E138B" w:rsidRDefault="002E138B" w:rsidP="002E138B">
      <w:pPr>
        <w:pStyle w:val="Observation"/>
        <w:numPr>
          <w:ilvl w:val="0"/>
          <w:numId w:val="24"/>
        </w:numPr>
        <w:spacing w:before="120" w:line="256" w:lineRule="auto"/>
        <w:ind w:left="1701" w:hanging="1701"/>
        <w:rPr>
          <w:lang w:val="en-GB"/>
        </w:rPr>
      </w:pPr>
      <w:bookmarkStart w:id="49" w:name="_Toc142657537"/>
      <w:bookmarkStart w:id="50" w:name="_Toc163122068"/>
      <w:r w:rsidRPr="002E138B">
        <w:rPr>
          <w:lang w:val="en-GB"/>
        </w:rPr>
        <w:t>The same considerations on inter-site interference due to switching occur for SBFD resources when switched between TX/RX as when the whole slot is switched.</w:t>
      </w:r>
      <w:bookmarkEnd w:id="49"/>
      <w:bookmarkEnd w:id="50"/>
    </w:p>
    <w:p w14:paraId="154E68E9" w14:textId="77777777" w:rsidR="002E138B" w:rsidRPr="002E138B" w:rsidRDefault="002E138B" w:rsidP="002E138B">
      <w:pPr>
        <w:pStyle w:val="Proposal"/>
        <w:tabs>
          <w:tab w:val="clear" w:pos="1304"/>
        </w:tabs>
        <w:spacing w:before="120"/>
        <w:ind w:left="1701" w:hanging="1701"/>
      </w:pPr>
      <w:bookmarkStart w:id="51" w:name="_Toc142657547"/>
      <w:bookmarkStart w:id="52" w:name="_Toc163121805"/>
      <w:bookmarkStart w:id="53" w:name="_Toc163122038"/>
      <w:r w:rsidRPr="002E138B">
        <w:t>Apply the existing TDD switching time and off level requirement to SBFD RBs when they are switched between TX and RX.</w:t>
      </w:r>
      <w:bookmarkEnd w:id="51"/>
      <w:bookmarkEnd w:id="52"/>
      <w:bookmarkEnd w:id="53"/>
    </w:p>
    <w:p w14:paraId="7C1B7C72" w14:textId="77777777" w:rsidR="002E138B" w:rsidRPr="002E138B" w:rsidRDefault="002E138B" w:rsidP="002E138B">
      <w:pPr>
        <w:pStyle w:val="Proposal"/>
        <w:tabs>
          <w:tab w:val="clear" w:pos="1304"/>
        </w:tabs>
        <w:spacing w:before="120"/>
        <w:ind w:left="1701" w:hanging="1701"/>
      </w:pPr>
      <w:bookmarkStart w:id="54" w:name="_Toc163121806"/>
      <w:bookmarkStart w:id="55" w:name="_Toc163122039"/>
      <w:r w:rsidRPr="002E138B">
        <w:t>Apply the same transient period to transition between non-SBFD slots and SBFD slots as for normal full DL and UL switching.</w:t>
      </w:r>
      <w:bookmarkEnd w:id="54"/>
      <w:bookmarkEnd w:id="55"/>
    </w:p>
    <w:p w14:paraId="45821E65" w14:textId="77777777" w:rsidR="002E138B" w:rsidRPr="002E138B" w:rsidRDefault="002E138B" w:rsidP="002E138B">
      <w:pPr>
        <w:spacing w:before="120" w:after="120"/>
        <w:rPr>
          <w:rFonts w:eastAsiaTheme="minorEastAsia"/>
          <w:lang w:val="en-GB" w:eastAsia="zh-CN"/>
        </w:rPr>
      </w:pPr>
    </w:p>
    <w:p w14:paraId="2BD4E1A2" w14:textId="77777777" w:rsidR="002E138B" w:rsidRPr="002E138B" w:rsidRDefault="002E138B" w:rsidP="002E138B">
      <w:pPr>
        <w:spacing w:before="120" w:after="120"/>
        <w:rPr>
          <w:u w:val="single"/>
        </w:rPr>
      </w:pPr>
      <w:r w:rsidRPr="002E138B">
        <w:rPr>
          <w:u w:val="single"/>
        </w:rPr>
        <w:t>In-channel adjacent sub-band leakage ratio</w:t>
      </w:r>
    </w:p>
    <w:tbl>
      <w:tblPr>
        <w:tblStyle w:val="TableGrid"/>
        <w:tblW w:w="0" w:type="auto"/>
        <w:tblLook w:val="04A0" w:firstRow="1" w:lastRow="0" w:firstColumn="1" w:lastColumn="0" w:noHBand="0" w:noVBand="1"/>
      </w:tblPr>
      <w:tblGrid>
        <w:gridCol w:w="9629"/>
      </w:tblGrid>
      <w:tr w:rsidR="002E138B" w:rsidRPr="002E138B" w14:paraId="6B63DAF7" w14:textId="77777777" w:rsidTr="00887EAC">
        <w:tc>
          <w:tcPr>
            <w:tcW w:w="9629" w:type="dxa"/>
          </w:tcPr>
          <w:p w14:paraId="20E0CEA2" w14:textId="77777777" w:rsidR="002E138B" w:rsidRPr="002E138B" w:rsidRDefault="002E138B" w:rsidP="00887EAC">
            <w:pPr>
              <w:rPr>
                <w:rFonts w:ascii="Times New Roman" w:eastAsia="DengXian" w:hAnsi="Times New Roman" w:cs="Arial"/>
                <w:szCs w:val="20"/>
                <w:lang w:eastAsia="zh-CN"/>
              </w:rPr>
            </w:pPr>
            <w:r w:rsidRPr="002E138B">
              <w:rPr>
                <w:lang w:eastAsia="zh-CN"/>
              </w:rPr>
              <w:t>For the potential new requirement of in-channel adjacent subband leakage ratio, it is concluded that further study is needed on the necessity of this requirement in normative phase.</w:t>
            </w:r>
          </w:p>
        </w:tc>
      </w:tr>
    </w:tbl>
    <w:p w14:paraId="70D425D2" w14:textId="77777777" w:rsidR="002E138B" w:rsidRPr="002E138B" w:rsidRDefault="002E138B" w:rsidP="002E138B">
      <w:pPr>
        <w:spacing w:before="120" w:after="120"/>
        <w:rPr>
          <w:rFonts w:eastAsiaTheme="minorEastAsia"/>
          <w:lang w:eastAsia="zh-CN"/>
        </w:rPr>
      </w:pPr>
      <w:r w:rsidRPr="002E138B">
        <w:rPr>
          <w:rFonts w:eastAsiaTheme="minorEastAsia"/>
          <w:lang w:eastAsia="zh-CN"/>
        </w:rPr>
        <w:t>Even though conformance testing does not include other sites, a new requirement needs to be set to enable dimension site design in real networks. While self-interference is captured in the OTA sensitivity, interference from other sectors and other sites need to be considered, i.e., requirements on ACLR and ACS between the sub-bands are needed, which is the basis for dimensioning site design. Moreover, in the feasibility analysis, ACLR and ACS suppression between sub-bands were assumed by all companies.</w:t>
      </w:r>
    </w:p>
    <w:p w14:paraId="15BBDF4E" w14:textId="77777777" w:rsidR="002E138B" w:rsidRPr="002E138B" w:rsidRDefault="002E138B" w:rsidP="002E138B">
      <w:pPr>
        <w:pStyle w:val="Proposal"/>
        <w:spacing w:before="120"/>
        <w:rPr>
          <w:lang w:val="en-GB"/>
        </w:rPr>
      </w:pPr>
      <w:bookmarkStart w:id="56" w:name="_Toc146630310"/>
      <w:bookmarkStart w:id="57" w:name="_Toc163121807"/>
      <w:bookmarkStart w:id="58" w:name="_Toc163122040"/>
      <w:r w:rsidRPr="002E138B">
        <w:rPr>
          <w:lang w:val="en-GB"/>
        </w:rPr>
        <w:t xml:space="preserve">Define a requirement on TX </w:t>
      </w:r>
      <w:r w:rsidRPr="002E138B">
        <w:rPr>
          <w:rFonts w:eastAsiaTheme="minorEastAsia"/>
        </w:rPr>
        <w:t xml:space="preserve">sub-band ACLR </w:t>
      </w:r>
      <w:proofErr w:type="gramStart"/>
      <w:r w:rsidRPr="002E138B">
        <w:rPr>
          <w:lang w:val="en-GB"/>
        </w:rPr>
        <w:t>similar to</w:t>
      </w:r>
      <w:proofErr w:type="gramEnd"/>
      <w:r w:rsidRPr="002E138B">
        <w:rPr>
          <w:lang w:val="en-GB"/>
        </w:rPr>
        <w:t xml:space="preserve"> the ACLR requirement and use existing ACLR requirement as baseline.</w:t>
      </w:r>
      <w:bookmarkEnd w:id="56"/>
      <w:bookmarkEnd w:id="57"/>
      <w:bookmarkEnd w:id="58"/>
    </w:p>
    <w:p w14:paraId="63726A1B" w14:textId="77777777" w:rsidR="002E138B" w:rsidRPr="002E138B" w:rsidRDefault="002E138B" w:rsidP="002E138B">
      <w:pPr>
        <w:pStyle w:val="Proposal"/>
        <w:numPr>
          <w:ilvl w:val="0"/>
          <w:numId w:val="0"/>
        </w:numPr>
        <w:spacing w:before="120"/>
        <w:rPr>
          <w:lang w:val="en-GB"/>
        </w:rPr>
      </w:pPr>
    </w:p>
    <w:p w14:paraId="375D858B" w14:textId="77777777" w:rsidR="002E138B" w:rsidRPr="002E138B" w:rsidRDefault="002E138B" w:rsidP="002E138B">
      <w:pPr>
        <w:spacing w:before="120" w:after="120"/>
        <w:rPr>
          <w:u w:val="single"/>
        </w:rPr>
      </w:pPr>
      <w:r w:rsidRPr="002E138B">
        <w:rPr>
          <w:u w:val="single"/>
        </w:rPr>
        <w:t>In-channel adjacent sub-band Blocking and adjacent sub-band selectivity</w:t>
      </w:r>
    </w:p>
    <w:tbl>
      <w:tblPr>
        <w:tblStyle w:val="TableGrid"/>
        <w:tblW w:w="0" w:type="auto"/>
        <w:tblLook w:val="04A0" w:firstRow="1" w:lastRow="0" w:firstColumn="1" w:lastColumn="0" w:noHBand="0" w:noVBand="1"/>
      </w:tblPr>
      <w:tblGrid>
        <w:gridCol w:w="9629"/>
      </w:tblGrid>
      <w:tr w:rsidR="002E138B" w:rsidRPr="002E138B" w14:paraId="36498696" w14:textId="77777777" w:rsidTr="00887EAC">
        <w:tc>
          <w:tcPr>
            <w:tcW w:w="9629" w:type="dxa"/>
          </w:tcPr>
          <w:p w14:paraId="19D90961" w14:textId="77777777" w:rsidR="002E138B" w:rsidRPr="002E138B" w:rsidRDefault="002E138B" w:rsidP="00887EAC">
            <w:pPr>
              <w:rPr>
                <w:rFonts w:ascii="Times New Roman" w:eastAsia="DengXian" w:hAnsi="Times New Roman"/>
                <w:szCs w:val="20"/>
                <w:lang w:eastAsia="zh-CN"/>
              </w:rPr>
            </w:pPr>
            <w:r w:rsidRPr="002E138B">
              <w:rPr>
                <w:lang w:eastAsia="zh-CN"/>
              </w:rPr>
              <w:t>For the potential new requirements of in-channel adjacent subband blocking and selectivity, it is concluded that further study is needed on the necessity of this requirement in normative phase.</w:t>
            </w:r>
          </w:p>
        </w:tc>
      </w:tr>
    </w:tbl>
    <w:p w14:paraId="3DBCF2BF" w14:textId="53E05CA6" w:rsidR="002E138B" w:rsidRPr="002E138B" w:rsidRDefault="002E138B" w:rsidP="00E467F5">
      <w:pPr>
        <w:pStyle w:val="Proposal"/>
        <w:spacing w:before="120"/>
        <w:rPr>
          <w:lang w:val="en-GB"/>
        </w:rPr>
      </w:pPr>
      <w:bookmarkStart w:id="59" w:name="_Toc163122041"/>
      <w:r w:rsidRPr="002E138B">
        <w:rPr>
          <w:lang w:val="en-GB"/>
        </w:rPr>
        <w:t xml:space="preserve">Define a requirement on RX sub-band ACS </w:t>
      </w:r>
      <w:proofErr w:type="gramStart"/>
      <w:r w:rsidRPr="002E138B">
        <w:rPr>
          <w:lang w:val="en-GB"/>
        </w:rPr>
        <w:t>similar to</w:t>
      </w:r>
      <w:proofErr w:type="gramEnd"/>
      <w:r w:rsidRPr="002E138B">
        <w:rPr>
          <w:lang w:val="en-GB"/>
        </w:rPr>
        <w:t xml:space="preserve"> the ACS requirement and use existing ACS requirement as baseline.</w:t>
      </w:r>
      <w:bookmarkEnd w:id="59"/>
    </w:p>
    <w:p w14:paraId="540F46C6" w14:textId="77777777" w:rsidR="001702E0" w:rsidRPr="002E138B" w:rsidRDefault="001702E0" w:rsidP="00930A9E">
      <w:pPr>
        <w:pStyle w:val="Observation"/>
        <w:numPr>
          <w:ilvl w:val="0"/>
          <w:numId w:val="0"/>
        </w:numPr>
      </w:pPr>
    </w:p>
    <w:p w14:paraId="04361302" w14:textId="21020560" w:rsidR="00AA7058" w:rsidRPr="002E138B" w:rsidRDefault="00637DA0" w:rsidP="00E11990">
      <w:pPr>
        <w:pStyle w:val="Heading1"/>
        <w:rPr>
          <w:lang w:val="en-US"/>
        </w:rPr>
      </w:pPr>
      <w:r w:rsidRPr="002E138B">
        <w:rPr>
          <w:lang w:val="en-US"/>
        </w:rPr>
        <w:t>Conclusion</w:t>
      </w:r>
    </w:p>
    <w:p w14:paraId="2F96C24E" w14:textId="0EC8E029" w:rsidR="00E11990" w:rsidRPr="002E138B" w:rsidRDefault="00AD11EE" w:rsidP="00AD11EE">
      <w:pPr>
        <w:rPr>
          <w:lang w:val="en-GB" w:eastAsia="ja-JP"/>
        </w:rPr>
      </w:pPr>
      <w:r w:rsidRPr="002E138B">
        <w:rPr>
          <w:lang w:val="en-GB" w:eastAsia="ja-JP"/>
        </w:rPr>
        <w:t xml:space="preserve">In this contribution, </w:t>
      </w:r>
      <w:r w:rsidR="00E467F5" w:rsidRPr="002E138B">
        <w:t>overview of impact on SBFD BS RF requirements</w:t>
      </w:r>
      <w:r w:rsidR="00E467F5" w:rsidRPr="002E138B">
        <w:rPr>
          <w:lang w:val="en-GB" w:eastAsia="ja-JP"/>
        </w:rPr>
        <w:t xml:space="preserve"> </w:t>
      </w:r>
      <w:r w:rsidR="00E467F5">
        <w:rPr>
          <w:lang w:val="en-GB" w:eastAsia="ja-JP"/>
        </w:rPr>
        <w:t>is</w:t>
      </w:r>
      <w:r w:rsidRPr="002E138B">
        <w:rPr>
          <w:lang w:val="en-GB" w:eastAsia="ja-JP"/>
        </w:rPr>
        <w:t xml:space="preserve"> presented</w:t>
      </w:r>
      <w:r w:rsidR="00E467F5">
        <w:rPr>
          <w:lang w:val="en-GB" w:eastAsia="ja-JP"/>
        </w:rPr>
        <w:t xml:space="preserve"> with the following observations and proposals.</w:t>
      </w:r>
      <w:r w:rsidR="00E11990" w:rsidRPr="002E138B">
        <w:rPr>
          <w:b/>
          <w:bCs/>
        </w:rPr>
        <w:t xml:space="preserve"> </w:t>
      </w:r>
    </w:p>
    <w:p w14:paraId="095AD2BC" w14:textId="77777777" w:rsidR="00E467F5" w:rsidRDefault="00E11990">
      <w:pPr>
        <w:pStyle w:val="TableofFigures"/>
        <w:tabs>
          <w:tab w:val="right" w:leader="dot" w:pos="9629"/>
        </w:tabs>
        <w:rPr>
          <w:rFonts w:asciiTheme="minorHAnsi" w:eastAsiaTheme="minorEastAsia" w:hAnsiTheme="minorHAnsi"/>
          <w:b w:val="0"/>
          <w:noProof/>
          <w:kern w:val="2"/>
          <w:sz w:val="22"/>
          <w:lang w:val="en-SE"/>
          <w14:ligatures w14:val="standardContextual"/>
        </w:rPr>
      </w:pPr>
      <w:r w:rsidRPr="002E138B">
        <w:rPr>
          <w:b w:val="0"/>
          <w:bCs/>
        </w:rPr>
        <w:fldChar w:fldCharType="begin"/>
      </w:r>
      <w:r w:rsidRPr="002E138B">
        <w:rPr>
          <w:bCs/>
        </w:rPr>
        <w:instrText xml:space="preserve"> TOC \f O \n \h \z \t "Observation" \c </w:instrText>
      </w:r>
      <w:r w:rsidRPr="002E138B">
        <w:rPr>
          <w:b w:val="0"/>
          <w:bCs/>
        </w:rPr>
        <w:fldChar w:fldCharType="separate"/>
      </w:r>
      <w:hyperlink w:anchor="_Toc163122042" w:history="1">
        <w:r w:rsidR="00E467F5" w:rsidRPr="006A4834">
          <w:rPr>
            <w:rStyle w:val="Hyperlink"/>
            <w:noProof/>
          </w:rPr>
          <w:t>Observation 1</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It is allowed to have different conducted power and EIRP/TRP declaration for normal DL symbols/slots and SBFD DL symbols/slots.</w:t>
        </w:r>
      </w:hyperlink>
    </w:p>
    <w:p w14:paraId="7C5324F9"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43" w:history="1">
        <w:r w:rsidR="00E467F5" w:rsidRPr="006A4834">
          <w:rPr>
            <w:rStyle w:val="Hyperlink"/>
            <w:noProof/>
            <w:lang w:val="en-GB"/>
          </w:rPr>
          <w:t>Observation 2</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Accuracy requirement for TRP/EIRP and conducted power shall be the same for normal DL symbols/slots and SBFD DL symbols/slots.</w:t>
        </w:r>
      </w:hyperlink>
    </w:p>
    <w:p w14:paraId="1CBE6AE2"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44" w:history="1">
        <w:r w:rsidR="00E467F5" w:rsidRPr="006A4834">
          <w:rPr>
            <w:rStyle w:val="Hyperlink"/>
            <w:noProof/>
            <w:lang w:val="en-GB"/>
          </w:rPr>
          <w:t>Observation 3</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Reuse the existing RE power control dynamic range requirement for SBFD BS.</w:t>
        </w:r>
      </w:hyperlink>
    </w:p>
    <w:p w14:paraId="50170E7B"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45" w:history="1">
        <w:r w:rsidR="00E467F5" w:rsidRPr="006A4834">
          <w:rPr>
            <w:rStyle w:val="Hyperlink"/>
            <w:noProof/>
            <w:lang w:val="en-GB"/>
          </w:rPr>
          <w:t>Observation 4</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The total dynamic range requirement is applicable for SBFD-capable BS during normal DL symbols/slots.</w:t>
        </w:r>
      </w:hyperlink>
    </w:p>
    <w:p w14:paraId="1F936F3C"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46" w:history="1">
        <w:r w:rsidR="00E467F5" w:rsidRPr="006A4834">
          <w:rPr>
            <w:rStyle w:val="Hyperlink"/>
            <w:noProof/>
            <w:lang w:val="en-GB"/>
          </w:rPr>
          <w:t>Observation 5</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Define the output power dynamic range requirement for SBFD as the ratio of the declared rated output power with all DL sub-band RBs active for SBFD (maximum) and the same single RB power as non-SBFD (minimum).</w:t>
        </w:r>
      </w:hyperlink>
    </w:p>
    <w:p w14:paraId="761F0F82"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47" w:history="1">
        <w:r w:rsidR="00E467F5" w:rsidRPr="006A4834">
          <w:rPr>
            <w:rStyle w:val="Hyperlink"/>
            <w:noProof/>
            <w:lang w:val="en-GB"/>
          </w:rPr>
          <w:t>Observation 6</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Transmitter ON/OFF power doesn’t apply to SBFD slot.</w:t>
        </w:r>
      </w:hyperlink>
    </w:p>
    <w:p w14:paraId="20A2EFB4"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48" w:history="1">
        <w:r w:rsidR="00E467F5" w:rsidRPr="006A4834">
          <w:rPr>
            <w:rStyle w:val="Hyperlink"/>
            <w:noProof/>
            <w:lang w:val="en-GB"/>
          </w:rPr>
          <w:t>Observation 7</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Reuse the existing requirements for frequency error, EVM and TAE for BS in SBFD symbols/slots.</w:t>
        </w:r>
      </w:hyperlink>
    </w:p>
    <w:p w14:paraId="25D2A170"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49" w:history="1">
        <w:r w:rsidR="00E467F5" w:rsidRPr="006A4834">
          <w:rPr>
            <w:rStyle w:val="Hyperlink"/>
            <w:noProof/>
            <w:lang w:val="en-GB"/>
          </w:rPr>
          <w:t>Observation 8</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 xml:space="preserve">Measurement of average EVM for BS in </w:t>
        </w:r>
        <w:r w:rsidR="00E467F5" w:rsidRPr="006A4834">
          <w:rPr>
            <w:rStyle w:val="Hyperlink"/>
            <w:noProof/>
          </w:rPr>
          <w:t>normal DL symbols/slots and SBFD DL symbols/slots needs FFS</w:t>
        </w:r>
        <w:r w:rsidR="00E467F5" w:rsidRPr="006A4834">
          <w:rPr>
            <w:rStyle w:val="Hyperlink"/>
            <w:noProof/>
            <w:lang w:val="en-GB"/>
          </w:rPr>
          <w:t>.</w:t>
        </w:r>
      </w:hyperlink>
    </w:p>
    <w:p w14:paraId="1C87FF63"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0" w:history="1">
        <w:r w:rsidR="00E467F5" w:rsidRPr="006A4834">
          <w:rPr>
            <w:rStyle w:val="Hyperlink"/>
            <w:noProof/>
            <w:lang w:val="en-GB"/>
          </w:rPr>
          <w:t>Observation 9</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The existing OBW requirement shall be applied for the whole BS channel bandwidth in SBFD symbols/slots instead of DL sub-band</w:t>
        </w:r>
        <w:r w:rsidR="00E467F5" w:rsidRPr="006A4834">
          <w:rPr>
            <w:rStyle w:val="Hyperlink"/>
            <w:noProof/>
            <w:lang w:val="en-GB"/>
          </w:rPr>
          <w:t>.</w:t>
        </w:r>
      </w:hyperlink>
    </w:p>
    <w:p w14:paraId="285D2733"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1" w:history="1">
        <w:r w:rsidR="00E467F5" w:rsidRPr="006A4834">
          <w:rPr>
            <w:rStyle w:val="Hyperlink"/>
            <w:noProof/>
            <w:lang w:val="en-GB"/>
          </w:rPr>
          <w:t>Observation 10</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ACLR requirement shall be defined outside of the whole carrier instead of sub-band for SBFD DL symbols/slots and ACLR requirement is still defined as the ratio of sum of TX power within the whole carrier to the adjacent carrier</w:t>
        </w:r>
        <w:r w:rsidR="00E467F5" w:rsidRPr="006A4834">
          <w:rPr>
            <w:rStyle w:val="Hyperlink"/>
            <w:noProof/>
            <w:lang w:val="en-GB"/>
          </w:rPr>
          <w:t>.</w:t>
        </w:r>
      </w:hyperlink>
    </w:p>
    <w:p w14:paraId="18B585C7"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2" w:history="1">
        <w:r w:rsidR="00E467F5" w:rsidRPr="006A4834">
          <w:rPr>
            <w:rStyle w:val="Hyperlink"/>
            <w:noProof/>
            <w:lang w:val="en-GB"/>
          </w:rPr>
          <w:t>Observation 11</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For OBUE requirement, the RF bandwidth edge from which OBUE is defined is the edge of the carrier (same for both SBFD and non-SBFD symbols/slots)</w:t>
        </w:r>
        <w:r w:rsidR="00E467F5" w:rsidRPr="006A4834">
          <w:rPr>
            <w:rStyle w:val="Hyperlink"/>
            <w:noProof/>
            <w:lang w:val="en-GB"/>
          </w:rPr>
          <w:t>.</w:t>
        </w:r>
      </w:hyperlink>
    </w:p>
    <w:p w14:paraId="06D9EA41"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3" w:history="1">
        <w:r w:rsidR="00E467F5" w:rsidRPr="006A4834">
          <w:rPr>
            <w:rStyle w:val="Hyperlink"/>
            <w:noProof/>
          </w:rPr>
          <w:t>Observation 12</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The transmitter spurious emissions requirement is the same for both SBFD and non-SBFD slots.</w:t>
        </w:r>
      </w:hyperlink>
    </w:p>
    <w:p w14:paraId="70FC739C"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4" w:history="1">
        <w:r w:rsidR="00E467F5" w:rsidRPr="006A4834">
          <w:rPr>
            <w:rStyle w:val="Hyperlink"/>
            <w:noProof/>
          </w:rPr>
          <w:t>Observation 13</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Use the same co-existence and co-location requirements (between bands) for SBFD slots as normal TDD. Conformance to these requirements remains declaration based.</w:t>
        </w:r>
      </w:hyperlink>
    </w:p>
    <w:p w14:paraId="1FEC2A20"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5" w:history="1">
        <w:r w:rsidR="00E467F5" w:rsidRPr="006A4834">
          <w:rPr>
            <w:rStyle w:val="Hyperlink"/>
            <w:noProof/>
            <w:lang w:val="en-GB"/>
          </w:rPr>
          <w:t>Observation 14</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For SBFD-capable BS type 1-H</w:t>
        </w:r>
        <w:r w:rsidR="00E467F5" w:rsidRPr="006A4834">
          <w:rPr>
            <w:rStyle w:val="Hyperlink"/>
            <w:rFonts w:ascii="Microsoft YaHei" w:eastAsia="Microsoft YaHei" w:hAnsi="Microsoft YaHei" w:cs="Microsoft YaHei"/>
            <w:noProof/>
          </w:rPr>
          <w:t>,</w:t>
        </w:r>
        <w:r w:rsidR="00E467F5" w:rsidRPr="006A4834">
          <w:rPr>
            <w:rStyle w:val="Hyperlink"/>
            <w:noProof/>
          </w:rPr>
          <w:t xml:space="preserve"> the existing requirement for conducted reference sensitivity level shall also be applied to BS in SBFD symbols, i.e., no sensitivity degradation is allowed.</w:t>
        </w:r>
      </w:hyperlink>
    </w:p>
    <w:p w14:paraId="4218CA3E"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6" w:history="1">
        <w:r w:rsidR="00E467F5" w:rsidRPr="006A4834">
          <w:rPr>
            <w:rStyle w:val="Hyperlink"/>
            <w:noProof/>
            <w:lang w:val="en-GB"/>
          </w:rPr>
          <w:t>Observation 15</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For SBFD-capable BS OTA sensitivity requirement, [0.5~1.0] dB degradation value needs FFS.</w:t>
        </w:r>
      </w:hyperlink>
    </w:p>
    <w:p w14:paraId="4C138457"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7" w:history="1">
        <w:r w:rsidR="00E467F5" w:rsidRPr="006A4834">
          <w:rPr>
            <w:rStyle w:val="Hyperlink"/>
            <w:noProof/>
          </w:rPr>
          <w:t>Observation 16</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OTA sensitivity should be defined considering in real life the receiver is further desensitized by other sources of interference including inter-site interference and inter-sector interference.</w:t>
        </w:r>
      </w:hyperlink>
    </w:p>
    <w:p w14:paraId="23C8D2F3"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8" w:history="1">
        <w:r w:rsidR="00E467F5" w:rsidRPr="006A4834">
          <w:rPr>
            <w:rStyle w:val="Hyperlink"/>
            <w:noProof/>
          </w:rPr>
          <w:t>Observation 17</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RAN4 requirements should be conservative enough that the SBFD BS can be expected to perform well in real deployments considering inter-site interference and inter-sector interference.</w:t>
        </w:r>
      </w:hyperlink>
    </w:p>
    <w:p w14:paraId="6A5189D8"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59" w:history="1">
        <w:r w:rsidR="00E467F5" w:rsidRPr="006A4834">
          <w:rPr>
            <w:rStyle w:val="Hyperlink"/>
            <w:noProof/>
          </w:rPr>
          <w:t>Observation 18</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Due to the receiver performance is limited by receiver non-linearity, the sensitivity degradation is much greater than just the sum of the sensitivity degradation from each source alone.</w:t>
        </w:r>
      </w:hyperlink>
    </w:p>
    <w:p w14:paraId="55220DF1"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0" w:history="1">
        <w:r w:rsidR="00E467F5" w:rsidRPr="006A4834">
          <w:rPr>
            <w:rStyle w:val="Hyperlink"/>
            <w:noProof/>
          </w:rPr>
          <w:t>Observation 19</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RX dynamic range requirement is applicable for SBFD-capable BS. IoT level and wanted signal power level need further discussion in the WI phase.</w:t>
        </w:r>
      </w:hyperlink>
    </w:p>
    <w:p w14:paraId="167DB4AA"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1" w:history="1">
        <w:r w:rsidR="00E467F5" w:rsidRPr="006A4834">
          <w:rPr>
            <w:rStyle w:val="Hyperlink"/>
            <w:noProof/>
            <w:lang w:val="en-GB"/>
          </w:rPr>
          <w:t>Observation 20</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For SBFD, the RX blocking requirement is based on signal levels from the DL of other operators BS.</w:t>
        </w:r>
      </w:hyperlink>
    </w:p>
    <w:p w14:paraId="6F8896A0"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2" w:history="1">
        <w:r w:rsidR="00E467F5" w:rsidRPr="006A4834">
          <w:rPr>
            <w:rStyle w:val="Hyperlink"/>
            <w:noProof/>
            <w:lang w:val="en-GB"/>
          </w:rPr>
          <w:t>Observation 21</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There are no requirements enabling co-location of SBFD with another operators BS. A blocking requirement considering co-located BS could be introduced, however it would not enable co-location as the other operators BS TX emissions would still badly desensitize the SBFD receiver.</w:t>
        </w:r>
      </w:hyperlink>
    </w:p>
    <w:p w14:paraId="66077328"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3" w:history="1">
        <w:r w:rsidR="00E467F5" w:rsidRPr="006A4834">
          <w:rPr>
            <w:rStyle w:val="Hyperlink"/>
            <w:noProof/>
            <w:lang w:val="en-GB"/>
          </w:rPr>
          <w:t>Observation 22</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Co-location of SBFD BS with other operators BS in the same band is not possible.</w:t>
        </w:r>
      </w:hyperlink>
    </w:p>
    <w:p w14:paraId="46D9A943"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4" w:history="1">
        <w:r w:rsidR="00E467F5" w:rsidRPr="006A4834">
          <w:rPr>
            <w:rStyle w:val="Hyperlink"/>
            <w:noProof/>
            <w:lang w:val="en-GB"/>
          </w:rPr>
          <w:t>Observation 23</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The OOB blocking requirement is the same in SBFD slots as for normal TDD.</w:t>
        </w:r>
      </w:hyperlink>
    </w:p>
    <w:p w14:paraId="273F401D"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5" w:history="1">
        <w:r w:rsidR="00E467F5" w:rsidRPr="006A4834">
          <w:rPr>
            <w:rStyle w:val="Hyperlink"/>
            <w:noProof/>
          </w:rPr>
          <w:t>Observation 24</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The receiver spurious emissions requirement is the same for both SBFD and non-SBFD slots.</w:t>
        </w:r>
      </w:hyperlink>
    </w:p>
    <w:p w14:paraId="408B6B08"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6" w:history="1">
        <w:r w:rsidR="00E467F5" w:rsidRPr="006A4834">
          <w:rPr>
            <w:rStyle w:val="Hyperlink"/>
            <w:noProof/>
          </w:rPr>
          <w:t>Observation 25</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rPr>
          <w:t>The receiver spurious emission is only measurable with conducted testing and OTA testing with transmitter deactivated in SBFD slots.</w:t>
        </w:r>
      </w:hyperlink>
    </w:p>
    <w:p w14:paraId="3F95EB39"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7" w:history="1">
        <w:r w:rsidR="00E467F5" w:rsidRPr="006A4834">
          <w:rPr>
            <w:rStyle w:val="Hyperlink"/>
            <w:noProof/>
          </w:rPr>
          <w:t>Observation 26</w:t>
        </w:r>
        <w:r w:rsidR="00E467F5">
          <w:rPr>
            <w:rFonts w:asciiTheme="minorHAnsi" w:eastAsiaTheme="minorEastAsia" w:hAnsiTheme="minorHAnsi"/>
            <w:b w:val="0"/>
            <w:noProof/>
            <w:kern w:val="2"/>
            <w:sz w:val="22"/>
            <w:lang w:val="en-SE"/>
            <w14:ligatures w14:val="standardContextual"/>
          </w:rPr>
          <w:tab/>
        </w:r>
        <w:r w:rsidR="00E467F5" w:rsidRPr="006A4834">
          <w:rPr>
            <w:rStyle w:val="Hyperlink"/>
            <w:rFonts w:cs="Arial"/>
            <w:noProof/>
          </w:rPr>
          <w:t xml:space="preserve">Receiver in-channel selectivity requirement is focused on </w:t>
        </w:r>
        <w:r w:rsidR="00E467F5" w:rsidRPr="006A4834">
          <w:rPr>
            <w:rStyle w:val="Hyperlink"/>
            <w:noProof/>
          </w:rPr>
          <w:t>UL sub-band, and the wanted signal and interfering signal levels is FFS in the WI phase.</w:t>
        </w:r>
      </w:hyperlink>
    </w:p>
    <w:p w14:paraId="756DB0F6" w14:textId="77777777" w:rsidR="00E467F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122068" w:history="1">
        <w:r w:rsidR="00E467F5" w:rsidRPr="006A4834">
          <w:rPr>
            <w:rStyle w:val="Hyperlink"/>
            <w:noProof/>
            <w:lang w:val="en-GB"/>
          </w:rPr>
          <w:t>Observation 27</w:t>
        </w:r>
        <w:r w:rsidR="00E467F5">
          <w:rPr>
            <w:rFonts w:asciiTheme="minorHAnsi" w:eastAsiaTheme="minorEastAsia" w:hAnsiTheme="minorHAnsi"/>
            <w:b w:val="0"/>
            <w:noProof/>
            <w:kern w:val="2"/>
            <w:sz w:val="22"/>
            <w:lang w:val="en-SE"/>
            <w14:ligatures w14:val="standardContextual"/>
          </w:rPr>
          <w:tab/>
        </w:r>
        <w:r w:rsidR="00E467F5" w:rsidRPr="006A4834">
          <w:rPr>
            <w:rStyle w:val="Hyperlink"/>
            <w:noProof/>
            <w:lang w:val="en-GB"/>
          </w:rPr>
          <w:t>The same considerations on inter-site interference due to switching occur for SBFD resources when switched between TX/RX as when the whole slot is switched.</w:t>
        </w:r>
      </w:hyperlink>
    </w:p>
    <w:p w14:paraId="26FBEA08" w14:textId="77777777" w:rsidR="00E467F5" w:rsidRDefault="00E11990" w:rsidP="00E467F5">
      <w:pPr>
        <w:pStyle w:val="TableofFigures"/>
        <w:tabs>
          <w:tab w:val="right" w:pos="9629"/>
        </w:tabs>
        <w:rPr>
          <w:rFonts w:asciiTheme="minorHAnsi" w:eastAsiaTheme="minorEastAsia" w:hAnsiTheme="minorHAnsi"/>
          <w:b w:val="0"/>
          <w:noProof/>
          <w:kern w:val="2"/>
          <w:sz w:val="22"/>
          <w:lang w:val="en-SE"/>
          <w14:ligatures w14:val="standardContextual"/>
        </w:rPr>
      </w:pPr>
      <w:r w:rsidRPr="002E138B">
        <w:rPr>
          <w:b w:val="0"/>
          <w:bCs/>
        </w:rPr>
        <w:lastRenderedPageBreak/>
        <w:fldChar w:fldCharType="end"/>
      </w:r>
      <w:r w:rsidR="00E467F5">
        <w:rPr>
          <w:bCs/>
        </w:rPr>
        <w:fldChar w:fldCharType="begin"/>
      </w:r>
      <w:r w:rsidR="00E467F5">
        <w:rPr>
          <w:bCs/>
        </w:rPr>
        <w:instrText xml:space="preserve"> TOC \n \h \z \t "Proposal" \c </w:instrText>
      </w:r>
      <w:r w:rsidR="00E467F5">
        <w:rPr>
          <w:bCs/>
        </w:rPr>
        <w:fldChar w:fldCharType="separate"/>
      </w:r>
      <w:hyperlink w:anchor="_Toc163122034" w:history="1">
        <w:r w:rsidR="00E467F5" w:rsidRPr="003D780A">
          <w:rPr>
            <w:rStyle w:val="Hyperlink"/>
            <w:noProof/>
            <w:lang w:eastAsia="ja-JP"/>
          </w:rPr>
          <w:t>Proposal 1</w:t>
        </w:r>
        <w:r w:rsidR="00E467F5">
          <w:rPr>
            <w:rFonts w:asciiTheme="minorHAnsi" w:eastAsiaTheme="minorEastAsia" w:hAnsiTheme="minorHAnsi"/>
            <w:b w:val="0"/>
            <w:noProof/>
            <w:kern w:val="2"/>
            <w:sz w:val="22"/>
            <w:lang w:val="en-SE"/>
            <w14:ligatures w14:val="standardContextual"/>
          </w:rPr>
          <w:tab/>
        </w:r>
        <w:r w:rsidR="00E467F5" w:rsidRPr="003D780A">
          <w:rPr>
            <w:rStyle w:val="Hyperlink"/>
            <w:noProof/>
          </w:rPr>
          <w:t>Transmitter ON/OFF power should apply to normal slot.</w:t>
        </w:r>
      </w:hyperlink>
    </w:p>
    <w:p w14:paraId="294DF3D9" w14:textId="77777777" w:rsidR="00E467F5" w:rsidRDefault="00000000" w:rsidP="00E467F5">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63122035" w:history="1">
        <w:r w:rsidR="00E467F5" w:rsidRPr="003D780A">
          <w:rPr>
            <w:rStyle w:val="Hyperlink"/>
            <w:noProof/>
          </w:rPr>
          <w:t>Proposal 2</w:t>
        </w:r>
        <w:r w:rsidR="00E467F5">
          <w:rPr>
            <w:rFonts w:asciiTheme="minorHAnsi" w:eastAsiaTheme="minorEastAsia" w:hAnsiTheme="minorHAnsi"/>
            <w:b w:val="0"/>
            <w:noProof/>
            <w:kern w:val="2"/>
            <w:sz w:val="22"/>
            <w:lang w:val="en-SE"/>
            <w14:ligatures w14:val="standardContextual"/>
          </w:rPr>
          <w:tab/>
        </w:r>
        <w:r w:rsidR="00E467F5" w:rsidRPr="003D780A">
          <w:rPr>
            <w:rStyle w:val="Hyperlink"/>
            <w:noProof/>
          </w:rPr>
          <w:t>The TX IM requirement should be applied in SBFD slots, in order to demonstrate that the BS will continue to meet all regulation. However, during these tests, the RX sub-band is not expected to receive and may be deactivated during TX IM test.</w:t>
        </w:r>
      </w:hyperlink>
    </w:p>
    <w:p w14:paraId="2E90957D" w14:textId="77777777" w:rsidR="00E467F5" w:rsidRDefault="00000000" w:rsidP="00E467F5">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63122036" w:history="1">
        <w:r w:rsidR="00E467F5" w:rsidRPr="003D780A">
          <w:rPr>
            <w:rStyle w:val="Hyperlink"/>
            <w:noProof/>
          </w:rPr>
          <w:t>Proposal 3</w:t>
        </w:r>
        <w:r w:rsidR="00E467F5">
          <w:rPr>
            <w:rFonts w:asciiTheme="minorHAnsi" w:eastAsiaTheme="minorEastAsia" w:hAnsiTheme="minorHAnsi"/>
            <w:b w:val="0"/>
            <w:noProof/>
            <w:kern w:val="2"/>
            <w:sz w:val="22"/>
            <w:lang w:val="en-SE"/>
            <w14:ligatures w14:val="standardContextual"/>
          </w:rPr>
          <w:tab/>
        </w:r>
        <w:r w:rsidR="00E467F5" w:rsidRPr="003D780A">
          <w:rPr>
            <w:rStyle w:val="Hyperlink"/>
            <w:noProof/>
          </w:rPr>
          <w:t>Study further the DL signal level from other operator BS to assume when defining the SBFD RX blocking requirement.</w:t>
        </w:r>
      </w:hyperlink>
    </w:p>
    <w:p w14:paraId="7BC3A516" w14:textId="77777777" w:rsidR="00E467F5" w:rsidRDefault="00000000" w:rsidP="00E467F5">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63122037" w:history="1">
        <w:r w:rsidR="00E467F5" w:rsidRPr="003D780A">
          <w:rPr>
            <w:rStyle w:val="Hyperlink"/>
            <w:noProof/>
          </w:rPr>
          <w:t>Proposal 4</w:t>
        </w:r>
        <w:r w:rsidR="00E467F5">
          <w:rPr>
            <w:rFonts w:asciiTheme="minorHAnsi" w:eastAsiaTheme="minorEastAsia" w:hAnsiTheme="minorHAnsi"/>
            <w:b w:val="0"/>
            <w:noProof/>
            <w:kern w:val="2"/>
            <w:sz w:val="22"/>
            <w:lang w:val="en-SE"/>
            <w14:ligatures w14:val="standardContextual"/>
          </w:rPr>
          <w:tab/>
        </w:r>
        <w:r w:rsidR="00E467F5" w:rsidRPr="003D780A">
          <w:rPr>
            <w:rStyle w:val="Hyperlink"/>
            <w:noProof/>
          </w:rPr>
          <w:t>Investigate whether an additional requirement based on a single input signal placed to cause IM with the RX sub-band provides any additional robustness, and whether such a requirement is anyhow implicitly captured by the SBFD RX blocking requirement.</w:t>
        </w:r>
      </w:hyperlink>
    </w:p>
    <w:p w14:paraId="1BA1448A" w14:textId="77777777" w:rsidR="00E467F5" w:rsidRDefault="00000000" w:rsidP="00E467F5">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63122038" w:history="1">
        <w:r w:rsidR="00E467F5" w:rsidRPr="003D780A">
          <w:rPr>
            <w:rStyle w:val="Hyperlink"/>
            <w:noProof/>
          </w:rPr>
          <w:t>Proposal 5</w:t>
        </w:r>
        <w:r w:rsidR="00E467F5">
          <w:rPr>
            <w:rFonts w:asciiTheme="minorHAnsi" w:eastAsiaTheme="minorEastAsia" w:hAnsiTheme="minorHAnsi"/>
            <w:b w:val="0"/>
            <w:noProof/>
            <w:kern w:val="2"/>
            <w:sz w:val="22"/>
            <w:lang w:val="en-SE"/>
            <w14:ligatures w14:val="standardContextual"/>
          </w:rPr>
          <w:tab/>
        </w:r>
        <w:r w:rsidR="00E467F5" w:rsidRPr="003D780A">
          <w:rPr>
            <w:rStyle w:val="Hyperlink"/>
            <w:noProof/>
          </w:rPr>
          <w:t>Apply the existing TDD switching time and off level requirement to SBFD RBs when they are switched between TX and RX.</w:t>
        </w:r>
      </w:hyperlink>
    </w:p>
    <w:p w14:paraId="14CF2C3D" w14:textId="77777777" w:rsidR="00E467F5" w:rsidRDefault="00000000" w:rsidP="00E467F5">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63122039" w:history="1">
        <w:r w:rsidR="00E467F5" w:rsidRPr="003D780A">
          <w:rPr>
            <w:rStyle w:val="Hyperlink"/>
            <w:noProof/>
          </w:rPr>
          <w:t>Proposal 6</w:t>
        </w:r>
        <w:r w:rsidR="00E467F5">
          <w:rPr>
            <w:rFonts w:asciiTheme="minorHAnsi" w:eastAsiaTheme="minorEastAsia" w:hAnsiTheme="minorHAnsi"/>
            <w:b w:val="0"/>
            <w:noProof/>
            <w:kern w:val="2"/>
            <w:sz w:val="22"/>
            <w:lang w:val="en-SE"/>
            <w14:ligatures w14:val="standardContextual"/>
          </w:rPr>
          <w:tab/>
        </w:r>
        <w:r w:rsidR="00E467F5" w:rsidRPr="003D780A">
          <w:rPr>
            <w:rStyle w:val="Hyperlink"/>
            <w:noProof/>
          </w:rPr>
          <w:t>Apply the same transient period to transition between non-SBFD slots and SBFD slots as for normal full DL and UL switching.</w:t>
        </w:r>
      </w:hyperlink>
    </w:p>
    <w:p w14:paraId="6AE0EC49" w14:textId="77777777" w:rsidR="00E467F5" w:rsidRDefault="00000000" w:rsidP="00E467F5">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63122040" w:history="1">
        <w:r w:rsidR="00E467F5" w:rsidRPr="003D780A">
          <w:rPr>
            <w:rStyle w:val="Hyperlink"/>
            <w:noProof/>
            <w:lang w:val="en-GB"/>
          </w:rPr>
          <w:t>Proposal 7</w:t>
        </w:r>
        <w:r w:rsidR="00E467F5">
          <w:rPr>
            <w:rFonts w:asciiTheme="minorHAnsi" w:eastAsiaTheme="minorEastAsia" w:hAnsiTheme="minorHAnsi"/>
            <w:b w:val="0"/>
            <w:noProof/>
            <w:kern w:val="2"/>
            <w:sz w:val="22"/>
            <w:lang w:val="en-SE"/>
            <w14:ligatures w14:val="standardContextual"/>
          </w:rPr>
          <w:tab/>
        </w:r>
        <w:r w:rsidR="00E467F5" w:rsidRPr="003D780A">
          <w:rPr>
            <w:rStyle w:val="Hyperlink"/>
            <w:noProof/>
            <w:lang w:val="en-GB"/>
          </w:rPr>
          <w:t xml:space="preserve">Define a requirement on TX </w:t>
        </w:r>
        <w:r w:rsidR="00E467F5" w:rsidRPr="003D780A">
          <w:rPr>
            <w:rStyle w:val="Hyperlink"/>
            <w:noProof/>
          </w:rPr>
          <w:t xml:space="preserve">sub-band ACLR </w:t>
        </w:r>
        <w:r w:rsidR="00E467F5" w:rsidRPr="003D780A">
          <w:rPr>
            <w:rStyle w:val="Hyperlink"/>
            <w:noProof/>
            <w:lang w:val="en-GB"/>
          </w:rPr>
          <w:t>similar to the ACLR requirement and use existing ACLR requirement as baseline.</w:t>
        </w:r>
      </w:hyperlink>
    </w:p>
    <w:p w14:paraId="51D59B56" w14:textId="7DE7B89A" w:rsidR="00E467F5" w:rsidRDefault="00000000" w:rsidP="00E467F5">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63122041" w:history="1">
        <w:r w:rsidR="00E467F5" w:rsidRPr="003D780A">
          <w:rPr>
            <w:rStyle w:val="Hyperlink"/>
            <w:noProof/>
            <w:lang w:val="en-GB"/>
          </w:rPr>
          <w:t>Proposal 8</w:t>
        </w:r>
        <w:r w:rsidR="00E467F5">
          <w:rPr>
            <w:rFonts w:asciiTheme="minorHAnsi" w:eastAsiaTheme="minorEastAsia" w:hAnsiTheme="minorHAnsi"/>
            <w:b w:val="0"/>
            <w:noProof/>
            <w:kern w:val="2"/>
            <w:sz w:val="22"/>
            <w:lang w:val="en-SE"/>
            <w14:ligatures w14:val="standardContextual"/>
          </w:rPr>
          <w:tab/>
        </w:r>
        <w:r w:rsidR="00E467F5" w:rsidRPr="003D780A">
          <w:rPr>
            <w:rStyle w:val="Hyperlink"/>
            <w:noProof/>
            <w:lang w:val="en-GB"/>
          </w:rPr>
          <w:t>Define a requirement on RX sub-band ACS similar to the ACS requirement and use existing ACS requirement as baseline.</w:t>
        </w:r>
      </w:hyperlink>
    </w:p>
    <w:p w14:paraId="32AF6371" w14:textId="0AB524F6" w:rsidR="00637DA0" w:rsidRPr="00E467F5" w:rsidRDefault="00E467F5" w:rsidP="00E467F5">
      <w:pPr>
        <w:pStyle w:val="TableofFigures"/>
        <w:tabs>
          <w:tab w:val="right" w:pos="9629"/>
        </w:tabs>
        <w:ind w:left="0" w:firstLine="0"/>
        <w:rPr>
          <w:lang w:val="en-SE"/>
        </w:rPr>
      </w:pPr>
      <w:r>
        <w:rPr>
          <w:bCs/>
        </w:rPr>
        <w:fldChar w:fldCharType="end"/>
      </w:r>
    </w:p>
    <w:p w14:paraId="0D86C2E4" w14:textId="77777777" w:rsidR="00637DA0" w:rsidRPr="002E138B" w:rsidRDefault="00637DA0" w:rsidP="00637DA0">
      <w:pPr>
        <w:pStyle w:val="Heading1"/>
        <w:rPr>
          <w:lang w:val="en-US"/>
        </w:rPr>
      </w:pPr>
      <w:r w:rsidRPr="002E138B">
        <w:rPr>
          <w:lang w:val="en-US"/>
        </w:rPr>
        <w:t>References</w:t>
      </w:r>
    </w:p>
    <w:p w14:paraId="48C0F232" w14:textId="03D42201" w:rsidR="0093360E" w:rsidRPr="00C9324C" w:rsidRDefault="0093360E" w:rsidP="0093360E">
      <w:pPr>
        <w:pStyle w:val="Reference"/>
        <w:rPr>
          <w:sz w:val="22"/>
        </w:rPr>
      </w:pPr>
      <w:r w:rsidRPr="00C9324C">
        <w:rPr>
          <w:sz w:val="22"/>
        </w:rPr>
        <w:t>TR 38.858, Study on evolution of NR duplex operation</w:t>
      </w:r>
    </w:p>
    <w:p w14:paraId="11ACD318" w14:textId="3ED08668" w:rsidR="00637DA0" w:rsidRPr="00C9324C" w:rsidRDefault="00D44BCE" w:rsidP="00C9324C">
      <w:pPr>
        <w:pStyle w:val="Reference"/>
        <w:rPr>
          <w:sz w:val="22"/>
        </w:rPr>
      </w:pPr>
      <w:r w:rsidRPr="00C9324C">
        <w:rPr>
          <w:sz w:val="22"/>
        </w:rPr>
        <w:t>R4-</w:t>
      </w:r>
      <w:r w:rsidR="00C9324C" w:rsidRPr="00C9324C">
        <w:rPr>
          <w:sz w:val="22"/>
        </w:rPr>
        <w:t>2404981</w:t>
      </w:r>
      <w:r w:rsidR="00483975" w:rsidRPr="00C9324C">
        <w:rPr>
          <w:sz w:val="22"/>
        </w:rPr>
        <w:t xml:space="preserve">, </w:t>
      </w:r>
      <w:r w:rsidR="002E138B" w:rsidRPr="00C9324C">
        <w:rPr>
          <w:sz w:val="22"/>
        </w:rPr>
        <w:t>Discussion on SBFD general aspects</w:t>
      </w:r>
      <w:r w:rsidR="00483975" w:rsidRPr="00C9324C">
        <w:rPr>
          <w:sz w:val="22"/>
        </w:rPr>
        <w:t>, Ericsson</w:t>
      </w:r>
    </w:p>
    <w:sectPr w:rsidR="00637DA0" w:rsidRPr="00C9324C"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2E774" w14:textId="77777777" w:rsidR="00D13862" w:rsidRDefault="00D13862">
      <w:pPr>
        <w:spacing w:after="0" w:line="240" w:lineRule="auto"/>
      </w:pPr>
      <w:r>
        <w:separator/>
      </w:r>
    </w:p>
  </w:endnote>
  <w:endnote w:type="continuationSeparator" w:id="0">
    <w:p w14:paraId="4257C0AF" w14:textId="77777777" w:rsidR="00D13862" w:rsidRDefault="00D13862">
      <w:pPr>
        <w:spacing w:after="0" w:line="240" w:lineRule="auto"/>
      </w:pPr>
      <w:r>
        <w:continuationSeparator/>
      </w:r>
    </w:p>
  </w:endnote>
  <w:endnote w:type="continuationNotice" w:id="1">
    <w:p w14:paraId="63C9668F" w14:textId="77777777" w:rsidR="00D13862" w:rsidRDefault="00D13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02B7" w14:textId="77777777" w:rsidR="00D13862" w:rsidRDefault="00D13862">
      <w:pPr>
        <w:spacing w:after="0" w:line="240" w:lineRule="auto"/>
      </w:pPr>
      <w:r>
        <w:separator/>
      </w:r>
    </w:p>
  </w:footnote>
  <w:footnote w:type="continuationSeparator" w:id="0">
    <w:p w14:paraId="419E3DA9" w14:textId="77777777" w:rsidR="00D13862" w:rsidRDefault="00D13862">
      <w:pPr>
        <w:spacing w:after="0" w:line="240" w:lineRule="auto"/>
      </w:pPr>
      <w:r>
        <w:continuationSeparator/>
      </w:r>
    </w:p>
  </w:footnote>
  <w:footnote w:type="continuationNotice" w:id="1">
    <w:p w14:paraId="7CD7F9C0" w14:textId="77777777" w:rsidR="00D13862" w:rsidRDefault="00D138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4"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1"/>
  </w:num>
  <w:num w:numId="2" w16cid:durableId="1830167566">
    <w:abstractNumId w:val="8"/>
  </w:num>
  <w:num w:numId="3" w16cid:durableId="1597325116">
    <w:abstractNumId w:val="12"/>
  </w:num>
  <w:num w:numId="4" w16cid:durableId="720635610">
    <w:abstractNumId w:val="7"/>
  </w:num>
  <w:num w:numId="5" w16cid:durableId="416291258">
    <w:abstractNumId w:val="9"/>
  </w:num>
  <w:num w:numId="6" w16cid:durableId="487863924">
    <w:abstractNumId w:val="6"/>
  </w:num>
  <w:num w:numId="7" w16cid:durableId="1741247155">
    <w:abstractNumId w:val="17"/>
  </w:num>
  <w:num w:numId="8" w16cid:durableId="1498157732">
    <w:abstractNumId w:val="16"/>
  </w:num>
  <w:num w:numId="9" w16cid:durableId="1538932918">
    <w:abstractNumId w:val="14"/>
  </w:num>
  <w:num w:numId="10" w16cid:durableId="713310379">
    <w:abstractNumId w:val="18"/>
  </w:num>
  <w:num w:numId="11" w16cid:durableId="559486497">
    <w:abstractNumId w:val="3"/>
  </w:num>
  <w:num w:numId="12" w16cid:durableId="409694195">
    <w:abstractNumId w:val="0"/>
  </w:num>
  <w:num w:numId="13" w16cid:durableId="836772180">
    <w:abstractNumId w:val="15"/>
  </w:num>
  <w:num w:numId="14" w16cid:durableId="768086336">
    <w:abstractNumId w:val="10"/>
  </w:num>
  <w:num w:numId="15" w16cid:durableId="866406148">
    <w:abstractNumId w:val="5"/>
  </w:num>
  <w:num w:numId="16" w16cid:durableId="979728236">
    <w:abstractNumId w:val="2"/>
  </w:num>
  <w:num w:numId="17" w16cid:durableId="1918633663">
    <w:abstractNumId w:val="1"/>
  </w:num>
  <w:num w:numId="18" w16cid:durableId="747073390">
    <w:abstractNumId w:val="4"/>
  </w:num>
  <w:num w:numId="19" w16cid:durableId="297106924">
    <w:abstractNumId w:val="12"/>
  </w:num>
  <w:num w:numId="20" w16cid:durableId="1268200782">
    <w:abstractNumId w:val="12"/>
  </w:num>
  <w:num w:numId="21" w16cid:durableId="1825078629">
    <w:abstractNumId w:val="12"/>
  </w:num>
  <w:num w:numId="22" w16cid:durableId="1521045219">
    <w:abstractNumId w:val="12"/>
  </w:num>
  <w:num w:numId="23" w16cid:durableId="1394230594">
    <w:abstractNumId w:val="12"/>
  </w:num>
  <w:num w:numId="24" w16cid:durableId="1860583729">
    <w:abstractNumId w:val="12"/>
  </w:num>
  <w:num w:numId="25" w16cid:durableId="498885571">
    <w:abstractNumId w:val="12"/>
  </w:num>
  <w:num w:numId="26" w16cid:durableId="1532566500">
    <w:abstractNumId w:val="13"/>
  </w:num>
  <w:num w:numId="27" w16cid:durableId="1021781552">
    <w:abstractNumId w:val="13"/>
  </w:num>
  <w:num w:numId="28" w16cid:durableId="12803050">
    <w:abstractNumId w:val="13"/>
  </w:num>
  <w:num w:numId="29" w16cid:durableId="2030061399">
    <w:abstractNumId w:val="8"/>
  </w:num>
  <w:num w:numId="30" w16cid:durableId="2140223995">
    <w:abstractNumId w:val="8"/>
  </w:num>
  <w:num w:numId="31" w16cid:durableId="9353326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4666"/>
    <w:rsid w:val="0000585E"/>
    <w:rsid w:val="0000652B"/>
    <w:rsid w:val="00006E8F"/>
    <w:rsid w:val="00007939"/>
    <w:rsid w:val="00010D8E"/>
    <w:rsid w:val="0001360F"/>
    <w:rsid w:val="00017727"/>
    <w:rsid w:val="00017A26"/>
    <w:rsid w:val="00020A99"/>
    <w:rsid w:val="00024F24"/>
    <w:rsid w:val="00025FE8"/>
    <w:rsid w:val="000266F2"/>
    <w:rsid w:val="000269C3"/>
    <w:rsid w:val="00031976"/>
    <w:rsid w:val="00034960"/>
    <w:rsid w:val="00035351"/>
    <w:rsid w:val="00036EA9"/>
    <w:rsid w:val="0004203F"/>
    <w:rsid w:val="0004799C"/>
    <w:rsid w:val="000537F6"/>
    <w:rsid w:val="000560DA"/>
    <w:rsid w:val="00061C35"/>
    <w:rsid w:val="00065EE2"/>
    <w:rsid w:val="0006602B"/>
    <w:rsid w:val="000668D2"/>
    <w:rsid w:val="00074302"/>
    <w:rsid w:val="000776FC"/>
    <w:rsid w:val="00083B5C"/>
    <w:rsid w:val="00084A5D"/>
    <w:rsid w:val="000877A7"/>
    <w:rsid w:val="00087E77"/>
    <w:rsid w:val="00090A7C"/>
    <w:rsid w:val="00094616"/>
    <w:rsid w:val="00094EB7"/>
    <w:rsid w:val="000978C1"/>
    <w:rsid w:val="000A1A31"/>
    <w:rsid w:val="000B0BCB"/>
    <w:rsid w:val="000C25B5"/>
    <w:rsid w:val="000C58F9"/>
    <w:rsid w:val="000D404F"/>
    <w:rsid w:val="000F11F1"/>
    <w:rsid w:val="000F6C77"/>
    <w:rsid w:val="00100F63"/>
    <w:rsid w:val="001039D9"/>
    <w:rsid w:val="001054F0"/>
    <w:rsid w:val="00106F36"/>
    <w:rsid w:val="00111A3B"/>
    <w:rsid w:val="00111BB1"/>
    <w:rsid w:val="00112E37"/>
    <w:rsid w:val="001137AF"/>
    <w:rsid w:val="00124525"/>
    <w:rsid w:val="00130EA6"/>
    <w:rsid w:val="001342FE"/>
    <w:rsid w:val="00140828"/>
    <w:rsid w:val="00140ABF"/>
    <w:rsid w:val="0014741C"/>
    <w:rsid w:val="001618A3"/>
    <w:rsid w:val="00167629"/>
    <w:rsid w:val="001702E0"/>
    <w:rsid w:val="001705C5"/>
    <w:rsid w:val="0017164B"/>
    <w:rsid w:val="00171F3F"/>
    <w:rsid w:val="00177337"/>
    <w:rsid w:val="001778C3"/>
    <w:rsid w:val="0018220D"/>
    <w:rsid w:val="00184646"/>
    <w:rsid w:val="00187887"/>
    <w:rsid w:val="00192907"/>
    <w:rsid w:val="00195A64"/>
    <w:rsid w:val="001A1169"/>
    <w:rsid w:val="001A4244"/>
    <w:rsid w:val="001A55F2"/>
    <w:rsid w:val="001A63DD"/>
    <w:rsid w:val="001C3D5C"/>
    <w:rsid w:val="001C5876"/>
    <w:rsid w:val="001C7533"/>
    <w:rsid w:val="001D28C9"/>
    <w:rsid w:val="001D4463"/>
    <w:rsid w:val="001D4AA8"/>
    <w:rsid w:val="001D4E30"/>
    <w:rsid w:val="001D530B"/>
    <w:rsid w:val="001E1094"/>
    <w:rsid w:val="001E1D71"/>
    <w:rsid w:val="001E2E21"/>
    <w:rsid w:val="001E3B63"/>
    <w:rsid w:val="001E5321"/>
    <w:rsid w:val="001E55EC"/>
    <w:rsid w:val="001E5728"/>
    <w:rsid w:val="001E5A73"/>
    <w:rsid w:val="001F014E"/>
    <w:rsid w:val="001F7E8C"/>
    <w:rsid w:val="001F7FE9"/>
    <w:rsid w:val="00202CC4"/>
    <w:rsid w:val="002042AF"/>
    <w:rsid w:val="00204F82"/>
    <w:rsid w:val="00205B00"/>
    <w:rsid w:val="002069F0"/>
    <w:rsid w:val="00212952"/>
    <w:rsid w:val="00212EA7"/>
    <w:rsid w:val="002203FC"/>
    <w:rsid w:val="00221574"/>
    <w:rsid w:val="0022297F"/>
    <w:rsid w:val="00222CBB"/>
    <w:rsid w:val="0022491D"/>
    <w:rsid w:val="00241E78"/>
    <w:rsid w:val="00242434"/>
    <w:rsid w:val="002437A9"/>
    <w:rsid w:val="00243B3E"/>
    <w:rsid w:val="00243EFC"/>
    <w:rsid w:val="00245501"/>
    <w:rsid w:val="00246D68"/>
    <w:rsid w:val="002514F2"/>
    <w:rsid w:val="002528A0"/>
    <w:rsid w:val="0025657B"/>
    <w:rsid w:val="00256690"/>
    <w:rsid w:val="00256920"/>
    <w:rsid w:val="00262F05"/>
    <w:rsid w:val="002640AF"/>
    <w:rsid w:val="00264168"/>
    <w:rsid w:val="002661CA"/>
    <w:rsid w:val="0026656D"/>
    <w:rsid w:val="00270BF1"/>
    <w:rsid w:val="002736D9"/>
    <w:rsid w:val="00283418"/>
    <w:rsid w:val="00284ACA"/>
    <w:rsid w:val="00286685"/>
    <w:rsid w:val="0029486D"/>
    <w:rsid w:val="00296A1C"/>
    <w:rsid w:val="002A0C77"/>
    <w:rsid w:val="002A174B"/>
    <w:rsid w:val="002A46CB"/>
    <w:rsid w:val="002A4EBC"/>
    <w:rsid w:val="002A76B1"/>
    <w:rsid w:val="002C1362"/>
    <w:rsid w:val="002C3A7B"/>
    <w:rsid w:val="002C67E1"/>
    <w:rsid w:val="002D1618"/>
    <w:rsid w:val="002D1846"/>
    <w:rsid w:val="002D2EE3"/>
    <w:rsid w:val="002D3F2D"/>
    <w:rsid w:val="002D758A"/>
    <w:rsid w:val="002E12D6"/>
    <w:rsid w:val="002E138B"/>
    <w:rsid w:val="002E2EA7"/>
    <w:rsid w:val="002E42F4"/>
    <w:rsid w:val="002E4745"/>
    <w:rsid w:val="002F3068"/>
    <w:rsid w:val="002F3092"/>
    <w:rsid w:val="002F5324"/>
    <w:rsid w:val="002F68B4"/>
    <w:rsid w:val="002F6F23"/>
    <w:rsid w:val="003005E4"/>
    <w:rsid w:val="0030203B"/>
    <w:rsid w:val="00312106"/>
    <w:rsid w:val="00314C62"/>
    <w:rsid w:val="003153D3"/>
    <w:rsid w:val="00320CFA"/>
    <w:rsid w:val="0032275C"/>
    <w:rsid w:val="003260A6"/>
    <w:rsid w:val="003304BF"/>
    <w:rsid w:val="00331091"/>
    <w:rsid w:val="00337C3B"/>
    <w:rsid w:val="003459EA"/>
    <w:rsid w:val="00346897"/>
    <w:rsid w:val="003569B5"/>
    <w:rsid w:val="00364F9C"/>
    <w:rsid w:val="00370B5E"/>
    <w:rsid w:val="00373773"/>
    <w:rsid w:val="00374F20"/>
    <w:rsid w:val="003753FE"/>
    <w:rsid w:val="00380D6A"/>
    <w:rsid w:val="00382A63"/>
    <w:rsid w:val="00387B77"/>
    <w:rsid w:val="00392397"/>
    <w:rsid w:val="00396CF4"/>
    <w:rsid w:val="00397BC9"/>
    <w:rsid w:val="003A5C48"/>
    <w:rsid w:val="003A5ED9"/>
    <w:rsid w:val="003A79B2"/>
    <w:rsid w:val="003B1A7D"/>
    <w:rsid w:val="003B23EC"/>
    <w:rsid w:val="003B4EDF"/>
    <w:rsid w:val="003C0CB7"/>
    <w:rsid w:val="003E17B9"/>
    <w:rsid w:val="003E246D"/>
    <w:rsid w:val="003E25A2"/>
    <w:rsid w:val="003E40D5"/>
    <w:rsid w:val="003E7B75"/>
    <w:rsid w:val="003F1595"/>
    <w:rsid w:val="003F6040"/>
    <w:rsid w:val="003F65C3"/>
    <w:rsid w:val="004005C9"/>
    <w:rsid w:val="00400C22"/>
    <w:rsid w:val="004019B9"/>
    <w:rsid w:val="00402982"/>
    <w:rsid w:val="004033AA"/>
    <w:rsid w:val="00405A59"/>
    <w:rsid w:val="004062B5"/>
    <w:rsid w:val="00406A2B"/>
    <w:rsid w:val="00406D71"/>
    <w:rsid w:val="004115D5"/>
    <w:rsid w:val="004131D5"/>
    <w:rsid w:val="0042254E"/>
    <w:rsid w:val="00422A04"/>
    <w:rsid w:val="00424E37"/>
    <w:rsid w:val="00425C4F"/>
    <w:rsid w:val="00430C83"/>
    <w:rsid w:val="00435B30"/>
    <w:rsid w:val="00436B42"/>
    <w:rsid w:val="00440614"/>
    <w:rsid w:val="00443FA1"/>
    <w:rsid w:val="00444F4E"/>
    <w:rsid w:val="00450991"/>
    <w:rsid w:val="00452909"/>
    <w:rsid w:val="00454D61"/>
    <w:rsid w:val="00455D40"/>
    <w:rsid w:val="00457025"/>
    <w:rsid w:val="004605AC"/>
    <w:rsid w:val="004707A2"/>
    <w:rsid w:val="0048149C"/>
    <w:rsid w:val="00483975"/>
    <w:rsid w:val="004847DE"/>
    <w:rsid w:val="00487A8A"/>
    <w:rsid w:val="00493F3F"/>
    <w:rsid w:val="00497505"/>
    <w:rsid w:val="004A27CA"/>
    <w:rsid w:val="004A3A63"/>
    <w:rsid w:val="004B530D"/>
    <w:rsid w:val="004C064A"/>
    <w:rsid w:val="004C7060"/>
    <w:rsid w:val="004D0845"/>
    <w:rsid w:val="004D370C"/>
    <w:rsid w:val="004D467A"/>
    <w:rsid w:val="004D5F4D"/>
    <w:rsid w:val="004D6F6B"/>
    <w:rsid w:val="004E145F"/>
    <w:rsid w:val="004E2DDE"/>
    <w:rsid w:val="004E3DEB"/>
    <w:rsid w:val="004E4604"/>
    <w:rsid w:val="004E5C45"/>
    <w:rsid w:val="004E5C5E"/>
    <w:rsid w:val="004E601C"/>
    <w:rsid w:val="004F23AD"/>
    <w:rsid w:val="004F592B"/>
    <w:rsid w:val="004F62A1"/>
    <w:rsid w:val="005067C5"/>
    <w:rsid w:val="00511199"/>
    <w:rsid w:val="00511D90"/>
    <w:rsid w:val="00514C7D"/>
    <w:rsid w:val="00515B49"/>
    <w:rsid w:val="00516EC2"/>
    <w:rsid w:val="00523763"/>
    <w:rsid w:val="005251F8"/>
    <w:rsid w:val="00525928"/>
    <w:rsid w:val="00531B68"/>
    <w:rsid w:val="00533166"/>
    <w:rsid w:val="00533FDA"/>
    <w:rsid w:val="005362AD"/>
    <w:rsid w:val="0054047E"/>
    <w:rsid w:val="00541059"/>
    <w:rsid w:val="005447B0"/>
    <w:rsid w:val="00553D93"/>
    <w:rsid w:val="00557A0D"/>
    <w:rsid w:val="005671AB"/>
    <w:rsid w:val="00571230"/>
    <w:rsid w:val="00571D8C"/>
    <w:rsid w:val="00575041"/>
    <w:rsid w:val="00580DC0"/>
    <w:rsid w:val="005842BA"/>
    <w:rsid w:val="005852F5"/>
    <w:rsid w:val="0058797B"/>
    <w:rsid w:val="00595DC3"/>
    <w:rsid w:val="005A1D0F"/>
    <w:rsid w:val="005A6A73"/>
    <w:rsid w:val="005B2331"/>
    <w:rsid w:val="005B552B"/>
    <w:rsid w:val="005D27E8"/>
    <w:rsid w:val="005E4E5A"/>
    <w:rsid w:val="005E55EA"/>
    <w:rsid w:val="005E5FA9"/>
    <w:rsid w:val="005E75B6"/>
    <w:rsid w:val="005E7C94"/>
    <w:rsid w:val="0060278B"/>
    <w:rsid w:val="00604627"/>
    <w:rsid w:val="00606FC7"/>
    <w:rsid w:val="00611138"/>
    <w:rsid w:val="00612E44"/>
    <w:rsid w:val="006200B1"/>
    <w:rsid w:val="00624370"/>
    <w:rsid w:val="00630254"/>
    <w:rsid w:val="00634250"/>
    <w:rsid w:val="0063714F"/>
    <w:rsid w:val="00637DA0"/>
    <w:rsid w:val="006476F5"/>
    <w:rsid w:val="0065757B"/>
    <w:rsid w:val="00660C5E"/>
    <w:rsid w:val="00661EB3"/>
    <w:rsid w:val="00662230"/>
    <w:rsid w:val="00663C5E"/>
    <w:rsid w:val="0066520E"/>
    <w:rsid w:val="00666ADD"/>
    <w:rsid w:val="00670AFC"/>
    <w:rsid w:val="0067245C"/>
    <w:rsid w:val="006726E9"/>
    <w:rsid w:val="0068492F"/>
    <w:rsid w:val="006851BC"/>
    <w:rsid w:val="00685577"/>
    <w:rsid w:val="00686E5F"/>
    <w:rsid w:val="006930F0"/>
    <w:rsid w:val="00696C1A"/>
    <w:rsid w:val="006A0D39"/>
    <w:rsid w:val="006A19EC"/>
    <w:rsid w:val="006A6022"/>
    <w:rsid w:val="006B0898"/>
    <w:rsid w:val="006B0964"/>
    <w:rsid w:val="006B0C05"/>
    <w:rsid w:val="006C17EA"/>
    <w:rsid w:val="006C1AA1"/>
    <w:rsid w:val="006C5DBE"/>
    <w:rsid w:val="006D1576"/>
    <w:rsid w:val="006D2723"/>
    <w:rsid w:val="006E28A9"/>
    <w:rsid w:val="006F1984"/>
    <w:rsid w:val="006F3AA7"/>
    <w:rsid w:val="006F5771"/>
    <w:rsid w:val="006F6F55"/>
    <w:rsid w:val="006F7CD6"/>
    <w:rsid w:val="00701725"/>
    <w:rsid w:val="00701F3B"/>
    <w:rsid w:val="00702163"/>
    <w:rsid w:val="00712705"/>
    <w:rsid w:val="00714DFD"/>
    <w:rsid w:val="00716915"/>
    <w:rsid w:val="007171AF"/>
    <w:rsid w:val="00726161"/>
    <w:rsid w:val="00731F49"/>
    <w:rsid w:val="00737032"/>
    <w:rsid w:val="00741E3C"/>
    <w:rsid w:val="0074647E"/>
    <w:rsid w:val="00751FFC"/>
    <w:rsid w:val="00755639"/>
    <w:rsid w:val="007560DC"/>
    <w:rsid w:val="00762526"/>
    <w:rsid w:val="00765433"/>
    <w:rsid w:val="00765E19"/>
    <w:rsid w:val="0077033D"/>
    <w:rsid w:val="00771307"/>
    <w:rsid w:val="007723A7"/>
    <w:rsid w:val="00772634"/>
    <w:rsid w:val="007743A3"/>
    <w:rsid w:val="007743BF"/>
    <w:rsid w:val="00774AF5"/>
    <w:rsid w:val="00774E17"/>
    <w:rsid w:val="00781FBF"/>
    <w:rsid w:val="0079055F"/>
    <w:rsid w:val="007A1076"/>
    <w:rsid w:val="007A7847"/>
    <w:rsid w:val="007B072A"/>
    <w:rsid w:val="007B11B8"/>
    <w:rsid w:val="007B3864"/>
    <w:rsid w:val="007B56AF"/>
    <w:rsid w:val="007B7B30"/>
    <w:rsid w:val="007C21CE"/>
    <w:rsid w:val="007C641B"/>
    <w:rsid w:val="007C64EB"/>
    <w:rsid w:val="007C6E7A"/>
    <w:rsid w:val="007D0F84"/>
    <w:rsid w:val="007D6A33"/>
    <w:rsid w:val="007E55FF"/>
    <w:rsid w:val="007E7D9F"/>
    <w:rsid w:val="007F25ED"/>
    <w:rsid w:val="008038B5"/>
    <w:rsid w:val="00806A43"/>
    <w:rsid w:val="00807D7A"/>
    <w:rsid w:val="008102FB"/>
    <w:rsid w:val="008136EE"/>
    <w:rsid w:val="00813EB9"/>
    <w:rsid w:val="00816BB1"/>
    <w:rsid w:val="008256EE"/>
    <w:rsid w:val="00830B0B"/>
    <w:rsid w:val="00832330"/>
    <w:rsid w:val="008339D8"/>
    <w:rsid w:val="00835F53"/>
    <w:rsid w:val="00837672"/>
    <w:rsid w:val="00852BC8"/>
    <w:rsid w:val="00855828"/>
    <w:rsid w:val="00860371"/>
    <w:rsid w:val="00863F31"/>
    <w:rsid w:val="00866DC8"/>
    <w:rsid w:val="008709FE"/>
    <w:rsid w:val="008775A9"/>
    <w:rsid w:val="008826B1"/>
    <w:rsid w:val="00887BBC"/>
    <w:rsid w:val="0089330F"/>
    <w:rsid w:val="00894BFA"/>
    <w:rsid w:val="008959BB"/>
    <w:rsid w:val="008971C2"/>
    <w:rsid w:val="008A120E"/>
    <w:rsid w:val="008C0EFB"/>
    <w:rsid w:val="008C14B3"/>
    <w:rsid w:val="008C2F4C"/>
    <w:rsid w:val="008D6391"/>
    <w:rsid w:val="008D6884"/>
    <w:rsid w:val="008E3EFE"/>
    <w:rsid w:val="008E6E29"/>
    <w:rsid w:val="008F63CA"/>
    <w:rsid w:val="008F75AF"/>
    <w:rsid w:val="0090175B"/>
    <w:rsid w:val="00910EB6"/>
    <w:rsid w:val="00915AD3"/>
    <w:rsid w:val="00917CA4"/>
    <w:rsid w:val="0092213A"/>
    <w:rsid w:val="009240CB"/>
    <w:rsid w:val="00925B40"/>
    <w:rsid w:val="009262D1"/>
    <w:rsid w:val="009306C3"/>
    <w:rsid w:val="00930A9E"/>
    <w:rsid w:val="00932E22"/>
    <w:rsid w:val="0093360E"/>
    <w:rsid w:val="009348A7"/>
    <w:rsid w:val="00936523"/>
    <w:rsid w:val="00943542"/>
    <w:rsid w:val="009459C7"/>
    <w:rsid w:val="0095049B"/>
    <w:rsid w:val="009506FD"/>
    <w:rsid w:val="00951932"/>
    <w:rsid w:val="009573C6"/>
    <w:rsid w:val="0096149F"/>
    <w:rsid w:val="00961BF4"/>
    <w:rsid w:val="00963BEF"/>
    <w:rsid w:val="00966A37"/>
    <w:rsid w:val="00967DB5"/>
    <w:rsid w:val="00970A0C"/>
    <w:rsid w:val="00973935"/>
    <w:rsid w:val="00974104"/>
    <w:rsid w:val="009809D2"/>
    <w:rsid w:val="0098601E"/>
    <w:rsid w:val="009960DC"/>
    <w:rsid w:val="0099621B"/>
    <w:rsid w:val="009B5818"/>
    <w:rsid w:val="009B70DD"/>
    <w:rsid w:val="009C07C1"/>
    <w:rsid w:val="009C2D25"/>
    <w:rsid w:val="009C4877"/>
    <w:rsid w:val="009C5DF6"/>
    <w:rsid w:val="009C7265"/>
    <w:rsid w:val="009E07F8"/>
    <w:rsid w:val="009E0D2C"/>
    <w:rsid w:val="009E1554"/>
    <w:rsid w:val="009E4ED0"/>
    <w:rsid w:val="009E7B92"/>
    <w:rsid w:val="009F0694"/>
    <w:rsid w:val="009F12BE"/>
    <w:rsid w:val="00A04CCF"/>
    <w:rsid w:val="00A052FE"/>
    <w:rsid w:val="00A10429"/>
    <w:rsid w:val="00A16834"/>
    <w:rsid w:val="00A17BBB"/>
    <w:rsid w:val="00A220BB"/>
    <w:rsid w:val="00A25369"/>
    <w:rsid w:val="00A26C53"/>
    <w:rsid w:val="00A2745B"/>
    <w:rsid w:val="00A30F52"/>
    <w:rsid w:val="00A31B63"/>
    <w:rsid w:val="00A3364B"/>
    <w:rsid w:val="00A357A5"/>
    <w:rsid w:val="00A40709"/>
    <w:rsid w:val="00A551D3"/>
    <w:rsid w:val="00A73A8D"/>
    <w:rsid w:val="00A850AA"/>
    <w:rsid w:val="00A915B7"/>
    <w:rsid w:val="00A96BCA"/>
    <w:rsid w:val="00AA1A7B"/>
    <w:rsid w:val="00AA7058"/>
    <w:rsid w:val="00AA7A8A"/>
    <w:rsid w:val="00AB0D1D"/>
    <w:rsid w:val="00AB3A83"/>
    <w:rsid w:val="00AB6A22"/>
    <w:rsid w:val="00AB75ED"/>
    <w:rsid w:val="00AC6284"/>
    <w:rsid w:val="00AD11EE"/>
    <w:rsid w:val="00AD1924"/>
    <w:rsid w:val="00AD3042"/>
    <w:rsid w:val="00AD3AFA"/>
    <w:rsid w:val="00AD6A98"/>
    <w:rsid w:val="00AD7312"/>
    <w:rsid w:val="00AE010B"/>
    <w:rsid w:val="00AE0C14"/>
    <w:rsid w:val="00AE1A51"/>
    <w:rsid w:val="00AE21F4"/>
    <w:rsid w:val="00AE2249"/>
    <w:rsid w:val="00AF6D32"/>
    <w:rsid w:val="00B1105F"/>
    <w:rsid w:val="00B20957"/>
    <w:rsid w:val="00B21095"/>
    <w:rsid w:val="00B23B75"/>
    <w:rsid w:val="00B23D30"/>
    <w:rsid w:val="00B25663"/>
    <w:rsid w:val="00B265D3"/>
    <w:rsid w:val="00B306CE"/>
    <w:rsid w:val="00B362EF"/>
    <w:rsid w:val="00B364C5"/>
    <w:rsid w:val="00B40E12"/>
    <w:rsid w:val="00B422BD"/>
    <w:rsid w:val="00B475EA"/>
    <w:rsid w:val="00B47EC7"/>
    <w:rsid w:val="00B51FD7"/>
    <w:rsid w:val="00B54403"/>
    <w:rsid w:val="00B6250A"/>
    <w:rsid w:val="00B6386E"/>
    <w:rsid w:val="00B64F3E"/>
    <w:rsid w:val="00B70CAA"/>
    <w:rsid w:val="00B71A7A"/>
    <w:rsid w:val="00B77662"/>
    <w:rsid w:val="00B831E1"/>
    <w:rsid w:val="00B91471"/>
    <w:rsid w:val="00B91867"/>
    <w:rsid w:val="00B930E6"/>
    <w:rsid w:val="00B949D8"/>
    <w:rsid w:val="00B95D2E"/>
    <w:rsid w:val="00B9656D"/>
    <w:rsid w:val="00BA0688"/>
    <w:rsid w:val="00BA1E3C"/>
    <w:rsid w:val="00BA2CEC"/>
    <w:rsid w:val="00BA66B0"/>
    <w:rsid w:val="00BB5064"/>
    <w:rsid w:val="00BC68B0"/>
    <w:rsid w:val="00BD28AB"/>
    <w:rsid w:val="00BE0E74"/>
    <w:rsid w:val="00BE2F6B"/>
    <w:rsid w:val="00BF0D72"/>
    <w:rsid w:val="00BF44F2"/>
    <w:rsid w:val="00BF56B2"/>
    <w:rsid w:val="00C0071C"/>
    <w:rsid w:val="00C0376D"/>
    <w:rsid w:val="00C03F4E"/>
    <w:rsid w:val="00C058BF"/>
    <w:rsid w:val="00C0602E"/>
    <w:rsid w:val="00C0737D"/>
    <w:rsid w:val="00C13C52"/>
    <w:rsid w:val="00C16C3E"/>
    <w:rsid w:val="00C2111E"/>
    <w:rsid w:val="00C225D6"/>
    <w:rsid w:val="00C26198"/>
    <w:rsid w:val="00C31128"/>
    <w:rsid w:val="00C36C0B"/>
    <w:rsid w:val="00C37820"/>
    <w:rsid w:val="00C42771"/>
    <w:rsid w:val="00C43531"/>
    <w:rsid w:val="00C44143"/>
    <w:rsid w:val="00C4533F"/>
    <w:rsid w:val="00C53D77"/>
    <w:rsid w:val="00C5766D"/>
    <w:rsid w:val="00C6008D"/>
    <w:rsid w:val="00C600D4"/>
    <w:rsid w:val="00C60A68"/>
    <w:rsid w:val="00C61D07"/>
    <w:rsid w:val="00C62D35"/>
    <w:rsid w:val="00C63195"/>
    <w:rsid w:val="00C66672"/>
    <w:rsid w:val="00C70779"/>
    <w:rsid w:val="00C71CB5"/>
    <w:rsid w:val="00C744E5"/>
    <w:rsid w:val="00C753AE"/>
    <w:rsid w:val="00C80D0B"/>
    <w:rsid w:val="00C8678C"/>
    <w:rsid w:val="00C86CFE"/>
    <w:rsid w:val="00C92116"/>
    <w:rsid w:val="00C9324C"/>
    <w:rsid w:val="00C93260"/>
    <w:rsid w:val="00C94CCA"/>
    <w:rsid w:val="00CA1E55"/>
    <w:rsid w:val="00CA5AEA"/>
    <w:rsid w:val="00CA79C9"/>
    <w:rsid w:val="00CB3ADE"/>
    <w:rsid w:val="00CC0ACE"/>
    <w:rsid w:val="00CC1682"/>
    <w:rsid w:val="00CC36F8"/>
    <w:rsid w:val="00CC5976"/>
    <w:rsid w:val="00CC5C03"/>
    <w:rsid w:val="00CD5A8F"/>
    <w:rsid w:val="00CD5B94"/>
    <w:rsid w:val="00CE0F30"/>
    <w:rsid w:val="00CE2926"/>
    <w:rsid w:val="00CE2AC8"/>
    <w:rsid w:val="00CE461C"/>
    <w:rsid w:val="00CE5340"/>
    <w:rsid w:val="00CE76EC"/>
    <w:rsid w:val="00CF6552"/>
    <w:rsid w:val="00CF7E56"/>
    <w:rsid w:val="00D00D6A"/>
    <w:rsid w:val="00D051E9"/>
    <w:rsid w:val="00D079BD"/>
    <w:rsid w:val="00D11E88"/>
    <w:rsid w:val="00D12DA9"/>
    <w:rsid w:val="00D13862"/>
    <w:rsid w:val="00D13DCA"/>
    <w:rsid w:val="00D15383"/>
    <w:rsid w:val="00D17D91"/>
    <w:rsid w:val="00D23FDD"/>
    <w:rsid w:val="00D26304"/>
    <w:rsid w:val="00D317E3"/>
    <w:rsid w:val="00D32866"/>
    <w:rsid w:val="00D334FE"/>
    <w:rsid w:val="00D401A5"/>
    <w:rsid w:val="00D41D25"/>
    <w:rsid w:val="00D42260"/>
    <w:rsid w:val="00D44BCE"/>
    <w:rsid w:val="00D44CB3"/>
    <w:rsid w:val="00D46655"/>
    <w:rsid w:val="00D46761"/>
    <w:rsid w:val="00D46B3F"/>
    <w:rsid w:val="00D534C9"/>
    <w:rsid w:val="00D5517E"/>
    <w:rsid w:val="00D57558"/>
    <w:rsid w:val="00D60279"/>
    <w:rsid w:val="00D6059C"/>
    <w:rsid w:val="00D62094"/>
    <w:rsid w:val="00D662FB"/>
    <w:rsid w:val="00D6750C"/>
    <w:rsid w:val="00D7582F"/>
    <w:rsid w:val="00D82735"/>
    <w:rsid w:val="00D83C74"/>
    <w:rsid w:val="00D8557A"/>
    <w:rsid w:val="00D9362F"/>
    <w:rsid w:val="00D96A40"/>
    <w:rsid w:val="00DA6505"/>
    <w:rsid w:val="00DB1BF6"/>
    <w:rsid w:val="00DB200D"/>
    <w:rsid w:val="00DB649E"/>
    <w:rsid w:val="00DC6E95"/>
    <w:rsid w:val="00DD0838"/>
    <w:rsid w:val="00DD0A4C"/>
    <w:rsid w:val="00DD0AA4"/>
    <w:rsid w:val="00DD3760"/>
    <w:rsid w:val="00DE64EF"/>
    <w:rsid w:val="00DF1EE6"/>
    <w:rsid w:val="00DF3ABD"/>
    <w:rsid w:val="00DF41FD"/>
    <w:rsid w:val="00E0074B"/>
    <w:rsid w:val="00E03F5E"/>
    <w:rsid w:val="00E04605"/>
    <w:rsid w:val="00E06D5B"/>
    <w:rsid w:val="00E103AB"/>
    <w:rsid w:val="00E11990"/>
    <w:rsid w:val="00E13E66"/>
    <w:rsid w:val="00E20EE7"/>
    <w:rsid w:val="00E26A59"/>
    <w:rsid w:val="00E27AA8"/>
    <w:rsid w:val="00E34C72"/>
    <w:rsid w:val="00E35638"/>
    <w:rsid w:val="00E37DFD"/>
    <w:rsid w:val="00E467F5"/>
    <w:rsid w:val="00E50209"/>
    <w:rsid w:val="00E50919"/>
    <w:rsid w:val="00E54A87"/>
    <w:rsid w:val="00E562E2"/>
    <w:rsid w:val="00E57DEC"/>
    <w:rsid w:val="00E61C52"/>
    <w:rsid w:val="00E64878"/>
    <w:rsid w:val="00E64E2A"/>
    <w:rsid w:val="00E711CF"/>
    <w:rsid w:val="00E77DB9"/>
    <w:rsid w:val="00E911C3"/>
    <w:rsid w:val="00E92DE6"/>
    <w:rsid w:val="00E95A0B"/>
    <w:rsid w:val="00E95E99"/>
    <w:rsid w:val="00E96DE6"/>
    <w:rsid w:val="00EA3F00"/>
    <w:rsid w:val="00EA595D"/>
    <w:rsid w:val="00EA7DD3"/>
    <w:rsid w:val="00EB3E57"/>
    <w:rsid w:val="00EB4570"/>
    <w:rsid w:val="00EB55E5"/>
    <w:rsid w:val="00ED111D"/>
    <w:rsid w:val="00ED2299"/>
    <w:rsid w:val="00ED378A"/>
    <w:rsid w:val="00ED6C47"/>
    <w:rsid w:val="00EE3505"/>
    <w:rsid w:val="00EE4BD5"/>
    <w:rsid w:val="00EE6E5D"/>
    <w:rsid w:val="00EF2110"/>
    <w:rsid w:val="00EF59DA"/>
    <w:rsid w:val="00F0788A"/>
    <w:rsid w:val="00F32358"/>
    <w:rsid w:val="00F34785"/>
    <w:rsid w:val="00F374B5"/>
    <w:rsid w:val="00F4449E"/>
    <w:rsid w:val="00F44E89"/>
    <w:rsid w:val="00F45A13"/>
    <w:rsid w:val="00F52A04"/>
    <w:rsid w:val="00F54E33"/>
    <w:rsid w:val="00F62494"/>
    <w:rsid w:val="00F66C12"/>
    <w:rsid w:val="00F7040F"/>
    <w:rsid w:val="00F70E80"/>
    <w:rsid w:val="00F72088"/>
    <w:rsid w:val="00F72A38"/>
    <w:rsid w:val="00F730CC"/>
    <w:rsid w:val="00F74C6E"/>
    <w:rsid w:val="00F75367"/>
    <w:rsid w:val="00F77806"/>
    <w:rsid w:val="00F821B8"/>
    <w:rsid w:val="00F832F0"/>
    <w:rsid w:val="00F852B3"/>
    <w:rsid w:val="00F91E0D"/>
    <w:rsid w:val="00F94D6E"/>
    <w:rsid w:val="00FA0A04"/>
    <w:rsid w:val="00FA6415"/>
    <w:rsid w:val="00FB2027"/>
    <w:rsid w:val="00FB208E"/>
    <w:rsid w:val="00FB2CEB"/>
    <w:rsid w:val="00FB4E8D"/>
    <w:rsid w:val="00FB737B"/>
    <w:rsid w:val="00FC12CF"/>
    <w:rsid w:val="00FC26C7"/>
    <w:rsid w:val="00FC3960"/>
    <w:rsid w:val="00FC47F6"/>
    <w:rsid w:val="00FC61D2"/>
    <w:rsid w:val="00FC7077"/>
    <w:rsid w:val="00FC7B88"/>
    <w:rsid w:val="00FD217B"/>
    <w:rsid w:val="00FE1137"/>
    <w:rsid w:val="00FE276B"/>
    <w:rsid w:val="00FE4450"/>
    <w:rsid w:val="00FF1903"/>
    <w:rsid w:val="0835EF07"/>
    <w:rsid w:val="0A3A7DE7"/>
    <w:rsid w:val="0ABA1C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50048E7D"/>
    <w:rsid w:val="518C6D88"/>
    <w:rsid w:val="51FC2F19"/>
    <w:rsid w:val="54FC69CD"/>
    <w:rsid w:val="5702B512"/>
    <w:rsid w:val="5AA29752"/>
    <w:rsid w:val="60B184DE"/>
    <w:rsid w:val="6173F4F7"/>
    <w:rsid w:val="6584F601"/>
    <w:rsid w:val="6720C662"/>
    <w:rsid w:val="6A586724"/>
    <w:rsid w:val="74D9E400"/>
    <w:rsid w:val="759037E8"/>
    <w:rsid w:val="7675B461"/>
    <w:rsid w:val="781184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43177AE7-D193-4A6C-AFB3-2DC0AB88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rsid w:val="00C37820"/>
    <w:rPr>
      <w:b/>
    </w:rPr>
  </w:style>
  <w:style w:type="paragraph" w:customStyle="1" w:styleId="TAC">
    <w:name w:val="TAC"/>
    <w:basedOn w:val="Normal"/>
    <w:link w:val="TACChar"/>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uiPriority w:val="99"/>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basedOn w:val="TableNormal"/>
    <w:uiPriority w:val="39"/>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uiPriority w:val="99"/>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5NUHHDQN7SK2-1476151046-564054</_dlc_DocId>
    <_dlc_DocIdUrl xmlns="f166a696-7b5b-4ccd-9f0c-ffde0cceec81">
      <Url>https://ericsson.sharepoint.com/sites/star/_layouts/15/DocIdRedir.aspx?ID=5NUHHDQN7SK2-1476151046-564054</Url>
      <Description>5NUHHDQN7SK2-1476151046-564054</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DB8B1-E8E3-4E3E-B222-188E07064BB7}">
  <ds:schemaRefs>
    <ds:schemaRef ds:uri="http://schemas.microsoft.com/sharepoint/events"/>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4.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A4ADFC9C-494A-46D5-BA66-A611D315AFE8}">
  <ds:schemaRefs>
    <ds:schemaRef ds:uri="Microsoft.SharePoint.Taxonomy.ContentTypeSync"/>
  </ds:schemaRefs>
</ds:datastoreItem>
</file>

<file path=customXml/itemProps6.xml><?xml version="1.0" encoding="utf-8"?>
<ds:datastoreItem xmlns:ds="http://schemas.openxmlformats.org/officeDocument/2006/customXml" ds:itemID="{90465A54-320D-4CCB-B34F-87EB8D96E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4177</Words>
  <Characters>23810</Characters>
  <Application>Microsoft Office Word</Application>
  <DocSecurity>0</DocSecurity>
  <Lines>198</Lines>
  <Paragraphs>55</Paragraphs>
  <ScaleCrop>false</ScaleCrop>
  <Company/>
  <LinksUpToDate>false</LinksUpToDate>
  <CharactersWithSpaces>27932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11</cp:revision>
  <dcterms:created xsi:type="dcterms:W3CDTF">2024-04-04T08:46:00Z</dcterms:created>
  <dcterms:modified xsi:type="dcterms:W3CDTF">2024-04-08T12:25:00Z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47ed2775-5a19-4eef-ab85-fe3ac08b8048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