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1B655" w14:textId="6045E4C2" w:rsidR="000F6C24" w:rsidRPr="009141D2" w:rsidRDefault="000F6C24" w:rsidP="000F6C24">
      <w:pPr>
        <w:spacing w:after="120"/>
        <w:ind w:left="1985" w:hanging="1985"/>
        <w:rPr>
          <w:rFonts w:ascii="Arial" w:eastAsiaTheme="minorEastAsia" w:hAnsi="Arial" w:cs="Arial"/>
          <w:b/>
          <w:sz w:val="24"/>
          <w:szCs w:val="24"/>
          <w:lang w:eastAsia="zh-CN"/>
        </w:rPr>
      </w:pPr>
      <w:r w:rsidRPr="009141D2">
        <w:rPr>
          <w:rFonts w:ascii="Arial" w:eastAsiaTheme="minorEastAsia" w:hAnsi="Arial" w:cs="Arial"/>
          <w:b/>
          <w:sz w:val="24"/>
          <w:szCs w:val="24"/>
          <w:lang w:eastAsia="zh-CN"/>
        </w:rPr>
        <w:t>3GPP TSG-RAN WG1 Meeting #1</w:t>
      </w:r>
      <w:r>
        <w:rPr>
          <w:rFonts w:ascii="Arial" w:eastAsiaTheme="minorEastAsia" w:hAnsi="Arial" w:cs="Arial"/>
          <w:b/>
          <w:sz w:val="24"/>
          <w:szCs w:val="24"/>
          <w:lang w:eastAsia="zh-CN"/>
        </w:rPr>
        <w:t>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Pr>
          <w:rFonts w:ascii="Arial" w:eastAsiaTheme="minorEastAsia" w:hAnsi="Arial" w:cs="Arial"/>
          <w:b/>
          <w:sz w:val="24"/>
          <w:szCs w:val="24"/>
          <w:lang w:eastAsia="zh-CN"/>
        </w:rPr>
        <w:t>40</w:t>
      </w:r>
      <w:r w:rsidR="006E478A">
        <w:rPr>
          <w:rFonts w:ascii="Arial" w:eastAsia="游明朝" w:hAnsi="Arial" w:cs="Arial" w:hint="eastAsia"/>
          <w:b/>
          <w:sz w:val="24"/>
          <w:szCs w:val="24"/>
          <w:lang w:eastAsia="ja-JP"/>
        </w:rPr>
        <w:t>4</w:t>
      </w:r>
      <w:r w:rsidR="006E478A">
        <w:rPr>
          <w:rFonts w:ascii="Arial" w:eastAsia="游明朝" w:hAnsi="Arial" w:cs="Arial"/>
          <w:b/>
          <w:sz w:val="24"/>
          <w:szCs w:val="24"/>
          <w:lang w:eastAsia="ja-JP"/>
        </w:rPr>
        <w:t>838</w:t>
      </w:r>
    </w:p>
    <w:p w14:paraId="665CBFE1" w14:textId="77777777" w:rsidR="000F6C24" w:rsidRDefault="000F6C24" w:rsidP="000F6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China, Changsha, April 15</w:t>
      </w:r>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vertAlign w:val="superscript"/>
          <w:lang w:eastAsia="zh-CN"/>
        </w:rPr>
        <w:t xml:space="preserve"> </w:t>
      </w:r>
      <w:r w:rsidRPr="009141D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19</w:t>
      </w:r>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Pr="009141D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Pr="000F6C24" w:rsidRDefault="001E0A28" w:rsidP="001E0A28">
      <w:pPr>
        <w:spacing w:after="120"/>
        <w:ind w:left="1985" w:hanging="1985"/>
        <w:rPr>
          <w:rFonts w:ascii="Arial" w:eastAsia="ＭＳ 明朝" w:hAnsi="Arial" w:cs="Arial"/>
          <w:b/>
          <w:sz w:val="22"/>
        </w:rPr>
      </w:pPr>
    </w:p>
    <w:p w14:paraId="282755FA" w14:textId="12CBFC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B006B">
        <w:rPr>
          <w:rFonts w:ascii="Arial" w:eastAsia="游明朝" w:hAnsi="Arial" w:cs="Arial"/>
          <w:color w:val="000000"/>
          <w:sz w:val="22"/>
          <w:lang w:eastAsia="ja-JP"/>
        </w:rPr>
        <w:t>6.23.6</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2217C99B" w:rsidR="00915D73" w:rsidRPr="0066558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w:t>
      </w:r>
      <w:r w:rsidR="00665588">
        <w:rPr>
          <w:rFonts w:ascii="Arial" w:eastAsiaTheme="minorEastAsia" w:hAnsi="Arial" w:cs="Arial"/>
          <w:color w:val="000000"/>
          <w:sz w:val="22"/>
          <w:lang w:eastAsia="zh-CN"/>
        </w:rPr>
        <w:t xml:space="preserve"> </w:t>
      </w:r>
      <w:r w:rsidR="00665588" w:rsidRPr="00665588">
        <w:rPr>
          <w:rFonts w:ascii="Arial" w:eastAsiaTheme="minorEastAsia" w:hAnsi="Arial" w:cs="Arial"/>
          <w:color w:val="000000"/>
          <w:sz w:val="22"/>
          <w:lang w:eastAsia="zh-CN"/>
        </w:rPr>
        <w:t>[1</w:t>
      </w:r>
      <w:r w:rsidR="00DD6C72">
        <w:rPr>
          <w:rFonts w:ascii="Arial" w:eastAsiaTheme="minorEastAsia" w:hAnsi="Arial" w:cs="Arial"/>
          <w:color w:val="000000"/>
          <w:sz w:val="22"/>
          <w:lang w:eastAsia="zh-CN"/>
        </w:rPr>
        <w:t>10</w:t>
      </w:r>
      <w:r w:rsidR="0044297E">
        <w:rPr>
          <w:rFonts w:ascii="Arial" w:eastAsiaTheme="minorEastAsia" w:hAnsi="Arial" w:cs="Arial"/>
          <w:color w:val="000000"/>
          <w:sz w:val="22"/>
          <w:lang w:eastAsia="zh-CN"/>
        </w:rPr>
        <w:t>bis</w:t>
      </w:r>
      <w:r w:rsidR="00665588" w:rsidRPr="00665588">
        <w:rPr>
          <w:rFonts w:ascii="Arial" w:eastAsiaTheme="minorEastAsia" w:hAnsi="Arial" w:cs="Arial"/>
          <w:color w:val="000000"/>
          <w:sz w:val="22"/>
          <w:lang w:eastAsia="zh-CN"/>
        </w:rPr>
        <w:t>][2</w:t>
      </w:r>
      <w:r w:rsidR="008E52DE">
        <w:rPr>
          <w:rFonts w:ascii="Arial" w:eastAsiaTheme="minorEastAsia" w:hAnsi="Arial" w:cs="Arial"/>
          <w:color w:val="000000"/>
          <w:sz w:val="22"/>
          <w:lang w:eastAsia="zh-CN"/>
        </w:rPr>
        <w:t>27</w:t>
      </w:r>
      <w:r w:rsidR="00665588" w:rsidRPr="00665588">
        <w:rPr>
          <w:rFonts w:ascii="Arial" w:eastAsiaTheme="minorEastAsia" w:hAnsi="Arial" w:cs="Arial"/>
          <w:color w:val="000000"/>
          <w:sz w:val="22"/>
          <w:lang w:eastAsia="zh-CN"/>
        </w:rPr>
        <w:t>] NR_mobile_IAB</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E56FAE6"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 xml:space="preserve">summary of the proposals on the RRM </w:t>
      </w:r>
      <w:r w:rsidR="00CF525B">
        <w:rPr>
          <w:i/>
          <w:color w:val="0070C0"/>
          <w:lang w:eastAsia="zh-CN"/>
        </w:rPr>
        <w:t xml:space="preserve">core </w:t>
      </w:r>
      <w:r w:rsidR="007E25D2">
        <w:rPr>
          <w:i/>
          <w:color w:val="0070C0"/>
          <w:lang w:eastAsia="zh-CN"/>
        </w:rPr>
        <w:t>requirements</w:t>
      </w:r>
      <w:r w:rsidR="00CF525B">
        <w:rPr>
          <w:i/>
          <w:color w:val="0070C0"/>
          <w:lang w:eastAsia="zh-CN"/>
        </w:rPr>
        <w:t xml:space="preserve"> maintenance and RRM performance requirements/tests</w:t>
      </w:r>
      <w:r w:rsidR="007E25D2">
        <w:rPr>
          <w:i/>
          <w:color w:val="0070C0"/>
          <w:lang w:eastAsia="zh-CN"/>
        </w:rPr>
        <w:t xml:space="preserve"> to be defined for mobile IAB.</w:t>
      </w:r>
    </w:p>
    <w:p w14:paraId="609286E5" w14:textId="3087CFE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525B">
        <w:rPr>
          <w:lang w:eastAsia="ja-JP"/>
        </w:rPr>
        <w:t>RRM performance</w:t>
      </w:r>
    </w:p>
    <w:p w14:paraId="691D6425" w14:textId="311A7050" w:rsidR="00035C50" w:rsidRPr="00805BE8" w:rsidRDefault="00CF525B" w:rsidP="00035C50">
      <w:pPr>
        <w:rPr>
          <w:i/>
          <w:color w:val="0070C0"/>
          <w:lang w:eastAsia="zh-CN"/>
        </w:rPr>
      </w:pPr>
      <w:r>
        <w:rPr>
          <w:i/>
          <w:color w:val="0070C0"/>
          <w:lang w:eastAsia="zh-CN"/>
        </w:rPr>
        <w:t>Th</w:t>
      </w:r>
      <w:r w:rsidR="00E77A41">
        <w:rPr>
          <w:i/>
          <w:color w:val="0070C0"/>
          <w:lang w:eastAsia="zh-CN"/>
        </w:rPr>
        <w:t>ere were no papers submitted for RRM core maintenance, the summary only contains the draft CRs for RRM performance(accuracy requirements and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646A2" w14:paraId="4246E76B" w14:textId="77777777" w:rsidTr="007F63DC">
        <w:trPr>
          <w:trHeight w:val="468"/>
        </w:trPr>
        <w:tc>
          <w:tcPr>
            <w:tcW w:w="1622" w:type="dxa"/>
          </w:tcPr>
          <w:p w14:paraId="12FD4C09" w14:textId="63133736" w:rsidR="005646A2" w:rsidRPr="004A7544" w:rsidRDefault="00181853" w:rsidP="005646A2">
            <w:pPr>
              <w:spacing w:before="120" w:after="120"/>
            </w:pPr>
            <w:hyperlink r:id="rId9" w:history="1">
              <w:r w:rsidR="005646A2">
                <w:rPr>
                  <w:rStyle w:val="Hyperlink"/>
                  <w:rFonts w:ascii="Arial" w:hAnsi="Arial" w:cs="Arial"/>
                  <w:b/>
                  <w:bCs/>
                  <w:sz w:val="16"/>
                  <w:szCs w:val="16"/>
                </w:rPr>
                <w:t>R4-2405010</w:t>
              </w:r>
            </w:hyperlink>
          </w:p>
        </w:tc>
        <w:tc>
          <w:tcPr>
            <w:tcW w:w="1424" w:type="dxa"/>
          </w:tcPr>
          <w:p w14:paraId="1A5AAE84" w14:textId="37C3D76E" w:rsidR="005646A2" w:rsidRPr="004A7544" w:rsidRDefault="005646A2" w:rsidP="005646A2">
            <w:pPr>
              <w:spacing w:before="120" w:after="120"/>
            </w:pPr>
            <w:r>
              <w:rPr>
                <w:rFonts w:ascii="Arial" w:hAnsi="Arial" w:cs="Arial"/>
                <w:sz w:val="16"/>
                <w:szCs w:val="16"/>
              </w:rPr>
              <w:t>Huawei, HiSilicon</w:t>
            </w:r>
          </w:p>
        </w:tc>
        <w:tc>
          <w:tcPr>
            <w:tcW w:w="6585" w:type="dxa"/>
          </w:tcPr>
          <w:p w14:paraId="6404EA80" w14:textId="77777777" w:rsidR="005646A2" w:rsidRDefault="005646A2" w:rsidP="005646A2">
            <w:pPr>
              <w:pStyle w:val="CRCoverPage"/>
              <w:spacing w:after="0"/>
              <w:rPr>
                <w:noProof/>
                <w:lang w:eastAsia="ja-JP"/>
              </w:rPr>
            </w:pPr>
            <w:r>
              <w:rPr>
                <w:noProof/>
                <w:lang w:eastAsia="ja-JP"/>
              </w:rPr>
              <w:t>Introduce following TC for R18 mIAB:</w:t>
            </w:r>
          </w:p>
          <w:p w14:paraId="2BA52FA8" w14:textId="77777777" w:rsidR="005646A2" w:rsidRDefault="005646A2" w:rsidP="005646A2">
            <w:pPr>
              <w:pStyle w:val="CRCoverPage"/>
              <w:numPr>
                <w:ilvl w:val="0"/>
                <w:numId w:val="46"/>
              </w:numPr>
              <w:spacing w:after="0"/>
              <w:rPr>
                <w:noProof/>
                <w:lang w:eastAsia="ja-JP"/>
              </w:rPr>
            </w:pPr>
            <w:r>
              <w:rPr>
                <w:noProof/>
                <w:lang w:eastAsia="ja-JP"/>
              </w:rPr>
              <w:t>Active TCI switch tests</w:t>
            </w:r>
          </w:p>
          <w:p w14:paraId="7B21FCDF" w14:textId="77777777" w:rsidR="005646A2" w:rsidRDefault="005646A2" w:rsidP="005646A2">
            <w:pPr>
              <w:pStyle w:val="CRCoverPage"/>
              <w:numPr>
                <w:ilvl w:val="0"/>
                <w:numId w:val="46"/>
              </w:numPr>
              <w:spacing w:after="0"/>
              <w:rPr>
                <w:noProof/>
                <w:lang w:eastAsia="ja-JP"/>
              </w:rPr>
            </w:pPr>
            <w:r>
              <w:rPr>
                <w:noProof/>
                <w:lang w:eastAsia="ja-JP"/>
              </w:rPr>
              <w:t>Measurement procedures – intra-frequency measurement tests</w:t>
            </w:r>
          </w:p>
          <w:p w14:paraId="61EEE3BB" w14:textId="77777777" w:rsidR="005646A2" w:rsidRDefault="005646A2" w:rsidP="005646A2">
            <w:pPr>
              <w:pStyle w:val="CRCoverPage"/>
              <w:numPr>
                <w:ilvl w:val="0"/>
                <w:numId w:val="46"/>
              </w:numPr>
              <w:spacing w:after="0"/>
              <w:rPr>
                <w:noProof/>
                <w:lang w:eastAsia="ja-JP"/>
              </w:rPr>
            </w:pPr>
            <w:r>
              <w:rPr>
                <w:noProof/>
                <w:lang w:eastAsia="ja-JP"/>
              </w:rPr>
              <w:t>UL spatial relation switch</w:t>
            </w:r>
          </w:p>
          <w:p w14:paraId="23E5CF1A" w14:textId="7F53ACF7" w:rsidR="005646A2" w:rsidRPr="00F84A3D" w:rsidRDefault="005646A2" w:rsidP="005646A2">
            <w:pPr>
              <w:rPr>
                <w:lang w:eastAsia="ja-JP"/>
              </w:rPr>
            </w:pPr>
          </w:p>
        </w:tc>
      </w:tr>
      <w:tr w:rsidR="005646A2" w14:paraId="324A9AD9" w14:textId="77777777" w:rsidTr="007F63DC">
        <w:trPr>
          <w:trHeight w:val="468"/>
        </w:trPr>
        <w:tc>
          <w:tcPr>
            <w:tcW w:w="1622" w:type="dxa"/>
          </w:tcPr>
          <w:p w14:paraId="0B7D0E28" w14:textId="733A03D5" w:rsidR="005646A2" w:rsidRPr="004A7544" w:rsidRDefault="00181853" w:rsidP="005646A2">
            <w:pPr>
              <w:spacing w:before="120" w:after="120"/>
            </w:pPr>
            <w:hyperlink r:id="rId10" w:history="1">
              <w:r w:rsidR="005646A2">
                <w:rPr>
                  <w:rStyle w:val="Hyperlink"/>
                  <w:rFonts w:ascii="Arial" w:hAnsi="Arial" w:cs="Arial"/>
                  <w:b/>
                  <w:bCs/>
                  <w:sz w:val="16"/>
                  <w:szCs w:val="16"/>
                </w:rPr>
                <w:t>R4-2405607</w:t>
              </w:r>
            </w:hyperlink>
          </w:p>
        </w:tc>
        <w:tc>
          <w:tcPr>
            <w:tcW w:w="1424" w:type="dxa"/>
          </w:tcPr>
          <w:p w14:paraId="5794DDA9" w14:textId="6F2C640F" w:rsidR="005646A2" w:rsidRPr="004A7544" w:rsidRDefault="005646A2" w:rsidP="005646A2">
            <w:pPr>
              <w:spacing w:before="120" w:after="120"/>
            </w:pPr>
            <w:r>
              <w:rPr>
                <w:rFonts w:ascii="Arial" w:hAnsi="Arial" w:cs="Arial"/>
                <w:sz w:val="16"/>
                <w:szCs w:val="16"/>
              </w:rPr>
              <w:t>Qualcomm Incorporated</w:t>
            </w:r>
          </w:p>
        </w:tc>
        <w:tc>
          <w:tcPr>
            <w:tcW w:w="6585" w:type="dxa"/>
          </w:tcPr>
          <w:p w14:paraId="05088107" w14:textId="167EF1E4" w:rsidR="005646A2" w:rsidRPr="00CE25C4" w:rsidRDefault="005646A2" w:rsidP="005646A2">
            <w:pPr>
              <w:jc w:val="both"/>
              <w:rPr>
                <w:b/>
                <w:bCs/>
                <w:lang w:val="en-US" w:eastAsia="ja-JP"/>
              </w:rPr>
            </w:pPr>
            <w:r>
              <w:rPr>
                <w:noProof/>
                <w:lang w:eastAsia="ja-JP"/>
              </w:rPr>
              <w:t>Tests are added in Clause G.2.3B for RLM and Beam failure detection</w:t>
            </w:r>
          </w:p>
        </w:tc>
      </w:tr>
      <w:tr w:rsidR="005646A2" w14:paraId="4F3D030C" w14:textId="77777777" w:rsidTr="007F63DC">
        <w:trPr>
          <w:trHeight w:val="468"/>
        </w:trPr>
        <w:tc>
          <w:tcPr>
            <w:tcW w:w="1622" w:type="dxa"/>
          </w:tcPr>
          <w:p w14:paraId="0F531D15" w14:textId="13B1EDD4" w:rsidR="005646A2" w:rsidRPr="004A7544" w:rsidRDefault="00181853" w:rsidP="005646A2">
            <w:pPr>
              <w:spacing w:before="120" w:after="120"/>
            </w:pPr>
            <w:hyperlink r:id="rId11" w:history="1">
              <w:r w:rsidR="005646A2">
                <w:rPr>
                  <w:rStyle w:val="Hyperlink"/>
                  <w:rFonts w:ascii="Arial" w:hAnsi="Arial" w:cs="Arial"/>
                  <w:b/>
                  <w:bCs/>
                  <w:sz w:val="16"/>
                  <w:szCs w:val="16"/>
                </w:rPr>
                <w:t>R4-2405608</w:t>
              </w:r>
            </w:hyperlink>
          </w:p>
        </w:tc>
        <w:tc>
          <w:tcPr>
            <w:tcW w:w="1424" w:type="dxa"/>
          </w:tcPr>
          <w:p w14:paraId="028F6A5A" w14:textId="15079022" w:rsidR="005646A2" w:rsidRPr="004A7544" w:rsidRDefault="005646A2" w:rsidP="005646A2">
            <w:pPr>
              <w:spacing w:before="120" w:after="120"/>
            </w:pPr>
            <w:r>
              <w:rPr>
                <w:rFonts w:ascii="Arial" w:hAnsi="Arial" w:cs="Arial"/>
                <w:sz w:val="16"/>
                <w:szCs w:val="16"/>
              </w:rPr>
              <w:t>Qualcomm Incorporated</w:t>
            </w:r>
          </w:p>
        </w:tc>
        <w:tc>
          <w:tcPr>
            <w:tcW w:w="6585" w:type="dxa"/>
          </w:tcPr>
          <w:p w14:paraId="52EFA941" w14:textId="3E43933B" w:rsidR="005646A2" w:rsidRPr="00944AE8" w:rsidRDefault="005646A2" w:rsidP="005646A2">
            <w:pPr>
              <w:spacing w:line="256" w:lineRule="auto"/>
              <w:rPr>
                <w:rFonts w:eastAsiaTheme="minorEastAsia"/>
                <w:b/>
                <w:bCs/>
                <w:i/>
                <w:iCs/>
                <w:color w:val="333333"/>
                <w:sz w:val="22"/>
                <w:szCs w:val="22"/>
                <w:lang w:val="en-US" w:eastAsia="zh-CN"/>
              </w:rPr>
            </w:pPr>
            <w:r>
              <w:rPr>
                <w:noProof/>
                <w:lang w:eastAsia="ja-JP"/>
              </w:rPr>
              <w:t>Measurement accuracy requirements are added in Clause 12.5B</w:t>
            </w:r>
          </w:p>
        </w:tc>
      </w:tr>
      <w:tr w:rsidR="005646A2" w14:paraId="3DAB635B" w14:textId="77777777" w:rsidTr="007F63DC">
        <w:trPr>
          <w:trHeight w:val="468"/>
        </w:trPr>
        <w:tc>
          <w:tcPr>
            <w:tcW w:w="1622" w:type="dxa"/>
          </w:tcPr>
          <w:p w14:paraId="3EFF4C1F" w14:textId="2BFDA3C7" w:rsidR="005646A2" w:rsidRPr="00BD0AD3" w:rsidRDefault="00181853" w:rsidP="005646A2">
            <w:pPr>
              <w:spacing w:after="0"/>
              <w:rPr>
                <w:rFonts w:ascii="Arial" w:hAnsi="Arial" w:cs="Arial"/>
                <w:b/>
                <w:bCs/>
                <w:color w:val="0000FF"/>
                <w:sz w:val="16"/>
                <w:szCs w:val="16"/>
                <w:u w:val="single"/>
                <w:lang w:val="en-US" w:eastAsia="ja-JP"/>
              </w:rPr>
            </w:pPr>
            <w:hyperlink r:id="rId12" w:history="1">
              <w:r w:rsidR="005646A2">
                <w:rPr>
                  <w:rStyle w:val="Hyperlink"/>
                  <w:rFonts w:ascii="Arial" w:hAnsi="Arial" w:cs="Arial"/>
                  <w:b/>
                  <w:bCs/>
                  <w:sz w:val="16"/>
                  <w:szCs w:val="16"/>
                </w:rPr>
                <w:t>R4-2405741</w:t>
              </w:r>
            </w:hyperlink>
          </w:p>
        </w:tc>
        <w:tc>
          <w:tcPr>
            <w:tcW w:w="1424" w:type="dxa"/>
          </w:tcPr>
          <w:p w14:paraId="63182297" w14:textId="5E31256B" w:rsidR="005646A2" w:rsidRPr="002E72CC" w:rsidRDefault="005646A2" w:rsidP="005646A2">
            <w:pPr>
              <w:spacing w:after="0"/>
              <w:rPr>
                <w:rFonts w:ascii="Arial" w:hAnsi="Arial" w:cs="Arial"/>
                <w:sz w:val="16"/>
                <w:szCs w:val="16"/>
                <w:lang w:val="en-US" w:eastAsia="ja-JP"/>
              </w:rPr>
            </w:pPr>
            <w:r>
              <w:rPr>
                <w:rFonts w:ascii="Arial" w:hAnsi="Arial" w:cs="Arial"/>
                <w:sz w:val="16"/>
                <w:szCs w:val="16"/>
              </w:rPr>
              <w:t>Nokia</w:t>
            </w:r>
          </w:p>
        </w:tc>
        <w:tc>
          <w:tcPr>
            <w:tcW w:w="6585" w:type="dxa"/>
          </w:tcPr>
          <w:p w14:paraId="13259C49" w14:textId="77777777" w:rsidR="005646A2" w:rsidRDefault="00707927" w:rsidP="005646A2">
            <w:pPr>
              <w:rPr>
                <w:lang w:eastAsia="ja-JP"/>
              </w:rPr>
            </w:pPr>
            <w:r>
              <w:rPr>
                <w:rFonts w:hint="eastAsia"/>
                <w:lang w:eastAsia="ja-JP"/>
              </w:rPr>
              <w:t>R</w:t>
            </w:r>
            <w:r>
              <w:rPr>
                <w:lang w:eastAsia="ja-JP"/>
              </w:rPr>
              <w:t>eason for change:</w:t>
            </w:r>
          </w:p>
          <w:p w14:paraId="7568D019" w14:textId="77777777" w:rsidR="009247E7" w:rsidRPr="00D74BD0" w:rsidRDefault="009247E7" w:rsidP="009247E7">
            <w:pPr>
              <w:pStyle w:val="CRCoverPage"/>
              <w:spacing w:after="0"/>
              <w:ind w:left="100"/>
              <w:rPr>
                <w:noProof/>
                <w:lang w:val="en-US"/>
              </w:rPr>
            </w:pPr>
            <w:r w:rsidRPr="00D74BD0">
              <w:rPr>
                <w:noProof/>
                <w:lang w:val="en-US"/>
              </w:rPr>
              <w:t>The followgin agreements were achived RAN4#110 meeting [R4-2403326]:</w:t>
            </w:r>
          </w:p>
          <w:p w14:paraId="51044A43" w14:textId="77777777" w:rsidR="009247E7" w:rsidRPr="00D74BD0" w:rsidRDefault="009247E7" w:rsidP="009247E7">
            <w:pPr>
              <w:pStyle w:val="CRCoverPage"/>
              <w:numPr>
                <w:ilvl w:val="0"/>
                <w:numId w:val="47"/>
              </w:numPr>
              <w:spacing w:after="0"/>
              <w:rPr>
                <w:noProof/>
                <w:lang w:val="en-US"/>
              </w:rPr>
            </w:pPr>
            <w:r w:rsidRPr="00D74BD0">
              <w:rPr>
                <w:noProof/>
                <w:lang w:val="en-US"/>
              </w:rPr>
              <w:t>Existing timing requirements in Section 12.2, TS 38.174 are applicable to mIAB-MT</w:t>
            </w:r>
          </w:p>
          <w:p w14:paraId="2CA1DDDC" w14:textId="77777777" w:rsidR="009247E7" w:rsidRPr="00D74BD0" w:rsidRDefault="009247E7" w:rsidP="009247E7">
            <w:pPr>
              <w:pStyle w:val="CRCoverPage"/>
              <w:numPr>
                <w:ilvl w:val="0"/>
                <w:numId w:val="47"/>
              </w:numPr>
              <w:spacing w:after="0"/>
              <w:rPr>
                <w:noProof/>
                <w:lang w:val="en-US"/>
              </w:rPr>
            </w:pPr>
            <w:r w:rsidRPr="00D74BD0">
              <w:rPr>
                <w:noProof/>
                <w:lang w:val="en-US"/>
              </w:rPr>
              <w:t>RAN4 to define mIAB-MT timer accuracy requirements by reusing UE requirements from Clause 7.2 of TS 38.133</w:t>
            </w:r>
          </w:p>
          <w:p w14:paraId="0CDE2E5A" w14:textId="77777777" w:rsidR="00707927" w:rsidRDefault="009247E7" w:rsidP="009247E7">
            <w:pPr>
              <w:rPr>
                <w:noProof/>
                <w:lang w:val="en-US"/>
              </w:rPr>
            </w:pPr>
            <w:r w:rsidRPr="00D74BD0">
              <w:rPr>
                <w:noProof/>
                <w:lang w:val="en-US"/>
              </w:rPr>
              <w:t>Legacy NR IAB-MT Transmit Timing Tests for FR1/FR2-1 (Clauses G.2.2.1.1/2 of TS 38.174) shall be applicable and reused for mIAB-MTs</w:t>
            </w:r>
          </w:p>
          <w:p w14:paraId="477C3A9C" w14:textId="77777777" w:rsidR="009247E7" w:rsidRDefault="009247E7" w:rsidP="009247E7">
            <w:pPr>
              <w:rPr>
                <w:noProof/>
                <w:lang w:val="en-US" w:eastAsia="ja-JP"/>
              </w:rPr>
            </w:pPr>
            <w:r>
              <w:rPr>
                <w:rFonts w:hint="eastAsia"/>
                <w:noProof/>
                <w:lang w:val="en-US" w:eastAsia="ja-JP"/>
              </w:rPr>
              <w:t>S</w:t>
            </w:r>
            <w:r>
              <w:rPr>
                <w:noProof/>
                <w:lang w:val="en-US" w:eastAsia="ja-JP"/>
              </w:rPr>
              <w:t>ummary of change:</w:t>
            </w:r>
          </w:p>
          <w:p w14:paraId="69420915" w14:textId="77777777" w:rsidR="00B8494A" w:rsidRPr="00B8494A" w:rsidRDefault="00B8494A" w:rsidP="00B8494A">
            <w:pPr>
              <w:rPr>
                <w:lang w:eastAsia="ja-JP"/>
              </w:rPr>
            </w:pPr>
            <w:r w:rsidRPr="00B8494A">
              <w:rPr>
                <w:lang w:eastAsia="ja-JP"/>
              </w:rPr>
              <w:t>-</w:t>
            </w:r>
            <w:r w:rsidRPr="00B8494A">
              <w:rPr>
                <w:lang w:eastAsia="ja-JP"/>
              </w:rPr>
              <w:tab/>
              <w:t>Clarifying that Transmit timing test cases specified for IAB-MT are also applicable to mIAB-MT.</w:t>
            </w:r>
          </w:p>
          <w:p w14:paraId="2FF3F930" w14:textId="256358A0" w:rsidR="009247E7" w:rsidRPr="007453FB" w:rsidRDefault="00B8494A" w:rsidP="00B8494A">
            <w:pPr>
              <w:rPr>
                <w:lang w:eastAsia="ja-JP"/>
              </w:rPr>
            </w:pPr>
            <w:r w:rsidRPr="00B8494A">
              <w:rPr>
                <w:lang w:eastAsia="ja-JP"/>
              </w:rPr>
              <w:t>-</w:t>
            </w:r>
            <w:r w:rsidRPr="00B8494A">
              <w:rPr>
                <w:lang w:eastAsia="ja-JP"/>
              </w:rPr>
              <w:tab/>
              <w:t>Specifiing mIAB-MT Timing Advance test case in FR2-1 based on the corresonding UE test cases defined in TS 38.133, Clause A.7.4.2.1.</w:t>
            </w:r>
          </w:p>
        </w:tc>
      </w:tr>
      <w:tr w:rsidR="005646A2" w14:paraId="0185F2CE" w14:textId="77777777" w:rsidTr="007F63DC">
        <w:trPr>
          <w:trHeight w:val="468"/>
        </w:trPr>
        <w:tc>
          <w:tcPr>
            <w:tcW w:w="1622" w:type="dxa"/>
          </w:tcPr>
          <w:p w14:paraId="410E130B" w14:textId="3C80C0E4" w:rsidR="005646A2" w:rsidRPr="00BD0AD3" w:rsidRDefault="00181853" w:rsidP="005646A2">
            <w:pPr>
              <w:spacing w:after="0"/>
              <w:rPr>
                <w:rFonts w:ascii="Arial" w:hAnsi="Arial" w:cs="Arial"/>
                <w:b/>
                <w:bCs/>
                <w:color w:val="0000FF"/>
                <w:sz w:val="16"/>
                <w:szCs w:val="16"/>
                <w:u w:val="single"/>
                <w:lang w:val="en-US" w:eastAsia="ja-JP"/>
              </w:rPr>
            </w:pPr>
            <w:hyperlink r:id="rId13" w:history="1">
              <w:r w:rsidR="005646A2">
                <w:rPr>
                  <w:rStyle w:val="Hyperlink"/>
                  <w:rFonts w:ascii="Arial" w:hAnsi="Arial" w:cs="Arial"/>
                  <w:b/>
                  <w:bCs/>
                  <w:sz w:val="16"/>
                  <w:szCs w:val="16"/>
                </w:rPr>
                <w:t>R4-2405783</w:t>
              </w:r>
            </w:hyperlink>
          </w:p>
        </w:tc>
        <w:tc>
          <w:tcPr>
            <w:tcW w:w="1424" w:type="dxa"/>
          </w:tcPr>
          <w:p w14:paraId="53FD62CA" w14:textId="1E755523" w:rsidR="005646A2" w:rsidRPr="002E72CC" w:rsidRDefault="005646A2" w:rsidP="005646A2">
            <w:pPr>
              <w:spacing w:after="0"/>
              <w:rPr>
                <w:rFonts w:ascii="Arial" w:hAnsi="Arial" w:cs="Arial"/>
                <w:sz w:val="16"/>
                <w:szCs w:val="16"/>
                <w:lang w:val="en-US" w:eastAsia="ja-JP"/>
              </w:rPr>
            </w:pPr>
            <w:r>
              <w:rPr>
                <w:rFonts w:ascii="Arial" w:hAnsi="Arial" w:cs="Arial"/>
                <w:sz w:val="16"/>
                <w:szCs w:val="16"/>
              </w:rPr>
              <w:t>Ericsson</w:t>
            </w:r>
          </w:p>
        </w:tc>
        <w:tc>
          <w:tcPr>
            <w:tcW w:w="6585" w:type="dxa"/>
          </w:tcPr>
          <w:p w14:paraId="14672FC8" w14:textId="77777777" w:rsidR="005646A2" w:rsidRPr="00892E91" w:rsidRDefault="005646A2" w:rsidP="005646A2">
            <w:pPr>
              <w:pStyle w:val="CRCoverPage"/>
              <w:spacing w:after="240"/>
              <w:rPr>
                <w:rFonts w:cs="Arial"/>
                <w:noProof/>
              </w:rPr>
            </w:pPr>
            <w:r w:rsidRPr="00892E91">
              <w:rPr>
                <w:rFonts w:cs="Arial"/>
                <w:noProof/>
              </w:rPr>
              <w:t>According to the approved WF in R4-2321534, the following list of handover test cases for mIAB-MT was agreed. These test cases are defined to verify the core requirements for HO for mIAB-MT</w:t>
            </w:r>
            <w:r>
              <w:rPr>
                <w:rFonts w:cs="Arial"/>
                <w:noProof/>
              </w:rPr>
              <w:t>.</w:t>
            </w:r>
          </w:p>
          <w:p w14:paraId="55A0C0DB" w14:textId="77777777" w:rsidR="005646A2" w:rsidRPr="00D90E24" w:rsidRDefault="005646A2" w:rsidP="005646A2">
            <w:pPr>
              <w:rPr>
                <w:rFonts w:ascii="Arial" w:eastAsia="SimSun" w:hAnsi="Arial" w:cs="Arial"/>
                <w:b/>
                <w:sz w:val="21"/>
                <w:szCs w:val="21"/>
                <w:u w:val="single"/>
              </w:rPr>
            </w:pPr>
            <w:r w:rsidRPr="00D90E24">
              <w:rPr>
                <w:rFonts w:ascii="Arial" w:eastAsia="SimSun" w:hAnsi="Arial" w:cs="Arial"/>
                <w:b/>
                <w:sz w:val="21"/>
                <w:szCs w:val="21"/>
                <w:u w:val="single"/>
              </w:rPr>
              <w:t>Handover tests for mIAB-MT</w:t>
            </w:r>
          </w:p>
          <w:p w14:paraId="13136A0D" w14:textId="77777777" w:rsidR="005646A2" w:rsidRPr="00D90E24" w:rsidRDefault="005646A2" w:rsidP="005646A2">
            <w:pPr>
              <w:rPr>
                <w:rFonts w:ascii="Arial" w:eastAsia="DengXian" w:hAnsi="Arial" w:cs="Arial"/>
                <w:sz w:val="21"/>
                <w:szCs w:val="21"/>
                <w:lang w:eastAsia="zh-CN"/>
              </w:rPr>
            </w:pPr>
            <w:r w:rsidRPr="00D90E24">
              <w:rPr>
                <w:rFonts w:ascii="Arial" w:eastAsia="DengXian" w:hAnsi="Arial" w:cs="Arial"/>
                <w:sz w:val="21"/>
                <w:szCs w:val="21"/>
                <w:lang w:eastAsia="zh-CN"/>
              </w:rPr>
              <w:t>Agreement:</w:t>
            </w:r>
          </w:p>
          <w:p w14:paraId="6AD83C0D" w14:textId="77777777" w:rsidR="005646A2" w:rsidRPr="00D90E24" w:rsidRDefault="005646A2" w:rsidP="005646A2">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A.6.3.1.1</w:t>
            </w:r>
            <w:r w:rsidRPr="00D90E24">
              <w:rPr>
                <w:rFonts w:ascii="Arial" w:eastAsia="ＭＳ 明朝" w:hAnsi="Arial" w:cs="Arial"/>
                <w:szCs w:val="21"/>
              </w:rPr>
              <w:tab/>
              <w:t>Intra-frequency handover from FR1 to FR1; known target cell</w:t>
            </w:r>
          </w:p>
          <w:p w14:paraId="0484BBEF" w14:textId="77777777" w:rsidR="005646A2" w:rsidRPr="00D90E24" w:rsidRDefault="005646A2" w:rsidP="005646A2">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A.6.3.1.2</w:t>
            </w:r>
            <w:r w:rsidRPr="00D90E24">
              <w:rPr>
                <w:rFonts w:ascii="Arial" w:eastAsia="ＭＳ 明朝" w:hAnsi="Arial" w:cs="Arial"/>
                <w:szCs w:val="21"/>
              </w:rPr>
              <w:tab/>
              <w:t>Intra-frequency handover from FR1 to FR1; unknown target cell</w:t>
            </w:r>
          </w:p>
          <w:p w14:paraId="732A6104" w14:textId="77777777" w:rsidR="005646A2" w:rsidRDefault="005646A2" w:rsidP="005646A2">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A.7.3.1.2</w:t>
            </w:r>
            <w:r w:rsidRPr="00D90E24">
              <w:rPr>
                <w:rFonts w:ascii="Arial" w:eastAsia="ＭＳ 明朝" w:hAnsi="Arial" w:cs="Arial"/>
                <w:szCs w:val="21"/>
              </w:rPr>
              <w:tab/>
              <w:t xml:space="preserve">Intra-frequency handover from </w:t>
            </w:r>
            <w:r>
              <w:rPr>
                <w:rFonts w:ascii="Arial" w:eastAsia="ＭＳ 明朝" w:hAnsi="Arial" w:cs="Arial"/>
                <w:szCs w:val="21"/>
              </w:rPr>
              <w:t>FR2-1</w:t>
            </w:r>
            <w:r w:rsidRPr="00D90E24">
              <w:rPr>
                <w:rFonts w:ascii="Arial" w:eastAsia="ＭＳ 明朝" w:hAnsi="Arial" w:cs="Arial"/>
                <w:szCs w:val="21"/>
              </w:rPr>
              <w:t xml:space="preserve"> to </w:t>
            </w:r>
            <w:r>
              <w:rPr>
                <w:rFonts w:ascii="Arial" w:eastAsia="ＭＳ 明朝" w:hAnsi="Arial" w:cs="Arial"/>
                <w:szCs w:val="21"/>
              </w:rPr>
              <w:t>FR2-1</w:t>
            </w:r>
            <w:r w:rsidRPr="00D90E24">
              <w:rPr>
                <w:rFonts w:ascii="Arial" w:eastAsia="ＭＳ 明朝" w:hAnsi="Arial" w:cs="Arial"/>
                <w:szCs w:val="21"/>
              </w:rPr>
              <w:t>; known target cell</w:t>
            </w:r>
          </w:p>
          <w:p w14:paraId="3BD8C233" w14:textId="77777777" w:rsidR="005646A2" w:rsidRDefault="005646A2" w:rsidP="005646A2">
            <w:pPr>
              <w:spacing w:after="0"/>
              <w:rPr>
                <w:rFonts w:ascii="Arial" w:eastAsia="ＭＳ 明朝" w:hAnsi="Arial" w:cs="Arial"/>
                <w:szCs w:val="21"/>
              </w:rPr>
            </w:pPr>
          </w:p>
          <w:p w14:paraId="3AC3B866" w14:textId="059F002A" w:rsidR="005646A2" w:rsidRPr="00007F86" w:rsidRDefault="005646A2" w:rsidP="005646A2">
            <w:pPr>
              <w:rPr>
                <w:lang w:eastAsia="ja-JP"/>
              </w:rPr>
            </w:pPr>
            <w:r>
              <w:rPr>
                <w:rFonts w:ascii="Arial" w:eastAsia="ＭＳ 明朝" w:hAnsi="Arial" w:cs="Arial"/>
                <w:szCs w:val="21"/>
              </w:rPr>
              <w:t>NOTE: There are no core requirements for FR2-1-FR2-1 i</w:t>
            </w:r>
            <w:r w:rsidRPr="000113EC">
              <w:rPr>
                <w:rFonts w:ascii="Arial" w:eastAsia="ＭＳ 明朝" w:hAnsi="Arial" w:cs="Arial"/>
                <w:szCs w:val="21"/>
              </w:rPr>
              <w:t>nt</w:t>
            </w:r>
            <w:r>
              <w:rPr>
                <w:rFonts w:ascii="Arial" w:eastAsia="ＭＳ 明朝" w:hAnsi="Arial" w:cs="Arial"/>
                <w:szCs w:val="21"/>
              </w:rPr>
              <w:t>er</w:t>
            </w:r>
            <w:r w:rsidRPr="000113EC">
              <w:rPr>
                <w:rFonts w:ascii="Arial" w:eastAsia="ＭＳ 明朝" w:hAnsi="Arial" w:cs="Arial"/>
                <w:szCs w:val="21"/>
              </w:rPr>
              <w:t xml:space="preserve">-frequency </w:t>
            </w:r>
            <w:r>
              <w:rPr>
                <w:rFonts w:ascii="Arial" w:eastAsia="ＭＳ 明朝" w:hAnsi="Arial" w:cs="Arial"/>
                <w:szCs w:val="21"/>
              </w:rPr>
              <w:t>HO. Therefore FR2-1-FR2-1 i</w:t>
            </w:r>
            <w:r w:rsidRPr="00D90E24">
              <w:rPr>
                <w:rFonts w:ascii="Arial" w:eastAsia="ＭＳ 明朝" w:hAnsi="Arial" w:cs="Arial"/>
                <w:szCs w:val="21"/>
              </w:rPr>
              <w:t>nt</w:t>
            </w:r>
            <w:r>
              <w:rPr>
                <w:rFonts w:ascii="Arial" w:eastAsia="ＭＳ 明朝" w:hAnsi="Arial" w:cs="Arial"/>
                <w:szCs w:val="21"/>
              </w:rPr>
              <w:t>er</w:t>
            </w:r>
            <w:r w:rsidRPr="00D90E24">
              <w:rPr>
                <w:rFonts w:ascii="Arial" w:eastAsia="ＭＳ 明朝" w:hAnsi="Arial" w:cs="Arial"/>
                <w:szCs w:val="21"/>
              </w:rPr>
              <w:t xml:space="preserve">-frequency </w:t>
            </w:r>
            <w:r>
              <w:rPr>
                <w:rFonts w:ascii="Arial" w:eastAsia="ＭＳ 明朝" w:hAnsi="Arial" w:cs="Arial"/>
                <w:szCs w:val="21"/>
              </w:rPr>
              <w:t>HO test is not defined.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3601153" w14:textId="53BB0013" w:rsidR="00B8494A" w:rsidRDefault="00B8494A" w:rsidP="00B8494A">
      <w:pPr>
        <w:rPr>
          <w:rFonts w:eastAsia="游明朝"/>
          <w:iCs/>
          <w:color w:val="0070C0"/>
          <w:lang w:eastAsia="ja-JP"/>
        </w:rPr>
      </w:pPr>
      <w:r>
        <w:rPr>
          <w:rFonts w:eastAsia="游明朝"/>
          <w:iCs/>
          <w:color w:val="0070C0"/>
          <w:lang w:eastAsia="ja-JP"/>
        </w:rPr>
        <w:t xml:space="preserve">Only draft CRs were submitted in this meeting, companies should check and provide comments on </w:t>
      </w:r>
      <w:r w:rsidR="00EF5F4F">
        <w:rPr>
          <w:rFonts w:eastAsia="游明朝"/>
          <w:iCs/>
          <w:color w:val="0070C0"/>
          <w:lang w:eastAsia="ja-JP"/>
        </w:rPr>
        <w:t>these drafts</w:t>
      </w:r>
      <w:r w:rsidR="00953EA1">
        <w:rPr>
          <w:rFonts w:eastAsia="游明朝"/>
          <w:iCs/>
          <w:color w:val="0070C0"/>
          <w:lang w:eastAsia="ja-JP"/>
        </w:rPr>
        <w:t xml:space="preserve"> </w:t>
      </w:r>
    </w:p>
    <w:p w14:paraId="487B5CC5" w14:textId="02447954" w:rsidR="00EF5F4F" w:rsidRPr="00EF5F4F"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R4-2405010</w:t>
      </w:r>
      <w:r w:rsidR="00003761">
        <w:rPr>
          <w:rFonts w:eastAsia="游明朝"/>
          <w:iCs/>
          <w:color w:val="0070C0"/>
          <w:lang w:eastAsia="ja-JP"/>
        </w:rPr>
        <w:t xml:space="preserve"> – </w:t>
      </w:r>
      <w:r w:rsidR="00772D6D" w:rsidRPr="00772D6D">
        <w:rPr>
          <w:rFonts w:eastAsia="游明朝"/>
          <w:iCs/>
          <w:color w:val="0070C0"/>
          <w:lang w:eastAsia="ja-JP"/>
        </w:rPr>
        <w:t>Draft CR on introducing TC for R18 mIAB</w:t>
      </w:r>
      <w:r w:rsidR="00003761">
        <w:rPr>
          <w:rFonts w:eastAsia="游明朝"/>
          <w:iCs/>
          <w:color w:val="0070C0"/>
          <w:lang w:eastAsia="ja-JP"/>
        </w:rPr>
        <w:t xml:space="preserve"> </w:t>
      </w:r>
    </w:p>
    <w:p w14:paraId="3FA2DD3D" w14:textId="6C458A82" w:rsidR="00EF5F4F" w:rsidRPr="00EF5F4F"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R4-2405607</w:t>
      </w:r>
      <w:r w:rsidR="002134EF">
        <w:rPr>
          <w:rFonts w:eastAsia="游明朝"/>
          <w:iCs/>
          <w:color w:val="0070C0"/>
          <w:lang w:eastAsia="ja-JP"/>
        </w:rPr>
        <w:t xml:space="preserve"> - </w:t>
      </w:r>
      <w:r w:rsidR="002134EF" w:rsidRPr="002134EF">
        <w:rPr>
          <w:rFonts w:eastAsia="游明朝"/>
          <w:iCs/>
          <w:color w:val="0070C0"/>
          <w:lang w:eastAsia="ja-JP"/>
        </w:rPr>
        <w:t>Draft RLM and Beam Failure Detection Tests for mIAB-MT</w:t>
      </w:r>
    </w:p>
    <w:p w14:paraId="660E47AC" w14:textId="6353BE0E" w:rsidR="00EF5F4F" w:rsidRPr="00EF5F4F"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R4-2405608</w:t>
      </w:r>
      <w:r w:rsidR="00497C84">
        <w:rPr>
          <w:rFonts w:eastAsia="游明朝"/>
          <w:iCs/>
          <w:color w:val="0070C0"/>
          <w:lang w:eastAsia="ja-JP"/>
        </w:rPr>
        <w:t xml:space="preserve"> - </w:t>
      </w:r>
      <w:r w:rsidR="005A1E8F" w:rsidRPr="005A1E8F">
        <w:rPr>
          <w:rFonts w:eastAsia="游明朝"/>
          <w:iCs/>
          <w:color w:val="0070C0"/>
          <w:lang w:eastAsia="ja-JP"/>
        </w:rPr>
        <w:t>Draft RRM Measurement Accuracy Requirements for the mIAB-MT</w:t>
      </w:r>
    </w:p>
    <w:p w14:paraId="4CE07B82" w14:textId="4A09ECB4" w:rsidR="00EF5F4F" w:rsidRPr="007B55D3" w:rsidRDefault="00EF5F4F" w:rsidP="007B55D3">
      <w:pPr>
        <w:pStyle w:val="ListParagraph"/>
        <w:numPr>
          <w:ilvl w:val="0"/>
          <w:numId w:val="45"/>
        </w:numPr>
        <w:ind w:firstLineChars="0"/>
        <w:rPr>
          <w:rFonts w:eastAsia="游明朝"/>
          <w:iCs/>
          <w:color w:val="0070C0"/>
          <w:lang w:eastAsia="ja-JP"/>
        </w:rPr>
      </w:pPr>
      <w:r w:rsidRPr="007B55D3">
        <w:rPr>
          <w:rFonts w:eastAsia="游明朝"/>
          <w:iCs/>
          <w:color w:val="0070C0"/>
          <w:lang w:eastAsia="ja-JP"/>
        </w:rPr>
        <w:t>R4-2405741</w:t>
      </w:r>
      <w:r w:rsidR="007B55D3">
        <w:rPr>
          <w:rFonts w:eastAsia="游明朝"/>
          <w:iCs/>
          <w:color w:val="0070C0"/>
          <w:lang w:eastAsia="ja-JP"/>
        </w:rPr>
        <w:t>-</w:t>
      </w:r>
      <w:r w:rsidR="007B55D3" w:rsidRPr="007B55D3">
        <w:rPr>
          <w:rFonts w:eastAsia="游明朝"/>
          <w:iCs/>
          <w:color w:val="0070C0"/>
          <w:lang w:eastAsia="ja-JP"/>
        </w:rPr>
        <w:t xml:space="preserve"> Draft CR to 38.174 on mIAB-MT RRM Timing Test Cases</w:t>
      </w:r>
    </w:p>
    <w:p w14:paraId="07A1157D" w14:textId="12E0B8A7" w:rsidR="00EF5F4F" w:rsidRPr="00CF525B"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R4-2405783</w:t>
      </w:r>
      <w:r w:rsidR="00F0335F">
        <w:rPr>
          <w:rFonts w:eastAsia="游明朝"/>
          <w:iCs/>
          <w:color w:val="0070C0"/>
          <w:lang w:eastAsia="ja-JP"/>
        </w:rPr>
        <w:t xml:space="preserve"> - </w:t>
      </w:r>
      <w:r w:rsidR="00AD3235" w:rsidRPr="00AD3235">
        <w:rPr>
          <w:rFonts w:eastAsia="游明朝"/>
          <w:iCs/>
          <w:color w:val="0070C0"/>
          <w:lang w:eastAsia="ja-JP"/>
        </w:rPr>
        <w:t>Draft CR on handover test cases for mIAB-MT in Annex G of TS 38.174</w:t>
      </w:r>
    </w:p>
    <w:p w14:paraId="4F31838F" w14:textId="6B505359" w:rsidR="001E235D" w:rsidRPr="007B55D3" w:rsidRDefault="001E235D" w:rsidP="007B55D3">
      <w:pPr>
        <w:rPr>
          <w:rFonts w:eastAsia="游明朝"/>
          <w:iCs/>
          <w:color w:val="0070C0"/>
          <w:lang w:eastAsia="ja-JP"/>
        </w:rPr>
      </w:pP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294C93E" w14:textId="77777777" w:rsidR="00772D6D" w:rsidRPr="00772D6D" w:rsidRDefault="00772D6D" w:rsidP="00772D6D">
      <w:pPr>
        <w:rPr>
          <w:rFonts w:eastAsia="游明朝"/>
          <w:iCs/>
          <w:color w:val="0070C0"/>
          <w:lang w:eastAsia="ja-JP"/>
        </w:rPr>
      </w:pPr>
      <w:r w:rsidRPr="00772D6D">
        <w:rPr>
          <w:rFonts w:eastAsia="游明朝"/>
          <w:iCs/>
          <w:color w:val="0070C0"/>
          <w:lang w:eastAsia="ja-JP"/>
        </w:rPr>
        <w:t xml:space="preserve">R4-2405010 – Draft CR on introducing TC for R18 mIAB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F2034" w14:paraId="518F172E" w14:textId="77777777" w:rsidTr="00FF638F">
        <w:tc>
          <w:tcPr>
            <w:tcW w:w="2694" w:type="dxa"/>
            <w:tcBorders>
              <w:top w:val="single" w:sz="4" w:space="0" w:color="auto"/>
              <w:left w:val="single" w:sz="4" w:space="0" w:color="auto"/>
            </w:tcBorders>
          </w:tcPr>
          <w:p w14:paraId="7AC3703D" w14:textId="77777777" w:rsidR="00CF2034" w:rsidRDefault="00CF2034" w:rsidP="00FF638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6B5DCD5" w14:textId="77777777" w:rsidR="00CF2034" w:rsidRDefault="00CF2034" w:rsidP="00FF638F">
            <w:pPr>
              <w:pStyle w:val="CRCoverPage"/>
              <w:spacing w:after="0"/>
              <w:rPr>
                <w:noProof/>
                <w:lang w:eastAsia="ja-JP"/>
              </w:rPr>
            </w:pPr>
            <w:r>
              <w:rPr>
                <w:noProof/>
                <w:lang w:eastAsia="ja-JP"/>
              </w:rPr>
              <w:t xml:space="preserve">According to the agreed TC list, following TCs are to be introduced </w:t>
            </w:r>
            <w:r w:rsidRPr="00942038">
              <w:rPr>
                <w:noProof/>
                <w:lang w:eastAsia="ja-JP"/>
              </w:rPr>
              <w:t>R4-2403326</w:t>
            </w:r>
            <w:r>
              <w:rPr>
                <w:noProof/>
                <w:lang w:eastAsia="ja-JP"/>
              </w:rPr>
              <w:t xml:space="preserve"> based on the work split:</w:t>
            </w:r>
          </w:p>
          <w:p w14:paraId="79E596D7" w14:textId="77777777" w:rsidR="00CF2034" w:rsidRDefault="00CF2034" w:rsidP="00CF2034">
            <w:pPr>
              <w:pStyle w:val="CRCoverPage"/>
              <w:numPr>
                <w:ilvl w:val="0"/>
                <w:numId w:val="46"/>
              </w:numPr>
              <w:spacing w:after="0"/>
              <w:rPr>
                <w:noProof/>
                <w:lang w:eastAsia="ja-JP"/>
              </w:rPr>
            </w:pPr>
            <w:r>
              <w:rPr>
                <w:noProof/>
                <w:lang w:eastAsia="ja-JP"/>
              </w:rPr>
              <w:t>Active TCI switch tests</w:t>
            </w:r>
          </w:p>
          <w:p w14:paraId="77D8B089" w14:textId="77777777" w:rsidR="00CF2034" w:rsidRDefault="00CF2034" w:rsidP="00CF2034">
            <w:pPr>
              <w:pStyle w:val="CRCoverPage"/>
              <w:numPr>
                <w:ilvl w:val="0"/>
                <w:numId w:val="46"/>
              </w:numPr>
              <w:spacing w:after="0"/>
              <w:rPr>
                <w:noProof/>
                <w:lang w:eastAsia="ja-JP"/>
              </w:rPr>
            </w:pPr>
            <w:r>
              <w:rPr>
                <w:noProof/>
                <w:lang w:eastAsia="ja-JP"/>
              </w:rPr>
              <w:t>Measurement procedures – intra-frequency measurement tests</w:t>
            </w:r>
          </w:p>
          <w:p w14:paraId="4EF9707A" w14:textId="77777777" w:rsidR="00CF2034" w:rsidRDefault="00CF2034" w:rsidP="00CF2034">
            <w:pPr>
              <w:pStyle w:val="CRCoverPage"/>
              <w:numPr>
                <w:ilvl w:val="0"/>
                <w:numId w:val="46"/>
              </w:numPr>
              <w:spacing w:after="0"/>
              <w:rPr>
                <w:noProof/>
                <w:lang w:eastAsia="ja-JP"/>
              </w:rPr>
            </w:pPr>
            <w:r>
              <w:rPr>
                <w:noProof/>
                <w:lang w:eastAsia="ja-JP"/>
              </w:rPr>
              <w:t>UL spatial relation switch</w:t>
            </w:r>
          </w:p>
          <w:p w14:paraId="525CEA23" w14:textId="77777777" w:rsidR="00CF2034" w:rsidRDefault="00CF2034" w:rsidP="00FF638F">
            <w:pPr>
              <w:pStyle w:val="CRCoverPage"/>
              <w:spacing w:after="0"/>
              <w:rPr>
                <w:noProof/>
                <w:lang w:eastAsia="ja-JP"/>
              </w:rPr>
            </w:pPr>
          </w:p>
        </w:tc>
      </w:tr>
      <w:tr w:rsidR="00CF2034" w14:paraId="31579740" w14:textId="77777777" w:rsidTr="00FF638F">
        <w:tc>
          <w:tcPr>
            <w:tcW w:w="2694" w:type="dxa"/>
            <w:tcBorders>
              <w:left w:val="single" w:sz="4" w:space="0" w:color="auto"/>
            </w:tcBorders>
          </w:tcPr>
          <w:p w14:paraId="79793113" w14:textId="77777777" w:rsidR="00CF2034" w:rsidRDefault="00CF2034" w:rsidP="00FF638F">
            <w:pPr>
              <w:pStyle w:val="CRCoverPage"/>
              <w:spacing w:after="0"/>
              <w:rPr>
                <w:b/>
                <w:i/>
                <w:noProof/>
                <w:sz w:val="8"/>
                <w:szCs w:val="8"/>
              </w:rPr>
            </w:pPr>
          </w:p>
        </w:tc>
        <w:tc>
          <w:tcPr>
            <w:tcW w:w="6946" w:type="dxa"/>
            <w:tcBorders>
              <w:right w:val="single" w:sz="4" w:space="0" w:color="auto"/>
            </w:tcBorders>
          </w:tcPr>
          <w:p w14:paraId="395C9F49" w14:textId="77777777" w:rsidR="00CF2034" w:rsidRDefault="00CF2034" w:rsidP="00FF638F">
            <w:pPr>
              <w:pStyle w:val="CRCoverPage"/>
              <w:spacing w:after="0"/>
              <w:rPr>
                <w:noProof/>
                <w:sz w:val="8"/>
                <w:szCs w:val="8"/>
              </w:rPr>
            </w:pPr>
          </w:p>
        </w:tc>
      </w:tr>
      <w:tr w:rsidR="00CF2034" w14:paraId="08D353CE" w14:textId="77777777" w:rsidTr="00FF638F">
        <w:tc>
          <w:tcPr>
            <w:tcW w:w="2694" w:type="dxa"/>
            <w:tcBorders>
              <w:left w:val="single" w:sz="4" w:space="0" w:color="auto"/>
            </w:tcBorders>
          </w:tcPr>
          <w:p w14:paraId="08524307" w14:textId="77777777" w:rsidR="00CF2034" w:rsidRDefault="00CF2034" w:rsidP="00FF638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6E20FAD" w14:textId="77777777" w:rsidR="00CF2034" w:rsidRDefault="00CF2034" w:rsidP="00FF638F">
            <w:pPr>
              <w:pStyle w:val="CRCoverPage"/>
              <w:spacing w:after="0"/>
              <w:rPr>
                <w:noProof/>
                <w:lang w:eastAsia="ja-JP"/>
              </w:rPr>
            </w:pPr>
            <w:r>
              <w:rPr>
                <w:noProof/>
                <w:lang w:eastAsia="ja-JP"/>
              </w:rPr>
              <w:t>Introduce following TC for R18 mIAB:</w:t>
            </w:r>
          </w:p>
          <w:p w14:paraId="3980392A" w14:textId="77777777" w:rsidR="00CF2034" w:rsidRDefault="00CF2034" w:rsidP="00CF2034">
            <w:pPr>
              <w:pStyle w:val="CRCoverPage"/>
              <w:numPr>
                <w:ilvl w:val="0"/>
                <w:numId w:val="46"/>
              </w:numPr>
              <w:spacing w:after="0"/>
              <w:rPr>
                <w:noProof/>
                <w:lang w:eastAsia="ja-JP"/>
              </w:rPr>
            </w:pPr>
            <w:r>
              <w:rPr>
                <w:noProof/>
                <w:lang w:eastAsia="ja-JP"/>
              </w:rPr>
              <w:t>Active TCI switch tests</w:t>
            </w:r>
          </w:p>
          <w:p w14:paraId="071DC785" w14:textId="77777777" w:rsidR="00CF2034" w:rsidRDefault="00CF2034" w:rsidP="00CF2034">
            <w:pPr>
              <w:pStyle w:val="CRCoverPage"/>
              <w:numPr>
                <w:ilvl w:val="0"/>
                <w:numId w:val="46"/>
              </w:numPr>
              <w:spacing w:after="0"/>
              <w:rPr>
                <w:noProof/>
                <w:lang w:eastAsia="ja-JP"/>
              </w:rPr>
            </w:pPr>
            <w:r>
              <w:rPr>
                <w:noProof/>
                <w:lang w:eastAsia="ja-JP"/>
              </w:rPr>
              <w:t>Measurement procedures – intra-frequency measurement tests</w:t>
            </w:r>
          </w:p>
          <w:p w14:paraId="1C7BE2D4" w14:textId="77777777" w:rsidR="00CF2034" w:rsidRDefault="00CF2034" w:rsidP="00CF2034">
            <w:pPr>
              <w:pStyle w:val="CRCoverPage"/>
              <w:numPr>
                <w:ilvl w:val="0"/>
                <w:numId w:val="46"/>
              </w:numPr>
              <w:spacing w:after="0"/>
              <w:rPr>
                <w:noProof/>
                <w:lang w:eastAsia="ja-JP"/>
              </w:rPr>
            </w:pPr>
            <w:r>
              <w:rPr>
                <w:noProof/>
                <w:lang w:eastAsia="ja-JP"/>
              </w:rPr>
              <w:t>UL spatial relation switch</w:t>
            </w:r>
          </w:p>
          <w:p w14:paraId="57B9AA9E" w14:textId="77777777" w:rsidR="00CF2034" w:rsidRDefault="00CF2034" w:rsidP="00FF638F">
            <w:pPr>
              <w:pStyle w:val="CRCoverPage"/>
              <w:spacing w:after="0"/>
              <w:rPr>
                <w:noProof/>
                <w:lang w:eastAsia="ja-JP"/>
              </w:rPr>
            </w:pPr>
          </w:p>
        </w:tc>
      </w:tr>
    </w:tbl>
    <w:p w14:paraId="1D4D32B8" w14:textId="77777777" w:rsidR="00D3659F" w:rsidRPr="00D3659F" w:rsidRDefault="00D3659F" w:rsidP="00B4108D">
      <w:pPr>
        <w:rPr>
          <w:rFonts w:eastAsia="游明朝"/>
          <w:iCs/>
          <w:color w:val="0070C0"/>
          <w:lang w:eastAsia="ja-JP"/>
        </w:rPr>
      </w:pPr>
    </w:p>
    <w:p w14:paraId="0BCFBC36" w14:textId="02423D7C" w:rsidR="00CF2034" w:rsidRPr="00805BE8" w:rsidRDefault="00CF2034" w:rsidP="00CF2034">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R4-2405010</w:t>
      </w:r>
    </w:p>
    <w:p w14:paraId="3B740F87" w14:textId="77777777" w:rsidR="00CF2034" w:rsidRPr="00805BE8" w:rsidRDefault="00CF2034" w:rsidP="00CF20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847273" w14:textId="77777777" w:rsidR="00CF2034" w:rsidRPr="00106D9D" w:rsidRDefault="00CF2034" w:rsidP="00CF2034">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Provide comments on whether the contes can be endorsed</w:t>
      </w:r>
    </w:p>
    <w:p w14:paraId="6A279FC2" w14:textId="77777777" w:rsidR="00CF2034" w:rsidRPr="00805BE8" w:rsidRDefault="00CF2034" w:rsidP="00CF20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28CA98" w14:textId="77777777" w:rsidR="00CF2034" w:rsidRPr="00106D9D" w:rsidRDefault="00CF2034" w:rsidP="00CF2034">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if changes are needed</w:t>
      </w:r>
    </w:p>
    <w:p w14:paraId="1DDEB4D9" w14:textId="77777777" w:rsidR="00B4108D" w:rsidRPr="00CF2034"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14319B4A" w14:textId="77777777" w:rsidR="002134EF" w:rsidRDefault="002134EF" w:rsidP="002134EF">
      <w:pPr>
        <w:rPr>
          <w:rFonts w:eastAsia="游明朝"/>
          <w:iCs/>
          <w:color w:val="0070C0"/>
          <w:lang w:eastAsia="ja-JP"/>
        </w:rPr>
      </w:pPr>
      <w:r w:rsidRPr="002134EF">
        <w:rPr>
          <w:rFonts w:eastAsia="游明朝"/>
          <w:iCs/>
          <w:color w:val="0070C0"/>
          <w:lang w:eastAsia="ja-JP"/>
        </w:rPr>
        <w:t>R4-2405607 - Draft RLM and Beam Failure Detection Tests for mIAB-MT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172C2" w14:paraId="77ACCF5E" w14:textId="77777777" w:rsidTr="00FF638F">
        <w:tc>
          <w:tcPr>
            <w:tcW w:w="2694" w:type="dxa"/>
            <w:tcBorders>
              <w:top w:val="single" w:sz="4" w:space="0" w:color="auto"/>
              <w:left w:val="single" w:sz="4" w:space="0" w:color="auto"/>
            </w:tcBorders>
          </w:tcPr>
          <w:p w14:paraId="43402BC3" w14:textId="77777777" w:rsidR="000172C2" w:rsidRDefault="000172C2" w:rsidP="00FF638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DBA099" w14:textId="77777777" w:rsidR="000172C2" w:rsidRDefault="000172C2" w:rsidP="00FF638F">
            <w:pPr>
              <w:pStyle w:val="CRCoverPage"/>
              <w:spacing w:after="0"/>
              <w:ind w:left="100"/>
              <w:rPr>
                <w:noProof/>
                <w:lang w:eastAsia="ja-JP"/>
              </w:rPr>
            </w:pPr>
            <w:r>
              <w:rPr>
                <w:rFonts w:hint="eastAsia"/>
                <w:noProof/>
                <w:lang w:eastAsia="ja-JP"/>
              </w:rPr>
              <w:t>I</w:t>
            </w:r>
            <w:r>
              <w:rPr>
                <w:noProof/>
                <w:lang w:eastAsia="ja-JP"/>
              </w:rPr>
              <w:t>ntroduce RLM and Beam Failure Detection Tests for mIAB-MT</w:t>
            </w:r>
          </w:p>
        </w:tc>
      </w:tr>
      <w:tr w:rsidR="000172C2" w14:paraId="6CB06F7D" w14:textId="77777777" w:rsidTr="00FF638F">
        <w:tc>
          <w:tcPr>
            <w:tcW w:w="2694" w:type="dxa"/>
            <w:tcBorders>
              <w:left w:val="single" w:sz="4" w:space="0" w:color="auto"/>
            </w:tcBorders>
          </w:tcPr>
          <w:p w14:paraId="3B9C356C" w14:textId="77777777" w:rsidR="000172C2" w:rsidRDefault="000172C2" w:rsidP="00FF638F">
            <w:pPr>
              <w:pStyle w:val="CRCoverPage"/>
              <w:spacing w:after="0"/>
              <w:rPr>
                <w:b/>
                <w:i/>
                <w:noProof/>
                <w:sz w:val="8"/>
                <w:szCs w:val="8"/>
              </w:rPr>
            </w:pPr>
          </w:p>
        </w:tc>
        <w:tc>
          <w:tcPr>
            <w:tcW w:w="6946" w:type="dxa"/>
            <w:tcBorders>
              <w:right w:val="single" w:sz="4" w:space="0" w:color="auto"/>
            </w:tcBorders>
          </w:tcPr>
          <w:p w14:paraId="72BA35D7" w14:textId="77777777" w:rsidR="000172C2" w:rsidRDefault="000172C2" w:rsidP="00FF638F">
            <w:pPr>
              <w:pStyle w:val="CRCoverPage"/>
              <w:spacing w:after="0"/>
              <w:rPr>
                <w:noProof/>
                <w:sz w:val="8"/>
                <w:szCs w:val="8"/>
              </w:rPr>
            </w:pPr>
          </w:p>
        </w:tc>
      </w:tr>
      <w:tr w:rsidR="000172C2" w14:paraId="54782773" w14:textId="77777777" w:rsidTr="00FF638F">
        <w:tc>
          <w:tcPr>
            <w:tcW w:w="2694" w:type="dxa"/>
            <w:tcBorders>
              <w:left w:val="single" w:sz="4" w:space="0" w:color="auto"/>
            </w:tcBorders>
          </w:tcPr>
          <w:p w14:paraId="47B20E50" w14:textId="77777777" w:rsidR="000172C2" w:rsidRDefault="000172C2" w:rsidP="00FF638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4DBEF4D" w14:textId="77777777" w:rsidR="000172C2" w:rsidRDefault="000172C2" w:rsidP="00FF638F">
            <w:pPr>
              <w:pStyle w:val="CRCoverPage"/>
              <w:spacing w:after="0"/>
              <w:ind w:left="100"/>
              <w:rPr>
                <w:noProof/>
                <w:lang w:eastAsia="ja-JP"/>
              </w:rPr>
            </w:pPr>
            <w:r>
              <w:rPr>
                <w:noProof/>
                <w:lang w:eastAsia="ja-JP"/>
              </w:rPr>
              <w:t>Tests are added in Clause G.2.3B for RLM and Beam failure detection</w:t>
            </w:r>
          </w:p>
        </w:tc>
      </w:tr>
    </w:tbl>
    <w:p w14:paraId="70B1466C" w14:textId="77777777" w:rsidR="002134EF" w:rsidRPr="000172C2" w:rsidRDefault="002134EF" w:rsidP="002134EF">
      <w:pPr>
        <w:rPr>
          <w:rFonts w:eastAsia="游明朝"/>
          <w:iCs/>
          <w:color w:val="0070C0"/>
          <w:lang w:eastAsia="ja-JP"/>
        </w:rPr>
      </w:pPr>
    </w:p>
    <w:p w14:paraId="1D55D665" w14:textId="2EDA4F52" w:rsidR="00571777" w:rsidRPr="00805BE8" w:rsidRDefault="00571777" w:rsidP="00571777">
      <w:pPr>
        <w:rPr>
          <w:b/>
          <w:color w:val="0070C0"/>
          <w:u w:val="single"/>
          <w:lang w:eastAsia="ko-KR"/>
        </w:rPr>
      </w:pPr>
      <w:r w:rsidRPr="00805BE8">
        <w:rPr>
          <w:b/>
          <w:color w:val="0070C0"/>
          <w:u w:val="single"/>
          <w:lang w:eastAsia="ko-KR"/>
        </w:rPr>
        <w:t xml:space="preserve">Issue 1-2: </w:t>
      </w:r>
      <w:r w:rsidR="002134EF">
        <w:rPr>
          <w:b/>
          <w:color w:val="0070C0"/>
          <w:u w:val="single"/>
          <w:lang w:eastAsia="ko-KR"/>
        </w:rPr>
        <w:t>R4-2405607</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C0FD53" w14:textId="77777777" w:rsidR="002134EF" w:rsidRPr="00805BE8" w:rsidRDefault="002134EF" w:rsidP="00213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C33FF3" w14:textId="77777777" w:rsidR="002134EF" w:rsidRPr="00106D9D" w:rsidRDefault="002134EF" w:rsidP="002134EF">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Provide comments on whether the contes can be endorsed</w:t>
      </w:r>
    </w:p>
    <w:p w14:paraId="69795592" w14:textId="77777777" w:rsidR="002134EF" w:rsidRPr="00805BE8" w:rsidRDefault="002134EF" w:rsidP="00213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D4AB76" w14:textId="77777777" w:rsidR="002134EF" w:rsidRPr="00106D9D" w:rsidRDefault="002134EF" w:rsidP="002134EF">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if changes are needed</w:t>
      </w:r>
    </w:p>
    <w:p w14:paraId="18470CB9" w14:textId="0367075B" w:rsidR="00C615BB" w:rsidRPr="002134EF" w:rsidRDefault="00C615BB" w:rsidP="00C615BB">
      <w:pPr>
        <w:spacing w:after="120"/>
        <w:rPr>
          <w:rFonts w:eastAsia="游明朝"/>
          <w:color w:val="0070C0"/>
          <w:szCs w:val="24"/>
          <w:lang w:eastAsia="ja-JP"/>
        </w:rPr>
      </w:pPr>
    </w:p>
    <w:p w14:paraId="2DD63CB5" w14:textId="77777777" w:rsidR="00676918" w:rsidRDefault="00676918" w:rsidP="00676918">
      <w:pPr>
        <w:spacing w:after="120"/>
        <w:rPr>
          <w:color w:val="0070C0"/>
          <w:szCs w:val="24"/>
          <w:lang w:eastAsia="zh-CN"/>
        </w:rPr>
      </w:pPr>
    </w:p>
    <w:p w14:paraId="040F699D" w14:textId="0BB49F26"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4D3BA9">
        <w:rPr>
          <w:sz w:val="24"/>
          <w:szCs w:val="16"/>
        </w:rPr>
        <w:t>3</w:t>
      </w:r>
    </w:p>
    <w:p w14:paraId="35CDF1E5" w14:textId="77777777" w:rsidR="005A1E8F" w:rsidRDefault="005A1E8F" w:rsidP="005A1E8F">
      <w:pPr>
        <w:rPr>
          <w:rFonts w:eastAsia="游明朝"/>
          <w:iCs/>
          <w:color w:val="0070C0"/>
          <w:lang w:eastAsia="ja-JP"/>
        </w:rPr>
      </w:pPr>
      <w:r w:rsidRPr="005A1E8F">
        <w:rPr>
          <w:rFonts w:eastAsia="游明朝"/>
          <w:iCs/>
          <w:color w:val="0070C0"/>
          <w:lang w:eastAsia="ja-JP"/>
        </w:rPr>
        <w:t>R4-2405608 - Draft RRM Measurement Accuracy Requirements for the mIAB-MT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5AB1" w14:paraId="45AC27C1" w14:textId="77777777" w:rsidTr="00FF638F">
        <w:tc>
          <w:tcPr>
            <w:tcW w:w="2694" w:type="dxa"/>
            <w:tcBorders>
              <w:top w:val="single" w:sz="4" w:space="0" w:color="auto"/>
              <w:left w:val="single" w:sz="4" w:space="0" w:color="auto"/>
            </w:tcBorders>
          </w:tcPr>
          <w:p w14:paraId="2B255347" w14:textId="77777777" w:rsidR="00955AB1" w:rsidRDefault="00955AB1" w:rsidP="00FF638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1F88250" w14:textId="77777777" w:rsidR="00955AB1" w:rsidRDefault="00955AB1" w:rsidP="00FF638F">
            <w:pPr>
              <w:pStyle w:val="CRCoverPage"/>
              <w:spacing w:after="0"/>
              <w:ind w:left="100"/>
              <w:rPr>
                <w:noProof/>
                <w:lang w:eastAsia="ja-JP"/>
              </w:rPr>
            </w:pPr>
            <w:r>
              <w:rPr>
                <w:rFonts w:hint="eastAsia"/>
                <w:noProof/>
                <w:lang w:eastAsia="ja-JP"/>
              </w:rPr>
              <w:t>I</w:t>
            </w:r>
            <w:r>
              <w:rPr>
                <w:noProof/>
                <w:lang w:eastAsia="ja-JP"/>
              </w:rPr>
              <w:t>ntroduce RRM Performance Requirements</w:t>
            </w:r>
          </w:p>
        </w:tc>
      </w:tr>
      <w:tr w:rsidR="00955AB1" w14:paraId="500E961B" w14:textId="77777777" w:rsidTr="00FF638F">
        <w:tc>
          <w:tcPr>
            <w:tcW w:w="2694" w:type="dxa"/>
            <w:tcBorders>
              <w:left w:val="single" w:sz="4" w:space="0" w:color="auto"/>
            </w:tcBorders>
          </w:tcPr>
          <w:p w14:paraId="787DF824" w14:textId="77777777" w:rsidR="00955AB1" w:rsidRDefault="00955AB1" w:rsidP="00FF638F">
            <w:pPr>
              <w:pStyle w:val="CRCoverPage"/>
              <w:spacing w:after="0"/>
              <w:rPr>
                <w:b/>
                <w:i/>
                <w:noProof/>
                <w:sz w:val="8"/>
                <w:szCs w:val="8"/>
              </w:rPr>
            </w:pPr>
          </w:p>
        </w:tc>
        <w:tc>
          <w:tcPr>
            <w:tcW w:w="6946" w:type="dxa"/>
            <w:tcBorders>
              <w:right w:val="single" w:sz="4" w:space="0" w:color="auto"/>
            </w:tcBorders>
          </w:tcPr>
          <w:p w14:paraId="13A585E6" w14:textId="77777777" w:rsidR="00955AB1" w:rsidRDefault="00955AB1" w:rsidP="00FF638F">
            <w:pPr>
              <w:pStyle w:val="CRCoverPage"/>
              <w:spacing w:after="0"/>
              <w:rPr>
                <w:noProof/>
                <w:sz w:val="8"/>
                <w:szCs w:val="8"/>
              </w:rPr>
            </w:pPr>
          </w:p>
        </w:tc>
      </w:tr>
      <w:tr w:rsidR="00955AB1" w14:paraId="4DB0EE52" w14:textId="77777777" w:rsidTr="00FF638F">
        <w:tc>
          <w:tcPr>
            <w:tcW w:w="2694" w:type="dxa"/>
            <w:tcBorders>
              <w:left w:val="single" w:sz="4" w:space="0" w:color="auto"/>
            </w:tcBorders>
          </w:tcPr>
          <w:p w14:paraId="5AA16392" w14:textId="77777777" w:rsidR="00955AB1" w:rsidRDefault="00955AB1" w:rsidP="00FF638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C75C91A" w14:textId="77777777" w:rsidR="00955AB1" w:rsidRDefault="00955AB1" w:rsidP="00FF638F">
            <w:pPr>
              <w:pStyle w:val="CRCoverPage"/>
              <w:spacing w:after="0"/>
              <w:ind w:left="100"/>
              <w:rPr>
                <w:noProof/>
                <w:lang w:eastAsia="ja-JP"/>
              </w:rPr>
            </w:pPr>
            <w:r>
              <w:rPr>
                <w:rFonts w:hint="eastAsia"/>
                <w:noProof/>
                <w:lang w:eastAsia="ja-JP"/>
              </w:rPr>
              <w:t>R</w:t>
            </w:r>
            <w:r>
              <w:rPr>
                <w:noProof/>
                <w:lang w:eastAsia="ja-JP"/>
              </w:rPr>
              <w:t>equirements are added in Clause 12.5B</w:t>
            </w:r>
          </w:p>
        </w:tc>
      </w:tr>
    </w:tbl>
    <w:p w14:paraId="186D76E1" w14:textId="77777777" w:rsidR="000172C2" w:rsidRPr="00955AB1" w:rsidRDefault="000172C2" w:rsidP="005A1E8F">
      <w:pPr>
        <w:rPr>
          <w:rFonts w:eastAsia="游明朝"/>
          <w:iCs/>
          <w:color w:val="0070C0"/>
          <w:lang w:eastAsia="ja-JP"/>
        </w:rPr>
      </w:pPr>
    </w:p>
    <w:p w14:paraId="38673AB5" w14:textId="54B03D8F" w:rsidR="00676918" w:rsidRPr="00805BE8" w:rsidRDefault="00676918" w:rsidP="00676918">
      <w:pPr>
        <w:rPr>
          <w:b/>
          <w:color w:val="0070C0"/>
          <w:u w:val="single"/>
          <w:lang w:eastAsia="ko-KR"/>
        </w:rPr>
      </w:pPr>
      <w:r w:rsidRPr="00805BE8">
        <w:rPr>
          <w:b/>
          <w:color w:val="0070C0"/>
          <w:u w:val="single"/>
          <w:lang w:eastAsia="ko-KR"/>
        </w:rPr>
        <w:t>Issue 1-</w:t>
      </w:r>
      <w:r w:rsidR="004D3BA9">
        <w:rPr>
          <w:b/>
          <w:color w:val="0070C0"/>
          <w:u w:val="single"/>
          <w:lang w:eastAsia="ko-KR"/>
        </w:rPr>
        <w:t>3</w:t>
      </w:r>
      <w:r w:rsidRPr="00805BE8">
        <w:rPr>
          <w:b/>
          <w:color w:val="0070C0"/>
          <w:u w:val="single"/>
          <w:lang w:eastAsia="ko-KR"/>
        </w:rPr>
        <w:t xml:space="preserve">: </w:t>
      </w:r>
      <w:r w:rsidR="005A1E8F">
        <w:rPr>
          <w:b/>
          <w:color w:val="0070C0"/>
          <w:u w:val="single"/>
          <w:lang w:eastAsia="ko-KR"/>
        </w:rPr>
        <w:t>R4-2405608</w:t>
      </w:r>
    </w:p>
    <w:p w14:paraId="6B43F470"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FAB7EF" w14:textId="496A5D43" w:rsidR="00C615BB" w:rsidRPr="00106D9D" w:rsidRDefault="00676918" w:rsidP="00897A4E">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00897A4E" w:rsidRPr="00897A4E">
        <w:t xml:space="preserve"> </w:t>
      </w:r>
      <w:r w:rsidR="001C4077">
        <w:t>Provide comments on whether the contes can be endorsed</w:t>
      </w:r>
    </w:p>
    <w:p w14:paraId="4ABE46C9"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865A77" w14:textId="2FF2696A" w:rsidR="00106D9D" w:rsidRPr="00106D9D" w:rsidRDefault="00897A4E" w:rsidP="00106D9D">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sidR="001C4077">
        <w:rPr>
          <w:rFonts w:eastAsia="游明朝"/>
          <w:color w:val="0070C0"/>
          <w:szCs w:val="24"/>
          <w:lang w:eastAsia="ja-JP"/>
        </w:rPr>
        <w:t>if changes are needed</w:t>
      </w:r>
    </w:p>
    <w:p w14:paraId="6B75239A" w14:textId="3B7CBF53"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179F8C68" w14:textId="77777777" w:rsidR="00955AB1" w:rsidRDefault="00955AB1" w:rsidP="00955AB1">
      <w:pPr>
        <w:rPr>
          <w:rFonts w:eastAsia="游明朝"/>
          <w:iCs/>
          <w:color w:val="0070C0"/>
          <w:lang w:eastAsia="ja-JP"/>
        </w:rPr>
      </w:pPr>
      <w:r w:rsidRPr="00955AB1">
        <w:rPr>
          <w:rFonts w:eastAsia="游明朝"/>
          <w:iCs/>
          <w:color w:val="0070C0"/>
          <w:lang w:eastAsia="ja-JP"/>
        </w:rPr>
        <w:t>R4-2405741- Draft CR to 38.174 on mIAB-MT RRM Timing Test Cases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0335F" w:rsidRPr="00D74BD0" w14:paraId="159FB914" w14:textId="77777777" w:rsidTr="00FF638F">
        <w:tc>
          <w:tcPr>
            <w:tcW w:w="2694" w:type="dxa"/>
            <w:tcBorders>
              <w:top w:val="single" w:sz="4" w:space="0" w:color="auto"/>
              <w:left w:val="single" w:sz="4" w:space="0" w:color="auto"/>
            </w:tcBorders>
          </w:tcPr>
          <w:p w14:paraId="46B0E1A0" w14:textId="77777777" w:rsidR="00F0335F" w:rsidRPr="00D74BD0" w:rsidRDefault="00F0335F" w:rsidP="00FF638F">
            <w:pPr>
              <w:pStyle w:val="CRCoverPage"/>
              <w:tabs>
                <w:tab w:val="right" w:pos="2184"/>
              </w:tabs>
              <w:spacing w:after="0"/>
              <w:rPr>
                <w:b/>
                <w:i/>
                <w:noProof/>
                <w:lang w:val="en-US"/>
              </w:rPr>
            </w:pPr>
            <w:r w:rsidRPr="00D74BD0">
              <w:rPr>
                <w:b/>
                <w:i/>
                <w:noProof/>
                <w:lang w:val="en-US"/>
              </w:rPr>
              <w:t>Reason for change:</w:t>
            </w:r>
          </w:p>
        </w:tc>
        <w:tc>
          <w:tcPr>
            <w:tcW w:w="6946" w:type="dxa"/>
            <w:tcBorders>
              <w:top w:val="single" w:sz="4" w:space="0" w:color="auto"/>
              <w:right w:val="single" w:sz="4" w:space="0" w:color="auto"/>
            </w:tcBorders>
            <w:shd w:val="pct30" w:color="FFFF00" w:fill="auto"/>
          </w:tcPr>
          <w:p w14:paraId="0ACCA400" w14:textId="77777777" w:rsidR="00F0335F" w:rsidRPr="00D74BD0" w:rsidRDefault="00F0335F" w:rsidP="00FF638F">
            <w:pPr>
              <w:pStyle w:val="CRCoverPage"/>
              <w:spacing w:after="0"/>
              <w:ind w:left="100"/>
              <w:rPr>
                <w:noProof/>
                <w:lang w:val="en-US"/>
              </w:rPr>
            </w:pPr>
            <w:r w:rsidRPr="00D74BD0">
              <w:rPr>
                <w:noProof/>
                <w:lang w:val="en-US"/>
              </w:rPr>
              <w:t>The followgin agreements were achived RAN4#110 meeting [R4-2403326]:</w:t>
            </w:r>
          </w:p>
          <w:p w14:paraId="67BC448D" w14:textId="77777777" w:rsidR="00F0335F" w:rsidRPr="00D74BD0" w:rsidRDefault="00F0335F" w:rsidP="00FF638F">
            <w:pPr>
              <w:pStyle w:val="CRCoverPage"/>
              <w:numPr>
                <w:ilvl w:val="0"/>
                <w:numId w:val="47"/>
              </w:numPr>
              <w:spacing w:after="0"/>
              <w:rPr>
                <w:noProof/>
                <w:lang w:val="en-US"/>
              </w:rPr>
            </w:pPr>
            <w:r w:rsidRPr="00D74BD0">
              <w:rPr>
                <w:noProof/>
                <w:lang w:val="en-US"/>
              </w:rPr>
              <w:t>Existing timing requirements in Section 12.2, TS 38.174 are applicable to mIAB-MT</w:t>
            </w:r>
          </w:p>
          <w:p w14:paraId="3C9ECA09" w14:textId="77777777" w:rsidR="00F0335F" w:rsidRPr="00D74BD0" w:rsidRDefault="00F0335F" w:rsidP="00FF638F">
            <w:pPr>
              <w:pStyle w:val="CRCoverPage"/>
              <w:numPr>
                <w:ilvl w:val="0"/>
                <w:numId w:val="47"/>
              </w:numPr>
              <w:spacing w:after="0"/>
              <w:rPr>
                <w:noProof/>
                <w:lang w:val="en-US"/>
              </w:rPr>
            </w:pPr>
            <w:r w:rsidRPr="00D74BD0">
              <w:rPr>
                <w:noProof/>
                <w:lang w:val="en-US"/>
              </w:rPr>
              <w:t>RAN4 to define mIAB-MT timer accuracy requirements by reusing UE requirements from Clause 7.2 of TS 38.133</w:t>
            </w:r>
          </w:p>
          <w:p w14:paraId="32B99BEE" w14:textId="77777777" w:rsidR="00F0335F" w:rsidRPr="00D74BD0" w:rsidRDefault="00F0335F" w:rsidP="00FF638F">
            <w:pPr>
              <w:pStyle w:val="CRCoverPage"/>
              <w:numPr>
                <w:ilvl w:val="0"/>
                <w:numId w:val="47"/>
              </w:numPr>
              <w:spacing w:after="0"/>
              <w:rPr>
                <w:noProof/>
                <w:lang w:val="en-US"/>
              </w:rPr>
            </w:pPr>
            <w:r w:rsidRPr="00D74BD0">
              <w:rPr>
                <w:noProof/>
                <w:lang w:val="en-US"/>
              </w:rPr>
              <w:t>Legacy NR IAB-MT Transmit Timing Tests for FR1/FR2-1 (Clauses G.2.2.1.1/2 of TS 38.174) shall be applicable and reused for mIAB-MTs.</w:t>
            </w:r>
          </w:p>
        </w:tc>
      </w:tr>
      <w:tr w:rsidR="00F0335F" w:rsidRPr="00D74BD0" w14:paraId="6181DD22" w14:textId="77777777" w:rsidTr="00FF638F">
        <w:tc>
          <w:tcPr>
            <w:tcW w:w="2694" w:type="dxa"/>
            <w:tcBorders>
              <w:left w:val="single" w:sz="4" w:space="0" w:color="auto"/>
            </w:tcBorders>
          </w:tcPr>
          <w:p w14:paraId="2B8BEFE9" w14:textId="77777777" w:rsidR="00F0335F" w:rsidRPr="00D74BD0" w:rsidRDefault="00F0335F" w:rsidP="00FF638F">
            <w:pPr>
              <w:pStyle w:val="CRCoverPage"/>
              <w:spacing w:after="0"/>
              <w:rPr>
                <w:b/>
                <w:i/>
                <w:noProof/>
                <w:sz w:val="8"/>
                <w:szCs w:val="8"/>
                <w:lang w:val="en-US"/>
              </w:rPr>
            </w:pPr>
          </w:p>
        </w:tc>
        <w:tc>
          <w:tcPr>
            <w:tcW w:w="6946" w:type="dxa"/>
            <w:tcBorders>
              <w:right w:val="single" w:sz="4" w:space="0" w:color="auto"/>
            </w:tcBorders>
          </w:tcPr>
          <w:p w14:paraId="327F879A" w14:textId="77777777" w:rsidR="00F0335F" w:rsidRPr="00D74BD0" w:rsidRDefault="00F0335F" w:rsidP="00FF638F">
            <w:pPr>
              <w:pStyle w:val="CRCoverPage"/>
              <w:spacing w:after="0"/>
              <w:rPr>
                <w:noProof/>
                <w:sz w:val="8"/>
                <w:szCs w:val="8"/>
                <w:lang w:val="en-US"/>
              </w:rPr>
            </w:pPr>
          </w:p>
        </w:tc>
      </w:tr>
      <w:tr w:rsidR="00F0335F" w:rsidRPr="00D74BD0" w14:paraId="4E52DAB6" w14:textId="77777777" w:rsidTr="00FF638F">
        <w:tc>
          <w:tcPr>
            <w:tcW w:w="2694" w:type="dxa"/>
            <w:tcBorders>
              <w:left w:val="single" w:sz="4" w:space="0" w:color="auto"/>
            </w:tcBorders>
          </w:tcPr>
          <w:p w14:paraId="4E0D5869" w14:textId="77777777" w:rsidR="00F0335F" w:rsidRPr="00D74BD0" w:rsidRDefault="00F0335F" w:rsidP="00FF638F">
            <w:pPr>
              <w:pStyle w:val="CRCoverPage"/>
              <w:tabs>
                <w:tab w:val="right" w:pos="2184"/>
              </w:tabs>
              <w:spacing w:after="0"/>
              <w:rPr>
                <w:b/>
                <w:i/>
                <w:noProof/>
                <w:lang w:val="en-US"/>
              </w:rPr>
            </w:pPr>
            <w:r w:rsidRPr="00D74BD0">
              <w:rPr>
                <w:b/>
                <w:i/>
                <w:noProof/>
                <w:lang w:val="en-US"/>
              </w:rPr>
              <w:t>Summary of change:</w:t>
            </w:r>
          </w:p>
        </w:tc>
        <w:tc>
          <w:tcPr>
            <w:tcW w:w="6946" w:type="dxa"/>
            <w:tcBorders>
              <w:right w:val="single" w:sz="4" w:space="0" w:color="auto"/>
            </w:tcBorders>
            <w:shd w:val="pct30" w:color="FFFF00" w:fill="auto"/>
          </w:tcPr>
          <w:p w14:paraId="7105A608" w14:textId="77777777" w:rsidR="00F0335F" w:rsidRPr="00D74BD0" w:rsidRDefault="00F0335F" w:rsidP="00FF638F">
            <w:pPr>
              <w:pStyle w:val="CRCoverPage"/>
              <w:numPr>
                <w:ilvl w:val="0"/>
                <w:numId w:val="47"/>
              </w:numPr>
              <w:spacing w:after="0"/>
              <w:rPr>
                <w:noProof/>
                <w:lang w:val="en-US"/>
              </w:rPr>
            </w:pPr>
            <w:r w:rsidRPr="00D74BD0">
              <w:rPr>
                <w:noProof/>
                <w:lang w:val="en-US"/>
              </w:rPr>
              <w:t>Clarifying that Transmit timing test cases specified for IAB-MT are also applicable to mIAB-MT.</w:t>
            </w:r>
          </w:p>
          <w:p w14:paraId="00BF84B6" w14:textId="77777777" w:rsidR="00F0335F" w:rsidRPr="00D74BD0" w:rsidRDefault="00F0335F" w:rsidP="00FF638F">
            <w:pPr>
              <w:pStyle w:val="CRCoverPage"/>
              <w:numPr>
                <w:ilvl w:val="0"/>
                <w:numId w:val="47"/>
              </w:numPr>
              <w:spacing w:after="0"/>
              <w:rPr>
                <w:noProof/>
                <w:lang w:val="en-US"/>
              </w:rPr>
            </w:pPr>
            <w:r w:rsidRPr="00D74BD0">
              <w:rPr>
                <w:noProof/>
                <w:lang w:val="en-US"/>
              </w:rPr>
              <w:t>Specifiing mIAB-MT Timing Advance test case</w:t>
            </w:r>
            <w:r>
              <w:rPr>
                <w:noProof/>
              </w:rPr>
              <w:t xml:space="preserve"> in FR2-1</w:t>
            </w:r>
            <w:r w:rsidRPr="00D74BD0">
              <w:rPr>
                <w:noProof/>
                <w:lang w:val="en-US"/>
              </w:rPr>
              <w:t xml:space="preserve"> based on the corresonding UE test cases defined in TS 38.133, Clause A.7.4</w:t>
            </w:r>
            <w:r>
              <w:rPr>
                <w:noProof/>
              </w:rPr>
              <w:t>.2.1</w:t>
            </w:r>
            <w:r w:rsidRPr="00D74BD0">
              <w:rPr>
                <w:noProof/>
                <w:lang w:val="en-US"/>
              </w:rPr>
              <w:t>.</w:t>
            </w:r>
          </w:p>
        </w:tc>
      </w:tr>
    </w:tbl>
    <w:p w14:paraId="3747C7A2" w14:textId="77777777" w:rsidR="00955AB1" w:rsidRPr="00F0335F" w:rsidRDefault="00955AB1" w:rsidP="00955AB1">
      <w:pPr>
        <w:rPr>
          <w:rFonts w:eastAsia="游明朝"/>
          <w:iCs/>
          <w:color w:val="0070C0"/>
          <w:lang w:val="en-US" w:eastAsia="ja-JP"/>
        </w:rPr>
      </w:pPr>
    </w:p>
    <w:p w14:paraId="462C62A0" w14:textId="29E418B8" w:rsidR="00106D9D" w:rsidRPr="00805BE8" w:rsidRDefault="00106D9D" w:rsidP="00106D9D">
      <w:pPr>
        <w:rPr>
          <w:b/>
          <w:color w:val="0070C0"/>
          <w:u w:val="single"/>
          <w:lang w:eastAsia="ko-KR"/>
        </w:rPr>
      </w:pPr>
      <w:r w:rsidRPr="00805BE8">
        <w:rPr>
          <w:b/>
          <w:color w:val="0070C0"/>
          <w:u w:val="single"/>
          <w:lang w:eastAsia="ko-KR"/>
        </w:rPr>
        <w:t>Issue 1-</w:t>
      </w:r>
      <w:r w:rsidR="003D3527">
        <w:rPr>
          <w:b/>
          <w:color w:val="0070C0"/>
          <w:u w:val="single"/>
          <w:lang w:eastAsia="ko-KR"/>
        </w:rPr>
        <w:t>4</w:t>
      </w:r>
      <w:r w:rsidRPr="00805BE8">
        <w:rPr>
          <w:b/>
          <w:color w:val="0070C0"/>
          <w:u w:val="single"/>
          <w:lang w:eastAsia="ko-KR"/>
        </w:rPr>
        <w:t xml:space="preserve">: </w:t>
      </w:r>
      <w:r w:rsidR="00955AB1">
        <w:rPr>
          <w:b/>
          <w:color w:val="0070C0"/>
          <w:u w:val="single"/>
          <w:lang w:eastAsia="ko-KR"/>
        </w:rPr>
        <w:t>R4-2405741</w:t>
      </w:r>
    </w:p>
    <w:p w14:paraId="45A2F1F6" w14:textId="77777777" w:rsidR="00955AB1" w:rsidRPr="00805BE8" w:rsidRDefault="00955AB1" w:rsidP="00955A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2952D2" w14:textId="77777777" w:rsidR="00955AB1" w:rsidRPr="00106D9D" w:rsidRDefault="00955AB1" w:rsidP="00955AB1">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Provide comments on whether the contes can be endorsed</w:t>
      </w:r>
    </w:p>
    <w:p w14:paraId="275AFDB6" w14:textId="77777777" w:rsidR="00955AB1" w:rsidRPr="00805BE8" w:rsidRDefault="00955AB1" w:rsidP="00955A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68C3E42A" w14:textId="77777777" w:rsidR="00955AB1" w:rsidRPr="00106D9D" w:rsidRDefault="00955AB1" w:rsidP="00955AB1">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if changes are needed</w:t>
      </w:r>
    </w:p>
    <w:p w14:paraId="02FCA663" w14:textId="213A16EB" w:rsidR="00106D9D" w:rsidRPr="00805BE8" w:rsidRDefault="00106D9D" w:rsidP="00106D9D">
      <w:pPr>
        <w:pStyle w:val="Heading3"/>
        <w:rPr>
          <w:sz w:val="24"/>
          <w:szCs w:val="16"/>
        </w:rPr>
      </w:pPr>
      <w:r w:rsidRPr="00805BE8">
        <w:rPr>
          <w:sz w:val="24"/>
          <w:szCs w:val="16"/>
        </w:rPr>
        <w:t>Sub-</w:t>
      </w:r>
      <w:r>
        <w:rPr>
          <w:sz w:val="24"/>
          <w:szCs w:val="16"/>
        </w:rPr>
        <w:t>topic</w:t>
      </w:r>
      <w:r w:rsidRPr="00805BE8">
        <w:rPr>
          <w:sz w:val="24"/>
          <w:szCs w:val="16"/>
        </w:rPr>
        <w:t xml:space="preserve"> 1-</w:t>
      </w:r>
      <w:r w:rsidR="003D3527">
        <w:rPr>
          <w:sz w:val="24"/>
          <w:szCs w:val="16"/>
        </w:rPr>
        <w:t>5</w:t>
      </w:r>
    </w:p>
    <w:p w14:paraId="647B604F" w14:textId="53D686AD" w:rsidR="00AD3235" w:rsidRDefault="00AD3235" w:rsidP="0044297E">
      <w:pPr>
        <w:rPr>
          <w:rFonts w:eastAsia="游明朝"/>
          <w:iCs/>
          <w:color w:val="0070C0"/>
          <w:lang w:eastAsia="ja-JP"/>
        </w:rPr>
      </w:pPr>
      <w:bookmarkStart w:id="0" w:name="_Hlk163843793"/>
      <w:r w:rsidRPr="00AD3235">
        <w:rPr>
          <w:rFonts w:eastAsia="游明朝"/>
          <w:iCs/>
          <w:color w:val="0070C0"/>
          <w:lang w:eastAsia="ja-JP"/>
        </w:rPr>
        <w:t>R4-2405783</w:t>
      </w:r>
      <w:bookmarkEnd w:id="0"/>
      <w:r w:rsidRPr="00AD3235">
        <w:rPr>
          <w:rFonts w:eastAsia="游明朝"/>
          <w:iCs/>
          <w:color w:val="0070C0"/>
          <w:lang w:eastAsia="ja-JP"/>
        </w:rPr>
        <w:t xml:space="preserve"> - Draft CR on handover test cases for mIAB-MT in Annex G of TS 38.174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4297E" w:rsidRPr="0064051C" w14:paraId="08162552" w14:textId="77777777" w:rsidTr="00FF638F">
        <w:tc>
          <w:tcPr>
            <w:tcW w:w="2694" w:type="dxa"/>
            <w:tcBorders>
              <w:top w:val="single" w:sz="4" w:space="0" w:color="auto"/>
              <w:left w:val="single" w:sz="4" w:space="0" w:color="auto"/>
            </w:tcBorders>
          </w:tcPr>
          <w:p w14:paraId="36E6B258" w14:textId="77777777" w:rsidR="0044297E" w:rsidRDefault="0044297E" w:rsidP="00FF638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B549CF4" w14:textId="77777777" w:rsidR="0044297E" w:rsidRPr="0064051C" w:rsidRDefault="0044297E" w:rsidP="00FF638F">
            <w:pPr>
              <w:pStyle w:val="CRCoverPage"/>
              <w:spacing w:after="0"/>
              <w:rPr>
                <w:noProof/>
              </w:rPr>
            </w:pPr>
            <w:r w:rsidRPr="00DB20B5">
              <w:rPr>
                <w:rFonts w:cs="Arial"/>
                <w:noProof/>
              </w:rPr>
              <w:t xml:space="preserve">To define </w:t>
            </w:r>
            <w:r>
              <w:rPr>
                <w:rFonts w:cs="Arial"/>
                <w:noProof/>
              </w:rPr>
              <w:t>handover test cases</w:t>
            </w:r>
            <w:r w:rsidRPr="00DB20B5">
              <w:rPr>
                <w:rFonts w:cs="Arial"/>
                <w:noProof/>
              </w:rPr>
              <w:t xml:space="preserve"> for </w:t>
            </w:r>
            <w:r>
              <w:rPr>
                <w:rFonts w:cs="Arial"/>
                <w:noProof/>
              </w:rPr>
              <w:t>m</w:t>
            </w:r>
            <w:r w:rsidRPr="00DB20B5">
              <w:rPr>
                <w:rFonts w:cs="Arial"/>
                <w:noProof/>
              </w:rPr>
              <w:t>IAB-MT RRM requirements</w:t>
            </w:r>
          </w:p>
        </w:tc>
      </w:tr>
      <w:tr w:rsidR="0044297E" w14:paraId="1892CC27" w14:textId="77777777" w:rsidTr="00FF638F">
        <w:tc>
          <w:tcPr>
            <w:tcW w:w="2694" w:type="dxa"/>
            <w:tcBorders>
              <w:left w:val="single" w:sz="4" w:space="0" w:color="auto"/>
            </w:tcBorders>
          </w:tcPr>
          <w:p w14:paraId="54A264BF" w14:textId="77777777" w:rsidR="0044297E" w:rsidRDefault="0044297E" w:rsidP="00FF638F">
            <w:pPr>
              <w:pStyle w:val="CRCoverPage"/>
              <w:spacing w:after="0"/>
              <w:rPr>
                <w:b/>
                <w:i/>
                <w:noProof/>
                <w:sz w:val="8"/>
                <w:szCs w:val="8"/>
              </w:rPr>
            </w:pPr>
          </w:p>
        </w:tc>
        <w:tc>
          <w:tcPr>
            <w:tcW w:w="6946" w:type="dxa"/>
            <w:tcBorders>
              <w:right w:val="single" w:sz="4" w:space="0" w:color="auto"/>
            </w:tcBorders>
          </w:tcPr>
          <w:p w14:paraId="74FFE8CC" w14:textId="77777777" w:rsidR="0044297E" w:rsidRDefault="0044297E" w:rsidP="00FF638F">
            <w:pPr>
              <w:pStyle w:val="CRCoverPage"/>
              <w:spacing w:after="0"/>
              <w:rPr>
                <w:noProof/>
                <w:sz w:val="8"/>
                <w:szCs w:val="8"/>
              </w:rPr>
            </w:pPr>
          </w:p>
        </w:tc>
      </w:tr>
      <w:tr w:rsidR="0044297E" w:rsidRPr="008A10AE" w14:paraId="7C67A883" w14:textId="77777777" w:rsidTr="00FF638F">
        <w:tc>
          <w:tcPr>
            <w:tcW w:w="2694" w:type="dxa"/>
            <w:tcBorders>
              <w:left w:val="single" w:sz="4" w:space="0" w:color="auto"/>
            </w:tcBorders>
          </w:tcPr>
          <w:p w14:paraId="52AEB953" w14:textId="77777777" w:rsidR="0044297E" w:rsidRDefault="0044297E" w:rsidP="00FF638F">
            <w:pPr>
              <w:pStyle w:val="CRCoverPage"/>
              <w:tabs>
                <w:tab w:val="right" w:pos="2184"/>
              </w:tabs>
              <w:spacing w:after="0"/>
              <w:rPr>
                <w:b/>
                <w:i/>
                <w:noProof/>
              </w:rPr>
            </w:pPr>
            <w:r>
              <w:rPr>
                <w:b/>
                <w:i/>
                <w:noProof/>
              </w:rPr>
              <w:t>Summary of change:</w:t>
            </w:r>
          </w:p>
        </w:tc>
        <w:tc>
          <w:tcPr>
            <w:tcW w:w="6946" w:type="dxa"/>
            <w:shd w:val="pct30" w:color="FFFF00" w:fill="auto"/>
          </w:tcPr>
          <w:p w14:paraId="14089818" w14:textId="77777777" w:rsidR="0044297E" w:rsidRPr="00892E91" w:rsidRDefault="0044297E" w:rsidP="00FF638F">
            <w:pPr>
              <w:pStyle w:val="CRCoverPage"/>
              <w:spacing w:after="240"/>
              <w:rPr>
                <w:rFonts w:cs="Arial"/>
                <w:noProof/>
              </w:rPr>
            </w:pPr>
            <w:r w:rsidRPr="00892E91">
              <w:rPr>
                <w:rFonts w:cs="Arial"/>
                <w:noProof/>
              </w:rPr>
              <w:t>According to the approved WF in R4-2321534, the following list of handover test cases for mIAB-MT was agreed. These test cases are defined to verify the core requirements for HO for mIAB-MT</w:t>
            </w:r>
            <w:r>
              <w:rPr>
                <w:rFonts w:cs="Arial"/>
                <w:noProof/>
              </w:rPr>
              <w:t>.</w:t>
            </w:r>
          </w:p>
          <w:p w14:paraId="28BF9C9F" w14:textId="77777777" w:rsidR="0044297E" w:rsidRPr="00D90E24" w:rsidRDefault="0044297E" w:rsidP="00FF638F">
            <w:pPr>
              <w:rPr>
                <w:rFonts w:ascii="Arial" w:hAnsi="Arial" w:cs="Arial"/>
                <w:b/>
                <w:sz w:val="21"/>
                <w:szCs w:val="21"/>
                <w:u w:val="single"/>
              </w:rPr>
            </w:pPr>
            <w:r w:rsidRPr="00D90E24">
              <w:rPr>
                <w:rFonts w:ascii="Arial" w:hAnsi="Arial" w:cs="Arial"/>
                <w:b/>
                <w:sz w:val="21"/>
                <w:szCs w:val="21"/>
                <w:u w:val="single"/>
              </w:rPr>
              <w:t>Handover tests for mIAB-MT</w:t>
            </w:r>
          </w:p>
          <w:p w14:paraId="59E859AD" w14:textId="77777777" w:rsidR="0044297E" w:rsidRPr="00D90E24" w:rsidRDefault="0044297E" w:rsidP="00FF638F">
            <w:pPr>
              <w:rPr>
                <w:rFonts w:ascii="Arial" w:eastAsia="DengXian" w:hAnsi="Arial" w:cs="Arial"/>
                <w:sz w:val="21"/>
                <w:szCs w:val="21"/>
                <w:lang w:eastAsia="zh-CN"/>
              </w:rPr>
            </w:pPr>
            <w:r w:rsidRPr="00D90E24">
              <w:rPr>
                <w:rFonts w:ascii="Arial" w:eastAsia="DengXian" w:hAnsi="Arial" w:cs="Arial"/>
                <w:sz w:val="21"/>
                <w:szCs w:val="21"/>
                <w:lang w:eastAsia="zh-CN"/>
              </w:rPr>
              <w:t>Agreement:</w:t>
            </w:r>
          </w:p>
          <w:p w14:paraId="41C51A7D" w14:textId="77777777" w:rsidR="0044297E" w:rsidRPr="00D90E24" w:rsidRDefault="0044297E" w:rsidP="0044297E">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A.6.3.1.1</w:t>
            </w:r>
            <w:r w:rsidRPr="00D90E24">
              <w:rPr>
                <w:rFonts w:ascii="Arial" w:eastAsia="ＭＳ 明朝" w:hAnsi="Arial" w:cs="Arial"/>
                <w:szCs w:val="21"/>
              </w:rPr>
              <w:tab/>
              <w:t>Intra-frequency handover from FR1 to FR1; known target cell</w:t>
            </w:r>
          </w:p>
          <w:p w14:paraId="419602AE" w14:textId="77777777" w:rsidR="0044297E" w:rsidRPr="00D90E24" w:rsidRDefault="0044297E" w:rsidP="0044297E">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A.6.3.1.2</w:t>
            </w:r>
            <w:r w:rsidRPr="00D90E24">
              <w:rPr>
                <w:rFonts w:ascii="Arial" w:eastAsia="ＭＳ 明朝" w:hAnsi="Arial" w:cs="Arial"/>
                <w:szCs w:val="21"/>
              </w:rPr>
              <w:tab/>
              <w:t>Intra-frequency handover from FR1 to FR1; unknown target cell</w:t>
            </w:r>
          </w:p>
          <w:p w14:paraId="32F19BD0" w14:textId="77777777" w:rsidR="0044297E" w:rsidRDefault="0044297E" w:rsidP="0044297E">
            <w:pPr>
              <w:numPr>
                <w:ilvl w:val="0"/>
                <w:numId w:val="4"/>
              </w:numPr>
              <w:spacing w:after="0"/>
              <w:ind w:left="935" w:hanging="357"/>
              <w:rPr>
                <w:rFonts w:ascii="Arial" w:eastAsia="ＭＳ 明朝" w:hAnsi="Arial" w:cs="Arial"/>
                <w:szCs w:val="21"/>
              </w:rPr>
            </w:pPr>
            <w:r w:rsidRPr="00D90E24">
              <w:rPr>
                <w:rFonts w:ascii="Arial" w:eastAsia="ＭＳ 明朝" w:hAnsi="Arial" w:cs="Arial"/>
                <w:szCs w:val="21"/>
              </w:rPr>
              <w:t>A.7.3.1.2</w:t>
            </w:r>
            <w:r w:rsidRPr="00D90E24">
              <w:rPr>
                <w:rFonts w:ascii="Arial" w:eastAsia="ＭＳ 明朝" w:hAnsi="Arial" w:cs="Arial"/>
                <w:szCs w:val="21"/>
              </w:rPr>
              <w:tab/>
              <w:t xml:space="preserve">Intra-frequency handover from </w:t>
            </w:r>
            <w:r>
              <w:rPr>
                <w:rFonts w:ascii="Arial" w:eastAsia="ＭＳ 明朝" w:hAnsi="Arial" w:cs="Arial"/>
                <w:szCs w:val="21"/>
              </w:rPr>
              <w:t>FR2-1</w:t>
            </w:r>
            <w:r w:rsidRPr="00D90E24">
              <w:rPr>
                <w:rFonts w:ascii="Arial" w:eastAsia="ＭＳ 明朝" w:hAnsi="Arial" w:cs="Arial"/>
                <w:szCs w:val="21"/>
              </w:rPr>
              <w:t xml:space="preserve"> to </w:t>
            </w:r>
            <w:r>
              <w:rPr>
                <w:rFonts w:ascii="Arial" w:eastAsia="ＭＳ 明朝" w:hAnsi="Arial" w:cs="Arial"/>
                <w:szCs w:val="21"/>
              </w:rPr>
              <w:t>FR2-1</w:t>
            </w:r>
            <w:r w:rsidRPr="00D90E24">
              <w:rPr>
                <w:rFonts w:ascii="Arial" w:eastAsia="ＭＳ 明朝" w:hAnsi="Arial" w:cs="Arial"/>
                <w:szCs w:val="21"/>
              </w:rPr>
              <w:t>; known target cell</w:t>
            </w:r>
          </w:p>
          <w:p w14:paraId="79F342CA" w14:textId="77777777" w:rsidR="0044297E" w:rsidRDefault="0044297E" w:rsidP="00FF638F">
            <w:pPr>
              <w:spacing w:after="0"/>
              <w:rPr>
                <w:rFonts w:ascii="Arial" w:eastAsia="ＭＳ 明朝" w:hAnsi="Arial" w:cs="Arial"/>
                <w:szCs w:val="21"/>
              </w:rPr>
            </w:pPr>
          </w:p>
          <w:p w14:paraId="0456437C" w14:textId="77777777" w:rsidR="0044297E" w:rsidRPr="008A10AE" w:rsidRDefault="0044297E" w:rsidP="00FF638F">
            <w:pPr>
              <w:spacing w:after="0"/>
              <w:rPr>
                <w:rFonts w:ascii="Arial" w:eastAsia="ＭＳ 明朝" w:hAnsi="Arial" w:cs="Arial"/>
                <w:szCs w:val="21"/>
              </w:rPr>
            </w:pPr>
            <w:r>
              <w:rPr>
                <w:rFonts w:ascii="Arial" w:eastAsia="ＭＳ 明朝" w:hAnsi="Arial" w:cs="Arial"/>
                <w:szCs w:val="21"/>
              </w:rPr>
              <w:t>NOTE: There are no core requirements for FR2-1-FR2-1 i</w:t>
            </w:r>
            <w:r w:rsidRPr="000113EC">
              <w:rPr>
                <w:rFonts w:ascii="Arial" w:eastAsia="ＭＳ 明朝" w:hAnsi="Arial" w:cs="Arial"/>
                <w:szCs w:val="21"/>
              </w:rPr>
              <w:t>nt</w:t>
            </w:r>
            <w:r>
              <w:rPr>
                <w:rFonts w:ascii="Arial" w:eastAsia="ＭＳ 明朝" w:hAnsi="Arial" w:cs="Arial"/>
                <w:szCs w:val="21"/>
              </w:rPr>
              <w:t>er</w:t>
            </w:r>
            <w:r w:rsidRPr="000113EC">
              <w:rPr>
                <w:rFonts w:ascii="Arial" w:eastAsia="ＭＳ 明朝" w:hAnsi="Arial" w:cs="Arial"/>
                <w:szCs w:val="21"/>
              </w:rPr>
              <w:t xml:space="preserve">-frequency </w:t>
            </w:r>
            <w:r>
              <w:rPr>
                <w:rFonts w:ascii="Arial" w:eastAsia="ＭＳ 明朝" w:hAnsi="Arial" w:cs="Arial"/>
                <w:szCs w:val="21"/>
              </w:rPr>
              <w:t>HO. Therefore FR2-1-FR2-1 i</w:t>
            </w:r>
            <w:r w:rsidRPr="00D90E24">
              <w:rPr>
                <w:rFonts w:ascii="Arial" w:eastAsia="ＭＳ 明朝" w:hAnsi="Arial" w:cs="Arial"/>
                <w:szCs w:val="21"/>
              </w:rPr>
              <w:t>nt</w:t>
            </w:r>
            <w:r>
              <w:rPr>
                <w:rFonts w:ascii="Arial" w:eastAsia="ＭＳ 明朝" w:hAnsi="Arial" w:cs="Arial"/>
                <w:szCs w:val="21"/>
              </w:rPr>
              <w:t>er</w:t>
            </w:r>
            <w:r w:rsidRPr="00D90E24">
              <w:rPr>
                <w:rFonts w:ascii="Arial" w:eastAsia="ＭＳ 明朝" w:hAnsi="Arial" w:cs="Arial"/>
                <w:szCs w:val="21"/>
              </w:rPr>
              <w:t xml:space="preserve">-frequency </w:t>
            </w:r>
            <w:r>
              <w:rPr>
                <w:rFonts w:ascii="Arial" w:eastAsia="ＭＳ 明朝" w:hAnsi="Arial" w:cs="Arial"/>
                <w:szCs w:val="21"/>
              </w:rPr>
              <w:t>HO test is not defined.</w:t>
            </w:r>
          </w:p>
        </w:tc>
      </w:tr>
    </w:tbl>
    <w:p w14:paraId="67A8197D" w14:textId="77777777" w:rsidR="0044297E" w:rsidRPr="0044297E" w:rsidRDefault="0044297E" w:rsidP="0044297E">
      <w:pPr>
        <w:rPr>
          <w:rFonts w:eastAsia="游明朝"/>
          <w:iCs/>
          <w:color w:val="0070C0"/>
          <w:lang w:eastAsia="ja-JP"/>
        </w:rPr>
      </w:pPr>
    </w:p>
    <w:p w14:paraId="45944261" w14:textId="55173067" w:rsidR="00106D9D" w:rsidRPr="00805BE8" w:rsidRDefault="00106D9D" w:rsidP="00106D9D">
      <w:pPr>
        <w:rPr>
          <w:b/>
          <w:color w:val="0070C0"/>
          <w:u w:val="single"/>
          <w:lang w:eastAsia="ko-KR"/>
        </w:rPr>
      </w:pPr>
      <w:r w:rsidRPr="00805BE8">
        <w:rPr>
          <w:b/>
          <w:color w:val="0070C0"/>
          <w:u w:val="single"/>
          <w:lang w:eastAsia="ko-KR"/>
        </w:rPr>
        <w:t>Issue 1-</w:t>
      </w:r>
      <w:r w:rsidR="00B51B77">
        <w:rPr>
          <w:b/>
          <w:color w:val="0070C0"/>
          <w:u w:val="single"/>
          <w:lang w:eastAsia="ko-KR"/>
        </w:rPr>
        <w:t>5</w:t>
      </w:r>
      <w:r w:rsidRPr="00805BE8">
        <w:rPr>
          <w:b/>
          <w:color w:val="0070C0"/>
          <w:u w:val="single"/>
          <w:lang w:eastAsia="ko-KR"/>
        </w:rPr>
        <w:t>:</w:t>
      </w:r>
      <w:r w:rsidR="00AD3235">
        <w:rPr>
          <w:b/>
          <w:color w:val="0070C0"/>
          <w:u w:val="single"/>
          <w:lang w:eastAsia="ko-KR"/>
        </w:rPr>
        <w:t xml:space="preserve"> </w:t>
      </w:r>
      <w:r w:rsidR="00AD3235" w:rsidRPr="00AD3235">
        <w:rPr>
          <w:b/>
          <w:color w:val="0070C0"/>
          <w:u w:val="single"/>
          <w:lang w:eastAsia="ko-KR"/>
        </w:rPr>
        <w:t>R4-2405783</w:t>
      </w:r>
      <w:r>
        <w:rPr>
          <w:b/>
          <w:color w:val="0070C0"/>
          <w:u w:val="single"/>
          <w:lang w:eastAsia="ko-KR"/>
        </w:rPr>
        <w:t xml:space="preserve"> </w:t>
      </w:r>
    </w:p>
    <w:p w14:paraId="40AE10E1" w14:textId="77777777" w:rsidR="00AD3235" w:rsidRPr="00805BE8" w:rsidRDefault="00AD3235" w:rsidP="00AD32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CA56DC" w14:textId="77777777" w:rsidR="00AD3235" w:rsidRPr="00106D9D" w:rsidRDefault="00AD3235" w:rsidP="00AD3235">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Provide comments on whether the contes can be endorsed</w:t>
      </w:r>
    </w:p>
    <w:p w14:paraId="1D732EEF" w14:textId="77777777" w:rsidR="00AD3235" w:rsidRPr="00805BE8" w:rsidRDefault="00AD3235" w:rsidP="00AD32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DC47C9" w14:textId="77777777" w:rsidR="00AD3235" w:rsidRPr="00106D9D" w:rsidRDefault="00AD3235" w:rsidP="00AD3235">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if changes are needed</w:t>
      </w:r>
    </w:p>
    <w:sectPr w:rsidR="00AD3235" w:rsidRPr="00106D9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0AB7" w14:textId="77777777" w:rsidR="00855047" w:rsidRDefault="00855047">
      <w:r>
        <w:separator/>
      </w:r>
    </w:p>
  </w:endnote>
  <w:endnote w:type="continuationSeparator" w:id="0">
    <w:p w14:paraId="6E8EA1B4" w14:textId="77777777" w:rsidR="00855047" w:rsidRDefault="0085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429F" w14:textId="77777777" w:rsidR="00855047" w:rsidRDefault="00855047">
      <w:r>
        <w:separator/>
      </w:r>
    </w:p>
  </w:footnote>
  <w:footnote w:type="continuationSeparator" w:id="0">
    <w:p w14:paraId="38C48EC1" w14:textId="77777777" w:rsidR="00855047" w:rsidRDefault="0085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306E"/>
    <w:multiLevelType w:val="hybridMultilevel"/>
    <w:tmpl w:val="86DACC80"/>
    <w:lvl w:ilvl="0" w:tplc="E5E0432E">
      <w:start w:val="15"/>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55C2D14"/>
    <w:multiLevelType w:val="hybridMultilevel"/>
    <w:tmpl w:val="40DA6B76"/>
    <w:lvl w:ilvl="0" w:tplc="83BC3206">
      <w:start w:val="1"/>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352A1"/>
    <w:multiLevelType w:val="hybridMultilevel"/>
    <w:tmpl w:val="728A830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E6D68AA"/>
    <w:multiLevelType w:val="hybridMultilevel"/>
    <w:tmpl w:val="D40ED582"/>
    <w:lvl w:ilvl="0" w:tplc="86DE9C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00F091F"/>
    <w:multiLevelType w:val="hybridMultilevel"/>
    <w:tmpl w:val="46CEDD74"/>
    <w:lvl w:ilvl="0" w:tplc="83BC3206">
      <w:start w:val="1"/>
      <w:numFmt w:val="bullet"/>
      <w:lvlText w:val="-"/>
      <w:lvlJc w:val="left"/>
      <w:pPr>
        <w:ind w:left="928" w:hanging="360"/>
      </w:pPr>
      <w:rPr>
        <w:rFonts w:ascii="Times New Roman" w:eastAsia="Times New Roman" w:hAnsi="Times New Roman" w:cs="Times New Roman" w:hint="default"/>
      </w:rPr>
    </w:lvl>
    <w:lvl w:ilvl="1" w:tplc="FFFFFFFF">
      <w:start w:val="1"/>
      <w:numFmt w:val="bullet"/>
      <w:lvlText w:val=""/>
      <w:lvlJc w:val="left"/>
      <w:pPr>
        <w:ind w:left="1648" w:hanging="360"/>
      </w:pPr>
      <w:rPr>
        <w:rFonts w:ascii="Symbol" w:hAnsi="Symbol"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21DA6A41"/>
    <w:multiLevelType w:val="hybridMultilevel"/>
    <w:tmpl w:val="99607B36"/>
    <w:lvl w:ilvl="0" w:tplc="83BC3206">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F05AB"/>
    <w:multiLevelType w:val="hybridMultilevel"/>
    <w:tmpl w:val="D136B3D2"/>
    <w:lvl w:ilvl="0" w:tplc="83BC320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2" w15:restartNumberingAfterBreak="0">
    <w:nsid w:val="4C5C22E6"/>
    <w:multiLevelType w:val="hybridMultilevel"/>
    <w:tmpl w:val="73026D4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hybridMultilevel"/>
    <w:tmpl w:val="76761E30"/>
    <w:lvl w:ilvl="0" w:tplc="0756B1DC">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474ED4"/>
    <w:multiLevelType w:val="hybridMultilevel"/>
    <w:tmpl w:val="4B28B6C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ECDA72"/>
    <w:multiLevelType w:val="hybridMultilevel"/>
    <w:tmpl w:val="02720A4A"/>
    <w:lvl w:ilvl="0" w:tplc="F4A06632">
      <w:start w:val="1"/>
      <w:numFmt w:val="decimal"/>
      <w:lvlText w:val="%1."/>
      <w:lvlJc w:val="left"/>
      <w:pPr>
        <w:ind w:left="720" w:hanging="360"/>
      </w:pPr>
    </w:lvl>
    <w:lvl w:ilvl="1" w:tplc="01FA355E">
      <w:start w:val="1"/>
      <w:numFmt w:val="decimal"/>
      <w:lvlText w:val="%2."/>
      <w:lvlJc w:val="left"/>
      <w:pPr>
        <w:ind w:left="1440" w:hanging="360"/>
      </w:pPr>
    </w:lvl>
    <w:lvl w:ilvl="2" w:tplc="BEA09F1A">
      <w:start w:val="1"/>
      <w:numFmt w:val="lowerRoman"/>
      <w:lvlText w:val="%3."/>
      <w:lvlJc w:val="right"/>
      <w:pPr>
        <w:ind w:left="2160" w:hanging="180"/>
      </w:pPr>
    </w:lvl>
    <w:lvl w:ilvl="3" w:tplc="3F10C17E">
      <w:start w:val="1"/>
      <w:numFmt w:val="decimal"/>
      <w:lvlText w:val="%4."/>
      <w:lvlJc w:val="left"/>
      <w:pPr>
        <w:ind w:left="2880" w:hanging="360"/>
      </w:pPr>
    </w:lvl>
    <w:lvl w:ilvl="4" w:tplc="71C88D1E">
      <w:start w:val="1"/>
      <w:numFmt w:val="lowerLetter"/>
      <w:lvlText w:val="%5."/>
      <w:lvlJc w:val="left"/>
      <w:pPr>
        <w:ind w:left="3600" w:hanging="360"/>
      </w:pPr>
    </w:lvl>
    <w:lvl w:ilvl="5" w:tplc="51963902">
      <w:start w:val="1"/>
      <w:numFmt w:val="lowerRoman"/>
      <w:lvlText w:val="%6."/>
      <w:lvlJc w:val="right"/>
      <w:pPr>
        <w:ind w:left="4320" w:hanging="180"/>
      </w:pPr>
    </w:lvl>
    <w:lvl w:ilvl="6" w:tplc="79B6B36E">
      <w:start w:val="1"/>
      <w:numFmt w:val="decimal"/>
      <w:lvlText w:val="%7."/>
      <w:lvlJc w:val="left"/>
      <w:pPr>
        <w:ind w:left="5040" w:hanging="360"/>
      </w:pPr>
    </w:lvl>
    <w:lvl w:ilvl="7" w:tplc="39EEDAE0">
      <w:start w:val="1"/>
      <w:numFmt w:val="lowerLetter"/>
      <w:lvlText w:val="%8."/>
      <w:lvlJc w:val="left"/>
      <w:pPr>
        <w:ind w:left="5760" w:hanging="360"/>
      </w:pPr>
    </w:lvl>
    <w:lvl w:ilvl="8" w:tplc="63CABAA8">
      <w:start w:val="1"/>
      <w:numFmt w:val="lowerRoman"/>
      <w:lvlText w:val="%9."/>
      <w:lvlJc w:val="right"/>
      <w:pPr>
        <w:ind w:left="6480" w:hanging="180"/>
      </w:pPr>
    </w:lvl>
  </w:abstractNum>
  <w:abstractNum w:abstractNumId="28"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D17E72"/>
    <w:multiLevelType w:val="hybridMultilevel"/>
    <w:tmpl w:val="7DF0FCF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7B11CC4"/>
    <w:multiLevelType w:val="hybridMultilevel"/>
    <w:tmpl w:val="9DEE22A4"/>
    <w:lvl w:ilvl="0" w:tplc="041D0001">
      <w:start w:val="1"/>
      <w:numFmt w:val="bullet"/>
      <w:lvlText w:val=""/>
      <w:lvlJc w:val="left"/>
      <w:pPr>
        <w:ind w:left="1008" w:hanging="440"/>
      </w:pPr>
      <w:rPr>
        <w:rFonts w:ascii="Symbol" w:hAnsi="Symbo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1" w15:restartNumberingAfterBreak="0">
    <w:nsid w:val="7E5973C3"/>
    <w:multiLevelType w:val="multilevel"/>
    <w:tmpl w:val="BCFCBDA4"/>
    <w:lvl w:ilvl="0">
      <w:start w:val="1"/>
      <w:numFmt w:val="decimal"/>
      <w:pStyle w:val="RAN4observation"/>
      <w:lvlText w:val="%1."/>
      <w:lvlJc w:val="left"/>
      <w:pPr>
        <w:ind w:left="720" w:hanging="360"/>
      </w:pPr>
      <w:rPr>
        <w:rFonts w:ascii="Arial" w:hAnsi="Arial" w:cs="Arial" w:hint="default"/>
        <w:sz w:val="32"/>
        <w:szCs w:val="32"/>
        <w:lang w:val="en-US"/>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7278763">
    <w:abstractNumId w:val="0"/>
  </w:num>
  <w:num w:numId="2" w16cid:durableId="883254944">
    <w:abstractNumId w:val="16"/>
  </w:num>
  <w:num w:numId="3" w16cid:durableId="975986789">
    <w:abstractNumId w:val="32"/>
  </w:num>
  <w:num w:numId="4" w16cid:durableId="1909725437">
    <w:abstractNumId w:val="26"/>
  </w:num>
  <w:num w:numId="5" w16cid:durableId="1735423884">
    <w:abstractNumId w:val="19"/>
  </w:num>
  <w:num w:numId="6" w16cid:durableId="39785611">
    <w:abstractNumId w:val="19"/>
  </w:num>
  <w:num w:numId="7" w16cid:durableId="2034958466">
    <w:abstractNumId w:val="19"/>
  </w:num>
  <w:num w:numId="8" w16cid:durableId="2107267964">
    <w:abstractNumId w:val="19"/>
  </w:num>
  <w:num w:numId="9" w16cid:durableId="1152286646">
    <w:abstractNumId w:val="19"/>
  </w:num>
  <w:num w:numId="10" w16cid:durableId="1147475732">
    <w:abstractNumId w:val="19"/>
  </w:num>
  <w:num w:numId="11" w16cid:durableId="1145194734">
    <w:abstractNumId w:val="19"/>
  </w:num>
  <w:num w:numId="12" w16cid:durableId="402723023">
    <w:abstractNumId w:val="19"/>
  </w:num>
  <w:num w:numId="13" w16cid:durableId="1360202271">
    <w:abstractNumId w:val="19"/>
  </w:num>
  <w:num w:numId="14" w16cid:durableId="557520970">
    <w:abstractNumId w:val="19"/>
  </w:num>
  <w:num w:numId="15" w16cid:durableId="1673989396">
    <w:abstractNumId w:val="19"/>
  </w:num>
  <w:num w:numId="16" w16cid:durableId="1159880015">
    <w:abstractNumId w:val="19"/>
  </w:num>
  <w:num w:numId="17" w16cid:durableId="121729695">
    <w:abstractNumId w:val="14"/>
  </w:num>
  <w:num w:numId="18" w16cid:durableId="797724438">
    <w:abstractNumId w:val="7"/>
  </w:num>
  <w:num w:numId="19" w16cid:durableId="1554729564">
    <w:abstractNumId w:val="6"/>
  </w:num>
  <w:num w:numId="20" w16cid:durableId="1558710164">
    <w:abstractNumId w:val="1"/>
  </w:num>
  <w:num w:numId="21" w16cid:durableId="126824864">
    <w:abstractNumId w:val="19"/>
  </w:num>
  <w:num w:numId="22" w16cid:durableId="1223522261">
    <w:abstractNumId w:val="19"/>
  </w:num>
  <w:num w:numId="23" w16cid:durableId="689183698">
    <w:abstractNumId w:val="18"/>
  </w:num>
  <w:num w:numId="24" w16cid:durableId="489105895">
    <w:abstractNumId w:val="10"/>
  </w:num>
  <w:num w:numId="25" w16cid:durableId="60913614">
    <w:abstractNumId w:val="4"/>
  </w:num>
  <w:num w:numId="26" w16cid:durableId="114981549">
    <w:abstractNumId w:val="13"/>
  </w:num>
  <w:num w:numId="27" w16cid:durableId="1279675272">
    <w:abstractNumId w:val="29"/>
  </w:num>
  <w:num w:numId="28" w16cid:durableId="1276522973">
    <w:abstractNumId w:val="27"/>
  </w:num>
  <w:num w:numId="29" w16cid:durableId="529759081">
    <w:abstractNumId w:val="23"/>
  </w:num>
  <w:num w:numId="30" w16cid:durableId="622343129">
    <w:abstractNumId w:val="23"/>
    <w:lvlOverride w:ilvl="0">
      <w:startOverride w:val="1"/>
    </w:lvlOverride>
  </w:num>
  <w:num w:numId="31" w16cid:durableId="874541138">
    <w:abstractNumId w:val="3"/>
  </w:num>
  <w:num w:numId="32" w16cid:durableId="959872738">
    <w:abstractNumId w:val="17"/>
  </w:num>
  <w:num w:numId="33" w16cid:durableId="1968319551">
    <w:abstractNumId w:val="24"/>
  </w:num>
  <w:num w:numId="34" w16cid:durableId="740100189">
    <w:abstractNumId w:val="11"/>
  </w:num>
  <w:num w:numId="35" w16cid:durableId="136578680">
    <w:abstractNumId w:val="8"/>
  </w:num>
  <w:num w:numId="36" w16cid:durableId="1743287388">
    <w:abstractNumId w:val="22"/>
  </w:num>
  <w:num w:numId="37" w16cid:durableId="890076842">
    <w:abstractNumId w:val="21"/>
  </w:num>
  <w:num w:numId="38" w16cid:durableId="116066090">
    <w:abstractNumId w:val="12"/>
  </w:num>
  <w:num w:numId="39" w16cid:durableId="2058889962">
    <w:abstractNumId w:val="5"/>
  </w:num>
  <w:num w:numId="40" w16cid:durableId="504711338">
    <w:abstractNumId w:val="30"/>
  </w:num>
  <w:num w:numId="41" w16cid:durableId="1948346053">
    <w:abstractNumId w:val="2"/>
  </w:num>
  <w:num w:numId="42" w16cid:durableId="31276145">
    <w:abstractNumId w:val="31"/>
  </w:num>
  <w:num w:numId="43" w16cid:durableId="1199078037">
    <w:abstractNumId w:val="28"/>
  </w:num>
  <w:num w:numId="44" w16cid:durableId="654604103">
    <w:abstractNumId w:val="15"/>
  </w:num>
  <w:num w:numId="45" w16cid:durableId="1541432187">
    <w:abstractNumId w:val="9"/>
  </w:num>
  <w:num w:numId="46" w16cid:durableId="914629429">
    <w:abstractNumId w:val="20"/>
  </w:num>
  <w:num w:numId="47" w16cid:durableId="60249604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761"/>
    <w:rsid w:val="00004165"/>
    <w:rsid w:val="00007F86"/>
    <w:rsid w:val="000172C2"/>
    <w:rsid w:val="00020C56"/>
    <w:rsid w:val="00021B2E"/>
    <w:rsid w:val="00026ACC"/>
    <w:rsid w:val="0003171D"/>
    <w:rsid w:val="00031C1D"/>
    <w:rsid w:val="00035C50"/>
    <w:rsid w:val="000366CF"/>
    <w:rsid w:val="00037998"/>
    <w:rsid w:val="000457A1"/>
    <w:rsid w:val="00050001"/>
    <w:rsid w:val="00052041"/>
    <w:rsid w:val="0005326A"/>
    <w:rsid w:val="0006266D"/>
    <w:rsid w:val="00065506"/>
    <w:rsid w:val="00065B5E"/>
    <w:rsid w:val="000668E3"/>
    <w:rsid w:val="0007382E"/>
    <w:rsid w:val="000766E1"/>
    <w:rsid w:val="00077FF6"/>
    <w:rsid w:val="00080456"/>
    <w:rsid w:val="00080D82"/>
    <w:rsid w:val="00081692"/>
    <w:rsid w:val="00082C46"/>
    <w:rsid w:val="00085A0E"/>
    <w:rsid w:val="00087548"/>
    <w:rsid w:val="00093E7E"/>
    <w:rsid w:val="000960D4"/>
    <w:rsid w:val="000975B7"/>
    <w:rsid w:val="000A1830"/>
    <w:rsid w:val="000A4121"/>
    <w:rsid w:val="000A4AA3"/>
    <w:rsid w:val="000A550E"/>
    <w:rsid w:val="000B0960"/>
    <w:rsid w:val="000B1A55"/>
    <w:rsid w:val="000B20BB"/>
    <w:rsid w:val="000B2EF6"/>
    <w:rsid w:val="000B2FA6"/>
    <w:rsid w:val="000B4AA0"/>
    <w:rsid w:val="000C2553"/>
    <w:rsid w:val="000C38C3"/>
    <w:rsid w:val="000C4549"/>
    <w:rsid w:val="000D018F"/>
    <w:rsid w:val="000D09FD"/>
    <w:rsid w:val="000D19DE"/>
    <w:rsid w:val="000D44FB"/>
    <w:rsid w:val="000D574B"/>
    <w:rsid w:val="000D6CFC"/>
    <w:rsid w:val="000E537B"/>
    <w:rsid w:val="000E57D0"/>
    <w:rsid w:val="000E7858"/>
    <w:rsid w:val="000F39CA"/>
    <w:rsid w:val="000F6C24"/>
    <w:rsid w:val="00106D9D"/>
    <w:rsid w:val="00107927"/>
    <w:rsid w:val="00110E26"/>
    <w:rsid w:val="00111321"/>
    <w:rsid w:val="001128E7"/>
    <w:rsid w:val="00117BD6"/>
    <w:rsid w:val="001206C2"/>
    <w:rsid w:val="00121978"/>
    <w:rsid w:val="00123422"/>
    <w:rsid w:val="00124B6A"/>
    <w:rsid w:val="001264B7"/>
    <w:rsid w:val="00130462"/>
    <w:rsid w:val="001365A6"/>
    <w:rsid w:val="00136D4C"/>
    <w:rsid w:val="00142538"/>
    <w:rsid w:val="00142BB9"/>
    <w:rsid w:val="001431A0"/>
    <w:rsid w:val="00144F96"/>
    <w:rsid w:val="00151EAC"/>
    <w:rsid w:val="00153528"/>
    <w:rsid w:val="00154E68"/>
    <w:rsid w:val="00156BA3"/>
    <w:rsid w:val="00162548"/>
    <w:rsid w:val="00163267"/>
    <w:rsid w:val="00172183"/>
    <w:rsid w:val="00174C43"/>
    <w:rsid w:val="001751AB"/>
    <w:rsid w:val="00175A3F"/>
    <w:rsid w:val="00180E09"/>
    <w:rsid w:val="00181853"/>
    <w:rsid w:val="00182AFA"/>
    <w:rsid w:val="00183D4C"/>
    <w:rsid w:val="00183F6D"/>
    <w:rsid w:val="0018670E"/>
    <w:rsid w:val="00190694"/>
    <w:rsid w:val="0019219A"/>
    <w:rsid w:val="00195077"/>
    <w:rsid w:val="00196EB8"/>
    <w:rsid w:val="001A033F"/>
    <w:rsid w:val="001A08AA"/>
    <w:rsid w:val="001A1621"/>
    <w:rsid w:val="001A59CB"/>
    <w:rsid w:val="001B3F7D"/>
    <w:rsid w:val="001B6360"/>
    <w:rsid w:val="001B7991"/>
    <w:rsid w:val="001C1409"/>
    <w:rsid w:val="001C2AE6"/>
    <w:rsid w:val="001C4077"/>
    <w:rsid w:val="001C4A89"/>
    <w:rsid w:val="001C6177"/>
    <w:rsid w:val="001D0363"/>
    <w:rsid w:val="001D12B4"/>
    <w:rsid w:val="001D1B07"/>
    <w:rsid w:val="001D7D94"/>
    <w:rsid w:val="001E0A28"/>
    <w:rsid w:val="001E235D"/>
    <w:rsid w:val="001E4218"/>
    <w:rsid w:val="001E6C4D"/>
    <w:rsid w:val="001F0B20"/>
    <w:rsid w:val="00200A62"/>
    <w:rsid w:val="00203740"/>
    <w:rsid w:val="002134EF"/>
    <w:rsid w:val="002138EA"/>
    <w:rsid w:val="002139EA"/>
    <w:rsid w:val="00213F84"/>
    <w:rsid w:val="00214FBD"/>
    <w:rsid w:val="00215CC3"/>
    <w:rsid w:val="00221E08"/>
    <w:rsid w:val="00222897"/>
    <w:rsid w:val="00222B0C"/>
    <w:rsid w:val="00231ECA"/>
    <w:rsid w:val="00235394"/>
    <w:rsid w:val="00235577"/>
    <w:rsid w:val="00236B0A"/>
    <w:rsid w:val="00236BB4"/>
    <w:rsid w:val="002371B2"/>
    <w:rsid w:val="002435CA"/>
    <w:rsid w:val="0024469F"/>
    <w:rsid w:val="0024648D"/>
    <w:rsid w:val="0025073C"/>
    <w:rsid w:val="00250B5B"/>
    <w:rsid w:val="00252DB8"/>
    <w:rsid w:val="002537BC"/>
    <w:rsid w:val="00254C1D"/>
    <w:rsid w:val="00255C58"/>
    <w:rsid w:val="00260EC7"/>
    <w:rsid w:val="00261539"/>
    <w:rsid w:val="0026179F"/>
    <w:rsid w:val="002666AE"/>
    <w:rsid w:val="00270D72"/>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4984"/>
    <w:rsid w:val="002D6BDF"/>
    <w:rsid w:val="002E2CE9"/>
    <w:rsid w:val="002E3BF7"/>
    <w:rsid w:val="002E403E"/>
    <w:rsid w:val="002E4C74"/>
    <w:rsid w:val="002E72CC"/>
    <w:rsid w:val="002F158C"/>
    <w:rsid w:val="002F4093"/>
    <w:rsid w:val="002F5636"/>
    <w:rsid w:val="003022A5"/>
    <w:rsid w:val="00307E51"/>
    <w:rsid w:val="00311363"/>
    <w:rsid w:val="00311DB0"/>
    <w:rsid w:val="00313BB9"/>
    <w:rsid w:val="00315867"/>
    <w:rsid w:val="0031787F"/>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750B"/>
    <w:rsid w:val="003B0158"/>
    <w:rsid w:val="003B40B6"/>
    <w:rsid w:val="003B56DB"/>
    <w:rsid w:val="003B755E"/>
    <w:rsid w:val="003C228E"/>
    <w:rsid w:val="003C51E7"/>
    <w:rsid w:val="003C6893"/>
    <w:rsid w:val="003C6DE2"/>
    <w:rsid w:val="003D1EFD"/>
    <w:rsid w:val="003D28BF"/>
    <w:rsid w:val="003D3527"/>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3FA"/>
    <w:rsid w:val="00434DC1"/>
    <w:rsid w:val="004350F4"/>
    <w:rsid w:val="004412A0"/>
    <w:rsid w:val="00442337"/>
    <w:rsid w:val="0044297E"/>
    <w:rsid w:val="00446408"/>
    <w:rsid w:val="00450F27"/>
    <w:rsid w:val="004510E5"/>
    <w:rsid w:val="004523BB"/>
    <w:rsid w:val="00456A75"/>
    <w:rsid w:val="00456B0D"/>
    <w:rsid w:val="0045714D"/>
    <w:rsid w:val="00461E39"/>
    <w:rsid w:val="00462D3A"/>
    <w:rsid w:val="00463521"/>
    <w:rsid w:val="0047008C"/>
    <w:rsid w:val="00471125"/>
    <w:rsid w:val="0047437A"/>
    <w:rsid w:val="00480E42"/>
    <w:rsid w:val="0048383E"/>
    <w:rsid w:val="00484C5D"/>
    <w:rsid w:val="0048543E"/>
    <w:rsid w:val="004868C1"/>
    <w:rsid w:val="0048750F"/>
    <w:rsid w:val="00497C84"/>
    <w:rsid w:val="004A17E9"/>
    <w:rsid w:val="004A2349"/>
    <w:rsid w:val="004A495F"/>
    <w:rsid w:val="004A7544"/>
    <w:rsid w:val="004B04CB"/>
    <w:rsid w:val="004B3227"/>
    <w:rsid w:val="004B5BC3"/>
    <w:rsid w:val="004B6B0F"/>
    <w:rsid w:val="004C54E5"/>
    <w:rsid w:val="004C7DC8"/>
    <w:rsid w:val="004D14BC"/>
    <w:rsid w:val="004D21B0"/>
    <w:rsid w:val="004D3BA9"/>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DD"/>
    <w:rsid w:val="005646A2"/>
    <w:rsid w:val="00566682"/>
    <w:rsid w:val="00571777"/>
    <w:rsid w:val="00572DE8"/>
    <w:rsid w:val="00580FF5"/>
    <w:rsid w:val="0058519C"/>
    <w:rsid w:val="0059149A"/>
    <w:rsid w:val="005956EE"/>
    <w:rsid w:val="005A083E"/>
    <w:rsid w:val="005A1E8F"/>
    <w:rsid w:val="005A7450"/>
    <w:rsid w:val="005B4802"/>
    <w:rsid w:val="005C1EA6"/>
    <w:rsid w:val="005C6FB4"/>
    <w:rsid w:val="005C7E72"/>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5588"/>
    <w:rsid w:val="006670AC"/>
    <w:rsid w:val="00672307"/>
    <w:rsid w:val="00676918"/>
    <w:rsid w:val="006808C6"/>
    <w:rsid w:val="00682668"/>
    <w:rsid w:val="00692A68"/>
    <w:rsid w:val="00695D85"/>
    <w:rsid w:val="006A30A2"/>
    <w:rsid w:val="006A6D23"/>
    <w:rsid w:val="006B006B"/>
    <w:rsid w:val="006B1E63"/>
    <w:rsid w:val="006B25DE"/>
    <w:rsid w:val="006C0FDC"/>
    <w:rsid w:val="006C1C3B"/>
    <w:rsid w:val="006C3F04"/>
    <w:rsid w:val="006C4E43"/>
    <w:rsid w:val="006C643E"/>
    <w:rsid w:val="006D2932"/>
    <w:rsid w:val="006D3671"/>
    <w:rsid w:val="006D4176"/>
    <w:rsid w:val="006E0A73"/>
    <w:rsid w:val="006E0FEE"/>
    <w:rsid w:val="006E478A"/>
    <w:rsid w:val="006E6C11"/>
    <w:rsid w:val="006F42DE"/>
    <w:rsid w:val="006F7C0C"/>
    <w:rsid w:val="00700755"/>
    <w:rsid w:val="0070646B"/>
    <w:rsid w:val="00707927"/>
    <w:rsid w:val="007130A2"/>
    <w:rsid w:val="00715463"/>
    <w:rsid w:val="007217E6"/>
    <w:rsid w:val="00730655"/>
    <w:rsid w:val="00731D77"/>
    <w:rsid w:val="00732360"/>
    <w:rsid w:val="0073390A"/>
    <w:rsid w:val="00734E64"/>
    <w:rsid w:val="00736B37"/>
    <w:rsid w:val="00740A35"/>
    <w:rsid w:val="007453FB"/>
    <w:rsid w:val="007520B4"/>
    <w:rsid w:val="007530F8"/>
    <w:rsid w:val="007655D5"/>
    <w:rsid w:val="00772D6D"/>
    <w:rsid w:val="00773799"/>
    <w:rsid w:val="007763C1"/>
    <w:rsid w:val="00777E82"/>
    <w:rsid w:val="00781359"/>
    <w:rsid w:val="00786921"/>
    <w:rsid w:val="007A1EAA"/>
    <w:rsid w:val="007A79FD"/>
    <w:rsid w:val="007B0B9D"/>
    <w:rsid w:val="007B26E3"/>
    <w:rsid w:val="007B4E8F"/>
    <w:rsid w:val="007B55D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3E72"/>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444C3"/>
    <w:rsid w:val="00850C75"/>
    <w:rsid w:val="00850E39"/>
    <w:rsid w:val="008538EA"/>
    <w:rsid w:val="0085477A"/>
    <w:rsid w:val="00855047"/>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748D"/>
    <w:rsid w:val="00897A4E"/>
    <w:rsid w:val="008A1828"/>
    <w:rsid w:val="008A1FBE"/>
    <w:rsid w:val="008A2BE9"/>
    <w:rsid w:val="008B3194"/>
    <w:rsid w:val="008B5AE7"/>
    <w:rsid w:val="008C60E9"/>
    <w:rsid w:val="008C7966"/>
    <w:rsid w:val="008D1B7C"/>
    <w:rsid w:val="008D6657"/>
    <w:rsid w:val="008E1F60"/>
    <w:rsid w:val="008E307E"/>
    <w:rsid w:val="008E52DE"/>
    <w:rsid w:val="008F4DD1"/>
    <w:rsid w:val="008F6056"/>
    <w:rsid w:val="008F62F7"/>
    <w:rsid w:val="00900EB6"/>
    <w:rsid w:val="00902C07"/>
    <w:rsid w:val="00905804"/>
    <w:rsid w:val="009101E2"/>
    <w:rsid w:val="009124A1"/>
    <w:rsid w:val="00915D73"/>
    <w:rsid w:val="00916077"/>
    <w:rsid w:val="009170A2"/>
    <w:rsid w:val="009208A6"/>
    <w:rsid w:val="00924514"/>
    <w:rsid w:val="009247E7"/>
    <w:rsid w:val="00927316"/>
    <w:rsid w:val="009304C3"/>
    <w:rsid w:val="0093133D"/>
    <w:rsid w:val="0093276D"/>
    <w:rsid w:val="00933D12"/>
    <w:rsid w:val="00937065"/>
    <w:rsid w:val="00940285"/>
    <w:rsid w:val="009415B0"/>
    <w:rsid w:val="009421AA"/>
    <w:rsid w:val="00944AE8"/>
    <w:rsid w:val="00947E7E"/>
    <w:rsid w:val="009511AD"/>
    <w:rsid w:val="0095139A"/>
    <w:rsid w:val="00952BCC"/>
    <w:rsid w:val="00953E16"/>
    <w:rsid w:val="00953EA1"/>
    <w:rsid w:val="009542AC"/>
    <w:rsid w:val="00955AB1"/>
    <w:rsid w:val="00961BB2"/>
    <w:rsid w:val="00962108"/>
    <w:rsid w:val="009638D6"/>
    <w:rsid w:val="0097408E"/>
    <w:rsid w:val="00974BB2"/>
    <w:rsid w:val="00974FA7"/>
    <w:rsid w:val="009756E5"/>
    <w:rsid w:val="00977A8C"/>
    <w:rsid w:val="00983910"/>
    <w:rsid w:val="009932AC"/>
    <w:rsid w:val="00993FF6"/>
    <w:rsid w:val="00994351"/>
    <w:rsid w:val="00996A8F"/>
    <w:rsid w:val="009972D9"/>
    <w:rsid w:val="009A1DBF"/>
    <w:rsid w:val="009A3F8F"/>
    <w:rsid w:val="009A68E6"/>
    <w:rsid w:val="009A7598"/>
    <w:rsid w:val="009B1DF8"/>
    <w:rsid w:val="009B3D20"/>
    <w:rsid w:val="009B5418"/>
    <w:rsid w:val="009B61B4"/>
    <w:rsid w:val="009B6365"/>
    <w:rsid w:val="009B6745"/>
    <w:rsid w:val="009C0727"/>
    <w:rsid w:val="009C09E4"/>
    <w:rsid w:val="009C3C80"/>
    <w:rsid w:val="009C492F"/>
    <w:rsid w:val="009D2FF2"/>
    <w:rsid w:val="009D3226"/>
    <w:rsid w:val="009D3385"/>
    <w:rsid w:val="009D793C"/>
    <w:rsid w:val="009E16A9"/>
    <w:rsid w:val="009E375F"/>
    <w:rsid w:val="009E39D4"/>
    <w:rsid w:val="009E433B"/>
    <w:rsid w:val="009E5401"/>
    <w:rsid w:val="00A0758F"/>
    <w:rsid w:val="00A11FA4"/>
    <w:rsid w:val="00A1570A"/>
    <w:rsid w:val="00A17866"/>
    <w:rsid w:val="00A211B4"/>
    <w:rsid w:val="00A223CF"/>
    <w:rsid w:val="00A33DDF"/>
    <w:rsid w:val="00A34547"/>
    <w:rsid w:val="00A376B7"/>
    <w:rsid w:val="00A41BF5"/>
    <w:rsid w:val="00A44778"/>
    <w:rsid w:val="00A469E7"/>
    <w:rsid w:val="00A604A4"/>
    <w:rsid w:val="00A610A2"/>
    <w:rsid w:val="00A61B7D"/>
    <w:rsid w:val="00A6605B"/>
    <w:rsid w:val="00A66ADC"/>
    <w:rsid w:val="00A70866"/>
    <w:rsid w:val="00A7147D"/>
    <w:rsid w:val="00A72EA4"/>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6D6B"/>
    <w:rsid w:val="00AD3235"/>
    <w:rsid w:val="00AD7736"/>
    <w:rsid w:val="00AE10CE"/>
    <w:rsid w:val="00AE70D4"/>
    <w:rsid w:val="00AE7868"/>
    <w:rsid w:val="00AF0407"/>
    <w:rsid w:val="00AF049B"/>
    <w:rsid w:val="00AF4D8B"/>
    <w:rsid w:val="00B067CA"/>
    <w:rsid w:val="00B12B26"/>
    <w:rsid w:val="00B160A2"/>
    <w:rsid w:val="00B163F8"/>
    <w:rsid w:val="00B2472D"/>
    <w:rsid w:val="00B24CA0"/>
    <w:rsid w:val="00B2549F"/>
    <w:rsid w:val="00B4108D"/>
    <w:rsid w:val="00B46046"/>
    <w:rsid w:val="00B51B77"/>
    <w:rsid w:val="00B556F3"/>
    <w:rsid w:val="00B57265"/>
    <w:rsid w:val="00B633AE"/>
    <w:rsid w:val="00B6603E"/>
    <w:rsid w:val="00B665D2"/>
    <w:rsid w:val="00B6737C"/>
    <w:rsid w:val="00B7214D"/>
    <w:rsid w:val="00B74372"/>
    <w:rsid w:val="00B75525"/>
    <w:rsid w:val="00B80283"/>
    <w:rsid w:val="00B8095F"/>
    <w:rsid w:val="00B80B0C"/>
    <w:rsid w:val="00B80B11"/>
    <w:rsid w:val="00B831AE"/>
    <w:rsid w:val="00B8446C"/>
    <w:rsid w:val="00B8494A"/>
    <w:rsid w:val="00B87725"/>
    <w:rsid w:val="00B940BE"/>
    <w:rsid w:val="00BA09C6"/>
    <w:rsid w:val="00BA259A"/>
    <w:rsid w:val="00BA259C"/>
    <w:rsid w:val="00BA29D3"/>
    <w:rsid w:val="00BA307F"/>
    <w:rsid w:val="00BA5280"/>
    <w:rsid w:val="00BB14F1"/>
    <w:rsid w:val="00BB3F3B"/>
    <w:rsid w:val="00BB572E"/>
    <w:rsid w:val="00BB74FD"/>
    <w:rsid w:val="00BC5982"/>
    <w:rsid w:val="00BC60BF"/>
    <w:rsid w:val="00BD0AD3"/>
    <w:rsid w:val="00BD28BF"/>
    <w:rsid w:val="00BD2D12"/>
    <w:rsid w:val="00BD6404"/>
    <w:rsid w:val="00BE33AE"/>
    <w:rsid w:val="00BE49E0"/>
    <w:rsid w:val="00BF046F"/>
    <w:rsid w:val="00BF115B"/>
    <w:rsid w:val="00C01D50"/>
    <w:rsid w:val="00C056DC"/>
    <w:rsid w:val="00C063D9"/>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739F"/>
    <w:rsid w:val="00C57CF0"/>
    <w:rsid w:val="00C615BB"/>
    <w:rsid w:val="00C61811"/>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06BD"/>
    <w:rsid w:val="00CB33C7"/>
    <w:rsid w:val="00CB6DA7"/>
    <w:rsid w:val="00CB7E4C"/>
    <w:rsid w:val="00CC25B4"/>
    <w:rsid w:val="00CC5F88"/>
    <w:rsid w:val="00CC69C8"/>
    <w:rsid w:val="00CC77A2"/>
    <w:rsid w:val="00CD06BE"/>
    <w:rsid w:val="00CD307E"/>
    <w:rsid w:val="00CD629F"/>
    <w:rsid w:val="00CD6A1B"/>
    <w:rsid w:val="00CE0A7F"/>
    <w:rsid w:val="00CE1718"/>
    <w:rsid w:val="00CE25C4"/>
    <w:rsid w:val="00CF2034"/>
    <w:rsid w:val="00CF2ECD"/>
    <w:rsid w:val="00CF4156"/>
    <w:rsid w:val="00CF525B"/>
    <w:rsid w:val="00D0036C"/>
    <w:rsid w:val="00D03D00"/>
    <w:rsid w:val="00D03EB5"/>
    <w:rsid w:val="00D05C30"/>
    <w:rsid w:val="00D10052"/>
    <w:rsid w:val="00D11359"/>
    <w:rsid w:val="00D3188C"/>
    <w:rsid w:val="00D35F9B"/>
    <w:rsid w:val="00D3659F"/>
    <w:rsid w:val="00D36B69"/>
    <w:rsid w:val="00D408DD"/>
    <w:rsid w:val="00D45D72"/>
    <w:rsid w:val="00D520E4"/>
    <w:rsid w:val="00D53A38"/>
    <w:rsid w:val="00D575DD"/>
    <w:rsid w:val="00D57DFA"/>
    <w:rsid w:val="00D67FCF"/>
    <w:rsid w:val="00D709CE"/>
    <w:rsid w:val="00D71F73"/>
    <w:rsid w:val="00D73383"/>
    <w:rsid w:val="00D80786"/>
    <w:rsid w:val="00D81CAB"/>
    <w:rsid w:val="00D8576F"/>
    <w:rsid w:val="00D8677F"/>
    <w:rsid w:val="00D97F0C"/>
    <w:rsid w:val="00DA3A86"/>
    <w:rsid w:val="00DC1BD5"/>
    <w:rsid w:val="00DC2500"/>
    <w:rsid w:val="00DC4F72"/>
    <w:rsid w:val="00DC77DC"/>
    <w:rsid w:val="00DD0453"/>
    <w:rsid w:val="00DD0C2C"/>
    <w:rsid w:val="00DD19DE"/>
    <w:rsid w:val="00DD28BC"/>
    <w:rsid w:val="00DD6C72"/>
    <w:rsid w:val="00DE31F0"/>
    <w:rsid w:val="00DE3D1C"/>
    <w:rsid w:val="00E01C41"/>
    <w:rsid w:val="00E0227D"/>
    <w:rsid w:val="00E04B84"/>
    <w:rsid w:val="00E06466"/>
    <w:rsid w:val="00E06835"/>
    <w:rsid w:val="00E06FDA"/>
    <w:rsid w:val="00E13FB4"/>
    <w:rsid w:val="00E160A5"/>
    <w:rsid w:val="00E1713D"/>
    <w:rsid w:val="00E20A43"/>
    <w:rsid w:val="00E23898"/>
    <w:rsid w:val="00E2635C"/>
    <w:rsid w:val="00E319F1"/>
    <w:rsid w:val="00E33CD2"/>
    <w:rsid w:val="00E40E90"/>
    <w:rsid w:val="00E41562"/>
    <w:rsid w:val="00E45C7E"/>
    <w:rsid w:val="00E53016"/>
    <w:rsid w:val="00E531EB"/>
    <w:rsid w:val="00E54874"/>
    <w:rsid w:val="00E54B6F"/>
    <w:rsid w:val="00E55ACA"/>
    <w:rsid w:val="00E57B74"/>
    <w:rsid w:val="00E62153"/>
    <w:rsid w:val="00E65BC6"/>
    <w:rsid w:val="00E661FF"/>
    <w:rsid w:val="00E6692D"/>
    <w:rsid w:val="00E726EB"/>
    <w:rsid w:val="00E72CF1"/>
    <w:rsid w:val="00E77A4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298D"/>
    <w:rsid w:val="00EF4C88"/>
    <w:rsid w:val="00EF55EB"/>
    <w:rsid w:val="00EF5F4F"/>
    <w:rsid w:val="00F00DCC"/>
    <w:rsid w:val="00F0156F"/>
    <w:rsid w:val="00F0335F"/>
    <w:rsid w:val="00F05AC8"/>
    <w:rsid w:val="00F07167"/>
    <w:rsid w:val="00F072D8"/>
    <w:rsid w:val="00F07CE0"/>
    <w:rsid w:val="00F115F5"/>
    <w:rsid w:val="00F13D05"/>
    <w:rsid w:val="00F1679D"/>
    <w:rsid w:val="00F1682C"/>
    <w:rsid w:val="00F20B91"/>
    <w:rsid w:val="00F21139"/>
    <w:rsid w:val="00F24B8B"/>
    <w:rsid w:val="00F2674A"/>
    <w:rsid w:val="00F30D2E"/>
    <w:rsid w:val="00F31FD1"/>
    <w:rsid w:val="00F35516"/>
    <w:rsid w:val="00F35790"/>
    <w:rsid w:val="00F4136D"/>
    <w:rsid w:val="00F4212E"/>
    <w:rsid w:val="00F42C20"/>
    <w:rsid w:val="00F43E34"/>
    <w:rsid w:val="00F45BF8"/>
    <w:rsid w:val="00F53053"/>
    <w:rsid w:val="00F53FE2"/>
    <w:rsid w:val="00F55577"/>
    <w:rsid w:val="00F575FF"/>
    <w:rsid w:val="00F618EF"/>
    <w:rsid w:val="00F61B40"/>
    <w:rsid w:val="00F65582"/>
    <w:rsid w:val="00F66E75"/>
    <w:rsid w:val="00F77E14"/>
    <w:rsid w:val="00F77EB0"/>
    <w:rsid w:val="00F84A3D"/>
    <w:rsid w:val="00F87CDD"/>
    <w:rsid w:val="00F913F8"/>
    <w:rsid w:val="00F933F0"/>
    <w:rsid w:val="00F937A3"/>
    <w:rsid w:val="00F94715"/>
    <w:rsid w:val="00F96A3D"/>
    <w:rsid w:val="00F9726F"/>
    <w:rsid w:val="00FA4718"/>
    <w:rsid w:val="00FA5848"/>
    <w:rsid w:val="00FA6899"/>
    <w:rsid w:val="00FA7F3D"/>
    <w:rsid w:val="00FB38D8"/>
    <w:rsid w:val="00FC051F"/>
    <w:rsid w:val="00FC06FF"/>
    <w:rsid w:val="00FC45F4"/>
    <w:rsid w:val="00FC69B4"/>
    <w:rsid w:val="00FC6CDF"/>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proposal">
    <w:name w:val="RAN4 proposal"/>
    <w:basedOn w:val="Caption"/>
    <w:next w:val="Normal"/>
    <w:link w:val="RAN4proposalChar"/>
    <w:qFormat/>
    <w:rsid w:val="007453FB"/>
    <w:pPr>
      <w:numPr>
        <w:numId w:val="29"/>
      </w:numPr>
      <w:spacing w:before="0" w:after="200"/>
    </w:pPr>
    <w:rPr>
      <w:rFonts w:eastAsia="ＭＳ 明朝" w:cstheme="minorBidi"/>
      <w:iCs/>
      <w:szCs w:val="18"/>
    </w:rPr>
  </w:style>
  <w:style w:type="character" w:customStyle="1" w:styleId="RAN4proposalChar">
    <w:name w:val="RAN4 proposal Char"/>
    <w:link w:val="RAN4proposal"/>
    <w:rsid w:val="007453FB"/>
    <w:rPr>
      <w:rFonts w:eastAsia="ＭＳ 明朝" w:cstheme="minorBidi"/>
      <w:b/>
      <w:iCs/>
      <w:szCs w:val="18"/>
      <w:lang w:eastAsia="en-US"/>
    </w:rPr>
  </w:style>
  <w:style w:type="character" w:customStyle="1" w:styleId="RAN4observationChar">
    <w:name w:val="RAN4 observation Char"/>
    <w:basedOn w:val="DefaultParagraphFont"/>
    <w:link w:val="RAN4observation"/>
    <w:locked/>
    <w:rsid w:val="00944AE8"/>
    <w:rPr>
      <w:rFonts w:eastAsia="Calibri"/>
      <w:lang w:val="en-GB"/>
    </w:rPr>
  </w:style>
  <w:style w:type="paragraph" w:customStyle="1" w:styleId="RAN4observation">
    <w:name w:val="RAN4 observation"/>
    <w:basedOn w:val="Normal"/>
    <w:next w:val="Normal"/>
    <w:link w:val="RAN4observationChar"/>
    <w:qFormat/>
    <w:rsid w:val="00944AE8"/>
    <w:pPr>
      <w:numPr>
        <w:numId w:val="42"/>
      </w:numPr>
      <w:spacing w:after="160" w:line="256" w:lineRule="auto"/>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86269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20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118824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2900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9876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49875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9826425">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bis/Docs/R4-240578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bis/Docs/R4-240574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bis/Docs/R4-240560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10bis/Docs/R4-2405607.zip" TargetMode="External"/><Relationship Id="rId4" Type="http://schemas.openxmlformats.org/officeDocument/2006/relationships/styles" Target="styles.xml"/><Relationship Id="rId9" Type="http://schemas.openxmlformats.org/officeDocument/2006/relationships/hyperlink" Target="https://www.3gpp.org/ftp/TSG_RAN/WG4_Radio/TSGR4_110bis/Docs/R4-240501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975</Words>
  <Characters>5561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2024-04-14T15:59:00Z</dcterms:created>
  <dcterms:modified xsi:type="dcterms:W3CDTF">2024-04-14T15:59:00Z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