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72CA484"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10</w:t>
      </w:r>
      <w:r w:rsidR="00D72411">
        <w:rPr>
          <w:rFonts w:ascii="Arial" w:hAnsi="Arial" w:cs="Arial"/>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D20224">
        <w:rPr>
          <w:rFonts w:ascii="Arial" w:hAnsi="Arial" w:cs="Arial"/>
          <w:b/>
          <w:sz w:val="24"/>
          <w:szCs w:val="24"/>
        </w:rPr>
        <w:t>240463</w:t>
      </w:r>
      <w:r w:rsidR="008A6F68">
        <w:rPr>
          <w:rFonts w:ascii="Arial" w:hAnsi="Arial" w:cs="Arial"/>
          <w:b/>
          <w:sz w:val="24"/>
          <w:szCs w:val="24"/>
        </w:rPr>
        <w:t>7</w:t>
      </w:r>
    </w:p>
    <w:p w14:paraId="7A5C8099" w14:textId="62C5F14E" w:rsidR="00F57816" w:rsidRPr="00E13F75" w:rsidRDefault="00D72411" w:rsidP="00F57816">
      <w:pPr>
        <w:pStyle w:val="a5"/>
        <w:tabs>
          <w:tab w:val="left" w:pos="7938"/>
        </w:tabs>
        <w:rPr>
          <w:rFonts w:ascii="Arial" w:hAnsi="Arial" w:cs="Arial"/>
          <w:b/>
          <w:i/>
          <w:sz w:val="24"/>
          <w:szCs w:val="24"/>
        </w:rPr>
      </w:pPr>
      <w:r>
        <w:rPr>
          <w:rFonts w:ascii="Arial" w:eastAsia="宋体" w:hAnsi="Arial" w:cs="Arial"/>
          <w:b/>
          <w:sz w:val="24"/>
          <w:szCs w:val="24"/>
        </w:rPr>
        <w:t>Changsha</w:t>
      </w:r>
      <w:r w:rsidR="00F57816">
        <w:rPr>
          <w:rFonts w:ascii="Arial" w:eastAsia="宋体" w:hAnsi="Arial" w:cs="Arial"/>
          <w:b/>
          <w:sz w:val="24"/>
          <w:szCs w:val="24"/>
        </w:rPr>
        <w:t xml:space="preserve">, </w:t>
      </w:r>
      <w:r>
        <w:rPr>
          <w:rFonts w:ascii="Arial" w:eastAsia="宋体" w:hAnsi="Arial" w:cs="Arial"/>
          <w:b/>
          <w:sz w:val="24"/>
          <w:szCs w:val="24"/>
        </w:rPr>
        <w:t>China</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15</w:t>
      </w:r>
      <w:r w:rsidRPr="00D72411">
        <w:rPr>
          <w:rFonts w:ascii="Arial" w:eastAsia="宋体" w:hAnsi="Arial" w:cs="Arial"/>
          <w:b/>
          <w:sz w:val="24"/>
          <w:szCs w:val="24"/>
          <w:vertAlign w:val="superscript"/>
        </w:rPr>
        <w:t>th</w:t>
      </w:r>
      <w:r>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19</w:t>
      </w:r>
      <w:r w:rsidRPr="00D72411">
        <w:rPr>
          <w:rFonts w:ascii="Arial" w:eastAsia="宋体" w:hAnsi="Arial" w:cs="Arial"/>
          <w:b/>
          <w:sz w:val="24"/>
          <w:szCs w:val="24"/>
          <w:vertAlign w:val="superscript"/>
        </w:rPr>
        <w:t>th</w:t>
      </w:r>
      <w:r>
        <w:rPr>
          <w:rFonts w:ascii="Arial" w:eastAsia="宋体" w:hAnsi="Arial" w:cs="Arial"/>
          <w:b/>
          <w:sz w:val="24"/>
          <w:szCs w:val="24"/>
        </w:rPr>
        <w:t xml:space="preserve"> April</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5B24C120"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72411">
        <w:rPr>
          <w:rFonts w:ascii="Arial" w:hAnsi="Arial" w:cs="Arial"/>
          <w:bCs/>
          <w:sz w:val="24"/>
          <w:szCs w:val="24"/>
        </w:rPr>
        <w:t>6</w:t>
      </w:r>
      <w:r w:rsidRPr="00DC26D7">
        <w:rPr>
          <w:rFonts w:ascii="Arial" w:hAnsi="Arial" w:cs="Arial"/>
          <w:bCs/>
          <w:sz w:val="24"/>
          <w:szCs w:val="24"/>
        </w:rPr>
        <w:t>.</w:t>
      </w:r>
      <w:r w:rsidR="00D72411">
        <w:rPr>
          <w:rFonts w:ascii="Arial" w:hAnsi="Arial" w:cs="Arial"/>
          <w:bCs/>
          <w:sz w:val="24"/>
          <w:szCs w:val="24"/>
        </w:rPr>
        <w:t>1</w:t>
      </w:r>
      <w:r w:rsidR="00C74B5F">
        <w:rPr>
          <w:rFonts w:ascii="Arial" w:hAnsi="Arial" w:cs="Arial"/>
          <w:bCs/>
          <w:sz w:val="24"/>
          <w:szCs w:val="24"/>
        </w:rPr>
        <w:t>6</w:t>
      </w:r>
      <w:r w:rsidRPr="00DC26D7">
        <w:rPr>
          <w:rFonts w:ascii="Arial" w:hAnsi="Arial" w:cs="Arial"/>
          <w:bCs/>
          <w:sz w:val="24"/>
          <w:szCs w:val="24"/>
        </w:rPr>
        <w:t>.</w:t>
      </w:r>
      <w:r w:rsidR="006D50F2">
        <w:rPr>
          <w:rFonts w:ascii="Arial" w:hAnsi="Arial" w:cs="Arial"/>
          <w:bCs/>
          <w:sz w:val="24"/>
          <w:szCs w:val="24"/>
        </w:rPr>
        <w:t>7</w:t>
      </w:r>
      <w:r w:rsidR="00C74B5F">
        <w:rPr>
          <w:rFonts w:ascii="Arial" w:hAnsi="Arial" w:cs="Arial"/>
          <w:bCs/>
          <w:sz w:val="24"/>
          <w:szCs w:val="24"/>
        </w:rPr>
        <w:t>.</w:t>
      </w:r>
      <w:r w:rsidR="006D50F2">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8AAE56C"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6D50F2" w:rsidRPr="006D50F2">
        <w:rPr>
          <w:rFonts w:ascii="Arial" w:hAnsi="Arial" w:cs="Arial"/>
          <w:sz w:val="24"/>
          <w:szCs w:val="24"/>
        </w:rPr>
        <w:t xml:space="preserve">Discussion on NTN performance requirements </w:t>
      </w:r>
      <w:r w:rsidR="006D50F2">
        <w:rPr>
          <w:rFonts w:ascii="Arial" w:hAnsi="Arial" w:cs="Arial" w:hint="eastAsia"/>
          <w:sz w:val="24"/>
          <w:szCs w:val="24"/>
        </w:rPr>
        <w:t>in</w:t>
      </w:r>
      <w:r w:rsidR="006D50F2" w:rsidRPr="006D50F2">
        <w:rPr>
          <w:rFonts w:ascii="Arial" w:hAnsi="Arial" w:cs="Arial"/>
          <w:sz w:val="24"/>
          <w:szCs w:val="24"/>
        </w:rPr>
        <w:t xml:space="preserve"> Ka band</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75C0B98B" w:rsidR="00B41191" w:rsidRDefault="00E42BCF" w:rsidP="00B4119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sidR="006D50F2">
        <w:rPr>
          <w:rFonts w:ascii="Times New Roman" w:eastAsia="宋体" w:hAnsi="Times New Roman" w:cs="Times New Roman"/>
          <w:sz w:val="20"/>
          <w:szCs w:val="20"/>
        </w:rPr>
        <w:t xml:space="preserve">last RAN4#110 meeting, RAN4 completed the </w:t>
      </w:r>
      <w:r w:rsidR="00D20224">
        <w:rPr>
          <w:rFonts w:ascii="Times New Roman" w:eastAsia="宋体" w:hAnsi="Times New Roman" w:cs="Times New Roman"/>
          <w:sz w:val="20"/>
          <w:szCs w:val="20"/>
        </w:rPr>
        <w:t xml:space="preserve">RRM </w:t>
      </w:r>
      <w:r w:rsidR="006D50F2">
        <w:rPr>
          <w:rFonts w:ascii="Times New Roman" w:eastAsia="宋体" w:hAnsi="Times New Roman" w:cs="Times New Roman"/>
          <w:sz w:val="20"/>
          <w:szCs w:val="20"/>
        </w:rPr>
        <w:t>core part of Rel-18 NTN enhancement. In previous meetings, the performance part of Rel-18 NTN enhancement hasn’t been discussed a lo</w:t>
      </w:r>
      <w:r w:rsidR="000C5A98">
        <w:rPr>
          <w:rFonts w:ascii="Times New Roman" w:eastAsia="宋体" w:hAnsi="Times New Roman" w:cs="Times New Roman"/>
          <w:sz w:val="20"/>
          <w:szCs w:val="20"/>
        </w:rPr>
        <w:t>t</w:t>
      </w:r>
      <w:r w:rsidR="006D50F2">
        <w:rPr>
          <w:rFonts w:ascii="Times New Roman" w:eastAsia="宋体" w:hAnsi="Times New Roman" w:cs="Times New Roman"/>
          <w:sz w:val="20"/>
          <w:szCs w:val="20"/>
        </w:rPr>
        <w:t xml:space="preserve">. In </w:t>
      </w:r>
      <w:r>
        <w:rPr>
          <w:rFonts w:ascii="Times New Roman" w:eastAsia="宋体" w:hAnsi="Times New Roman" w:cs="Times New Roman"/>
          <w:sz w:val="20"/>
          <w:szCs w:val="20"/>
        </w:rPr>
        <w:t>this contribution, we</w:t>
      </w:r>
      <w:r w:rsidR="005A12DD">
        <w:rPr>
          <w:rFonts w:ascii="Times New Roman" w:eastAsia="宋体" w:hAnsi="Times New Roman" w:cs="Times New Roman"/>
          <w:sz w:val="20"/>
          <w:szCs w:val="20"/>
        </w:rPr>
        <w:t xml:space="preserve"> </w:t>
      </w:r>
      <w:r w:rsidR="006D50F2">
        <w:rPr>
          <w:rFonts w:ascii="Times New Roman" w:eastAsia="宋体" w:hAnsi="Times New Roman" w:cs="Times New Roman"/>
          <w:sz w:val="20"/>
          <w:szCs w:val="20"/>
        </w:rPr>
        <w:t xml:space="preserve">discuss the performance requirements of NTN in Ka band according to the </w:t>
      </w:r>
      <w:r w:rsidR="00D20224">
        <w:rPr>
          <w:rFonts w:ascii="Times New Roman" w:eastAsia="宋体" w:hAnsi="Times New Roman" w:cs="Times New Roman"/>
          <w:sz w:val="20"/>
          <w:szCs w:val="20"/>
        </w:rPr>
        <w:t xml:space="preserve">agreed </w:t>
      </w:r>
      <w:r w:rsidR="006D50F2">
        <w:rPr>
          <w:rFonts w:ascii="Times New Roman" w:eastAsia="宋体" w:hAnsi="Times New Roman" w:cs="Times New Roman"/>
          <w:sz w:val="20"/>
          <w:szCs w:val="20"/>
        </w:rPr>
        <w:t xml:space="preserve">core </w:t>
      </w:r>
      <w:r w:rsidR="00084151">
        <w:rPr>
          <w:rFonts w:ascii="Times New Roman" w:eastAsia="宋体" w:hAnsi="Times New Roman" w:cs="Times New Roman"/>
          <w:sz w:val="20"/>
          <w:szCs w:val="20"/>
        </w:rPr>
        <w:t>requirements</w:t>
      </w:r>
      <w:r>
        <w:rPr>
          <w:rFonts w:ascii="Times New Roman" w:eastAsia="宋体" w:hAnsi="Times New Roman" w:cs="Times New Roman"/>
          <w:sz w:val="20"/>
          <w:szCs w:val="20"/>
        </w:rPr>
        <w:t xml:space="preserve">.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0EC18113" w14:textId="3DEA8B03" w:rsidR="00671C7D" w:rsidRDefault="00671C7D"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RAN4#110 meeting, the open issues of RRM performance part are listed in [1]:</w:t>
      </w:r>
    </w:p>
    <w:tbl>
      <w:tblPr>
        <w:tblStyle w:val="a7"/>
        <w:tblW w:w="0" w:type="auto"/>
        <w:tblLook w:val="04A0" w:firstRow="1" w:lastRow="0" w:firstColumn="1" w:lastColumn="0" w:noHBand="0" w:noVBand="1"/>
      </w:tblPr>
      <w:tblGrid>
        <w:gridCol w:w="9629"/>
      </w:tblGrid>
      <w:tr w:rsidR="00A80583" w14:paraId="4CC4894C" w14:textId="77777777" w:rsidTr="00A80583">
        <w:tc>
          <w:tcPr>
            <w:tcW w:w="9629" w:type="dxa"/>
          </w:tcPr>
          <w:p w14:paraId="7DCD4703" w14:textId="77777777" w:rsidR="00CE50A4" w:rsidRPr="009E3E83" w:rsidRDefault="00CE50A4" w:rsidP="00CE50A4">
            <w:pPr>
              <w:outlineLvl w:val="2"/>
              <w:rPr>
                <w:b/>
                <w:u w:val="single"/>
                <w:lang w:eastAsia="ko-KR"/>
              </w:rPr>
            </w:pPr>
            <w:r w:rsidRPr="009E3E83">
              <w:rPr>
                <w:b/>
                <w:u w:val="single"/>
                <w:lang w:eastAsia="ko-KR"/>
              </w:rPr>
              <w:t>Issue 6-2: NTN bands above 10 GHz</w:t>
            </w:r>
          </w:p>
          <w:p w14:paraId="472A4BDB" w14:textId="77777777" w:rsidR="00CE50A4" w:rsidRPr="009E3E83" w:rsidRDefault="00CE50A4" w:rsidP="00CE50A4">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3CACE90D" w14:textId="77777777" w:rsidR="00CE50A4" w:rsidRPr="009E3E83" w:rsidRDefault="00CE50A4" w:rsidP="00CE50A4">
            <w:pPr>
              <w:pStyle w:val="a8"/>
              <w:numPr>
                <w:ilvl w:val="0"/>
                <w:numId w:val="2"/>
              </w:numPr>
              <w:spacing w:line="276" w:lineRule="auto"/>
              <w:ind w:left="644" w:firstLineChars="0"/>
              <w:rPr>
                <w:lang w:eastAsia="ja-JP"/>
              </w:rPr>
            </w:pPr>
            <w:r w:rsidRPr="009E3E83">
              <w:rPr>
                <w:lang w:eastAsia="ja-JP"/>
              </w:rPr>
              <w:t>For FR2-NTN Type 1 and Type 2 UEs, the below are baseline. Type 1 and Type 2 UEs can have different sets of test cases.</w:t>
            </w:r>
          </w:p>
          <w:p w14:paraId="50755F0E" w14:textId="77777777" w:rsidR="00CE50A4" w:rsidRPr="009E3E83" w:rsidRDefault="00CE50A4" w:rsidP="00CE50A4">
            <w:pPr>
              <w:pStyle w:val="a8"/>
              <w:numPr>
                <w:ilvl w:val="1"/>
                <w:numId w:val="2"/>
              </w:numPr>
              <w:spacing w:line="276" w:lineRule="auto"/>
              <w:ind w:left="1364" w:firstLineChars="0"/>
              <w:rPr>
                <w:lang w:eastAsia="ja-JP"/>
              </w:rPr>
            </w:pPr>
            <w:r w:rsidRPr="009E3E83">
              <w:rPr>
                <w:lang w:eastAsia="ja-JP"/>
              </w:rPr>
              <w:t>RRC Idle and Inactive mobility in intra-satellite scenario</w:t>
            </w:r>
          </w:p>
          <w:p w14:paraId="41CC72EE" w14:textId="77777777" w:rsidR="00CE50A4" w:rsidRPr="009E3E83" w:rsidRDefault="00CE50A4" w:rsidP="00CE50A4">
            <w:pPr>
              <w:pStyle w:val="a8"/>
              <w:numPr>
                <w:ilvl w:val="1"/>
                <w:numId w:val="2"/>
              </w:numPr>
              <w:spacing w:line="276" w:lineRule="auto"/>
              <w:ind w:left="1364" w:firstLineChars="0"/>
              <w:rPr>
                <w:lang w:eastAsia="ja-JP"/>
              </w:rPr>
            </w:pPr>
            <w:r w:rsidRPr="009E3E83">
              <w:rPr>
                <w:lang w:eastAsia="ja-JP"/>
              </w:rPr>
              <w:t>UL timing accuracy</w:t>
            </w:r>
          </w:p>
          <w:p w14:paraId="5B61DBF1" w14:textId="77777777" w:rsidR="00CE50A4" w:rsidRPr="009E3E83" w:rsidRDefault="00CE50A4" w:rsidP="00CE50A4">
            <w:pPr>
              <w:pStyle w:val="a8"/>
              <w:numPr>
                <w:ilvl w:val="1"/>
                <w:numId w:val="2"/>
              </w:numPr>
              <w:spacing w:line="276" w:lineRule="auto"/>
              <w:ind w:left="1364" w:firstLineChars="0"/>
              <w:rPr>
                <w:lang w:eastAsia="ja-JP"/>
              </w:rPr>
            </w:pPr>
            <w:r w:rsidRPr="009E3E83">
              <w:rPr>
                <w:lang w:eastAsia="ja-JP"/>
              </w:rPr>
              <w:t>L1-RSRP</w:t>
            </w:r>
          </w:p>
          <w:p w14:paraId="543F9154" w14:textId="77777777" w:rsidR="00CE50A4" w:rsidRPr="009E3E83" w:rsidRDefault="00CE50A4" w:rsidP="00CE50A4">
            <w:pPr>
              <w:pStyle w:val="a8"/>
              <w:numPr>
                <w:ilvl w:val="1"/>
                <w:numId w:val="2"/>
              </w:numPr>
              <w:spacing w:line="276" w:lineRule="auto"/>
              <w:ind w:left="1364" w:firstLineChars="0"/>
              <w:rPr>
                <w:lang w:eastAsia="ja-JP"/>
              </w:rPr>
            </w:pPr>
            <w:r w:rsidRPr="009E3E83">
              <w:rPr>
                <w:lang w:eastAsia="ja-JP"/>
              </w:rPr>
              <w:t>RLM</w:t>
            </w:r>
          </w:p>
          <w:p w14:paraId="25B7291F" w14:textId="77777777" w:rsidR="00CE50A4" w:rsidRPr="009E3E83" w:rsidRDefault="00CE50A4" w:rsidP="00CE50A4">
            <w:pPr>
              <w:pStyle w:val="a8"/>
              <w:numPr>
                <w:ilvl w:val="1"/>
                <w:numId w:val="2"/>
              </w:numPr>
              <w:spacing w:line="276" w:lineRule="auto"/>
              <w:ind w:left="1364" w:firstLineChars="0"/>
              <w:rPr>
                <w:lang w:eastAsia="ja-JP"/>
              </w:rPr>
            </w:pPr>
            <w:r w:rsidRPr="009E3E83">
              <w:rPr>
                <w:lang w:eastAsia="ja-JP"/>
              </w:rPr>
              <w:t>L3 measurements in intra-satellite scenario</w:t>
            </w:r>
          </w:p>
          <w:p w14:paraId="7EB1496C" w14:textId="77777777" w:rsidR="00CE50A4" w:rsidRPr="009E3E83" w:rsidRDefault="00CE50A4" w:rsidP="00CE50A4">
            <w:pPr>
              <w:pStyle w:val="a8"/>
              <w:numPr>
                <w:ilvl w:val="1"/>
                <w:numId w:val="2"/>
              </w:numPr>
              <w:spacing w:line="276" w:lineRule="auto"/>
              <w:ind w:left="1364" w:firstLineChars="0"/>
              <w:rPr>
                <w:lang w:eastAsia="ja-JP"/>
              </w:rPr>
            </w:pPr>
            <w:r w:rsidRPr="009E3E83">
              <w:rPr>
                <w:lang w:eastAsia="ja-JP"/>
              </w:rPr>
              <w:t>Intra-satellite Handover</w:t>
            </w:r>
          </w:p>
          <w:p w14:paraId="725AB928" w14:textId="77777777" w:rsidR="00CE50A4" w:rsidRPr="009E3E83" w:rsidRDefault="00CE50A4" w:rsidP="00CE50A4">
            <w:pPr>
              <w:pStyle w:val="a8"/>
              <w:numPr>
                <w:ilvl w:val="1"/>
                <w:numId w:val="2"/>
              </w:numPr>
              <w:spacing w:line="276" w:lineRule="auto"/>
              <w:ind w:left="1364" w:firstLineChars="0"/>
              <w:rPr>
                <w:lang w:eastAsia="ja-JP"/>
              </w:rPr>
            </w:pPr>
            <w:r w:rsidRPr="009E3E83">
              <w:rPr>
                <w:lang w:eastAsia="ja-JP"/>
              </w:rPr>
              <w:t>Blind inter-satellite Handover</w:t>
            </w:r>
          </w:p>
          <w:p w14:paraId="277BA062" w14:textId="347608F8" w:rsidR="00A80583" w:rsidRPr="00CE50A4" w:rsidRDefault="00CE50A4" w:rsidP="00CE50A4">
            <w:pPr>
              <w:pStyle w:val="a8"/>
              <w:numPr>
                <w:ilvl w:val="1"/>
                <w:numId w:val="2"/>
              </w:numPr>
              <w:spacing w:line="276" w:lineRule="auto"/>
              <w:ind w:left="1364" w:firstLineChars="0"/>
              <w:rPr>
                <w:lang w:eastAsia="ja-JP"/>
              </w:rPr>
            </w:pPr>
            <w:r w:rsidRPr="009E3E83">
              <w:rPr>
                <w:lang w:eastAsia="ja-JP"/>
              </w:rPr>
              <w:t>For relative accuracy for intra-frequency measurement, FFS whether to define requirements for intra-sat only based on the assumption of same Rx beam.</w:t>
            </w:r>
          </w:p>
        </w:tc>
      </w:tr>
    </w:tbl>
    <w:p w14:paraId="3FD42356" w14:textId="218D68E0" w:rsidR="006B2111" w:rsidRDefault="006B2111"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legacy tests and measurement accuracy, TN UE</w:t>
      </w:r>
      <w:r w:rsidR="00271DE6">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xml:space="preserve"> </w:t>
      </w:r>
      <w:r w:rsidR="00271DE6">
        <w:rPr>
          <w:rFonts w:ascii="Times New Roman" w:eastAsia="宋体" w:hAnsi="Times New Roman" w:cs="Times New Roman"/>
          <w:sz w:val="20"/>
          <w:szCs w:val="20"/>
          <w:lang w:val="en-GB"/>
        </w:rPr>
        <w:t xml:space="preserve">in </w:t>
      </w:r>
      <w:r>
        <w:rPr>
          <w:rFonts w:ascii="Times New Roman" w:eastAsia="宋体" w:hAnsi="Times New Roman" w:cs="Times New Roman"/>
          <w:sz w:val="20"/>
          <w:szCs w:val="20"/>
          <w:lang w:val="en-GB"/>
        </w:rPr>
        <w:t xml:space="preserve">FR1 </w:t>
      </w:r>
      <w:proofErr w:type="gramStart"/>
      <w:r>
        <w:rPr>
          <w:rFonts w:ascii="Times New Roman" w:eastAsia="宋体" w:hAnsi="Times New Roman" w:cs="Times New Roman"/>
          <w:sz w:val="20"/>
          <w:szCs w:val="20"/>
          <w:lang w:val="en-GB"/>
        </w:rPr>
        <w:t>are</w:t>
      </w:r>
      <w:proofErr w:type="gramEnd"/>
      <w:r>
        <w:rPr>
          <w:rFonts w:ascii="Times New Roman" w:eastAsia="宋体" w:hAnsi="Times New Roman" w:cs="Times New Roman"/>
          <w:sz w:val="20"/>
          <w:szCs w:val="20"/>
          <w:lang w:val="en-GB"/>
        </w:rPr>
        <w:t xml:space="preserve"> in conducted tests while TN UE</w:t>
      </w:r>
      <w:r w:rsidR="00271DE6">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xml:space="preserve"> in FR2 are in OTA tests. </w:t>
      </w:r>
    </w:p>
    <w:p w14:paraId="61946FEB" w14:textId="4211CC37" w:rsidR="005A46F2" w:rsidRDefault="005A46F2"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A</w:t>
      </w:r>
      <w:r>
        <w:rPr>
          <w:rFonts w:ascii="Times New Roman" w:eastAsia="宋体" w:hAnsi="Times New Roman" w:cs="Times New Roman"/>
          <w:sz w:val="20"/>
          <w:szCs w:val="20"/>
          <w:lang w:val="en-GB"/>
        </w:rPr>
        <w:t>ccording the discussion in RF session:</w:t>
      </w:r>
    </w:p>
    <w:tbl>
      <w:tblPr>
        <w:tblStyle w:val="a7"/>
        <w:tblW w:w="0" w:type="auto"/>
        <w:tblLook w:val="04A0" w:firstRow="1" w:lastRow="0" w:firstColumn="1" w:lastColumn="0" w:noHBand="0" w:noVBand="1"/>
      </w:tblPr>
      <w:tblGrid>
        <w:gridCol w:w="9629"/>
      </w:tblGrid>
      <w:tr w:rsidR="005A46F2" w14:paraId="1630001F" w14:textId="77777777" w:rsidTr="005A46F2">
        <w:tc>
          <w:tcPr>
            <w:tcW w:w="9629" w:type="dxa"/>
          </w:tcPr>
          <w:p w14:paraId="75C9B453" w14:textId="3B570BCB" w:rsidR="005A46F2" w:rsidRPr="005A46F2" w:rsidRDefault="005A46F2" w:rsidP="005A46F2">
            <w:pPr>
              <w:rPr>
                <w:b/>
                <w:lang w:eastAsia="en-GB"/>
              </w:rPr>
            </w:pPr>
            <w:r w:rsidRPr="005A46F2">
              <w:rPr>
                <w:rFonts w:hint="eastAsia"/>
                <w:b/>
              </w:rPr>
              <w:t>R</w:t>
            </w:r>
            <w:r w:rsidRPr="005A46F2">
              <w:rPr>
                <w:b/>
                <w:lang w:eastAsia="en-GB"/>
              </w:rPr>
              <w:t>4-2220573</w:t>
            </w:r>
          </w:p>
          <w:p w14:paraId="785C3939" w14:textId="5910D50A" w:rsidR="005A46F2" w:rsidRDefault="005A46F2" w:rsidP="005A46F2">
            <w:pPr>
              <w:rPr>
                <w:b/>
                <w:u w:val="single"/>
                <w:lang w:eastAsia="en-GB"/>
              </w:rPr>
            </w:pPr>
            <w:r>
              <w:rPr>
                <w:b/>
                <w:u w:val="single"/>
                <w:lang w:eastAsia="en-GB"/>
              </w:rPr>
              <w:t xml:space="preserve">Sub-topic </w:t>
            </w:r>
            <w:r>
              <w:rPr>
                <w:rFonts w:hint="eastAsia"/>
                <w:b/>
                <w:u w:val="single"/>
                <w:lang w:eastAsia="en-GB"/>
              </w:rPr>
              <w:t>4 RF requirements for NTN UE in Ka-band</w:t>
            </w:r>
          </w:p>
          <w:p w14:paraId="050C39EB" w14:textId="77777777" w:rsidR="005A46F2" w:rsidRDefault="005A46F2" w:rsidP="005A46F2">
            <w:pPr>
              <w:rPr>
                <w:b/>
              </w:rPr>
            </w:pPr>
            <w:r>
              <w:rPr>
                <w:rFonts w:hint="eastAsia"/>
                <w:b/>
              </w:rPr>
              <w:t>Agreement:</w:t>
            </w:r>
          </w:p>
          <w:p w14:paraId="4116A9BD" w14:textId="77777777" w:rsidR="005A46F2" w:rsidRDefault="005A46F2" w:rsidP="005A46F2">
            <w:pPr>
              <w:pStyle w:val="a8"/>
              <w:numPr>
                <w:ilvl w:val="0"/>
                <w:numId w:val="12"/>
              </w:numPr>
              <w:overflowPunct/>
              <w:autoSpaceDE/>
              <w:autoSpaceDN/>
              <w:adjustRightInd/>
              <w:spacing w:line="259" w:lineRule="auto"/>
              <w:ind w:firstLine="400"/>
              <w:textAlignment w:val="auto"/>
            </w:pPr>
            <w:r>
              <w:rPr>
                <w:rFonts w:hint="eastAsia"/>
              </w:rPr>
              <w:t>For NTN UE with parabolic antenna, to define the conducted requirement and further discuss how to define radiated requirement for it (</w:t>
            </w:r>
            <w:proofErr w:type="gramStart"/>
            <w:r>
              <w:rPr>
                <w:rFonts w:hint="eastAsia"/>
              </w:rPr>
              <w:t>e.g.</w:t>
            </w:r>
            <w:proofErr w:type="gramEnd"/>
            <w:r>
              <w:rPr>
                <w:rFonts w:hint="eastAsia"/>
              </w:rPr>
              <w:t xml:space="preserve"> EIRP limits, etc)</w:t>
            </w:r>
          </w:p>
          <w:p w14:paraId="1D7A886F" w14:textId="77777777" w:rsidR="005A46F2" w:rsidRDefault="005A46F2" w:rsidP="005A46F2">
            <w:pPr>
              <w:rPr>
                <w:b/>
                <w:lang w:eastAsia="en-GB"/>
              </w:rPr>
            </w:pPr>
            <w:r>
              <w:rPr>
                <w:rFonts w:hint="eastAsia"/>
                <w:b/>
                <w:lang w:eastAsia="en-GB"/>
              </w:rPr>
              <w:t>Issue 4-2: For NTN UE with phase antenna array, radiated requirement only to be defined?</w:t>
            </w:r>
          </w:p>
          <w:p w14:paraId="00D0DCD3" w14:textId="77777777" w:rsidR="005A46F2" w:rsidRDefault="005A46F2" w:rsidP="005A46F2">
            <w:pPr>
              <w:rPr>
                <w:b/>
              </w:rPr>
            </w:pPr>
            <w:r>
              <w:rPr>
                <w:rFonts w:hint="eastAsia"/>
                <w:b/>
              </w:rPr>
              <w:lastRenderedPageBreak/>
              <w:t>Agreement:</w:t>
            </w:r>
            <w:r>
              <w:rPr>
                <w:b/>
              </w:rPr>
              <w:t xml:space="preserve"> </w:t>
            </w:r>
          </w:p>
          <w:p w14:paraId="33D1CB45" w14:textId="77777777" w:rsidR="005A46F2" w:rsidRDefault="005A46F2" w:rsidP="005A46F2">
            <w:pPr>
              <w:spacing w:beforeLines="50" w:before="120" w:afterLines="50" w:after="120"/>
              <w:jc w:val="left"/>
            </w:pPr>
            <w:r>
              <w:rPr>
                <w:rFonts w:hint="eastAsia"/>
              </w:rPr>
              <w:t>For NTN UE with phase antenna array if defined, only radiated requirements are to be specified.</w:t>
            </w:r>
          </w:p>
          <w:p w14:paraId="66DE3C4B" w14:textId="588F23E8" w:rsidR="005A46F2" w:rsidRDefault="00DF6EB2" w:rsidP="005A46F2">
            <w:pPr>
              <w:spacing w:beforeLines="50" w:before="120" w:afterLines="50" w:after="120"/>
              <w:jc w:val="left"/>
            </w:pPr>
            <w:r>
              <w:rPr>
                <w:rFonts w:hint="eastAsia"/>
              </w:rPr>
              <w:t>R</w:t>
            </w:r>
            <w:r>
              <w:t>4-2303533</w:t>
            </w:r>
          </w:p>
          <w:p w14:paraId="54488CCC" w14:textId="77777777" w:rsidR="005A46F2" w:rsidRPr="005A46F2" w:rsidRDefault="005A46F2" w:rsidP="005A46F2">
            <w:pPr>
              <w:spacing w:beforeLines="50" w:before="120" w:afterLines="50" w:after="120"/>
              <w:jc w:val="left"/>
              <w:rPr>
                <w:lang w:val="en-GB"/>
              </w:rPr>
            </w:pPr>
            <w:r w:rsidRPr="005A46F2">
              <w:rPr>
                <w:lang w:val="en-GB"/>
              </w:rPr>
              <w:t>Issue 3-1: conductive or radiated RF requirement for NTN UE</w:t>
            </w:r>
          </w:p>
          <w:p w14:paraId="7E4E6278" w14:textId="77777777" w:rsidR="005A46F2" w:rsidRPr="005A46F2" w:rsidRDefault="005A46F2" w:rsidP="005A46F2">
            <w:pPr>
              <w:spacing w:beforeLines="50" w:before="120" w:afterLines="50" w:after="120"/>
              <w:jc w:val="left"/>
              <w:rPr>
                <w:lang w:val="en-GB"/>
              </w:rPr>
            </w:pPr>
            <w:r w:rsidRPr="005A46F2">
              <w:rPr>
                <w:lang w:val="en-GB"/>
              </w:rPr>
              <w:t xml:space="preserve">Agreement: </w:t>
            </w:r>
          </w:p>
          <w:p w14:paraId="4FC6BC3B" w14:textId="2024992C" w:rsidR="005A46F2" w:rsidRDefault="005A46F2" w:rsidP="005A46F2">
            <w:pPr>
              <w:spacing w:beforeLines="50" w:before="120" w:afterLines="50" w:after="120"/>
              <w:jc w:val="left"/>
              <w:rPr>
                <w:lang w:val="en-GB"/>
              </w:rPr>
            </w:pPr>
            <w:r w:rsidRPr="005A46F2">
              <w:rPr>
                <w:lang w:val="en-GB"/>
              </w:rPr>
              <w:t></w:t>
            </w:r>
            <w:r w:rsidRPr="005A46F2">
              <w:rPr>
                <w:lang w:val="en-GB"/>
              </w:rPr>
              <w:tab/>
              <w:t>Define the radiated requirement as the first priority.</w:t>
            </w:r>
          </w:p>
        </w:tc>
      </w:tr>
    </w:tbl>
    <w:p w14:paraId="6E4A189A" w14:textId="77777777" w:rsidR="005A46F2" w:rsidRDefault="005A46F2" w:rsidP="00440BB6">
      <w:pPr>
        <w:spacing w:beforeLines="50" w:before="120" w:afterLines="50" w:after="120"/>
        <w:jc w:val="left"/>
        <w:rPr>
          <w:rFonts w:ascii="Times New Roman" w:eastAsia="宋体" w:hAnsi="Times New Roman" w:cs="Times New Roman"/>
          <w:sz w:val="20"/>
          <w:szCs w:val="20"/>
          <w:lang w:val="en-GB"/>
        </w:rPr>
      </w:pPr>
    </w:p>
    <w:p w14:paraId="17C5844F" w14:textId="38C11020" w:rsidR="00A80583" w:rsidRDefault="00CE50A4"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According to the agreed CR in RF session in [2]:</w:t>
      </w:r>
    </w:p>
    <w:tbl>
      <w:tblPr>
        <w:tblStyle w:val="a7"/>
        <w:tblW w:w="0" w:type="auto"/>
        <w:tblLook w:val="04A0" w:firstRow="1" w:lastRow="0" w:firstColumn="1" w:lastColumn="0" w:noHBand="0" w:noVBand="1"/>
      </w:tblPr>
      <w:tblGrid>
        <w:gridCol w:w="9629"/>
      </w:tblGrid>
      <w:tr w:rsidR="005A46F2" w14:paraId="2E1A9314" w14:textId="77777777" w:rsidTr="005A46F2">
        <w:tc>
          <w:tcPr>
            <w:tcW w:w="9629" w:type="dxa"/>
          </w:tcPr>
          <w:p w14:paraId="4C8937B6" w14:textId="2355F93A" w:rsidR="005A46F2" w:rsidRPr="005A46F2" w:rsidRDefault="005A46F2" w:rsidP="005A46F2">
            <w:pPr>
              <w:rPr>
                <w:b/>
                <w:bCs/>
              </w:rPr>
            </w:pPr>
            <w:r w:rsidRPr="005A46F2">
              <w:rPr>
                <w:b/>
                <w:bCs/>
              </w:rPr>
              <w:t xml:space="preserve">9 Radiated transmitter characteristics </w:t>
            </w:r>
          </w:p>
          <w:p w14:paraId="472B2BF7" w14:textId="77777777" w:rsidR="005A46F2" w:rsidRPr="005A46F2" w:rsidRDefault="005A46F2" w:rsidP="005A46F2">
            <w:pPr>
              <w:pStyle w:val="EditorsNote"/>
              <w:rPr>
                <w:lang w:val="en-US"/>
              </w:rPr>
            </w:pPr>
            <w:r w:rsidRPr="005A46F2">
              <w:rPr>
                <w:lang w:val="en-US"/>
              </w:rPr>
              <w:t xml:space="preserve">[Editor note: </w:t>
            </w:r>
            <w:r w:rsidRPr="005A46F2">
              <w:rPr>
                <w:lang w:val="en-US"/>
              </w:rPr>
              <w:tab/>
              <w:t>All the tables might be removed based on the conclusion how to capture the regulatory requirement for NTN VSAT.]</w:t>
            </w:r>
          </w:p>
          <w:p w14:paraId="5E427D51" w14:textId="77777777" w:rsidR="005A46F2" w:rsidRPr="005A46F2" w:rsidRDefault="005A46F2" w:rsidP="005A46F2">
            <w:pPr>
              <w:pStyle w:val="2"/>
              <w:outlineLvl w:val="1"/>
              <w:rPr>
                <w:rFonts w:ascii="Times New Roman" w:hAnsi="Times New Roman" w:cs="Times New Roman"/>
                <w:sz w:val="20"/>
                <w:szCs w:val="20"/>
              </w:rPr>
            </w:pPr>
            <w:r w:rsidRPr="005A46F2">
              <w:rPr>
                <w:rFonts w:ascii="Times New Roman" w:hAnsi="Times New Roman" w:cs="Times New Roman"/>
                <w:sz w:val="20"/>
                <w:szCs w:val="20"/>
              </w:rPr>
              <w:t>9.1</w:t>
            </w:r>
            <w:r w:rsidRPr="005A46F2">
              <w:rPr>
                <w:rFonts w:ascii="Times New Roman" w:hAnsi="Times New Roman" w:cs="Times New Roman"/>
                <w:sz w:val="20"/>
                <w:szCs w:val="20"/>
              </w:rPr>
              <w:tab/>
              <w:t>General</w:t>
            </w:r>
          </w:p>
          <w:p w14:paraId="37CE7D6B" w14:textId="77777777" w:rsidR="005A46F2" w:rsidRPr="005A46F2" w:rsidRDefault="005A46F2" w:rsidP="005A46F2">
            <w:r w:rsidRPr="005A46F2">
              <w:t xml:space="preserve">Unless otherwise stated, the transmitter characteristics are specified over the air (OTA) with a single or multiple transmit chains. </w:t>
            </w:r>
          </w:p>
          <w:p w14:paraId="1E893A3F" w14:textId="77777777" w:rsidR="005A46F2" w:rsidRPr="005A46F2" w:rsidRDefault="005A46F2" w:rsidP="00440BB6">
            <w:pPr>
              <w:spacing w:beforeLines="50" w:before="120" w:afterLines="50" w:after="120"/>
              <w:jc w:val="left"/>
              <w:rPr>
                <w:b/>
                <w:bCs/>
              </w:rPr>
            </w:pPr>
            <w:r w:rsidRPr="005A46F2">
              <w:rPr>
                <w:b/>
                <w:bCs/>
              </w:rPr>
              <w:t>10 Radiated receiver characteristics</w:t>
            </w:r>
          </w:p>
          <w:p w14:paraId="118C37CA" w14:textId="77777777" w:rsidR="005A46F2" w:rsidRPr="005A46F2" w:rsidRDefault="005A46F2" w:rsidP="005A46F2">
            <w:pPr>
              <w:pStyle w:val="2"/>
              <w:outlineLvl w:val="1"/>
              <w:rPr>
                <w:rFonts w:ascii="Times New Roman" w:hAnsi="Times New Roman" w:cs="Times New Roman"/>
                <w:sz w:val="20"/>
                <w:szCs w:val="20"/>
              </w:rPr>
            </w:pPr>
            <w:r w:rsidRPr="005A46F2">
              <w:rPr>
                <w:rFonts w:ascii="Times New Roman" w:hAnsi="Times New Roman" w:cs="Times New Roman"/>
                <w:sz w:val="20"/>
                <w:szCs w:val="20"/>
              </w:rPr>
              <w:t>10.1</w:t>
            </w:r>
            <w:r w:rsidRPr="005A46F2">
              <w:rPr>
                <w:rFonts w:ascii="Times New Roman" w:hAnsi="Times New Roman" w:cs="Times New Roman"/>
                <w:sz w:val="20"/>
                <w:szCs w:val="20"/>
              </w:rPr>
              <w:tab/>
              <w:t>General</w:t>
            </w:r>
          </w:p>
          <w:p w14:paraId="7AD73BB5" w14:textId="4B8B2A43" w:rsidR="005A46F2" w:rsidRPr="005A46F2" w:rsidRDefault="005A46F2" w:rsidP="005A46F2">
            <w:r w:rsidRPr="005A46F2">
              <w:t>Unless otherwise stated, the receiver characteristics are specified over the air (OTA) at the RIB for Ka bands fixed and mobile VSAT. The reference effective isotropic sensitivity (EIS), wanted signals and interference is defined assuming a 0 dBi reference antenna located at the center of the quiet zone.</w:t>
            </w:r>
          </w:p>
        </w:tc>
      </w:tr>
    </w:tbl>
    <w:p w14:paraId="1B7F75BF" w14:textId="48FD15B1" w:rsidR="00CE50A4" w:rsidRDefault="005A46F2"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w:t>
      </w:r>
      <w:r>
        <w:rPr>
          <w:rFonts w:ascii="Times New Roman" w:eastAsia="宋体" w:hAnsi="Times New Roman" w:cs="Times New Roman"/>
          <w:sz w:val="20"/>
          <w:szCs w:val="20"/>
          <w:lang w:val="en-GB"/>
        </w:rPr>
        <w:t xml:space="preserve">he UE RF requirement is specified </w:t>
      </w:r>
      <w:r w:rsidR="006F6224">
        <w:rPr>
          <w:rFonts w:ascii="Times New Roman" w:eastAsia="宋体" w:hAnsi="Times New Roman" w:cs="Times New Roman"/>
          <w:sz w:val="20"/>
          <w:szCs w:val="20"/>
          <w:lang w:val="en-GB"/>
        </w:rPr>
        <w:t xml:space="preserve">only </w:t>
      </w:r>
      <w:r>
        <w:rPr>
          <w:rFonts w:ascii="Times New Roman" w:eastAsia="宋体" w:hAnsi="Times New Roman" w:cs="Times New Roman"/>
          <w:sz w:val="20"/>
          <w:szCs w:val="20"/>
          <w:lang w:val="en-GB"/>
        </w:rPr>
        <w:t xml:space="preserve">for </w:t>
      </w:r>
      <w:r w:rsidR="00DF6EB2">
        <w:rPr>
          <w:rFonts w:ascii="Times New Roman" w:eastAsia="宋体" w:hAnsi="Times New Roman" w:cs="Times New Roman"/>
          <w:sz w:val="20"/>
          <w:szCs w:val="20"/>
          <w:lang w:val="en-GB"/>
        </w:rPr>
        <w:t xml:space="preserve">Radiated RF requirements. Therefore, both </w:t>
      </w:r>
      <w:r w:rsidR="00475186" w:rsidRPr="00475186">
        <w:rPr>
          <w:rFonts w:ascii="Times New Roman" w:eastAsia="宋体" w:hAnsi="Times New Roman" w:cs="Times New Roman"/>
          <w:sz w:val="20"/>
          <w:szCs w:val="20"/>
          <w:lang w:val="en-GB"/>
        </w:rPr>
        <w:t>Type 1 and Type 2 UEs</w:t>
      </w:r>
      <w:r w:rsidR="00475186">
        <w:rPr>
          <w:rFonts w:ascii="Times New Roman" w:eastAsia="宋体" w:hAnsi="Times New Roman" w:cs="Times New Roman"/>
          <w:sz w:val="20"/>
          <w:szCs w:val="20"/>
          <w:lang w:val="en-GB"/>
        </w:rPr>
        <w:t xml:space="preserve"> need to be tested in OTA</w:t>
      </w:r>
      <w:r w:rsidR="00ED7FE6">
        <w:rPr>
          <w:rFonts w:ascii="Times New Roman" w:eastAsia="宋体" w:hAnsi="Times New Roman" w:cs="Times New Roman"/>
          <w:sz w:val="20"/>
          <w:szCs w:val="20"/>
          <w:lang w:val="en-GB"/>
        </w:rPr>
        <w:t xml:space="preserve"> as UE</w:t>
      </w:r>
      <w:r w:rsidR="00271DE6">
        <w:rPr>
          <w:rFonts w:ascii="Times New Roman" w:eastAsia="宋体" w:hAnsi="Times New Roman" w:cs="Times New Roman"/>
          <w:sz w:val="20"/>
          <w:szCs w:val="20"/>
          <w:lang w:val="en-GB"/>
        </w:rPr>
        <w:t>s</w:t>
      </w:r>
      <w:r w:rsidR="00ED7FE6">
        <w:rPr>
          <w:rFonts w:ascii="Times New Roman" w:eastAsia="宋体" w:hAnsi="Times New Roman" w:cs="Times New Roman"/>
          <w:sz w:val="20"/>
          <w:szCs w:val="20"/>
          <w:lang w:val="en-GB"/>
        </w:rPr>
        <w:t xml:space="preserve"> in TN-FR2.</w:t>
      </w:r>
    </w:p>
    <w:p w14:paraId="260D06BB" w14:textId="47FBA8B8" w:rsidR="00ED7FE6" w:rsidRPr="00ED7FE6" w:rsidRDefault="00ED7FE6" w:rsidP="00440BB6">
      <w:pPr>
        <w:spacing w:beforeLines="50" w:before="120" w:afterLines="50" w:after="120"/>
        <w:jc w:val="left"/>
        <w:rPr>
          <w:rFonts w:ascii="Times New Roman" w:eastAsia="宋体" w:hAnsi="Times New Roman" w:cs="Times New Roman"/>
          <w:b/>
          <w:bCs/>
          <w:sz w:val="20"/>
          <w:szCs w:val="20"/>
          <w:lang w:val="en-GB"/>
        </w:rPr>
      </w:pPr>
      <w:r w:rsidRPr="00ED7FE6">
        <w:rPr>
          <w:rFonts w:ascii="Times New Roman" w:eastAsia="宋体" w:hAnsi="Times New Roman" w:cs="Times New Roman" w:hint="eastAsia"/>
          <w:b/>
          <w:bCs/>
          <w:sz w:val="20"/>
          <w:szCs w:val="20"/>
          <w:lang w:val="en-GB"/>
        </w:rPr>
        <w:t>P</w:t>
      </w:r>
      <w:r w:rsidRPr="00ED7FE6">
        <w:rPr>
          <w:rFonts w:ascii="Times New Roman" w:eastAsia="宋体" w:hAnsi="Times New Roman" w:cs="Times New Roman"/>
          <w:b/>
          <w:bCs/>
          <w:sz w:val="20"/>
          <w:szCs w:val="20"/>
          <w:lang w:val="en-GB"/>
        </w:rPr>
        <w:t>roposal 1: Both Type 1 and Type 2 UEs need to be tested in OTA as UE in TN-FR2.</w:t>
      </w:r>
      <w:r>
        <w:rPr>
          <w:rFonts w:ascii="Times New Roman" w:eastAsia="宋体" w:hAnsi="Times New Roman" w:cs="Times New Roman"/>
          <w:b/>
          <w:bCs/>
          <w:sz w:val="20"/>
          <w:szCs w:val="20"/>
          <w:lang w:val="en-GB"/>
        </w:rPr>
        <w:t xml:space="preserve"> </w:t>
      </w:r>
    </w:p>
    <w:p w14:paraId="25D76008" w14:textId="77777777" w:rsidR="00A80583" w:rsidRPr="00A80583" w:rsidRDefault="00A80583" w:rsidP="00440BB6">
      <w:pPr>
        <w:spacing w:beforeLines="50" w:before="120" w:afterLines="50" w:after="120"/>
        <w:jc w:val="left"/>
        <w:rPr>
          <w:rFonts w:ascii="Times New Roman" w:eastAsia="宋体" w:hAnsi="Times New Roman" w:cs="Times New Roman"/>
          <w:sz w:val="20"/>
          <w:szCs w:val="20"/>
          <w:lang w:val="en-GB"/>
        </w:rPr>
      </w:pPr>
    </w:p>
    <w:p w14:paraId="3BBEE015" w14:textId="6903F509" w:rsidR="002638E5" w:rsidRDefault="006E7ACC" w:rsidP="00440BB6">
      <w:pPr>
        <w:spacing w:beforeLines="50" w:before="120" w:afterLines="50" w:after="120"/>
        <w:jc w:val="left"/>
        <w:rPr>
          <w:rFonts w:ascii="Times New Roman" w:eastAsia="宋体" w:hAnsi="Times New Roman" w:cs="Times New Roman"/>
          <w:b/>
          <w:bCs/>
          <w:sz w:val="20"/>
          <w:szCs w:val="20"/>
          <w:u w:val="single"/>
          <w:lang w:val="en-GB"/>
        </w:rPr>
      </w:pPr>
      <w:r w:rsidRPr="006E7ACC">
        <w:rPr>
          <w:rFonts w:ascii="Times New Roman" w:eastAsia="宋体" w:hAnsi="Times New Roman" w:cs="Times New Roman"/>
          <w:b/>
          <w:bCs/>
          <w:sz w:val="20"/>
          <w:szCs w:val="20"/>
          <w:u w:val="single"/>
          <w:lang w:val="en-GB"/>
        </w:rPr>
        <w:t xml:space="preserve">Measurement </w:t>
      </w:r>
      <w:r w:rsidR="002638E5" w:rsidRPr="006E7ACC">
        <w:rPr>
          <w:rFonts w:ascii="Times New Roman" w:eastAsia="宋体" w:hAnsi="Times New Roman" w:cs="Times New Roman"/>
          <w:b/>
          <w:bCs/>
          <w:sz w:val="20"/>
          <w:szCs w:val="20"/>
          <w:u w:val="single"/>
          <w:lang w:val="en-GB"/>
        </w:rPr>
        <w:t>Accuracy:</w:t>
      </w:r>
    </w:p>
    <w:p w14:paraId="09D13345" w14:textId="7F5A8A7E" w:rsidR="007A115A" w:rsidRDefault="006E7ACC"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According to </w:t>
      </w:r>
      <w:r w:rsidR="00EA5D69">
        <w:rPr>
          <w:rFonts w:ascii="Times New Roman" w:eastAsia="宋体" w:hAnsi="Times New Roman" w:cs="Times New Roman"/>
          <w:sz w:val="20"/>
          <w:szCs w:val="20"/>
          <w:lang w:val="en-GB"/>
        </w:rPr>
        <w:t>the agreement in system parameters in Ka band, the SCS and number of RB size and bandwidth are the same as TN FR2</w:t>
      </w:r>
      <w:r w:rsidR="007776EB">
        <w:rPr>
          <w:rFonts w:ascii="Times New Roman" w:eastAsia="宋体" w:hAnsi="Times New Roman" w:cs="Times New Roman"/>
          <w:sz w:val="20"/>
          <w:szCs w:val="20"/>
          <w:lang w:val="en-GB"/>
        </w:rPr>
        <w:t xml:space="preserve"> </w:t>
      </w:r>
      <w:r w:rsidR="00D6243C">
        <w:rPr>
          <w:rFonts w:ascii="Times New Roman" w:eastAsia="宋体" w:hAnsi="Times New Roman" w:cs="Times New Roman"/>
          <w:sz w:val="20"/>
          <w:szCs w:val="20"/>
          <w:lang w:val="en-GB"/>
        </w:rPr>
        <w:t>in [3]</w:t>
      </w:r>
      <w:r w:rsidR="00EA5D69">
        <w:rPr>
          <w:rFonts w:ascii="Times New Roman" w:eastAsia="宋体" w:hAnsi="Times New Roman" w:cs="Times New Roman"/>
          <w:sz w:val="20"/>
          <w:szCs w:val="20"/>
          <w:lang w:val="en-GB"/>
        </w:rPr>
        <w:t xml:space="preserve">. </w:t>
      </w:r>
    </w:p>
    <w:tbl>
      <w:tblPr>
        <w:tblStyle w:val="a7"/>
        <w:tblW w:w="0" w:type="auto"/>
        <w:tblLook w:val="04A0" w:firstRow="1" w:lastRow="0" w:firstColumn="1" w:lastColumn="0" w:noHBand="0" w:noVBand="1"/>
      </w:tblPr>
      <w:tblGrid>
        <w:gridCol w:w="9629"/>
      </w:tblGrid>
      <w:tr w:rsidR="007A115A" w14:paraId="1205EED7" w14:textId="77777777" w:rsidTr="007A115A">
        <w:tc>
          <w:tcPr>
            <w:tcW w:w="9629" w:type="dxa"/>
          </w:tcPr>
          <w:p w14:paraId="5CF2104D" w14:textId="77777777" w:rsidR="007776EB" w:rsidRDefault="007776EB" w:rsidP="007776EB">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7"/>
              <w:tblW w:w="0" w:type="auto"/>
              <w:jc w:val="center"/>
              <w:tblLook w:val="04A0" w:firstRow="1" w:lastRow="0" w:firstColumn="1" w:lastColumn="0" w:noHBand="0" w:noVBand="1"/>
            </w:tblPr>
            <w:tblGrid>
              <w:gridCol w:w="1221"/>
              <w:gridCol w:w="1189"/>
              <w:gridCol w:w="1134"/>
              <w:gridCol w:w="992"/>
              <w:gridCol w:w="1134"/>
            </w:tblGrid>
            <w:tr w:rsidR="007776EB" w14:paraId="7DCBDAD5" w14:textId="77777777" w:rsidTr="00935502">
              <w:trPr>
                <w:cantSplit/>
                <w:jc w:val="center"/>
              </w:trPr>
              <w:tc>
                <w:tcPr>
                  <w:tcW w:w="1221" w:type="dxa"/>
                  <w:tcBorders>
                    <w:bottom w:val="nil"/>
                  </w:tcBorders>
                </w:tcPr>
                <w:p w14:paraId="4D683B9B" w14:textId="77777777" w:rsidR="007776EB" w:rsidRDefault="007776EB" w:rsidP="007776EB">
                  <w:pPr>
                    <w:pStyle w:val="TAH"/>
                    <w:rPr>
                      <w:rFonts w:eastAsia="Yu Mincho"/>
                    </w:rPr>
                  </w:pPr>
                  <w:r w:rsidRPr="00F95B02">
                    <w:rPr>
                      <w:rFonts w:eastAsia="Yu Mincho"/>
                    </w:rPr>
                    <w:t>SCS (kHz)</w:t>
                  </w:r>
                </w:p>
              </w:tc>
              <w:tc>
                <w:tcPr>
                  <w:tcW w:w="1189" w:type="dxa"/>
                </w:tcPr>
                <w:p w14:paraId="32C376C9" w14:textId="77777777" w:rsidR="007776EB" w:rsidRDefault="007776EB" w:rsidP="007776EB">
                  <w:pPr>
                    <w:pStyle w:val="TAH"/>
                    <w:rPr>
                      <w:rFonts w:eastAsia="Yu Mincho"/>
                    </w:rPr>
                  </w:pPr>
                  <w:r w:rsidRPr="00F95B02">
                    <w:rPr>
                      <w:rFonts w:eastAsia="Yu Mincho"/>
                    </w:rPr>
                    <w:t>50 MHz</w:t>
                  </w:r>
                </w:p>
              </w:tc>
              <w:tc>
                <w:tcPr>
                  <w:tcW w:w="1134" w:type="dxa"/>
                </w:tcPr>
                <w:p w14:paraId="0FB0CFD2" w14:textId="77777777" w:rsidR="007776EB" w:rsidRDefault="007776EB" w:rsidP="007776EB">
                  <w:pPr>
                    <w:pStyle w:val="TAH"/>
                    <w:rPr>
                      <w:rFonts w:eastAsia="Yu Mincho"/>
                    </w:rPr>
                  </w:pPr>
                  <w:r w:rsidRPr="00F95B02">
                    <w:rPr>
                      <w:rFonts w:eastAsia="Yu Mincho"/>
                    </w:rPr>
                    <w:t>100 MHz</w:t>
                  </w:r>
                </w:p>
              </w:tc>
              <w:tc>
                <w:tcPr>
                  <w:tcW w:w="992" w:type="dxa"/>
                </w:tcPr>
                <w:p w14:paraId="0D2153C1" w14:textId="77777777" w:rsidR="007776EB" w:rsidRDefault="007776EB" w:rsidP="007776EB">
                  <w:pPr>
                    <w:pStyle w:val="TAH"/>
                    <w:rPr>
                      <w:rFonts w:eastAsia="Yu Mincho"/>
                    </w:rPr>
                  </w:pPr>
                  <w:r w:rsidRPr="00F95B02">
                    <w:rPr>
                      <w:rFonts w:eastAsia="Yu Mincho"/>
                    </w:rPr>
                    <w:t>200 MHz</w:t>
                  </w:r>
                </w:p>
              </w:tc>
              <w:tc>
                <w:tcPr>
                  <w:tcW w:w="1134" w:type="dxa"/>
                </w:tcPr>
                <w:p w14:paraId="5296C9E3" w14:textId="77777777" w:rsidR="007776EB" w:rsidRDefault="007776EB" w:rsidP="007776EB">
                  <w:pPr>
                    <w:pStyle w:val="TAH"/>
                    <w:rPr>
                      <w:rFonts w:eastAsia="Yu Mincho"/>
                    </w:rPr>
                  </w:pPr>
                  <w:r w:rsidRPr="00F95B02">
                    <w:rPr>
                      <w:rFonts w:eastAsia="Yu Mincho"/>
                    </w:rPr>
                    <w:t>400 MHz</w:t>
                  </w:r>
                </w:p>
              </w:tc>
            </w:tr>
            <w:tr w:rsidR="007776EB" w14:paraId="0F69A0C8" w14:textId="77777777" w:rsidTr="00935502">
              <w:trPr>
                <w:cantSplit/>
                <w:jc w:val="center"/>
              </w:trPr>
              <w:tc>
                <w:tcPr>
                  <w:tcW w:w="1221" w:type="dxa"/>
                  <w:tcBorders>
                    <w:top w:val="nil"/>
                  </w:tcBorders>
                </w:tcPr>
                <w:p w14:paraId="109727A0" w14:textId="77777777" w:rsidR="007776EB" w:rsidRDefault="007776EB" w:rsidP="007776EB">
                  <w:pPr>
                    <w:pStyle w:val="TAH"/>
                    <w:rPr>
                      <w:rFonts w:eastAsia="Yu Mincho"/>
                    </w:rPr>
                  </w:pPr>
                </w:p>
              </w:tc>
              <w:tc>
                <w:tcPr>
                  <w:tcW w:w="1189" w:type="dxa"/>
                </w:tcPr>
                <w:p w14:paraId="11D7DD8D" w14:textId="77777777" w:rsidR="007776EB" w:rsidRDefault="007776EB" w:rsidP="007776EB">
                  <w:pPr>
                    <w:pStyle w:val="TAH"/>
                    <w:rPr>
                      <w:rFonts w:eastAsia="Yu Mincho"/>
                    </w:rPr>
                  </w:pPr>
                  <w:r w:rsidRPr="00F95B02">
                    <w:rPr>
                      <w:rFonts w:eastAsia="Yu Mincho"/>
                    </w:rPr>
                    <w:t>N</w:t>
                  </w:r>
                  <w:r w:rsidRPr="00F95B02">
                    <w:rPr>
                      <w:rFonts w:eastAsia="Yu Mincho"/>
                      <w:vertAlign w:val="subscript"/>
                    </w:rPr>
                    <w:t>RB</w:t>
                  </w:r>
                </w:p>
              </w:tc>
              <w:tc>
                <w:tcPr>
                  <w:tcW w:w="1134" w:type="dxa"/>
                </w:tcPr>
                <w:p w14:paraId="215B1515" w14:textId="77777777" w:rsidR="007776EB" w:rsidRDefault="007776EB" w:rsidP="007776EB">
                  <w:pPr>
                    <w:pStyle w:val="TAH"/>
                    <w:rPr>
                      <w:rFonts w:eastAsia="Yu Mincho"/>
                    </w:rPr>
                  </w:pPr>
                  <w:r w:rsidRPr="00F95B02">
                    <w:rPr>
                      <w:rFonts w:eastAsia="Yu Mincho"/>
                    </w:rPr>
                    <w:t>N</w:t>
                  </w:r>
                  <w:r w:rsidRPr="00F95B02">
                    <w:rPr>
                      <w:rFonts w:eastAsia="Yu Mincho"/>
                      <w:vertAlign w:val="subscript"/>
                    </w:rPr>
                    <w:t>RB</w:t>
                  </w:r>
                </w:p>
              </w:tc>
              <w:tc>
                <w:tcPr>
                  <w:tcW w:w="992" w:type="dxa"/>
                </w:tcPr>
                <w:p w14:paraId="3E449C92" w14:textId="77777777" w:rsidR="007776EB" w:rsidRDefault="007776EB" w:rsidP="007776EB">
                  <w:pPr>
                    <w:pStyle w:val="TAH"/>
                    <w:rPr>
                      <w:rFonts w:eastAsia="Yu Mincho"/>
                    </w:rPr>
                  </w:pPr>
                  <w:r w:rsidRPr="00F95B02">
                    <w:rPr>
                      <w:rFonts w:eastAsia="Yu Mincho"/>
                    </w:rPr>
                    <w:t>N</w:t>
                  </w:r>
                  <w:r w:rsidRPr="00F95B02">
                    <w:rPr>
                      <w:rFonts w:eastAsia="Yu Mincho"/>
                      <w:vertAlign w:val="subscript"/>
                    </w:rPr>
                    <w:t>RB</w:t>
                  </w:r>
                </w:p>
              </w:tc>
              <w:tc>
                <w:tcPr>
                  <w:tcW w:w="1134" w:type="dxa"/>
                </w:tcPr>
                <w:p w14:paraId="693773FD" w14:textId="77777777" w:rsidR="007776EB" w:rsidRDefault="007776EB" w:rsidP="007776EB">
                  <w:pPr>
                    <w:pStyle w:val="TAH"/>
                    <w:rPr>
                      <w:rFonts w:eastAsia="Yu Mincho"/>
                    </w:rPr>
                  </w:pPr>
                  <w:r w:rsidRPr="00F95B02">
                    <w:rPr>
                      <w:rFonts w:eastAsia="Yu Mincho"/>
                    </w:rPr>
                    <w:t>N</w:t>
                  </w:r>
                  <w:r w:rsidRPr="00F95B02">
                    <w:rPr>
                      <w:rFonts w:eastAsia="Yu Mincho"/>
                      <w:vertAlign w:val="subscript"/>
                    </w:rPr>
                    <w:t>RB</w:t>
                  </w:r>
                </w:p>
              </w:tc>
            </w:tr>
            <w:tr w:rsidR="007776EB" w14:paraId="5D724268" w14:textId="77777777" w:rsidTr="00935502">
              <w:trPr>
                <w:cantSplit/>
                <w:jc w:val="center"/>
              </w:trPr>
              <w:tc>
                <w:tcPr>
                  <w:tcW w:w="1221" w:type="dxa"/>
                </w:tcPr>
                <w:p w14:paraId="6249D366" w14:textId="77777777" w:rsidR="007776EB" w:rsidRDefault="007776EB" w:rsidP="007776EB">
                  <w:pPr>
                    <w:pStyle w:val="TAC"/>
                    <w:rPr>
                      <w:rFonts w:eastAsia="Yu Mincho"/>
                    </w:rPr>
                  </w:pPr>
                  <w:r>
                    <w:rPr>
                      <w:rFonts w:eastAsia="Yu Mincho"/>
                    </w:rPr>
                    <w:t>60</w:t>
                  </w:r>
                </w:p>
              </w:tc>
              <w:tc>
                <w:tcPr>
                  <w:tcW w:w="1189" w:type="dxa"/>
                </w:tcPr>
                <w:p w14:paraId="453FD97B" w14:textId="77777777" w:rsidR="007776EB" w:rsidRDefault="007776EB" w:rsidP="007776EB">
                  <w:pPr>
                    <w:pStyle w:val="TAC"/>
                    <w:rPr>
                      <w:rFonts w:eastAsia="Yu Mincho"/>
                    </w:rPr>
                  </w:pPr>
                  <w:r>
                    <w:rPr>
                      <w:rFonts w:eastAsia="Yu Mincho"/>
                    </w:rPr>
                    <w:t>66</w:t>
                  </w:r>
                </w:p>
              </w:tc>
              <w:tc>
                <w:tcPr>
                  <w:tcW w:w="1134" w:type="dxa"/>
                </w:tcPr>
                <w:p w14:paraId="3D870CF7" w14:textId="77777777" w:rsidR="007776EB" w:rsidRDefault="007776EB" w:rsidP="007776EB">
                  <w:pPr>
                    <w:pStyle w:val="TAC"/>
                    <w:rPr>
                      <w:rFonts w:eastAsia="Yu Mincho"/>
                    </w:rPr>
                  </w:pPr>
                  <w:r>
                    <w:rPr>
                      <w:rFonts w:eastAsia="Yu Mincho"/>
                    </w:rPr>
                    <w:t>132</w:t>
                  </w:r>
                </w:p>
              </w:tc>
              <w:tc>
                <w:tcPr>
                  <w:tcW w:w="992" w:type="dxa"/>
                </w:tcPr>
                <w:p w14:paraId="01092BF0" w14:textId="77777777" w:rsidR="007776EB" w:rsidRDefault="007776EB" w:rsidP="007776EB">
                  <w:pPr>
                    <w:pStyle w:val="TAC"/>
                    <w:rPr>
                      <w:rFonts w:eastAsia="Yu Mincho"/>
                    </w:rPr>
                  </w:pPr>
                  <w:r>
                    <w:rPr>
                      <w:rFonts w:eastAsia="Yu Mincho"/>
                    </w:rPr>
                    <w:t>264</w:t>
                  </w:r>
                </w:p>
              </w:tc>
              <w:tc>
                <w:tcPr>
                  <w:tcW w:w="1134" w:type="dxa"/>
                </w:tcPr>
                <w:p w14:paraId="57E73F3F" w14:textId="77777777" w:rsidR="007776EB" w:rsidRDefault="007776EB" w:rsidP="007776EB">
                  <w:pPr>
                    <w:pStyle w:val="TAC"/>
                    <w:rPr>
                      <w:rFonts w:eastAsia="Yu Mincho"/>
                    </w:rPr>
                  </w:pPr>
                  <w:r>
                    <w:rPr>
                      <w:rFonts w:eastAsia="Yu Mincho"/>
                    </w:rPr>
                    <w:t>N/A</w:t>
                  </w:r>
                </w:p>
              </w:tc>
            </w:tr>
            <w:tr w:rsidR="007776EB" w14:paraId="023FC6CE" w14:textId="77777777" w:rsidTr="00935502">
              <w:trPr>
                <w:cantSplit/>
                <w:jc w:val="center"/>
              </w:trPr>
              <w:tc>
                <w:tcPr>
                  <w:tcW w:w="1221" w:type="dxa"/>
                </w:tcPr>
                <w:p w14:paraId="036A7204" w14:textId="77777777" w:rsidR="007776EB" w:rsidRDefault="007776EB" w:rsidP="007776EB">
                  <w:pPr>
                    <w:pStyle w:val="TAC"/>
                    <w:rPr>
                      <w:rFonts w:eastAsia="Yu Mincho"/>
                    </w:rPr>
                  </w:pPr>
                  <w:bookmarkStart w:id="0" w:name="_Hlk161673101"/>
                  <w:r>
                    <w:rPr>
                      <w:rFonts w:eastAsia="Yu Mincho"/>
                    </w:rPr>
                    <w:t>120</w:t>
                  </w:r>
                </w:p>
              </w:tc>
              <w:tc>
                <w:tcPr>
                  <w:tcW w:w="1189" w:type="dxa"/>
                </w:tcPr>
                <w:p w14:paraId="25A4BBF3" w14:textId="77777777" w:rsidR="007776EB" w:rsidRDefault="007776EB" w:rsidP="007776EB">
                  <w:pPr>
                    <w:pStyle w:val="TAC"/>
                    <w:rPr>
                      <w:rFonts w:eastAsia="Yu Mincho"/>
                    </w:rPr>
                  </w:pPr>
                  <w:r>
                    <w:rPr>
                      <w:rFonts w:eastAsia="Yu Mincho"/>
                    </w:rPr>
                    <w:t>32</w:t>
                  </w:r>
                </w:p>
              </w:tc>
              <w:tc>
                <w:tcPr>
                  <w:tcW w:w="1134" w:type="dxa"/>
                </w:tcPr>
                <w:p w14:paraId="3BCB3178" w14:textId="77777777" w:rsidR="007776EB" w:rsidRDefault="007776EB" w:rsidP="007776EB">
                  <w:pPr>
                    <w:pStyle w:val="TAC"/>
                    <w:rPr>
                      <w:rFonts w:eastAsia="Yu Mincho"/>
                    </w:rPr>
                  </w:pPr>
                  <w:r>
                    <w:rPr>
                      <w:rFonts w:eastAsia="Yu Mincho"/>
                    </w:rPr>
                    <w:t>66</w:t>
                  </w:r>
                </w:p>
              </w:tc>
              <w:tc>
                <w:tcPr>
                  <w:tcW w:w="992" w:type="dxa"/>
                </w:tcPr>
                <w:p w14:paraId="7D359A69" w14:textId="77777777" w:rsidR="007776EB" w:rsidRDefault="007776EB" w:rsidP="007776EB">
                  <w:pPr>
                    <w:pStyle w:val="TAC"/>
                    <w:rPr>
                      <w:rFonts w:eastAsia="Yu Mincho"/>
                    </w:rPr>
                  </w:pPr>
                  <w:r>
                    <w:rPr>
                      <w:rFonts w:eastAsia="Yu Mincho"/>
                    </w:rPr>
                    <w:t>132</w:t>
                  </w:r>
                </w:p>
              </w:tc>
              <w:tc>
                <w:tcPr>
                  <w:tcW w:w="1134" w:type="dxa"/>
                </w:tcPr>
                <w:p w14:paraId="0C71BBD6" w14:textId="77777777" w:rsidR="007776EB" w:rsidRDefault="007776EB" w:rsidP="007776EB">
                  <w:pPr>
                    <w:pStyle w:val="TAC"/>
                    <w:rPr>
                      <w:rFonts w:eastAsia="Yu Mincho"/>
                    </w:rPr>
                  </w:pPr>
                  <w:r>
                    <w:rPr>
                      <w:rFonts w:eastAsia="Yu Mincho"/>
                    </w:rPr>
                    <w:t>264</w:t>
                  </w:r>
                </w:p>
              </w:tc>
            </w:tr>
            <w:bookmarkEnd w:id="0"/>
          </w:tbl>
          <w:p w14:paraId="13B7ECD9" w14:textId="77777777" w:rsidR="007A115A" w:rsidRDefault="007A115A" w:rsidP="00440BB6">
            <w:pPr>
              <w:spacing w:beforeLines="50" w:before="120" w:afterLines="50" w:after="120"/>
              <w:jc w:val="left"/>
              <w:rPr>
                <w:lang w:val="en-GB"/>
              </w:rPr>
            </w:pPr>
          </w:p>
        </w:tc>
      </w:tr>
    </w:tbl>
    <w:p w14:paraId="108E6E12" w14:textId="77777777" w:rsidR="007A115A" w:rsidRDefault="007A115A" w:rsidP="00440BB6">
      <w:pPr>
        <w:spacing w:beforeLines="50" w:before="120" w:afterLines="50" w:after="120"/>
        <w:jc w:val="left"/>
        <w:rPr>
          <w:rFonts w:ascii="Times New Roman" w:eastAsia="宋体" w:hAnsi="Times New Roman" w:cs="Times New Roman"/>
          <w:sz w:val="20"/>
          <w:szCs w:val="20"/>
          <w:lang w:val="en-GB"/>
        </w:rPr>
      </w:pPr>
    </w:p>
    <w:p w14:paraId="57DC3E86" w14:textId="41945083" w:rsidR="006E7ACC" w:rsidRDefault="00EA5D69"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Therefore, the link simulation or RSRP are the same as that in Rel-15 except the carrier frequency. In AWGN, the</w:t>
      </w:r>
      <w:r w:rsidR="00174273">
        <w:rPr>
          <w:rFonts w:ascii="Times New Roman" w:eastAsia="宋体" w:hAnsi="Times New Roman" w:cs="Times New Roman"/>
          <w:sz w:val="20"/>
          <w:szCs w:val="20"/>
          <w:lang w:val="en-GB"/>
        </w:rPr>
        <w:t xml:space="preserve"> link level</w:t>
      </w:r>
      <w:r>
        <w:rPr>
          <w:rFonts w:ascii="Times New Roman" w:eastAsia="宋体" w:hAnsi="Times New Roman" w:cs="Times New Roman"/>
          <w:sz w:val="20"/>
          <w:szCs w:val="20"/>
          <w:lang w:val="en-GB"/>
        </w:rPr>
        <w:t xml:space="preserve"> simulation results should be the same as that in Rel-15. If using the same RF margin as TN FR2, the side condition of RSRP should be the same as TN FR2. </w:t>
      </w:r>
    </w:p>
    <w:p w14:paraId="49C949DD" w14:textId="58C9D802" w:rsidR="00631E9A" w:rsidRDefault="00631E9A" w:rsidP="00440BB6">
      <w:pPr>
        <w:spacing w:beforeLines="50" w:before="120" w:afterLines="50" w:after="120"/>
        <w:jc w:val="left"/>
        <w:rPr>
          <w:rFonts w:ascii="Times New Roman" w:eastAsia="宋体" w:hAnsi="Times New Roman" w:cs="Times New Roman"/>
          <w:b/>
          <w:bCs/>
          <w:sz w:val="20"/>
          <w:szCs w:val="20"/>
          <w:lang w:val="en-GB"/>
        </w:rPr>
      </w:pPr>
      <w:r w:rsidRPr="00631E9A">
        <w:rPr>
          <w:rFonts w:ascii="Times New Roman" w:eastAsia="宋体" w:hAnsi="Times New Roman" w:cs="Times New Roman" w:hint="eastAsia"/>
          <w:b/>
          <w:bCs/>
          <w:sz w:val="20"/>
          <w:szCs w:val="20"/>
          <w:lang w:val="en-GB"/>
        </w:rPr>
        <w:t>P</w:t>
      </w:r>
      <w:r w:rsidRPr="00631E9A">
        <w:rPr>
          <w:rFonts w:ascii="Times New Roman" w:eastAsia="宋体" w:hAnsi="Times New Roman" w:cs="Times New Roman"/>
          <w:b/>
          <w:bCs/>
          <w:sz w:val="20"/>
          <w:szCs w:val="20"/>
          <w:lang w:val="en-GB"/>
        </w:rPr>
        <w:t>roposal 2: For accuracy, reuse the same RF margin as TN FR2, the side condition of RSRP should be the same as TN FR2.</w:t>
      </w:r>
      <w:r>
        <w:rPr>
          <w:rFonts w:ascii="Times New Roman" w:eastAsia="宋体" w:hAnsi="Times New Roman" w:cs="Times New Roman"/>
          <w:b/>
          <w:bCs/>
          <w:sz w:val="20"/>
          <w:szCs w:val="20"/>
          <w:lang w:val="en-GB"/>
        </w:rPr>
        <w:t xml:space="preserve"> </w:t>
      </w:r>
    </w:p>
    <w:tbl>
      <w:tblPr>
        <w:tblStyle w:val="a7"/>
        <w:tblW w:w="0" w:type="auto"/>
        <w:tblLook w:val="04A0" w:firstRow="1" w:lastRow="0" w:firstColumn="1" w:lastColumn="0" w:noHBand="0" w:noVBand="1"/>
      </w:tblPr>
      <w:tblGrid>
        <w:gridCol w:w="9629"/>
      </w:tblGrid>
      <w:tr w:rsidR="00631E9A" w14:paraId="76A47300" w14:textId="77777777" w:rsidTr="00631E9A">
        <w:tc>
          <w:tcPr>
            <w:tcW w:w="9629" w:type="dxa"/>
          </w:tcPr>
          <w:p w14:paraId="176FD425" w14:textId="77777777" w:rsidR="00631E9A" w:rsidRDefault="00631E9A" w:rsidP="00440BB6">
            <w:pPr>
              <w:spacing w:beforeLines="50" w:before="120" w:afterLines="50" w:after="120"/>
              <w:jc w:val="left"/>
            </w:pPr>
            <w:bookmarkStart w:id="1" w:name="_Toc535443004"/>
            <w:r w:rsidRPr="006C53D9">
              <w:t>B.2.1.3.1</w:t>
            </w:r>
            <w:r w:rsidRPr="006C53D9">
              <w:tab/>
            </w:r>
            <w:bookmarkEnd w:id="1"/>
            <w:r w:rsidRPr="006C53D9">
              <w:t>Minimum SSB_RP values for</w:t>
            </w:r>
            <w:r w:rsidRPr="006C53D9">
              <w:rPr>
                <w:rFonts w:cs="Arial"/>
                <w:sz w:val="18"/>
              </w:rPr>
              <w:t xml:space="preserve"> </w:t>
            </w:r>
            <w:r w:rsidRPr="006C53D9">
              <w:t>Rx Beam Peak angle of arrival</w:t>
            </w:r>
          </w:p>
          <w:p w14:paraId="382A5846" w14:textId="77777777" w:rsidR="00631E9A" w:rsidRPr="006C53D9" w:rsidRDefault="00631E9A" w:rsidP="00631E9A">
            <w:pPr>
              <w:spacing w:beforeLines="50" w:before="120" w:afterLines="50" w:after="120"/>
              <w:jc w:val="left"/>
            </w:pPr>
            <w:r w:rsidRPr="006C53D9">
              <w:rPr>
                <w:rFonts w:hint="eastAsia"/>
              </w:rPr>
              <w:lastRenderedPageBreak/>
              <w:t>B</w:t>
            </w:r>
            <w:r w:rsidRPr="006C53D9">
              <w:t>.</w:t>
            </w:r>
            <w:r w:rsidRPr="006C53D9">
              <w:rPr>
                <w:rFonts w:hint="eastAsia"/>
              </w:rPr>
              <w:t>2.1.3.</w:t>
            </w:r>
            <w:r w:rsidRPr="006C53D9">
              <w:t>2</w:t>
            </w:r>
            <w:r w:rsidRPr="00631E9A">
              <w:tab/>
              <w:t>Minimum SSB_RP values for angle of arrival within Spherical coverage</w:t>
            </w:r>
          </w:p>
          <w:p w14:paraId="15C1E8D4" w14:textId="77777777" w:rsidR="00631E9A" w:rsidRPr="006C53D9" w:rsidRDefault="00631E9A" w:rsidP="00631E9A">
            <w:pPr>
              <w:spacing w:beforeLines="50" w:before="120" w:afterLines="50" w:after="120"/>
              <w:jc w:val="left"/>
            </w:pPr>
            <w:r w:rsidRPr="006C53D9">
              <w:t>B.2.1.5.1</w:t>
            </w:r>
            <w:r w:rsidRPr="006C53D9">
              <w:tab/>
              <w:t>Gain to SS-RSRP</w:t>
            </w:r>
            <w:r w:rsidRPr="00200D1C">
              <w:t xml:space="preserve"> </w:t>
            </w:r>
            <w:r>
              <w:t>and CSI-RSRP</w:t>
            </w:r>
            <w:r w:rsidRPr="006C53D9">
              <w:t xml:space="preserve"> measurement point for</w:t>
            </w:r>
            <w:r w:rsidRPr="00631E9A">
              <w:t xml:space="preserve"> </w:t>
            </w:r>
            <w:r w:rsidRPr="006C53D9">
              <w:t>Rx Beam Peak angle of arrival</w:t>
            </w:r>
          </w:p>
          <w:p w14:paraId="54204FDB" w14:textId="1245AABF" w:rsidR="00631E9A" w:rsidRPr="00631E9A" w:rsidRDefault="00631E9A" w:rsidP="00440BB6">
            <w:pPr>
              <w:spacing w:beforeLines="50" w:before="120" w:afterLines="50" w:after="120"/>
              <w:jc w:val="left"/>
              <w:rPr>
                <w:b/>
                <w:bCs/>
              </w:rPr>
            </w:pPr>
            <w:r w:rsidRPr="00631E9A">
              <w:rPr>
                <w:rFonts w:hint="eastAsia"/>
              </w:rPr>
              <w:t>A</w:t>
            </w:r>
            <w:r w:rsidRPr="00631E9A">
              <w:t>oA</w:t>
            </w:r>
            <w:r>
              <w:t>s</w:t>
            </w:r>
            <w:r w:rsidRPr="00631E9A">
              <w:t xml:space="preserve"> setup</w:t>
            </w:r>
          </w:p>
        </w:tc>
      </w:tr>
    </w:tbl>
    <w:p w14:paraId="5270BAB3" w14:textId="5F6266C5" w:rsidR="00631E9A" w:rsidRPr="001B1E3B" w:rsidRDefault="009B59AD" w:rsidP="00440BB6">
      <w:pPr>
        <w:spacing w:beforeLines="50" w:before="120" w:afterLines="50" w:after="120"/>
        <w:jc w:val="left"/>
        <w:rPr>
          <w:rFonts w:ascii="Times New Roman" w:eastAsia="宋体" w:hAnsi="Times New Roman" w:cs="Times New Roman"/>
          <w:sz w:val="20"/>
          <w:szCs w:val="20"/>
          <w:lang w:val="en-GB"/>
        </w:rPr>
      </w:pPr>
      <w:r w:rsidRPr="001B1E3B">
        <w:rPr>
          <w:rFonts w:ascii="Times New Roman" w:eastAsia="宋体" w:hAnsi="Times New Roman" w:cs="Times New Roman"/>
          <w:sz w:val="20"/>
          <w:szCs w:val="20"/>
          <w:lang w:val="en-GB"/>
        </w:rPr>
        <w:lastRenderedPageBreak/>
        <w:t>Because</w:t>
      </w:r>
      <w:r w:rsidR="00631E9A" w:rsidRPr="001B1E3B">
        <w:rPr>
          <w:rFonts w:ascii="Times New Roman" w:eastAsia="宋体" w:hAnsi="Times New Roman" w:cs="Times New Roman"/>
          <w:sz w:val="20"/>
          <w:szCs w:val="20"/>
          <w:lang w:val="en-GB"/>
        </w:rPr>
        <w:t xml:space="preserve"> VSAT is tested in OTA, there are some requirements above should be discussed because there </w:t>
      </w:r>
      <w:r w:rsidRPr="001B1E3B">
        <w:rPr>
          <w:rFonts w:ascii="Times New Roman" w:eastAsia="宋体" w:hAnsi="Times New Roman" w:cs="Times New Roman"/>
          <w:sz w:val="20"/>
          <w:szCs w:val="20"/>
          <w:lang w:val="en-GB"/>
        </w:rPr>
        <w:t>are</w:t>
      </w:r>
      <w:r w:rsidR="00631E9A" w:rsidRPr="001B1E3B">
        <w:rPr>
          <w:rFonts w:ascii="Times New Roman" w:eastAsia="宋体" w:hAnsi="Times New Roman" w:cs="Times New Roman"/>
          <w:sz w:val="20"/>
          <w:szCs w:val="20"/>
          <w:lang w:val="en-GB"/>
        </w:rPr>
        <w:t xml:space="preserve"> no legacy requirements can be used directly. </w:t>
      </w:r>
    </w:p>
    <w:p w14:paraId="27D21C18" w14:textId="6E739F01" w:rsidR="009B59AD" w:rsidRPr="001B1E3B" w:rsidRDefault="009B59AD" w:rsidP="00440BB6">
      <w:pPr>
        <w:spacing w:beforeLines="50" w:before="120" w:afterLines="50" w:after="120"/>
        <w:jc w:val="left"/>
        <w:rPr>
          <w:rFonts w:ascii="Times New Roman" w:eastAsia="宋体" w:hAnsi="Times New Roman" w:cs="Times New Roman"/>
          <w:sz w:val="20"/>
          <w:szCs w:val="20"/>
          <w:lang w:val="en-GB"/>
        </w:rPr>
      </w:pPr>
      <w:r w:rsidRPr="001B1E3B">
        <w:rPr>
          <w:rFonts w:ascii="Times New Roman" w:eastAsia="宋体" w:hAnsi="Times New Roman" w:cs="Times New Roman"/>
          <w:sz w:val="20"/>
          <w:szCs w:val="20"/>
          <w:lang w:val="en-GB"/>
        </w:rPr>
        <w:t xml:space="preserve">In addition, according to current conclusion in RF session, RF requirements are only based on RX Beam Peak direction. SSB_RP can be updated for Rx Beam Peak for fixed UE and mobile UE separately. </w:t>
      </w:r>
    </w:p>
    <w:p w14:paraId="64A7E764" w14:textId="3B717742" w:rsidR="002F4276" w:rsidRPr="001B1E3B" w:rsidRDefault="002F4276" w:rsidP="00440BB6">
      <w:pPr>
        <w:spacing w:beforeLines="50" w:before="120" w:afterLines="50" w:after="120"/>
        <w:jc w:val="left"/>
        <w:rPr>
          <w:rFonts w:ascii="Times New Roman" w:eastAsia="宋体" w:hAnsi="Times New Roman" w:cs="Times New Roman"/>
          <w:sz w:val="20"/>
          <w:szCs w:val="20"/>
          <w:lang w:val="en-GB"/>
        </w:rPr>
      </w:pPr>
      <w:r w:rsidRPr="001B1E3B">
        <w:rPr>
          <w:rFonts w:ascii="Times New Roman" w:eastAsia="宋体" w:hAnsi="Times New Roman" w:cs="Times New Roman"/>
          <w:sz w:val="20"/>
          <w:szCs w:val="20"/>
          <w:lang w:val="en-GB"/>
        </w:rPr>
        <w:t xml:space="preserve">In AoAs setup, </w:t>
      </w:r>
      <w:r w:rsidR="00EF1F32" w:rsidRPr="001B1E3B">
        <w:rPr>
          <w:rFonts w:ascii="Times New Roman" w:eastAsia="宋体" w:hAnsi="Times New Roman" w:cs="Times New Roman"/>
          <w:sz w:val="20"/>
          <w:szCs w:val="20"/>
          <w:lang w:val="en-GB"/>
        </w:rPr>
        <w:t xml:space="preserve">in some test cases such as Timing, there is only one active probe in the test. The single AoA in Rx beam peak direction can be reused. </w:t>
      </w:r>
      <w:r w:rsidR="0058032D" w:rsidRPr="001B1E3B">
        <w:rPr>
          <w:rFonts w:ascii="Times New Roman" w:eastAsia="宋体" w:hAnsi="Times New Roman" w:cs="Times New Roman"/>
          <w:sz w:val="20"/>
          <w:szCs w:val="20"/>
          <w:lang w:val="en-GB"/>
        </w:rPr>
        <w:t xml:space="preserve">But in some test cases such as handover, two AoAs are needed. The legacy 2 AoAs cannot be reused. </w:t>
      </w:r>
    </w:p>
    <w:p w14:paraId="0988922B" w14:textId="447D062C" w:rsidR="008C7762" w:rsidRPr="001B1E3B" w:rsidRDefault="008C7762" w:rsidP="00440BB6">
      <w:pPr>
        <w:spacing w:beforeLines="50" w:before="120" w:afterLines="50" w:after="120"/>
        <w:jc w:val="left"/>
        <w:rPr>
          <w:rFonts w:ascii="Times New Roman" w:eastAsia="宋体" w:hAnsi="Times New Roman" w:cs="Times New Roman"/>
          <w:sz w:val="20"/>
          <w:szCs w:val="20"/>
          <w:lang w:val="en-GB"/>
        </w:rPr>
      </w:pPr>
      <w:r w:rsidRPr="001B1E3B">
        <w:rPr>
          <w:rFonts w:ascii="Times New Roman" w:eastAsia="宋体" w:hAnsi="Times New Roman" w:cs="Times New Roman"/>
          <w:sz w:val="20"/>
          <w:szCs w:val="20"/>
          <w:lang w:val="en-GB"/>
        </w:rPr>
        <w:t>For the test configurations such as</w:t>
      </w:r>
      <w:r w:rsidR="001B1E3B" w:rsidRPr="001B1E3B">
        <w:rPr>
          <w:rFonts w:ascii="Times New Roman" w:eastAsia="宋体" w:hAnsi="Times New Roman" w:cs="Times New Roman"/>
          <w:sz w:val="20"/>
          <w:szCs w:val="20"/>
          <w:lang w:val="en-GB"/>
        </w:rPr>
        <w:t>:</w:t>
      </w:r>
      <w:r w:rsidRPr="001B1E3B">
        <w:rPr>
          <w:rFonts w:ascii="Times New Roman" w:eastAsia="宋体" w:hAnsi="Times New Roman" w:cs="Times New Roman"/>
          <w:sz w:val="20"/>
          <w:szCs w:val="20"/>
          <w:lang w:val="en-GB"/>
        </w:rPr>
        <w:t xml:space="preserve"> </w:t>
      </w:r>
    </w:p>
    <w:p w14:paraId="0AF904A8" w14:textId="77F6192F" w:rsidR="008C7762" w:rsidRPr="001B1E3B" w:rsidRDefault="008C7762" w:rsidP="008C7762">
      <w:pPr>
        <w:pStyle w:val="a8"/>
        <w:numPr>
          <w:ilvl w:val="0"/>
          <w:numId w:val="14"/>
        </w:numPr>
        <w:spacing w:beforeLines="50" w:before="120" w:afterLines="50" w:after="120"/>
        <w:ind w:firstLineChars="0"/>
        <w:rPr>
          <w:rFonts w:eastAsia="宋体"/>
        </w:rPr>
      </w:pPr>
      <w:r w:rsidRPr="001B1E3B">
        <w:rPr>
          <w:rFonts w:eastAsia="宋体"/>
        </w:rPr>
        <w:t>Reference measurement channel of PDSCH</w:t>
      </w:r>
    </w:p>
    <w:p w14:paraId="37311A95" w14:textId="07155AD4" w:rsidR="008C7762" w:rsidRPr="001B1E3B" w:rsidRDefault="008C7762" w:rsidP="008C7762">
      <w:pPr>
        <w:pStyle w:val="a8"/>
        <w:numPr>
          <w:ilvl w:val="0"/>
          <w:numId w:val="14"/>
        </w:numPr>
        <w:spacing w:beforeLines="50" w:before="120" w:afterLines="50" w:after="120"/>
        <w:ind w:firstLineChars="0"/>
        <w:rPr>
          <w:rFonts w:eastAsia="宋体"/>
        </w:rPr>
      </w:pPr>
      <w:r w:rsidRPr="001B1E3B">
        <w:rPr>
          <w:rFonts w:eastAsia="宋体"/>
          <w:lang w:eastAsia="zh-CN"/>
        </w:rPr>
        <w:t>CORESET</w:t>
      </w:r>
    </w:p>
    <w:p w14:paraId="594A3A3A" w14:textId="0B629FC1" w:rsidR="001B1E3B" w:rsidRPr="001B1E3B" w:rsidRDefault="001B1E3B" w:rsidP="008C7762">
      <w:pPr>
        <w:pStyle w:val="a8"/>
        <w:numPr>
          <w:ilvl w:val="0"/>
          <w:numId w:val="14"/>
        </w:numPr>
        <w:spacing w:beforeLines="50" w:before="120" w:afterLines="50" w:after="120"/>
        <w:ind w:firstLineChars="0"/>
        <w:rPr>
          <w:rFonts w:eastAsia="宋体"/>
        </w:rPr>
      </w:pPr>
      <w:r w:rsidRPr="001B1E3B">
        <w:rPr>
          <w:rFonts w:eastAsia="宋体"/>
          <w:lang w:eastAsia="zh-CN"/>
        </w:rPr>
        <w:t>CSI-RS config</w:t>
      </w:r>
    </w:p>
    <w:p w14:paraId="61975374" w14:textId="52E96A53" w:rsidR="001B1E3B" w:rsidRPr="001B1E3B" w:rsidRDefault="001B1E3B" w:rsidP="008C7762">
      <w:pPr>
        <w:pStyle w:val="a8"/>
        <w:numPr>
          <w:ilvl w:val="0"/>
          <w:numId w:val="14"/>
        </w:numPr>
        <w:spacing w:beforeLines="50" w:before="120" w:afterLines="50" w:after="120"/>
        <w:ind w:firstLineChars="0"/>
        <w:rPr>
          <w:rFonts w:eastAsia="宋体"/>
        </w:rPr>
      </w:pPr>
      <w:r w:rsidRPr="001B1E3B">
        <w:rPr>
          <w:rFonts w:eastAsia="宋体"/>
          <w:lang w:eastAsia="zh-CN"/>
        </w:rPr>
        <w:t>Etc</w:t>
      </w:r>
    </w:p>
    <w:p w14:paraId="1BDA53B3" w14:textId="145C4F41" w:rsidR="001B1E3B" w:rsidRPr="001B1E3B" w:rsidRDefault="001B1E3B" w:rsidP="001B1E3B">
      <w:pPr>
        <w:spacing w:beforeLines="50" w:before="120" w:afterLines="50" w:after="120"/>
        <w:rPr>
          <w:rFonts w:eastAsia="宋体"/>
        </w:rPr>
      </w:pPr>
      <w:r w:rsidRPr="001B1E3B">
        <w:rPr>
          <w:rFonts w:ascii="Times New Roman" w:eastAsia="宋体" w:hAnsi="Times New Roman" w:cs="Times New Roman"/>
          <w:sz w:val="20"/>
          <w:szCs w:val="20"/>
        </w:rPr>
        <w:t xml:space="preserve">RAN4 need to specify new configurations for above according to the physical layer definition and system parameters for FDD. </w:t>
      </w:r>
    </w:p>
    <w:p w14:paraId="36A93150" w14:textId="0D8B56E4" w:rsidR="00631E9A" w:rsidRPr="009B59AD" w:rsidRDefault="00631E9A" w:rsidP="00440BB6">
      <w:pPr>
        <w:spacing w:beforeLines="50" w:before="120" w:afterLines="50" w:after="120"/>
        <w:jc w:val="left"/>
        <w:rPr>
          <w:rFonts w:ascii="Times New Roman" w:eastAsia="宋体" w:hAnsi="Times New Roman" w:cs="Times New Roman"/>
          <w:b/>
          <w:bCs/>
          <w:sz w:val="20"/>
          <w:szCs w:val="20"/>
          <w:lang w:val="en-GB"/>
        </w:rPr>
      </w:pPr>
      <w:r w:rsidRPr="009B59AD">
        <w:rPr>
          <w:rFonts w:ascii="Times New Roman" w:eastAsia="宋体" w:hAnsi="Times New Roman" w:cs="Times New Roman"/>
          <w:b/>
          <w:bCs/>
          <w:sz w:val="20"/>
          <w:szCs w:val="20"/>
          <w:lang w:val="en-GB"/>
        </w:rPr>
        <w:t>Proposal 3: For VAST test in OTA, RAN4 should discuss and specify:</w:t>
      </w:r>
    </w:p>
    <w:p w14:paraId="3C228228" w14:textId="53E6F4C0" w:rsidR="00631E9A" w:rsidRPr="009B59AD" w:rsidRDefault="00631E9A" w:rsidP="00631E9A">
      <w:pPr>
        <w:spacing w:beforeLines="50" w:before="120" w:afterLines="50" w:after="120"/>
        <w:jc w:val="left"/>
        <w:rPr>
          <w:rFonts w:ascii="Times New Roman" w:hAnsi="Times New Roman" w:cs="Times New Roman"/>
          <w:b/>
          <w:bCs/>
          <w:sz w:val="20"/>
          <w:szCs w:val="20"/>
        </w:rPr>
      </w:pPr>
      <w:r w:rsidRPr="009B59AD">
        <w:rPr>
          <w:rFonts w:ascii="Times New Roman" w:hAnsi="Times New Roman" w:cs="Times New Roman"/>
          <w:b/>
          <w:bCs/>
          <w:sz w:val="20"/>
          <w:szCs w:val="20"/>
        </w:rPr>
        <w:t>- B.2.1.3.1</w:t>
      </w:r>
      <w:r w:rsidRPr="009B59AD">
        <w:rPr>
          <w:rFonts w:ascii="Times New Roman" w:hAnsi="Times New Roman" w:cs="Times New Roman"/>
          <w:b/>
          <w:bCs/>
          <w:sz w:val="20"/>
          <w:szCs w:val="20"/>
        </w:rPr>
        <w:tab/>
        <w:t>Minimum SSB_RP values for Rx Beam Peak angle of arrival</w:t>
      </w:r>
      <w:r w:rsidR="009B59AD" w:rsidRPr="009B59AD">
        <w:rPr>
          <w:rFonts w:ascii="Times New Roman" w:hAnsi="Times New Roman" w:cs="Times New Roman"/>
          <w:b/>
          <w:bCs/>
          <w:sz w:val="20"/>
          <w:szCs w:val="20"/>
        </w:rPr>
        <w:t xml:space="preserve">: for fixed UE and mobile UE separately. For the gain difference between fine and rough beams, FFS on whether there is difference between Type 1 UE and Type 2 UE. </w:t>
      </w:r>
    </w:p>
    <w:p w14:paraId="12E80F27" w14:textId="72624BEF" w:rsidR="00631E9A" w:rsidRPr="009B59AD" w:rsidRDefault="00631E9A" w:rsidP="00631E9A">
      <w:pPr>
        <w:spacing w:beforeLines="50" w:before="120" w:afterLines="50" w:after="120"/>
        <w:jc w:val="left"/>
        <w:rPr>
          <w:rFonts w:ascii="Times New Roman" w:eastAsia="微软雅黑" w:hAnsi="Times New Roman" w:cs="Times New Roman"/>
          <w:b/>
          <w:bCs/>
          <w:sz w:val="20"/>
          <w:szCs w:val="20"/>
        </w:rPr>
      </w:pPr>
      <w:r w:rsidRPr="009B59AD">
        <w:rPr>
          <w:rFonts w:ascii="Times New Roman" w:eastAsia="微软雅黑" w:hAnsi="Times New Roman" w:cs="Times New Roman"/>
          <w:b/>
          <w:bCs/>
          <w:sz w:val="20"/>
          <w:szCs w:val="20"/>
        </w:rPr>
        <w:t>- B.2.1.3.2</w:t>
      </w:r>
      <w:r w:rsidRPr="009B59AD">
        <w:rPr>
          <w:rFonts w:ascii="Times New Roman" w:eastAsia="微软雅黑" w:hAnsi="Times New Roman" w:cs="Times New Roman"/>
          <w:b/>
          <w:bCs/>
          <w:sz w:val="20"/>
          <w:szCs w:val="20"/>
        </w:rPr>
        <w:tab/>
      </w:r>
      <w:r w:rsidR="00530C78" w:rsidRPr="009B59AD">
        <w:rPr>
          <w:rFonts w:ascii="Times New Roman" w:eastAsia="微软雅黑" w:hAnsi="Times New Roman" w:cs="Times New Roman"/>
          <w:b/>
          <w:bCs/>
          <w:sz w:val="20"/>
          <w:szCs w:val="20"/>
        </w:rPr>
        <w:t>[</w:t>
      </w:r>
      <w:r w:rsidRPr="009B59AD">
        <w:rPr>
          <w:rFonts w:ascii="Times New Roman" w:eastAsia="微软雅黑" w:hAnsi="Times New Roman" w:cs="Times New Roman"/>
          <w:b/>
          <w:bCs/>
          <w:sz w:val="20"/>
          <w:szCs w:val="20"/>
        </w:rPr>
        <w:t>Minimum SSB_RP values for angle of arrival within Spherical coverage</w:t>
      </w:r>
      <w:r w:rsidR="00530C78" w:rsidRPr="009B59AD">
        <w:rPr>
          <w:rFonts w:ascii="Times New Roman" w:eastAsia="微软雅黑" w:hAnsi="Times New Roman" w:cs="Times New Roman"/>
          <w:b/>
          <w:bCs/>
          <w:sz w:val="20"/>
          <w:szCs w:val="20"/>
        </w:rPr>
        <w:t>]</w:t>
      </w:r>
      <w:r w:rsidR="009B59AD" w:rsidRPr="009B59AD">
        <w:rPr>
          <w:rFonts w:ascii="Times New Roman" w:eastAsia="微软雅黑" w:hAnsi="Times New Roman" w:cs="Times New Roman"/>
          <w:b/>
          <w:bCs/>
          <w:sz w:val="20"/>
          <w:szCs w:val="20"/>
        </w:rPr>
        <w:t xml:space="preserve">: no </w:t>
      </w:r>
      <w:r w:rsidR="00AD4A11">
        <w:rPr>
          <w:rFonts w:ascii="Times New Roman" w:eastAsia="微软雅黑" w:hAnsi="Times New Roman" w:cs="Times New Roman"/>
          <w:b/>
          <w:bCs/>
          <w:sz w:val="20"/>
          <w:szCs w:val="20"/>
        </w:rPr>
        <w:t xml:space="preserve">RF </w:t>
      </w:r>
      <w:r w:rsidR="009B59AD" w:rsidRPr="009B59AD">
        <w:rPr>
          <w:rFonts w:ascii="Times New Roman" w:eastAsia="微软雅黑" w:hAnsi="Times New Roman" w:cs="Times New Roman"/>
          <w:b/>
          <w:bCs/>
          <w:sz w:val="20"/>
          <w:szCs w:val="20"/>
        </w:rPr>
        <w:t xml:space="preserve">requirements now. </w:t>
      </w:r>
    </w:p>
    <w:p w14:paraId="6B99FDBE" w14:textId="7C65CE40" w:rsidR="00631E9A" w:rsidRPr="009B59AD" w:rsidRDefault="00E47BC7" w:rsidP="00631E9A">
      <w:pPr>
        <w:spacing w:beforeLines="50" w:before="120" w:afterLines="50" w:after="120"/>
        <w:jc w:val="left"/>
        <w:rPr>
          <w:rFonts w:ascii="Times New Roman" w:eastAsia="微软雅黑" w:hAnsi="Times New Roman" w:cs="Times New Roman"/>
          <w:b/>
          <w:bCs/>
          <w:sz w:val="20"/>
          <w:szCs w:val="20"/>
        </w:rPr>
      </w:pPr>
      <w:r>
        <w:rPr>
          <w:rFonts w:ascii="Times New Roman" w:eastAsia="微软雅黑" w:hAnsi="Times New Roman" w:cs="Times New Roman"/>
          <w:b/>
          <w:bCs/>
          <w:sz w:val="20"/>
          <w:szCs w:val="20"/>
        </w:rPr>
        <w:t xml:space="preserve">- </w:t>
      </w:r>
      <w:r w:rsidR="00631E9A" w:rsidRPr="009B59AD">
        <w:rPr>
          <w:rFonts w:ascii="Times New Roman" w:eastAsia="微软雅黑" w:hAnsi="Times New Roman" w:cs="Times New Roman"/>
          <w:b/>
          <w:bCs/>
          <w:sz w:val="20"/>
          <w:szCs w:val="20"/>
        </w:rPr>
        <w:t>B.2.1.5.1</w:t>
      </w:r>
      <w:r w:rsidR="00631E9A" w:rsidRPr="009B59AD">
        <w:rPr>
          <w:rFonts w:ascii="Times New Roman" w:eastAsia="微软雅黑" w:hAnsi="Times New Roman" w:cs="Times New Roman"/>
          <w:b/>
          <w:bCs/>
          <w:sz w:val="20"/>
          <w:szCs w:val="20"/>
        </w:rPr>
        <w:tab/>
        <w:t>Gain to SS-RSRP and CSI-RSRP measurement point for Rx Beam Peak angle of arrival</w:t>
      </w:r>
      <w:r w:rsidR="009B59AD">
        <w:rPr>
          <w:rFonts w:ascii="Times New Roman" w:eastAsia="微软雅黑" w:hAnsi="Times New Roman" w:cs="Times New Roman"/>
          <w:b/>
          <w:bCs/>
          <w:sz w:val="20"/>
          <w:szCs w:val="20"/>
        </w:rPr>
        <w:t xml:space="preserve">. FFS on whether there is difference between Type 1 UE and Type 2 UE. </w:t>
      </w:r>
    </w:p>
    <w:p w14:paraId="36F32739" w14:textId="1341D911" w:rsidR="00631E9A" w:rsidRDefault="009B59AD" w:rsidP="00631E9A">
      <w:pPr>
        <w:spacing w:beforeLines="50" w:before="120" w:afterLines="50" w:after="120"/>
        <w:jc w:val="left"/>
        <w:rPr>
          <w:b/>
          <w:bCs/>
          <w:lang w:val="en-GB"/>
        </w:rPr>
      </w:pPr>
      <w:r>
        <w:rPr>
          <w:rFonts w:ascii="Times New Roman" w:hAnsi="Times New Roman" w:cs="Times New Roman"/>
          <w:b/>
          <w:bCs/>
          <w:sz w:val="20"/>
          <w:szCs w:val="20"/>
        </w:rPr>
        <w:t xml:space="preserve">- </w:t>
      </w:r>
      <w:r w:rsidR="00631E9A" w:rsidRPr="009B59AD">
        <w:rPr>
          <w:rFonts w:ascii="Times New Roman" w:hAnsi="Times New Roman" w:cs="Times New Roman"/>
          <w:b/>
          <w:bCs/>
          <w:sz w:val="20"/>
          <w:szCs w:val="20"/>
        </w:rPr>
        <w:t>AoAs setup</w:t>
      </w:r>
      <w:r w:rsidR="0095521E">
        <w:rPr>
          <w:rFonts w:ascii="Times New Roman" w:hAnsi="Times New Roman" w:cs="Times New Roman"/>
          <w:b/>
          <w:bCs/>
          <w:sz w:val="20"/>
          <w:szCs w:val="20"/>
        </w:rPr>
        <w:t xml:space="preserve">: </w:t>
      </w:r>
      <w:r w:rsidR="0095521E" w:rsidRPr="008C7762">
        <w:rPr>
          <w:rFonts w:ascii="Times New Roman" w:hAnsi="Times New Roman" w:cs="Times New Roman"/>
          <w:b/>
          <w:bCs/>
          <w:sz w:val="20"/>
          <w:szCs w:val="20"/>
        </w:rPr>
        <w:t>I</w:t>
      </w:r>
      <w:r w:rsidR="0095521E" w:rsidRPr="008C7762">
        <w:rPr>
          <w:rFonts w:ascii="Times New Roman" w:eastAsia="宋体" w:hAnsi="Times New Roman" w:cs="Times New Roman"/>
          <w:b/>
          <w:bCs/>
          <w:sz w:val="20"/>
          <w:szCs w:val="20"/>
          <w:lang w:val="en-GB"/>
        </w:rPr>
        <w:t>n some test cases such as Timing, there is only one active probe in the test. The single AoA in Rx beam peak direction can be reused. But in some test cases such as handover, two AoAs are needed. The legacy 2 AoAs cannot be reused.</w:t>
      </w:r>
      <w:r w:rsidR="008C7762">
        <w:rPr>
          <w:rFonts w:ascii="Times New Roman" w:eastAsia="宋体" w:hAnsi="Times New Roman" w:cs="Times New Roman"/>
          <w:b/>
          <w:bCs/>
          <w:sz w:val="20"/>
          <w:szCs w:val="20"/>
          <w:lang w:val="en-GB"/>
        </w:rPr>
        <w:t xml:space="preserve"> FFS on 2AoAs setup.</w:t>
      </w:r>
      <w:r w:rsidR="00AD4A11">
        <w:rPr>
          <w:rFonts w:ascii="Times New Roman" w:eastAsia="宋体" w:hAnsi="Times New Roman" w:cs="Times New Roman"/>
          <w:b/>
          <w:bCs/>
          <w:sz w:val="20"/>
          <w:szCs w:val="20"/>
          <w:lang w:val="en-GB"/>
        </w:rPr>
        <w:t xml:space="preserve"> FFS on whether to have different 2AoAs setup for GSO and NGSO. </w:t>
      </w:r>
    </w:p>
    <w:p w14:paraId="1F5E092A" w14:textId="0616C083" w:rsidR="008C7762" w:rsidRPr="00CB0BE3" w:rsidRDefault="008C7762" w:rsidP="00631E9A">
      <w:pPr>
        <w:spacing w:beforeLines="50" w:before="120" w:afterLines="50" w:after="120"/>
        <w:jc w:val="left"/>
        <w:rPr>
          <w:b/>
          <w:bCs/>
          <w:lang w:val="en-GB"/>
        </w:rPr>
      </w:pPr>
      <w:r w:rsidRPr="00CB0BE3">
        <w:rPr>
          <w:rFonts w:ascii="Times New Roman" w:eastAsia="宋体" w:hAnsi="Times New Roman" w:cs="Times New Roman"/>
          <w:b/>
          <w:bCs/>
          <w:sz w:val="20"/>
          <w:szCs w:val="20"/>
          <w:lang w:val="en-GB"/>
        </w:rPr>
        <w:t xml:space="preserve">- </w:t>
      </w:r>
      <w:r w:rsidR="001B1E3B" w:rsidRPr="00CB0BE3">
        <w:rPr>
          <w:rFonts w:ascii="Times New Roman" w:eastAsia="宋体" w:hAnsi="Times New Roman" w:cs="Times New Roman" w:hint="eastAsia"/>
          <w:b/>
          <w:bCs/>
          <w:sz w:val="20"/>
          <w:szCs w:val="20"/>
          <w:lang w:val="en-GB"/>
        </w:rPr>
        <w:t>T</w:t>
      </w:r>
      <w:r w:rsidR="001B1E3B" w:rsidRPr="00CB0BE3">
        <w:rPr>
          <w:rFonts w:ascii="Times New Roman" w:eastAsia="宋体" w:hAnsi="Times New Roman" w:cs="Times New Roman"/>
          <w:b/>
          <w:bCs/>
          <w:sz w:val="20"/>
          <w:szCs w:val="20"/>
          <w:lang w:val="en-GB"/>
        </w:rPr>
        <w:t xml:space="preserve">est configurations such as: </w:t>
      </w:r>
      <w:r w:rsidR="00CB0BE3" w:rsidRPr="00CB0BE3">
        <w:rPr>
          <w:rFonts w:ascii="Times New Roman" w:eastAsia="宋体" w:hAnsi="Times New Roman" w:cs="Times New Roman"/>
          <w:b/>
          <w:bCs/>
          <w:sz w:val="20"/>
          <w:szCs w:val="20"/>
          <w:lang w:val="en-GB"/>
        </w:rPr>
        <w:t xml:space="preserve">Reference measurement channel of PDSCH; CORESET; CSI-RS config and so on according to the physical layer </w:t>
      </w:r>
      <w:r w:rsidR="00CB0BE3" w:rsidRPr="00CB0BE3">
        <w:rPr>
          <w:rFonts w:ascii="Times New Roman" w:eastAsia="宋体" w:hAnsi="Times New Roman" w:cs="Times New Roman"/>
          <w:b/>
          <w:bCs/>
          <w:sz w:val="20"/>
          <w:szCs w:val="20"/>
        </w:rPr>
        <w:t>definition and system parameters for FDD</w:t>
      </w:r>
      <w:r w:rsidR="00013EDE">
        <w:rPr>
          <w:rFonts w:ascii="Times New Roman" w:eastAsia="宋体" w:hAnsi="Times New Roman" w:cs="Times New Roman"/>
          <w:b/>
          <w:bCs/>
          <w:sz w:val="20"/>
          <w:szCs w:val="20"/>
        </w:rPr>
        <w:t>.</w:t>
      </w:r>
    </w:p>
    <w:p w14:paraId="4B529F02" w14:textId="1ACA8393" w:rsidR="001B1E3B" w:rsidRPr="008C7762" w:rsidRDefault="001B1E3B" w:rsidP="00631E9A">
      <w:pPr>
        <w:spacing w:beforeLines="50" w:before="120" w:afterLines="50" w:after="120"/>
        <w:jc w:val="left"/>
        <w:rPr>
          <w:rFonts w:ascii="Times New Roman" w:hAnsi="Times New Roman" w:cs="Times New Roman"/>
          <w:b/>
          <w:bCs/>
          <w:sz w:val="20"/>
          <w:szCs w:val="20"/>
        </w:rPr>
      </w:pPr>
      <w:r>
        <w:rPr>
          <w:rFonts w:ascii="Times New Roman" w:eastAsia="宋体" w:hAnsi="Times New Roman" w:cs="Times New Roman"/>
          <w:sz w:val="20"/>
          <w:szCs w:val="20"/>
          <w:lang w:val="en-GB"/>
        </w:rPr>
        <w:tab/>
        <w:t xml:space="preserve"> </w:t>
      </w:r>
    </w:p>
    <w:p w14:paraId="603BCD5B" w14:textId="6B747E65" w:rsidR="002638E5" w:rsidRPr="00282A2F" w:rsidRDefault="002638E5" w:rsidP="00440BB6">
      <w:pPr>
        <w:spacing w:beforeLines="50" w:before="120" w:afterLines="50" w:after="120"/>
        <w:jc w:val="left"/>
        <w:rPr>
          <w:rFonts w:ascii="Times New Roman" w:eastAsia="宋体" w:hAnsi="Times New Roman" w:cs="Times New Roman"/>
          <w:b/>
          <w:bCs/>
          <w:sz w:val="20"/>
          <w:szCs w:val="20"/>
          <w:u w:val="single"/>
          <w:lang w:val="en-GB"/>
        </w:rPr>
      </w:pPr>
      <w:r w:rsidRPr="00282A2F">
        <w:rPr>
          <w:rFonts w:ascii="Times New Roman" w:eastAsia="宋体" w:hAnsi="Times New Roman" w:cs="Times New Roman" w:hint="eastAsia"/>
          <w:b/>
          <w:bCs/>
          <w:sz w:val="20"/>
          <w:szCs w:val="20"/>
          <w:u w:val="single"/>
          <w:lang w:val="en-GB"/>
        </w:rPr>
        <w:t>T</w:t>
      </w:r>
      <w:r w:rsidRPr="00282A2F">
        <w:rPr>
          <w:rFonts w:ascii="Times New Roman" w:eastAsia="宋体" w:hAnsi="Times New Roman" w:cs="Times New Roman"/>
          <w:b/>
          <w:bCs/>
          <w:sz w:val="20"/>
          <w:szCs w:val="20"/>
          <w:u w:val="single"/>
          <w:lang w:val="en-GB"/>
        </w:rPr>
        <w:t>est cases</w:t>
      </w:r>
      <w:r w:rsidR="00282A2F" w:rsidRPr="00282A2F">
        <w:rPr>
          <w:rFonts w:ascii="Times New Roman" w:eastAsia="宋体" w:hAnsi="Times New Roman" w:cs="Times New Roman"/>
          <w:b/>
          <w:bCs/>
          <w:sz w:val="20"/>
          <w:szCs w:val="20"/>
          <w:u w:val="single"/>
          <w:lang w:val="en-GB"/>
        </w:rPr>
        <w:t xml:space="preserve"> </w:t>
      </w:r>
      <w:r w:rsidR="00282A2F" w:rsidRPr="00282A2F">
        <w:rPr>
          <w:rFonts w:ascii="Times New Roman" w:eastAsia="宋体" w:hAnsi="Times New Roman" w:cs="Times New Roman" w:hint="eastAsia"/>
          <w:b/>
          <w:bCs/>
          <w:sz w:val="20"/>
          <w:szCs w:val="20"/>
          <w:u w:val="single"/>
          <w:lang w:val="en-GB"/>
        </w:rPr>
        <w:t>list</w:t>
      </w:r>
      <w:r w:rsidRPr="00282A2F">
        <w:rPr>
          <w:rFonts w:ascii="Times New Roman" w:eastAsia="宋体" w:hAnsi="Times New Roman" w:cs="Times New Roman"/>
          <w:b/>
          <w:bCs/>
          <w:sz w:val="20"/>
          <w:szCs w:val="20"/>
          <w:u w:val="single"/>
          <w:lang w:val="en-GB"/>
        </w:rPr>
        <w:t>:</w:t>
      </w:r>
    </w:p>
    <w:p w14:paraId="29E3D647" w14:textId="77777777" w:rsidR="00FF05F3" w:rsidRDefault="00FF05F3" w:rsidP="00FF05F3">
      <w:pPr>
        <w:spacing w:beforeLines="50" w:before="120" w:afterLines="50" w:after="120"/>
        <w:jc w:val="left"/>
        <w:rPr>
          <w:rFonts w:ascii="Times New Roman" w:eastAsia="宋体" w:hAnsi="Times New Roman" w:cs="Times New Roman"/>
          <w:bCs/>
          <w:sz w:val="20"/>
          <w:szCs w:val="20"/>
          <w:lang w:val="en-GB"/>
        </w:rPr>
      </w:pPr>
      <w:r w:rsidRPr="00A63A21">
        <w:rPr>
          <w:rFonts w:ascii="Times New Roman" w:eastAsia="宋体" w:hAnsi="Times New Roman" w:cs="Times New Roman"/>
          <w:bCs/>
          <w:sz w:val="20"/>
          <w:szCs w:val="20"/>
          <w:lang w:val="en-GB"/>
        </w:rPr>
        <w:t xml:space="preserve">For </w:t>
      </w:r>
      <w:r>
        <w:rPr>
          <w:rFonts w:ascii="Times New Roman" w:eastAsia="宋体" w:hAnsi="Times New Roman" w:cs="Times New Roman"/>
          <w:bCs/>
          <w:sz w:val="20"/>
          <w:szCs w:val="20"/>
          <w:lang w:val="en-GB"/>
        </w:rPr>
        <w:t>the test cases design, it needs to define some test cases to verify the new core requirements.</w:t>
      </w:r>
    </w:p>
    <w:p w14:paraId="24A03D6F" w14:textId="77777777" w:rsidR="00FF05F3" w:rsidRDefault="00FF05F3" w:rsidP="00FF05F3">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According to current agreements of core part, for NTN bands above 10GHz, new timing requirements are defined depends on UE capability and cases. </w:t>
      </w:r>
    </w:p>
    <w:p w14:paraId="3261846C" w14:textId="77777777" w:rsidR="00FF05F3" w:rsidRDefault="00FF05F3" w:rsidP="00FF05F3">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New handover requirements are defined depends on UE capability, especially for new UE behaviour for mechanical steering UE type. </w:t>
      </w:r>
    </w:p>
    <w:p w14:paraId="5158BD21" w14:textId="26120303" w:rsidR="002638E5" w:rsidRDefault="00FF05F3" w:rsidP="00FF05F3">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 xml:space="preserve">or </w:t>
      </w:r>
      <w:r w:rsidR="0062394B">
        <w:rPr>
          <w:rFonts w:ascii="Times New Roman" w:eastAsia="宋体" w:hAnsi="Times New Roman" w:cs="Times New Roman"/>
          <w:bCs/>
          <w:sz w:val="20"/>
          <w:szCs w:val="20"/>
          <w:lang w:val="en-GB"/>
        </w:rPr>
        <w:t xml:space="preserve">intra-Sat cell reselection &amp; </w:t>
      </w:r>
      <w:r>
        <w:rPr>
          <w:rFonts w:ascii="Times New Roman" w:eastAsia="宋体" w:hAnsi="Times New Roman" w:cs="Times New Roman"/>
          <w:bCs/>
          <w:sz w:val="20"/>
          <w:szCs w:val="20"/>
          <w:lang w:val="en-GB"/>
        </w:rPr>
        <w:t>RLM</w:t>
      </w:r>
      <w:r w:rsidR="0062394B">
        <w:rPr>
          <w:rFonts w:ascii="Times New Roman" w:eastAsia="宋体" w:hAnsi="Times New Roman" w:cs="Times New Roman"/>
          <w:bCs/>
          <w:sz w:val="20"/>
          <w:szCs w:val="20"/>
          <w:lang w:val="en-GB"/>
        </w:rPr>
        <w:t xml:space="preserve"> &amp; L1-RSRP </w:t>
      </w:r>
      <w:r>
        <w:rPr>
          <w:rFonts w:ascii="Times New Roman" w:eastAsia="宋体" w:hAnsi="Times New Roman" w:cs="Times New Roman"/>
          <w:bCs/>
          <w:sz w:val="20"/>
          <w:szCs w:val="20"/>
          <w:lang w:val="en-GB"/>
        </w:rPr>
        <w:t>&amp;</w:t>
      </w:r>
      <w:r w:rsidR="0062394B">
        <w:rPr>
          <w:rFonts w:ascii="Times New Roman" w:eastAsia="宋体" w:hAnsi="Times New Roman" w:cs="Times New Roman"/>
          <w:bCs/>
          <w:sz w:val="20"/>
          <w:szCs w:val="20"/>
          <w:lang w:val="en-GB"/>
        </w:rPr>
        <w:t xml:space="preserve"> </w:t>
      </w:r>
      <w:r>
        <w:rPr>
          <w:rFonts w:ascii="Times New Roman" w:eastAsia="宋体" w:hAnsi="Times New Roman" w:cs="Times New Roman"/>
          <w:bCs/>
          <w:sz w:val="20"/>
          <w:szCs w:val="20"/>
          <w:lang w:val="en-GB"/>
        </w:rPr>
        <w:t>L3 measurement, the UE behaviours are same as NTN in FR1. But the UE is the independent and different type. Therefore, we still prefer to add the basic tests for them.</w:t>
      </w:r>
    </w:p>
    <w:p w14:paraId="3D397374" w14:textId="22B1D80E" w:rsidR="0062394B" w:rsidRDefault="0062394B" w:rsidP="00FF05F3">
      <w:pPr>
        <w:spacing w:beforeLines="50" w:before="120" w:afterLines="50" w:after="120"/>
        <w:jc w:val="left"/>
        <w:rPr>
          <w:rFonts w:ascii="Times New Roman" w:eastAsia="宋体" w:hAnsi="Times New Roman" w:cs="Times New Roman"/>
          <w:b/>
          <w:bCs/>
          <w:sz w:val="20"/>
          <w:szCs w:val="20"/>
          <w:lang w:val="en-GB"/>
        </w:rPr>
      </w:pPr>
      <w:r w:rsidRPr="009B59AD">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4</w:t>
      </w:r>
      <w:r w:rsidRPr="009B59AD">
        <w:rPr>
          <w:rFonts w:ascii="Times New Roman" w:eastAsia="宋体" w:hAnsi="Times New Roman" w:cs="Times New Roman"/>
          <w:b/>
          <w:bCs/>
          <w:sz w:val="20"/>
          <w:szCs w:val="20"/>
          <w:lang w:val="en-GB"/>
        </w:rPr>
        <w:t xml:space="preserve">: For VAST test </w:t>
      </w:r>
      <w:r>
        <w:rPr>
          <w:rFonts w:ascii="Times New Roman" w:eastAsia="宋体" w:hAnsi="Times New Roman" w:cs="Times New Roman"/>
          <w:b/>
          <w:bCs/>
          <w:sz w:val="20"/>
          <w:szCs w:val="20"/>
          <w:lang w:val="en-GB"/>
        </w:rPr>
        <w:t>case list, to specify the test case:</w:t>
      </w:r>
    </w:p>
    <w:p w14:paraId="0A445162" w14:textId="46EFAF82"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 </w:t>
      </w:r>
      <w:r w:rsidRPr="0062394B">
        <w:rPr>
          <w:rFonts w:ascii="Times New Roman" w:eastAsia="宋体" w:hAnsi="Times New Roman" w:cs="Times New Roman"/>
          <w:b/>
          <w:bCs/>
          <w:sz w:val="20"/>
          <w:szCs w:val="20"/>
          <w:lang w:val="en-GB"/>
        </w:rPr>
        <w:t>RRC Idle and Inactive mobility in intra-satellite scenario</w:t>
      </w:r>
    </w:p>
    <w:p w14:paraId="742CF7CC" w14:textId="23DD2C43"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 </w:t>
      </w:r>
      <w:r w:rsidRPr="0062394B">
        <w:rPr>
          <w:rFonts w:ascii="Times New Roman" w:eastAsia="宋体" w:hAnsi="Times New Roman" w:cs="Times New Roman"/>
          <w:b/>
          <w:bCs/>
          <w:sz w:val="20"/>
          <w:szCs w:val="20"/>
          <w:lang w:val="en-GB"/>
        </w:rPr>
        <w:t>L1-RSRP</w:t>
      </w:r>
    </w:p>
    <w:p w14:paraId="76F7D696" w14:textId="06773284"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RLM</w:t>
      </w:r>
    </w:p>
    <w:p w14:paraId="25D9B457" w14:textId="4A248AEF" w:rsidR="0062394B" w:rsidRP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w:t>
      </w:r>
      <w:r>
        <w:rPr>
          <w:rFonts w:ascii="Times New Roman" w:eastAsia="宋体" w:hAnsi="Times New Roman" w:cs="Times New Roman"/>
          <w:b/>
          <w:bCs/>
          <w:sz w:val="20"/>
          <w:szCs w:val="20"/>
          <w:lang w:val="en-GB"/>
        </w:rPr>
        <w:t xml:space="preserve"> L3 measurement</w:t>
      </w:r>
    </w:p>
    <w:p w14:paraId="79F2C8CE" w14:textId="1BBA44DD"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 </w:t>
      </w:r>
      <w:r w:rsidRPr="0062394B">
        <w:rPr>
          <w:rFonts w:ascii="Times New Roman" w:eastAsia="宋体" w:hAnsi="Times New Roman" w:cs="Times New Roman"/>
          <w:b/>
          <w:bCs/>
          <w:sz w:val="20"/>
          <w:szCs w:val="20"/>
          <w:lang w:val="en-GB"/>
        </w:rPr>
        <w:t>UL timing accuracy</w:t>
      </w:r>
    </w:p>
    <w:p w14:paraId="53F09977" w14:textId="33D4D3B2"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lastRenderedPageBreak/>
        <w:tab/>
        <w:t>- TC for fixed UE</w:t>
      </w:r>
    </w:p>
    <w:p w14:paraId="06CA275D" w14:textId="5A4C56D1"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ab/>
        <w:t>- TC for mobile UE</w:t>
      </w:r>
    </w:p>
    <w:p w14:paraId="391FE9FF" w14:textId="37A68BE1"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w:t>
      </w:r>
      <w:r>
        <w:rPr>
          <w:rFonts w:ascii="Times New Roman" w:eastAsia="宋体" w:hAnsi="Times New Roman" w:cs="Times New Roman"/>
          <w:b/>
          <w:bCs/>
          <w:sz w:val="20"/>
          <w:szCs w:val="20"/>
          <w:lang w:val="en-GB"/>
        </w:rPr>
        <w:t xml:space="preserve"> In</w:t>
      </w:r>
      <w:r w:rsidRPr="0062394B">
        <w:rPr>
          <w:rFonts w:ascii="Times New Roman" w:eastAsia="宋体" w:hAnsi="Times New Roman" w:cs="Times New Roman"/>
          <w:b/>
          <w:bCs/>
          <w:sz w:val="20"/>
          <w:szCs w:val="20"/>
          <w:lang w:val="en-GB"/>
        </w:rPr>
        <w:t>tra-satellite Handover</w:t>
      </w:r>
    </w:p>
    <w:p w14:paraId="0B51148D" w14:textId="0E86FAC1"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w:t>
      </w:r>
      <w:r>
        <w:rPr>
          <w:rFonts w:ascii="Times New Roman" w:eastAsia="宋体" w:hAnsi="Times New Roman" w:cs="Times New Roman"/>
          <w:b/>
          <w:bCs/>
          <w:sz w:val="20"/>
          <w:szCs w:val="20"/>
          <w:lang w:val="en-GB"/>
        </w:rPr>
        <w:t xml:space="preserve"> Blind inter-satellite Handover</w:t>
      </w:r>
    </w:p>
    <w:p w14:paraId="6B4E824C" w14:textId="38B1844B" w:rsid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ab/>
        <w:t>- TC for Type 1 UE</w:t>
      </w:r>
    </w:p>
    <w:p w14:paraId="0D2D137B" w14:textId="4A753A6F" w:rsidR="0062394B" w:rsidRPr="0062394B" w:rsidRDefault="0062394B" w:rsidP="0062394B">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ab/>
        <w:t>- TC for Type 2 UE</w:t>
      </w:r>
    </w:p>
    <w:p w14:paraId="0FB59A44" w14:textId="77777777" w:rsidR="0062394B" w:rsidRPr="00084151" w:rsidRDefault="0062394B" w:rsidP="00FF05F3">
      <w:pPr>
        <w:spacing w:beforeLines="50" w:before="120" w:afterLines="50" w:after="120"/>
        <w:jc w:val="left"/>
        <w:rPr>
          <w:rFonts w:ascii="Times New Roman" w:eastAsia="宋体" w:hAnsi="Times New Roman" w:cs="Times New Roman"/>
          <w:sz w:val="20"/>
          <w:szCs w:val="20"/>
          <w:lang w:val="en-GB"/>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02570444" w:rsidR="00B41191" w:rsidRPr="00ED7FE6" w:rsidRDefault="00E50B9C" w:rsidP="00B41191">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ED7FE6" w:rsidRPr="00ED7FE6">
        <w:rPr>
          <w:rFonts w:ascii="Times New Roman" w:hAnsi="Times New Roman" w:cs="Times New Roman"/>
          <w:sz w:val="20"/>
          <w:szCs w:val="20"/>
        </w:rPr>
        <w:t xml:space="preserve">NTN performance requirements </w:t>
      </w:r>
      <w:r w:rsidR="00ED7FE6" w:rsidRPr="00ED7FE6">
        <w:rPr>
          <w:rFonts w:ascii="Times New Roman" w:hAnsi="Times New Roman" w:cs="Times New Roman" w:hint="eastAsia"/>
          <w:sz w:val="20"/>
          <w:szCs w:val="20"/>
        </w:rPr>
        <w:t>in</w:t>
      </w:r>
      <w:r w:rsidR="00ED7FE6" w:rsidRPr="00ED7FE6">
        <w:rPr>
          <w:rFonts w:ascii="Times New Roman" w:hAnsi="Times New Roman" w:cs="Times New Roman"/>
          <w:sz w:val="20"/>
          <w:szCs w:val="20"/>
        </w:rPr>
        <w:t xml:space="preserve"> Ka band</w:t>
      </w:r>
      <w:r w:rsidR="009C58BC">
        <w:rPr>
          <w:rFonts w:ascii="Times New Roman" w:hAnsi="Times New Roman" w:cs="Times New Roman"/>
          <w:sz w:val="20"/>
          <w:szCs w:val="20"/>
        </w:rPr>
        <w:t>:</w:t>
      </w:r>
    </w:p>
    <w:p w14:paraId="5FE31A4D" w14:textId="3A1BCBE2" w:rsidR="00BE3587" w:rsidRDefault="007776EB" w:rsidP="00D35804">
      <w:pPr>
        <w:spacing w:beforeLines="50" w:before="120" w:afterLines="50" w:after="120"/>
        <w:jc w:val="left"/>
        <w:rPr>
          <w:rFonts w:ascii="Times New Roman" w:eastAsia="宋体" w:hAnsi="Times New Roman" w:cs="Times New Roman"/>
          <w:b/>
          <w:bCs/>
          <w:sz w:val="20"/>
          <w:szCs w:val="20"/>
          <w:lang w:val="en-GB"/>
        </w:rPr>
      </w:pPr>
      <w:r w:rsidRPr="00ED7FE6">
        <w:rPr>
          <w:rFonts w:ascii="Times New Roman" w:eastAsia="宋体" w:hAnsi="Times New Roman" w:cs="Times New Roman" w:hint="eastAsia"/>
          <w:b/>
          <w:bCs/>
          <w:sz w:val="20"/>
          <w:szCs w:val="20"/>
          <w:lang w:val="en-GB"/>
        </w:rPr>
        <w:t>P</w:t>
      </w:r>
      <w:r w:rsidRPr="00ED7FE6">
        <w:rPr>
          <w:rFonts w:ascii="Times New Roman" w:eastAsia="宋体" w:hAnsi="Times New Roman" w:cs="Times New Roman"/>
          <w:b/>
          <w:bCs/>
          <w:sz w:val="20"/>
          <w:szCs w:val="20"/>
          <w:lang w:val="en-GB"/>
        </w:rPr>
        <w:t>roposal 1: Both Type 1 and Type 2 UEs need to be tested in OTA as UE in TN-FR2.</w:t>
      </w:r>
    </w:p>
    <w:p w14:paraId="689B7475" w14:textId="64173CFA" w:rsidR="00631E9A" w:rsidRDefault="00CE4A36" w:rsidP="00D35804">
      <w:pPr>
        <w:spacing w:beforeLines="50" w:before="120" w:afterLines="50" w:after="120"/>
        <w:jc w:val="left"/>
        <w:rPr>
          <w:rFonts w:ascii="Times New Roman" w:eastAsia="宋体" w:hAnsi="Times New Roman" w:cs="Times New Roman"/>
          <w:b/>
          <w:bCs/>
          <w:sz w:val="20"/>
          <w:szCs w:val="20"/>
          <w:lang w:val="en-GB"/>
        </w:rPr>
      </w:pPr>
      <w:r w:rsidRPr="00631E9A">
        <w:rPr>
          <w:rFonts w:ascii="Times New Roman" w:eastAsia="宋体" w:hAnsi="Times New Roman" w:cs="Times New Roman" w:hint="eastAsia"/>
          <w:b/>
          <w:bCs/>
          <w:sz w:val="20"/>
          <w:szCs w:val="20"/>
          <w:lang w:val="en-GB"/>
        </w:rPr>
        <w:t>P</w:t>
      </w:r>
      <w:r w:rsidRPr="00631E9A">
        <w:rPr>
          <w:rFonts w:ascii="Times New Roman" w:eastAsia="宋体" w:hAnsi="Times New Roman" w:cs="Times New Roman"/>
          <w:b/>
          <w:bCs/>
          <w:sz w:val="20"/>
          <w:szCs w:val="20"/>
          <w:lang w:val="en-GB"/>
        </w:rPr>
        <w:t>roposal 2: For accuracy, reuse the same RF margin as TN FR2, the side condition of RSRP should be the same as TN FR2.</w:t>
      </w:r>
    </w:p>
    <w:p w14:paraId="773A3CFD" w14:textId="77777777" w:rsidR="00BD41DC" w:rsidRPr="009B59AD" w:rsidRDefault="00BD41DC" w:rsidP="00BD41DC">
      <w:pPr>
        <w:spacing w:beforeLines="50" w:before="120" w:afterLines="50" w:after="120"/>
        <w:jc w:val="left"/>
        <w:rPr>
          <w:rFonts w:ascii="Times New Roman" w:eastAsia="宋体" w:hAnsi="Times New Roman" w:cs="Times New Roman"/>
          <w:b/>
          <w:bCs/>
          <w:sz w:val="20"/>
          <w:szCs w:val="20"/>
          <w:lang w:val="en-GB"/>
        </w:rPr>
      </w:pPr>
      <w:r w:rsidRPr="009B59AD">
        <w:rPr>
          <w:rFonts w:ascii="Times New Roman" w:eastAsia="宋体" w:hAnsi="Times New Roman" w:cs="Times New Roman"/>
          <w:b/>
          <w:bCs/>
          <w:sz w:val="20"/>
          <w:szCs w:val="20"/>
          <w:lang w:val="en-GB"/>
        </w:rPr>
        <w:t>Proposal 3: For VAST test in OTA, RAN4 should discuss and specify:</w:t>
      </w:r>
    </w:p>
    <w:p w14:paraId="1042A7E1" w14:textId="77777777" w:rsidR="00BD41DC" w:rsidRPr="009B59AD" w:rsidRDefault="00BD41DC" w:rsidP="00BD41DC">
      <w:pPr>
        <w:spacing w:beforeLines="50" w:before="120" w:afterLines="50" w:after="120"/>
        <w:jc w:val="left"/>
        <w:rPr>
          <w:rFonts w:ascii="Times New Roman" w:hAnsi="Times New Roman" w:cs="Times New Roman"/>
          <w:b/>
          <w:bCs/>
          <w:sz w:val="20"/>
          <w:szCs w:val="20"/>
        </w:rPr>
      </w:pPr>
      <w:r w:rsidRPr="009B59AD">
        <w:rPr>
          <w:rFonts w:ascii="Times New Roman" w:hAnsi="Times New Roman" w:cs="Times New Roman"/>
          <w:b/>
          <w:bCs/>
          <w:sz w:val="20"/>
          <w:szCs w:val="20"/>
        </w:rPr>
        <w:t>- B.2.1.3.1</w:t>
      </w:r>
      <w:r w:rsidRPr="009B59AD">
        <w:rPr>
          <w:rFonts w:ascii="Times New Roman" w:hAnsi="Times New Roman" w:cs="Times New Roman"/>
          <w:b/>
          <w:bCs/>
          <w:sz w:val="20"/>
          <w:szCs w:val="20"/>
        </w:rPr>
        <w:tab/>
        <w:t xml:space="preserve">Minimum SSB_RP values for Rx Beam Peak angle of arrival: for fixed UE and mobile UE separately. For the gain difference between fine and rough beams, FFS on whether there is difference between Type 1 UE and Type 2 UE. </w:t>
      </w:r>
    </w:p>
    <w:p w14:paraId="682F20DA" w14:textId="77777777" w:rsidR="00BD41DC" w:rsidRPr="009B59AD" w:rsidRDefault="00BD41DC" w:rsidP="00BD41DC">
      <w:pPr>
        <w:spacing w:beforeLines="50" w:before="120" w:afterLines="50" w:after="120"/>
        <w:jc w:val="left"/>
        <w:rPr>
          <w:rFonts w:ascii="Times New Roman" w:eastAsia="微软雅黑" w:hAnsi="Times New Roman" w:cs="Times New Roman"/>
          <w:b/>
          <w:bCs/>
          <w:sz w:val="20"/>
          <w:szCs w:val="20"/>
        </w:rPr>
      </w:pPr>
      <w:r w:rsidRPr="009B59AD">
        <w:rPr>
          <w:rFonts w:ascii="Times New Roman" w:eastAsia="微软雅黑" w:hAnsi="Times New Roman" w:cs="Times New Roman"/>
          <w:b/>
          <w:bCs/>
          <w:sz w:val="20"/>
          <w:szCs w:val="20"/>
        </w:rPr>
        <w:t>- B.2.1.3.2</w:t>
      </w:r>
      <w:r w:rsidRPr="009B59AD">
        <w:rPr>
          <w:rFonts w:ascii="Times New Roman" w:eastAsia="微软雅黑" w:hAnsi="Times New Roman" w:cs="Times New Roman"/>
          <w:b/>
          <w:bCs/>
          <w:sz w:val="20"/>
          <w:szCs w:val="20"/>
        </w:rPr>
        <w:tab/>
        <w:t xml:space="preserve">[Minimum SSB_RP values for angle of arrival within Spherical coverage]: no </w:t>
      </w:r>
      <w:r>
        <w:rPr>
          <w:rFonts w:ascii="Times New Roman" w:eastAsia="微软雅黑" w:hAnsi="Times New Roman" w:cs="Times New Roman"/>
          <w:b/>
          <w:bCs/>
          <w:sz w:val="20"/>
          <w:szCs w:val="20"/>
        </w:rPr>
        <w:t xml:space="preserve">RF </w:t>
      </w:r>
      <w:r w:rsidRPr="009B59AD">
        <w:rPr>
          <w:rFonts w:ascii="Times New Roman" w:eastAsia="微软雅黑" w:hAnsi="Times New Roman" w:cs="Times New Roman"/>
          <w:b/>
          <w:bCs/>
          <w:sz w:val="20"/>
          <w:szCs w:val="20"/>
        </w:rPr>
        <w:t xml:space="preserve">requirements now. </w:t>
      </w:r>
    </w:p>
    <w:p w14:paraId="730C3B49" w14:textId="77777777" w:rsidR="00BD41DC" w:rsidRPr="009B59AD" w:rsidRDefault="00BD41DC" w:rsidP="00BD41DC">
      <w:pPr>
        <w:spacing w:beforeLines="50" w:before="120" w:afterLines="50" w:after="120"/>
        <w:jc w:val="left"/>
        <w:rPr>
          <w:rFonts w:ascii="Times New Roman" w:eastAsia="微软雅黑" w:hAnsi="Times New Roman" w:cs="Times New Roman"/>
          <w:b/>
          <w:bCs/>
          <w:sz w:val="20"/>
          <w:szCs w:val="20"/>
        </w:rPr>
      </w:pPr>
      <w:r>
        <w:rPr>
          <w:rFonts w:ascii="Times New Roman" w:eastAsia="微软雅黑" w:hAnsi="Times New Roman" w:cs="Times New Roman"/>
          <w:b/>
          <w:bCs/>
          <w:sz w:val="20"/>
          <w:szCs w:val="20"/>
        </w:rPr>
        <w:t xml:space="preserve">- </w:t>
      </w:r>
      <w:r w:rsidRPr="009B59AD">
        <w:rPr>
          <w:rFonts w:ascii="Times New Roman" w:eastAsia="微软雅黑" w:hAnsi="Times New Roman" w:cs="Times New Roman"/>
          <w:b/>
          <w:bCs/>
          <w:sz w:val="20"/>
          <w:szCs w:val="20"/>
        </w:rPr>
        <w:t>B.2.1.5.1</w:t>
      </w:r>
      <w:r w:rsidRPr="009B59AD">
        <w:rPr>
          <w:rFonts w:ascii="Times New Roman" w:eastAsia="微软雅黑" w:hAnsi="Times New Roman" w:cs="Times New Roman"/>
          <w:b/>
          <w:bCs/>
          <w:sz w:val="20"/>
          <w:szCs w:val="20"/>
        </w:rPr>
        <w:tab/>
        <w:t>Gain to SS-RSRP and CSI-RSRP measurement point for Rx Beam Peak angle of arrival</w:t>
      </w:r>
      <w:r>
        <w:rPr>
          <w:rFonts w:ascii="Times New Roman" w:eastAsia="微软雅黑" w:hAnsi="Times New Roman" w:cs="Times New Roman"/>
          <w:b/>
          <w:bCs/>
          <w:sz w:val="20"/>
          <w:szCs w:val="20"/>
        </w:rPr>
        <w:t xml:space="preserve">. FFS on whether there is difference between Type 1 UE and Type 2 UE. </w:t>
      </w:r>
    </w:p>
    <w:p w14:paraId="374B5588" w14:textId="77777777" w:rsidR="00BD41DC" w:rsidRDefault="00BD41DC" w:rsidP="00BD41DC">
      <w:pPr>
        <w:spacing w:beforeLines="50" w:before="120" w:afterLines="50" w:after="120"/>
        <w:jc w:val="left"/>
        <w:rPr>
          <w:b/>
          <w:bCs/>
          <w:lang w:val="en-GB"/>
        </w:rPr>
      </w:pPr>
      <w:r>
        <w:rPr>
          <w:rFonts w:ascii="Times New Roman" w:hAnsi="Times New Roman" w:cs="Times New Roman"/>
          <w:b/>
          <w:bCs/>
          <w:sz w:val="20"/>
          <w:szCs w:val="20"/>
        </w:rPr>
        <w:t xml:space="preserve">- </w:t>
      </w:r>
      <w:r w:rsidRPr="009B59AD">
        <w:rPr>
          <w:rFonts w:ascii="Times New Roman" w:hAnsi="Times New Roman" w:cs="Times New Roman"/>
          <w:b/>
          <w:bCs/>
          <w:sz w:val="20"/>
          <w:szCs w:val="20"/>
        </w:rPr>
        <w:t>AoAs setup</w:t>
      </w:r>
      <w:r>
        <w:rPr>
          <w:rFonts w:ascii="Times New Roman" w:hAnsi="Times New Roman" w:cs="Times New Roman"/>
          <w:b/>
          <w:bCs/>
          <w:sz w:val="20"/>
          <w:szCs w:val="20"/>
        </w:rPr>
        <w:t xml:space="preserve">: </w:t>
      </w:r>
      <w:r w:rsidRPr="008C7762">
        <w:rPr>
          <w:rFonts w:ascii="Times New Roman" w:hAnsi="Times New Roman" w:cs="Times New Roman"/>
          <w:b/>
          <w:bCs/>
          <w:sz w:val="20"/>
          <w:szCs w:val="20"/>
        </w:rPr>
        <w:t>I</w:t>
      </w:r>
      <w:r w:rsidRPr="008C7762">
        <w:rPr>
          <w:rFonts w:ascii="Times New Roman" w:eastAsia="宋体" w:hAnsi="Times New Roman" w:cs="Times New Roman"/>
          <w:b/>
          <w:bCs/>
          <w:sz w:val="20"/>
          <w:szCs w:val="20"/>
          <w:lang w:val="en-GB"/>
        </w:rPr>
        <w:t>n some test cases such as Timing, there is only one active probe in the test. The single AoA in Rx beam peak direction can be reused. But in some test cases such as handover, two AoAs are needed. The legacy 2 AoAs cannot be reused.</w:t>
      </w:r>
      <w:r>
        <w:rPr>
          <w:rFonts w:ascii="Times New Roman" w:eastAsia="宋体" w:hAnsi="Times New Roman" w:cs="Times New Roman"/>
          <w:b/>
          <w:bCs/>
          <w:sz w:val="20"/>
          <w:szCs w:val="20"/>
          <w:lang w:val="en-GB"/>
        </w:rPr>
        <w:t xml:space="preserve"> FFS on 2AoAs setup. FFS on whether to have different 2AoAs setup for GSO and NGSO. </w:t>
      </w:r>
    </w:p>
    <w:p w14:paraId="31ACA9B1" w14:textId="41DAC9C1" w:rsidR="00CB63A6" w:rsidRDefault="00BD41DC" w:rsidP="00BD41DC">
      <w:pPr>
        <w:spacing w:beforeLines="50" w:before="120" w:afterLines="50" w:after="120"/>
        <w:jc w:val="left"/>
        <w:rPr>
          <w:rFonts w:ascii="Times New Roman" w:eastAsia="宋体" w:hAnsi="Times New Roman" w:cs="Times New Roman"/>
          <w:b/>
          <w:bCs/>
          <w:sz w:val="20"/>
          <w:szCs w:val="20"/>
        </w:rPr>
      </w:pPr>
      <w:r w:rsidRPr="00CB0BE3">
        <w:rPr>
          <w:rFonts w:ascii="Times New Roman" w:eastAsia="宋体" w:hAnsi="Times New Roman" w:cs="Times New Roman"/>
          <w:b/>
          <w:bCs/>
          <w:sz w:val="20"/>
          <w:szCs w:val="20"/>
          <w:lang w:val="en-GB"/>
        </w:rPr>
        <w:t xml:space="preserve">- </w:t>
      </w:r>
      <w:r w:rsidRPr="00CB0BE3">
        <w:rPr>
          <w:rFonts w:ascii="Times New Roman" w:eastAsia="宋体" w:hAnsi="Times New Roman" w:cs="Times New Roman" w:hint="eastAsia"/>
          <w:b/>
          <w:bCs/>
          <w:sz w:val="20"/>
          <w:szCs w:val="20"/>
          <w:lang w:val="en-GB"/>
        </w:rPr>
        <w:t>T</w:t>
      </w:r>
      <w:r w:rsidRPr="00CB0BE3">
        <w:rPr>
          <w:rFonts w:ascii="Times New Roman" w:eastAsia="宋体" w:hAnsi="Times New Roman" w:cs="Times New Roman"/>
          <w:b/>
          <w:bCs/>
          <w:sz w:val="20"/>
          <w:szCs w:val="20"/>
          <w:lang w:val="en-GB"/>
        </w:rPr>
        <w:t xml:space="preserve">est configurations such as: Reference measurement channel of PDSCH; CORESET; CSI-RS config and so on according to the physical layer </w:t>
      </w:r>
      <w:r w:rsidRPr="00CB0BE3">
        <w:rPr>
          <w:rFonts w:ascii="Times New Roman" w:eastAsia="宋体" w:hAnsi="Times New Roman" w:cs="Times New Roman"/>
          <w:b/>
          <w:bCs/>
          <w:sz w:val="20"/>
          <w:szCs w:val="20"/>
        </w:rPr>
        <w:t>definition and system parameters for FDD</w:t>
      </w:r>
      <w:r>
        <w:rPr>
          <w:rFonts w:ascii="Times New Roman" w:eastAsia="宋体" w:hAnsi="Times New Roman" w:cs="Times New Roman" w:hint="eastAsia"/>
          <w:b/>
          <w:bCs/>
          <w:sz w:val="20"/>
          <w:szCs w:val="20"/>
        </w:rPr>
        <w:t>.</w:t>
      </w:r>
    </w:p>
    <w:p w14:paraId="2AF32E9D"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sidRPr="009B59AD">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4</w:t>
      </w:r>
      <w:r w:rsidRPr="009B59AD">
        <w:rPr>
          <w:rFonts w:ascii="Times New Roman" w:eastAsia="宋体" w:hAnsi="Times New Roman" w:cs="Times New Roman"/>
          <w:b/>
          <w:bCs/>
          <w:sz w:val="20"/>
          <w:szCs w:val="20"/>
          <w:lang w:val="en-GB"/>
        </w:rPr>
        <w:t xml:space="preserve">: For VAST test </w:t>
      </w:r>
      <w:r>
        <w:rPr>
          <w:rFonts w:ascii="Times New Roman" w:eastAsia="宋体" w:hAnsi="Times New Roman" w:cs="Times New Roman"/>
          <w:b/>
          <w:bCs/>
          <w:sz w:val="20"/>
          <w:szCs w:val="20"/>
          <w:lang w:val="en-GB"/>
        </w:rPr>
        <w:t>case list, to specify the test case:</w:t>
      </w:r>
    </w:p>
    <w:p w14:paraId="4E5016CC"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 </w:t>
      </w:r>
      <w:r w:rsidRPr="0062394B">
        <w:rPr>
          <w:rFonts w:ascii="Times New Roman" w:eastAsia="宋体" w:hAnsi="Times New Roman" w:cs="Times New Roman"/>
          <w:b/>
          <w:bCs/>
          <w:sz w:val="20"/>
          <w:szCs w:val="20"/>
          <w:lang w:val="en-GB"/>
        </w:rPr>
        <w:t>RRC Idle and Inactive mobility in intra-satellite scenario</w:t>
      </w:r>
    </w:p>
    <w:p w14:paraId="7187812C"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 </w:t>
      </w:r>
      <w:r w:rsidRPr="0062394B">
        <w:rPr>
          <w:rFonts w:ascii="Times New Roman" w:eastAsia="宋体" w:hAnsi="Times New Roman" w:cs="Times New Roman"/>
          <w:b/>
          <w:bCs/>
          <w:sz w:val="20"/>
          <w:szCs w:val="20"/>
          <w:lang w:val="en-GB"/>
        </w:rPr>
        <w:t>L1-RSRP</w:t>
      </w:r>
    </w:p>
    <w:p w14:paraId="767378DB"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RLM</w:t>
      </w:r>
    </w:p>
    <w:p w14:paraId="46F05DC6" w14:textId="77777777" w:rsidR="00013EDE" w:rsidRPr="0062394B"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w:t>
      </w:r>
      <w:r>
        <w:rPr>
          <w:rFonts w:ascii="Times New Roman" w:eastAsia="宋体" w:hAnsi="Times New Roman" w:cs="Times New Roman"/>
          <w:b/>
          <w:bCs/>
          <w:sz w:val="20"/>
          <w:szCs w:val="20"/>
          <w:lang w:val="en-GB"/>
        </w:rPr>
        <w:t xml:space="preserve"> L3 measurement</w:t>
      </w:r>
    </w:p>
    <w:p w14:paraId="0E4A4448"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 </w:t>
      </w:r>
      <w:r w:rsidRPr="0062394B">
        <w:rPr>
          <w:rFonts w:ascii="Times New Roman" w:eastAsia="宋体" w:hAnsi="Times New Roman" w:cs="Times New Roman"/>
          <w:b/>
          <w:bCs/>
          <w:sz w:val="20"/>
          <w:szCs w:val="20"/>
          <w:lang w:val="en-GB"/>
        </w:rPr>
        <w:t>UL timing accuracy</w:t>
      </w:r>
    </w:p>
    <w:p w14:paraId="522A3F58"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ab/>
        <w:t>- TC for fixed UE</w:t>
      </w:r>
    </w:p>
    <w:p w14:paraId="39CCEDDC"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ab/>
        <w:t>- TC for mobile UE</w:t>
      </w:r>
    </w:p>
    <w:p w14:paraId="05CDD110"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w:t>
      </w:r>
      <w:r>
        <w:rPr>
          <w:rFonts w:ascii="Times New Roman" w:eastAsia="宋体" w:hAnsi="Times New Roman" w:cs="Times New Roman"/>
          <w:b/>
          <w:bCs/>
          <w:sz w:val="20"/>
          <w:szCs w:val="20"/>
          <w:lang w:val="en-GB"/>
        </w:rPr>
        <w:t xml:space="preserve"> In</w:t>
      </w:r>
      <w:r w:rsidRPr="0062394B">
        <w:rPr>
          <w:rFonts w:ascii="Times New Roman" w:eastAsia="宋体" w:hAnsi="Times New Roman" w:cs="Times New Roman"/>
          <w:b/>
          <w:bCs/>
          <w:sz w:val="20"/>
          <w:szCs w:val="20"/>
          <w:lang w:val="en-GB"/>
        </w:rPr>
        <w:t>tra-satellite Handover</w:t>
      </w:r>
    </w:p>
    <w:p w14:paraId="43DA18DF"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w:t>
      </w:r>
      <w:r>
        <w:rPr>
          <w:rFonts w:ascii="Times New Roman" w:eastAsia="宋体" w:hAnsi="Times New Roman" w:cs="Times New Roman"/>
          <w:b/>
          <w:bCs/>
          <w:sz w:val="20"/>
          <w:szCs w:val="20"/>
          <w:lang w:val="en-GB"/>
        </w:rPr>
        <w:t xml:space="preserve"> Blind inter-satellite Handover</w:t>
      </w:r>
    </w:p>
    <w:p w14:paraId="20F8F67C" w14:textId="77777777" w:rsidR="00013EDE" w:rsidRDefault="00013EDE" w:rsidP="00013ED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ab/>
        <w:t>- TC for Type 1 UE</w:t>
      </w:r>
    </w:p>
    <w:p w14:paraId="6930D3CE" w14:textId="0A14B3DD" w:rsidR="00C83F0F" w:rsidRPr="00440BB6" w:rsidRDefault="00013EDE" w:rsidP="00013ED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b/>
          <w:bCs/>
          <w:sz w:val="20"/>
          <w:szCs w:val="20"/>
          <w:lang w:val="en-GB"/>
        </w:rPr>
        <w:tab/>
        <w:t>- TC for Type 2 UE</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2ACDF812"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w:t>
      </w:r>
      <w:r w:rsidR="006D50F2">
        <w:rPr>
          <w:rFonts w:ascii="Times New Roman" w:eastAsia="宋体" w:hAnsi="Times New Roman" w:cs="Times New Roman"/>
          <w:sz w:val="20"/>
          <w:szCs w:val="20"/>
        </w:rPr>
        <w:t>2403492, WF on RRM requirements for NR_NTN_enh</w:t>
      </w:r>
      <w:r w:rsidR="009B59AD">
        <w:rPr>
          <w:rFonts w:ascii="Times New Roman" w:eastAsia="宋体" w:hAnsi="Times New Roman" w:cs="Times New Roman"/>
          <w:sz w:val="20"/>
          <w:szCs w:val="20"/>
        </w:rPr>
        <w:t>, Qualcomm</w:t>
      </w:r>
    </w:p>
    <w:p w14:paraId="0E1F3BF3" w14:textId="716E1D91" w:rsidR="000F50FD" w:rsidRDefault="000F50FD"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R4-2401116</w:t>
      </w:r>
      <w:r w:rsidR="009B59AD">
        <w:rPr>
          <w:rFonts w:ascii="Times New Roman" w:eastAsia="宋体" w:hAnsi="Times New Roman" w:cs="Times New Roman"/>
          <w:sz w:val="20"/>
          <w:szCs w:val="20"/>
        </w:rPr>
        <w:t>, Big CR on TS38.101-5 for UE RF requirements, Samsung Electronics France SA</w:t>
      </w:r>
    </w:p>
    <w:p w14:paraId="28714A06" w14:textId="0C8131C9" w:rsidR="007A115A" w:rsidRDefault="007A115A"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w:t>
      </w:r>
      <w:r>
        <w:rPr>
          <w:rFonts w:ascii="Times New Roman" w:eastAsia="宋体" w:hAnsi="Times New Roman" w:cs="Times New Roman"/>
          <w:sz w:val="20"/>
          <w:szCs w:val="20"/>
        </w:rPr>
        <w:t>3] 38.101-5 v18.5.0</w:t>
      </w:r>
    </w:p>
    <w:sectPr w:rsidR="007A115A"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B4F5" w14:textId="77777777" w:rsidR="006E1D8F" w:rsidRDefault="006E1D8F" w:rsidP="00F57816">
      <w:r>
        <w:separator/>
      </w:r>
    </w:p>
  </w:endnote>
  <w:endnote w:type="continuationSeparator" w:id="0">
    <w:p w14:paraId="143879E8" w14:textId="77777777" w:rsidR="006E1D8F" w:rsidRDefault="006E1D8F"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A432A" w14:textId="77777777" w:rsidR="006E1D8F" w:rsidRDefault="006E1D8F" w:rsidP="00F57816">
      <w:r>
        <w:separator/>
      </w:r>
    </w:p>
  </w:footnote>
  <w:footnote w:type="continuationSeparator" w:id="0">
    <w:p w14:paraId="222D99A7" w14:textId="77777777" w:rsidR="006E1D8F" w:rsidRDefault="006E1D8F"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890C68"/>
    <w:multiLevelType w:val="hybridMultilevel"/>
    <w:tmpl w:val="32405282"/>
    <w:lvl w:ilvl="0" w:tplc="FE164B1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76ED0"/>
    <w:multiLevelType w:val="hybridMultilevel"/>
    <w:tmpl w:val="720A59F4"/>
    <w:lvl w:ilvl="0" w:tplc="27B49278">
      <w:start w:val="2"/>
      <w:numFmt w:val="bullet"/>
      <w:lvlText w:val="-"/>
      <w:lvlJc w:val="left"/>
      <w:pPr>
        <w:ind w:left="456" w:hanging="360"/>
      </w:pPr>
      <w:rPr>
        <w:rFonts w:ascii="Times New Roman" w:eastAsia="宋体"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3"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8"/>
  </w:num>
  <w:num w:numId="4">
    <w:abstractNumId w:val="3"/>
  </w:num>
  <w:num w:numId="5">
    <w:abstractNumId w:val="7"/>
  </w:num>
  <w:num w:numId="6">
    <w:abstractNumId w:val="4"/>
  </w:num>
  <w:num w:numId="7">
    <w:abstractNumId w:val="13"/>
  </w:num>
  <w:num w:numId="8">
    <w:abstractNumId w:val="9"/>
  </w:num>
  <w:num w:numId="9">
    <w:abstractNumId w:val="0"/>
  </w:num>
  <w:num w:numId="10">
    <w:abstractNumId w:val="10"/>
  </w:num>
  <w:num w:numId="11">
    <w:abstractNumId w:val="12"/>
  </w:num>
  <w:num w:numId="12">
    <w:abstractNumId w:val="6"/>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2F9D"/>
    <w:rsid w:val="00013EDE"/>
    <w:rsid w:val="00015DAB"/>
    <w:rsid w:val="00045240"/>
    <w:rsid w:val="00052CA4"/>
    <w:rsid w:val="00057C23"/>
    <w:rsid w:val="00073F55"/>
    <w:rsid w:val="00074587"/>
    <w:rsid w:val="00084151"/>
    <w:rsid w:val="00096EF2"/>
    <w:rsid w:val="000A1902"/>
    <w:rsid w:val="000C5A98"/>
    <w:rsid w:val="000E462E"/>
    <w:rsid w:val="000E5597"/>
    <w:rsid w:val="000E58AC"/>
    <w:rsid w:val="000E7C20"/>
    <w:rsid w:val="000F374B"/>
    <w:rsid w:val="000F50FD"/>
    <w:rsid w:val="00100486"/>
    <w:rsid w:val="00112570"/>
    <w:rsid w:val="0011584F"/>
    <w:rsid w:val="00165C69"/>
    <w:rsid w:val="001726B2"/>
    <w:rsid w:val="00174273"/>
    <w:rsid w:val="001A7751"/>
    <w:rsid w:val="001B1E3B"/>
    <w:rsid w:val="001C48EF"/>
    <w:rsid w:val="001D1A6A"/>
    <w:rsid w:val="001D4F2C"/>
    <w:rsid w:val="001E739A"/>
    <w:rsid w:val="001F6AC6"/>
    <w:rsid w:val="00214063"/>
    <w:rsid w:val="0023072D"/>
    <w:rsid w:val="00245EDD"/>
    <w:rsid w:val="002638E5"/>
    <w:rsid w:val="00271DE6"/>
    <w:rsid w:val="00276972"/>
    <w:rsid w:val="00282A2F"/>
    <w:rsid w:val="00296592"/>
    <w:rsid w:val="002A7244"/>
    <w:rsid w:val="002B2CB7"/>
    <w:rsid w:val="002C4587"/>
    <w:rsid w:val="002F4276"/>
    <w:rsid w:val="002F5473"/>
    <w:rsid w:val="00300FDE"/>
    <w:rsid w:val="00303839"/>
    <w:rsid w:val="00323519"/>
    <w:rsid w:val="00341B29"/>
    <w:rsid w:val="00355717"/>
    <w:rsid w:val="00391015"/>
    <w:rsid w:val="00393BA4"/>
    <w:rsid w:val="003947EF"/>
    <w:rsid w:val="003B08A2"/>
    <w:rsid w:val="003B7F90"/>
    <w:rsid w:val="003C30BC"/>
    <w:rsid w:val="003C5D6B"/>
    <w:rsid w:val="003D4695"/>
    <w:rsid w:val="003F3A6C"/>
    <w:rsid w:val="003F50CD"/>
    <w:rsid w:val="003F698A"/>
    <w:rsid w:val="004165ED"/>
    <w:rsid w:val="004240B9"/>
    <w:rsid w:val="00440BB6"/>
    <w:rsid w:val="00443D60"/>
    <w:rsid w:val="00463876"/>
    <w:rsid w:val="00471F53"/>
    <w:rsid w:val="00475186"/>
    <w:rsid w:val="00483FE7"/>
    <w:rsid w:val="004A6914"/>
    <w:rsid w:val="004B1AE1"/>
    <w:rsid w:val="004C3E0B"/>
    <w:rsid w:val="004C4FED"/>
    <w:rsid w:val="004C5279"/>
    <w:rsid w:val="004D7374"/>
    <w:rsid w:val="00503393"/>
    <w:rsid w:val="005058B0"/>
    <w:rsid w:val="00506CD8"/>
    <w:rsid w:val="00512B6A"/>
    <w:rsid w:val="00523EA1"/>
    <w:rsid w:val="00526F1B"/>
    <w:rsid w:val="00530C78"/>
    <w:rsid w:val="00545A98"/>
    <w:rsid w:val="0055605A"/>
    <w:rsid w:val="0056055F"/>
    <w:rsid w:val="00576B45"/>
    <w:rsid w:val="0058032D"/>
    <w:rsid w:val="00586C22"/>
    <w:rsid w:val="005A12DD"/>
    <w:rsid w:val="005A46F2"/>
    <w:rsid w:val="005C4511"/>
    <w:rsid w:val="005D5477"/>
    <w:rsid w:val="005E4A63"/>
    <w:rsid w:val="00601D78"/>
    <w:rsid w:val="0062394B"/>
    <w:rsid w:val="00631E71"/>
    <w:rsid w:val="00631E9A"/>
    <w:rsid w:val="0064391C"/>
    <w:rsid w:val="0064730C"/>
    <w:rsid w:val="00652015"/>
    <w:rsid w:val="00652CAA"/>
    <w:rsid w:val="0065643C"/>
    <w:rsid w:val="006624A9"/>
    <w:rsid w:val="00671C7D"/>
    <w:rsid w:val="0067344B"/>
    <w:rsid w:val="0068576A"/>
    <w:rsid w:val="006966B6"/>
    <w:rsid w:val="006B2111"/>
    <w:rsid w:val="006B5F86"/>
    <w:rsid w:val="006B7867"/>
    <w:rsid w:val="006C20A4"/>
    <w:rsid w:val="006D15A5"/>
    <w:rsid w:val="006D50F2"/>
    <w:rsid w:val="006D53A2"/>
    <w:rsid w:val="006D70D2"/>
    <w:rsid w:val="006D7360"/>
    <w:rsid w:val="006D7FBA"/>
    <w:rsid w:val="006E1D8F"/>
    <w:rsid w:val="006E7ACC"/>
    <w:rsid w:val="006F1C44"/>
    <w:rsid w:val="006F6224"/>
    <w:rsid w:val="006F698B"/>
    <w:rsid w:val="007117D5"/>
    <w:rsid w:val="007246E9"/>
    <w:rsid w:val="007417B1"/>
    <w:rsid w:val="00755947"/>
    <w:rsid w:val="0076636A"/>
    <w:rsid w:val="007749B6"/>
    <w:rsid w:val="007776EB"/>
    <w:rsid w:val="00785662"/>
    <w:rsid w:val="0079752B"/>
    <w:rsid w:val="007A115A"/>
    <w:rsid w:val="007B0F65"/>
    <w:rsid w:val="007B3549"/>
    <w:rsid w:val="007D0AA7"/>
    <w:rsid w:val="007E4DED"/>
    <w:rsid w:val="00837413"/>
    <w:rsid w:val="008525C5"/>
    <w:rsid w:val="00873F19"/>
    <w:rsid w:val="00887377"/>
    <w:rsid w:val="008A6F68"/>
    <w:rsid w:val="008C522B"/>
    <w:rsid w:val="008C7762"/>
    <w:rsid w:val="008E6C0B"/>
    <w:rsid w:val="008F3910"/>
    <w:rsid w:val="00900EB0"/>
    <w:rsid w:val="00910075"/>
    <w:rsid w:val="00912107"/>
    <w:rsid w:val="00915831"/>
    <w:rsid w:val="00917FB2"/>
    <w:rsid w:val="00921160"/>
    <w:rsid w:val="009538A0"/>
    <w:rsid w:val="0095521E"/>
    <w:rsid w:val="009739F0"/>
    <w:rsid w:val="00974A23"/>
    <w:rsid w:val="009767E7"/>
    <w:rsid w:val="00980C2C"/>
    <w:rsid w:val="009B59AD"/>
    <w:rsid w:val="009C3146"/>
    <w:rsid w:val="009C58BC"/>
    <w:rsid w:val="009F6EF0"/>
    <w:rsid w:val="00A0726B"/>
    <w:rsid w:val="00A1650D"/>
    <w:rsid w:val="00A24246"/>
    <w:rsid w:val="00A65BBA"/>
    <w:rsid w:val="00A80583"/>
    <w:rsid w:val="00A823F0"/>
    <w:rsid w:val="00A85332"/>
    <w:rsid w:val="00A85CB9"/>
    <w:rsid w:val="00A87A40"/>
    <w:rsid w:val="00A92D96"/>
    <w:rsid w:val="00AA009D"/>
    <w:rsid w:val="00AA4BE9"/>
    <w:rsid w:val="00AC61FB"/>
    <w:rsid w:val="00AD4A11"/>
    <w:rsid w:val="00B11EF7"/>
    <w:rsid w:val="00B13C26"/>
    <w:rsid w:val="00B22117"/>
    <w:rsid w:val="00B3285E"/>
    <w:rsid w:val="00B41191"/>
    <w:rsid w:val="00B413DA"/>
    <w:rsid w:val="00B453FB"/>
    <w:rsid w:val="00BB7153"/>
    <w:rsid w:val="00BD41DC"/>
    <w:rsid w:val="00BD7BB9"/>
    <w:rsid w:val="00BE3587"/>
    <w:rsid w:val="00BF617D"/>
    <w:rsid w:val="00C02404"/>
    <w:rsid w:val="00C260AF"/>
    <w:rsid w:val="00C33EB8"/>
    <w:rsid w:val="00C45319"/>
    <w:rsid w:val="00C54619"/>
    <w:rsid w:val="00C56036"/>
    <w:rsid w:val="00C72589"/>
    <w:rsid w:val="00C74B5F"/>
    <w:rsid w:val="00C77489"/>
    <w:rsid w:val="00C83F0F"/>
    <w:rsid w:val="00C86A56"/>
    <w:rsid w:val="00CB0BE3"/>
    <w:rsid w:val="00CB63A6"/>
    <w:rsid w:val="00CE06E6"/>
    <w:rsid w:val="00CE4A36"/>
    <w:rsid w:val="00CE50A4"/>
    <w:rsid w:val="00CE6961"/>
    <w:rsid w:val="00CF06BB"/>
    <w:rsid w:val="00D20224"/>
    <w:rsid w:val="00D23ECE"/>
    <w:rsid w:val="00D3570E"/>
    <w:rsid w:val="00D35804"/>
    <w:rsid w:val="00D450A6"/>
    <w:rsid w:val="00D46823"/>
    <w:rsid w:val="00D47DB9"/>
    <w:rsid w:val="00D6243C"/>
    <w:rsid w:val="00D630CC"/>
    <w:rsid w:val="00D72411"/>
    <w:rsid w:val="00D732E5"/>
    <w:rsid w:val="00D77A74"/>
    <w:rsid w:val="00D80EFF"/>
    <w:rsid w:val="00DA71A7"/>
    <w:rsid w:val="00DD44CA"/>
    <w:rsid w:val="00DF03CD"/>
    <w:rsid w:val="00DF0CA7"/>
    <w:rsid w:val="00DF3B48"/>
    <w:rsid w:val="00DF6EB2"/>
    <w:rsid w:val="00E113CA"/>
    <w:rsid w:val="00E140A1"/>
    <w:rsid w:val="00E42BCF"/>
    <w:rsid w:val="00E47BC7"/>
    <w:rsid w:val="00E50B9C"/>
    <w:rsid w:val="00E57D89"/>
    <w:rsid w:val="00E67234"/>
    <w:rsid w:val="00E6778E"/>
    <w:rsid w:val="00E778F9"/>
    <w:rsid w:val="00E92A89"/>
    <w:rsid w:val="00EA5D69"/>
    <w:rsid w:val="00EA7A4F"/>
    <w:rsid w:val="00EC48C7"/>
    <w:rsid w:val="00ED7FE6"/>
    <w:rsid w:val="00EF1F32"/>
    <w:rsid w:val="00EF3874"/>
    <w:rsid w:val="00F006CF"/>
    <w:rsid w:val="00F150B5"/>
    <w:rsid w:val="00F26510"/>
    <w:rsid w:val="00F342A7"/>
    <w:rsid w:val="00F479E8"/>
    <w:rsid w:val="00F57816"/>
    <w:rsid w:val="00F6127D"/>
    <w:rsid w:val="00F75060"/>
    <w:rsid w:val="00F81A34"/>
    <w:rsid w:val="00F948A5"/>
    <w:rsid w:val="00FA6BAD"/>
    <w:rsid w:val="00FB33E3"/>
    <w:rsid w:val="00FB725F"/>
    <w:rsid w:val="00FC3662"/>
    <w:rsid w:val="00FD5630"/>
    <w:rsid w:val="00FE2F71"/>
    <w:rsid w:val="00FF05F3"/>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31E9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TableGrid,SGS Table Basic 1"/>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EditorsNote">
    <w:name w:val="Editor's Note"/>
    <w:basedOn w:val="a"/>
    <w:rsid w:val="005A46F2"/>
    <w:pPr>
      <w:keepLines/>
      <w:widowControl/>
      <w:spacing w:after="180"/>
      <w:ind w:left="1135" w:hanging="851"/>
      <w:jc w:val="left"/>
    </w:pPr>
    <w:rPr>
      <w:rFonts w:ascii="Times New Roman" w:hAnsi="Times New Roman" w:cs="Times New Roman"/>
      <w:color w:val="FF0000"/>
      <w:kern w:val="0"/>
      <w:sz w:val="20"/>
      <w:szCs w:val="20"/>
      <w:lang w:val="en-GB" w:eastAsia="en-US"/>
    </w:rPr>
  </w:style>
  <w:style w:type="character" w:customStyle="1" w:styleId="40">
    <w:name w:val="标题 4 字符"/>
    <w:basedOn w:val="a0"/>
    <w:link w:val="4"/>
    <w:uiPriority w:val="9"/>
    <w:semiHidden/>
    <w:rsid w:val="00631E9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5</Pages>
  <Words>1270</Words>
  <Characters>7242</Characters>
  <Application>Microsoft Office Word</Application>
  <DocSecurity>0</DocSecurity>
  <Lines>60</Lines>
  <Paragraphs>16</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81</cp:revision>
  <dcterms:created xsi:type="dcterms:W3CDTF">2024-01-08T02:26:00Z</dcterms:created>
  <dcterms:modified xsi:type="dcterms:W3CDTF">2024-04-08T07:52:00Z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