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34A3" w:rsidRPr="001234A3" w:rsidRDefault="001234A3" w:rsidP="001234A3">
      <w:pPr>
        <w:pStyle w:val="afa"/>
        <w:spacing w:before="120" w:afterLines="50" w:after="120"/>
        <w:ind w:left="2270" w:hangingChars="942" w:hanging="2270"/>
        <w:rPr>
          <w:rStyle w:val="af7"/>
          <w:rFonts w:ascii="Arial" w:hAnsi="Arial" w:cs="Arial"/>
          <w:b/>
          <w:szCs w:val="22"/>
        </w:rPr>
      </w:pPr>
      <w:r w:rsidRPr="001234A3">
        <w:rPr>
          <w:rStyle w:val="af7"/>
          <w:rFonts w:ascii="Arial" w:hAnsi="Arial" w:cs="Arial"/>
          <w:b/>
          <w:szCs w:val="22"/>
        </w:rPr>
        <w:t>3GPP TSG-RAN WG4 Meeting #110bis</w:t>
      </w:r>
      <w:r w:rsidRPr="001234A3">
        <w:rPr>
          <w:rStyle w:val="af7"/>
          <w:rFonts w:ascii="Arial" w:hAnsi="Arial" w:cs="Arial"/>
          <w:b/>
          <w:szCs w:val="22"/>
        </w:rPr>
        <w:tab/>
        <w:t xml:space="preserve">                                                       </w:t>
      </w:r>
      <w:r w:rsidR="00D3456D" w:rsidRPr="00D3456D">
        <w:rPr>
          <w:rStyle w:val="af7"/>
          <w:rFonts w:ascii="Arial" w:hAnsi="Arial" w:cs="Arial"/>
          <w:b/>
          <w:szCs w:val="22"/>
        </w:rPr>
        <w:t>R4-2404402</w:t>
      </w:r>
      <w:bookmarkStart w:id="0" w:name="_GoBack"/>
      <w:bookmarkEnd w:id="0"/>
    </w:p>
    <w:p w:rsidR="004E5637" w:rsidRDefault="001234A3" w:rsidP="001234A3">
      <w:pPr>
        <w:pStyle w:val="afa"/>
        <w:spacing w:before="120" w:afterLines="50" w:after="120"/>
        <w:ind w:left="2270" w:hangingChars="942" w:hanging="2270"/>
        <w:rPr>
          <w:rStyle w:val="af7"/>
          <w:rFonts w:ascii="Arial" w:eastAsiaTheme="minorEastAsia" w:hAnsi="Arial" w:cs="Arial"/>
          <w:b/>
          <w:szCs w:val="22"/>
        </w:rPr>
      </w:pPr>
      <w:r w:rsidRPr="001234A3">
        <w:rPr>
          <w:rStyle w:val="af7"/>
          <w:rFonts w:ascii="Arial" w:hAnsi="Arial" w:cs="Arial"/>
          <w:b/>
          <w:szCs w:val="22"/>
        </w:rPr>
        <w:t>Changsha, China, 15 April – 19 April, 2024</w:t>
      </w:r>
    </w:p>
    <w:p w:rsidR="001234A3" w:rsidRPr="001234A3" w:rsidRDefault="001234A3" w:rsidP="001234A3">
      <w:pPr>
        <w:pStyle w:val="afa"/>
        <w:spacing w:before="120" w:afterLines="50" w:after="120"/>
        <w:ind w:left="2270" w:hangingChars="942" w:hanging="2270"/>
        <w:rPr>
          <w:rStyle w:val="af7"/>
          <w:rFonts w:ascii="Arial" w:eastAsiaTheme="minorEastAsia" w:hAnsi="Arial" w:cs="Arial"/>
          <w:b/>
          <w:szCs w:val="22"/>
        </w:rPr>
      </w:pPr>
    </w:p>
    <w:p w:rsidR="001234A3" w:rsidRPr="00DA3639" w:rsidRDefault="001234A3" w:rsidP="001234A3">
      <w:pPr>
        <w:pStyle w:val="afa"/>
        <w:spacing w:after="0" w:line="360" w:lineRule="auto"/>
        <w:rPr>
          <w:rStyle w:val="af7"/>
          <w:rFonts w:ascii="Arial" w:eastAsiaTheme="minorEastAsia" w:hAnsi="Arial" w:cs="Arial"/>
          <w:b/>
        </w:rPr>
      </w:pPr>
      <w:r w:rsidRPr="008C2D7B">
        <w:rPr>
          <w:rStyle w:val="af7"/>
          <w:rFonts w:ascii="Arial" w:hAnsi="Arial" w:cs="Arial"/>
          <w:b/>
          <w:lang w:eastAsia="en-US"/>
        </w:rPr>
        <w:t>Title:</w:t>
      </w:r>
      <w:r w:rsidRPr="008C2D7B">
        <w:rPr>
          <w:rStyle w:val="af7"/>
          <w:rFonts w:ascii="Arial" w:hAnsi="Arial" w:cs="Arial"/>
          <w:b/>
          <w:lang w:eastAsia="en-US"/>
        </w:rPr>
        <w:tab/>
      </w:r>
      <w:r w:rsidR="00C57446" w:rsidRPr="00C57446">
        <w:rPr>
          <w:rStyle w:val="af7"/>
          <w:rFonts w:ascii="Arial" w:eastAsiaTheme="minorEastAsia" w:hAnsi="Arial" w:cs="Arial"/>
        </w:rPr>
        <w:t xml:space="preserve">Discussion on core requirements maintenance for </w:t>
      </w:r>
      <w:proofErr w:type="spellStart"/>
      <w:r w:rsidR="00C57446" w:rsidRPr="00C57446">
        <w:rPr>
          <w:rStyle w:val="af7"/>
          <w:rFonts w:ascii="Arial" w:eastAsiaTheme="minorEastAsia" w:hAnsi="Arial" w:cs="Arial"/>
        </w:rPr>
        <w:t>sidelink</w:t>
      </w:r>
      <w:proofErr w:type="spellEnd"/>
      <w:r w:rsidR="00C57446" w:rsidRPr="00C57446">
        <w:rPr>
          <w:rStyle w:val="af7"/>
          <w:rFonts w:ascii="Arial" w:eastAsiaTheme="minorEastAsia" w:hAnsi="Arial" w:cs="Arial"/>
        </w:rPr>
        <w:t xml:space="preserve"> positioning and carrier phase positioning</w:t>
      </w:r>
    </w:p>
    <w:p w:rsidR="001234A3" w:rsidRPr="008C2D7B" w:rsidRDefault="001234A3" w:rsidP="001234A3">
      <w:pPr>
        <w:pStyle w:val="afa"/>
        <w:spacing w:after="0" w:line="360" w:lineRule="auto"/>
        <w:rPr>
          <w:rStyle w:val="af7"/>
          <w:rFonts w:ascii="Arial" w:hAnsi="Arial" w:cs="Arial"/>
          <w:b/>
          <w:lang w:eastAsia="en-US"/>
        </w:rPr>
      </w:pPr>
      <w:r w:rsidRPr="008C2D7B">
        <w:rPr>
          <w:rStyle w:val="af7"/>
          <w:rFonts w:ascii="Arial" w:hAnsi="Arial" w:cs="Arial"/>
          <w:b/>
          <w:lang w:eastAsia="en-US"/>
        </w:rPr>
        <w:t>Source:</w:t>
      </w:r>
      <w:r w:rsidRPr="008C2D7B">
        <w:rPr>
          <w:rStyle w:val="af7"/>
          <w:rFonts w:ascii="Arial" w:hAnsi="Arial" w:cs="Arial"/>
          <w:b/>
          <w:lang w:eastAsia="en-US"/>
        </w:rPr>
        <w:tab/>
      </w:r>
      <w:r w:rsidRPr="00D31411">
        <w:rPr>
          <w:rStyle w:val="af7"/>
          <w:rFonts w:ascii="Arial" w:hAnsi="Arial" w:cs="Arial"/>
          <w:lang w:eastAsia="en-US"/>
        </w:rPr>
        <w:t>CATT</w:t>
      </w:r>
    </w:p>
    <w:p w:rsidR="001234A3" w:rsidRPr="008C2D7B" w:rsidRDefault="001234A3" w:rsidP="001234A3">
      <w:pPr>
        <w:pStyle w:val="afa"/>
        <w:spacing w:before="0" w:after="0" w:line="360" w:lineRule="auto"/>
        <w:rPr>
          <w:rStyle w:val="af7"/>
          <w:rFonts w:ascii="Arial" w:eastAsiaTheme="minorEastAsia" w:hAnsi="Arial" w:cs="Arial"/>
          <w:b/>
        </w:rPr>
      </w:pPr>
      <w:r w:rsidRPr="008C2D7B">
        <w:rPr>
          <w:rStyle w:val="af7"/>
          <w:rFonts w:ascii="Arial" w:hAnsi="Arial" w:cs="Arial"/>
          <w:b/>
          <w:lang w:eastAsia="en-US"/>
        </w:rPr>
        <w:t>Agenda Item:</w:t>
      </w:r>
      <w:r w:rsidRPr="008C2D7B">
        <w:rPr>
          <w:rStyle w:val="af7"/>
          <w:rFonts w:ascii="Arial" w:hAnsi="Arial" w:cs="Arial"/>
          <w:b/>
          <w:lang w:eastAsia="en-US"/>
        </w:rPr>
        <w:tab/>
      </w:r>
      <w:r w:rsidR="00F06A6B" w:rsidRPr="00F06A6B">
        <w:rPr>
          <w:rStyle w:val="af7"/>
          <w:rFonts w:ascii="Arial" w:eastAsiaTheme="minorEastAsia" w:hAnsi="Arial" w:cs="Arial"/>
        </w:rPr>
        <w:t>6.12.2.2</w:t>
      </w:r>
    </w:p>
    <w:p w:rsidR="001234A3" w:rsidRPr="008C2D7B" w:rsidRDefault="001234A3" w:rsidP="001234A3">
      <w:pPr>
        <w:pStyle w:val="afa"/>
        <w:spacing w:before="0" w:after="0" w:line="360" w:lineRule="auto"/>
        <w:rPr>
          <w:rFonts w:ascii="Arial" w:hAnsi="Arial" w:cs="Arial"/>
        </w:rPr>
      </w:pPr>
      <w:r w:rsidRPr="008C2D7B">
        <w:rPr>
          <w:rFonts w:ascii="Arial" w:hAnsi="Arial" w:cs="Arial"/>
        </w:rPr>
        <w:t>Document for:</w:t>
      </w:r>
      <w:r w:rsidRPr="008C2D7B">
        <w:rPr>
          <w:rFonts w:ascii="Arial" w:hAnsi="Arial" w:cs="Arial"/>
        </w:rPr>
        <w:tab/>
      </w:r>
      <w:bookmarkStart w:id="1" w:name="DocumentFor"/>
      <w:bookmarkEnd w:id="1"/>
      <w:r w:rsidRPr="00D31411">
        <w:rPr>
          <w:rFonts w:ascii="Arial" w:hAnsi="Arial" w:cs="Arial" w:hint="eastAsia"/>
          <w:b w:val="0"/>
        </w:rPr>
        <w:t>Discussion</w:t>
      </w:r>
    </w:p>
    <w:p w:rsidR="00C52F00" w:rsidRDefault="00155B73" w:rsidP="00155B73">
      <w:pPr>
        <w:pStyle w:val="1"/>
        <w:rPr>
          <w:lang w:val="en-US" w:eastAsia="zh-CN"/>
        </w:rPr>
      </w:pPr>
      <w:r>
        <w:rPr>
          <w:rFonts w:hint="eastAsia"/>
          <w:lang w:val="en-US" w:eastAsia="zh-CN"/>
        </w:rPr>
        <w:t xml:space="preserve">1 </w:t>
      </w:r>
      <w:r w:rsidR="00C52F00" w:rsidRPr="00C52F00">
        <w:rPr>
          <w:rFonts w:hint="eastAsia"/>
          <w:lang w:val="en-US" w:eastAsia="zh-CN"/>
        </w:rPr>
        <w:t>Introduction</w:t>
      </w:r>
    </w:p>
    <w:p w:rsidR="00627951" w:rsidRDefault="00627951" w:rsidP="0052476F">
      <w:pPr>
        <w:spacing w:before="120" w:after="0"/>
        <w:jc w:val="both"/>
        <w:rPr>
          <w:lang w:val="en-US" w:eastAsia="zh-CN"/>
        </w:rPr>
      </w:pPr>
      <w:r>
        <w:rPr>
          <w:lang w:val="en-US" w:eastAsia="zh-CN"/>
        </w:rPr>
        <w:t>I</w:t>
      </w:r>
      <w:r>
        <w:rPr>
          <w:rFonts w:hint="eastAsia"/>
          <w:lang w:val="en-US" w:eastAsia="zh-CN"/>
        </w:rPr>
        <w:t xml:space="preserve">n last meeting, </w:t>
      </w:r>
      <w:r w:rsidR="0071667B">
        <w:rPr>
          <w:rFonts w:hint="eastAsia"/>
          <w:lang w:val="en-US" w:eastAsia="zh-CN"/>
        </w:rPr>
        <w:t xml:space="preserve">the core part maintenance for </w:t>
      </w:r>
      <w:proofErr w:type="spellStart"/>
      <w:r w:rsidR="0071667B">
        <w:rPr>
          <w:rFonts w:hint="eastAsia"/>
          <w:lang w:val="en-US" w:eastAsia="zh-CN"/>
        </w:rPr>
        <w:t>sidelink</w:t>
      </w:r>
      <w:proofErr w:type="spellEnd"/>
      <w:r w:rsidR="0071667B">
        <w:rPr>
          <w:rFonts w:hint="eastAsia"/>
          <w:lang w:val="en-US" w:eastAsia="zh-CN"/>
        </w:rPr>
        <w:t xml:space="preserve"> positioning and CPP was</w:t>
      </w:r>
      <w:r>
        <w:rPr>
          <w:rFonts w:hint="eastAsia"/>
          <w:lang w:val="en-US" w:eastAsia="zh-CN"/>
        </w:rPr>
        <w:t xml:space="preserve"> discussed </w:t>
      </w:r>
      <w:r w:rsidR="001A1636">
        <w:rPr>
          <w:rFonts w:hint="eastAsia"/>
          <w:lang w:val="en-US" w:eastAsia="zh-CN"/>
        </w:rPr>
        <w:t>with conclusions captured in [</w:t>
      </w:r>
      <w:r w:rsidR="00747549">
        <w:rPr>
          <w:rFonts w:hint="eastAsia"/>
          <w:lang w:val="en-US" w:eastAsia="zh-CN"/>
        </w:rPr>
        <w:t>1</w:t>
      </w:r>
      <w:r w:rsidR="001A1636">
        <w:rPr>
          <w:rFonts w:hint="eastAsia"/>
          <w:lang w:val="en-US" w:eastAsia="zh-CN"/>
        </w:rPr>
        <w:t>]</w:t>
      </w:r>
      <w:r w:rsidR="00FA778C">
        <w:rPr>
          <w:rFonts w:hint="eastAsia"/>
          <w:lang w:val="en-US" w:eastAsia="zh-CN"/>
        </w:rPr>
        <w:t xml:space="preserve">. </w:t>
      </w:r>
      <w:r w:rsidR="002677BC">
        <w:rPr>
          <w:lang w:val="en-US" w:eastAsia="zh-CN"/>
        </w:rPr>
        <w:t>I</w:t>
      </w:r>
      <w:r w:rsidR="002677BC">
        <w:rPr>
          <w:rFonts w:hint="eastAsia"/>
          <w:lang w:val="en-US" w:eastAsia="zh-CN"/>
        </w:rPr>
        <w:t xml:space="preserve">n this paper, we further discuss the </w:t>
      </w:r>
      <w:r w:rsidR="00413D06">
        <w:rPr>
          <w:rFonts w:hint="eastAsia"/>
          <w:lang w:val="en-US" w:eastAsia="zh-CN"/>
        </w:rPr>
        <w:t>maintenance issue</w:t>
      </w:r>
      <w:r w:rsidR="00C25232">
        <w:rPr>
          <w:rFonts w:hint="eastAsia"/>
          <w:lang w:val="en-US" w:eastAsia="zh-CN"/>
        </w:rPr>
        <w:t>s</w:t>
      </w:r>
      <w:r w:rsidR="002677BC">
        <w:rPr>
          <w:rFonts w:hint="eastAsia"/>
          <w:lang w:val="en-US" w:eastAsia="zh-CN"/>
        </w:rPr>
        <w:t xml:space="preserve"> </w:t>
      </w:r>
      <w:r w:rsidR="00EA3994">
        <w:rPr>
          <w:rFonts w:hint="eastAsia"/>
          <w:lang w:val="en-US" w:eastAsia="zh-CN"/>
        </w:rPr>
        <w:t xml:space="preserve">for </w:t>
      </w:r>
      <w:proofErr w:type="spellStart"/>
      <w:r w:rsidR="008F6CF0">
        <w:rPr>
          <w:rFonts w:hint="eastAsia"/>
          <w:lang w:val="en-US" w:eastAsia="zh-CN"/>
        </w:rPr>
        <w:t>sidelink</w:t>
      </w:r>
      <w:proofErr w:type="spellEnd"/>
      <w:r w:rsidR="00EA3994">
        <w:rPr>
          <w:rFonts w:hint="eastAsia"/>
          <w:lang w:val="en-US" w:eastAsia="zh-CN"/>
        </w:rPr>
        <w:t xml:space="preserve"> positioning </w:t>
      </w:r>
      <w:r w:rsidR="00635AFB">
        <w:rPr>
          <w:rFonts w:hint="eastAsia"/>
          <w:lang w:val="en-US" w:eastAsia="zh-CN"/>
        </w:rPr>
        <w:t xml:space="preserve">and CPP </w:t>
      </w:r>
      <w:r w:rsidR="00675606">
        <w:rPr>
          <w:rFonts w:hint="eastAsia"/>
          <w:lang w:val="en-US" w:eastAsia="zh-CN"/>
        </w:rPr>
        <w:t>and give our proposals</w:t>
      </w:r>
      <w:r w:rsidR="00EA3994">
        <w:rPr>
          <w:rFonts w:hint="eastAsia"/>
          <w:lang w:val="en-US" w:eastAsia="zh-CN"/>
        </w:rPr>
        <w:t xml:space="preserve">. </w:t>
      </w:r>
    </w:p>
    <w:p w:rsidR="00414EC0" w:rsidRDefault="00155B73" w:rsidP="00414EC0">
      <w:pPr>
        <w:pStyle w:val="1"/>
        <w:rPr>
          <w:lang w:val="en-US" w:eastAsia="zh-CN"/>
        </w:rPr>
      </w:pPr>
      <w:r>
        <w:rPr>
          <w:rFonts w:hint="eastAsia"/>
          <w:lang w:val="en-US" w:eastAsia="zh-CN"/>
        </w:rPr>
        <w:t xml:space="preserve">2 </w:t>
      </w:r>
      <w:r w:rsidR="008D5C69">
        <w:rPr>
          <w:rFonts w:hint="eastAsia"/>
          <w:lang w:val="en-US" w:eastAsia="zh-CN"/>
        </w:rPr>
        <w:t>Discussion</w:t>
      </w:r>
    </w:p>
    <w:p w:rsidR="00844CB9" w:rsidRPr="00844CB9" w:rsidRDefault="00844CB9" w:rsidP="00963FD7">
      <w:pPr>
        <w:pStyle w:val="2"/>
        <w:rPr>
          <w:lang w:val="en-US" w:eastAsia="zh-CN"/>
        </w:rPr>
      </w:pPr>
      <w:proofErr w:type="spellStart"/>
      <w:r>
        <w:rPr>
          <w:lang w:val="en-US" w:eastAsia="zh-CN"/>
        </w:rPr>
        <w:t>S</w:t>
      </w:r>
      <w:r>
        <w:rPr>
          <w:rFonts w:hint="eastAsia"/>
          <w:lang w:val="en-US" w:eastAsia="zh-CN"/>
        </w:rPr>
        <w:t>idelink</w:t>
      </w:r>
      <w:proofErr w:type="spellEnd"/>
      <w:r>
        <w:rPr>
          <w:rFonts w:hint="eastAsia"/>
          <w:lang w:val="en-US" w:eastAsia="zh-CN"/>
        </w:rPr>
        <w:t xml:space="preserve"> positioning</w:t>
      </w:r>
    </w:p>
    <w:p w:rsidR="00455D1B" w:rsidRDefault="00455D1B" w:rsidP="00B06723">
      <w:pPr>
        <w:spacing w:beforeLines="50" w:before="120"/>
        <w:rPr>
          <w:lang w:eastAsia="zh-CN"/>
        </w:rPr>
      </w:pPr>
      <w:r>
        <w:rPr>
          <w:lang w:eastAsia="zh-CN"/>
        </w:rPr>
        <w:t>I</w:t>
      </w:r>
      <w:r>
        <w:rPr>
          <w:rFonts w:hint="eastAsia"/>
          <w:lang w:eastAsia="zh-CN"/>
        </w:rPr>
        <w:t xml:space="preserve">n </w:t>
      </w:r>
      <w:r w:rsidR="000B5664">
        <w:rPr>
          <w:rFonts w:hint="eastAsia"/>
          <w:lang w:eastAsia="zh-CN"/>
        </w:rPr>
        <w:t>last meeting</w:t>
      </w:r>
      <w:r>
        <w:rPr>
          <w:rFonts w:hint="eastAsia"/>
          <w:lang w:eastAsia="zh-CN"/>
        </w:rPr>
        <w:t xml:space="preserve">, the measurement period requirement for SL-PRS based </w:t>
      </w:r>
      <w:r w:rsidR="0075129F">
        <w:rPr>
          <w:rFonts w:hint="eastAsia"/>
          <w:lang w:eastAsia="zh-CN"/>
        </w:rPr>
        <w:t>measurements are updated and agreed</w:t>
      </w:r>
      <w:r>
        <w:rPr>
          <w:rFonts w:hint="eastAsia"/>
          <w:lang w:eastAsia="zh-CN"/>
        </w:rPr>
        <w:t xml:space="preserve"> as below. </w:t>
      </w:r>
    </w:p>
    <w:tbl>
      <w:tblPr>
        <w:tblStyle w:val="af3"/>
        <w:tblW w:w="0" w:type="auto"/>
        <w:tblLook w:val="04A0" w:firstRow="1" w:lastRow="0" w:firstColumn="1" w:lastColumn="0" w:noHBand="0" w:noVBand="1"/>
      </w:tblPr>
      <w:tblGrid>
        <w:gridCol w:w="9857"/>
      </w:tblGrid>
      <w:tr w:rsidR="00455D1B" w:rsidRPr="00EE1414" w:rsidTr="00455D1B">
        <w:tc>
          <w:tcPr>
            <w:tcW w:w="9857" w:type="dxa"/>
          </w:tcPr>
          <w:p w:rsidR="00EE1414" w:rsidRPr="00EE1414" w:rsidRDefault="00EE1414" w:rsidP="00EE1414">
            <w:pPr>
              <w:spacing w:after="120"/>
              <w:rPr>
                <w:i/>
                <w:lang w:eastAsia="zh-CN"/>
              </w:rPr>
            </w:pPr>
            <w:r w:rsidRPr="00EE1414">
              <w:rPr>
                <w:i/>
                <w:lang w:eastAsia="zh-CN"/>
              </w:rPr>
              <w:t>Agreements:</w:t>
            </w:r>
          </w:p>
          <w:p w:rsidR="00EE1414" w:rsidRPr="00EE1414" w:rsidRDefault="00EE1414" w:rsidP="00EE1414">
            <w:pPr>
              <w:pStyle w:val="af8"/>
              <w:widowControl/>
              <w:numPr>
                <w:ilvl w:val="0"/>
                <w:numId w:val="8"/>
              </w:numPr>
              <w:overflowPunct w:val="0"/>
              <w:autoSpaceDE w:val="0"/>
              <w:autoSpaceDN w:val="0"/>
              <w:adjustRightInd w:val="0"/>
              <w:spacing w:before="0" w:afterLines="50" w:after="120" w:line="240" w:lineRule="auto"/>
              <w:ind w:left="935" w:firstLineChars="0" w:hanging="357"/>
              <w:jc w:val="left"/>
              <w:rPr>
                <w:rFonts w:eastAsia="DengXian"/>
                <w:sz w:val="20"/>
                <w:szCs w:val="20"/>
              </w:rPr>
            </w:pPr>
            <w:r w:rsidRPr="00EE1414">
              <w:rPr>
                <w:rFonts w:eastAsia="DengXian"/>
                <w:sz w:val="20"/>
                <w:szCs w:val="20"/>
              </w:rPr>
              <w:t xml:space="preserve">The start of measurement period for a </w:t>
            </w:r>
            <w:proofErr w:type="spellStart"/>
            <w:r w:rsidRPr="00EE1414">
              <w:rPr>
                <w:rFonts w:eastAsia="DengXian"/>
                <w:sz w:val="20"/>
                <w:szCs w:val="20"/>
              </w:rPr>
              <w:t>Tx</w:t>
            </w:r>
            <w:proofErr w:type="spellEnd"/>
            <w:r w:rsidRPr="00EE1414">
              <w:rPr>
                <w:rFonts w:eastAsia="DengXian"/>
                <w:sz w:val="20"/>
                <w:szCs w:val="20"/>
              </w:rPr>
              <w:t xml:space="preserve"> UE is defined as when the Rx UE receives the first SCI from the </w:t>
            </w:r>
            <w:proofErr w:type="spellStart"/>
            <w:r w:rsidRPr="00EE1414">
              <w:rPr>
                <w:rFonts w:eastAsia="DengXian"/>
                <w:sz w:val="20"/>
                <w:szCs w:val="20"/>
              </w:rPr>
              <w:t>Tx</w:t>
            </w:r>
            <w:proofErr w:type="spellEnd"/>
            <w:r w:rsidRPr="00EE1414">
              <w:rPr>
                <w:rFonts w:eastAsia="DengXian"/>
                <w:sz w:val="20"/>
                <w:szCs w:val="20"/>
              </w:rPr>
              <w:t xml:space="preserve"> UE triggering SL PRS measurement, while both the number of active slots and number of active resources per slot for the </w:t>
            </w:r>
            <w:proofErr w:type="spellStart"/>
            <w:r w:rsidRPr="00EE1414">
              <w:rPr>
                <w:rFonts w:eastAsia="DengXian"/>
                <w:sz w:val="20"/>
                <w:szCs w:val="20"/>
              </w:rPr>
              <w:t>ongoing</w:t>
            </w:r>
            <w:proofErr w:type="spellEnd"/>
            <w:r w:rsidRPr="00EE1414">
              <w:rPr>
                <w:rFonts w:eastAsia="DengXian"/>
                <w:sz w:val="20"/>
                <w:szCs w:val="20"/>
              </w:rPr>
              <w:t xml:space="preserve"> measurement are below the UE capabilities.</w:t>
            </w:r>
          </w:p>
          <w:p w:rsidR="00EE1414" w:rsidRPr="00EE1414" w:rsidRDefault="00EE1414" w:rsidP="00EE1414">
            <w:pPr>
              <w:pStyle w:val="af8"/>
              <w:widowControl/>
              <w:numPr>
                <w:ilvl w:val="0"/>
                <w:numId w:val="8"/>
              </w:numPr>
              <w:overflowPunct w:val="0"/>
              <w:autoSpaceDE w:val="0"/>
              <w:autoSpaceDN w:val="0"/>
              <w:adjustRightInd w:val="0"/>
              <w:spacing w:before="0" w:afterLines="50" w:after="120" w:line="240" w:lineRule="auto"/>
              <w:ind w:left="935" w:firstLineChars="0" w:hanging="357"/>
              <w:jc w:val="left"/>
              <w:rPr>
                <w:rFonts w:eastAsia="DengXian"/>
                <w:sz w:val="20"/>
                <w:szCs w:val="20"/>
              </w:rPr>
            </w:pPr>
            <w:r w:rsidRPr="00EE1414">
              <w:rPr>
                <w:rFonts w:eastAsiaTheme="minorEastAsia"/>
                <w:sz w:val="20"/>
                <w:szCs w:val="20"/>
              </w:rPr>
              <w:t xml:space="preserve">UE may drop the SL PRS measurement samples if the number of active slots and number of active resources per slot for the </w:t>
            </w:r>
            <w:proofErr w:type="spellStart"/>
            <w:r w:rsidRPr="00EE1414">
              <w:rPr>
                <w:rFonts w:eastAsiaTheme="minorEastAsia"/>
                <w:sz w:val="20"/>
                <w:szCs w:val="20"/>
              </w:rPr>
              <w:t>ongoing</w:t>
            </w:r>
            <w:proofErr w:type="spellEnd"/>
            <w:r w:rsidRPr="00EE1414">
              <w:rPr>
                <w:rFonts w:eastAsiaTheme="minorEastAsia"/>
                <w:sz w:val="20"/>
                <w:szCs w:val="20"/>
              </w:rPr>
              <w:t xml:space="preserve"> SL PRS measurement exceed the UE capabilities</w:t>
            </w:r>
          </w:p>
          <w:p w:rsidR="00EE1414" w:rsidRPr="00EE1414" w:rsidRDefault="00EE1414" w:rsidP="00EE1414">
            <w:pPr>
              <w:pStyle w:val="af8"/>
              <w:widowControl/>
              <w:numPr>
                <w:ilvl w:val="1"/>
                <w:numId w:val="8"/>
              </w:numPr>
              <w:autoSpaceDN w:val="0"/>
              <w:spacing w:before="0" w:after="120" w:line="240" w:lineRule="auto"/>
              <w:ind w:left="1656" w:firstLineChars="0"/>
              <w:jc w:val="left"/>
              <w:rPr>
                <w:rFonts w:eastAsia="MS Mincho"/>
                <w:sz w:val="20"/>
                <w:szCs w:val="20"/>
                <w:lang w:val="en-US"/>
              </w:rPr>
            </w:pPr>
            <w:r w:rsidRPr="00EE1414">
              <w:rPr>
                <w:rFonts w:eastAsiaTheme="minorEastAsia"/>
                <w:sz w:val="20"/>
                <w:szCs w:val="20"/>
                <w:lang w:val="en-US"/>
              </w:rPr>
              <w:t>For the case of single sample measurement the whole measurement is not performed</w:t>
            </w:r>
          </w:p>
          <w:p w:rsidR="00EE1414" w:rsidRPr="00EE1414" w:rsidRDefault="00EE1414" w:rsidP="00EE1414">
            <w:pPr>
              <w:pStyle w:val="af8"/>
              <w:widowControl/>
              <w:numPr>
                <w:ilvl w:val="0"/>
                <w:numId w:val="8"/>
              </w:numPr>
              <w:autoSpaceDN w:val="0"/>
              <w:spacing w:before="0" w:after="120" w:line="240" w:lineRule="auto"/>
              <w:ind w:left="936" w:firstLineChars="0"/>
              <w:jc w:val="left"/>
              <w:rPr>
                <w:sz w:val="20"/>
                <w:szCs w:val="20"/>
                <w:lang w:val="en-US"/>
              </w:rPr>
            </w:pPr>
            <w:r w:rsidRPr="00EE1414">
              <w:rPr>
                <w:rFonts w:eastAsiaTheme="minorEastAsia"/>
                <w:sz w:val="20"/>
                <w:szCs w:val="20"/>
              </w:rPr>
              <w:t>Update the measurement period as marked in red.</w:t>
            </w:r>
          </w:p>
          <w:p w:rsidR="00EE1414" w:rsidRPr="00EE1414" w:rsidRDefault="00E90BB2" w:rsidP="00EE1414">
            <w:pPr>
              <w:spacing w:before="120" w:after="120"/>
              <w:rPr>
                <w:rFonts w:eastAsiaTheme="minorEastAsia"/>
                <w:lang w:eastAsia="zh-CN"/>
              </w:rPr>
            </w:pPr>
            <m:oMathPara>
              <m:oMath>
                <m:sSub>
                  <m:sSubPr>
                    <m:ctrlPr>
                      <w:rPr>
                        <w:rFonts w:ascii="Cambria Math" w:eastAsiaTheme="minorEastAsia" w:hAnsi="Cambria Math"/>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SL RSTD</m:t>
                    </m:r>
                  </m:sub>
                </m:sSub>
                <m:r>
                  <m:rPr>
                    <m:sty m:val="p"/>
                  </m:rPr>
                  <w:rPr>
                    <w:rFonts w:ascii="Cambria Math" w:eastAsiaTheme="minorEastAsia" w:hAnsi="Cambria Math"/>
                    <w:lang w:eastAsia="zh-CN"/>
                  </w:rPr>
                  <m:t>=</m:t>
                </m:r>
                <m:nary>
                  <m:naryPr>
                    <m:chr m:val="∑"/>
                    <m:limLoc m:val="undOvr"/>
                    <m:ctrlPr>
                      <w:rPr>
                        <w:rFonts w:ascii="Cambria Math" w:eastAsiaTheme="minorEastAsia" w:hAnsi="Cambria Math"/>
                      </w:rPr>
                    </m:ctrlPr>
                  </m:naryPr>
                  <m:sub>
                    <m:r>
                      <w:rPr>
                        <w:rFonts w:ascii="Cambria Math" w:eastAsiaTheme="minorEastAsia" w:hAnsi="Cambria Math"/>
                        <w:lang w:eastAsia="zh-CN"/>
                      </w:rPr>
                      <m:t>s=1</m:t>
                    </m:r>
                  </m:sub>
                  <m:sup>
                    <m:r>
                      <w:rPr>
                        <w:rFonts w:ascii="Cambria Math" w:eastAsiaTheme="minorEastAsia" w:hAnsi="Cambria Math"/>
                        <w:lang w:eastAsia="zh-CN"/>
                      </w:rPr>
                      <m:t>S-1</m:t>
                    </m:r>
                  </m:sup>
                  <m:e>
                    <m:sSub>
                      <m:sSubPr>
                        <m:ctrlPr>
                          <w:rPr>
                            <w:rFonts w:ascii="Cambria Math" w:eastAsiaTheme="minorEastAsia" w:hAnsi="Cambria Math"/>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effect,s</m:t>
                        </m:r>
                      </m:sub>
                    </m:sSub>
                  </m:e>
                </m:nary>
                <m:r>
                  <m:rPr>
                    <m:sty m:val="p"/>
                  </m:rPr>
                  <w:rPr>
                    <w:rFonts w:ascii="Cambria Math" w:eastAsiaTheme="minorEastAsia" w:hAnsi="Cambria Math"/>
                    <w:lang w:eastAsia="zh-CN"/>
                  </w:rPr>
                  <m:t>+</m:t>
                </m:r>
                <m:sSub>
                  <m:sSubPr>
                    <m:ctrlPr>
                      <w:rPr>
                        <w:rFonts w:ascii="Cambria Math" w:eastAsiaTheme="minorEastAsia" w:hAnsi="Cambria Math"/>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last</m:t>
                    </m:r>
                  </m:sub>
                </m:sSub>
              </m:oMath>
            </m:oMathPara>
          </w:p>
          <w:p w:rsidR="00EE1414" w:rsidRPr="00EE1414" w:rsidRDefault="00EE1414" w:rsidP="00EE1414">
            <w:pPr>
              <w:pStyle w:val="af8"/>
              <w:widowControl/>
              <w:numPr>
                <w:ilvl w:val="1"/>
                <w:numId w:val="8"/>
              </w:numPr>
              <w:autoSpaceDN w:val="0"/>
              <w:spacing w:beforeLines="50" w:before="120" w:afterLines="50" w:after="120" w:line="240" w:lineRule="auto"/>
              <w:ind w:left="1656" w:firstLineChars="0"/>
              <w:jc w:val="left"/>
              <w:rPr>
                <w:rFonts w:eastAsiaTheme="minorEastAsia"/>
                <w:sz w:val="20"/>
                <w:szCs w:val="20"/>
              </w:rPr>
            </w:pPr>
            <w:r w:rsidRPr="00EE1414">
              <w:rPr>
                <w:rFonts w:eastAsiaTheme="minorEastAsia"/>
                <w:sz w:val="20"/>
                <w:szCs w:val="20"/>
              </w:rPr>
              <w:t xml:space="preserve">The definition of </w:t>
            </w:r>
            <w:r w:rsidRPr="00EE1414">
              <w:rPr>
                <w:rFonts w:eastAsiaTheme="minorEastAsia"/>
                <w:i/>
                <w:sz w:val="20"/>
                <w:szCs w:val="20"/>
              </w:rPr>
              <w:t>S</w:t>
            </w:r>
            <w:r w:rsidRPr="00EE1414">
              <w:rPr>
                <w:rFonts w:eastAsiaTheme="minorEastAsia"/>
                <w:sz w:val="20"/>
                <w:szCs w:val="20"/>
              </w:rPr>
              <w:t xml:space="preserve"> is </w:t>
            </w:r>
            <m:oMath>
              <m:r>
                <w:rPr>
                  <w:rFonts w:ascii="Cambria Math" w:eastAsiaTheme="minorEastAsia" w:hAnsi="Cambria Math"/>
                  <w:sz w:val="20"/>
                  <w:szCs w:val="20"/>
                </w:rPr>
                <m:t>S=</m:t>
              </m:r>
              <m:sSub>
                <m:sSubPr>
                  <m:ctrlPr>
                    <w:rPr>
                      <w:rFonts w:ascii="Cambria Math" w:eastAsiaTheme="minorEastAsia" w:hAnsi="Cambria Math"/>
                      <w:i/>
                      <w:sz w:val="20"/>
                      <w:szCs w:val="20"/>
                      <w:lang w:eastAsia="en-US"/>
                    </w:rPr>
                  </m:ctrlPr>
                </m:sSubPr>
                <m:e>
                  <m:r>
                    <w:rPr>
                      <w:rFonts w:ascii="Cambria Math" w:eastAsiaTheme="minorEastAsia" w:hAnsi="Cambria Math"/>
                      <w:sz w:val="20"/>
                      <w:szCs w:val="20"/>
                    </w:rPr>
                    <m:t>N</m:t>
                  </m:r>
                </m:e>
                <m:sub>
                  <m:r>
                    <w:rPr>
                      <w:rFonts w:ascii="Cambria Math" w:eastAsiaTheme="minorEastAsia" w:hAnsi="Cambria Math"/>
                      <w:sz w:val="20"/>
                      <w:szCs w:val="20"/>
                    </w:rPr>
                    <m:t>sample</m:t>
                  </m:r>
                </m:sub>
              </m:sSub>
            </m:oMath>
            <w:r w:rsidRPr="00EE1414">
              <w:rPr>
                <w:rFonts w:eastAsiaTheme="minorEastAsia"/>
                <w:sz w:val="20"/>
                <w:szCs w:val="20"/>
              </w:rPr>
              <w:t xml:space="preserve"> assuming the UE measures the SL-PRS for at least one UE.</w:t>
            </w:r>
          </w:p>
          <w:p w:rsidR="00EE1414" w:rsidRPr="00EE1414" w:rsidRDefault="00E90BB2" w:rsidP="00EE1414">
            <w:pPr>
              <w:pStyle w:val="af8"/>
              <w:widowControl/>
              <w:numPr>
                <w:ilvl w:val="1"/>
                <w:numId w:val="8"/>
              </w:numPr>
              <w:autoSpaceDN w:val="0"/>
              <w:spacing w:beforeLines="50" w:before="120" w:afterLines="50" w:after="120" w:line="240" w:lineRule="auto"/>
              <w:ind w:left="1656" w:firstLineChars="0"/>
              <w:jc w:val="left"/>
              <w:rPr>
                <w:rFonts w:eastAsiaTheme="minorEastAsia"/>
                <w:sz w:val="20"/>
                <w:szCs w:val="20"/>
              </w:rPr>
            </w:pPr>
            <m:oMath>
              <m:sSub>
                <m:sSubPr>
                  <m:ctrlPr>
                    <w:rPr>
                      <w:rFonts w:ascii="Cambria Math" w:eastAsiaTheme="minorEastAsia" w:hAnsi="Cambria Math"/>
                      <w:i/>
                      <w:sz w:val="20"/>
                      <w:szCs w:val="20"/>
                      <w:lang w:eastAsia="en-US"/>
                    </w:rPr>
                  </m:ctrlPr>
                </m:sSubPr>
                <m:e>
                  <m:r>
                    <w:rPr>
                      <w:rFonts w:ascii="Cambria Math" w:eastAsiaTheme="minorEastAsia" w:hAnsi="Cambria Math"/>
                      <w:sz w:val="20"/>
                      <w:szCs w:val="20"/>
                    </w:rPr>
                    <m:t>T</m:t>
                  </m:r>
                </m:e>
                <m:sub>
                  <m:r>
                    <w:rPr>
                      <w:rFonts w:ascii="Cambria Math" w:eastAsiaTheme="minorEastAsia" w:hAnsi="Cambria Math"/>
                      <w:sz w:val="20"/>
                      <w:szCs w:val="20"/>
                    </w:rPr>
                    <m:t>effect,s</m:t>
                  </m:r>
                </m:sub>
              </m:sSub>
              <m:r>
                <w:rPr>
                  <w:rFonts w:ascii="Cambria Math" w:eastAsiaTheme="minorEastAsia" w:hAnsi="Cambria Math"/>
                  <w:sz w:val="20"/>
                  <w:szCs w:val="20"/>
                </w:rPr>
                <m:t>=</m:t>
              </m:r>
              <m:sSub>
                <m:sSubPr>
                  <m:ctrlPr>
                    <w:rPr>
                      <w:rFonts w:ascii="Cambria Math" w:eastAsiaTheme="minorEastAsia" w:hAnsi="Cambria Math"/>
                      <w:i/>
                      <w:sz w:val="20"/>
                      <w:szCs w:val="20"/>
                      <w:lang w:eastAsia="en-US"/>
                    </w:rPr>
                  </m:ctrlPr>
                </m:sSubPr>
                <m:e>
                  <m:r>
                    <w:rPr>
                      <w:rFonts w:ascii="Cambria Math" w:eastAsiaTheme="minorEastAsia" w:hAnsi="Cambria Math"/>
                      <w:sz w:val="20"/>
                      <w:szCs w:val="20"/>
                    </w:rPr>
                    <m:t>t</m:t>
                  </m:r>
                </m:e>
                <m:sub>
                  <m:r>
                    <w:rPr>
                      <w:rFonts w:ascii="Cambria Math" w:eastAsiaTheme="minorEastAsia" w:hAnsi="Cambria Math"/>
                      <w:sz w:val="20"/>
                      <w:szCs w:val="20"/>
                    </w:rPr>
                    <m:t>s+1</m:t>
                  </m:r>
                </m:sub>
              </m:sSub>
              <m:r>
                <w:rPr>
                  <w:rFonts w:ascii="Cambria Math" w:eastAsiaTheme="minorEastAsia" w:hAnsi="Cambria Math"/>
                  <w:sz w:val="20"/>
                  <w:szCs w:val="20"/>
                </w:rPr>
                <m:t>-</m:t>
              </m:r>
              <m:sSub>
                <m:sSubPr>
                  <m:ctrlPr>
                    <w:rPr>
                      <w:rFonts w:ascii="Cambria Math" w:eastAsiaTheme="minorEastAsia" w:hAnsi="Cambria Math"/>
                      <w:i/>
                      <w:sz w:val="20"/>
                      <w:szCs w:val="20"/>
                      <w:lang w:eastAsia="en-US"/>
                    </w:rPr>
                  </m:ctrlPr>
                </m:sSubPr>
                <m:e>
                  <m:r>
                    <w:rPr>
                      <w:rFonts w:ascii="Cambria Math" w:eastAsiaTheme="minorEastAsia" w:hAnsi="Cambria Math"/>
                      <w:sz w:val="20"/>
                      <w:szCs w:val="20"/>
                    </w:rPr>
                    <m:t>t</m:t>
                  </m:r>
                </m:e>
                <m:sub>
                  <m:r>
                    <w:rPr>
                      <w:rFonts w:ascii="Cambria Math" w:eastAsiaTheme="minorEastAsia" w:hAnsi="Cambria Math"/>
                      <w:sz w:val="20"/>
                      <w:szCs w:val="20"/>
                    </w:rPr>
                    <m:t>s</m:t>
                  </m:r>
                </m:sub>
              </m:sSub>
            </m:oMath>
            <w:r w:rsidR="00EE1414" w:rsidRPr="00EE1414">
              <w:rPr>
                <w:rFonts w:eastAsiaTheme="minorEastAsia"/>
                <w:sz w:val="20"/>
                <w:szCs w:val="20"/>
              </w:rPr>
              <w:t xml:space="preserve">, where </w:t>
            </w:r>
            <m:oMath>
              <m:sSub>
                <m:sSubPr>
                  <m:ctrlPr>
                    <w:rPr>
                      <w:rFonts w:ascii="Cambria Math" w:eastAsiaTheme="minorEastAsia" w:hAnsi="Cambria Math"/>
                      <w:i/>
                      <w:sz w:val="20"/>
                      <w:szCs w:val="20"/>
                      <w:lang w:eastAsia="en-US"/>
                    </w:rPr>
                  </m:ctrlPr>
                </m:sSubPr>
                <m:e>
                  <m:r>
                    <w:rPr>
                      <w:rFonts w:ascii="Cambria Math" w:eastAsiaTheme="minorEastAsia" w:hAnsi="Cambria Math"/>
                      <w:sz w:val="20"/>
                      <w:szCs w:val="20"/>
                    </w:rPr>
                    <m:t>t</m:t>
                  </m:r>
                </m:e>
                <m:sub>
                  <m:r>
                    <w:rPr>
                      <w:rFonts w:ascii="Cambria Math" w:eastAsiaTheme="minorEastAsia" w:hAnsi="Cambria Math"/>
                      <w:sz w:val="20"/>
                      <w:szCs w:val="20"/>
                    </w:rPr>
                    <m:t>s</m:t>
                  </m:r>
                </m:sub>
              </m:sSub>
            </m:oMath>
            <w:r w:rsidR="00EE1414" w:rsidRPr="00EE1414">
              <w:rPr>
                <w:rFonts w:eastAsiaTheme="minorEastAsia"/>
                <w:sz w:val="20"/>
                <w:szCs w:val="20"/>
              </w:rPr>
              <w:t xml:space="preserve"> and </w:t>
            </w:r>
            <m:oMath>
              <m:sSub>
                <m:sSubPr>
                  <m:ctrlPr>
                    <w:rPr>
                      <w:rFonts w:ascii="Cambria Math" w:eastAsiaTheme="minorEastAsia" w:hAnsi="Cambria Math"/>
                      <w:i/>
                      <w:sz w:val="20"/>
                      <w:szCs w:val="20"/>
                      <w:lang w:eastAsia="en-US"/>
                    </w:rPr>
                  </m:ctrlPr>
                </m:sSubPr>
                <m:e>
                  <m:r>
                    <w:rPr>
                      <w:rFonts w:ascii="Cambria Math" w:eastAsiaTheme="minorEastAsia" w:hAnsi="Cambria Math"/>
                      <w:sz w:val="20"/>
                      <w:szCs w:val="20"/>
                    </w:rPr>
                    <m:t>t</m:t>
                  </m:r>
                </m:e>
                <m:sub>
                  <m:r>
                    <w:rPr>
                      <w:rFonts w:ascii="Cambria Math" w:eastAsiaTheme="minorEastAsia" w:hAnsi="Cambria Math"/>
                      <w:sz w:val="20"/>
                      <w:szCs w:val="20"/>
                    </w:rPr>
                    <m:t>s+1</m:t>
                  </m:r>
                </m:sub>
              </m:sSub>
            </m:oMath>
            <w:r w:rsidR="00EE1414" w:rsidRPr="00EE1414">
              <w:rPr>
                <w:rFonts w:eastAsiaTheme="minorEastAsia"/>
                <w:sz w:val="20"/>
                <w:szCs w:val="20"/>
              </w:rPr>
              <w:t xml:space="preserve"> are the start of the </w:t>
            </w:r>
            <w:r w:rsidR="00EE1414" w:rsidRPr="00EE1414">
              <w:rPr>
                <w:rFonts w:eastAsiaTheme="minorEastAsia"/>
                <w:i/>
                <w:sz w:val="20"/>
                <w:szCs w:val="20"/>
              </w:rPr>
              <w:t>s</w:t>
            </w:r>
            <w:r w:rsidR="00EE1414" w:rsidRPr="00EE1414">
              <w:rPr>
                <w:rFonts w:eastAsiaTheme="minorEastAsia"/>
                <w:sz w:val="20"/>
                <w:szCs w:val="20"/>
              </w:rPr>
              <w:t>-</w:t>
            </w:r>
            <w:proofErr w:type="spellStart"/>
            <w:r w:rsidR="00EE1414" w:rsidRPr="00EE1414">
              <w:rPr>
                <w:rFonts w:eastAsiaTheme="minorEastAsia"/>
                <w:sz w:val="20"/>
                <w:szCs w:val="20"/>
              </w:rPr>
              <w:t>th</w:t>
            </w:r>
            <w:proofErr w:type="spellEnd"/>
            <w:r w:rsidR="00EE1414" w:rsidRPr="00EE1414">
              <w:rPr>
                <w:rFonts w:eastAsiaTheme="minorEastAsia"/>
                <w:sz w:val="20"/>
                <w:szCs w:val="20"/>
              </w:rPr>
              <w:t xml:space="preserve"> and </w:t>
            </w:r>
            <w:r w:rsidR="00EE1414" w:rsidRPr="00EE1414">
              <w:rPr>
                <w:rFonts w:eastAsiaTheme="minorEastAsia"/>
                <w:i/>
                <w:sz w:val="20"/>
                <w:szCs w:val="20"/>
              </w:rPr>
              <w:t>(s+1)</w:t>
            </w:r>
            <w:r w:rsidR="00EE1414" w:rsidRPr="00EE1414">
              <w:rPr>
                <w:rFonts w:eastAsiaTheme="minorEastAsia"/>
                <w:sz w:val="20"/>
                <w:szCs w:val="20"/>
              </w:rPr>
              <w:t>-</w:t>
            </w:r>
            <w:proofErr w:type="spellStart"/>
            <w:r w:rsidR="00EE1414" w:rsidRPr="00EE1414">
              <w:rPr>
                <w:rFonts w:eastAsiaTheme="minorEastAsia"/>
                <w:sz w:val="20"/>
                <w:szCs w:val="20"/>
              </w:rPr>
              <w:t>th</w:t>
            </w:r>
            <w:proofErr w:type="spellEnd"/>
            <w:r w:rsidR="00EE1414" w:rsidRPr="00EE1414">
              <w:rPr>
                <w:rFonts w:eastAsiaTheme="minorEastAsia"/>
                <w:sz w:val="20"/>
                <w:szCs w:val="20"/>
              </w:rPr>
              <w:t xml:space="preserve"> slot where </w:t>
            </w:r>
            <w:r w:rsidR="00EE1414" w:rsidRPr="00EE1414">
              <w:rPr>
                <w:rFonts w:eastAsiaTheme="minorEastAsia"/>
                <w:color w:val="FF0000"/>
                <w:sz w:val="20"/>
                <w:szCs w:val="20"/>
              </w:rPr>
              <w:t xml:space="preserve">UE receives SCI from a </w:t>
            </w:r>
            <w:proofErr w:type="spellStart"/>
            <w:r w:rsidR="00EE1414" w:rsidRPr="00EE1414">
              <w:rPr>
                <w:rFonts w:eastAsiaTheme="minorEastAsia"/>
                <w:color w:val="FF0000"/>
                <w:sz w:val="20"/>
                <w:szCs w:val="20"/>
              </w:rPr>
              <w:t>Tx</w:t>
            </w:r>
            <w:proofErr w:type="spellEnd"/>
            <w:r w:rsidR="00EE1414" w:rsidRPr="00EE1414">
              <w:rPr>
                <w:rFonts w:eastAsiaTheme="minorEastAsia"/>
                <w:color w:val="FF0000"/>
                <w:sz w:val="20"/>
                <w:szCs w:val="20"/>
              </w:rPr>
              <w:t xml:space="preserve"> UE triggering SL PRS measurement, while both the number of active slots and number of active resources per slot for the </w:t>
            </w:r>
            <w:proofErr w:type="spellStart"/>
            <w:r w:rsidR="00EE1414" w:rsidRPr="00EE1414">
              <w:rPr>
                <w:rFonts w:eastAsiaTheme="minorEastAsia"/>
                <w:color w:val="FF0000"/>
                <w:sz w:val="20"/>
                <w:szCs w:val="20"/>
              </w:rPr>
              <w:t>ongoing</w:t>
            </w:r>
            <w:proofErr w:type="spellEnd"/>
            <w:r w:rsidR="00EE1414" w:rsidRPr="00EE1414">
              <w:rPr>
                <w:rFonts w:eastAsiaTheme="minorEastAsia"/>
                <w:color w:val="FF0000"/>
                <w:sz w:val="20"/>
                <w:szCs w:val="20"/>
              </w:rPr>
              <w:t xml:space="preserve"> measurement are within the UE capabilities</w:t>
            </w:r>
          </w:p>
          <w:p w:rsidR="00EE1414" w:rsidRPr="00EE1414" w:rsidRDefault="00E90BB2" w:rsidP="00EE1414">
            <w:pPr>
              <w:pStyle w:val="af8"/>
              <w:widowControl/>
              <w:numPr>
                <w:ilvl w:val="1"/>
                <w:numId w:val="8"/>
              </w:numPr>
              <w:autoSpaceDN w:val="0"/>
              <w:spacing w:beforeLines="50" w:before="120" w:afterLines="50" w:after="120" w:line="240" w:lineRule="auto"/>
              <w:ind w:left="1656" w:firstLineChars="0"/>
              <w:jc w:val="left"/>
              <w:rPr>
                <w:rFonts w:eastAsiaTheme="minorEastAsia"/>
                <w:sz w:val="20"/>
                <w:szCs w:val="20"/>
              </w:rPr>
            </w:pPr>
            <m:oMath>
              <m:sSub>
                <m:sSubPr>
                  <m:ctrlPr>
                    <w:rPr>
                      <w:rFonts w:ascii="Cambria Math" w:eastAsiaTheme="minorEastAsia" w:hAnsi="Cambria Math"/>
                      <w:i/>
                      <w:sz w:val="20"/>
                      <w:szCs w:val="20"/>
                      <w:lang w:eastAsia="en-US"/>
                    </w:rPr>
                  </m:ctrlPr>
                </m:sSubPr>
                <m:e>
                  <m:r>
                    <w:rPr>
                      <w:rFonts w:ascii="Cambria Math" w:eastAsiaTheme="minorEastAsia" w:hAnsi="Cambria Math"/>
                      <w:sz w:val="20"/>
                      <w:szCs w:val="20"/>
                    </w:rPr>
                    <m:t>T</m:t>
                  </m:r>
                </m:e>
                <m:sub>
                  <m:r>
                    <w:rPr>
                      <w:rFonts w:ascii="Cambria Math" w:eastAsiaTheme="minorEastAsia" w:hAnsi="Cambria Math"/>
                      <w:sz w:val="20"/>
                      <w:szCs w:val="20"/>
                    </w:rPr>
                    <m:t>last</m:t>
                  </m:r>
                </m:sub>
              </m:sSub>
              <m:r>
                <w:rPr>
                  <w:rFonts w:ascii="Cambria Math" w:eastAsiaTheme="minorEastAsia" w:hAnsi="Cambria Math"/>
                  <w:sz w:val="20"/>
                  <w:szCs w:val="20"/>
                </w:rPr>
                <m:t>=</m:t>
              </m:r>
              <m:sSub>
                <m:sSubPr>
                  <m:ctrlPr>
                    <w:rPr>
                      <w:rFonts w:ascii="Cambria Math" w:eastAsiaTheme="minorEastAsia" w:hAnsi="Cambria Math"/>
                      <w:i/>
                      <w:sz w:val="20"/>
                      <w:szCs w:val="20"/>
                      <w:lang w:eastAsia="en-US"/>
                    </w:rPr>
                  </m:ctrlPr>
                </m:sSubPr>
                <m:e>
                  <m:sSub>
                    <m:sSubPr>
                      <m:ctrlPr>
                        <w:rPr>
                          <w:rFonts w:ascii="Cambria Math" w:eastAsiaTheme="minorEastAsia" w:hAnsi="Cambria Math"/>
                          <w:i/>
                          <w:sz w:val="20"/>
                          <w:szCs w:val="20"/>
                          <w:lang w:eastAsia="en-US"/>
                        </w:rPr>
                      </m:ctrlPr>
                    </m:sSubPr>
                    <m:e>
                      <m:r>
                        <w:rPr>
                          <w:rFonts w:ascii="Cambria Math" w:eastAsiaTheme="minorEastAsia" w:hAnsi="Cambria Math"/>
                          <w:sz w:val="20"/>
                          <w:szCs w:val="20"/>
                        </w:rPr>
                        <m:t>T</m:t>
                      </m:r>
                    </m:e>
                    <m:sub>
                      <m:r>
                        <w:rPr>
                          <w:rFonts w:ascii="Cambria Math" w:eastAsiaTheme="minorEastAsia" w:hAnsi="Cambria Math"/>
                          <w:sz w:val="20"/>
                          <w:szCs w:val="20"/>
                        </w:rPr>
                        <m:t>dur,S</m:t>
                      </m:r>
                    </m:sub>
                  </m:sSub>
                  <m:r>
                    <w:rPr>
                      <w:rFonts w:ascii="Cambria Math" w:eastAsiaTheme="minorEastAsia" w:hAnsi="Cambria Math"/>
                      <w:sz w:val="20"/>
                      <w:szCs w:val="20"/>
                    </w:rPr>
                    <m:t>+T</m:t>
                  </m:r>
                </m:e>
                <m:sub>
                  <m:r>
                    <w:rPr>
                      <w:rFonts w:ascii="Cambria Math" w:eastAsiaTheme="minorEastAsia" w:hAnsi="Cambria Math"/>
                      <w:sz w:val="20"/>
                      <w:szCs w:val="20"/>
                    </w:rPr>
                    <m:t>SL_processing</m:t>
                  </m:r>
                </m:sub>
              </m:sSub>
            </m:oMath>
            <w:r w:rsidR="00EE1414" w:rsidRPr="00EE1414">
              <w:rPr>
                <w:rFonts w:eastAsiaTheme="minorEastAsia"/>
                <w:sz w:val="20"/>
                <w:szCs w:val="20"/>
              </w:rPr>
              <w:t>, which includes both the duration (</w:t>
            </w:r>
            <m:oMath>
              <m:sSub>
                <m:sSubPr>
                  <m:ctrlPr>
                    <w:rPr>
                      <w:rFonts w:ascii="Cambria Math" w:eastAsiaTheme="minorEastAsia" w:hAnsi="Cambria Math"/>
                      <w:i/>
                      <w:sz w:val="20"/>
                      <w:szCs w:val="20"/>
                      <w:lang w:eastAsia="en-US"/>
                    </w:rPr>
                  </m:ctrlPr>
                </m:sSubPr>
                <m:e>
                  <m:r>
                    <w:rPr>
                      <w:rFonts w:ascii="Cambria Math" w:eastAsiaTheme="minorEastAsia" w:hAnsi="Cambria Math"/>
                      <w:sz w:val="20"/>
                      <w:szCs w:val="20"/>
                    </w:rPr>
                    <m:t>T</m:t>
                  </m:r>
                </m:e>
                <m:sub>
                  <m:r>
                    <w:rPr>
                      <w:rFonts w:ascii="Cambria Math" w:eastAsiaTheme="minorEastAsia" w:hAnsi="Cambria Math"/>
                      <w:sz w:val="20"/>
                      <w:szCs w:val="20"/>
                    </w:rPr>
                    <m:t>dur,S</m:t>
                  </m:r>
                </m:sub>
              </m:sSub>
            </m:oMath>
            <w:r w:rsidR="00EE1414" w:rsidRPr="00EE1414">
              <w:rPr>
                <w:rFonts w:eastAsiaTheme="minorEastAsia"/>
                <w:sz w:val="20"/>
                <w:szCs w:val="20"/>
              </w:rPr>
              <w:t xml:space="preserve">) of SL-PRS resources of the </w:t>
            </w:r>
            <w:r w:rsidR="00EE1414" w:rsidRPr="00EE1414">
              <w:rPr>
                <w:rFonts w:eastAsiaTheme="minorEastAsia"/>
                <w:i/>
                <w:color w:val="FF0000"/>
                <w:sz w:val="20"/>
                <w:szCs w:val="20"/>
              </w:rPr>
              <w:t>S</w:t>
            </w:r>
            <w:r w:rsidR="00EE1414" w:rsidRPr="00EE1414">
              <w:rPr>
                <w:rFonts w:eastAsiaTheme="minorEastAsia"/>
                <w:color w:val="FF0000"/>
                <w:sz w:val="20"/>
                <w:szCs w:val="20"/>
              </w:rPr>
              <w:t>-</w:t>
            </w:r>
            <w:proofErr w:type="spellStart"/>
            <w:r w:rsidR="00EE1414" w:rsidRPr="00EE1414">
              <w:rPr>
                <w:rFonts w:eastAsiaTheme="minorEastAsia"/>
                <w:color w:val="FF0000"/>
                <w:sz w:val="20"/>
                <w:szCs w:val="20"/>
              </w:rPr>
              <w:t>th</w:t>
            </w:r>
            <w:proofErr w:type="spellEnd"/>
            <w:r w:rsidR="00EE1414" w:rsidRPr="00EE1414">
              <w:rPr>
                <w:rFonts w:eastAsiaTheme="minorEastAsia"/>
                <w:color w:val="FF0000"/>
                <w:sz w:val="20"/>
                <w:szCs w:val="20"/>
              </w:rPr>
              <w:t xml:space="preserve"> slot where UE receives SCI from a </w:t>
            </w:r>
            <w:proofErr w:type="spellStart"/>
            <w:r w:rsidR="00EE1414" w:rsidRPr="00EE1414">
              <w:rPr>
                <w:rFonts w:eastAsiaTheme="minorEastAsia"/>
                <w:color w:val="FF0000"/>
                <w:sz w:val="20"/>
                <w:szCs w:val="20"/>
              </w:rPr>
              <w:t>Tx</w:t>
            </w:r>
            <w:proofErr w:type="spellEnd"/>
            <w:r w:rsidR="00EE1414" w:rsidRPr="00EE1414">
              <w:rPr>
                <w:rFonts w:eastAsiaTheme="minorEastAsia"/>
                <w:color w:val="FF0000"/>
                <w:sz w:val="20"/>
                <w:szCs w:val="20"/>
              </w:rPr>
              <w:t xml:space="preserve"> UE triggering SL PRS measurement, while both the number of active slots and number of active resources per slot for the </w:t>
            </w:r>
            <w:proofErr w:type="spellStart"/>
            <w:r w:rsidR="00EE1414" w:rsidRPr="00EE1414">
              <w:rPr>
                <w:rFonts w:eastAsiaTheme="minorEastAsia"/>
                <w:color w:val="FF0000"/>
                <w:sz w:val="20"/>
                <w:szCs w:val="20"/>
              </w:rPr>
              <w:t>ongoing</w:t>
            </w:r>
            <w:proofErr w:type="spellEnd"/>
            <w:r w:rsidR="00EE1414" w:rsidRPr="00EE1414">
              <w:rPr>
                <w:rFonts w:eastAsiaTheme="minorEastAsia"/>
                <w:color w:val="FF0000"/>
                <w:sz w:val="20"/>
                <w:szCs w:val="20"/>
              </w:rPr>
              <w:t xml:space="preserve"> measurement are within the UE capabilities</w:t>
            </w:r>
            <w:r w:rsidR="00EE1414" w:rsidRPr="00EE1414">
              <w:rPr>
                <w:rFonts w:eastAsiaTheme="minorEastAsia"/>
                <w:sz w:val="20"/>
                <w:szCs w:val="20"/>
              </w:rPr>
              <w:t>, and minimum processing time.</w:t>
            </w:r>
          </w:p>
          <w:p w:rsidR="00EE1414" w:rsidRPr="00EE1414" w:rsidRDefault="00EE1414" w:rsidP="00EE1414">
            <w:pPr>
              <w:pStyle w:val="af8"/>
              <w:widowControl/>
              <w:numPr>
                <w:ilvl w:val="1"/>
                <w:numId w:val="8"/>
              </w:numPr>
              <w:autoSpaceDN w:val="0"/>
              <w:spacing w:beforeLines="50" w:before="120" w:afterLines="50" w:after="120" w:line="240" w:lineRule="auto"/>
              <w:ind w:left="1656" w:firstLineChars="0"/>
              <w:jc w:val="left"/>
              <w:rPr>
                <w:rFonts w:eastAsiaTheme="minorEastAsia"/>
                <w:sz w:val="20"/>
                <w:szCs w:val="20"/>
              </w:rPr>
            </w:pPr>
            <w:r w:rsidRPr="00EE1414">
              <w:rPr>
                <w:rFonts w:eastAsiaTheme="minorEastAsia"/>
                <w:sz w:val="20"/>
                <w:szCs w:val="20"/>
              </w:rPr>
              <w:t>Note: for CR stage the references to specific UE capabilities will be added</w:t>
            </w:r>
          </w:p>
          <w:p w:rsidR="00EE1414" w:rsidRPr="00EE1414" w:rsidRDefault="00EE1414" w:rsidP="00EE1414">
            <w:pPr>
              <w:pStyle w:val="af8"/>
              <w:widowControl/>
              <w:numPr>
                <w:ilvl w:val="0"/>
                <w:numId w:val="8"/>
              </w:numPr>
              <w:autoSpaceDN w:val="0"/>
              <w:spacing w:before="0" w:after="120" w:line="240" w:lineRule="auto"/>
              <w:ind w:left="936" w:firstLineChars="0"/>
              <w:jc w:val="left"/>
              <w:rPr>
                <w:rFonts w:eastAsia="MS Mincho"/>
                <w:sz w:val="20"/>
                <w:szCs w:val="20"/>
                <w:lang w:val="en-US"/>
              </w:rPr>
            </w:pPr>
            <w:r w:rsidRPr="00EE1414">
              <w:rPr>
                <w:sz w:val="20"/>
                <w:szCs w:val="20"/>
                <w:lang w:val="en-US"/>
              </w:rPr>
              <w:t xml:space="preserve">In the measurement period formula for SL PRS measurements, clarify that the duration of one SL PRS sample </w:t>
            </w:r>
            <m:oMath>
              <m:sSub>
                <m:sSubPr>
                  <m:ctrlPr>
                    <w:rPr>
                      <w:rFonts w:ascii="Cambria Math" w:eastAsia="MS Mincho" w:hAnsi="Cambria Math"/>
                      <w:sz w:val="20"/>
                      <w:szCs w:val="20"/>
                    </w:rPr>
                  </m:ctrlPr>
                </m:sSubPr>
                <m:e>
                  <m:r>
                    <m:rPr>
                      <m:sty m:val="p"/>
                    </m:rPr>
                    <w:rPr>
                      <w:rFonts w:ascii="Cambria Math" w:hAnsi="Cambria Math"/>
                      <w:sz w:val="20"/>
                      <w:szCs w:val="20"/>
                      <w:lang w:val="en-US"/>
                    </w:rPr>
                    <m:t>T</m:t>
                  </m:r>
                </m:e>
                <m:sub>
                  <m:r>
                    <m:rPr>
                      <m:sty m:val="p"/>
                    </m:rPr>
                    <w:rPr>
                      <w:rFonts w:ascii="Cambria Math" w:hAnsi="Cambria Math"/>
                      <w:sz w:val="20"/>
                      <w:szCs w:val="20"/>
                      <w:lang w:val="en-US"/>
                    </w:rPr>
                    <m:t>dur,s</m:t>
                  </m:r>
                </m:sub>
              </m:sSub>
            </m:oMath>
            <w:r w:rsidRPr="00EE1414">
              <w:rPr>
                <w:sz w:val="20"/>
                <w:szCs w:val="20"/>
                <w:lang w:val="en-US"/>
              </w:rPr>
              <w:t xml:space="preserve"> is one slot.</w:t>
            </w:r>
          </w:p>
          <w:p w:rsidR="00EE1414" w:rsidRPr="00EE1414" w:rsidRDefault="00EE1414" w:rsidP="00EE1414">
            <w:pPr>
              <w:pStyle w:val="af8"/>
              <w:widowControl/>
              <w:numPr>
                <w:ilvl w:val="0"/>
                <w:numId w:val="8"/>
              </w:numPr>
              <w:autoSpaceDN w:val="0"/>
              <w:spacing w:before="0" w:after="120" w:line="240" w:lineRule="auto"/>
              <w:ind w:left="936" w:firstLineChars="0"/>
              <w:jc w:val="left"/>
              <w:rPr>
                <w:sz w:val="20"/>
                <w:szCs w:val="20"/>
                <w:lang w:val="en-US"/>
              </w:rPr>
            </w:pPr>
            <w:r w:rsidRPr="00EE1414">
              <w:rPr>
                <w:sz w:val="20"/>
                <w:szCs w:val="20"/>
                <w:lang w:val="en-US"/>
              </w:rPr>
              <w:t>The measurement period formula (</w:t>
            </w:r>
            <m:oMath>
              <m:sSub>
                <m:sSubPr>
                  <m:ctrlPr>
                    <w:rPr>
                      <w:rFonts w:ascii="Cambria Math" w:eastAsia="MS Mincho" w:hAnsi="Cambria Math"/>
                      <w:sz w:val="20"/>
                      <w:szCs w:val="20"/>
                    </w:rPr>
                  </m:ctrlPr>
                </m:sSubPr>
                <m:e>
                  <m:r>
                    <m:rPr>
                      <m:sty m:val="p"/>
                    </m:rPr>
                    <w:rPr>
                      <w:rFonts w:ascii="Cambria Math" w:hAnsi="Cambria Math"/>
                      <w:sz w:val="20"/>
                      <w:szCs w:val="20"/>
                      <w:lang w:val="en-US"/>
                    </w:rPr>
                    <m:t>T</m:t>
                  </m:r>
                </m:e>
                <m:sub>
                  <m:r>
                    <m:rPr>
                      <m:sty m:val="p"/>
                    </m:rPr>
                    <w:rPr>
                      <w:rFonts w:ascii="Cambria Math" w:hAnsi="Cambria Math"/>
                      <w:sz w:val="20"/>
                      <w:szCs w:val="20"/>
                      <w:lang w:val="en-US"/>
                    </w:rPr>
                    <m:t>SL RSTD</m:t>
                  </m:r>
                </m:sub>
              </m:sSub>
            </m:oMath>
            <w:r w:rsidRPr="00EE1414">
              <w:rPr>
                <w:sz w:val="20"/>
                <w:szCs w:val="20"/>
                <w:lang w:val="en-US"/>
              </w:rPr>
              <w:t>) agreed in RAN4#109 applies for each individual SL PRS resource measured by a UE.</w:t>
            </w:r>
          </w:p>
          <w:p w:rsidR="003A7984" w:rsidRPr="003A7984" w:rsidRDefault="00EE1414" w:rsidP="003A7984">
            <w:pPr>
              <w:pStyle w:val="af8"/>
              <w:widowControl/>
              <w:numPr>
                <w:ilvl w:val="0"/>
                <w:numId w:val="8"/>
              </w:numPr>
              <w:autoSpaceDN w:val="0"/>
              <w:spacing w:before="0" w:after="120" w:line="240" w:lineRule="auto"/>
              <w:ind w:left="936" w:firstLineChars="0"/>
              <w:jc w:val="left"/>
              <w:rPr>
                <w:sz w:val="20"/>
                <w:szCs w:val="20"/>
                <w:lang w:val="en-US"/>
              </w:rPr>
            </w:pPr>
            <w:r w:rsidRPr="00EE1414">
              <w:rPr>
                <w:sz w:val="20"/>
                <w:szCs w:val="20"/>
                <w:lang w:val="en-US"/>
              </w:rPr>
              <w:t xml:space="preserve">The common understanding is that UE shall receive multiple PRS resources in parallel without impact on </w:t>
            </w:r>
            <w:r w:rsidRPr="00EE1414">
              <w:rPr>
                <w:sz w:val="20"/>
                <w:szCs w:val="20"/>
                <w:lang w:val="en-US"/>
              </w:rPr>
              <w:lastRenderedPageBreak/>
              <w:t xml:space="preserve">the PRS measurement period </w:t>
            </w:r>
            <w:r w:rsidRPr="00EE1414">
              <w:rPr>
                <w:rFonts w:eastAsiaTheme="minorEastAsia"/>
                <w:sz w:val="20"/>
                <w:szCs w:val="20"/>
              </w:rPr>
              <w:t xml:space="preserve">while both the number of active slots and number of active resources per slot for the </w:t>
            </w:r>
            <w:proofErr w:type="spellStart"/>
            <w:r w:rsidRPr="00EE1414">
              <w:rPr>
                <w:rFonts w:eastAsiaTheme="minorEastAsia"/>
                <w:sz w:val="20"/>
                <w:szCs w:val="20"/>
              </w:rPr>
              <w:t>ongoing</w:t>
            </w:r>
            <w:proofErr w:type="spellEnd"/>
            <w:r w:rsidRPr="00EE1414">
              <w:rPr>
                <w:rFonts w:eastAsiaTheme="minorEastAsia"/>
                <w:sz w:val="20"/>
                <w:szCs w:val="20"/>
              </w:rPr>
              <w:t xml:space="preserve"> measurement are within the UE capabilities. </w:t>
            </w:r>
            <w:r w:rsidRPr="00EE1414">
              <w:rPr>
                <w:iCs/>
                <w:sz w:val="20"/>
                <w:szCs w:val="20"/>
              </w:rPr>
              <w:t xml:space="preserve"> </w:t>
            </w:r>
          </w:p>
          <w:p w:rsidR="003A7984" w:rsidRDefault="003A7984" w:rsidP="003A7984">
            <w:pPr>
              <w:spacing w:after="120"/>
              <w:rPr>
                <w:i/>
                <w:szCs w:val="24"/>
                <w:lang w:eastAsia="zh-CN"/>
              </w:rPr>
            </w:pPr>
            <w:r>
              <w:rPr>
                <w:i/>
                <w:szCs w:val="24"/>
                <w:lang w:eastAsia="zh-CN"/>
              </w:rPr>
              <w:t>Agreements:</w:t>
            </w:r>
          </w:p>
          <w:p w:rsidR="003A7984" w:rsidRDefault="003A7984" w:rsidP="003A7984">
            <w:pPr>
              <w:pStyle w:val="af8"/>
              <w:widowControl/>
              <w:numPr>
                <w:ilvl w:val="0"/>
                <w:numId w:val="8"/>
              </w:numPr>
              <w:autoSpaceDN w:val="0"/>
              <w:spacing w:before="0" w:after="120" w:line="240" w:lineRule="auto"/>
              <w:ind w:left="936" w:firstLineChars="0"/>
              <w:jc w:val="left"/>
            </w:pPr>
            <w:r>
              <w:t>Update</w:t>
            </w:r>
            <w:r>
              <w:rPr>
                <w:lang w:val="en-US"/>
              </w:rPr>
              <w:t xml:space="preserve"> the definition of </w:t>
            </w:r>
            <w:proofErr w:type="spellStart"/>
            <w:r>
              <w:t>N</w:t>
            </w:r>
            <w:r>
              <w:rPr>
                <w:vertAlign w:val="subscript"/>
              </w:rPr>
              <w:t>sample</w:t>
            </w:r>
            <w:proofErr w:type="spellEnd"/>
            <w:r>
              <w:t xml:space="preserve"> as the following: </w:t>
            </w:r>
          </w:p>
          <w:p w:rsidR="003A7984" w:rsidRDefault="00E90BB2" w:rsidP="003A7984">
            <w:pPr>
              <w:numPr>
                <w:ilvl w:val="1"/>
                <w:numId w:val="8"/>
              </w:numPr>
              <w:spacing w:after="120"/>
              <w:ind w:left="1656"/>
              <w:rPr>
                <w:rFonts w:eastAsia="DengXian"/>
              </w:rPr>
            </w:pPr>
            <m:oMath>
              <m:sSub>
                <m:sSubPr>
                  <m:ctrlPr>
                    <w:rPr>
                      <w:rFonts w:ascii="Cambria Math" w:eastAsia="DengXian" w:hAnsi="Cambria Math" w:cs="宋体"/>
                      <w:i/>
                    </w:rPr>
                  </m:ctrlPr>
                </m:sSubPr>
                <m:e>
                  <m:r>
                    <w:rPr>
                      <w:rFonts w:ascii="Cambria Math" w:eastAsia="DengXian" w:hAnsi="Cambria Math"/>
                    </w:rPr>
                    <m:t>N</m:t>
                  </m:r>
                </m:e>
                <m:sub>
                  <m:r>
                    <w:rPr>
                      <w:rFonts w:ascii="Cambria Math" w:eastAsia="DengXian" w:hAnsi="Cambria Math"/>
                    </w:rPr>
                    <m:t>sample</m:t>
                  </m:r>
                </m:sub>
              </m:sSub>
            </m:oMath>
            <w:r w:rsidR="003A7984">
              <w:rPr>
                <w:rFonts w:eastAsia="DengXian"/>
              </w:rPr>
              <w:t xml:space="preserve"> = 1 for SL-PRS BW </w:t>
            </w:r>
            <w:r w:rsidR="003A7984">
              <w:rPr>
                <w:rFonts w:eastAsia="DengXian"/>
                <w:lang w:eastAsia="zh-CN"/>
              </w:rPr>
              <w:t xml:space="preserve">&gt; </w:t>
            </w:r>
            <w:r w:rsidR="003A7984">
              <w:rPr>
                <w:rFonts w:eastAsia="DengXian"/>
              </w:rPr>
              <w:t>48 PRBs,</w:t>
            </w:r>
          </w:p>
          <w:p w:rsidR="003A7984" w:rsidRDefault="00E90BB2" w:rsidP="003A7984">
            <w:pPr>
              <w:numPr>
                <w:ilvl w:val="1"/>
                <w:numId w:val="8"/>
              </w:numPr>
              <w:spacing w:after="120"/>
              <w:ind w:left="1656"/>
              <w:rPr>
                <w:rFonts w:eastAsia="DengXian"/>
                <w:color w:val="FF0000"/>
              </w:rPr>
            </w:pPr>
            <m:oMath>
              <m:sSub>
                <m:sSubPr>
                  <m:ctrlPr>
                    <w:rPr>
                      <w:rFonts w:ascii="Cambria Math" w:eastAsia="DengXian" w:hAnsi="Cambria Math" w:cs="宋体"/>
                      <w:i/>
                      <w:color w:val="FF0000"/>
                    </w:rPr>
                  </m:ctrlPr>
                </m:sSubPr>
                <m:e>
                  <m:r>
                    <w:rPr>
                      <w:rFonts w:ascii="Cambria Math" w:eastAsia="DengXian" w:hAnsi="Cambria Math"/>
                      <w:color w:val="FF0000"/>
                    </w:rPr>
                    <m:t>N</m:t>
                  </m:r>
                </m:e>
                <m:sub>
                  <m:r>
                    <w:rPr>
                      <w:rFonts w:ascii="Cambria Math" w:eastAsia="DengXian" w:hAnsi="Cambria Math"/>
                      <w:color w:val="FF0000"/>
                    </w:rPr>
                    <m:t>sample</m:t>
                  </m:r>
                </m:sub>
              </m:sSub>
            </m:oMath>
            <w:r w:rsidR="003A7984">
              <w:rPr>
                <w:rFonts w:eastAsia="DengXian"/>
                <w:color w:val="FF0000"/>
              </w:rPr>
              <w:t xml:space="preserve"> = </w:t>
            </w:r>
            <w:r w:rsidR="003A7984">
              <w:rPr>
                <w:rFonts w:eastAsia="DengXian"/>
                <w:color w:val="FF0000"/>
                <w:lang w:eastAsia="zh-CN"/>
              </w:rPr>
              <w:t>4</w:t>
            </w:r>
            <w:r w:rsidR="003A7984">
              <w:rPr>
                <w:rFonts w:eastAsia="DengXian"/>
                <w:color w:val="FF0000"/>
              </w:rPr>
              <w:t xml:space="preserve"> for SL-PRS BW</w:t>
            </w:r>
            <w:r w:rsidR="003A7984">
              <w:rPr>
                <w:rFonts w:eastAsia="DengXian"/>
                <w:color w:val="FF0000"/>
                <w:lang w:eastAsia="zh-CN"/>
              </w:rPr>
              <w:t xml:space="preserve"> </w:t>
            </w:r>
            <w:r w:rsidR="003A7984">
              <w:rPr>
                <w:rFonts w:eastAsia="DengXian"/>
                <w:color w:val="FF0000"/>
              </w:rPr>
              <w:t>≤</w:t>
            </w:r>
            <w:r w:rsidR="003A7984">
              <w:rPr>
                <w:rFonts w:eastAsia="DengXian"/>
                <w:color w:val="FF0000"/>
                <w:lang w:eastAsia="zh-CN"/>
              </w:rPr>
              <w:t xml:space="preserve"> 48</w:t>
            </w:r>
            <w:r w:rsidR="003A7984">
              <w:rPr>
                <w:rFonts w:eastAsia="DengXian"/>
                <w:color w:val="FF0000"/>
              </w:rPr>
              <w:t xml:space="preserve"> PRBs</w:t>
            </w:r>
          </w:p>
          <w:p w:rsidR="003A7984" w:rsidRDefault="003A7984" w:rsidP="003A7984">
            <w:pPr>
              <w:numPr>
                <w:ilvl w:val="1"/>
                <w:numId w:val="8"/>
              </w:numPr>
              <w:spacing w:after="120"/>
              <w:ind w:left="1656"/>
              <w:rPr>
                <w:rFonts w:eastAsia="DengXian"/>
              </w:rPr>
            </w:pPr>
            <w:r>
              <w:rPr>
                <w:rFonts w:eastAsia="DengXian"/>
              </w:rPr>
              <w:t>FFS whether for 48 PRBs SL-PRS BW a lower number of samples can be used based on performance results</w:t>
            </w:r>
            <w:r>
              <w:rPr>
                <w:rFonts w:eastAsia="DengXian"/>
                <w:lang w:eastAsia="zh-CN"/>
              </w:rPr>
              <w:t xml:space="preserve">. </w:t>
            </w:r>
          </w:p>
          <w:p w:rsidR="003A7984" w:rsidRDefault="003A7984" w:rsidP="003A7984">
            <w:pPr>
              <w:spacing w:after="120"/>
              <w:rPr>
                <w:i/>
                <w:szCs w:val="24"/>
                <w:lang w:eastAsia="zh-CN"/>
              </w:rPr>
            </w:pPr>
            <w:r>
              <w:rPr>
                <w:i/>
                <w:szCs w:val="24"/>
                <w:lang w:eastAsia="zh-CN"/>
              </w:rPr>
              <w:t>Agreements:</w:t>
            </w:r>
          </w:p>
          <w:p w:rsidR="003A7984" w:rsidRPr="003A7984" w:rsidRDefault="003A7984" w:rsidP="003A7984">
            <w:pPr>
              <w:pStyle w:val="af8"/>
              <w:widowControl/>
              <w:numPr>
                <w:ilvl w:val="0"/>
                <w:numId w:val="8"/>
              </w:numPr>
              <w:autoSpaceDN w:val="0"/>
              <w:spacing w:before="0" w:after="120" w:line="240" w:lineRule="auto"/>
              <w:ind w:left="936" w:firstLineChars="0"/>
              <w:jc w:val="left"/>
              <w:rPr>
                <w:szCs w:val="20"/>
                <w:lang w:val="en-US"/>
              </w:rPr>
            </w:pPr>
            <w:r>
              <w:rPr>
                <w:iCs/>
                <w:lang w:val="en-US"/>
              </w:rPr>
              <w:t>Measurement requirements for SL Rx-</w:t>
            </w:r>
            <w:proofErr w:type="spellStart"/>
            <w:r>
              <w:rPr>
                <w:iCs/>
                <w:lang w:val="en-US"/>
              </w:rPr>
              <w:t>Tx</w:t>
            </w:r>
            <w:proofErr w:type="spellEnd"/>
            <w:r>
              <w:rPr>
                <w:iCs/>
                <w:lang w:val="en-US"/>
              </w:rPr>
              <w:t xml:space="preserve"> </w:t>
            </w:r>
            <w:r>
              <w:rPr>
                <w:iCs/>
              </w:rPr>
              <w:t>apply for maximum delay (</w:t>
            </w:r>
            <w:proofErr w:type="spellStart"/>
            <w:r>
              <w:rPr>
                <w:iCs/>
              </w:rPr>
              <w:t>Dmax</w:t>
            </w:r>
            <w:proofErr w:type="spellEnd"/>
            <w:r>
              <w:rPr>
                <w:iCs/>
              </w:rPr>
              <w:t xml:space="preserve">) between the PRS transmission and the reception of the SL PRS from the </w:t>
            </w:r>
            <w:proofErr w:type="spellStart"/>
            <w:r>
              <w:rPr>
                <w:iCs/>
              </w:rPr>
              <w:t>Tx</w:t>
            </w:r>
            <w:proofErr w:type="spellEnd"/>
            <w:r>
              <w:rPr>
                <w:iCs/>
              </w:rPr>
              <w:t xml:space="preserve"> UE. </w:t>
            </w:r>
            <w:proofErr w:type="spellStart"/>
            <w:r>
              <w:rPr>
                <w:iCs/>
              </w:rPr>
              <w:t>Dmax</w:t>
            </w:r>
            <w:proofErr w:type="spellEnd"/>
            <w:r>
              <w:rPr>
                <w:iCs/>
              </w:rPr>
              <w:t xml:space="preserve"> is 160 </w:t>
            </w:r>
            <w:proofErr w:type="spellStart"/>
            <w:r>
              <w:rPr>
                <w:iCs/>
              </w:rPr>
              <w:t>ms.</w:t>
            </w:r>
            <w:proofErr w:type="spellEnd"/>
            <w:r>
              <w:rPr>
                <w:iCs/>
              </w:rPr>
              <w:t xml:space="preserve"> </w:t>
            </w:r>
          </w:p>
        </w:tc>
      </w:tr>
    </w:tbl>
    <w:p w:rsidR="00000BC7" w:rsidRPr="00772127" w:rsidRDefault="0055380F" w:rsidP="0055380F">
      <w:pPr>
        <w:spacing w:beforeLines="100" w:before="240" w:after="120"/>
        <w:rPr>
          <w:rFonts w:eastAsia="等线"/>
          <w:b/>
        </w:rPr>
      </w:pPr>
      <w:r>
        <w:rPr>
          <w:lang w:eastAsia="zh-CN"/>
        </w:rPr>
        <w:lastRenderedPageBreak/>
        <w:t>B</w:t>
      </w:r>
      <w:r>
        <w:rPr>
          <w:rFonts w:hint="eastAsia"/>
          <w:lang w:eastAsia="zh-CN"/>
        </w:rPr>
        <w:t xml:space="preserve">ut there are still some issues about UE </w:t>
      </w:r>
      <w:r>
        <w:rPr>
          <w:lang w:eastAsia="zh-CN"/>
        </w:rPr>
        <w:t>behaviour</w:t>
      </w:r>
      <w:r w:rsidR="00B23E14">
        <w:rPr>
          <w:rFonts w:hint="eastAsia"/>
          <w:lang w:eastAsia="zh-CN"/>
        </w:rPr>
        <w:t xml:space="preserve"> and requirements applicability </w:t>
      </w:r>
      <w:r>
        <w:rPr>
          <w:rFonts w:hint="eastAsia"/>
          <w:lang w:eastAsia="zh-CN"/>
        </w:rPr>
        <w:t xml:space="preserve">to be discussed </w:t>
      </w:r>
      <w:r>
        <w:rPr>
          <w:lang w:eastAsia="zh-CN"/>
        </w:rPr>
        <w:t>and</w:t>
      </w:r>
      <w:r>
        <w:rPr>
          <w:rFonts w:hint="eastAsia"/>
          <w:lang w:eastAsia="zh-CN"/>
        </w:rPr>
        <w:t xml:space="preserve"> clarified. </w:t>
      </w:r>
    </w:p>
    <w:p w:rsidR="003A3ACC" w:rsidRDefault="008A43C9" w:rsidP="008A43C9">
      <w:pPr>
        <w:rPr>
          <w:lang w:eastAsia="zh-CN"/>
        </w:rPr>
      </w:pPr>
      <w:r>
        <w:rPr>
          <w:lang w:eastAsia="zh-CN"/>
        </w:rPr>
        <w:t>R</w:t>
      </w:r>
      <w:r>
        <w:rPr>
          <w:rFonts w:hint="eastAsia"/>
          <w:lang w:eastAsia="zh-CN"/>
        </w:rPr>
        <w:t xml:space="preserve">egarding </w:t>
      </w:r>
      <w:r w:rsidR="003A3ACC">
        <w:rPr>
          <w:rFonts w:hint="eastAsia"/>
          <w:lang w:eastAsia="zh-CN"/>
        </w:rPr>
        <w:t xml:space="preserve">the impact of other signals/channels, </w:t>
      </w:r>
      <w:r w:rsidR="003922EE">
        <w:rPr>
          <w:lang w:eastAsia="zh-CN"/>
        </w:rPr>
        <w:t>A</w:t>
      </w:r>
      <w:r w:rsidR="003922EE">
        <w:rPr>
          <w:rFonts w:hint="eastAsia"/>
          <w:lang w:eastAsia="zh-CN"/>
        </w:rPr>
        <w:t xml:space="preserve">s we discussed in </w:t>
      </w:r>
      <w:r w:rsidR="00283110">
        <w:rPr>
          <w:rFonts w:hint="eastAsia"/>
          <w:lang w:eastAsia="zh-CN"/>
        </w:rPr>
        <w:t>previous</w:t>
      </w:r>
      <w:r w:rsidR="003922EE">
        <w:rPr>
          <w:rFonts w:hint="eastAsia"/>
          <w:lang w:eastAsia="zh-CN"/>
        </w:rPr>
        <w:t xml:space="preserve"> meeting, b</w:t>
      </w:r>
      <w:r w:rsidR="00990C92">
        <w:rPr>
          <w:rFonts w:hint="eastAsia"/>
          <w:lang w:eastAsia="zh-CN"/>
        </w:rPr>
        <w:t>ased on RAN1 agreements, for dedicated resource pool</w:t>
      </w:r>
      <w:r w:rsidR="00BF3386">
        <w:rPr>
          <w:rFonts w:hint="eastAsia"/>
          <w:lang w:eastAsia="zh-CN"/>
        </w:rPr>
        <w:t xml:space="preserve"> for SL positioning</w:t>
      </w:r>
      <w:r w:rsidR="00990C92">
        <w:rPr>
          <w:rFonts w:hint="eastAsia"/>
          <w:lang w:eastAsia="zh-CN"/>
        </w:rPr>
        <w:t>, there are no other signals/channels</w:t>
      </w:r>
      <w:r w:rsidR="00BF3386">
        <w:rPr>
          <w:rFonts w:hint="eastAsia"/>
          <w:lang w:eastAsia="zh-CN"/>
        </w:rPr>
        <w:t xml:space="preserve"> allocated</w:t>
      </w:r>
      <w:r w:rsidR="00990C92">
        <w:rPr>
          <w:rFonts w:hint="eastAsia"/>
          <w:lang w:eastAsia="zh-CN"/>
        </w:rPr>
        <w:t xml:space="preserve">, i.e., no need to </w:t>
      </w:r>
      <w:r w:rsidR="002C6A4C">
        <w:rPr>
          <w:rFonts w:hint="eastAsia"/>
          <w:lang w:eastAsia="zh-CN"/>
        </w:rPr>
        <w:t>consider</w:t>
      </w:r>
      <w:r w:rsidR="00990C92">
        <w:rPr>
          <w:rFonts w:hint="eastAsia"/>
          <w:lang w:eastAsia="zh-CN"/>
        </w:rPr>
        <w:t xml:space="preserve"> the impact of other signals/channels. </w:t>
      </w:r>
      <w:r w:rsidR="00CD6921">
        <w:rPr>
          <w:lang w:eastAsia="zh-CN"/>
        </w:rPr>
        <w:t>F</w:t>
      </w:r>
      <w:r w:rsidR="00CD6921">
        <w:rPr>
          <w:rFonts w:hint="eastAsia"/>
          <w:lang w:eastAsia="zh-CN"/>
        </w:rPr>
        <w:t xml:space="preserve">or shared resource pool, there are other resources </w:t>
      </w:r>
      <w:r w:rsidR="00E0285E">
        <w:rPr>
          <w:rFonts w:hint="eastAsia"/>
          <w:lang w:eastAsia="zh-CN"/>
        </w:rPr>
        <w:t>allocated</w:t>
      </w:r>
      <w:r w:rsidR="00CD6921">
        <w:rPr>
          <w:rFonts w:hint="eastAsia"/>
          <w:lang w:eastAsia="zh-CN"/>
        </w:rPr>
        <w:t xml:space="preserve"> but </w:t>
      </w:r>
      <w:proofErr w:type="spellStart"/>
      <w:r w:rsidR="00CD6921">
        <w:rPr>
          <w:rFonts w:hint="eastAsia"/>
          <w:lang w:eastAsia="zh-CN"/>
        </w:rPr>
        <w:t>TDMed</w:t>
      </w:r>
      <w:proofErr w:type="spellEnd"/>
      <w:r w:rsidR="00CD6921">
        <w:rPr>
          <w:rFonts w:hint="eastAsia"/>
          <w:lang w:eastAsia="zh-CN"/>
        </w:rPr>
        <w:t xml:space="preserve"> with SL-PRS. </w:t>
      </w:r>
      <w:r w:rsidR="00360B5D">
        <w:rPr>
          <w:lang w:eastAsia="zh-CN"/>
        </w:rPr>
        <w:t>I</w:t>
      </w:r>
      <w:r w:rsidR="00360B5D">
        <w:rPr>
          <w:rFonts w:hint="eastAsia"/>
          <w:lang w:eastAsia="zh-CN"/>
        </w:rPr>
        <w:t>f anchor UEs are not synchronized, how to handle the collision between SL-PRS from one anchor UE and the other signals from another anchor UE is left to RAN1</w:t>
      </w:r>
      <w:r w:rsidR="00CD6921">
        <w:rPr>
          <w:rFonts w:hint="eastAsia"/>
          <w:lang w:eastAsia="zh-CN"/>
        </w:rPr>
        <w:t xml:space="preserve">. </w:t>
      </w:r>
      <w:r w:rsidR="00360B5D">
        <w:rPr>
          <w:lang w:eastAsia="zh-CN"/>
        </w:rPr>
        <w:t>F</w:t>
      </w:r>
      <w:r w:rsidR="00360B5D">
        <w:rPr>
          <w:rFonts w:hint="eastAsia"/>
          <w:lang w:eastAsia="zh-CN"/>
        </w:rPr>
        <w:t xml:space="preserve">rom RAN4 perspective, </w:t>
      </w:r>
      <w:r w:rsidR="00B45E46">
        <w:rPr>
          <w:rFonts w:hint="eastAsia"/>
          <w:lang w:eastAsia="zh-CN"/>
        </w:rPr>
        <w:t xml:space="preserve">the requirements applicability of legacy PRS measurement can be reused, i.e., </w:t>
      </w:r>
      <w:r w:rsidR="00360B5D">
        <w:rPr>
          <w:rFonts w:hint="eastAsia"/>
          <w:lang w:eastAsia="zh-CN"/>
        </w:rPr>
        <w:t xml:space="preserve">the requirements for shared resource pool apply when no SL-PRS is dropped during the measurement period. </w:t>
      </w:r>
    </w:p>
    <w:p w:rsidR="00AA72B8" w:rsidRDefault="00AA72B8" w:rsidP="00F81DDF">
      <w:pPr>
        <w:spacing w:beforeLines="50" w:before="120"/>
        <w:rPr>
          <w:lang w:eastAsia="zh-CN"/>
        </w:rPr>
      </w:pPr>
      <w:r>
        <w:rPr>
          <w:lang w:eastAsia="zh-CN"/>
        </w:rPr>
        <w:t>I</w:t>
      </w:r>
      <w:r>
        <w:rPr>
          <w:rFonts w:hint="eastAsia"/>
          <w:lang w:eastAsia="zh-CN"/>
        </w:rPr>
        <w:t xml:space="preserve">n </w:t>
      </w:r>
      <w:r w:rsidR="003F24ED">
        <w:rPr>
          <w:rFonts w:hint="eastAsia"/>
          <w:lang w:eastAsia="zh-CN"/>
        </w:rPr>
        <w:t>previous</w:t>
      </w:r>
      <w:r>
        <w:rPr>
          <w:rFonts w:hint="eastAsia"/>
          <w:lang w:eastAsia="zh-CN"/>
        </w:rPr>
        <w:t xml:space="preserve"> meeting, one case </w:t>
      </w:r>
      <w:r w:rsidR="00832E8E">
        <w:rPr>
          <w:rFonts w:hint="eastAsia"/>
          <w:lang w:eastAsia="zh-CN"/>
        </w:rPr>
        <w:t xml:space="preserve">was raised </w:t>
      </w:r>
      <w:r>
        <w:rPr>
          <w:rFonts w:hint="eastAsia"/>
          <w:lang w:eastAsia="zh-CN"/>
        </w:rPr>
        <w:t xml:space="preserve">when </w:t>
      </w:r>
      <w:r>
        <w:rPr>
          <w:rFonts w:hint="eastAsia"/>
          <w:szCs w:val="24"/>
          <w:lang w:eastAsia="zh-CN"/>
        </w:rPr>
        <w:t>s</w:t>
      </w:r>
      <w:r w:rsidRPr="00310E29">
        <w:rPr>
          <w:szCs w:val="24"/>
          <w:lang w:eastAsia="zh-CN"/>
        </w:rPr>
        <w:t>election/</w:t>
      </w:r>
      <w:r>
        <w:rPr>
          <w:rFonts w:hint="eastAsia"/>
          <w:szCs w:val="24"/>
          <w:lang w:eastAsia="zh-CN"/>
        </w:rPr>
        <w:t>r</w:t>
      </w:r>
      <w:r w:rsidRPr="00310E29">
        <w:rPr>
          <w:szCs w:val="24"/>
          <w:lang w:eastAsia="zh-CN"/>
        </w:rPr>
        <w:t>eselection of V2X Synchronization Reference Source</w:t>
      </w:r>
      <w:r>
        <w:rPr>
          <w:rFonts w:hint="eastAsia"/>
          <w:szCs w:val="24"/>
          <w:lang w:eastAsia="zh-CN"/>
        </w:rPr>
        <w:t xml:space="preserve"> occur</w:t>
      </w:r>
      <w:r w:rsidR="00832E8E">
        <w:rPr>
          <w:rFonts w:hint="eastAsia"/>
          <w:szCs w:val="24"/>
          <w:lang w:eastAsia="zh-CN"/>
        </w:rPr>
        <w:t xml:space="preserve">s during SL PRS based measurement period. Based on existing </w:t>
      </w:r>
      <w:proofErr w:type="spellStart"/>
      <w:r w:rsidR="00832E8E">
        <w:rPr>
          <w:rFonts w:hint="eastAsia"/>
          <w:szCs w:val="24"/>
          <w:lang w:eastAsia="zh-CN"/>
        </w:rPr>
        <w:t>sidelink</w:t>
      </w:r>
      <w:proofErr w:type="spellEnd"/>
      <w:r w:rsidR="00832E8E">
        <w:rPr>
          <w:rFonts w:hint="eastAsia"/>
          <w:szCs w:val="24"/>
          <w:lang w:eastAsia="zh-CN"/>
        </w:rPr>
        <w:t xml:space="preserve"> requirements in 12.4, </w:t>
      </w:r>
      <w:r w:rsidR="00C53CB6">
        <w:rPr>
          <w:rFonts w:hint="eastAsia"/>
          <w:szCs w:val="24"/>
          <w:lang w:eastAsia="zh-CN"/>
        </w:rPr>
        <w:t xml:space="preserve">for certain cases, </w:t>
      </w:r>
      <w:r w:rsidR="00832E8E">
        <w:rPr>
          <w:rFonts w:hint="eastAsia"/>
          <w:szCs w:val="24"/>
          <w:lang w:eastAsia="zh-CN"/>
        </w:rPr>
        <w:t>UE is allowed to drop some of V2X data and SLSS transmission during the detection time</w:t>
      </w:r>
      <w:r w:rsidR="00C53CB6">
        <w:rPr>
          <w:rFonts w:hint="eastAsia"/>
          <w:szCs w:val="24"/>
          <w:lang w:eastAsia="zh-CN"/>
        </w:rPr>
        <w:t xml:space="preserve">. </w:t>
      </w:r>
      <w:r w:rsidR="00C53CB6">
        <w:rPr>
          <w:szCs w:val="24"/>
          <w:lang w:eastAsia="zh-CN"/>
        </w:rPr>
        <w:t>I</w:t>
      </w:r>
      <w:r w:rsidR="00C53CB6">
        <w:rPr>
          <w:rFonts w:hint="eastAsia"/>
          <w:szCs w:val="24"/>
          <w:lang w:eastAsia="zh-CN"/>
        </w:rPr>
        <w:t xml:space="preserve">f SL PRS is dropped, the measurement period requirements would be impacted. </w:t>
      </w:r>
      <w:r w:rsidR="00474E28">
        <w:rPr>
          <w:szCs w:val="24"/>
          <w:lang w:eastAsia="zh-CN"/>
        </w:rPr>
        <w:t>T</w:t>
      </w:r>
      <w:r w:rsidR="00474E28">
        <w:rPr>
          <w:rFonts w:hint="eastAsia"/>
          <w:szCs w:val="24"/>
          <w:lang w:eastAsia="zh-CN"/>
        </w:rPr>
        <w:t>his may be the possible case, but we think we don</w:t>
      </w:r>
      <w:r w:rsidR="00474E28">
        <w:rPr>
          <w:szCs w:val="24"/>
          <w:lang w:eastAsia="zh-CN"/>
        </w:rPr>
        <w:t>’</w:t>
      </w:r>
      <w:r w:rsidR="00474E28">
        <w:rPr>
          <w:rFonts w:hint="eastAsia"/>
          <w:szCs w:val="24"/>
          <w:lang w:eastAsia="zh-CN"/>
        </w:rPr>
        <w:t xml:space="preserve">t need to differentiate every case when PRS is dropped. </w:t>
      </w:r>
      <w:r w:rsidR="00474E28">
        <w:rPr>
          <w:szCs w:val="24"/>
          <w:lang w:eastAsia="zh-CN"/>
        </w:rPr>
        <w:t>A</w:t>
      </w:r>
      <w:r w:rsidR="00474E28">
        <w:rPr>
          <w:rFonts w:hint="eastAsia"/>
          <w:szCs w:val="24"/>
          <w:lang w:eastAsia="zh-CN"/>
        </w:rPr>
        <w:t xml:space="preserve">nd the </w:t>
      </w:r>
      <w:r w:rsidR="00035A01">
        <w:rPr>
          <w:szCs w:val="24"/>
          <w:lang w:eastAsia="zh-CN"/>
        </w:rPr>
        <w:t>approaches</w:t>
      </w:r>
      <w:r w:rsidR="00474E28">
        <w:rPr>
          <w:rFonts w:hint="eastAsia"/>
          <w:szCs w:val="24"/>
          <w:lang w:eastAsia="zh-CN"/>
        </w:rPr>
        <w:t xml:space="preserve"> in legacy PRS measurements can be reused, i.e., add a general description that the requirements apply</w:t>
      </w:r>
      <w:r w:rsidR="007820C5">
        <w:rPr>
          <w:rFonts w:hint="eastAsia"/>
          <w:szCs w:val="24"/>
          <w:lang w:eastAsia="zh-CN"/>
        </w:rPr>
        <w:t xml:space="preserve"> provided that SL PRS was not dropped during the measurement period. </w:t>
      </w:r>
    </w:p>
    <w:p w:rsidR="00C91699" w:rsidRPr="00573BD2" w:rsidRDefault="00C91699" w:rsidP="00C91699">
      <w:pPr>
        <w:spacing w:beforeLines="50" w:before="120"/>
        <w:rPr>
          <w:b/>
          <w:szCs w:val="24"/>
          <w:lang w:eastAsia="zh-CN"/>
        </w:rPr>
      </w:pPr>
      <w:r w:rsidRPr="00573BD2">
        <w:rPr>
          <w:b/>
          <w:lang w:val="en-US"/>
        </w:rPr>
        <w:t>P</w:t>
      </w:r>
      <w:r w:rsidRPr="00573BD2">
        <w:rPr>
          <w:rFonts w:hint="eastAsia"/>
          <w:b/>
          <w:lang w:val="en-US"/>
        </w:rPr>
        <w:t>roposal</w:t>
      </w:r>
      <w:r w:rsidR="00457A47" w:rsidRPr="00573BD2">
        <w:rPr>
          <w:rFonts w:hint="eastAsia"/>
          <w:b/>
          <w:lang w:val="en-US" w:eastAsia="zh-CN"/>
        </w:rPr>
        <w:t xml:space="preserve"> </w:t>
      </w:r>
      <w:r w:rsidR="00711DBB">
        <w:rPr>
          <w:rFonts w:hint="eastAsia"/>
          <w:b/>
          <w:lang w:val="en-US" w:eastAsia="zh-CN"/>
        </w:rPr>
        <w:t>1</w:t>
      </w:r>
      <w:r w:rsidRPr="00573BD2">
        <w:rPr>
          <w:rFonts w:hint="eastAsia"/>
          <w:b/>
          <w:lang w:val="en-US"/>
        </w:rPr>
        <w:t xml:space="preserve">: </w:t>
      </w:r>
      <w:r w:rsidR="006D7B89" w:rsidRPr="00573BD2">
        <w:rPr>
          <w:rFonts w:hint="eastAsia"/>
          <w:b/>
          <w:lang w:val="en-US" w:eastAsia="zh-CN"/>
        </w:rPr>
        <w:t xml:space="preserve">The </w:t>
      </w:r>
      <w:r w:rsidR="006D7B89" w:rsidRPr="00573BD2">
        <w:rPr>
          <w:rFonts w:hint="eastAsia"/>
          <w:b/>
          <w:lang w:eastAsia="zh-CN"/>
        </w:rPr>
        <w:t xml:space="preserve">SL-PRS based measurement requirements apply </w:t>
      </w:r>
      <w:r w:rsidR="00C14DB7" w:rsidRPr="00573BD2">
        <w:rPr>
          <w:rFonts w:hint="eastAsia"/>
          <w:b/>
          <w:lang w:eastAsia="zh-CN"/>
        </w:rPr>
        <w:t xml:space="preserve">provided </w:t>
      </w:r>
      <w:r w:rsidR="006D7B89" w:rsidRPr="00573BD2">
        <w:rPr>
          <w:rFonts w:hint="eastAsia"/>
          <w:b/>
          <w:lang w:eastAsia="zh-CN"/>
        </w:rPr>
        <w:t xml:space="preserve">no SL-PRS </w:t>
      </w:r>
      <w:r w:rsidR="0078516E" w:rsidRPr="00573BD2">
        <w:rPr>
          <w:rFonts w:hint="eastAsia"/>
          <w:b/>
          <w:lang w:eastAsia="zh-CN"/>
        </w:rPr>
        <w:t xml:space="preserve">symbols are </w:t>
      </w:r>
      <w:r w:rsidR="006D7B89" w:rsidRPr="00573BD2">
        <w:rPr>
          <w:rFonts w:hint="eastAsia"/>
          <w:b/>
          <w:lang w:eastAsia="zh-CN"/>
        </w:rPr>
        <w:t>dropped during the measurement period</w:t>
      </w:r>
      <w:r w:rsidRPr="00573BD2">
        <w:rPr>
          <w:rFonts w:hint="eastAsia"/>
          <w:b/>
          <w:szCs w:val="24"/>
          <w:lang w:eastAsia="zh-CN"/>
        </w:rPr>
        <w:t xml:space="preserve">. </w:t>
      </w:r>
      <w:r w:rsidR="00772157">
        <w:rPr>
          <w:b/>
          <w:szCs w:val="24"/>
          <w:lang w:eastAsia="zh-CN"/>
        </w:rPr>
        <w:t>N</w:t>
      </w:r>
      <w:r w:rsidR="00772157">
        <w:rPr>
          <w:rFonts w:hint="eastAsia"/>
          <w:b/>
          <w:szCs w:val="24"/>
          <w:lang w:eastAsia="zh-CN"/>
        </w:rPr>
        <w:t xml:space="preserve">o need to further define the requirements when SL-PRS is dropped. </w:t>
      </w:r>
    </w:p>
    <w:p w:rsidR="00627C2C" w:rsidRDefault="00315726" w:rsidP="00C15C00">
      <w:pPr>
        <w:spacing w:beforeLines="50" w:before="120"/>
        <w:rPr>
          <w:szCs w:val="24"/>
          <w:lang w:eastAsia="zh-CN"/>
        </w:rPr>
      </w:pPr>
      <w:r>
        <w:rPr>
          <w:rFonts w:hint="eastAsia"/>
          <w:szCs w:val="24"/>
          <w:lang w:eastAsia="zh-CN"/>
        </w:rPr>
        <w:t xml:space="preserve">Regarding </w:t>
      </w:r>
      <w:r w:rsidR="00ED42D4">
        <w:rPr>
          <w:rFonts w:hint="eastAsia"/>
          <w:szCs w:val="24"/>
          <w:lang w:eastAsia="zh-CN"/>
        </w:rPr>
        <w:t>the impact of network coverage change</w:t>
      </w:r>
      <w:r w:rsidR="00627C2C">
        <w:rPr>
          <w:rFonts w:hint="eastAsia"/>
          <w:szCs w:val="24"/>
          <w:lang w:eastAsia="zh-CN"/>
        </w:rPr>
        <w:t xml:space="preserve">, </w:t>
      </w:r>
      <w:r w:rsidR="000E4927">
        <w:rPr>
          <w:rFonts w:hint="eastAsia"/>
          <w:szCs w:val="24"/>
          <w:lang w:eastAsia="zh-CN"/>
        </w:rPr>
        <w:t xml:space="preserve">one </w:t>
      </w:r>
      <w:r w:rsidR="000E4927">
        <w:rPr>
          <w:szCs w:val="24"/>
          <w:lang w:eastAsia="zh-CN"/>
        </w:rPr>
        <w:t>argument</w:t>
      </w:r>
      <w:r w:rsidR="000E4927">
        <w:rPr>
          <w:rFonts w:hint="eastAsia"/>
          <w:szCs w:val="24"/>
          <w:lang w:eastAsia="zh-CN"/>
        </w:rPr>
        <w:t xml:space="preserve"> is that the SL-PRS resource allocation may be interrupted </w:t>
      </w:r>
      <w:r w:rsidR="001B1087">
        <w:rPr>
          <w:rFonts w:hint="eastAsia"/>
          <w:szCs w:val="24"/>
          <w:lang w:eastAsia="zh-CN"/>
        </w:rPr>
        <w:t xml:space="preserve">or stopped </w:t>
      </w:r>
      <w:r w:rsidR="000E4927">
        <w:rPr>
          <w:rFonts w:hint="eastAsia"/>
          <w:szCs w:val="24"/>
          <w:lang w:eastAsia="zh-CN"/>
        </w:rPr>
        <w:t xml:space="preserve">when there is coverage status change, but </w:t>
      </w:r>
      <w:r w:rsidR="00A96A9A">
        <w:rPr>
          <w:rFonts w:hint="eastAsia"/>
          <w:szCs w:val="24"/>
          <w:lang w:eastAsia="zh-CN"/>
        </w:rPr>
        <w:t xml:space="preserve">as far as we know, there is no such </w:t>
      </w:r>
      <w:r w:rsidR="00A96A9A">
        <w:rPr>
          <w:szCs w:val="24"/>
          <w:lang w:eastAsia="zh-CN"/>
        </w:rPr>
        <w:t>behaviour</w:t>
      </w:r>
      <w:r w:rsidR="00A96A9A">
        <w:rPr>
          <w:rFonts w:hint="eastAsia"/>
          <w:szCs w:val="24"/>
          <w:lang w:eastAsia="zh-CN"/>
        </w:rPr>
        <w:t xml:space="preserve"> defined in RAN1/2</w:t>
      </w:r>
      <w:r w:rsidR="00627C2C">
        <w:rPr>
          <w:rFonts w:hint="eastAsia"/>
          <w:szCs w:val="24"/>
          <w:lang w:eastAsia="zh-CN"/>
        </w:rPr>
        <w:t xml:space="preserve">. </w:t>
      </w:r>
      <w:r w:rsidR="00AB355B">
        <w:rPr>
          <w:szCs w:val="24"/>
          <w:lang w:eastAsia="zh-CN"/>
        </w:rPr>
        <w:t>A</w:t>
      </w:r>
      <w:r w:rsidR="00AB355B">
        <w:rPr>
          <w:rFonts w:hint="eastAsia"/>
          <w:szCs w:val="24"/>
          <w:lang w:eastAsia="zh-CN"/>
        </w:rPr>
        <w:t xml:space="preserve">nd </w:t>
      </w:r>
      <w:r w:rsidR="006A02F3">
        <w:rPr>
          <w:rFonts w:hint="eastAsia"/>
          <w:szCs w:val="24"/>
          <w:lang w:eastAsia="zh-CN"/>
        </w:rPr>
        <w:t>b</w:t>
      </w:r>
      <w:r w:rsidR="00823E47">
        <w:rPr>
          <w:rFonts w:hint="eastAsia"/>
          <w:szCs w:val="24"/>
          <w:lang w:eastAsia="zh-CN"/>
        </w:rPr>
        <w:t xml:space="preserve">ased on the </w:t>
      </w:r>
      <w:r w:rsidR="00E275CB">
        <w:rPr>
          <w:rFonts w:hint="eastAsia"/>
          <w:szCs w:val="24"/>
          <w:lang w:eastAsia="zh-CN"/>
        </w:rPr>
        <w:t>agreed</w:t>
      </w:r>
      <w:r w:rsidR="00592795">
        <w:rPr>
          <w:rFonts w:hint="eastAsia"/>
          <w:szCs w:val="24"/>
          <w:lang w:eastAsia="zh-CN"/>
        </w:rPr>
        <w:t xml:space="preserve"> requirements</w:t>
      </w:r>
      <w:r w:rsidR="00823E47">
        <w:rPr>
          <w:rFonts w:hint="eastAsia"/>
          <w:szCs w:val="24"/>
          <w:lang w:eastAsia="zh-CN"/>
        </w:rPr>
        <w:t xml:space="preserve">, no factor will be impacted by the network coverage change. </w:t>
      </w:r>
      <w:r w:rsidR="00C15C00">
        <w:rPr>
          <w:szCs w:val="24"/>
          <w:lang w:eastAsia="zh-CN"/>
        </w:rPr>
        <w:t>S</w:t>
      </w:r>
      <w:r w:rsidR="00C15C00">
        <w:rPr>
          <w:rFonts w:hint="eastAsia"/>
          <w:szCs w:val="24"/>
          <w:lang w:eastAsia="zh-CN"/>
        </w:rPr>
        <w:t xml:space="preserve">o </w:t>
      </w:r>
      <w:r w:rsidR="00627C2C">
        <w:rPr>
          <w:rFonts w:hint="eastAsia"/>
          <w:szCs w:val="24"/>
          <w:lang w:eastAsia="zh-CN"/>
        </w:rPr>
        <w:t xml:space="preserve">we think no need to consider the scenario change, i.e. the requirements should still apply. </w:t>
      </w:r>
    </w:p>
    <w:p w:rsidR="00446B57" w:rsidRDefault="00E853A5" w:rsidP="00ED42D4">
      <w:pPr>
        <w:spacing w:beforeLines="50" w:before="120"/>
        <w:rPr>
          <w:szCs w:val="24"/>
          <w:lang w:eastAsia="zh-CN"/>
        </w:rPr>
      </w:pPr>
      <w:r>
        <w:rPr>
          <w:rFonts w:hint="eastAsia"/>
          <w:szCs w:val="24"/>
          <w:lang w:eastAsia="zh-CN"/>
        </w:rPr>
        <w:t xml:space="preserve">Regarding </w:t>
      </w:r>
      <w:r w:rsidR="00ED42D4">
        <w:rPr>
          <w:rFonts w:hint="eastAsia"/>
          <w:szCs w:val="24"/>
          <w:lang w:eastAsia="zh-CN"/>
        </w:rPr>
        <w:t xml:space="preserve">the impact of </w:t>
      </w:r>
      <w:proofErr w:type="spellStart"/>
      <w:r w:rsidR="00ED42D4">
        <w:rPr>
          <w:rFonts w:hint="eastAsia"/>
          <w:szCs w:val="24"/>
          <w:lang w:eastAsia="zh-CN"/>
        </w:rPr>
        <w:t>Uu</w:t>
      </w:r>
      <w:proofErr w:type="spellEnd"/>
      <w:r w:rsidR="00ED42D4">
        <w:rPr>
          <w:rFonts w:hint="eastAsia"/>
          <w:szCs w:val="24"/>
          <w:lang w:eastAsia="zh-CN"/>
        </w:rPr>
        <w:t xml:space="preserve"> link </w:t>
      </w:r>
      <w:r w:rsidR="0027255C">
        <w:rPr>
          <w:rFonts w:hint="eastAsia"/>
          <w:szCs w:val="24"/>
          <w:lang w:eastAsia="zh-CN"/>
        </w:rPr>
        <w:t>connection</w:t>
      </w:r>
      <w:r w:rsidR="00DD681B">
        <w:rPr>
          <w:rFonts w:hint="eastAsia"/>
          <w:szCs w:val="24"/>
          <w:lang w:eastAsia="zh-CN"/>
        </w:rPr>
        <w:t xml:space="preserve">, </w:t>
      </w:r>
      <w:r w:rsidR="00287537">
        <w:rPr>
          <w:rFonts w:hint="eastAsia"/>
          <w:szCs w:val="24"/>
          <w:lang w:eastAsia="zh-CN"/>
        </w:rPr>
        <w:t>since the requirements we are defining is PC5-only requirement which is based on SL transmission in existing SL system</w:t>
      </w:r>
      <w:r w:rsidR="00DD04E2">
        <w:rPr>
          <w:rFonts w:hint="eastAsia"/>
          <w:szCs w:val="24"/>
          <w:lang w:eastAsia="zh-CN"/>
        </w:rPr>
        <w:t>,</w:t>
      </w:r>
      <w:r w:rsidR="00287537">
        <w:rPr>
          <w:rFonts w:hint="eastAsia"/>
          <w:szCs w:val="24"/>
          <w:lang w:eastAsia="zh-CN"/>
        </w:rPr>
        <w:t xml:space="preserve"> </w:t>
      </w:r>
      <w:r w:rsidR="00DD681B">
        <w:rPr>
          <w:rFonts w:hint="eastAsia"/>
          <w:szCs w:val="24"/>
          <w:lang w:eastAsia="zh-CN"/>
        </w:rPr>
        <w:t xml:space="preserve">we need to identify which </w:t>
      </w:r>
      <w:proofErr w:type="spellStart"/>
      <w:r w:rsidR="00DD681B">
        <w:rPr>
          <w:rFonts w:hint="eastAsia"/>
          <w:szCs w:val="24"/>
          <w:lang w:eastAsia="zh-CN"/>
        </w:rPr>
        <w:t>Uu</w:t>
      </w:r>
      <w:proofErr w:type="spellEnd"/>
      <w:r w:rsidR="00DD681B">
        <w:rPr>
          <w:rFonts w:hint="eastAsia"/>
          <w:szCs w:val="24"/>
          <w:lang w:eastAsia="zh-CN"/>
        </w:rPr>
        <w:t xml:space="preserve"> link procedure would impact the SL-PRS transmission/reception and measurement</w:t>
      </w:r>
      <w:r w:rsidR="00FC4716">
        <w:rPr>
          <w:rFonts w:hint="eastAsia"/>
          <w:szCs w:val="24"/>
          <w:lang w:eastAsia="zh-CN"/>
        </w:rPr>
        <w:t xml:space="preserve"> based on existing specification</w:t>
      </w:r>
      <w:r w:rsidR="00AB07E6">
        <w:rPr>
          <w:rFonts w:hint="eastAsia"/>
          <w:szCs w:val="24"/>
          <w:lang w:eastAsia="zh-CN"/>
        </w:rPr>
        <w:t>.</w:t>
      </w:r>
      <w:r w:rsidR="00270898">
        <w:rPr>
          <w:rFonts w:hint="eastAsia"/>
          <w:szCs w:val="24"/>
          <w:lang w:eastAsia="zh-CN"/>
        </w:rPr>
        <w:t xml:space="preserve"> </w:t>
      </w:r>
    </w:p>
    <w:p w:rsidR="00ED42D4" w:rsidRDefault="00AB07E6" w:rsidP="00ED42D4">
      <w:pPr>
        <w:spacing w:beforeLines="50" w:before="120"/>
        <w:rPr>
          <w:szCs w:val="24"/>
          <w:lang w:eastAsia="zh-CN"/>
        </w:rPr>
      </w:pPr>
      <w:r>
        <w:rPr>
          <w:szCs w:val="24"/>
          <w:lang w:eastAsia="zh-CN"/>
        </w:rPr>
        <w:t>I</w:t>
      </w:r>
      <w:r w:rsidR="00270898">
        <w:rPr>
          <w:rFonts w:hint="eastAsia"/>
          <w:szCs w:val="24"/>
          <w:lang w:eastAsia="zh-CN"/>
        </w:rPr>
        <w:t xml:space="preserve">n the </w:t>
      </w:r>
      <w:r w:rsidR="004819BE">
        <w:rPr>
          <w:rFonts w:hint="eastAsia"/>
          <w:szCs w:val="24"/>
          <w:lang w:eastAsia="zh-CN"/>
        </w:rPr>
        <w:t xml:space="preserve">current </w:t>
      </w:r>
      <w:r w:rsidR="00270898">
        <w:rPr>
          <w:rFonts w:hint="eastAsia"/>
          <w:szCs w:val="24"/>
          <w:lang w:eastAsia="zh-CN"/>
        </w:rPr>
        <w:t xml:space="preserve">specification, </w:t>
      </w:r>
      <w:r>
        <w:rPr>
          <w:rFonts w:hint="eastAsia"/>
          <w:szCs w:val="24"/>
          <w:lang w:eastAsia="zh-CN"/>
        </w:rPr>
        <w:t xml:space="preserve">the interruption to V2X </w:t>
      </w:r>
      <w:proofErr w:type="spellStart"/>
      <w:r>
        <w:rPr>
          <w:rFonts w:hint="eastAsia"/>
          <w:szCs w:val="24"/>
          <w:lang w:eastAsia="zh-CN"/>
        </w:rPr>
        <w:t>sidelink</w:t>
      </w:r>
      <w:proofErr w:type="spellEnd"/>
      <w:r>
        <w:rPr>
          <w:rFonts w:hint="eastAsia"/>
          <w:szCs w:val="24"/>
          <w:lang w:eastAsia="zh-CN"/>
        </w:rPr>
        <w:t xml:space="preserve"> due to active BWP switch </w:t>
      </w:r>
      <w:r w:rsidR="00791A31">
        <w:rPr>
          <w:rFonts w:hint="eastAsia"/>
          <w:szCs w:val="24"/>
          <w:lang w:eastAsia="zh-CN"/>
        </w:rPr>
        <w:t xml:space="preserve">and </w:t>
      </w:r>
      <w:r w:rsidR="00791A31">
        <w:t>due</w:t>
      </w:r>
      <w:r w:rsidR="00791A31">
        <w:rPr>
          <w:rFonts w:hint="eastAsia"/>
          <w:lang w:eastAsia="zh-CN"/>
        </w:rPr>
        <w:t xml:space="preserve"> to</w:t>
      </w:r>
      <w:r w:rsidR="00791A31">
        <w:t xml:space="preserve"> transitions between active and non-active during DRX</w:t>
      </w:r>
      <w:r w:rsidR="00805753">
        <w:rPr>
          <w:rFonts w:hint="eastAsia"/>
          <w:lang w:eastAsia="zh-CN"/>
        </w:rPr>
        <w:t xml:space="preserve"> </w:t>
      </w:r>
      <w:r>
        <w:rPr>
          <w:rFonts w:hint="eastAsia"/>
          <w:szCs w:val="24"/>
          <w:lang w:eastAsia="zh-CN"/>
        </w:rPr>
        <w:t xml:space="preserve">is defined, and </w:t>
      </w:r>
      <w:r w:rsidR="00270898">
        <w:rPr>
          <w:rFonts w:hint="eastAsia"/>
          <w:szCs w:val="24"/>
          <w:lang w:eastAsia="zh-CN"/>
        </w:rPr>
        <w:t xml:space="preserve">there is no any </w:t>
      </w:r>
      <w:r>
        <w:rPr>
          <w:rFonts w:hint="eastAsia"/>
          <w:szCs w:val="24"/>
          <w:lang w:eastAsia="zh-CN"/>
        </w:rPr>
        <w:t xml:space="preserve">other </w:t>
      </w:r>
      <w:r w:rsidR="00270898">
        <w:rPr>
          <w:rFonts w:hint="eastAsia"/>
          <w:szCs w:val="24"/>
          <w:lang w:eastAsia="zh-CN"/>
        </w:rPr>
        <w:t xml:space="preserve">requirement defined for SL transmission impacted by </w:t>
      </w:r>
      <w:proofErr w:type="spellStart"/>
      <w:r w:rsidR="00270898">
        <w:rPr>
          <w:rFonts w:hint="eastAsia"/>
          <w:szCs w:val="24"/>
          <w:lang w:eastAsia="zh-CN"/>
        </w:rPr>
        <w:t>Uu</w:t>
      </w:r>
      <w:proofErr w:type="spellEnd"/>
      <w:r w:rsidR="00270898">
        <w:rPr>
          <w:rFonts w:hint="eastAsia"/>
          <w:szCs w:val="24"/>
          <w:lang w:eastAsia="zh-CN"/>
        </w:rPr>
        <w:t xml:space="preserve"> link change</w:t>
      </w:r>
      <w:r w:rsidR="00ED42D4">
        <w:rPr>
          <w:rFonts w:hint="eastAsia"/>
          <w:szCs w:val="24"/>
          <w:lang w:eastAsia="zh-CN"/>
        </w:rPr>
        <w:t xml:space="preserve">. </w:t>
      </w:r>
      <w:r w:rsidR="00C7495E">
        <w:rPr>
          <w:szCs w:val="24"/>
          <w:lang w:eastAsia="zh-CN"/>
        </w:rPr>
        <w:t>W</w:t>
      </w:r>
      <w:r w:rsidR="00C7495E">
        <w:rPr>
          <w:rFonts w:hint="eastAsia"/>
          <w:szCs w:val="24"/>
          <w:lang w:eastAsia="zh-CN"/>
        </w:rPr>
        <w:t xml:space="preserve">hen </w:t>
      </w:r>
      <w:r w:rsidR="004A31AD">
        <w:rPr>
          <w:rFonts w:hint="eastAsia"/>
          <w:szCs w:val="24"/>
          <w:lang w:eastAsia="zh-CN"/>
        </w:rPr>
        <w:t xml:space="preserve">there is interruption to V2X </w:t>
      </w:r>
      <w:proofErr w:type="spellStart"/>
      <w:r w:rsidR="004A31AD">
        <w:rPr>
          <w:rFonts w:hint="eastAsia"/>
          <w:szCs w:val="24"/>
          <w:lang w:eastAsia="zh-CN"/>
        </w:rPr>
        <w:t>sidelink</w:t>
      </w:r>
      <w:proofErr w:type="spellEnd"/>
      <w:r w:rsidR="00C7495E">
        <w:rPr>
          <w:rFonts w:hint="eastAsia"/>
          <w:szCs w:val="24"/>
          <w:lang w:eastAsia="zh-CN"/>
        </w:rPr>
        <w:t xml:space="preserve"> during the SL PRS measurement period, the measurement period may be extended. </w:t>
      </w:r>
      <w:r w:rsidR="009B176C">
        <w:rPr>
          <w:szCs w:val="24"/>
          <w:lang w:eastAsia="zh-CN"/>
        </w:rPr>
        <w:t>B</w:t>
      </w:r>
      <w:r w:rsidR="009B176C">
        <w:rPr>
          <w:rFonts w:hint="eastAsia"/>
          <w:szCs w:val="24"/>
          <w:lang w:eastAsia="zh-CN"/>
        </w:rPr>
        <w:t xml:space="preserve">ut similarly as proposal </w:t>
      </w:r>
      <w:r w:rsidR="001B1087">
        <w:rPr>
          <w:rFonts w:hint="eastAsia"/>
          <w:szCs w:val="24"/>
          <w:lang w:eastAsia="zh-CN"/>
        </w:rPr>
        <w:t>2</w:t>
      </w:r>
      <w:r w:rsidR="009B176C">
        <w:rPr>
          <w:rFonts w:hint="eastAsia"/>
          <w:szCs w:val="24"/>
          <w:lang w:eastAsia="zh-CN"/>
        </w:rPr>
        <w:t>, w</w:t>
      </w:r>
      <w:r w:rsidR="00891E69">
        <w:rPr>
          <w:rFonts w:hint="eastAsia"/>
          <w:szCs w:val="24"/>
          <w:lang w:eastAsia="zh-CN"/>
        </w:rPr>
        <w:t>e don</w:t>
      </w:r>
      <w:r w:rsidR="00891E69">
        <w:rPr>
          <w:szCs w:val="24"/>
          <w:lang w:eastAsia="zh-CN"/>
        </w:rPr>
        <w:t>’</w:t>
      </w:r>
      <w:r w:rsidR="00891E69">
        <w:rPr>
          <w:rFonts w:hint="eastAsia"/>
          <w:szCs w:val="24"/>
          <w:lang w:eastAsia="zh-CN"/>
        </w:rPr>
        <w:t xml:space="preserve">t need to define </w:t>
      </w:r>
      <w:r w:rsidR="00891E69">
        <w:rPr>
          <w:szCs w:val="24"/>
          <w:lang w:eastAsia="zh-CN"/>
        </w:rPr>
        <w:t>the</w:t>
      </w:r>
      <w:r w:rsidR="00891E69">
        <w:rPr>
          <w:rFonts w:hint="eastAsia"/>
          <w:szCs w:val="24"/>
          <w:lang w:eastAsia="zh-CN"/>
        </w:rPr>
        <w:t xml:space="preserve"> exact delay when </w:t>
      </w:r>
      <w:r w:rsidR="00012AE5">
        <w:rPr>
          <w:rFonts w:hint="eastAsia"/>
          <w:szCs w:val="24"/>
          <w:lang w:eastAsia="zh-CN"/>
        </w:rPr>
        <w:t>interruption</w:t>
      </w:r>
      <w:r w:rsidR="00891E69">
        <w:rPr>
          <w:rFonts w:hint="eastAsia"/>
          <w:szCs w:val="24"/>
          <w:lang w:eastAsia="zh-CN"/>
        </w:rPr>
        <w:t xml:space="preserve"> happens but can add the general description in the requirements applicability. </w:t>
      </w:r>
    </w:p>
    <w:p w:rsidR="00A429A6" w:rsidRPr="003D11D1" w:rsidRDefault="00385F60" w:rsidP="00800794">
      <w:pPr>
        <w:rPr>
          <w:lang w:eastAsia="zh-CN"/>
        </w:rPr>
      </w:pPr>
      <w:r w:rsidRPr="004D58D8">
        <w:rPr>
          <w:b/>
          <w:lang w:val="en-US"/>
        </w:rPr>
        <w:t>P</w:t>
      </w:r>
      <w:r w:rsidRPr="004D58D8">
        <w:rPr>
          <w:rFonts w:hint="eastAsia"/>
          <w:b/>
          <w:lang w:val="en-US"/>
        </w:rPr>
        <w:t xml:space="preserve">roposal </w:t>
      </w:r>
      <w:r w:rsidR="00CD7963">
        <w:rPr>
          <w:rFonts w:hint="eastAsia"/>
          <w:b/>
          <w:lang w:val="en-US" w:eastAsia="zh-CN"/>
        </w:rPr>
        <w:t>2</w:t>
      </w:r>
      <w:r w:rsidRPr="004D58D8">
        <w:rPr>
          <w:rFonts w:hint="eastAsia"/>
          <w:b/>
          <w:lang w:val="en-US"/>
        </w:rPr>
        <w:t xml:space="preserve">: </w:t>
      </w:r>
      <w:r w:rsidR="00631278">
        <w:rPr>
          <w:rFonts w:hint="eastAsia"/>
          <w:b/>
          <w:lang w:val="en-US" w:eastAsia="zh-CN"/>
        </w:rPr>
        <w:t xml:space="preserve">Do not define </w:t>
      </w:r>
      <w:r w:rsidR="00631278">
        <w:rPr>
          <w:b/>
          <w:lang w:val="en-US" w:eastAsia="zh-CN"/>
        </w:rPr>
        <w:t>the</w:t>
      </w:r>
      <w:r>
        <w:rPr>
          <w:rFonts w:hint="eastAsia"/>
          <w:b/>
          <w:lang w:val="en-US" w:eastAsia="zh-CN"/>
        </w:rPr>
        <w:t xml:space="preserve"> SL-PRS based measurement period requirements when there is</w:t>
      </w:r>
      <w:r w:rsidRPr="00DD0247">
        <w:rPr>
          <w:b/>
          <w:lang w:val="en-US" w:eastAsia="zh-CN"/>
        </w:rPr>
        <w:t xml:space="preserve"> network coverage</w:t>
      </w:r>
      <w:r>
        <w:rPr>
          <w:rFonts w:hint="eastAsia"/>
          <w:b/>
          <w:lang w:val="en-US" w:eastAsia="zh-CN"/>
        </w:rPr>
        <w:t xml:space="preserve"> </w:t>
      </w:r>
      <w:r w:rsidRPr="00DD0247">
        <w:rPr>
          <w:b/>
          <w:lang w:val="en-US" w:eastAsia="zh-CN"/>
        </w:rPr>
        <w:t>change</w:t>
      </w:r>
      <w:r w:rsidR="002739EC">
        <w:rPr>
          <w:rFonts w:hint="eastAsia"/>
          <w:b/>
          <w:lang w:val="en-US" w:eastAsia="zh-CN"/>
        </w:rPr>
        <w:t xml:space="preserve"> or </w:t>
      </w:r>
      <w:proofErr w:type="spellStart"/>
      <w:r w:rsidR="002739EC" w:rsidRPr="002739EC">
        <w:rPr>
          <w:b/>
          <w:lang w:val="en-US" w:eastAsia="zh-CN"/>
        </w:rPr>
        <w:t>Uu</w:t>
      </w:r>
      <w:proofErr w:type="spellEnd"/>
      <w:r w:rsidR="002739EC" w:rsidRPr="002739EC">
        <w:rPr>
          <w:b/>
          <w:lang w:val="en-US" w:eastAsia="zh-CN"/>
        </w:rPr>
        <w:t xml:space="preserve"> link connection distortion</w:t>
      </w:r>
      <w:r>
        <w:rPr>
          <w:rFonts w:hint="eastAsia"/>
          <w:b/>
          <w:lang w:val="en-US" w:eastAsia="zh-CN"/>
        </w:rPr>
        <w:t xml:space="preserve">. </w:t>
      </w:r>
      <w:bookmarkStart w:id="2" w:name="OLE_LINK36"/>
    </w:p>
    <w:bookmarkEnd w:id="2"/>
    <w:p w:rsidR="00964519" w:rsidRDefault="00F81AF2" w:rsidP="00330FF9">
      <w:pPr>
        <w:spacing w:beforeLines="50" w:before="120"/>
        <w:rPr>
          <w:lang w:eastAsia="zh-CN"/>
        </w:rPr>
      </w:pPr>
      <w:r>
        <w:rPr>
          <w:lang w:eastAsia="zh-CN"/>
        </w:rPr>
        <w:t>F</w:t>
      </w:r>
      <w:r>
        <w:rPr>
          <w:rFonts w:hint="eastAsia"/>
          <w:lang w:eastAsia="zh-CN"/>
        </w:rPr>
        <w:t xml:space="preserve">or the </w:t>
      </w:r>
      <w:r w:rsidR="008C6BD0">
        <w:rPr>
          <w:rFonts w:hint="eastAsia"/>
          <w:lang w:eastAsia="zh-CN"/>
        </w:rPr>
        <w:t xml:space="preserve">UE </w:t>
      </w:r>
      <w:r w:rsidR="00BB51FA">
        <w:rPr>
          <w:lang w:eastAsia="zh-CN"/>
        </w:rPr>
        <w:t>behaviour</w:t>
      </w:r>
      <w:r>
        <w:rPr>
          <w:rFonts w:hint="eastAsia"/>
          <w:lang w:eastAsia="zh-CN"/>
        </w:rPr>
        <w:t xml:space="preserve"> when synchronization reference source change,</w:t>
      </w:r>
      <w:r w:rsidR="007C7A2A">
        <w:rPr>
          <w:rFonts w:hint="eastAsia"/>
          <w:lang w:eastAsia="zh-CN"/>
        </w:rPr>
        <w:t xml:space="preserve"> </w:t>
      </w:r>
      <w:r w:rsidR="00841A87">
        <w:rPr>
          <w:rFonts w:hint="eastAsia"/>
          <w:lang w:eastAsia="zh-CN"/>
        </w:rPr>
        <w:t>w</w:t>
      </w:r>
      <w:r w:rsidR="00A92FC4">
        <w:rPr>
          <w:lang w:eastAsia="zh-CN"/>
        </w:rPr>
        <w:t>hen</w:t>
      </w:r>
      <w:r w:rsidR="00A92FC4">
        <w:rPr>
          <w:rFonts w:hint="eastAsia"/>
          <w:lang w:eastAsia="zh-CN"/>
        </w:rPr>
        <w:t xml:space="preserve"> the synchronization resource change occurs at Rx side, i.e., at the UE which is performing the measurement, </w:t>
      </w:r>
      <w:r w:rsidR="000D05BD">
        <w:rPr>
          <w:lang w:eastAsia="zh-CN"/>
        </w:rPr>
        <w:t>F</w:t>
      </w:r>
      <w:r w:rsidR="000D05BD">
        <w:rPr>
          <w:rFonts w:hint="eastAsia"/>
          <w:lang w:eastAsia="zh-CN"/>
        </w:rPr>
        <w:t xml:space="preserve">or SL RSTD measurement, in </w:t>
      </w:r>
      <w:r w:rsidR="00B073EC">
        <w:rPr>
          <w:rFonts w:hint="eastAsia"/>
          <w:lang w:eastAsia="zh-CN"/>
        </w:rPr>
        <w:t xml:space="preserve">previous </w:t>
      </w:r>
      <w:r w:rsidR="000D05BD">
        <w:rPr>
          <w:rFonts w:hint="eastAsia"/>
          <w:lang w:eastAsia="zh-CN"/>
        </w:rPr>
        <w:t xml:space="preserve">meeting, one case </w:t>
      </w:r>
      <w:r w:rsidR="00FE2397">
        <w:rPr>
          <w:rFonts w:hint="eastAsia"/>
          <w:lang w:eastAsia="zh-CN"/>
        </w:rPr>
        <w:t xml:space="preserve">was raised </w:t>
      </w:r>
      <w:r w:rsidR="000D05BD">
        <w:rPr>
          <w:rFonts w:hint="eastAsia"/>
          <w:lang w:eastAsia="zh-CN"/>
        </w:rPr>
        <w:t xml:space="preserve">when the change occurs </w:t>
      </w:r>
      <w:r w:rsidR="000D05BD" w:rsidRPr="000D05BD">
        <w:rPr>
          <w:lang w:eastAsia="zh-CN"/>
        </w:rPr>
        <w:t xml:space="preserve">between the measurement on reference </w:t>
      </w:r>
      <w:proofErr w:type="spellStart"/>
      <w:r w:rsidR="000D05BD" w:rsidRPr="000D05BD">
        <w:rPr>
          <w:lang w:eastAsia="zh-CN"/>
        </w:rPr>
        <w:t>Tx</w:t>
      </w:r>
      <w:proofErr w:type="spellEnd"/>
      <w:r w:rsidR="000D05BD" w:rsidRPr="000D05BD">
        <w:rPr>
          <w:lang w:eastAsia="zh-CN"/>
        </w:rPr>
        <w:t xml:space="preserve"> UE and the target </w:t>
      </w:r>
      <w:proofErr w:type="spellStart"/>
      <w:r w:rsidR="000D05BD" w:rsidRPr="000D05BD">
        <w:rPr>
          <w:lang w:eastAsia="zh-CN"/>
        </w:rPr>
        <w:t>Tx</w:t>
      </w:r>
      <w:proofErr w:type="spellEnd"/>
      <w:r w:rsidR="000D05BD" w:rsidRPr="000D05BD">
        <w:rPr>
          <w:lang w:eastAsia="zh-CN"/>
        </w:rPr>
        <w:t xml:space="preserve"> UE within one sample</w:t>
      </w:r>
      <w:r w:rsidR="00FE2397">
        <w:rPr>
          <w:rFonts w:hint="eastAsia"/>
          <w:lang w:eastAsia="zh-CN"/>
        </w:rPr>
        <w:t xml:space="preserve">. </w:t>
      </w:r>
      <w:r w:rsidR="00FE2397">
        <w:rPr>
          <w:lang w:eastAsia="zh-CN"/>
        </w:rPr>
        <w:t>I</w:t>
      </w:r>
      <w:r w:rsidR="00FE2397">
        <w:rPr>
          <w:rFonts w:hint="eastAsia"/>
          <w:lang w:eastAsia="zh-CN"/>
        </w:rPr>
        <w:t xml:space="preserve">n such case, the </w:t>
      </w:r>
      <w:proofErr w:type="spellStart"/>
      <w:proofErr w:type="gramStart"/>
      <w:r w:rsidR="00FE2397">
        <w:rPr>
          <w:rFonts w:hint="eastAsia"/>
          <w:lang w:eastAsia="zh-CN"/>
        </w:rPr>
        <w:t>Tx</w:t>
      </w:r>
      <w:proofErr w:type="spellEnd"/>
      <w:proofErr w:type="gramEnd"/>
      <w:r w:rsidR="00FE2397">
        <w:rPr>
          <w:rFonts w:hint="eastAsia"/>
          <w:lang w:eastAsia="zh-CN"/>
        </w:rPr>
        <w:t xml:space="preserve"> timing will be impacted and UE should restart the measurement. </w:t>
      </w:r>
      <w:r w:rsidR="00FE2397">
        <w:rPr>
          <w:lang w:eastAsia="zh-CN"/>
        </w:rPr>
        <w:t>B</w:t>
      </w:r>
      <w:r w:rsidR="00FE2397">
        <w:rPr>
          <w:rFonts w:hint="eastAsia"/>
          <w:lang w:eastAsia="zh-CN"/>
        </w:rPr>
        <w:t>ut</w:t>
      </w:r>
      <w:r w:rsidR="000D05BD" w:rsidRPr="000D05BD">
        <w:rPr>
          <w:rFonts w:hint="eastAsia"/>
          <w:lang w:eastAsia="zh-CN"/>
        </w:rPr>
        <w:t xml:space="preserve"> </w:t>
      </w:r>
      <w:r w:rsidR="00FE2397">
        <w:rPr>
          <w:rFonts w:hint="eastAsia"/>
          <w:lang w:eastAsia="zh-CN"/>
        </w:rPr>
        <w:t>in other cases</w:t>
      </w:r>
      <w:r w:rsidR="000D05BD">
        <w:rPr>
          <w:rFonts w:hint="eastAsia"/>
          <w:lang w:eastAsia="zh-CN"/>
        </w:rPr>
        <w:t xml:space="preserve">, we think the UE </w:t>
      </w:r>
      <w:r w:rsidR="000D05BD">
        <w:rPr>
          <w:lang w:eastAsia="zh-CN"/>
        </w:rPr>
        <w:t>behaviour</w:t>
      </w:r>
      <w:r w:rsidR="000D05BD">
        <w:rPr>
          <w:rFonts w:hint="eastAsia"/>
          <w:lang w:eastAsia="zh-CN"/>
        </w:rPr>
        <w:t xml:space="preserve"> is similar as legacy RSTD measurement and UE should continue the measurement when there is </w:t>
      </w:r>
      <w:r w:rsidR="000D05BD" w:rsidRPr="000D05BD">
        <w:rPr>
          <w:lang w:eastAsia="zh-CN"/>
        </w:rPr>
        <w:t>synchronization reference source change</w:t>
      </w:r>
      <w:r w:rsidR="000D05BD">
        <w:rPr>
          <w:rFonts w:hint="eastAsia"/>
          <w:lang w:eastAsia="zh-CN"/>
        </w:rPr>
        <w:t>.</w:t>
      </w:r>
      <w:r w:rsidR="00734651">
        <w:rPr>
          <w:rFonts w:hint="eastAsia"/>
          <w:lang w:eastAsia="zh-CN"/>
        </w:rPr>
        <w:t xml:space="preserve"> </w:t>
      </w:r>
      <w:r w:rsidR="003D11D1">
        <w:rPr>
          <w:rFonts w:hint="eastAsia"/>
          <w:lang w:eastAsia="zh-CN"/>
        </w:rPr>
        <w:t xml:space="preserve">We suggest updating the impact for RSTD measurement. </w:t>
      </w:r>
    </w:p>
    <w:p w:rsidR="00686441" w:rsidRPr="00686441" w:rsidRDefault="00686441" w:rsidP="00330FF9">
      <w:pPr>
        <w:spacing w:beforeLines="50" w:before="120"/>
        <w:rPr>
          <w:lang w:val="en-US" w:eastAsia="zh-CN"/>
        </w:rPr>
      </w:pPr>
      <w:r>
        <w:rPr>
          <w:lang w:val="en-US" w:eastAsia="zh-CN"/>
        </w:rPr>
        <w:t>F</w:t>
      </w:r>
      <w:r>
        <w:rPr>
          <w:rFonts w:hint="eastAsia"/>
          <w:lang w:val="en-US" w:eastAsia="zh-CN"/>
        </w:rPr>
        <w:t xml:space="preserve">or </w:t>
      </w:r>
      <w:r w:rsidRPr="005752E8">
        <w:rPr>
          <w:lang w:val="en-US" w:eastAsia="zh-CN"/>
        </w:rPr>
        <w:t>bidirectional</w:t>
      </w:r>
      <w:r>
        <w:rPr>
          <w:rFonts w:hint="eastAsia"/>
          <w:lang w:val="en-US" w:eastAsia="zh-CN"/>
        </w:rPr>
        <w:t xml:space="preserve"> measurement (i.e., UE Rx-</w:t>
      </w:r>
      <w:proofErr w:type="spellStart"/>
      <w:r>
        <w:rPr>
          <w:rFonts w:hint="eastAsia"/>
          <w:lang w:val="en-US" w:eastAsia="zh-CN"/>
        </w:rPr>
        <w:t>Tx</w:t>
      </w:r>
      <w:proofErr w:type="spellEnd"/>
      <w:r>
        <w:rPr>
          <w:rFonts w:hint="eastAsia"/>
          <w:lang w:val="en-US" w:eastAsia="zh-CN"/>
        </w:rPr>
        <w:t xml:space="preserve"> measurement), the </w:t>
      </w:r>
      <w:proofErr w:type="spellStart"/>
      <w:proofErr w:type="gramStart"/>
      <w:r>
        <w:rPr>
          <w:rFonts w:hint="eastAsia"/>
          <w:lang w:val="en-US" w:eastAsia="zh-CN"/>
        </w:rPr>
        <w:t>Tx</w:t>
      </w:r>
      <w:proofErr w:type="spellEnd"/>
      <w:proofErr w:type="gramEnd"/>
      <w:r>
        <w:rPr>
          <w:rFonts w:hint="eastAsia"/>
          <w:lang w:val="en-US" w:eastAsia="zh-CN"/>
        </w:rPr>
        <w:t xml:space="preserve"> timing may be different before and after the change. </w:t>
      </w:r>
      <w:r>
        <w:rPr>
          <w:lang w:val="en-US" w:eastAsia="zh-CN"/>
        </w:rPr>
        <w:t>A</w:t>
      </w:r>
      <w:r>
        <w:rPr>
          <w:rFonts w:hint="eastAsia"/>
          <w:lang w:val="en-US" w:eastAsia="zh-CN"/>
        </w:rPr>
        <w:t xml:space="preserve">lthough UE can continue the measurement, the accuracy may not be guaranteed. </w:t>
      </w:r>
      <w:r>
        <w:rPr>
          <w:lang w:val="en-US" w:eastAsia="zh-CN"/>
        </w:rPr>
        <w:t>I</w:t>
      </w:r>
      <w:r>
        <w:rPr>
          <w:rFonts w:hint="eastAsia"/>
          <w:lang w:val="en-US" w:eastAsia="zh-CN"/>
        </w:rPr>
        <w:t xml:space="preserve">n such case, UE is allowed </w:t>
      </w:r>
      <w:r>
        <w:rPr>
          <w:rFonts w:hint="eastAsia"/>
          <w:lang w:val="en-US" w:eastAsia="zh-CN"/>
        </w:rPr>
        <w:lastRenderedPageBreak/>
        <w:t>to restart the UE Rx-</w:t>
      </w:r>
      <w:proofErr w:type="spellStart"/>
      <w:r>
        <w:rPr>
          <w:rFonts w:hint="eastAsia"/>
          <w:lang w:val="en-US" w:eastAsia="zh-CN"/>
        </w:rPr>
        <w:t>Tx</w:t>
      </w:r>
      <w:proofErr w:type="spellEnd"/>
      <w:r>
        <w:rPr>
          <w:rFonts w:hint="eastAsia"/>
          <w:lang w:val="en-US" w:eastAsia="zh-CN"/>
        </w:rPr>
        <w:t xml:space="preserve"> time difference measurement. </w:t>
      </w:r>
      <w:r w:rsidR="006346DD">
        <w:rPr>
          <w:lang w:val="en-US" w:eastAsia="zh-CN"/>
        </w:rPr>
        <w:t>B</w:t>
      </w:r>
      <w:r w:rsidR="006346DD">
        <w:rPr>
          <w:rFonts w:hint="eastAsia"/>
          <w:lang w:val="en-US" w:eastAsia="zh-CN"/>
        </w:rPr>
        <w:t xml:space="preserve">ut we think the general description similar as legacy measurement is enough and no need to define exact requirements based on the number of restarts. </w:t>
      </w:r>
    </w:p>
    <w:p w:rsidR="003D11D1" w:rsidRPr="003D11D1" w:rsidRDefault="003D11D1" w:rsidP="003D11D1">
      <w:pPr>
        <w:spacing w:after="120"/>
        <w:rPr>
          <w:b/>
          <w:lang w:val="en-US"/>
        </w:rPr>
      </w:pPr>
      <w:r w:rsidRPr="004D58D8">
        <w:rPr>
          <w:b/>
          <w:lang w:val="en-US"/>
        </w:rPr>
        <w:t>P</w:t>
      </w:r>
      <w:r w:rsidRPr="004D58D8">
        <w:rPr>
          <w:rFonts w:hint="eastAsia"/>
          <w:b/>
          <w:lang w:val="en-US"/>
        </w:rPr>
        <w:t xml:space="preserve">roposal </w:t>
      </w:r>
      <w:r w:rsidR="009F660B">
        <w:rPr>
          <w:rFonts w:hint="eastAsia"/>
          <w:b/>
          <w:lang w:val="en-US" w:eastAsia="zh-CN"/>
        </w:rPr>
        <w:t>3</w:t>
      </w:r>
      <w:r w:rsidRPr="004D58D8">
        <w:rPr>
          <w:rFonts w:hint="eastAsia"/>
          <w:b/>
          <w:lang w:val="en-US"/>
        </w:rPr>
        <w:t xml:space="preserve">: </w:t>
      </w:r>
      <w:r w:rsidRPr="003D11D1">
        <w:rPr>
          <w:b/>
          <w:lang w:val="en-US"/>
        </w:rPr>
        <w:t xml:space="preserve">When the synchronization reference source </w:t>
      </w:r>
      <w:r w:rsidR="00C03E26">
        <w:rPr>
          <w:b/>
          <w:lang w:val="en-US"/>
        </w:rPr>
        <w:t>change</w:t>
      </w:r>
      <w:r w:rsidRPr="003D11D1">
        <w:rPr>
          <w:b/>
          <w:lang w:val="en-US"/>
        </w:rPr>
        <w:t xml:space="preserve"> occurs during the measurement period at Rx side, i.e., at the UE which is performing the measurement,</w:t>
      </w:r>
    </w:p>
    <w:p w:rsidR="003D11D1" w:rsidRPr="00E51FCE" w:rsidRDefault="003D11D1" w:rsidP="00841189">
      <w:pPr>
        <w:pStyle w:val="af8"/>
        <w:numPr>
          <w:ilvl w:val="0"/>
          <w:numId w:val="6"/>
        </w:numPr>
        <w:spacing w:before="0" w:line="240" w:lineRule="auto"/>
        <w:ind w:firstLineChars="0"/>
        <w:rPr>
          <w:b/>
          <w:sz w:val="20"/>
        </w:rPr>
      </w:pPr>
      <w:r w:rsidRPr="00E51FCE">
        <w:rPr>
          <w:b/>
          <w:sz w:val="20"/>
        </w:rPr>
        <w:t xml:space="preserve">for SL RSTD measurements, </w:t>
      </w:r>
    </w:p>
    <w:p w:rsidR="003D11D1" w:rsidRPr="00E51FCE" w:rsidRDefault="003D11D1" w:rsidP="00841189">
      <w:pPr>
        <w:pStyle w:val="af8"/>
        <w:numPr>
          <w:ilvl w:val="1"/>
          <w:numId w:val="7"/>
        </w:numPr>
        <w:spacing w:before="0" w:line="240" w:lineRule="auto"/>
        <w:ind w:firstLineChars="0"/>
        <w:rPr>
          <w:b/>
          <w:sz w:val="20"/>
        </w:rPr>
      </w:pPr>
      <w:r w:rsidRPr="00E51FCE">
        <w:rPr>
          <w:b/>
          <w:sz w:val="20"/>
        </w:rPr>
        <w:t xml:space="preserve">If the synchronization resource change occurs between the measurement on reference </w:t>
      </w:r>
      <w:proofErr w:type="spellStart"/>
      <w:r w:rsidRPr="00E51FCE">
        <w:rPr>
          <w:b/>
          <w:sz w:val="20"/>
        </w:rPr>
        <w:t>Tx</w:t>
      </w:r>
      <w:proofErr w:type="spellEnd"/>
      <w:r w:rsidRPr="00E51FCE">
        <w:rPr>
          <w:b/>
          <w:sz w:val="20"/>
        </w:rPr>
        <w:t xml:space="preserve"> UE and the target </w:t>
      </w:r>
      <w:proofErr w:type="spellStart"/>
      <w:r w:rsidRPr="00E51FCE">
        <w:rPr>
          <w:b/>
          <w:sz w:val="20"/>
        </w:rPr>
        <w:t>Tx</w:t>
      </w:r>
      <w:proofErr w:type="spellEnd"/>
      <w:r w:rsidRPr="00E51FCE">
        <w:rPr>
          <w:b/>
          <w:sz w:val="20"/>
        </w:rPr>
        <w:t xml:space="preserve"> UE within one sample, UE shall restart the RSTD measurement and the measurement period can be longer. </w:t>
      </w:r>
    </w:p>
    <w:p w:rsidR="003D11D1" w:rsidRPr="00E51FCE" w:rsidRDefault="003D11D1" w:rsidP="00841189">
      <w:pPr>
        <w:pStyle w:val="af8"/>
        <w:numPr>
          <w:ilvl w:val="1"/>
          <w:numId w:val="7"/>
        </w:numPr>
        <w:spacing w:before="0" w:line="240" w:lineRule="auto"/>
        <w:ind w:firstLineChars="0"/>
        <w:rPr>
          <w:b/>
          <w:sz w:val="20"/>
        </w:rPr>
      </w:pPr>
      <w:r w:rsidRPr="00E51FCE">
        <w:rPr>
          <w:b/>
          <w:sz w:val="20"/>
        </w:rPr>
        <w:t xml:space="preserve">Otherwise, UE shall continue the measurement and the existing measurement period applies. </w:t>
      </w:r>
    </w:p>
    <w:p w:rsidR="0029307B" w:rsidRPr="0029307B" w:rsidRDefault="0029307B" w:rsidP="00841189">
      <w:pPr>
        <w:pStyle w:val="af8"/>
        <w:numPr>
          <w:ilvl w:val="0"/>
          <w:numId w:val="6"/>
        </w:numPr>
        <w:spacing w:before="0" w:line="240" w:lineRule="auto"/>
        <w:ind w:firstLineChars="0"/>
        <w:rPr>
          <w:b/>
          <w:sz w:val="20"/>
        </w:rPr>
      </w:pPr>
      <w:r w:rsidRPr="0029307B">
        <w:rPr>
          <w:b/>
          <w:sz w:val="20"/>
        </w:rPr>
        <w:t>for SL PRS based Rx-</w:t>
      </w:r>
      <w:proofErr w:type="spellStart"/>
      <w:r w:rsidRPr="0029307B">
        <w:rPr>
          <w:b/>
          <w:sz w:val="20"/>
        </w:rPr>
        <w:t>Tx</w:t>
      </w:r>
      <w:proofErr w:type="spellEnd"/>
      <w:r w:rsidRPr="0029307B">
        <w:rPr>
          <w:b/>
          <w:sz w:val="20"/>
        </w:rPr>
        <w:t xml:space="preserve"> measurement, </w:t>
      </w:r>
    </w:p>
    <w:p w:rsidR="0029307B" w:rsidRPr="0029307B" w:rsidRDefault="0029307B" w:rsidP="00841189">
      <w:pPr>
        <w:pStyle w:val="af8"/>
        <w:numPr>
          <w:ilvl w:val="1"/>
          <w:numId w:val="7"/>
        </w:numPr>
        <w:spacing w:before="0" w:line="240" w:lineRule="auto"/>
        <w:ind w:firstLineChars="0"/>
        <w:rPr>
          <w:b/>
          <w:sz w:val="20"/>
        </w:rPr>
      </w:pPr>
      <w:r w:rsidRPr="0029307B">
        <w:rPr>
          <w:b/>
          <w:sz w:val="20"/>
        </w:rPr>
        <w:t xml:space="preserve">UE shall restart the measurement after change and the previous measurement samples are dropped.  </w:t>
      </w:r>
    </w:p>
    <w:p w:rsidR="003D11D1" w:rsidRPr="00823EF1" w:rsidRDefault="00823EF1" w:rsidP="00686441">
      <w:pPr>
        <w:rPr>
          <w:lang w:val="en-US" w:eastAsia="zh-CN"/>
        </w:rPr>
      </w:pPr>
      <w:r w:rsidRPr="00823EF1">
        <w:rPr>
          <w:lang w:val="en-US" w:eastAsia="zh-CN"/>
        </w:rPr>
        <w:t>W</w:t>
      </w:r>
      <w:r w:rsidRPr="00823EF1">
        <w:rPr>
          <w:rFonts w:hint="eastAsia"/>
          <w:lang w:val="en-US" w:eastAsia="zh-CN"/>
        </w:rPr>
        <w:t xml:space="preserve">hen </w:t>
      </w:r>
      <w:r w:rsidRPr="00823EF1">
        <w:rPr>
          <w:lang w:val="en-US"/>
        </w:rPr>
        <w:t xml:space="preserve">the synchronization reference source changes occurs during the measurement period at </w:t>
      </w:r>
      <w:proofErr w:type="spellStart"/>
      <w:r>
        <w:rPr>
          <w:rFonts w:hint="eastAsia"/>
          <w:lang w:val="en-US" w:eastAsia="zh-CN"/>
        </w:rPr>
        <w:t>T</w:t>
      </w:r>
      <w:r w:rsidRPr="00823EF1">
        <w:rPr>
          <w:lang w:val="en-US"/>
        </w:rPr>
        <w:t>x</w:t>
      </w:r>
      <w:proofErr w:type="spellEnd"/>
      <w:r w:rsidRPr="00823EF1">
        <w:rPr>
          <w:lang w:val="en-US"/>
        </w:rPr>
        <w:t xml:space="preserve"> side, </w:t>
      </w:r>
      <w:r w:rsidR="00805BDB">
        <w:rPr>
          <w:rFonts w:hint="eastAsia"/>
          <w:lang w:val="en-US" w:eastAsia="zh-CN"/>
        </w:rPr>
        <w:t>the receiving timing for all the measurement will be impacted</w:t>
      </w:r>
      <w:r w:rsidRPr="00823EF1">
        <w:rPr>
          <w:lang w:val="en-US"/>
        </w:rPr>
        <w:t>,</w:t>
      </w:r>
      <w:r w:rsidR="00805BDB">
        <w:rPr>
          <w:rFonts w:hint="eastAsia"/>
          <w:lang w:val="en-US" w:eastAsia="zh-CN"/>
        </w:rPr>
        <w:t xml:space="preserve"> and the measurement shall be restarted. </w:t>
      </w:r>
    </w:p>
    <w:p w:rsidR="0003077B" w:rsidRDefault="004A7B6E" w:rsidP="00482A15">
      <w:pPr>
        <w:spacing w:after="120"/>
        <w:rPr>
          <w:rFonts w:eastAsiaTheme="minorEastAsia"/>
          <w:b/>
          <w:lang w:val="en-US" w:eastAsia="zh-CN"/>
        </w:rPr>
      </w:pPr>
      <w:bookmarkStart w:id="3" w:name="OLE_LINK37"/>
      <w:bookmarkStart w:id="4" w:name="OLE_LINK38"/>
      <w:r w:rsidRPr="00CB1D9A">
        <w:rPr>
          <w:b/>
          <w:lang w:val="en-US"/>
        </w:rPr>
        <w:t>P</w:t>
      </w:r>
      <w:r w:rsidRPr="00CB1D9A">
        <w:rPr>
          <w:rFonts w:hint="eastAsia"/>
          <w:b/>
          <w:lang w:val="en-US"/>
        </w:rPr>
        <w:t xml:space="preserve">roposal </w:t>
      </w:r>
      <w:r w:rsidR="00DD2834">
        <w:rPr>
          <w:rFonts w:hint="eastAsia"/>
          <w:b/>
          <w:lang w:val="en-US" w:eastAsia="zh-CN"/>
        </w:rPr>
        <w:t>4</w:t>
      </w:r>
      <w:r w:rsidRPr="00CB1D9A">
        <w:rPr>
          <w:rFonts w:hint="eastAsia"/>
          <w:b/>
          <w:lang w:val="en-US"/>
        </w:rPr>
        <w:t xml:space="preserve">: </w:t>
      </w:r>
      <w:r w:rsidRPr="00CB1D9A">
        <w:rPr>
          <w:b/>
          <w:lang w:val="en-US"/>
        </w:rPr>
        <w:t xml:space="preserve">When the synchronization reference source </w:t>
      </w:r>
      <w:r w:rsidR="00C03E26">
        <w:rPr>
          <w:b/>
          <w:lang w:val="en-US"/>
        </w:rPr>
        <w:t>change</w:t>
      </w:r>
      <w:r w:rsidRPr="00CB1D9A">
        <w:rPr>
          <w:b/>
          <w:lang w:val="en-US"/>
        </w:rPr>
        <w:t xml:space="preserve"> occurs during the measurement period at </w:t>
      </w:r>
      <w:proofErr w:type="spellStart"/>
      <w:proofErr w:type="gramStart"/>
      <w:r w:rsidR="00C172AC">
        <w:rPr>
          <w:rFonts w:hint="eastAsia"/>
          <w:b/>
          <w:lang w:val="en-US" w:eastAsia="zh-CN"/>
        </w:rPr>
        <w:t>T</w:t>
      </w:r>
      <w:r w:rsidR="00C172AC">
        <w:rPr>
          <w:b/>
          <w:lang w:val="en-US"/>
        </w:rPr>
        <w:t>x</w:t>
      </w:r>
      <w:proofErr w:type="spellEnd"/>
      <w:proofErr w:type="gramEnd"/>
      <w:r w:rsidR="00C172AC">
        <w:rPr>
          <w:b/>
          <w:lang w:val="en-US"/>
        </w:rPr>
        <w:t xml:space="preserve"> side</w:t>
      </w:r>
      <w:r w:rsidRPr="00CB1D9A">
        <w:rPr>
          <w:b/>
          <w:lang w:val="en-US"/>
        </w:rPr>
        <w:t>,</w:t>
      </w:r>
      <w:r w:rsidRPr="00CB1D9A">
        <w:rPr>
          <w:rFonts w:eastAsia="MS Mincho"/>
          <w:b/>
          <w:lang w:val="en-US"/>
        </w:rPr>
        <w:t xml:space="preserve"> the measuring UE shall restart the SL PRS-based timing measurements (SL Rx-</w:t>
      </w:r>
      <w:proofErr w:type="spellStart"/>
      <w:r w:rsidRPr="00CB1D9A">
        <w:rPr>
          <w:rFonts w:eastAsia="MS Mincho"/>
          <w:b/>
          <w:lang w:val="en-US"/>
        </w:rPr>
        <w:t>Tx</w:t>
      </w:r>
      <w:proofErr w:type="spellEnd"/>
      <w:r w:rsidRPr="00CB1D9A">
        <w:rPr>
          <w:rFonts w:eastAsia="MS Mincho"/>
          <w:b/>
          <w:lang w:val="en-US"/>
        </w:rPr>
        <w:t>, SL RSTD, and SL RTOA)</w:t>
      </w:r>
      <w:r w:rsidRPr="00CB1D9A">
        <w:rPr>
          <w:rFonts w:eastAsiaTheme="minorEastAsia" w:hint="eastAsia"/>
          <w:b/>
          <w:lang w:val="en-US" w:eastAsia="zh-CN"/>
        </w:rPr>
        <w:t xml:space="preserve">. </w:t>
      </w:r>
    </w:p>
    <w:p w:rsidR="00A92C8D" w:rsidRPr="00A92C8D" w:rsidRDefault="00E848A2" w:rsidP="00220266">
      <w:pPr>
        <w:pStyle w:val="2"/>
        <w:rPr>
          <w:lang w:val="en-US" w:eastAsia="zh-CN"/>
        </w:rPr>
      </w:pPr>
      <w:r>
        <w:rPr>
          <w:lang w:val="en-US" w:eastAsia="zh-CN"/>
        </w:rPr>
        <w:t>C</w:t>
      </w:r>
      <w:r>
        <w:rPr>
          <w:rFonts w:hint="eastAsia"/>
          <w:lang w:val="en-US" w:eastAsia="zh-CN"/>
        </w:rPr>
        <w:t>arrier phase positioning</w:t>
      </w:r>
    </w:p>
    <w:p w:rsidR="00A92C8D" w:rsidRPr="00A92C8D" w:rsidRDefault="00220266" w:rsidP="00482A15">
      <w:pPr>
        <w:spacing w:after="120"/>
        <w:rPr>
          <w:rFonts w:eastAsiaTheme="minorEastAsia"/>
          <w:lang w:val="en-US" w:eastAsia="zh-CN"/>
        </w:rPr>
      </w:pPr>
      <w:r>
        <w:rPr>
          <w:rFonts w:eastAsiaTheme="minorEastAsia"/>
          <w:lang w:val="en-US" w:eastAsia="zh-CN"/>
        </w:rPr>
        <w:t>In</w:t>
      </w:r>
      <w:r>
        <w:rPr>
          <w:rFonts w:eastAsiaTheme="minorEastAsia" w:hint="eastAsia"/>
          <w:lang w:val="en-US" w:eastAsia="zh-CN"/>
        </w:rPr>
        <w:t xml:space="preserve"> last meeting, some clarifications on </w:t>
      </w:r>
      <w:r w:rsidR="007A327A">
        <w:rPr>
          <w:rFonts w:eastAsiaTheme="minorEastAsia" w:hint="eastAsia"/>
          <w:lang w:val="en-US" w:eastAsia="zh-CN"/>
        </w:rPr>
        <w:t>the measurement requirements for CPP</w:t>
      </w:r>
      <w:r w:rsidR="00B127EE">
        <w:rPr>
          <w:rFonts w:eastAsiaTheme="minorEastAsia" w:hint="eastAsia"/>
          <w:lang w:val="en-US" w:eastAsia="zh-CN"/>
        </w:rPr>
        <w:t xml:space="preserve"> were discussed and agreed as below: </w:t>
      </w:r>
    </w:p>
    <w:tbl>
      <w:tblPr>
        <w:tblStyle w:val="af3"/>
        <w:tblW w:w="0" w:type="auto"/>
        <w:tblLook w:val="04A0" w:firstRow="1" w:lastRow="0" w:firstColumn="1" w:lastColumn="0" w:noHBand="0" w:noVBand="1"/>
      </w:tblPr>
      <w:tblGrid>
        <w:gridCol w:w="9857"/>
      </w:tblGrid>
      <w:tr w:rsidR="007A327A" w:rsidRPr="007A327A" w:rsidTr="007A327A">
        <w:tc>
          <w:tcPr>
            <w:tcW w:w="9857" w:type="dxa"/>
          </w:tcPr>
          <w:p w:rsidR="007A327A" w:rsidRPr="007A327A" w:rsidRDefault="007A327A" w:rsidP="007A327A">
            <w:pPr>
              <w:spacing w:after="120"/>
              <w:rPr>
                <w:i/>
                <w:lang w:eastAsia="zh-CN"/>
              </w:rPr>
            </w:pPr>
            <w:r w:rsidRPr="007A327A">
              <w:rPr>
                <w:i/>
                <w:lang w:eastAsia="zh-CN"/>
              </w:rPr>
              <w:t>Agreements:</w:t>
            </w:r>
          </w:p>
          <w:p w:rsidR="007A327A" w:rsidRPr="007A327A" w:rsidRDefault="007A327A" w:rsidP="007A327A">
            <w:pPr>
              <w:pStyle w:val="af8"/>
              <w:widowControl/>
              <w:numPr>
                <w:ilvl w:val="0"/>
                <w:numId w:val="8"/>
              </w:numPr>
              <w:autoSpaceDN w:val="0"/>
              <w:spacing w:before="0" w:after="120" w:line="240" w:lineRule="auto"/>
              <w:ind w:left="936" w:firstLineChars="0"/>
              <w:jc w:val="left"/>
              <w:rPr>
                <w:sz w:val="20"/>
                <w:szCs w:val="20"/>
              </w:rPr>
            </w:pPr>
            <w:r w:rsidRPr="007A327A">
              <w:rPr>
                <w:rFonts w:eastAsiaTheme="minorEastAsia"/>
                <w:sz w:val="20"/>
                <w:szCs w:val="20"/>
              </w:rPr>
              <w:t xml:space="preserve">Define </w:t>
            </w:r>
            <w:r w:rsidRPr="007A327A">
              <w:rPr>
                <w:sz w:val="20"/>
                <w:szCs w:val="20"/>
              </w:rPr>
              <w:t>CPP measurement requirements with multiple PFLs used for legacy measurements and CPP measurements done on a single PFL</w:t>
            </w:r>
          </w:p>
          <w:p w:rsidR="007A327A" w:rsidRPr="007A327A" w:rsidRDefault="007A327A" w:rsidP="007A327A">
            <w:pPr>
              <w:pStyle w:val="af8"/>
              <w:widowControl/>
              <w:numPr>
                <w:ilvl w:val="0"/>
                <w:numId w:val="8"/>
              </w:numPr>
              <w:autoSpaceDN w:val="0"/>
              <w:spacing w:before="0" w:after="120" w:line="240" w:lineRule="auto"/>
              <w:ind w:left="936" w:firstLineChars="0"/>
              <w:jc w:val="left"/>
              <w:rPr>
                <w:rFonts w:eastAsiaTheme="minorEastAsia"/>
                <w:sz w:val="20"/>
                <w:szCs w:val="20"/>
              </w:rPr>
            </w:pPr>
            <w:r w:rsidRPr="007A327A">
              <w:rPr>
                <w:rFonts w:eastAsiaTheme="minorEastAsia"/>
                <w:sz w:val="20"/>
                <w:szCs w:val="20"/>
              </w:rPr>
              <w:t>When LMF does not configure measurement time window(s) for a PFL or UE does not support FG 41-2-3 (Measurement on indicated DL PRS resource sets within the indicated time window(s) for UE based and UE assisted):</w:t>
            </w:r>
          </w:p>
          <w:p w:rsidR="007A327A" w:rsidRPr="007A327A" w:rsidRDefault="007A327A" w:rsidP="007A327A">
            <w:pPr>
              <w:pStyle w:val="af8"/>
              <w:widowControl/>
              <w:numPr>
                <w:ilvl w:val="1"/>
                <w:numId w:val="8"/>
              </w:numPr>
              <w:autoSpaceDN w:val="0"/>
              <w:spacing w:before="0" w:after="120" w:line="240" w:lineRule="auto"/>
              <w:ind w:left="1656" w:firstLineChars="0"/>
              <w:jc w:val="left"/>
              <w:rPr>
                <w:rFonts w:eastAsiaTheme="minorEastAsia"/>
                <w:sz w:val="20"/>
                <w:szCs w:val="20"/>
              </w:rPr>
            </w:pPr>
            <w:r w:rsidRPr="007A327A">
              <w:rPr>
                <w:rFonts w:eastAsiaTheme="minorEastAsia"/>
                <w:sz w:val="20"/>
                <w:szCs w:val="20"/>
              </w:rPr>
              <w:t>For a single PFL: existing requirements without time window apply.</w:t>
            </w:r>
          </w:p>
          <w:p w:rsidR="007A327A" w:rsidRPr="007A327A" w:rsidRDefault="007A327A" w:rsidP="007A327A">
            <w:pPr>
              <w:pStyle w:val="af8"/>
              <w:widowControl/>
              <w:numPr>
                <w:ilvl w:val="1"/>
                <w:numId w:val="8"/>
              </w:numPr>
              <w:autoSpaceDN w:val="0"/>
              <w:spacing w:before="0" w:after="120" w:line="240" w:lineRule="auto"/>
              <w:ind w:left="1656" w:firstLineChars="0"/>
              <w:jc w:val="left"/>
              <w:rPr>
                <w:rFonts w:eastAsiaTheme="minorEastAsia"/>
                <w:sz w:val="20"/>
                <w:szCs w:val="20"/>
              </w:rPr>
            </w:pPr>
            <w:r w:rsidRPr="007A327A">
              <w:rPr>
                <w:rFonts w:eastAsiaTheme="minorEastAsia"/>
                <w:sz w:val="20"/>
                <w:szCs w:val="20"/>
              </w:rPr>
              <w:t>FFS: When multiple PFLs are configured for legacy measurements.</w:t>
            </w:r>
          </w:p>
          <w:p w:rsidR="007A327A" w:rsidRPr="007A327A" w:rsidRDefault="007A327A" w:rsidP="007A327A">
            <w:pPr>
              <w:pStyle w:val="af8"/>
              <w:widowControl/>
              <w:numPr>
                <w:ilvl w:val="0"/>
                <w:numId w:val="8"/>
              </w:numPr>
              <w:autoSpaceDN w:val="0"/>
              <w:spacing w:before="0" w:after="120" w:line="240" w:lineRule="auto"/>
              <w:ind w:left="936" w:firstLineChars="0"/>
              <w:jc w:val="left"/>
              <w:rPr>
                <w:rFonts w:eastAsiaTheme="minorEastAsia"/>
                <w:sz w:val="20"/>
                <w:szCs w:val="20"/>
              </w:rPr>
            </w:pPr>
            <w:r w:rsidRPr="007A327A">
              <w:rPr>
                <w:rFonts w:eastAsiaTheme="minorEastAsia"/>
                <w:sz w:val="20"/>
                <w:szCs w:val="20"/>
              </w:rPr>
              <w:t xml:space="preserve">FFS: For UE configured for DL RSCPD with RSTD, when [LMF does not request the UE to perform legacy measurements in the measurement time window or] UE does not support FG 41-2-8 (Support to perform legacy measurements inside the indicated time window only for DL </w:t>
            </w:r>
            <w:proofErr w:type="spellStart"/>
            <w:r w:rsidRPr="007A327A">
              <w:rPr>
                <w:rFonts w:eastAsiaTheme="minorEastAsia"/>
                <w:sz w:val="20"/>
                <w:szCs w:val="20"/>
              </w:rPr>
              <w:t>TDoA</w:t>
            </w:r>
            <w:proofErr w:type="spellEnd"/>
            <w:r w:rsidRPr="007A327A">
              <w:rPr>
                <w:rFonts w:eastAsiaTheme="minorEastAsia"/>
                <w:sz w:val="20"/>
                <w:szCs w:val="20"/>
              </w:rPr>
              <w:t>):</w:t>
            </w:r>
          </w:p>
          <w:p w:rsidR="007A327A" w:rsidRPr="007A327A" w:rsidRDefault="007A327A" w:rsidP="007A327A">
            <w:pPr>
              <w:pStyle w:val="af8"/>
              <w:widowControl/>
              <w:numPr>
                <w:ilvl w:val="1"/>
                <w:numId w:val="8"/>
              </w:numPr>
              <w:autoSpaceDN w:val="0"/>
              <w:spacing w:before="0" w:after="120" w:line="240" w:lineRule="auto"/>
              <w:ind w:left="1656" w:firstLineChars="0"/>
              <w:jc w:val="left"/>
              <w:rPr>
                <w:rFonts w:eastAsiaTheme="minorEastAsia"/>
                <w:sz w:val="20"/>
                <w:szCs w:val="20"/>
              </w:rPr>
            </w:pPr>
            <w:r w:rsidRPr="007A327A">
              <w:rPr>
                <w:rFonts w:eastAsiaTheme="minorEastAsia"/>
                <w:sz w:val="20"/>
                <w:szCs w:val="20"/>
              </w:rPr>
              <w:t>For a single PFL: existing requirements ignoring time window apply for legacy measurements, [FFS requirements for RSCPD].</w:t>
            </w:r>
          </w:p>
          <w:p w:rsidR="007A327A" w:rsidRPr="007A327A" w:rsidRDefault="007A327A" w:rsidP="007A327A">
            <w:pPr>
              <w:pStyle w:val="af8"/>
              <w:widowControl/>
              <w:numPr>
                <w:ilvl w:val="1"/>
                <w:numId w:val="8"/>
              </w:numPr>
              <w:autoSpaceDN w:val="0"/>
              <w:spacing w:before="0" w:after="120" w:line="240" w:lineRule="auto"/>
              <w:ind w:left="1656" w:firstLineChars="0"/>
              <w:jc w:val="left"/>
              <w:rPr>
                <w:rFonts w:eastAsiaTheme="minorEastAsia"/>
                <w:sz w:val="20"/>
                <w:szCs w:val="20"/>
              </w:rPr>
            </w:pPr>
            <w:r w:rsidRPr="007A327A">
              <w:rPr>
                <w:rFonts w:eastAsiaTheme="minorEastAsia"/>
                <w:sz w:val="20"/>
                <w:szCs w:val="20"/>
              </w:rPr>
              <w:t>FFS: When multiple PFLs are configured for legacy measurements.</w:t>
            </w:r>
          </w:p>
          <w:p w:rsidR="007A327A" w:rsidRPr="007A327A" w:rsidRDefault="007A327A" w:rsidP="007A327A">
            <w:pPr>
              <w:pStyle w:val="af8"/>
              <w:widowControl/>
              <w:numPr>
                <w:ilvl w:val="0"/>
                <w:numId w:val="8"/>
              </w:numPr>
              <w:autoSpaceDN w:val="0"/>
              <w:spacing w:before="0" w:after="120" w:line="240" w:lineRule="auto"/>
              <w:ind w:left="936" w:firstLineChars="0"/>
              <w:jc w:val="left"/>
              <w:rPr>
                <w:rFonts w:eastAsiaTheme="minorEastAsia"/>
                <w:sz w:val="20"/>
                <w:szCs w:val="20"/>
              </w:rPr>
            </w:pPr>
            <w:r w:rsidRPr="007A327A">
              <w:rPr>
                <w:rFonts w:eastAsiaTheme="minorEastAsia"/>
                <w:sz w:val="20"/>
                <w:szCs w:val="20"/>
              </w:rPr>
              <w:t>FFS: For UE configured for DL RSCP with UE Rx-</w:t>
            </w:r>
            <w:proofErr w:type="spellStart"/>
            <w:r w:rsidRPr="007A327A">
              <w:rPr>
                <w:rFonts w:eastAsiaTheme="minorEastAsia"/>
                <w:sz w:val="20"/>
                <w:szCs w:val="20"/>
              </w:rPr>
              <w:t>Tx</w:t>
            </w:r>
            <w:proofErr w:type="spellEnd"/>
            <w:r w:rsidRPr="007A327A">
              <w:rPr>
                <w:rFonts w:eastAsiaTheme="minorEastAsia"/>
                <w:sz w:val="20"/>
                <w:szCs w:val="20"/>
              </w:rPr>
              <w:t>, when [LMF does not request the UE to perform legacy measurements in the measurement time window or] UE does not support FG 41-2-9 (Support to perform legacy measurements inside the indicated time window only for multi-RTT):</w:t>
            </w:r>
          </w:p>
          <w:p w:rsidR="007A327A" w:rsidRPr="007A327A" w:rsidRDefault="007A327A" w:rsidP="007A327A">
            <w:pPr>
              <w:pStyle w:val="af8"/>
              <w:widowControl/>
              <w:numPr>
                <w:ilvl w:val="1"/>
                <w:numId w:val="8"/>
              </w:numPr>
              <w:autoSpaceDN w:val="0"/>
              <w:spacing w:before="0" w:after="120" w:line="240" w:lineRule="auto"/>
              <w:ind w:left="1656" w:firstLineChars="0"/>
              <w:jc w:val="left"/>
              <w:rPr>
                <w:rFonts w:eastAsiaTheme="minorEastAsia"/>
                <w:sz w:val="20"/>
                <w:szCs w:val="20"/>
              </w:rPr>
            </w:pPr>
            <w:r w:rsidRPr="007A327A">
              <w:rPr>
                <w:rFonts w:eastAsiaTheme="minorEastAsia"/>
                <w:sz w:val="20"/>
                <w:szCs w:val="20"/>
              </w:rPr>
              <w:t>For a single PFL: existing requirements ignoring time window apply for legacy measurements, [FFS requirement for RSCP].</w:t>
            </w:r>
          </w:p>
          <w:p w:rsidR="007A327A" w:rsidRPr="007A327A" w:rsidRDefault="007A327A" w:rsidP="00482A15">
            <w:pPr>
              <w:pStyle w:val="af8"/>
              <w:widowControl/>
              <w:numPr>
                <w:ilvl w:val="1"/>
                <w:numId w:val="8"/>
              </w:numPr>
              <w:autoSpaceDN w:val="0"/>
              <w:spacing w:before="0" w:after="120" w:line="240" w:lineRule="auto"/>
              <w:ind w:left="1656" w:firstLineChars="0"/>
              <w:jc w:val="left"/>
              <w:rPr>
                <w:rFonts w:eastAsiaTheme="minorEastAsia"/>
                <w:sz w:val="20"/>
                <w:szCs w:val="20"/>
              </w:rPr>
            </w:pPr>
            <w:r w:rsidRPr="007A327A">
              <w:rPr>
                <w:rFonts w:eastAsiaTheme="minorEastAsia"/>
                <w:sz w:val="20"/>
                <w:szCs w:val="20"/>
              </w:rPr>
              <w:t>FFS: When multiple PFLs are configured for legacy measurements.</w:t>
            </w:r>
          </w:p>
        </w:tc>
      </w:tr>
    </w:tbl>
    <w:p w:rsidR="00A92C8D" w:rsidRDefault="00A92C8D" w:rsidP="00482A15">
      <w:pPr>
        <w:spacing w:after="120"/>
        <w:rPr>
          <w:rFonts w:eastAsiaTheme="minorEastAsia"/>
          <w:lang w:val="en-US" w:eastAsia="zh-CN"/>
        </w:rPr>
      </w:pPr>
    </w:p>
    <w:p w:rsidR="00B127EE" w:rsidRDefault="00037C89" w:rsidP="00482A15">
      <w:pPr>
        <w:spacing w:after="120"/>
        <w:rPr>
          <w:rFonts w:eastAsiaTheme="minorEastAsia"/>
          <w:lang w:val="en-US" w:eastAsia="zh-CN"/>
        </w:rPr>
      </w:pPr>
      <w:r>
        <w:rPr>
          <w:rFonts w:eastAsiaTheme="minorEastAsia"/>
          <w:lang w:val="en-US" w:eastAsia="zh-CN"/>
        </w:rPr>
        <w:t>B</w:t>
      </w:r>
      <w:r>
        <w:rPr>
          <w:rFonts w:eastAsiaTheme="minorEastAsia" w:hint="eastAsia"/>
          <w:lang w:val="en-US" w:eastAsia="zh-CN"/>
        </w:rPr>
        <w:t>ut there are still some FFS to be clarified</w:t>
      </w:r>
      <w:r w:rsidR="00FB0E1C">
        <w:rPr>
          <w:rFonts w:eastAsiaTheme="minorEastAsia" w:hint="eastAsia"/>
          <w:lang w:val="en-US" w:eastAsia="zh-CN"/>
        </w:rPr>
        <w:t xml:space="preserve"> </w:t>
      </w:r>
      <w:r w:rsidR="00FB0E1C">
        <w:rPr>
          <w:rFonts w:eastAsiaTheme="minorEastAsia"/>
          <w:lang w:val="en-US" w:eastAsia="zh-CN"/>
        </w:rPr>
        <w:t>which</w:t>
      </w:r>
      <w:r w:rsidR="00FB0E1C">
        <w:rPr>
          <w:rFonts w:eastAsiaTheme="minorEastAsia" w:hint="eastAsia"/>
          <w:lang w:val="en-US" w:eastAsia="zh-CN"/>
        </w:rPr>
        <w:t xml:space="preserve"> is mainly for the UE capability of indicated time window support</w:t>
      </w:r>
      <w:r>
        <w:rPr>
          <w:rFonts w:eastAsiaTheme="minorEastAsia" w:hint="eastAsia"/>
          <w:lang w:val="en-US" w:eastAsia="zh-CN"/>
        </w:rPr>
        <w:t xml:space="preserve">. </w:t>
      </w:r>
      <w:r w:rsidR="00C95F4E">
        <w:rPr>
          <w:rFonts w:eastAsiaTheme="minorEastAsia"/>
          <w:lang w:val="en-US" w:eastAsia="zh-CN"/>
        </w:rPr>
        <w:t>T</w:t>
      </w:r>
      <w:r w:rsidR="00C95F4E">
        <w:rPr>
          <w:rFonts w:eastAsiaTheme="minorEastAsia" w:hint="eastAsia"/>
          <w:lang w:val="en-US" w:eastAsia="zh-CN"/>
        </w:rPr>
        <w:t xml:space="preserve">he corresponding capability is defined in RAN1 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2642"/>
        <w:gridCol w:w="2778"/>
        <w:gridCol w:w="3905"/>
      </w:tblGrid>
      <w:tr w:rsidR="00A23101" w:rsidTr="00C332B2">
        <w:trPr>
          <w:trHeight w:val="1125"/>
        </w:trPr>
        <w:tc>
          <w:tcPr>
            <w:tcW w:w="270" w:type="pct"/>
            <w:tcBorders>
              <w:top w:val="single" w:sz="4" w:space="0" w:color="auto"/>
              <w:left w:val="single" w:sz="4" w:space="0" w:color="auto"/>
              <w:bottom w:val="single" w:sz="4" w:space="0" w:color="auto"/>
              <w:right w:val="single" w:sz="4" w:space="0" w:color="auto"/>
            </w:tcBorders>
            <w:hideMark/>
          </w:tcPr>
          <w:p w:rsidR="00A23101" w:rsidRPr="00402FBB" w:rsidRDefault="00A23101">
            <w:pPr>
              <w:pStyle w:val="TAL"/>
              <w:rPr>
                <w:rFonts w:ascii="Times New Roman" w:hAnsi="Times New Roman" w:cs="Arial"/>
                <w:color w:val="000000" w:themeColor="text1"/>
                <w:sz w:val="20"/>
                <w:szCs w:val="18"/>
              </w:rPr>
            </w:pPr>
            <w:r w:rsidRPr="00402FBB">
              <w:rPr>
                <w:rFonts w:ascii="Times New Roman" w:hAnsi="Times New Roman" w:cs="Arial"/>
                <w:color w:val="000000" w:themeColor="text1"/>
                <w:sz w:val="20"/>
                <w:szCs w:val="18"/>
              </w:rPr>
              <w:lastRenderedPageBreak/>
              <w:t>41-2-3</w:t>
            </w:r>
          </w:p>
        </w:tc>
        <w:tc>
          <w:tcPr>
            <w:tcW w:w="1340" w:type="pct"/>
            <w:tcBorders>
              <w:top w:val="single" w:sz="4" w:space="0" w:color="auto"/>
              <w:left w:val="single" w:sz="4" w:space="0" w:color="auto"/>
              <w:bottom w:val="single" w:sz="4" w:space="0" w:color="auto"/>
              <w:right w:val="single" w:sz="4" w:space="0" w:color="auto"/>
            </w:tcBorders>
            <w:hideMark/>
          </w:tcPr>
          <w:p w:rsidR="00A23101" w:rsidRPr="00402FBB" w:rsidRDefault="00A23101">
            <w:pPr>
              <w:pStyle w:val="TAL"/>
              <w:rPr>
                <w:rFonts w:ascii="Times New Roman" w:hAnsi="Times New Roman" w:cs="Arial"/>
                <w:color w:val="000000" w:themeColor="text1"/>
                <w:sz w:val="20"/>
                <w:szCs w:val="18"/>
              </w:rPr>
            </w:pPr>
            <w:r w:rsidRPr="00402FBB">
              <w:rPr>
                <w:rFonts w:ascii="Times New Roman" w:hAnsi="Times New Roman" w:cs="Arial"/>
                <w:color w:val="000000" w:themeColor="text1"/>
                <w:sz w:val="20"/>
                <w:szCs w:val="18"/>
              </w:rPr>
              <w:t>Measurement on indicated DL PRS resource sets within the indicated time window(s) for UE based and UE assisted</w:t>
            </w:r>
          </w:p>
        </w:tc>
        <w:tc>
          <w:tcPr>
            <w:tcW w:w="1409" w:type="pct"/>
            <w:tcBorders>
              <w:top w:val="single" w:sz="4" w:space="0" w:color="auto"/>
              <w:left w:val="single" w:sz="4" w:space="0" w:color="auto"/>
              <w:bottom w:val="single" w:sz="4" w:space="0" w:color="auto"/>
              <w:right w:val="single" w:sz="4" w:space="0" w:color="auto"/>
            </w:tcBorders>
            <w:hideMark/>
          </w:tcPr>
          <w:p w:rsidR="00A23101" w:rsidRPr="00402FBB" w:rsidRDefault="00A23101">
            <w:pPr>
              <w:rPr>
                <w:rFonts w:cs="Arial"/>
                <w:color w:val="000000" w:themeColor="text1"/>
                <w:szCs w:val="18"/>
              </w:rPr>
            </w:pPr>
            <w:r w:rsidRPr="00402FBB">
              <w:rPr>
                <w:rFonts w:cs="Arial"/>
                <w:color w:val="000000" w:themeColor="text1"/>
                <w:szCs w:val="18"/>
              </w:rPr>
              <w:t>Support of Measurement on indicated DL PRS resource sets within the indicated time window(s) for UE based and UE assisted</w:t>
            </w:r>
          </w:p>
        </w:tc>
        <w:tc>
          <w:tcPr>
            <w:tcW w:w="1981" w:type="pct"/>
            <w:tcBorders>
              <w:top w:val="single" w:sz="4" w:space="0" w:color="auto"/>
              <w:left w:val="single" w:sz="4" w:space="0" w:color="auto"/>
              <w:bottom w:val="single" w:sz="4" w:space="0" w:color="auto"/>
              <w:right w:val="single" w:sz="4" w:space="0" w:color="auto"/>
            </w:tcBorders>
          </w:tcPr>
          <w:p w:rsidR="00A23101" w:rsidRPr="00402FBB" w:rsidRDefault="00C332B2">
            <w:pPr>
              <w:rPr>
                <w:rFonts w:cs="Arial"/>
                <w:color w:val="000000" w:themeColor="text1"/>
                <w:szCs w:val="18"/>
              </w:rPr>
            </w:pPr>
            <w:r>
              <w:rPr>
                <w:rFonts w:cs="Arial"/>
                <w:color w:val="000000" w:themeColor="text1"/>
                <w:szCs w:val="18"/>
              </w:rPr>
              <w:t>Measurement on indicated DL PRS resource sets within the indicated time window(s) for UE based and UE assisted is not supported</w:t>
            </w:r>
          </w:p>
        </w:tc>
      </w:tr>
      <w:tr w:rsidR="00A23101" w:rsidTr="00D17569">
        <w:trPr>
          <w:trHeight w:val="20"/>
        </w:trPr>
        <w:tc>
          <w:tcPr>
            <w:tcW w:w="270" w:type="pct"/>
            <w:tcBorders>
              <w:top w:val="single" w:sz="4" w:space="0" w:color="auto"/>
              <w:left w:val="single" w:sz="4" w:space="0" w:color="auto"/>
              <w:bottom w:val="single" w:sz="4" w:space="0" w:color="auto"/>
              <w:right w:val="single" w:sz="4" w:space="0" w:color="auto"/>
            </w:tcBorders>
            <w:hideMark/>
          </w:tcPr>
          <w:p w:rsidR="00A23101" w:rsidRPr="00402FBB" w:rsidRDefault="00A23101">
            <w:pPr>
              <w:pStyle w:val="TAL"/>
              <w:rPr>
                <w:rFonts w:ascii="Times New Roman" w:hAnsi="Times New Roman" w:cs="Arial"/>
                <w:color w:val="000000" w:themeColor="text1"/>
                <w:sz w:val="20"/>
                <w:szCs w:val="18"/>
              </w:rPr>
            </w:pPr>
            <w:r w:rsidRPr="00402FBB">
              <w:rPr>
                <w:rFonts w:ascii="Times New Roman" w:hAnsi="Times New Roman" w:cs="Arial"/>
                <w:color w:val="000000" w:themeColor="text1"/>
                <w:sz w:val="20"/>
                <w:szCs w:val="18"/>
              </w:rPr>
              <w:t>41-2-8</w:t>
            </w:r>
          </w:p>
        </w:tc>
        <w:tc>
          <w:tcPr>
            <w:tcW w:w="1340" w:type="pct"/>
            <w:tcBorders>
              <w:top w:val="single" w:sz="4" w:space="0" w:color="auto"/>
              <w:left w:val="single" w:sz="4" w:space="0" w:color="auto"/>
              <w:bottom w:val="single" w:sz="4" w:space="0" w:color="auto"/>
              <w:right w:val="single" w:sz="4" w:space="0" w:color="auto"/>
            </w:tcBorders>
            <w:hideMark/>
          </w:tcPr>
          <w:p w:rsidR="00A23101" w:rsidRPr="00402FBB" w:rsidRDefault="00A23101">
            <w:pPr>
              <w:pStyle w:val="TAL"/>
              <w:rPr>
                <w:rFonts w:ascii="Times New Roman" w:hAnsi="Times New Roman" w:cs="Arial"/>
                <w:color w:val="000000" w:themeColor="text1"/>
                <w:sz w:val="20"/>
                <w:szCs w:val="18"/>
              </w:rPr>
            </w:pPr>
            <w:r w:rsidRPr="00402FBB">
              <w:rPr>
                <w:rFonts w:ascii="Times New Roman" w:hAnsi="Times New Roman" w:cs="Arial"/>
                <w:color w:val="000000" w:themeColor="text1"/>
                <w:sz w:val="20"/>
                <w:szCs w:val="18"/>
              </w:rPr>
              <w:t xml:space="preserve">Support to perform legacy measurements inside the indicated time window only for DL </w:t>
            </w:r>
            <w:proofErr w:type="spellStart"/>
            <w:r w:rsidRPr="00402FBB">
              <w:rPr>
                <w:rFonts w:ascii="Times New Roman" w:hAnsi="Times New Roman" w:cs="Arial"/>
                <w:color w:val="000000" w:themeColor="text1"/>
                <w:sz w:val="20"/>
                <w:szCs w:val="18"/>
              </w:rPr>
              <w:t>TDoA</w:t>
            </w:r>
            <w:proofErr w:type="spellEnd"/>
          </w:p>
        </w:tc>
        <w:tc>
          <w:tcPr>
            <w:tcW w:w="1409" w:type="pct"/>
            <w:tcBorders>
              <w:top w:val="single" w:sz="4" w:space="0" w:color="auto"/>
              <w:left w:val="single" w:sz="4" w:space="0" w:color="auto"/>
              <w:bottom w:val="single" w:sz="4" w:space="0" w:color="auto"/>
              <w:right w:val="single" w:sz="4" w:space="0" w:color="auto"/>
            </w:tcBorders>
            <w:hideMark/>
          </w:tcPr>
          <w:p w:rsidR="00A23101" w:rsidRPr="00402FBB" w:rsidRDefault="00A23101">
            <w:pPr>
              <w:rPr>
                <w:rFonts w:cs="Arial"/>
                <w:color w:val="000000" w:themeColor="text1"/>
                <w:szCs w:val="18"/>
              </w:rPr>
            </w:pPr>
            <w:r w:rsidRPr="00402FBB">
              <w:rPr>
                <w:rFonts w:cs="Arial"/>
                <w:color w:val="000000" w:themeColor="text1"/>
                <w:szCs w:val="18"/>
              </w:rPr>
              <w:t>Support to perform legacy measurements inside the indicated time window only</w:t>
            </w:r>
          </w:p>
        </w:tc>
        <w:tc>
          <w:tcPr>
            <w:tcW w:w="1981" w:type="pct"/>
            <w:tcBorders>
              <w:top w:val="single" w:sz="4" w:space="0" w:color="auto"/>
              <w:left w:val="single" w:sz="4" w:space="0" w:color="auto"/>
              <w:bottom w:val="single" w:sz="4" w:space="0" w:color="auto"/>
              <w:right w:val="single" w:sz="4" w:space="0" w:color="auto"/>
            </w:tcBorders>
          </w:tcPr>
          <w:p w:rsidR="00A23101" w:rsidRPr="00402FBB" w:rsidRDefault="00A23101">
            <w:pPr>
              <w:pStyle w:val="TAL"/>
              <w:rPr>
                <w:rFonts w:ascii="Times New Roman" w:hAnsi="Times New Roman" w:cs="Arial"/>
                <w:color w:val="000000" w:themeColor="text1"/>
                <w:sz w:val="20"/>
                <w:szCs w:val="18"/>
              </w:rPr>
            </w:pPr>
            <w:r w:rsidRPr="00402FBB">
              <w:rPr>
                <w:rFonts w:ascii="Times New Roman" w:hAnsi="Times New Roman" w:cs="Arial"/>
                <w:color w:val="000000" w:themeColor="text1"/>
                <w:sz w:val="20"/>
                <w:szCs w:val="18"/>
              </w:rPr>
              <w:t>The UE may use the indicated DL PRS resource set(s) occurring outside the indicated time window for legacy measurements in addition to the indicated DL PRS resource set(s) occurring inside the indicated time window</w:t>
            </w:r>
          </w:p>
        </w:tc>
      </w:tr>
      <w:tr w:rsidR="00A23101" w:rsidTr="00D17569">
        <w:trPr>
          <w:trHeight w:val="20"/>
        </w:trPr>
        <w:tc>
          <w:tcPr>
            <w:tcW w:w="270" w:type="pct"/>
            <w:tcBorders>
              <w:top w:val="single" w:sz="4" w:space="0" w:color="auto"/>
              <w:left w:val="single" w:sz="4" w:space="0" w:color="auto"/>
              <w:bottom w:val="single" w:sz="4" w:space="0" w:color="auto"/>
              <w:right w:val="single" w:sz="4" w:space="0" w:color="auto"/>
            </w:tcBorders>
            <w:hideMark/>
          </w:tcPr>
          <w:p w:rsidR="00A23101" w:rsidRPr="00402FBB" w:rsidRDefault="00A23101">
            <w:pPr>
              <w:pStyle w:val="TAL"/>
              <w:rPr>
                <w:rFonts w:ascii="Times New Roman" w:hAnsi="Times New Roman" w:cs="Arial"/>
                <w:color w:val="000000" w:themeColor="text1"/>
                <w:sz w:val="20"/>
                <w:szCs w:val="18"/>
              </w:rPr>
            </w:pPr>
            <w:r w:rsidRPr="00402FBB">
              <w:rPr>
                <w:rFonts w:ascii="Times New Roman" w:hAnsi="Times New Roman" w:cs="Arial"/>
                <w:color w:val="000000" w:themeColor="text1"/>
                <w:sz w:val="20"/>
                <w:szCs w:val="18"/>
              </w:rPr>
              <w:t>41-2-9</w:t>
            </w:r>
          </w:p>
        </w:tc>
        <w:tc>
          <w:tcPr>
            <w:tcW w:w="1340" w:type="pct"/>
            <w:tcBorders>
              <w:top w:val="single" w:sz="4" w:space="0" w:color="auto"/>
              <w:left w:val="single" w:sz="4" w:space="0" w:color="auto"/>
              <w:bottom w:val="single" w:sz="4" w:space="0" w:color="auto"/>
              <w:right w:val="single" w:sz="4" w:space="0" w:color="auto"/>
            </w:tcBorders>
            <w:hideMark/>
          </w:tcPr>
          <w:p w:rsidR="00A23101" w:rsidRPr="00402FBB" w:rsidRDefault="00A23101">
            <w:pPr>
              <w:pStyle w:val="TAL"/>
              <w:rPr>
                <w:rFonts w:ascii="Times New Roman" w:hAnsi="Times New Roman" w:cs="Arial"/>
                <w:color w:val="000000" w:themeColor="text1"/>
                <w:sz w:val="20"/>
                <w:szCs w:val="18"/>
              </w:rPr>
            </w:pPr>
            <w:r w:rsidRPr="00402FBB">
              <w:rPr>
                <w:rFonts w:ascii="Times New Roman" w:hAnsi="Times New Roman" w:cs="Arial"/>
                <w:color w:val="000000" w:themeColor="text1"/>
                <w:sz w:val="20"/>
                <w:szCs w:val="18"/>
              </w:rPr>
              <w:t>Support to perform legacy measurements inside the indicated time window only for multi-RTT</w:t>
            </w:r>
          </w:p>
        </w:tc>
        <w:tc>
          <w:tcPr>
            <w:tcW w:w="1409" w:type="pct"/>
            <w:tcBorders>
              <w:top w:val="single" w:sz="4" w:space="0" w:color="auto"/>
              <w:left w:val="single" w:sz="4" w:space="0" w:color="auto"/>
              <w:bottom w:val="single" w:sz="4" w:space="0" w:color="auto"/>
              <w:right w:val="single" w:sz="4" w:space="0" w:color="auto"/>
            </w:tcBorders>
            <w:hideMark/>
          </w:tcPr>
          <w:p w:rsidR="00A23101" w:rsidRPr="00402FBB" w:rsidRDefault="00A23101">
            <w:pPr>
              <w:rPr>
                <w:rFonts w:cs="Arial"/>
                <w:color w:val="000000" w:themeColor="text1"/>
                <w:szCs w:val="18"/>
              </w:rPr>
            </w:pPr>
            <w:r w:rsidRPr="00402FBB">
              <w:rPr>
                <w:rFonts w:cs="Arial"/>
                <w:color w:val="000000" w:themeColor="text1"/>
                <w:szCs w:val="18"/>
              </w:rPr>
              <w:t>Support to perform legacy measurements inside the indicated time window only</w:t>
            </w:r>
          </w:p>
        </w:tc>
        <w:tc>
          <w:tcPr>
            <w:tcW w:w="1981" w:type="pct"/>
            <w:tcBorders>
              <w:top w:val="single" w:sz="4" w:space="0" w:color="auto"/>
              <w:left w:val="single" w:sz="4" w:space="0" w:color="auto"/>
              <w:bottom w:val="single" w:sz="4" w:space="0" w:color="auto"/>
              <w:right w:val="single" w:sz="4" w:space="0" w:color="auto"/>
            </w:tcBorders>
          </w:tcPr>
          <w:p w:rsidR="00A23101" w:rsidRPr="00402FBB" w:rsidRDefault="00A23101">
            <w:pPr>
              <w:pStyle w:val="TAL"/>
              <w:rPr>
                <w:rFonts w:ascii="Times New Roman" w:hAnsi="Times New Roman" w:cs="Arial"/>
                <w:color w:val="000000" w:themeColor="text1"/>
                <w:sz w:val="20"/>
                <w:szCs w:val="18"/>
              </w:rPr>
            </w:pPr>
            <w:r w:rsidRPr="00402FBB">
              <w:rPr>
                <w:rFonts w:ascii="Times New Roman" w:hAnsi="Times New Roman" w:cs="Arial"/>
                <w:color w:val="000000" w:themeColor="text1"/>
                <w:sz w:val="20"/>
                <w:szCs w:val="18"/>
              </w:rPr>
              <w:t>The UE may use the indicated DL PRS resource set(s) occurring outside the indicated time window for legacy measurements in addition to the indicated DL PRS resource set(s) occurring inside the indicated time window</w:t>
            </w:r>
          </w:p>
        </w:tc>
      </w:tr>
      <w:tr w:rsidR="00A23101" w:rsidTr="00D17569">
        <w:trPr>
          <w:trHeight w:val="20"/>
        </w:trPr>
        <w:tc>
          <w:tcPr>
            <w:tcW w:w="270" w:type="pct"/>
            <w:tcBorders>
              <w:top w:val="single" w:sz="4" w:space="0" w:color="auto"/>
              <w:left w:val="single" w:sz="4" w:space="0" w:color="auto"/>
              <w:bottom w:val="single" w:sz="4" w:space="0" w:color="auto"/>
              <w:right w:val="single" w:sz="4" w:space="0" w:color="auto"/>
            </w:tcBorders>
            <w:hideMark/>
          </w:tcPr>
          <w:p w:rsidR="00A23101" w:rsidRPr="00402FBB" w:rsidRDefault="00A23101">
            <w:pPr>
              <w:pStyle w:val="TAL"/>
              <w:rPr>
                <w:rFonts w:ascii="Times New Roman" w:hAnsi="Times New Roman" w:cs="Arial"/>
                <w:color w:val="000000" w:themeColor="text1"/>
                <w:sz w:val="20"/>
                <w:szCs w:val="18"/>
              </w:rPr>
            </w:pPr>
            <w:r w:rsidRPr="00402FBB">
              <w:rPr>
                <w:rFonts w:ascii="Times New Roman" w:hAnsi="Times New Roman" w:cs="Arial"/>
                <w:color w:val="000000" w:themeColor="text1"/>
                <w:sz w:val="20"/>
                <w:szCs w:val="18"/>
              </w:rPr>
              <w:t>41-2-10</w:t>
            </w:r>
          </w:p>
        </w:tc>
        <w:tc>
          <w:tcPr>
            <w:tcW w:w="1340" w:type="pct"/>
            <w:tcBorders>
              <w:top w:val="single" w:sz="4" w:space="0" w:color="auto"/>
              <w:left w:val="single" w:sz="4" w:space="0" w:color="auto"/>
              <w:bottom w:val="single" w:sz="4" w:space="0" w:color="auto"/>
              <w:right w:val="single" w:sz="4" w:space="0" w:color="auto"/>
            </w:tcBorders>
            <w:hideMark/>
          </w:tcPr>
          <w:p w:rsidR="00A23101" w:rsidRPr="00402FBB" w:rsidRDefault="00A23101">
            <w:pPr>
              <w:pStyle w:val="TAL"/>
              <w:rPr>
                <w:rFonts w:ascii="Times New Roman" w:hAnsi="Times New Roman" w:cs="Arial"/>
                <w:color w:val="000000" w:themeColor="text1"/>
                <w:sz w:val="20"/>
                <w:szCs w:val="18"/>
              </w:rPr>
            </w:pPr>
            <w:r w:rsidRPr="00402FBB">
              <w:rPr>
                <w:rFonts w:ascii="Times New Roman" w:hAnsi="Times New Roman" w:cs="Arial"/>
                <w:color w:val="000000" w:themeColor="text1"/>
                <w:sz w:val="20"/>
                <w:szCs w:val="18"/>
              </w:rPr>
              <w:t xml:space="preserve">Support to perform legacy measurements inside the indicated time window only for DL </w:t>
            </w:r>
            <w:proofErr w:type="spellStart"/>
            <w:r w:rsidRPr="00402FBB">
              <w:rPr>
                <w:rFonts w:ascii="Times New Roman" w:hAnsi="Times New Roman" w:cs="Arial"/>
                <w:color w:val="000000" w:themeColor="text1"/>
                <w:sz w:val="20"/>
                <w:szCs w:val="18"/>
              </w:rPr>
              <w:t>AoD</w:t>
            </w:r>
            <w:proofErr w:type="spellEnd"/>
          </w:p>
        </w:tc>
        <w:tc>
          <w:tcPr>
            <w:tcW w:w="1409" w:type="pct"/>
            <w:tcBorders>
              <w:top w:val="single" w:sz="4" w:space="0" w:color="auto"/>
              <w:left w:val="single" w:sz="4" w:space="0" w:color="auto"/>
              <w:bottom w:val="single" w:sz="4" w:space="0" w:color="auto"/>
              <w:right w:val="single" w:sz="4" w:space="0" w:color="auto"/>
            </w:tcBorders>
            <w:hideMark/>
          </w:tcPr>
          <w:p w:rsidR="00A23101" w:rsidRPr="00402FBB" w:rsidRDefault="00A23101">
            <w:pPr>
              <w:rPr>
                <w:rFonts w:cs="Arial"/>
                <w:color w:val="000000" w:themeColor="text1"/>
                <w:szCs w:val="18"/>
              </w:rPr>
            </w:pPr>
            <w:r w:rsidRPr="00402FBB">
              <w:rPr>
                <w:rFonts w:cs="Arial"/>
                <w:color w:val="000000" w:themeColor="text1"/>
                <w:szCs w:val="18"/>
              </w:rPr>
              <w:t>Support to perform legacy measurements inside the indicated time window only</w:t>
            </w:r>
          </w:p>
        </w:tc>
        <w:tc>
          <w:tcPr>
            <w:tcW w:w="1981" w:type="pct"/>
            <w:tcBorders>
              <w:top w:val="single" w:sz="4" w:space="0" w:color="auto"/>
              <w:left w:val="single" w:sz="4" w:space="0" w:color="auto"/>
              <w:bottom w:val="single" w:sz="4" w:space="0" w:color="auto"/>
              <w:right w:val="single" w:sz="4" w:space="0" w:color="auto"/>
            </w:tcBorders>
          </w:tcPr>
          <w:p w:rsidR="00A23101" w:rsidRPr="00402FBB" w:rsidRDefault="00A23101">
            <w:pPr>
              <w:pStyle w:val="TAL"/>
              <w:rPr>
                <w:rFonts w:ascii="Times New Roman" w:hAnsi="Times New Roman" w:cs="Arial"/>
                <w:color w:val="000000" w:themeColor="text1"/>
                <w:sz w:val="20"/>
                <w:szCs w:val="18"/>
              </w:rPr>
            </w:pPr>
            <w:r w:rsidRPr="00402FBB">
              <w:rPr>
                <w:rFonts w:ascii="Times New Roman" w:hAnsi="Times New Roman" w:cs="Arial"/>
                <w:color w:val="000000" w:themeColor="text1"/>
                <w:sz w:val="20"/>
                <w:szCs w:val="18"/>
              </w:rPr>
              <w:t>The UE may use the indicated DL PRS resource set(s) occurring outside the indicated time window for legacy measurements in addition to the indicated DL PRS resource set(s) occurring inside the indicated time window</w:t>
            </w:r>
          </w:p>
        </w:tc>
      </w:tr>
    </w:tbl>
    <w:p w:rsidR="00C95F4E" w:rsidRPr="00A23101" w:rsidRDefault="00C95F4E" w:rsidP="00482A15">
      <w:pPr>
        <w:spacing w:after="120"/>
        <w:rPr>
          <w:rFonts w:eastAsiaTheme="minorEastAsia"/>
          <w:lang w:val="en-US" w:eastAsia="zh-CN"/>
        </w:rPr>
      </w:pPr>
    </w:p>
    <w:p w:rsidR="00C332B2" w:rsidRDefault="00C332B2" w:rsidP="00C332B2">
      <w:pPr>
        <w:autoSpaceDN w:val="0"/>
        <w:spacing w:after="120"/>
        <w:rPr>
          <w:rFonts w:eastAsiaTheme="minorEastAsia"/>
          <w:lang w:eastAsia="zh-CN"/>
        </w:rPr>
      </w:pPr>
      <w:r w:rsidRPr="00C332B2">
        <w:rPr>
          <w:rFonts w:eastAsiaTheme="minorEastAsia"/>
        </w:rPr>
        <w:t>When LMF does not configure measurement time window(s) for a PFL or UE does not support FG 41-2-3 (Measurement on indicated DL PRS resource sets within the indicated time window(s</w:t>
      </w:r>
      <w:r w:rsidR="00F7029F">
        <w:rPr>
          <w:rFonts w:eastAsiaTheme="minorEastAsia"/>
        </w:rPr>
        <w:t>) for UE based and UE assisted)</w:t>
      </w:r>
      <w:r w:rsidR="00F7029F">
        <w:rPr>
          <w:rFonts w:eastAsiaTheme="minorEastAsia" w:hint="eastAsia"/>
          <w:lang w:eastAsia="zh-CN"/>
        </w:rPr>
        <w:t xml:space="preserve">, it was agreed that </w:t>
      </w:r>
      <w:r w:rsidR="00F7029F" w:rsidRPr="007A327A">
        <w:rPr>
          <w:rFonts w:eastAsiaTheme="minorEastAsia"/>
          <w:lang w:eastAsia="zh-CN"/>
        </w:rPr>
        <w:t>existing requirements without time window apply</w:t>
      </w:r>
      <w:r w:rsidR="00370A08">
        <w:rPr>
          <w:rFonts w:eastAsiaTheme="minorEastAsia" w:hint="eastAsia"/>
          <w:lang w:eastAsia="zh-CN"/>
        </w:rPr>
        <w:t xml:space="preserve"> for the case of single PFL. </w:t>
      </w:r>
      <w:r w:rsidR="00370A08">
        <w:rPr>
          <w:rFonts w:eastAsiaTheme="minorEastAsia"/>
          <w:lang w:eastAsia="zh-CN"/>
        </w:rPr>
        <w:t>W</w:t>
      </w:r>
      <w:r w:rsidR="00370A08">
        <w:rPr>
          <w:rFonts w:eastAsiaTheme="minorEastAsia" w:hint="eastAsia"/>
          <w:lang w:eastAsia="zh-CN"/>
        </w:rPr>
        <w:t xml:space="preserve">hen multiply PFLs are configured for legacy measurement, we think the existing requirements without window still apply for both legacy measurement and CPP measurement. </w:t>
      </w:r>
    </w:p>
    <w:p w:rsidR="001C0885" w:rsidRPr="00D33380" w:rsidRDefault="001C0885" w:rsidP="001C0885">
      <w:pPr>
        <w:autoSpaceDN w:val="0"/>
        <w:spacing w:after="120"/>
        <w:rPr>
          <w:rFonts w:eastAsiaTheme="minorEastAsia"/>
          <w:b/>
          <w:lang w:eastAsia="zh-CN"/>
        </w:rPr>
      </w:pPr>
      <w:r w:rsidRPr="00D33380">
        <w:rPr>
          <w:rFonts w:eastAsiaTheme="minorEastAsia"/>
          <w:b/>
        </w:rPr>
        <w:t>P</w:t>
      </w:r>
      <w:r w:rsidRPr="00D33380">
        <w:rPr>
          <w:rFonts w:eastAsiaTheme="minorEastAsia" w:hint="eastAsia"/>
          <w:b/>
        </w:rPr>
        <w:t xml:space="preserve">roposal 5: </w:t>
      </w:r>
      <w:r w:rsidRPr="00D33380">
        <w:rPr>
          <w:rFonts w:eastAsiaTheme="minorEastAsia"/>
          <w:b/>
        </w:rPr>
        <w:t>When LMF does not configure measurement time window(s) for a PFL or UE does not support FG 41-2-3</w:t>
      </w:r>
      <w:r w:rsidRPr="00D33380">
        <w:rPr>
          <w:rFonts w:eastAsiaTheme="minorEastAsia" w:hint="eastAsia"/>
          <w:b/>
          <w:lang w:eastAsia="zh-CN"/>
        </w:rPr>
        <w:t xml:space="preserve">, </w:t>
      </w:r>
      <w:r w:rsidRPr="00D33380">
        <w:rPr>
          <w:rFonts w:eastAsiaTheme="minorEastAsia"/>
          <w:b/>
        </w:rPr>
        <w:t>existing requirements without time window apply</w:t>
      </w:r>
      <w:r w:rsidRPr="00D33380">
        <w:rPr>
          <w:rFonts w:eastAsiaTheme="minorEastAsia" w:hint="eastAsia"/>
          <w:b/>
          <w:lang w:eastAsia="zh-CN"/>
        </w:rPr>
        <w:t xml:space="preserve"> for both legacy measurement and CPP measurement</w:t>
      </w:r>
      <w:r w:rsidRPr="00D33380">
        <w:rPr>
          <w:rFonts w:eastAsiaTheme="minorEastAsia"/>
          <w:b/>
        </w:rPr>
        <w:t>.</w:t>
      </w:r>
      <w:r w:rsidRPr="00D33380">
        <w:rPr>
          <w:rFonts w:eastAsiaTheme="minorEastAsia" w:hint="eastAsia"/>
          <w:b/>
          <w:lang w:eastAsia="zh-CN"/>
        </w:rPr>
        <w:t xml:space="preserve"> </w:t>
      </w:r>
    </w:p>
    <w:p w:rsidR="00437A8A" w:rsidRDefault="00DF04B4" w:rsidP="00DF04B4">
      <w:pPr>
        <w:autoSpaceDN w:val="0"/>
        <w:spacing w:after="120"/>
        <w:rPr>
          <w:rFonts w:eastAsiaTheme="minorEastAsia"/>
          <w:lang w:eastAsia="zh-CN"/>
        </w:rPr>
      </w:pPr>
      <w:r>
        <w:rPr>
          <w:rFonts w:eastAsiaTheme="minorEastAsia"/>
          <w:lang w:eastAsia="zh-CN"/>
        </w:rPr>
        <w:t>F</w:t>
      </w:r>
      <w:r>
        <w:rPr>
          <w:rFonts w:eastAsiaTheme="minorEastAsia" w:hint="eastAsia"/>
          <w:lang w:eastAsia="zh-CN"/>
        </w:rPr>
        <w:t>or UE supporting FG 41-2-8, 41-2-9 or 41-2-10</w:t>
      </w:r>
      <w:r w:rsidR="00C43C32">
        <w:rPr>
          <w:rFonts w:eastAsiaTheme="minorEastAsia" w:hint="eastAsia"/>
          <w:lang w:eastAsia="zh-CN"/>
        </w:rPr>
        <w:t xml:space="preserve">, the UE will perform legacy measurement on indicated PRS resources within time window only. </w:t>
      </w:r>
      <w:r w:rsidR="00C43C32">
        <w:rPr>
          <w:rFonts w:eastAsiaTheme="minorEastAsia"/>
          <w:lang w:eastAsia="zh-CN"/>
        </w:rPr>
        <w:t>O</w:t>
      </w:r>
      <w:r w:rsidR="00C43C32">
        <w:rPr>
          <w:rFonts w:eastAsiaTheme="minorEastAsia" w:hint="eastAsia"/>
          <w:lang w:eastAsia="zh-CN"/>
        </w:rPr>
        <w:t xml:space="preserve">therwise, UE will </w:t>
      </w:r>
      <w:r w:rsidR="009D685B">
        <w:rPr>
          <w:rFonts w:eastAsiaTheme="minorEastAsia" w:hint="eastAsia"/>
          <w:lang w:eastAsia="zh-CN"/>
        </w:rPr>
        <w:t>perform legacy measurement using</w:t>
      </w:r>
      <w:r w:rsidR="00C43C32">
        <w:rPr>
          <w:rFonts w:eastAsiaTheme="minorEastAsia" w:hint="eastAsia"/>
          <w:lang w:eastAsia="zh-CN"/>
        </w:rPr>
        <w:t xml:space="preserve"> all the indicated PRS resources within and outside time window. </w:t>
      </w:r>
    </w:p>
    <w:p w:rsidR="00DF04B4" w:rsidRDefault="00EC5CAD" w:rsidP="00DF04B4">
      <w:pPr>
        <w:autoSpaceDN w:val="0"/>
        <w:spacing w:after="120"/>
        <w:rPr>
          <w:rFonts w:eastAsiaTheme="minorEastAsia"/>
          <w:lang w:eastAsia="zh-CN"/>
        </w:rPr>
      </w:pPr>
      <w:r>
        <w:rPr>
          <w:rFonts w:eastAsiaTheme="minorEastAsia"/>
          <w:lang w:eastAsia="zh-CN"/>
        </w:rPr>
        <w:t>B</w:t>
      </w:r>
      <w:r>
        <w:rPr>
          <w:rFonts w:eastAsiaTheme="minorEastAsia" w:hint="eastAsia"/>
          <w:lang w:eastAsia="zh-CN"/>
        </w:rPr>
        <w:t xml:space="preserve">ased </w:t>
      </w:r>
      <w:r w:rsidR="004A1B96">
        <w:rPr>
          <w:rFonts w:eastAsiaTheme="minorEastAsia" w:hint="eastAsia"/>
          <w:lang w:eastAsia="zh-CN"/>
        </w:rPr>
        <w:t>on the interpretation above, i</w:t>
      </w:r>
      <w:r w:rsidR="00273E3A">
        <w:rPr>
          <w:rFonts w:eastAsiaTheme="minorEastAsia" w:hint="eastAsia"/>
          <w:lang w:eastAsia="zh-CN"/>
        </w:rPr>
        <w:t xml:space="preserve">f </w:t>
      </w:r>
      <w:r w:rsidR="00273E3A" w:rsidRPr="007A327A">
        <w:rPr>
          <w:rFonts w:eastAsiaTheme="minorEastAsia"/>
          <w:lang w:eastAsia="zh-CN"/>
        </w:rPr>
        <w:t>UE does not support FG 41-2-8</w:t>
      </w:r>
      <w:r w:rsidR="004A1E08">
        <w:rPr>
          <w:rFonts w:eastAsiaTheme="minorEastAsia" w:hint="eastAsia"/>
          <w:lang w:eastAsia="zh-CN"/>
        </w:rPr>
        <w:t>/41-2-9</w:t>
      </w:r>
      <w:r w:rsidR="002062E5">
        <w:rPr>
          <w:rFonts w:eastAsiaTheme="minorEastAsia" w:hint="eastAsia"/>
          <w:lang w:eastAsia="zh-CN"/>
        </w:rPr>
        <w:t xml:space="preserve">, no matter for single PFL or multiply PFLs, the existing requirements without time window apply for legacy measurements. </w:t>
      </w:r>
      <w:r w:rsidR="00FE5302">
        <w:rPr>
          <w:rFonts w:eastAsiaTheme="minorEastAsia"/>
          <w:lang w:eastAsia="zh-CN"/>
        </w:rPr>
        <w:t>But</w:t>
      </w:r>
      <w:r w:rsidR="00FE5302">
        <w:rPr>
          <w:rFonts w:eastAsiaTheme="minorEastAsia" w:hint="eastAsia"/>
          <w:lang w:eastAsia="zh-CN"/>
        </w:rPr>
        <w:t xml:space="preserve"> since the indicated time window is configured, CPP measurements can only be performed within time window, i.e., the new defined requirements with time window apply. </w:t>
      </w:r>
    </w:p>
    <w:p w:rsidR="00B170D9" w:rsidRPr="00674E53" w:rsidRDefault="00ED6586" w:rsidP="00674E53">
      <w:pPr>
        <w:autoSpaceDN w:val="0"/>
        <w:spacing w:after="120"/>
        <w:rPr>
          <w:rFonts w:eastAsiaTheme="minorEastAsia"/>
          <w:b/>
          <w:lang w:eastAsia="zh-CN"/>
        </w:rPr>
      </w:pPr>
      <w:r w:rsidRPr="00674E53">
        <w:rPr>
          <w:rFonts w:eastAsiaTheme="minorEastAsia"/>
          <w:b/>
          <w:lang w:eastAsia="zh-CN"/>
        </w:rPr>
        <w:t>P</w:t>
      </w:r>
      <w:r w:rsidRPr="00674E53">
        <w:rPr>
          <w:rFonts w:eastAsiaTheme="minorEastAsia" w:hint="eastAsia"/>
          <w:b/>
          <w:lang w:eastAsia="zh-CN"/>
        </w:rPr>
        <w:t xml:space="preserve">roposal 6: </w:t>
      </w:r>
      <w:r w:rsidR="00B170D9" w:rsidRPr="00674E53">
        <w:rPr>
          <w:rFonts w:eastAsiaTheme="minorEastAsia"/>
          <w:b/>
        </w:rPr>
        <w:t xml:space="preserve">For UE configured for </w:t>
      </w:r>
      <w:r w:rsidR="00674E53" w:rsidRPr="00674E53">
        <w:rPr>
          <w:rFonts w:eastAsiaTheme="minorEastAsia" w:hint="eastAsia"/>
          <w:b/>
        </w:rPr>
        <w:t>CPP measurement</w:t>
      </w:r>
      <w:r w:rsidR="00674E53" w:rsidRPr="00674E53">
        <w:rPr>
          <w:rFonts w:eastAsiaTheme="minorEastAsia"/>
          <w:b/>
        </w:rPr>
        <w:t xml:space="preserve"> with legacy</w:t>
      </w:r>
      <w:r w:rsidR="00674E53" w:rsidRPr="00674E53">
        <w:rPr>
          <w:rFonts w:eastAsiaTheme="minorEastAsia" w:hint="eastAsia"/>
          <w:b/>
        </w:rPr>
        <w:t xml:space="preserve"> measurement</w:t>
      </w:r>
      <w:r w:rsidR="00B170D9" w:rsidRPr="00674E53">
        <w:rPr>
          <w:rFonts w:eastAsiaTheme="minorEastAsia"/>
          <w:b/>
        </w:rPr>
        <w:t>, when UE does not support FG 41-2-8</w:t>
      </w:r>
      <w:r w:rsidR="006B35F7" w:rsidRPr="008777DA">
        <w:rPr>
          <w:rFonts w:eastAsiaTheme="minorEastAsia" w:hint="eastAsia"/>
          <w:b/>
        </w:rPr>
        <w:t>/41-2-9</w:t>
      </w:r>
      <w:r w:rsidR="008777DA">
        <w:rPr>
          <w:rFonts w:eastAsiaTheme="minorEastAsia" w:hint="eastAsia"/>
          <w:b/>
          <w:lang w:eastAsia="zh-CN"/>
        </w:rPr>
        <w:t>,</w:t>
      </w:r>
      <w:r w:rsidR="006B35F7">
        <w:rPr>
          <w:rFonts w:eastAsiaTheme="minorEastAsia" w:hint="eastAsia"/>
          <w:b/>
        </w:rPr>
        <w:t xml:space="preserve"> </w:t>
      </w:r>
    </w:p>
    <w:p w:rsidR="00674E53" w:rsidRPr="002A377D" w:rsidRDefault="00674E53" w:rsidP="00674E53">
      <w:pPr>
        <w:pStyle w:val="af8"/>
        <w:widowControl/>
        <w:numPr>
          <w:ilvl w:val="0"/>
          <w:numId w:val="8"/>
        </w:numPr>
        <w:autoSpaceDN w:val="0"/>
        <w:spacing w:before="0" w:after="120" w:line="240" w:lineRule="auto"/>
        <w:ind w:firstLineChars="0"/>
        <w:jc w:val="left"/>
        <w:rPr>
          <w:rFonts w:eastAsiaTheme="minorEastAsia"/>
          <w:b/>
          <w:sz w:val="18"/>
          <w:szCs w:val="20"/>
        </w:rPr>
      </w:pPr>
      <w:r w:rsidRPr="002A377D">
        <w:rPr>
          <w:rFonts w:eastAsiaTheme="minorEastAsia" w:hint="eastAsia"/>
          <w:b/>
          <w:sz w:val="20"/>
        </w:rPr>
        <w:t>The existing requirements without time window apply for legacy measurement.</w:t>
      </w:r>
    </w:p>
    <w:p w:rsidR="00B127EE" w:rsidRPr="008E1A39" w:rsidRDefault="00674E53" w:rsidP="00482A15">
      <w:pPr>
        <w:pStyle w:val="af8"/>
        <w:widowControl/>
        <w:numPr>
          <w:ilvl w:val="0"/>
          <w:numId w:val="8"/>
        </w:numPr>
        <w:autoSpaceDN w:val="0"/>
        <w:spacing w:before="0" w:after="120" w:line="240" w:lineRule="auto"/>
        <w:ind w:firstLineChars="0"/>
        <w:jc w:val="left"/>
        <w:rPr>
          <w:rFonts w:eastAsiaTheme="minorEastAsia"/>
          <w:b/>
          <w:sz w:val="18"/>
          <w:szCs w:val="20"/>
        </w:rPr>
      </w:pPr>
      <w:r w:rsidRPr="002A377D">
        <w:rPr>
          <w:rFonts w:eastAsiaTheme="minorEastAsia" w:hint="eastAsia"/>
          <w:b/>
          <w:sz w:val="20"/>
        </w:rPr>
        <w:t>The requirements with time window apply for CPP measurement.</w:t>
      </w:r>
    </w:p>
    <w:p w:rsidR="00B127EE" w:rsidRPr="00A92C8D" w:rsidRDefault="00B127EE" w:rsidP="00482A15">
      <w:pPr>
        <w:spacing w:after="120"/>
        <w:rPr>
          <w:rFonts w:eastAsiaTheme="minorEastAsia"/>
          <w:lang w:val="en-US" w:eastAsia="zh-CN"/>
        </w:rPr>
      </w:pPr>
    </w:p>
    <w:bookmarkEnd w:id="3"/>
    <w:bookmarkEnd w:id="4"/>
    <w:p w:rsidR="00D137A8" w:rsidRPr="00C52F00" w:rsidRDefault="00FD5946" w:rsidP="00FD5946">
      <w:pPr>
        <w:pStyle w:val="1"/>
        <w:rPr>
          <w:bCs/>
          <w:color w:val="FF0000"/>
          <w:szCs w:val="24"/>
          <w:lang w:val="en-US" w:eastAsia="zh-CN"/>
        </w:rPr>
      </w:pPr>
      <w:r>
        <w:rPr>
          <w:rFonts w:hint="eastAsia"/>
          <w:lang w:val="en-US" w:eastAsia="zh-CN"/>
        </w:rPr>
        <w:t xml:space="preserve">3 </w:t>
      </w:r>
      <w:r w:rsidR="00D137A8">
        <w:rPr>
          <w:lang w:val="en-US" w:eastAsia="zh-CN"/>
        </w:rPr>
        <w:t>Summary</w:t>
      </w:r>
    </w:p>
    <w:p w:rsidR="00A66CA0" w:rsidRDefault="007F34BD" w:rsidP="004E7A5A">
      <w:pPr>
        <w:pStyle w:val="af0"/>
        <w:rPr>
          <w:lang w:val="en-US" w:eastAsia="zh-CN"/>
        </w:rPr>
      </w:pPr>
      <w:r w:rsidRPr="00D55E8E">
        <w:rPr>
          <w:rFonts w:hint="eastAsia"/>
          <w:lang w:val="en-US" w:eastAsia="zh-CN"/>
        </w:rPr>
        <w:t>In this paper,</w:t>
      </w:r>
      <w:r w:rsidR="007A3093">
        <w:rPr>
          <w:rFonts w:hint="eastAsia"/>
          <w:lang w:val="en-US" w:eastAsia="zh-CN"/>
        </w:rPr>
        <w:t xml:space="preserve"> </w:t>
      </w:r>
      <w:r w:rsidR="00015F33">
        <w:rPr>
          <w:rFonts w:hint="eastAsia"/>
          <w:lang w:eastAsia="zh-CN"/>
        </w:rPr>
        <w:t xml:space="preserve">we </w:t>
      </w:r>
      <w:r w:rsidR="00F56CE1">
        <w:rPr>
          <w:rFonts w:hint="eastAsia"/>
          <w:lang w:eastAsia="zh-CN"/>
        </w:rPr>
        <w:t xml:space="preserve">discuss the </w:t>
      </w:r>
      <w:r w:rsidR="00CD7A15">
        <w:rPr>
          <w:rFonts w:hint="eastAsia"/>
          <w:lang w:eastAsia="zh-CN"/>
        </w:rPr>
        <w:t>maintenance issues</w:t>
      </w:r>
      <w:r w:rsidR="00F56CE1">
        <w:rPr>
          <w:rFonts w:hint="eastAsia"/>
          <w:lang w:eastAsia="zh-CN"/>
        </w:rPr>
        <w:t xml:space="preserve"> on </w:t>
      </w:r>
      <w:proofErr w:type="spellStart"/>
      <w:r w:rsidR="00380E66">
        <w:rPr>
          <w:rFonts w:hint="eastAsia"/>
          <w:lang w:eastAsia="zh-CN"/>
        </w:rPr>
        <w:t>sidelink</w:t>
      </w:r>
      <w:proofErr w:type="spellEnd"/>
      <w:r w:rsidR="00C56E77" w:rsidRPr="00C56E77">
        <w:rPr>
          <w:lang w:eastAsia="zh-CN"/>
        </w:rPr>
        <w:t xml:space="preserve"> positioning</w:t>
      </w:r>
      <w:r w:rsidR="00D97EC6">
        <w:rPr>
          <w:rFonts w:hint="eastAsia"/>
          <w:lang w:val="en-US" w:eastAsia="zh-CN"/>
        </w:rPr>
        <w:t xml:space="preserve"> </w:t>
      </w:r>
      <w:r w:rsidR="000C5DE7">
        <w:rPr>
          <w:rFonts w:hint="eastAsia"/>
          <w:lang w:val="en-US" w:eastAsia="zh-CN"/>
        </w:rPr>
        <w:t xml:space="preserve">and CPP, </w:t>
      </w:r>
      <w:r w:rsidR="00D97EC6">
        <w:rPr>
          <w:rFonts w:hint="eastAsia"/>
          <w:lang w:val="en-US" w:eastAsia="zh-CN"/>
        </w:rPr>
        <w:t>and</w:t>
      </w:r>
      <w:r w:rsidR="00D72E46">
        <w:rPr>
          <w:rFonts w:hint="eastAsia"/>
          <w:lang w:val="en-US" w:eastAsia="zh-CN"/>
        </w:rPr>
        <w:t xml:space="preserve"> the following</w:t>
      </w:r>
      <w:r w:rsidR="00D97EC6">
        <w:rPr>
          <w:rFonts w:hint="eastAsia"/>
          <w:lang w:val="en-US" w:eastAsia="zh-CN"/>
        </w:rPr>
        <w:t xml:space="preserve"> </w:t>
      </w:r>
      <w:r w:rsidR="00AD4048" w:rsidRPr="00D55E8E">
        <w:rPr>
          <w:rFonts w:hint="eastAsia"/>
          <w:lang w:val="en-US" w:eastAsia="zh-CN"/>
        </w:rPr>
        <w:t>proposals are given</w:t>
      </w:r>
      <w:r w:rsidR="00F12513">
        <w:rPr>
          <w:rFonts w:hint="eastAsia"/>
          <w:lang w:val="en-US" w:eastAsia="zh-CN"/>
        </w:rPr>
        <w:t xml:space="preserve">: </w:t>
      </w:r>
    </w:p>
    <w:p w:rsidR="00680746" w:rsidRPr="00680746" w:rsidRDefault="00680746" w:rsidP="004E7A5A">
      <w:pPr>
        <w:pStyle w:val="af0"/>
        <w:rPr>
          <w:u w:val="single"/>
          <w:lang w:val="en-US" w:eastAsia="zh-CN"/>
        </w:rPr>
      </w:pPr>
      <w:r w:rsidRPr="00680746">
        <w:rPr>
          <w:u w:val="single"/>
          <w:lang w:val="en-US" w:eastAsia="zh-CN"/>
        </w:rPr>
        <w:t>F</w:t>
      </w:r>
      <w:r w:rsidRPr="00680746">
        <w:rPr>
          <w:rFonts w:hint="eastAsia"/>
          <w:u w:val="single"/>
          <w:lang w:val="en-US" w:eastAsia="zh-CN"/>
        </w:rPr>
        <w:t xml:space="preserve">or </w:t>
      </w:r>
      <w:proofErr w:type="spellStart"/>
      <w:r w:rsidRPr="00680746">
        <w:rPr>
          <w:rFonts w:hint="eastAsia"/>
          <w:u w:val="single"/>
          <w:lang w:val="en-US" w:eastAsia="zh-CN"/>
        </w:rPr>
        <w:t>sidelink</w:t>
      </w:r>
      <w:proofErr w:type="spellEnd"/>
      <w:r w:rsidRPr="00680746">
        <w:rPr>
          <w:rFonts w:hint="eastAsia"/>
          <w:u w:val="single"/>
          <w:lang w:val="en-US" w:eastAsia="zh-CN"/>
        </w:rPr>
        <w:t xml:space="preserve"> positioning: </w:t>
      </w:r>
    </w:p>
    <w:p w:rsidR="0016716C" w:rsidRPr="00573BD2" w:rsidRDefault="0016716C" w:rsidP="0016716C">
      <w:pPr>
        <w:spacing w:beforeLines="50" w:before="120"/>
        <w:rPr>
          <w:b/>
          <w:szCs w:val="24"/>
          <w:lang w:eastAsia="zh-CN"/>
        </w:rPr>
      </w:pPr>
      <w:r w:rsidRPr="00573BD2">
        <w:rPr>
          <w:b/>
          <w:lang w:val="en-US"/>
        </w:rPr>
        <w:t>P</w:t>
      </w:r>
      <w:r w:rsidRPr="00573BD2">
        <w:rPr>
          <w:rFonts w:hint="eastAsia"/>
          <w:b/>
          <w:lang w:val="en-US"/>
        </w:rPr>
        <w:t>roposal</w:t>
      </w:r>
      <w:r w:rsidRPr="00573BD2">
        <w:rPr>
          <w:rFonts w:hint="eastAsia"/>
          <w:b/>
          <w:lang w:val="en-US" w:eastAsia="zh-CN"/>
        </w:rPr>
        <w:t xml:space="preserve"> </w:t>
      </w:r>
      <w:r>
        <w:rPr>
          <w:rFonts w:hint="eastAsia"/>
          <w:b/>
          <w:lang w:val="en-US" w:eastAsia="zh-CN"/>
        </w:rPr>
        <w:t>1</w:t>
      </w:r>
      <w:r w:rsidRPr="00573BD2">
        <w:rPr>
          <w:rFonts w:hint="eastAsia"/>
          <w:b/>
          <w:lang w:val="en-US"/>
        </w:rPr>
        <w:t xml:space="preserve">: </w:t>
      </w:r>
      <w:r w:rsidRPr="00573BD2">
        <w:rPr>
          <w:rFonts w:hint="eastAsia"/>
          <w:b/>
          <w:lang w:val="en-US" w:eastAsia="zh-CN"/>
        </w:rPr>
        <w:t xml:space="preserve">The </w:t>
      </w:r>
      <w:r w:rsidRPr="00573BD2">
        <w:rPr>
          <w:rFonts w:hint="eastAsia"/>
          <w:b/>
          <w:lang w:eastAsia="zh-CN"/>
        </w:rPr>
        <w:t>SL-PRS based measurement requirements apply provided no SL-PRS symbols are dropped during the measurement period</w:t>
      </w:r>
      <w:r w:rsidRPr="00573BD2">
        <w:rPr>
          <w:rFonts w:hint="eastAsia"/>
          <w:b/>
          <w:szCs w:val="24"/>
          <w:lang w:eastAsia="zh-CN"/>
        </w:rPr>
        <w:t xml:space="preserve">. </w:t>
      </w:r>
      <w:r>
        <w:rPr>
          <w:b/>
          <w:szCs w:val="24"/>
          <w:lang w:eastAsia="zh-CN"/>
        </w:rPr>
        <w:t>N</w:t>
      </w:r>
      <w:r>
        <w:rPr>
          <w:rFonts w:hint="eastAsia"/>
          <w:b/>
          <w:szCs w:val="24"/>
          <w:lang w:eastAsia="zh-CN"/>
        </w:rPr>
        <w:t xml:space="preserve">o need to further define the requirements when SL-PRS is dropped. </w:t>
      </w:r>
    </w:p>
    <w:p w:rsidR="005A317D" w:rsidRPr="0016716C" w:rsidRDefault="0016716C" w:rsidP="00A94CA3">
      <w:pPr>
        <w:rPr>
          <w:lang w:eastAsia="zh-CN"/>
        </w:rPr>
      </w:pPr>
      <w:r w:rsidRPr="004D58D8">
        <w:rPr>
          <w:b/>
          <w:lang w:val="en-US"/>
        </w:rPr>
        <w:t>P</w:t>
      </w:r>
      <w:r w:rsidRPr="004D58D8">
        <w:rPr>
          <w:rFonts w:hint="eastAsia"/>
          <w:b/>
          <w:lang w:val="en-US"/>
        </w:rPr>
        <w:t xml:space="preserve">roposal </w:t>
      </w:r>
      <w:r>
        <w:rPr>
          <w:rFonts w:hint="eastAsia"/>
          <w:b/>
          <w:lang w:val="en-US" w:eastAsia="zh-CN"/>
        </w:rPr>
        <w:t>2</w:t>
      </w:r>
      <w:r w:rsidRPr="004D58D8">
        <w:rPr>
          <w:rFonts w:hint="eastAsia"/>
          <w:b/>
          <w:lang w:val="en-US"/>
        </w:rPr>
        <w:t xml:space="preserve">: </w:t>
      </w:r>
      <w:r>
        <w:rPr>
          <w:rFonts w:hint="eastAsia"/>
          <w:b/>
          <w:lang w:val="en-US" w:eastAsia="zh-CN"/>
        </w:rPr>
        <w:t xml:space="preserve">Do not define </w:t>
      </w:r>
      <w:r>
        <w:rPr>
          <w:b/>
          <w:lang w:val="en-US" w:eastAsia="zh-CN"/>
        </w:rPr>
        <w:t>the</w:t>
      </w:r>
      <w:r>
        <w:rPr>
          <w:rFonts w:hint="eastAsia"/>
          <w:b/>
          <w:lang w:val="en-US" w:eastAsia="zh-CN"/>
        </w:rPr>
        <w:t xml:space="preserve"> SL-PRS based measurement period requirements when there is</w:t>
      </w:r>
      <w:r w:rsidRPr="00DD0247">
        <w:rPr>
          <w:b/>
          <w:lang w:val="en-US" w:eastAsia="zh-CN"/>
        </w:rPr>
        <w:t xml:space="preserve"> network coverage</w:t>
      </w:r>
      <w:r>
        <w:rPr>
          <w:rFonts w:hint="eastAsia"/>
          <w:b/>
          <w:lang w:val="en-US" w:eastAsia="zh-CN"/>
        </w:rPr>
        <w:t xml:space="preserve"> </w:t>
      </w:r>
      <w:r w:rsidRPr="00DD0247">
        <w:rPr>
          <w:b/>
          <w:lang w:val="en-US" w:eastAsia="zh-CN"/>
        </w:rPr>
        <w:t>change</w:t>
      </w:r>
      <w:r>
        <w:rPr>
          <w:rFonts w:hint="eastAsia"/>
          <w:b/>
          <w:lang w:val="en-US" w:eastAsia="zh-CN"/>
        </w:rPr>
        <w:t xml:space="preserve"> or </w:t>
      </w:r>
      <w:proofErr w:type="spellStart"/>
      <w:r w:rsidRPr="002739EC">
        <w:rPr>
          <w:b/>
          <w:lang w:val="en-US" w:eastAsia="zh-CN"/>
        </w:rPr>
        <w:t>Uu</w:t>
      </w:r>
      <w:proofErr w:type="spellEnd"/>
      <w:r w:rsidRPr="002739EC">
        <w:rPr>
          <w:b/>
          <w:lang w:val="en-US" w:eastAsia="zh-CN"/>
        </w:rPr>
        <w:t xml:space="preserve"> link connection distortion</w:t>
      </w:r>
      <w:r>
        <w:rPr>
          <w:rFonts w:hint="eastAsia"/>
          <w:b/>
          <w:lang w:val="en-US" w:eastAsia="zh-CN"/>
        </w:rPr>
        <w:t xml:space="preserve">. </w:t>
      </w:r>
    </w:p>
    <w:p w:rsidR="000A582F" w:rsidRPr="003D11D1" w:rsidRDefault="000A582F" w:rsidP="000A582F">
      <w:pPr>
        <w:spacing w:after="120"/>
        <w:rPr>
          <w:b/>
          <w:lang w:val="en-US"/>
        </w:rPr>
      </w:pPr>
      <w:r w:rsidRPr="004D58D8">
        <w:rPr>
          <w:b/>
          <w:lang w:val="en-US"/>
        </w:rPr>
        <w:lastRenderedPageBreak/>
        <w:t>P</w:t>
      </w:r>
      <w:r w:rsidRPr="004D58D8">
        <w:rPr>
          <w:rFonts w:hint="eastAsia"/>
          <w:b/>
          <w:lang w:val="en-US"/>
        </w:rPr>
        <w:t xml:space="preserve">roposal </w:t>
      </w:r>
      <w:r>
        <w:rPr>
          <w:rFonts w:hint="eastAsia"/>
          <w:b/>
          <w:lang w:val="en-US" w:eastAsia="zh-CN"/>
        </w:rPr>
        <w:t>3</w:t>
      </w:r>
      <w:r w:rsidRPr="004D58D8">
        <w:rPr>
          <w:rFonts w:hint="eastAsia"/>
          <w:b/>
          <w:lang w:val="en-US"/>
        </w:rPr>
        <w:t xml:space="preserve">: </w:t>
      </w:r>
      <w:r w:rsidRPr="003D11D1">
        <w:rPr>
          <w:b/>
          <w:lang w:val="en-US"/>
        </w:rPr>
        <w:t xml:space="preserve">When the synchronization reference source </w:t>
      </w:r>
      <w:r>
        <w:rPr>
          <w:b/>
          <w:lang w:val="en-US"/>
        </w:rPr>
        <w:t>change</w:t>
      </w:r>
      <w:r w:rsidRPr="003D11D1">
        <w:rPr>
          <w:b/>
          <w:lang w:val="en-US"/>
        </w:rPr>
        <w:t xml:space="preserve"> occurs during the measurement period at Rx side, i.e., at the UE which is performing the measurement,</w:t>
      </w:r>
    </w:p>
    <w:p w:rsidR="000A582F" w:rsidRPr="00E51FCE" w:rsidRDefault="000A582F" w:rsidP="000A582F">
      <w:pPr>
        <w:pStyle w:val="af8"/>
        <w:numPr>
          <w:ilvl w:val="0"/>
          <w:numId w:val="6"/>
        </w:numPr>
        <w:spacing w:before="0" w:line="240" w:lineRule="auto"/>
        <w:ind w:firstLineChars="0"/>
        <w:rPr>
          <w:b/>
          <w:sz w:val="20"/>
        </w:rPr>
      </w:pPr>
      <w:r w:rsidRPr="00E51FCE">
        <w:rPr>
          <w:b/>
          <w:sz w:val="20"/>
        </w:rPr>
        <w:t xml:space="preserve">for SL RSTD measurements, </w:t>
      </w:r>
    </w:p>
    <w:p w:rsidR="000A582F" w:rsidRPr="00E51FCE" w:rsidRDefault="000A582F" w:rsidP="000A582F">
      <w:pPr>
        <w:pStyle w:val="af8"/>
        <w:numPr>
          <w:ilvl w:val="1"/>
          <w:numId w:val="7"/>
        </w:numPr>
        <w:spacing w:before="0" w:line="240" w:lineRule="auto"/>
        <w:ind w:firstLineChars="0"/>
        <w:rPr>
          <w:b/>
          <w:sz w:val="20"/>
        </w:rPr>
      </w:pPr>
      <w:r w:rsidRPr="00E51FCE">
        <w:rPr>
          <w:b/>
          <w:sz w:val="20"/>
        </w:rPr>
        <w:t xml:space="preserve">If the synchronization resource change occurs between the measurement on reference </w:t>
      </w:r>
      <w:proofErr w:type="spellStart"/>
      <w:r w:rsidRPr="00E51FCE">
        <w:rPr>
          <w:b/>
          <w:sz w:val="20"/>
        </w:rPr>
        <w:t>Tx</w:t>
      </w:r>
      <w:proofErr w:type="spellEnd"/>
      <w:r w:rsidRPr="00E51FCE">
        <w:rPr>
          <w:b/>
          <w:sz w:val="20"/>
        </w:rPr>
        <w:t xml:space="preserve"> UE and the target </w:t>
      </w:r>
      <w:proofErr w:type="spellStart"/>
      <w:r w:rsidRPr="00E51FCE">
        <w:rPr>
          <w:b/>
          <w:sz w:val="20"/>
        </w:rPr>
        <w:t>Tx</w:t>
      </w:r>
      <w:proofErr w:type="spellEnd"/>
      <w:r w:rsidRPr="00E51FCE">
        <w:rPr>
          <w:b/>
          <w:sz w:val="20"/>
        </w:rPr>
        <w:t xml:space="preserve"> UE within one sample, UE shall restart the RSTD measurement and the measurement period can be longer. </w:t>
      </w:r>
    </w:p>
    <w:p w:rsidR="000A582F" w:rsidRPr="00E51FCE" w:rsidRDefault="000A582F" w:rsidP="000A582F">
      <w:pPr>
        <w:pStyle w:val="af8"/>
        <w:numPr>
          <w:ilvl w:val="1"/>
          <w:numId w:val="7"/>
        </w:numPr>
        <w:spacing w:before="0" w:line="240" w:lineRule="auto"/>
        <w:ind w:firstLineChars="0"/>
        <w:rPr>
          <w:b/>
          <w:sz w:val="20"/>
        </w:rPr>
      </w:pPr>
      <w:r w:rsidRPr="00E51FCE">
        <w:rPr>
          <w:b/>
          <w:sz w:val="20"/>
        </w:rPr>
        <w:t xml:space="preserve">Otherwise, UE shall continue the measurement and the existing measurement period applies. </w:t>
      </w:r>
    </w:p>
    <w:p w:rsidR="000A582F" w:rsidRPr="0029307B" w:rsidRDefault="000A582F" w:rsidP="000A582F">
      <w:pPr>
        <w:pStyle w:val="af8"/>
        <w:numPr>
          <w:ilvl w:val="0"/>
          <w:numId w:val="6"/>
        </w:numPr>
        <w:spacing w:before="0" w:line="240" w:lineRule="auto"/>
        <w:ind w:firstLineChars="0"/>
        <w:rPr>
          <w:b/>
          <w:sz w:val="20"/>
        </w:rPr>
      </w:pPr>
      <w:r w:rsidRPr="0029307B">
        <w:rPr>
          <w:b/>
          <w:sz w:val="20"/>
        </w:rPr>
        <w:t>for SL PRS based Rx-</w:t>
      </w:r>
      <w:proofErr w:type="spellStart"/>
      <w:r w:rsidRPr="0029307B">
        <w:rPr>
          <w:b/>
          <w:sz w:val="20"/>
        </w:rPr>
        <w:t>Tx</w:t>
      </w:r>
      <w:proofErr w:type="spellEnd"/>
      <w:r w:rsidRPr="0029307B">
        <w:rPr>
          <w:b/>
          <w:sz w:val="20"/>
        </w:rPr>
        <w:t xml:space="preserve"> measurement, </w:t>
      </w:r>
    </w:p>
    <w:p w:rsidR="000A582F" w:rsidRPr="0029307B" w:rsidRDefault="000A582F" w:rsidP="000A582F">
      <w:pPr>
        <w:pStyle w:val="af8"/>
        <w:numPr>
          <w:ilvl w:val="1"/>
          <w:numId w:val="7"/>
        </w:numPr>
        <w:spacing w:before="0" w:line="240" w:lineRule="auto"/>
        <w:ind w:firstLineChars="0"/>
        <w:rPr>
          <w:b/>
          <w:sz w:val="20"/>
        </w:rPr>
      </w:pPr>
      <w:r w:rsidRPr="0029307B">
        <w:rPr>
          <w:b/>
          <w:sz w:val="20"/>
        </w:rPr>
        <w:t xml:space="preserve">UE shall restart the measurement after change and the previous measurement samples are dropped.  </w:t>
      </w:r>
    </w:p>
    <w:p w:rsidR="000A582F" w:rsidRDefault="000A582F" w:rsidP="000A582F">
      <w:pPr>
        <w:spacing w:after="120"/>
        <w:rPr>
          <w:rFonts w:eastAsiaTheme="minorEastAsia"/>
          <w:b/>
          <w:lang w:val="en-US" w:eastAsia="zh-CN"/>
        </w:rPr>
      </w:pPr>
      <w:r w:rsidRPr="00CB1D9A">
        <w:rPr>
          <w:b/>
          <w:lang w:val="en-US"/>
        </w:rPr>
        <w:t>P</w:t>
      </w:r>
      <w:r w:rsidRPr="00CB1D9A">
        <w:rPr>
          <w:rFonts w:hint="eastAsia"/>
          <w:b/>
          <w:lang w:val="en-US"/>
        </w:rPr>
        <w:t xml:space="preserve">roposal </w:t>
      </w:r>
      <w:r>
        <w:rPr>
          <w:rFonts w:hint="eastAsia"/>
          <w:b/>
          <w:lang w:val="en-US" w:eastAsia="zh-CN"/>
        </w:rPr>
        <w:t>4</w:t>
      </w:r>
      <w:r w:rsidRPr="00CB1D9A">
        <w:rPr>
          <w:rFonts w:hint="eastAsia"/>
          <w:b/>
          <w:lang w:val="en-US"/>
        </w:rPr>
        <w:t xml:space="preserve">: </w:t>
      </w:r>
      <w:r w:rsidRPr="00CB1D9A">
        <w:rPr>
          <w:b/>
          <w:lang w:val="en-US"/>
        </w:rPr>
        <w:t xml:space="preserve">When the synchronization reference source </w:t>
      </w:r>
      <w:r>
        <w:rPr>
          <w:b/>
          <w:lang w:val="en-US"/>
        </w:rPr>
        <w:t>change</w:t>
      </w:r>
      <w:r w:rsidRPr="00CB1D9A">
        <w:rPr>
          <w:b/>
          <w:lang w:val="en-US"/>
        </w:rPr>
        <w:t xml:space="preserve"> occurs during the measurement period at </w:t>
      </w:r>
      <w:proofErr w:type="spellStart"/>
      <w:proofErr w:type="gramStart"/>
      <w:r>
        <w:rPr>
          <w:rFonts w:hint="eastAsia"/>
          <w:b/>
          <w:lang w:val="en-US" w:eastAsia="zh-CN"/>
        </w:rPr>
        <w:t>T</w:t>
      </w:r>
      <w:r>
        <w:rPr>
          <w:b/>
          <w:lang w:val="en-US"/>
        </w:rPr>
        <w:t>x</w:t>
      </w:r>
      <w:proofErr w:type="spellEnd"/>
      <w:proofErr w:type="gramEnd"/>
      <w:r>
        <w:rPr>
          <w:b/>
          <w:lang w:val="en-US"/>
        </w:rPr>
        <w:t xml:space="preserve"> side</w:t>
      </w:r>
      <w:r w:rsidRPr="00CB1D9A">
        <w:rPr>
          <w:b/>
          <w:lang w:val="en-US"/>
        </w:rPr>
        <w:t>,</w:t>
      </w:r>
      <w:r w:rsidRPr="00CB1D9A">
        <w:rPr>
          <w:rFonts w:eastAsia="MS Mincho"/>
          <w:b/>
          <w:lang w:val="en-US"/>
        </w:rPr>
        <w:t xml:space="preserve"> the measuring UE shall restart the SL PRS-based timing measurements (SL Rx-</w:t>
      </w:r>
      <w:proofErr w:type="spellStart"/>
      <w:r w:rsidRPr="00CB1D9A">
        <w:rPr>
          <w:rFonts w:eastAsia="MS Mincho"/>
          <w:b/>
          <w:lang w:val="en-US"/>
        </w:rPr>
        <w:t>Tx</w:t>
      </w:r>
      <w:proofErr w:type="spellEnd"/>
      <w:r w:rsidRPr="00CB1D9A">
        <w:rPr>
          <w:rFonts w:eastAsia="MS Mincho"/>
          <w:b/>
          <w:lang w:val="en-US"/>
        </w:rPr>
        <w:t>, SL RSTD, and SL RTOA)</w:t>
      </w:r>
      <w:r w:rsidRPr="00CB1D9A">
        <w:rPr>
          <w:rFonts w:eastAsiaTheme="minorEastAsia" w:hint="eastAsia"/>
          <w:b/>
          <w:lang w:val="en-US" w:eastAsia="zh-CN"/>
        </w:rPr>
        <w:t xml:space="preserve">. </w:t>
      </w:r>
    </w:p>
    <w:p w:rsidR="000C5DE7" w:rsidRPr="00D33380" w:rsidRDefault="00D33380" w:rsidP="00A94CA3">
      <w:pPr>
        <w:rPr>
          <w:u w:val="single"/>
          <w:lang w:val="en-US" w:eastAsia="zh-CN"/>
        </w:rPr>
      </w:pPr>
      <w:r w:rsidRPr="00D33380">
        <w:rPr>
          <w:rFonts w:hint="eastAsia"/>
          <w:u w:val="single"/>
          <w:lang w:val="en-US" w:eastAsia="zh-CN"/>
        </w:rPr>
        <w:t>CPP measurement</w:t>
      </w:r>
    </w:p>
    <w:p w:rsidR="00AB5B6F" w:rsidRPr="00D33380" w:rsidRDefault="00AB5B6F" w:rsidP="00AB5B6F">
      <w:pPr>
        <w:autoSpaceDN w:val="0"/>
        <w:spacing w:after="120"/>
        <w:rPr>
          <w:rFonts w:eastAsiaTheme="minorEastAsia"/>
          <w:b/>
          <w:lang w:eastAsia="zh-CN"/>
        </w:rPr>
      </w:pPr>
      <w:r w:rsidRPr="00D33380">
        <w:rPr>
          <w:rFonts w:eastAsiaTheme="minorEastAsia"/>
          <w:b/>
        </w:rPr>
        <w:t>P</w:t>
      </w:r>
      <w:r w:rsidRPr="00D33380">
        <w:rPr>
          <w:rFonts w:eastAsiaTheme="minorEastAsia" w:hint="eastAsia"/>
          <w:b/>
        </w:rPr>
        <w:t xml:space="preserve">roposal 5: </w:t>
      </w:r>
      <w:r w:rsidRPr="00D33380">
        <w:rPr>
          <w:rFonts w:eastAsiaTheme="minorEastAsia"/>
          <w:b/>
        </w:rPr>
        <w:t>When LMF does not configure measurement time window(s) for a PFL or UE does not support FG 41-2-3</w:t>
      </w:r>
      <w:r w:rsidRPr="00D33380">
        <w:rPr>
          <w:rFonts w:eastAsiaTheme="minorEastAsia" w:hint="eastAsia"/>
          <w:b/>
          <w:lang w:eastAsia="zh-CN"/>
        </w:rPr>
        <w:t xml:space="preserve">, </w:t>
      </w:r>
      <w:r w:rsidRPr="00D33380">
        <w:rPr>
          <w:rFonts w:eastAsiaTheme="minorEastAsia"/>
          <w:b/>
        </w:rPr>
        <w:t>existing requirements without time window apply</w:t>
      </w:r>
      <w:r w:rsidRPr="00D33380">
        <w:rPr>
          <w:rFonts w:eastAsiaTheme="minorEastAsia" w:hint="eastAsia"/>
          <w:b/>
          <w:lang w:eastAsia="zh-CN"/>
        </w:rPr>
        <w:t xml:space="preserve"> for both legacy measurement and CPP measurement</w:t>
      </w:r>
      <w:r w:rsidRPr="00D33380">
        <w:rPr>
          <w:rFonts w:eastAsiaTheme="minorEastAsia"/>
          <w:b/>
        </w:rPr>
        <w:t>.</w:t>
      </w:r>
      <w:r w:rsidRPr="00D33380">
        <w:rPr>
          <w:rFonts w:eastAsiaTheme="minorEastAsia" w:hint="eastAsia"/>
          <w:b/>
          <w:lang w:eastAsia="zh-CN"/>
        </w:rPr>
        <w:t xml:space="preserve"> </w:t>
      </w:r>
    </w:p>
    <w:p w:rsidR="00AB5B6F" w:rsidRPr="00674E53" w:rsidRDefault="00AB5B6F" w:rsidP="00AB5B6F">
      <w:pPr>
        <w:autoSpaceDN w:val="0"/>
        <w:spacing w:after="120"/>
        <w:rPr>
          <w:rFonts w:eastAsiaTheme="minorEastAsia"/>
          <w:b/>
          <w:lang w:eastAsia="zh-CN"/>
        </w:rPr>
      </w:pPr>
      <w:r w:rsidRPr="00674E53">
        <w:rPr>
          <w:rFonts w:eastAsiaTheme="minorEastAsia"/>
          <w:b/>
          <w:lang w:eastAsia="zh-CN"/>
        </w:rPr>
        <w:t>P</w:t>
      </w:r>
      <w:r w:rsidRPr="00674E53">
        <w:rPr>
          <w:rFonts w:eastAsiaTheme="minorEastAsia" w:hint="eastAsia"/>
          <w:b/>
          <w:lang w:eastAsia="zh-CN"/>
        </w:rPr>
        <w:t xml:space="preserve">roposal 6: </w:t>
      </w:r>
      <w:r w:rsidRPr="00674E53">
        <w:rPr>
          <w:rFonts w:eastAsiaTheme="minorEastAsia"/>
          <w:b/>
        </w:rPr>
        <w:t xml:space="preserve">For UE configured for </w:t>
      </w:r>
      <w:r w:rsidRPr="00674E53">
        <w:rPr>
          <w:rFonts w:eastAsiaTheme="minorEastAsia" w:hint="eastAsia"/>
          <w:b/>
        </w:rPr>
        <w:t>CPP measurement</w:t>
      </w:r>
      <w:r w:rsidRPr="00674E53">
        <w:rPr>
          <w:rFonts w:eastAsiaTheme="minorEastAsia"/>
          <w:b/>
        </w:rPr>
        <w:t xml:space="preserve"> with legacy</w:t>
      </w:r>
      <w:r w:rsidRPr="00674E53">
        <w:rPr>
          <w:rFonts w:eastAsiaTheme="minorEastAsia" w:hint="eastAsia"/>
          <w:b/>
        </w:rPr>
        <w:t xml:space="preserve"> measurement</w:t>
      </w:r>
      <w:r w:rsidRPr="00674E53">
        <w:rPr>
          <w:rFonts w:eastAsiaTheme="minorEastAsia"/>
          <w:b/>
        </w:rPr>
        <w:t>, when UE does not support FG 41-2-8</w:t>
      </w:r>
      <w:r w:rsidRPr="008777DA">
        <w:rPr>
          <w:rFonts w:eastAsiaTheme="minorEastAsia" w:hint="eastAsia"/>
          <w:b/>
        </w:rPr>
        <w:t>/41-2-9</w:t>
      </w:r>
      <w:r>
        <w:rPr>
          <w:rFonts w:eastAsiaTheme="minorEastAsia" w:hint="eastAsia"/>
          <w:b/>
          <w:lang w:eastAsia="zh-CN"/>
        </w:rPr>
        <w:t>,</w:t>
      </w:r>
      <w:r>
        <w:rPr>
          <w:rFonts w:eastAsiaTheme="minorEastAsia" w:hint="eastAsia"/>
          <w:b/>
        </w:rPr>
        <w:t xml:space="preserve"> </w:t>
      </w:r>
    </w:p>
    <w:p w:rsidR="00AB5B6F" w:rsidRPr="002A377D" w:rsidRDefault="00AB5B6F" w:rsidP="00AB5B6F">
      <w:pPr>
        <w:pStyle w:val="af8"/>
        <w:widowControl/>
        <w:numPr>
          <w:ilvl w:val="0"/>
          <w:numId w:val="8"/>
        </w:numPr>
        <w:autoSpaceDN w:val="0"/>
        <w:spacing w:before="0" w:after="120" w:line="240" w:lineRule="auto"/>
        <w:ind w:firstLineChars="0"/>
        <w:jc w:val="left"/>
        <w:rPr>
          <w:rFonts w:eastAsiaTheme="minorEastAsia"/>
          <w:b/>
          <w:sz w:val="18"/>
          <w:szCs w:val="20"/>
        </w:rPr>
      </w:pPr>
      <w:r w:rsidRPr="002A377D">
        <w:rPr>
          <w:rFonts w:eastAsiaTheme="minorEastAsia" w:hint="eastAsia"/>
          <w:b/>
          <w:sz w:val="20"/>
        </w:rPr>
        <w:t>The existing requirements without time window apply for legacy measurement.</w:t>
      </w:r>
    </w:p>
    <w:p w:rsidR="00AB5B6F" w:rsidRPr="002A377D" w:rsidRDefault="00AB5B6F" w:rsidP="00AB5B6F">
      <w:pPr>
        <w:pStyle w:val="af8"/>
        <w:widowControl/>
        <w:numPr>
          <w:ilvl w:val="0"/>
          <w:numId w:val="8"/>
        </w:numPr>
        <w:autoSpaceDN w:val="0"/>
        <w:spacing w:before="0" w:after="120" w:line="240" w:lineRule="auto"/>
        <w:ind w:firstLineChars="0"/>
        <w:jc w:val="left"/>
        <w:rPr>
          <w:rFonts w:eastAsiaTheme="minorEastAsia"/>
          <w:b/>
          <w:sz w:val="18"/>
          <w:szCs w:val="20"/>
        </w:rPr>
      </w:pPr>
      <w:r w:rsidRPr="002A377D">
        <w:rPr>
          <w:rFonts w:eastAsiaTheme="minorEastAsia" w:hint="eastAsia"/>
          <w:b/>
          <w:sz w:val="20"/>
        </w:rPr>
        <w:t>The requirements with time window apply for CPP measurement.</w:t>
      </w:r>
    </w:p>
    <w:p w:rsidR="00D33380" w:rsidRPr="00AB5B6F" w:rsidRDefault="00D33380" w:rsidP="00A94CA3">
      <w:pPr>
        <w:rPr>
          <w:b/>
          <w:lang w:eastAsia="zh-CN"/>
        </w:rPr>
      </w:pPr>
    </w:p>
    <w:p w:rsidR="0032738F" w:rsidRPr="00AC7DE5" w:rsidRDefault="00FD5946" w:rsidP="00FD5946">
      <w:pPr>
        <w:pStyle w:val="1"/>
        <w:rPr>
          <w:bCs/>
          <w:color w:val="FF0000"/>
          <w:szCs w:val="24"/>
          <w:lang w:val="en-US" w:eastAsia="zh-CN"/>
        </w:rPr>
      </w:pPr>
      <w:r>
        <w:rPr>
          <w:rFonts w:hint="eastAsia"/>
          <w:lang w:val="en-US" w:eastAsia="zh-CN"/>
        </w:rPr>
        <w:t xml:space="preserve">4 </w:t>
      </w:r>
      <w:r w:rsidR="0032738F" w:rsidRPr="00AC7DE5">
        <w:rPr>
          <w:lang w:val="en-US" w:eastAsia="zh-CN"/>
        </w:rPr>
        <w:t>References</w:t>
      </w:r>
    </w:p>
    <w:p w:rsidR="00514452" w:rsidRPr="006500B6" w:rsidRDefault="00072853" w:rsidP="006500B6">
      <w:pPr>
        <w:pStyle w:val="af8"/>
        <w:numPr>
          <w:ilvl w:val="0"/>
          <w:numId w:val="3"/>
        </w:numPr>
        <w:ind w:firstLineChars="0"/>
        <w:rPr>
          <w:lang w:val="en-US"/>
        </w:rPr>
      </w:pPr>
      <w:r w:rsidRPr="00072853">
        <w:rPr>
          <w:lang w:val="en-US"/>
        </w:rPr>
        <w:t>R4-2403368</w:t>
      </w:r>
      <w:r>
        <w:rPr>
          <w:rFonts w:hint="eastAsia"/>
          <w:lang w:val="en-US"/>
        </w:rPr>
        <w:t xml:space="preserve"> </w:t>
      </w:r>
      <w:r w:rsidRPr="00072853">
        <w:rPr>
          <w:lang w:val="en-US"/>
        </w:rPr>
        <w:t>WF on R18 NR positioning - SL positioning and Carrier Phase Positioning</w:t>
      </w:r>
      <w:r w:rsidR="00E46009">
        <w:rPr>
          <w:rFonts w:hint="eastAsia"/>
          <w:lang w:val="en-US"/>
        </w:rPr>
        <w:t xml:space="preserve">, </w:t>
      </w:r>
      <w:r w:rsidR="002E695D">
        <w:rPr>
          <w:rFonts w:hint="eastAsia"/>
          <w:lang w:val="en-US"/>
        </w:rPr>
        <w:t>CATT</w:t>
      </w:r>
      <w:r w:rsidR="00E46009">
        <w:rPr>
          <w:rFonts w:hint="eastAsia"/>
          <w:lang w:val="en-US"/>
        </w:rPr>
        <w:t xml:space="preserve">, </w:t>
      </w:r>
      <w:r>
        <w:rPr>
          <w:rFonts w:hint="eastAsia"/>
        </w:rPr>
        <w:t>RAN4#110</w:t>
      </w:r>
    </w:p>
    <w:sectPr w:rsidR="00514452" w:rsidRPr="006500B6">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0BB2" w:rsidRDefault="00E90BB2">
      <w:r>
        <w:separator/>
      </w:r>
    </w:p>
  </w:endnote>
  <w:endnote w:type="continuationSeparator" w:id="0">
    <w:p w:rsidR="00E90BB2" w:rsidRDefault="00E90B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65E0" w:rsidRDefault="000865E0">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0BB2" w:rsidRDefault="00E90BB2">
      <w:r>
        <w:separator/>
      </w:r>
    </w:p>
  </w:footnote>
  <w:footnote w:type="continuationSeparator" w:id="0">
    <w:p w:rsidR="00E90BB2" w:rsidRDefault="00E90B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2FB44F85"/>
    <w:multiLevelType w:val="hybridMultilevel"/>
    <w:tmpl w:val="EE1C3EF8"/>
    <w:lvl w:ilvl="0" w:tplc="8D9ADA5C">
      <w:start w:val="1"/>
      <w:numFmt w:val="bullet"/>
      <w:lvlText w:val=""/>
      <w:lvlJc w:val="left"/>
      <w:pPr>
        <w:ind w:left="2020" w:hanging="420"/>
      </w:pPr>
      <w:rPr>
        <w:rFonts w:ascii="Wingdings" w:hAnsi="Wingdings" w:hint="default"/>
      </w:rPr>
    </w:lvl>
    <w:lvl w:ilvl="1" w:tplc="04090003" w:tentative="1">
      <w:start w:val="1"/>
      <w:numFmt w:val="bullet"/>
      <w:lvlText w:val=""/>
      <w:lvlJc w:val="left"/>
      <w:pPr>
        <w:ind w:left="2440" w:hanging="420"/>
      </w:pPr>
      <w:rPr>
        <w:rFonts w:ascii="Wingdings" w:hAnsi="Wingdings" w:hint="default"/>
      </w:rPr>
    </w:lvl>
    <w:lvl w:ilvl="2" w:tplc="04090005" w:tentative="1">
      <w:start w:val="1"/>
      <w:numFmt w:val="bullet"/>
      <w:lvlText w:val=""/>
      <w:lvlJc w:val="left"/>
      <w:pPr>
        <w:ind w:left="2860" w:hanging="420"/>
      </w:pPr>
      <w:rPr>
        <w:rFonts w:ascii="Wingdings" w:hAnsi="Wingdings" w:hint="default"/>
      </w:rPr>
    </w:lvl>
    <w:lvl w:ilvl="3" w:tplc="04090001" w:tentative="1">
      <w:start w:val="1"/>
      <w:numFmt w:val="bullet"/>
      <w:lvlText w:val=""/>
      <w:lvlJc w:val="left"/>
      <w:pPr>
        <w:ind w:left="3280" w:hanging="420"/>
      </w:pPr>
      <w:rPr>
        <w:rFonts w:ascii="Wingdings" w:hAnsi="Wingdings" w:hint="default"/>
      </w:rPr>
    </w:lvl>
    <w:lvl w:ilvl="4" w:tplc="04090003" w:tentative="1">
      <w:start w:val="1"/>
      <w:numFmt w:val="bullet"/>
      <w:lvlText w:val=""/>
      <w:lvlJc w:val="left"/>
      <w:pPr>
        <w:ind w:left="3700" w:hanging="420"/>
      </w:pPr>
      <w:rPr>
        <w:rFonts w:ascii="Wingdings" w:hAnsi="Wingdings" w:hint="default"/>
      </w:rPr>
    </w:lvl>
    <w:lvl w:ilvl="5" w:tplc="04090005" w:tentative="1">
      <w:start w:val="1"/>
      <w:numFmt w:val="bullet"/>
      <w:lvlText w:val=""/>
      <w:lvlJc w:val="left"/>
      <w:pPr>
        <w:ind w:left="4120" w:hanging="420"/>
      </w:pPr>
      <w:rPr>
        <w:rFonts w:ascii="Wingdings" w:hAnsi="Wingdings" w:hint="default"/>
      </w:rPr>
    </w:lvl>
    <w:lvl w:ilvl="6" w:tplc="04090001" w:tentative="1">
      <w:start w:val="1"/>
      <w:numFmt w:val="bullet"/>
      <w:lvlText w:val=""/>
      <w:lvlJc w:val="left"/>
      <w:pPr>
        <w:ind w:left="4540" w:hanging="420"/>
      </w:pPr>
      <w:rPr>
        <w:rFonts w:ascii="Wingdings" w:hAnsi="Wingdings" w:hint="default"/>
      </w:rPr>
    </w:lvl>
    <w:lvl w:ilvl="7" w:tplc="04090003" w:tentative="1">
      <w:start w:val="1"/>
      <w:numFmt w:val="bullet"/>
      <w:lvlText w:val=""/>
      <w:lvlJc w:val="left"/>
      <w:pPr>
        <w:ind w:left="4960" w:hanging="420"/>
      </w:pPr>
      <w:rPr>
        <w:rFonts w:ascii="Wingdings" w:hAnsi="Wingdings" w:hint="default"/>
      </w:rPr>
    </w:lvl>
    <w:lvl w:ilvl="8" w:tplc="04090005" w:tentative="1">
      <w:start w:val="1"/>
      <w:numFmt w:val="bullet"/>
      <w:lvlText w:val=""/>
      <w:lvlJc w:val="left"/>
      <w:pPr>
        <w:ind w:left="5380" w:hanging="420"/>
      </w:pPr>
      <w:rPr>
        <w:rFonts w:ascii="Wingdings" w:hAnsi="Wingdings" w:hint="default"/>
      </w:rPr>
    </w:lvl>
  </w:abstractNum>
  <w:abstractNum w:abstractNumId="2">
    <w:nsid w:val="333F269C"/>
    <w:multiLevelType w:val="hybridMultilevel"/>
    <w:tmpl w:val="E6666DC4"/>
    <w:lvl w:ilvl="0" w:tplc="B0067462">
      <w:start w:val="1"/>
      <w:numFmt w:val="decimal"/>
      <w:pStyle w:val="2"/>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58B73482"/>
    <w:multiLevelType w:val="multilevel"/>
    <w:tmpl w:val="58B73482"/>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5">
    <w:nsid w:val="65C46E70"/>
    <w:multiLevelType w:val="hybridMultilevel"/>
    <w:tmpl w:val="FD5A300C"/>
    <w:lvl w:ilvl="0" w:tplc="8D9ADA5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6B002B35"/>
    <w:multiLevelType w:val="hybridMultilevel"/>
    <w:tmpl w:val="B92AF73C"/>
    <w:lvl w:ilvl="0" w:tplc="8D9ADA5C">
      <w:start w:val="1"/>
      <w:numFmt w:val="bullet"/>
      <w:lvlText w:val=""/>
      <w:lvlJc w:val="left"/>
      <w:pPr>
        <w:ind w:left="420" w:hanging="420"/>
      </w:pPr>
      <w:rPr>
        <w:rFonts w:ascii="Wingdings" w:hAnsi="Wingdings" w:hint="default"/>
      </w:rPr>
    </w:lvl>
    <w:lvl w:ilvl="1" w:tplc="5C0CCF64">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776D5336"/>
    <w:multiLevelType w:val="hybridMultilevel"/>
    <w:tmpl w:val="F408788E"/>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4"/>
  </w:num>
  <w:num w:numId="5">
    <w:abstractNumId w:val="1"/>
  </w:num>
  <w:num w:numId="6">
    <w:abstractNumId w:val="5"/>
  </w:num>
  <w:num w:numId="7">
    <w:abstractNumId w:val="6"/>
  </w:num>
  <w:num w:numId="8">
    <w:abstractNumId w:val="4"/>
  </w:num>
  <w:num w:numId="9">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F4"/>
    <w:rsid w:val="000002FA"/>
    <w:rsid w:val="00000485"/>
    <w:rsid w:val="00000BC7"/>
    <w:rsid w:val="00001739"/>
    <w:rsid w:val="00001845"/>
    <w:rsid w:val="00001BD8"/>
    <w:rsid w:val="00001C79"/>
    <w:rsid w:val="000026B3"/>
    <w:rsid w:val="0000284C"/>
    <w:rsid w:val="00003660"/>
    <w:rsid w:val="00003867"/>
    <w:rsid w:val="00004187"/>
    <w:rsid w:val="00004D73"/>
    <w:rsid w:val="000051AF"/>
    <w:rsid w:val="00005AD7"/>
    <w:rsid w:val="00006751"/>
    <w:rsid w:val="000067D1"/>
    <w:rsid w:val="000067E8"/>
    <w:rsid w:val="00006E2E"/>
    <w:rsid w:val="00006EA3"/>
    <w:rsid w:val="000070E1"/>
    <w:rsid w:val="00007C8E"/>
    <w:rsid w:val="00007EC2"/>
    <w:rsid w:val="00007EE8"/>
    <w:rsid w:val="00010291"/>
    <w:rsid w:val="0001078D"/>
    <w:rsid w:val="00010B3F"/>
    <w:rsid w:val="00011699"/>
    <w:rsid w:val="00011D5E"/>
    <w:rsid w:val="000124CB"/>
    <w:rsid w:val="00012AE5"/>
    <w:rsid w:val="00013F79"/>
    <w:rsid w:val="0001490C"/>
    <w:rsid w:val="00014AC9"/>
    <w:rsid w:val="000152F1"/>
    <w:rsid w:val="0001564F"/>
    <w:rsid w:val="00015E1E"/>
    <w:rsid w:val="00015F33"/>
    <w:rsid w:val="00016509"/>
    <w:rsid w:val="000166D3"/>
    <w:rsid w:val="00016879"/>
    <w:rsid w:val="00016C28"/>
    <w:rsid w:val="000171D2"/>
    <w:rsid w:val="00017C2F"/>
    <w:rsid w:val="00020294"/>
    <w:rsid w:val="00020DA7"/>
    <w:rsid w:val="000218EB"/>
    <w:rsid w:val="00021C9B"/>
    <w:rsid w:val="000239BD"/>
    <w:rsid w:val="00023BE6"/>
    <w:rsid w:val="00023FF9"/>
    <w:rsid w:val="000240C3"/>
    <w:rsid w:val="000244C4"/>
    <w:rsid w:val="00024505"/>
    <w:rsid w:val="00024D35"/>
    <w:rsid w:val="00025091"/>
    <w:rsid w:val="0002583D"/>
    <w:rsid w:val="000276E1"/>
    <w:rsid w:val="00027DD1"/>
    <w:rsid w:val="00030281"/>
    <w:rsid w:val="0003077B"/>
    <w:rsid w:val="00030A5F"/>
    <w:rsid w:val="00031366"/>
    <w:rsid w:val="000314B9"/>
    <w:rsid w:val="00031509"/>
    <w:rsid w:val="00031A0C"/>
    <w:rsid w:val="00031B37"/>
    <w:rsid w:val="000321CD"/>
    <w:rsid w:val="00032CBC"/>
    <w:rsid w:val="000339E0"/>
    <w:rsid w:val="00033B63"/>
    <w:rsid w:val="00033E42"/>
    <w:rsid w:val="00034B44"/>
    <w:rsid w:val="0003598C"/>
    <w:rsid w:val="00035A01"/>
    <w:rsid w:val="00035AD0"/>
    <w:rsid w:val="00035F0A"/>
    <w:rsid w:val="00035FDE"/>
    <w:rsid w:val="00036439"/>
    <w:rsid w:val="0003657D"/>
    <w:rsid w:val="0003673C"/>
    <w:rsid w:val="000367F9"/>
    <w:rsid w:val="00036A75"/>
    <w:rsid w:val="000375FF"/>
    <w:rsid w:val="00037C89"/>
    <w:rsid w:val="00037FAF"/>
    <w:rsid w:val="000403AB"/>
    <w:rsid w:val="00040786"/>
    <w:rsid w:val="00040E82"/>
    <w:rsid w:val="00041366"/>
    <w:rsid w:val="0004165F"/>
    <w:rsid w:val="00041BC4"/>
    <w:rsid w:val="00043EB5"/>
    <w:rsid w:val="000440FD"/>
    <w:rsid w:val="00044171"/>
    <w:rsid w:val="00044699"/>
    <w:rsid w:val="000454EB"/>
    <w:rsid w:val="00045905"/>
    <w:rsid w:val="00045B0C"/>
    <w:rsid w:val="00046189"/>
    <w:rsid w:val="00046259"/>
    <w:rsid w:val="00046633"/>
    <w:rsid w:val="00046A4E"/>
    <w:rsid w:val="00046B14"/>
    <w:rsid w:val="00047610"/>
    <w:rsid w:val="00047888"/>
    <w:rsid w:val="0005030D"/>
    <w:rsid w:val="0005062A"/>
    <w:rsid w:val="00050E22"/>
    <w:rsid w:val="00050F7D"/>
    <w:rsid w:val="00051BD5"/>
    <w:rsid w:val="000526D3"/>
    <w:rsid w:val="000532B0"/>
    <w:rsid w:val="0005370F"/>
    <w:rsid w:val="00053D6F"/>
    <w:rsid w:val="00053DFF"/>
    <w:rsid w:val="00053E4B"/>
    <w:rsid w:val="00053F4F"/>
    <w:rsid w:val="00054263"/>
    <w:rsid w:val="000544F5"/>
    <w:rsid w:val="000549D0"/>
    <w:rsid w:val="00054A5B"/>
    <w:rsid w:val="00054A7F"/>
    <w:rsid w:val="00054C90"/>
    <w:rsid w:val="00055355"/>
    <w:rsid w:val="000553F6"/>
    <w:rsid w:val="000561E0"/>
    <w:rsid w:val="0005640B"/>
    <w:rsid w:val="0005652E"/>
    <w:rsid w:val="00056B33"/>
    <w:rsid w:val="00056E24"/>
    <w:rsid w:val="00057DC9"/>
    <w:rsid w:val="00060586"/>
    <w:rsid w:val="00060C14"/>
    <w:rsid w:val="00060D43"/>
    <w:rsid w:val="00061348"/>
    <w:rsid w:val="00061385"/>
    <w:rsid w:val="000613E0"/>
    <w:rsid w:val="00061573"/>
    <w:rsid w:val="0006185D"/>
    <w:rsid w:val="00061E69"/>
    <w:rsid w:val="00062479"/>
    <w:rsid w:val="000639CC"/>
    <w:rsid w:val="00064334"/>
    <w:rsid w:val="000644F9"/>
    <w:rsid w:val="00064858"/>
    <w:rsid w:val="00065C1E"/>
    <w:rsid w:val="00066231"/>
    <w:rsid w:val="00066271"/>
    <w:rsid w:val="0006637E"/>
    <w:rsid w:val="00066D83"/>
    <w:rsid w:val="000707A2"/>
    <w:rsid w:val="00070A29"/>
    <w:rsid w:val="00070A68"/>
    <w:rsid w:val="00070DF9"/>
    <w:rsid w:val="00070EA7"/>
    <w:rsid w:val="00071991"/>
    <w:rsid w:val="00071C1C"/>
    <w:rsid w:val="00071F3B"/>
    <w:rsid w:val="0007255C"/>
    <w:rsid w:val="00072853"/>
    <w:rsid w:val="00073300"/>
    <w:rsid w:val="00073837"/>
    <w:rsid w:val="000743D7"/>
    <w:rsid w:val="00074971"/>
    <w:rsid w:val="00074BC2"/>
    <w:rsid w:val="00074C3E"/>
    <w:rsid w:val="00074EA7"/>
    <w:rsid w:val="00075140"/>
    <w:rsid w:val="0007549E"/>
    <w:rsid w:val="00075A8A"/>
    <w:rsid w:val="0007600C"/>
    <w:rsid w:val="000766CA"/>
    <w:rsid w:val="00076759"/>
    <w:rsid w:val="000774E3"/>
    <w:rsid w:val="000776F4"/>
    <w:rsid w:val="000802D0"/>
    <w:rsid w:val="000807B8"/>
    <w:rsid w:val="00080813"/>
    <w:rsid w:val="0008089C"/>
    <w:rsid w:val="00081A16"/>
    <w:rsid w:val="000830A2"/>
    <w:rsid w:val="000831DF"/>
    <w:rsid w:val="00083FFB"/>
    <w:rsid w:val="000847D2"/>
    <w:rsid w:val="00084913"/>
    <w:rsid w:val="00084AD3"/>
    <w:rsid w:val="00085202"/>
    <w:rsid w:val="0008537B"/>
    <w:rsid w:val="000863AE"/>
    <w:rsid w:val="000865E0"/>
    <w:rsid w:val="00086E35"/>
    <w:rsid w:val="000874A0"/>
    <w:rsid w:val="000913A9"/>
    <w:rsid w:val="0009160B"/>
    <w:rsid w:val="00091C2D"/>
    <w:rsid w:val="00092252"/>
    <w:rsid w:val="00092517"/>
    <w:rsid w:val="00092558"/>
    <w:rsid w:val="0009258C"/>
    <w:rsid w:val="00092EFE"/>
    <w:rsid w:val="00093272"/>
    <w:rsid w:val="00093392"/>
    <w:rsid w:val="000935AE"/>
    <w:rsid w:val="00093833"/>
    <w:rsid w:val="000938D6"/>
    <w:rsid w:val="00093DF8"/>
    <w:rsid w:val="000943AD"/>
    <w:rsid w:val="00095151"/>
    <w:rsid w:val="00095EBA"/>
    <w:rsid w:val="00095FAB"/>
    <w:rsid w:val="000962DC"/>
    <w:rsid w:val="00096AEC"/>
    <w:rsid w:val="00096B5C"/>
    <w:rsid w:val="0009736B"/>
    <w:rsid w:val="00097812"/>
    <w:rsid w:val="000979DA"/>
    <w:rsid w:val="00097D6A"/>
    <w:rsid w:val="000A05CE"/>
    <w:rsid w:val="000A0AD4"/>
    <w:rsid w:val="000A1411"/>
    <w:rsid w:val="000A1B8B"/>
    <w:rsid w:val="000A2318"/>
    <w:rsid w:val="000A2788"/>
    <w:rsid w:val="000A2F0F"/>
    <w:rsid w:val="000A3096"/>
    <w:rsid w:val="000A3639"/>
    <w:rsid w:val="000A3CA4"/>
    <w:rsid w:val="000A3E66"/>
    <w:rsid w:val="000A46A2"/>
    <w:rsid w:val="000A48CE"/>
    <w:rsid w:val="000A582F"/>
    <w:rsid w:val="000A5A4A"/>
    <w:rsid w:val="000A5B85"/>
    <w:rsid w:val="000A5E87"/>
    <w:rsid w:val="000A61ED"/>
    <w:rsid w:val="000A6E4F"/>
    <w:rsid w:val="000A6F7D"/>
    <w:rsid w:val="000A7396"/>
    <w:rsid w:val="000A769F"/>
    <w:rsid w:val="000A76BF"/>
    <w:rsid w:val="000A7BEF"/>
    <w:rsid w:val="000A7CED"/>
    <w:rsid w:val="000B0417"/>
    <w:rsid w:val="000B0C01"/>
    <w:rsid w:val="000B0D62"/>
    <w:rsid w:val="000B26BD"/>
    <w:rsid w:val="000B2F7A"/>
    <w:rsid w:val="000B3288"/>
    <w:rsid w:val="000B3A09"/>
    <w:rsid w:val="000B4183"/>
    <w:rsid w:val="000B444F"/>
    <w:rsid w:val="000B5238"/>
    <w:rsid w:val="000B541F"/>
    <w:rsid w:val="000B553D"/>
    <w:rsid w:val="000B5664"/>
    <w:rsid w:val="000B5F1C"/>
    <w:rsid w:val="000B6761"/>
    <w:rsid w:val="000B6E8A"/>
    <w:rsid w:val="000B75EF"/>
    <w:rsid w:val="000B78F0"/>
    <w:rsid w:val="000C04A1"/>
    <w:rsid w:val="000C0CB6"/>
    <w:rsid w:val="000C1358"/>
    <w:rsid w:val="000C1957"/>
    <w:rsid w:val="000C1F73"/>
    <w:rsid w:val="000C20AB"/>
    <w:rsid w:val="000C21CE"/>
    <w:rsid w:val="000C240E"/>
    <w:rsid w:val="000C2E8C"/>
    <w:rsid w:val="000C3782"/>
    <w:rsid w:val="000C39DB"/>
    <w:rsid w:val="000C3A45"/>
    <w:rsid w:val="000C3A92"/>
    <w:rsid w:val="000C42A5"/>
    <w:rsid w:val="000C49FE"/>
    <w:rsid w:val="000C54D4"/>
    <w:rsid w:val="000C58C4"/>
    <w:rsid w:val="000C5DE7"/>
    <w:rsid w:val="000C5FDE"/>
    <w:rsid w:val="000C6553"/>
    <w:rsid w:val="000C71A0"/>
    <w:rsid w:val="000C7B3F"/>
    <w:rsid w:val="000C7D54"/>
    <w:rsid w:val="000C7E45"/>
    <w:rsid w:val="000D04A1"/>
    <w:rsid w:val="000D04D9"/>
    <w:rsid w:val="000D05BD"/>
    <w:rsid w:val="000D0BA9"/>
    <w:rsid w:val="000D0C71"/>
    <w:rsid w:val="000D0D59"/>
    <w:rsid w:val="000D13D1"/>
    <w:rsid w:val="000D19F3"/>
    <w:rsid w:val="000D373C"/>
    <w:rsid w:val="000D3D6E"/>
    <w:rsid w:val="000D5987"/>
    <w:rsid w:val="000D5A76"/>
    <w:rsid w:val="000D5CBC"/>
    <w:rsid w:val="000D6A9F"/>
    <w:rsid w:val="000E03E5"/>
    <w:rsid w:val="000E108E"/>
    <w:rsid w:val="000E1572"/>
    <w:rsid w:val="000E2726"/>
    <w:rsid w:val="000E3E41"/>
    <w:rsid w:val="000E48C6"/>
    <w:rsid w:val="000E4927"/>
    <w:rsid w:val="000E4CEF"/>
    <w:rsid w:val="000E5A50"/>
    <w:rsid w:val="000E63B4"/>
    <w:rsid w:val="000E6CA1"/>
    <w:rsid w:val="000E7B04"/>
    <w:rsid w:val="000E7F39"/>
    <w:rsid w:val="000F0D2C"/>
    <w:rsid w:val="000F0DC1"/>
    <w:rsid w:val="000F0F34"/>
    <w:rsid w:val="000F10E3"/>
    <w:rsid w:val="000F1133"/>
    <w:rsid w:val="000F152F"/>
    <w:rsid w:val="000F27A3"/>
    <w:rsid w:val="000F2819"/>
    <w:rsid w:val="000F2D74"/>
    <w:rsid w:val="000F30CA"/>
    <w:rsid w:val="000F32B7"/>
    <w:rsid w:val="000F33DD"/>
    <w:rsid w:val="000F3956"/>
    <w:rsid w:val="000F3FDC"/>
    <w:rsid w:val="000F41FA"/>
    <w:rsid w:val="000F4B44"/>
    <w:rsid w:val="000F4E6C"/>
    <w:rsid w:val="000F4FB2"/>
    <w:rsid w:val="000F5559"/>
    <w:rsid w:val="000F5D40"/>
    <w:rsid w:val="000F6088"/>
    <w:rsid w:val="000F6527"/>
    <w:rsid w:val="000F6754"/>
    <w:rsid w:val="000F6952"/>
    <w:rsid w:val="000F7D38"/>
    <w:rsid w:val="0010032A"/>
    <w:rsid w:val="001025B6"/>
    <w:rsid w:val="0010312C"/>
    <w:rsid w:val="0010383F"/>
    <w:rsid w:val="001042CD"/>
    <w:rsid w:val="001047E9"/>
    <w:rsid w:val="00104DEA"/>
    <w:rsid w:val="00105481"/>
    <w:rsid w:val="0010564B"/>
    <w:rsid w:val="00105D90"/>
    <w:rsid w:val="00105E6D"/>
    <w:rsid w:val="00106112"/>
    <w:rsid w:val="001061E2"/>
    <w:rsid w:val="00106586"/>
    <w:rsid w:val="00107596"/>
    <w:rsid w:val="001075E9"/>
    <w:rsid w:val="0010791F"/>
    <w:rsid w:val="00107E28"/>
    <w:rsid w:val="00110491"/>
    <w:rsid w:val="001108D7"/>
    <w:rsid w:val="0011135B"/>
    <w:rsid w:val="00111820"/>
    <w:rsid w:val="00111869"/>
    <w:rsid w:val="00111966"/>
    <w:rsid w:val="00111CD3"/>
    <w:rsid w:val="00111E15"/>
    <w:rsid w:val="001131A5"/>
    <w:rsid w:val="00113202"/>
    <w:rsid w:val="00113751"/>
    <w:rsid w:val="00113CAA"/>
    <w:rsid w:val="00113F53"/>
    <w:rsid w:val="001144D4"/>
    <w:rsid w:val="00114EAB"/>
    <w:rsid w:val="001155DA"/>
    <w:rsid w:val="001158FB"/>
    <w:rsid w:val="00115C80"/>
    <w:rsid w:val="00116BDA"/>
    <w:rsid w:val="00116D6A"/>
    <w:rsid w:val="00116F1F"/>
    <w:rsid w:val="00117FA7"/>
    <w:rsid w:val="00120291"/>
    <w:rsid w:val="0012110B"/>
    <w:rsid w:val="001229E3"/>
    <w:rsid w:val="00123245"/>
    <w:rsid w:val="001234A3"/>
    <w:rsid w:val="00123E01"/>
    <w:rsid w:val="00124276"/>
    <w:rsid w:val="00124DFA"/>
    <w:rsid w:val="00124E11"/>
    <w:rsid w:val="00124FCE"/>
    <w:rsid w:val="001251CA"/>
    <w:rsid w:val="001253EC"/>
    <w:rsid w:val="001254B1"/>
    <w:rsid w:val="0012572D"/>
    <w:rsid w:val="00125825"/>
    <w:rsid w:val="00125A80"/>
    <w:rsid w:val="00126221"/>
    <w:rsid w:val="0012706D"/>
    <w:rsid w:val="0012768A"/>
    <w:rsid w:val="00127995"/>
    <w:rsid w:val="00127A26"/>
    <w:rsid w:val="00130B1C"/>
    <w:rsid w:val="00131335"/>
    <w:rsid w:val="00131B39"/>
    <w:rsid w:val="00131CCE"/>
    <w:rsid w:val="00132233"/>
    <w:rsid w:val="00132485"/>
    <w:rsid w:val="0013267C"/>
    <w:rsid w:val="001329BD"/>
    <w:rsid w:val="00132C34"/>
    <w:rsid w:val="00132DD6"/>
    <w:rsid w:val="00132E95"/>
    <w:rsid w:val="001331AE"/>
    <w:rsid w:val="00133343"/>
    <w:rsid w:val="001346AD"/>
    <w:rsid w:val="00134EE4"/>
    <w:rsid w:val="00135844"/>
    <w:rsid w:val="00135ADE"/>
    <w:rsid w:val="00135F81"/>
    <w:rsid w:val="00136013"/>
    <w:rsid w:val="00136160"/>
    <w:rsid w:val="00136B22"/>
    <w:rsid w:val="00136B40"/>
    <w:rsid w:val="001375BC"/>
    <w:rsid w:val="0013798C"/>
    <w:rsid w:val="001400AE"/>
    <w:rsid w:val="001405BD"/>
    <w:rsid w:val="001405F7"/>
    <w:rsid w:val="00140794"/>
    <w:rsid w:val="00140E4A"/>
    <w:rsid w:val="00141553"/>
    <w:rsid w:val="00141BCE"/>
    <w:rsid w:val="00142058"/>
    <w:rsid w:val="001428E6"/>
    <w:rsid w:val="00142A57"/>
    <w:rsid w:val="001430B8"/>
    <w:rsid w:val="001435D1"/>
    <w:rsid w:val="001446B5"/>
    <w:rsid w:val="00144A4E"/>
    <w:rsid w:val="00145047"/>
    <w:rsid w:val="0014616A"/>
    <w:rsid w:val="00146498"/>
    <w:rsid w:val="00146B20"/>
    <w:rsid w:val="00147009"/>
    <w:rsid w:val="001470F1"/>
    <w:rsid w:val="00147767"/>
    <w:rsid w:val="001505E0"/>
    <w:rsid w:val="00150780"/>
    <w:rsid w:val="00150CFC"/>
    <w:rsid w:val="00150D6C"/>
    <w:rsid w:val="0015119C"/>
    <w:rsid w:val="00151368"/>
    <w:rsid w:val="0015164D"/>
    <w:rsid w:val="001527B8"/>
    <w:rsid w:val="001530E5"/>
    <w:rsid w:val="00153453"/>
    <w:rsid w:val="00153610"/>
    <w:rsid w:val="00153721"/>
    <w:rsid w:val="001541C8"/>
    <w:rsid w:val="00154216"/>
    <w:rsid w:val="00154E54"/>
    <w:rsid w:val="001554E5"/>
    <w:rsid w:val="0015557E"/>
    <w:rsid w:val="00155B73"/>
    <w:rsid w:val="00155CA5"/>
    <w:rsid w:val="00155D9E"/>
    <w:rsid w:val="00156118"/>
    <w:rsid w:val="001562AE"/>
    <w:rsid w:val="0015631F"/>
    <w:rsid w:val="0015642F"/>
    <w:rsid w:val="00156AD6"/>
    <w:rsid w:val="00156E66"/>
    <w:rsid w:val="00156F1D"/>
    <w:rsid w:val="00157316"/>
    <w:rsid w:val="00157CE5"/>
    <w:rsid w:val="00160FF6"/>
    <w:rsid w:val="001610F1"/>
    <w:rsid w:val="001622F9"/>
    <w:rsid w:val="001625A0"/>
    <w:rsid w:val="00162C05"/>
    <w:rsid w:val="00162C25"/>
    <w:rsid w:val="00162C5A"/>
    <w:rsid w:val="00163741"/>
    <w:rsid w:val="001638BA"/>
    <w:rsid w:val="00163F8B"/>
    <w:rsid w:val="001640BE"/>
    <w:rsid w:val="0016492E"/>
    <w:rsid w:val="00164D20"/>
    <w:rsid w:val="00165123"/>
    <w:rsid w:val="00165190"/>
    <w:rsid w:val="00165194"/>
    <w:rsid w:val="00166477"/>
    <w:rsid w:val="001665EA"/>
    <w:rsid w:val="0016706A"/>
    <w:rsid w:val="0016716C"/>
    <w:rsid w:val="001672DC"/>
    <w:rsid w:val="001672E6"/>
    <w:rsid w:val="00167616"/>
    <w:rsid w:val="0017013D"/>
    <w:rsid w:val="0017022E"/>
    <w:rsid w:val="00170738"/>
    <w:rsid w:val="001709C4"/>
    <w:rsid w:val="0017117D"/>
    <w:rsid w:val="001712C8"/>
    <w:rsid w:val="00172A99"/>
    <w:rsid w:val="00172E9F"/>
    <w:rsid w:val="001731F5"/>
    <w:rsid w:val="001732F9"/>
    <w:rsid w:val="001735C2"/>
    <w:rsid w:val="0017396D"/>
    <w:rsid w:val="00173A8B"/>
    <w:rsid w:val="001750CD"/>
    <w:rsid w:val="001750E1"/>
    <w:rsid w:val="00175612"/>
    <w:rsid w:val="00176039"/>
    <w:rsid w:val="001769D3"/>
    <w:rsid w:val="00176C08"/>
    <w:rsid w:val="00177A61"/>
    <w:rsid w:val="00177D51"/>
    <w:rsid w:val="00180081"/>
    <w:rsid w:val="00180398"/>
    <w:rsid w:val="00181002"/>
    <w:rsid w:val="00181AF3"/>
    <w:rsid w:val="00181BEC"/>
    <w:rsid w:val="0018269E"/>
    <w:rsid w:val="00182A97"/>
    <w:rsid w:val="00182B75"/>
    <w:rsid w:val="00182D37"/>
    <w:rsid w:val="0018340D"/>
    <w:rsid w:val="0018341D"/>
    <w:rsid w:val="00183782"/>
    <w:rsid w:val="00183922"/>
    <w:rsid w:val="001844EB"/>
    <w:rsid w:val="00184D32"/>
    <w:rsid w:val="00185128"/>
    <w:rsid w:val="0018550B"/>
    <w:rsid w:val="00185C8E"/>
    <w:rsid w:val="00185DC1"/>
    <w:rsid w:val="00185F3C"/>
    <w:rsid w:val="00185FB4"/>
    <w:rsid w:val="0018602D"/>
    <w:rsid w:val="001861F9"/>
    <w:rsid w:val="00186232"/>
    <w:rsid w:val="00186427"/>
    <w:rsid w:val="001867DE"/>
    <w:rsid w:val="00186B03"/>
    <w:rsid w:val="00186F05"/>
    <w:rsid w:val="0018703C"/>
    <w:rsid w:val="0018752C"/>
    <w:rsid w:val="0018791D"/>
    <w:rsid w:val="00187F13"/>
    <w:rsid w:val="001911CC"/>
    <w:rsid w:val="0019167A"/>
    <w:rsid w:val="00191E4A"/>
    <w:rsid w:val="00193321"/>
    <w:rsid w:val="0019368D"/>
    <w:rsid w:val="00193CF7"/>
    <w:rsid w:val="001942D1"/>
    <w:rsid w:val="001943E5"/>
    <w:rsid w:val="00194716"/>
    <w:rsid w:val="00195AA9"/>
    <w:rsid w:val="00195AB4"/>
    <w:rsid w:val="00195DE6"/>
    <w:rsid w:val="00195E8A"/>
    <w:rsid w:val="00196945"/>
    <w:rsid w:val="00197276"/>
    <w:rsid w:val="0019736E"/>
    <w:rsid w:val="0019782C"/>
    <w:rsid w:val="00197880"/>
    <w:rsid w:val="001979CD"/>
    <w:rsid w:val="00197CB4"/>
    <w:rsid w:val="001A1636"/>
    <w:rsid w:val="001A182F"/>
    <w:rsid w:val="001A1AD5"/>
    <w:rsid w:val="001A23C1"/>
    <w:rsid w:val="001A2BCB"/>
    <w:rsid w:val="001A3425"/>
    <w:rsid w:val="001A39EC"/>
    <w:rsid w:val="001A3E41"/>
    <w:rsid w:val="001A4276"/>
    <w:rsid w:val="001A4563"/>
    <w:rsid w:val="001A46B0"/>
    <w:rsid w:val="001A490C"/>
    <w:rsid w:val="001A5294"/>
    <w:rsid w:val="001A5B7C"/>
    <w:rsid w:val="001A5F31"/>
    <w:rsid w:val="001A65A5"/>
    <w:rsid w:val="001A6AF5"/>
    <w:rsid w:val="001A6AF6"/>
    <w:rsid w:val="001A6B5F"/>
    <w:rsid w:val="001A6C50"/>
    <w:rsid w:val="001A70BA"/>
    <w:rsid w:val="001A7125"/>
    <w:rsid w:val="001A76CD"/>
    <w:rsid w:val="001A7996"/>
    <w:rsid w:val="001B0918"/>
    <w:rsid w:val="001B0991"/>
    <w:rsid w:val="001B1087"/>
    <w:rsid w:val="001B1EAD"/>
    <w:rsid w:val="001B2AD7"/>
    <w:rsid w:val="001B2D79"/>
    <w:rsid w:val="001B32B4"/>
    <w:rsid w:val="001B3D43"/>
    <w:rsid w:val="001B4079"/>
    <w:rsid w:val="001B42DF"/>
    <w:rsid w:val="001B44A4"/>
    <w:rsid w:val="001B47CF"/>
    <w:rsid w:val="001B4A02"/>
    <w:rsid w:val="001B538C"/>
    <w:rsid w:val="001B54ED"/>
    <w:rsid w:val="001B5BC9"/>
    <w:rsid w:val="001B5C37"/>
    <w:rsid w:val="001B627B"/>
    <w:rsid w:val="001B6B7B"/>
    <w:rsid w:val="001B70B3"/>
    <w:rsid w:val="001B73FD"/>
    <w:rsid w:val="001B7938"/>
    <w:rsid w:val="001C0885"/>
    <w:rsid w:val="001C1C99"/>
    <w:rsid w:val="001C1CF5"/>
    <w:rsid w:val="001C2386"/>
    <w:rsid w:val="001C24C7"/>
    <w:rsid w:val="001C29B4"/>
    <w:rsid w:val="001C29E5"/>
    <w:rsid w:val="001C41B8"/>
    <w:rsid w:val="001C4298"/>
    <w:rsid w:val="001C4306"/>
    <w:rsid w:val="001C4E17"/>
    <w:rsid w:val="001C4F1D"/>
    <w:rsid w:val="001C53A3"/>
    <w:rsid w:val="001C548B"/>
    <w:rsid w:val="001C58FF"/>
    <w:rsid w:val="001C6CF9"/>
    <w:rsid w:val="001C7720"/>
    <w:rsid w:val="001C79B8"/>
    <w:rsid w:val="001D018C"/>
    <w:rsid w:val="001D0EF4"/>
    <w:rsid w:val="001D0FF3"/>
    <w:rsid w:val="001D1339"/>
    <w:rsid w:val="001D1716"/>
    <w:rsid w:val="001D1C87"/>
    <w:rsid w:val="001D1CF3"/>
    <w:rsid w:val="001D23A9"/>
    <w:rsid w:val="001D30E4"/>
    <w:rsid w:val="001D3334"/>
    <w:rsid w:val="001D36A3"/>
    <w:rsid w:val="001D4EE6"/>
    <w:rsid w:val="001D662F"/>
    <w:rsid w:val="001D6C10"/>
    <w:rsid w:val="001D745C"/>
    <w:rsid w:val="001D7ABA"/>
    <w:rsid w:val="001D7CAC"/>
    <w:rsid w:val="001E0127"/>
    <w:rsid w:val="001E031E"/>
    <w:rsid w:val="001E07BF"/>
    <w:rsid w:val="001E0882"/>
    <w:rsid w:val="001E09C7"/>
    <w:rsid w:val="001E0B64"/>
    <w:rsid w:val="001E1B6B"/>
    <w:rsid w:val="001E1F53"/>
    <w:rsid w:val="001E28C9"/>
    <w:rsid w:val="001E2D52"/>
    <w:rsid w:val="001E2E1A"/>
    <w:rsid w:val="001E2F87"/>
    <w:rsid w:val="001E3206"/>
    <w:rsid w:val="001E3B0B"/>
    <w:rsid w:val="001E3C61"/>
    <w:rsid w:val="001E3EF2"/>
    <w:rsid w:val="001E484F"/>
    <w:rsid w:val="001E4951"/>
    <w:rsid w:val="001E4FE6"/>
    <w:rsid w:val="001E5991"/>
    <w:rsid w:val="001E63CD"/>
    <w:rsid w:val="001E6536"/>
    <w:rsid w:val="001E75F8"/>
    <w:rsid w:val="001E779F"/>
    <w:rsid w:val="001F0089"/>
    <w:rsid w:val="001F0840"/>
    <w:rsid w:val="001F0A1C"/>
    <w:rsid w:val="001F0ED6"/>
    <w:rsid w:val="001F0F48"/>
    <w:rsid w:val="001F0FE7"/>
    <w:rsid w:val="001F1685"/>
    <w:rsid w:val="001F18CC"/>
    <w:rsid w:val="001F21FA"/>
    <w:rsid w:val="001F2671"/>
    <w:rsid w:val="001F26FB"/>
    <w:rsid w:val="001F29FA"/>
    <w:rsid w:val="001F2EA7"/>
    <w:rsid w:val="001F3621"/>
    <w:rsid w:val="001F3BE9"/>
    <w:rsid w:val="001F3F9A"/>
    <w:rsid w:val="001F42C8"/>
    <w:rsid w:val="001F443B"/>
    <w:rsid w:val="001F4697"/>
    <w:rsid w:val="001F4BB2"/>
    <w:rsid w:val="001F4EC6"/>
    <w:rsid w:val="001F4F40"/>
    <w:rsid w:val="001F5023"/>
    <w:rsid w:val="001F5413"/>
    <w:rsid w:val="001F556A"/>
    <w:rsid w:val="001F5DA4"/>
    <w:rsid w:val="001F6E7E"/>
    <w:rsid w:val="001F7F8A"/>
    <w:rsid w:val="0020091B"/>
    <w:rsid w:val="00200F47"/>
    <w:rsid w:val="00201609"/>
    <w:rsid w:val="002019FB"/>
    <w:rsid w:val="00201D75"/>
    <w:rsid w:val="0020215E"/>
    <w:rsid w:val="002027CF"/>
    <w:rsid w:val="00202D7A"/>
    <w:rsid w:val="00203331"/>
    <w:rsid w:val="002035AF"/>
    <w:rsid w:val="002037C5"/>
    <w:rsid w:val="002045A3"/>
    <w:rsid w:val="00204CAA"/>
    <w:rsid w:val="00204E98"/>
    <w:rsid w:val="00205637"/>
    <w:rsid w:val="0020568E"/>
    <w:rsid w:val="00205D57"/>
    <w:rsid w:val="00205D76"/>
    <w:rsid w:val="002060B6"/>
    <w:rsid w:val="002062E5"/>
    <w:rsid w:val="002065EF"/>
    <w:rsid w:val="00206AC4"/>
    <w:rsid w:val="00206BC6"/>
    <w:rsid w:val="00206D6D"/>
    <w:rsid w:val="00206E5B"/>
    <w:rsid w:val="0020778B"/>
    <w:rsid w:val="00207E1E"/>
    <w:rsid w:val="002102C3"/>
    <w:rsid w:val="002105AC"/>
    <w:rsid w:val="002106F1"/>
    <w:rsid w:val="00210C25"/>
    <w:rsid w:val="00211010"/>
    <w:rsid w:val="00212151"/>
    <w:rsid w:val="0021231D"/>
    <w:rsid w:val="00213C53"/>
    <w:rsid w:val="00213DEB"/>
    <w:rsid w:val="0021433C"/>
    <w:rsid w:val="00214B73"/>
    <w:rsid w:val="00214D85"/>
    <w:rsid w:val="00214DB0"/>
    <w:rsid w:val="0021500C"/>
    <w:rsid w:val="0021593B"/>
    <w:rsid w:val="00215A5B"/>
    <w:rsid w:val="00216301"/>
    <w:rsid w:val="00216C00"/>
    <w:rsid w:val="002179BE"/>
    <w:rsid w:val="00217E09"/>
    <w:rsid w:val="00220266"/>
    <w:rsid w:val="0022058A"/>
    <w:rsid w:val="0022119B"/>
    <w:rsid w:val="00222822"/>
    <w:rsid w:val="00222A51"/>
    <w:rsid w:val="00222B46"/>
    <w:rsid w:val="002232CA"/>
    <w:rsid w:val="00223772"/>
    <w:rsid w:val="00223B10"/>
    <w:rsid w:val="00223B49"/>
    <w:rsid w:val="002241BC"/>
    <w:rsid w:val="002242AE"/>
    <w:rsid w:val="0022449B"/>
    <w:rsid w:val="00224A3C"/>
    <w:rsid w:val="00224B74"/>
    <w:rsid w:val="0022568E"/>
    <w:rsid w:val="00226024"/>
    <w:rsid w:val="00226273"/>
    <w:rsid w:val="0022671F"/>
    <w:rsid w:val="0022685F"/>
    <w:rsid w:val="00227F32"/>
    <w:rsid w:val="0023077B"/>
    <w:rsid w:val="00230FF9"/>
    <w:rsid w:val="002314F1"/>
    <w:rsid w:val="00231504"/>
    <w:rsid w:val="00231854"/>
    <w:rsid w:val="00231FC9"/>
    <w:rsid w:val="00231FD5"/>
    <w:rsid w:val="00232C53"/>
    <w:rsid w:val="00232D8E"/>
    <w:rsid w:val="00233B47"/>
    <w:rsid w:val="00233BCF"/>
    <w:rsid w:val="00234205"/>
    <w:rsid w:val="00234816"/>
    <w:rsid w:val="00234913"/>
    <w:rsid w:val="0023535C"/>
    <w:rsid w:val="0023581A"/>
    <w:rsid w:val="00235B03"/>
    <w:rsid w:val="00235C82"/>
    <w:rsid w:val="00235F93"/>
    <w:rsid w:val="00236723"/>
    <w:rsid w:val="00236AAE"/>
    <w:rsid w:val="00237469"/>
    <w:rsid w:val="0024033A"/>
    <w:rsid w:val="002411F5"/>
    <w:rsid w:val="00241DE5"/>
    <w:rsid w:val="00241E85"/>
    <w:rsid w:val="00242397"/>
    <w:rsid w:val="002423C2"/>
    <w:rsid w:val="00242827"/>
    <w:rsid w:val="0024398D"/>
    <w:rsid w:val="00243B1F"/>
    <w:rsid w:val="00244D32"/>
    <w:rsid w:val="00245589"/>
    <w:rsid w:val="002459C7"/>
    <w:rsid w:val="00245CA5"/>
    <w:rsid w:val="002461F9"/>
    <w:rsid w:val="0024659B"/>
    <w:rsid w:val="00246CAC"/>
    <w:rsid w:val="00246FA8"/>
    <w:rsid w:val="0025013A"/>
    <w:rsid w:val="00250304"/>
    <w:rsid w:val="002504CF"/>
    <w:rsid w:val="00250535"/>
    <w:rsid w:val="002505A7"/>
    <w:rsid w:val="00250F9D"/>
    <w:rsid w:val="00251528"/>
    <w:rsid w:val="002519CF"/>
    <w:rsid w:val="002519FD"/>
    <w:rsid w:val="00252013"/>
    <w:rsid w:val="0025215B"/>
    <w:rsid w:val="00252178"/>
    <w:rsid w:val="00252907"/>
    <w:rsid w:val="00252A96"/>
    <w:rsid w:val="00252F8C"/>
    <w:rsid w:val="00252FC2"/>
    <w:rsid w:val="002530D3"/>
    <w:rsid w:val="00253CA2"/>
    <w:rsid w:val="002545B3"/>
    <w:rsid w:val="002553BB"/>
    <w:rsid w:val="00255705"/>
    <w:rsid w:val="00255AFA"/>
    <w:rsid w:val="00256E04"/>
    <w:rsid w:val="0025759F"/>
    <w:rsid w:val="002605CD"/>
    <w:rsid w:val="00260A69"/>
    <w:rsid w:val="00260A7F"/>
    <w:rsid w:val="00260EB6"/>
    <w:rsid w:val="00260EE8"/>
    <w:rsid w:val="00261048"/>
    <w:rsid w:val="00261642"/>
    <w:rsid w:val="00261B61"/>
    <w:rsid w:val="00261EE5"/>
    <w:rsid w:val="00262CC3"/>
    <w:rsid w:val="00263354"/>
    <w:rsid w:val="00263A4F"/>
    <w:rsid w:val="00263C6E"/>
    <w:rsid w:val="00264AE6"/>
    <w:rsid w:val="002663E2"/>
    <w:rsid w:val="0026763E"/>
    <w:rsid w:val="002676B2"/>
    <w:rsid w:val="002676F3"/>
    <w:rsid w:val="002677BC"/>
    <w:rsid w:val="00270039"/>
    <w:rsid w:val="00270239"/>
    <w:rsid w:val="0027031C"/>
    <w:rsid w:val="00270898"/>
    <w:rsid w:val="0027095F"/>
    <w:rsid w:val="00270E41"/>
    <w:rsid w:val="00271ACF"/>
    <w:rsid w:val="00272256"/>
    <w:rsid w:val="0027241D"/>
    <w:rsid w:val="00272454"/>
    <w:rsid w:val="0027255C"/>
    <w:rsid w:val="002725A9"/>
    <w:rsid w:val="00272A40"/>
    <w:rsid w:val="00273078"/>
    <w:rsid w:val="00273150"/>
    <w:rsid w:val="00273333"/>
    <w:rsid w:val="002739EC"/>
    <w:rsid w:val="00273C91"/>
    <w:rsid w:val="00273E3A"/>
    <w:rsid w:val="00274A09"/>
    <w:rsid w:val="00274BCA"/>
    <w:rsid w:val="00274EB3"/>
    <w:rsid w:val="00275127"/>
    <w:rsid w:val="0027524D"/>
    <w:rsid w:val="00275561"/>
    <w:rsid w:val="00276237"/>
    <w:rsid w:val="00277A00"/>
    <w:rsid w:val="00280039"/>
    <w:rsid w:val="002803CF"/>
    <w:rsid w:val="00280A4C"/>
    <w:rsid w:val="002816D9"/>
    <w:rsid w:val="002818CA"/>
    <w:rsid w:val="00281F6B"/>
    <w:rsid w:val="00282832"/>
    <w:rsid w:val="00282F53"/>
    <w:rsid w:val="0028305E"/>
    <w:rsid w:val="00283110"/>
    <w:rsid w:val="002838B9"/>
    <w:rsid w:val="00283976"/>
    <w:rsid w:val="00283B13"/>
    <w:rsid w:val="00284156"/>
    <w:rsid w:val="0028488E"/>
    <w:rsid w:val="00286AA2"/>
    <w:rsid w:val="00286B08"/>
    <w:rsid w:val="00286C6D"/>
    <w:rsid w:val="00286E24"/>
    <w:rsid w:val="00286FA7"/>
    <w:rsid w:val="00287050"/>
    <w:rsid w:val="00287537"/>
    <w:rsid w:val="002878A9"/>
    <w:rsid w:val="00287B02"/>
    <w:rsid w:val="00287C8F"/>
    <w:rsid w:val="00290163"/>
    <w:rsid w:val="002903A1"/>
    <w:rsid w:val="002906F9"/>
    <w:rsid w:val="0029073F"/>
    <w:rsid w:val="00290E8E"/>
    <w:rsid w:val="00291233"/>
    <w:rsid w:val="002913F0"/>
    <w:rsid w:val="0029175B"/>
    <w:rsid w:val="00291B8A"/>
    <w:rsid w:val="0029229C"/>
    <w:rsid w:val="00292C51"/>
    <w:rsid w:val="00292E7D"/>
    <w:rsid w:val="0029307B"/>
    <w:rsid w:val="0029335A"/>
    <w:rsid w:val="002937E8"/>
    <w:rsid w:val="00293817"/>
    <w:rsid w:val="0029385D"/>
    <w:rsid w:val="0029390E"/>
    <w:rsid w:val="00293BB8"/>
    <w:rsid w:val="00293FFA"/>
    <w:rsid w:val="002946D9"/>
    <w:rsid w:val="002947A6"/>
    <w:rsid w:val="002948FB"/>
    <w:rsid w:val="00294DBA"/>
    <w:rsid w:val="00295B70"/>
    <w:rsid w:val="00295F36"/>
    <w:rsid w:val="002962B0"/>
    <w:rsid w:val="00296C4E"/>
    <w:rsid w:val="00296E87"/>
    <w:rsid w:val="00297212"/>
    <w:rsid w:val="00297EB5"/>
    <w:rsid w:val="002A02F3"/>
    <w:rsid w:val="002A03CF"/>
    <w:rsid w:val="002A0A0B"/>
    <w:rsid w:val="002A0B5D"/>
    <w:rsid w:val="002A0EF8"/>
    <w:rsid w:val="002A0F5E"/>
    <w:rsid w:val="002A18DF"/>
    <w:rsid w:val="002A194F"/>
    <w:rsid w:val="002A2095"/>
    <w:rsid w:val="002A377D"/>
    <w:rsid w:val="002A3B0D"/>
    <w:rsid w:val="002A3BA6"/>
    <w:rsid w:val="002A49F9"/>
    <w:rsid w:val="002A56EF"/>
    <w:rsid w:val="002A5A9F"/>
    <w:rsid w:val="002A5C4D"/>
    <w:rsid w:val="002A6558"/>
    <w:rsid w:val="002A69E9"/>
    <w:rsid w:val="002A7462"/>
    <w:rsid w:val="002A75E3"/>
    <w:rsid w:val="002A7795"/>
    <w:rsid w:val="002B0120"/>
    <w:rsid w:val="002B0840"/>
    <w:rsid w:val="002B0D1E"/>
    <w:rsid w:val="002B1419"/>
    <w:rsid w:val="002B15D8"/>
    <w:rsid w:val="002B1BB9"/>
    <w:rsid w:val="002B2597"/>
    <w:rsid w:val="002B2A01"/>
    <w:rsid w:val="002B2CFD"/>
    <w:rsid w:val="002B3DB9"/>
    <w:rsid w:val="002B40EC"/>
    <w:rsid w:val="002B5492"/>
    <w:rsid w:val="002B63E7"/>
    <w:rsid w:val="002B6EA3"/>
    <w:rsid w:val="002B7132"/>
    <w:rsid w:val="002B73BF"/>
    <w:rsid w:val="002B762F"/>
    <w:rsid w:val="002B7659"/>
    <w:rsid w:val="002B7901"/>
    <w:rsid w:val="002B7C3D"/>
    <w:rsid w:val="002B7CC6"/>
    <w:rsid w:val="002C01F8"/>
    <w:rsid w:val="002C0B50"/>
    <w:rsid w:val="002C0CD4"/>
    <w:rsid w:val="002C10DD"/>
    <w:rsid w:val="002C1F6F"/>
    <w:rsid w:val="002C2001"/>
    <w:rsid w:val="002C365C"/>
    <w:rsid w:val="002C3679"/>
    <w:rsid w:val="002C36E6"/>
    <w:rsid w:val="002C4E85"/>
    <w:rsid w:val="002C4EAF"/>
    <w:rsid w:val="002C4F94"/>
    <w:rsid w:val="002C5749"/>
    <w:rsid w:val="002C5843"/>
    <w:rsid w:val="002C5B33"/>
    <w:rsid w:val="002C66E8"/>
    <w:rsid w:val="002C6A4C"/>
    <w:rsid w:val="002C6AE2"/>
    <w:rsid w:val="002C6B88"/>
    <w:rsid w:val="002C7364"/>
    <w:rsid w:val="002C7581"/>
    <w:rsid w:val="002C7995"/>
    <w:rsid w:val="002C7B54"/>
    <w:rsid w:val="002D0710"/>
    <w:rsid w:val="002D0E81"/>
    <w:rsid w:val="002D0F30"/>
    <w:rsid w:val="002D1C8F"/>
    <w:rsid w:val="002D1EF9"/>
    <w:rsid w:val="002D4952"/>
    <w:rsid w:val="002D57D6"/>
    <w:rsid w:val="002D602A"/>
    <w:rsid w:val="002D6417"/>
    <w:rsid w:val="002D6D22"/>
    <w:rsid w:val="002D6EE6"/>
    <w:rsid w:val="002D7B8C"/>
    <w:rsid w:val="002E0460"/>
    <w:rsid w:val="002E103C"/>
    <w:rsid w:val="002E19B1"/>
    <w:rsid w:val="002E1BE0"/>
    <w:rsid w:val="002E1FE4"/>
    <w:rsid w:val="002E22A6"/>
    <w:rsid w:val="002E24AD"/>
    <w:rsid w:val="002E27E3"/>
    <w:rsid w:val="002E2823"/>
    <w:rsid w:val="002E2B6A"/>
    <w:rsid w:val="002E2B6C"/>
    <w:rsid w:val="002E2C76"/>
    <w:rsid w:val="002E2FC8"/>
    <w:rsid w:val="002E2FED"/>
    <w:rsid w:val="002E32ED"/>
    <w:rsid w:val="002E348D"/>
    <w:rsid w:val="002E3D14"/>
    <w:rsid w:val="002E443D"/>
    <w:rsid w:val="002E490D"/>
    <w:rsid w:val="002E4AF9"/>
    <w:rsid w:val="002E53BC"/>
    <w:rsid w:val="002E615D"/>
    <w:rsid w:val="002E6291"/>
    <w:rsid w:val="002E6800"/>
    <w:rsid w:val="002E687A"/>
    <w:rsid w:val="002E695D"/>
    <w:rsid w:val="002E69DE"/>
    <w:rsid w:val="002E7598"/>
    <w:rsid w:val="002E781E"/>
    <w:rsid w:val="002E7D2A"/>
    <w:rsid w:val="002F0153"/>
    <w:rsid w:val="002F04EB"/>
    <w:rsid w:val="002F0C1E"/>
    <w:rsid w:val="002F0D79"/>
    <w:rsid w:val="002F11AD"/>
    <w:rsid w:val="002F1849"/>
    <w:rsid w:val="002F2C4B"/>
    <w:rsid w:val="002F3231"/>
    <w:rsid w:val="002F34B9"/>
    <w:rsid w:val="002F36DC"/>
    <w:rsid w:val="002F3D3B"/>
    <w:rsid w:val="002F3DD8"/>
    <w:rsid w:val="002F3E69"/>
    <w:rsid w:val="002F4597"/>
    <w:rsid w:val="002F4896"/>
    <w:rsid w:val="002F4DB0"/>
    <w:rsid w:val="002F556D"/>
    <w:rsid w:val="002F55AC"/>
    <w:rsid w:val="002F5712"/>
    <w:rsid w:val="002F59A3"/>
    <w:rsid w:val="002F6A55"/>
    <w:rsid w:val="002F6CD2"/>
    <w:rsid w:val="002F745B"/>
    <w:rsid w:val="002F7659"/>
    <w:rsid w:val="002F7A6D"/>
    <w:rsid w:val="0030081B"/>
    <w:rsid w:val="00300B51"/>
    <w:rsid w:val="00300DF6"/>
    <w:rsid w:val="0030188F"/>
    <w:rsid w:val="00302C22"/>
    <w:rsid w:val="00303416"/>
    <w:rsid w:val="003044E2"/>
    <w:rsid w:val="00304554"/>
    <w:rsid w:val="0030458A"/>
    <w:rsid w:val="003048DE"/>
    <w:rsid w:val="00305197"/>
    <w:rsid w:val="00305987"/>
    <w:rsid w:val="00306A65"/>
    <w:rsid w:val="00306C4E"/>
    <w:rsid w:val="00306EEE"/>
    <w:rsid w:val="003072BA"/>
    <w:rsid w:val="00307975"/>
    <w:rsid w:val="00307EE8"/>
    <w:rsid w:val="003109D8"/>
    <w:rsid w:val="00310D86"/>
    <w:rsid w:val="00312331"/>
    <w:rsid w:val="0031254B"/>
    <w:rsid w:val="0031254C"/>
    <w:rsid w:val="00313749"/>
    <w:rsid w:val="00313C11"/>
    <w:rsid w:val="00313E96"/>
    <w:rsid w:val="003148AE"/>
    <w:rsid w:val="003149DA"/>
    <w:rsid w:val="003151B8"/>
    <w:rsid w:val="00315215"/>
    <w:rsid w:val="003153ED"/>
    <w:rsid w:val="003154DE"/>
    <w:rsid w:val="00315726"/>
    <w:rsid w:val="00315D94"/>
    <w:rsid w:val="003163DF"/>
    <w:rsid w:val="003164E5"/>
    <w:rsid w:val="003164F4"/>
    <w:rsid w:val="00316645"/>
    <w:rsid w:val="003172DD"/>
    <w:rsid w:val="00317687"/>
    <w:rsid w:val="00317878"/>
    <w:rsid w:val="00317C8A"/>
    <w:rsid w:val="00320271"/>
    <w:rsid w:val="0032043B"/>
    <w:rsid w:val="003208A0"/>
    <w:rsid w:val="003209F7"/>
    <w:rsid w:val="00320B3D"/>
    <w:rsid w:val="00321174"/>
    <w:rsid w:val="0032201D"/>
    <w:rsid w:val="00322096"/>
    <w:rsid w:val="003222AC"/>
    <w:rsid w:val="0032242D"/>
    <w:rsid w:val="00322749"/>
    <w:rsid w:val="00323D06"/>
    <w:rsid w:val="00324932"/>
    <w:rsid w:val="0032558E"/>
    <w:rsid w:val="00325762"/>
    <w:rsid w:val="003258AC"/>
    <w:rsid w:val="0032631F"/>
    <w:rsid w:val="00326512"/>
    <w:rsid w:val="00326BC7"/>
    <w:rsid w:val="00326E4A"/>
    <w:rsid w:val="003270A5"/>
    <w:rsid w:val="0032738F"/>
    <w:rsid w:val="0032788A"/>
    <w:rsid w:val="00327E23"/>
    <w:rsid w:val="0033012E"/>
    <w:rsid w:val="00330B03"/>
    <w:rsid w:val="00330FF9"/>
    <w:rsid w:val="00331749"/>
    <w:rsid w:val="00331A67"/>
    <w:rsid w:val="00331BC6"/>
    <w:rsid w:val="00331BCE"/>
    <w:rsid w:val="00331EA8"/>
    <w:rsid w:val="003322D3"/>
    <w:rsid w:val="003326EB"/>
    <w:rsid w:val="00332C3C"/>
    <w:rsid w:val="00333137"/>
    <w:rsid w:val="003331E1"/>
    <w:rsid w:val="00333496"/>
    <w:rsid w:val="00333B15"/>
    <w:rsid w:val="00333FED"/>
    <w:rsid w:val="003357A8"/>
    <w:rsid w:val="003358C0"/>
    <w:rsid w:val="00335B03"/>
    <w:rsid w:val="00336253"/>
    <w:rsid w:val="003366F8"/>
    <w:rsid w:val="00336FF0"/>
    <w:rsid w:val="003370DD"/>
    <w:rsid w:val="003374A8"/>
    <w:rsid w:val="00337A03"/>
    <w:rsid w:val="003402DC"/>
    <w:rsid w:val="0034092C"/>
    <w:rsid w:val="00340CE0"/>
    <w:rsid w:val="003412BB"/>
    <w:rsid w:val="0034186F"/>
    <w:rsid w:val="003419C1"/>
    <w:rsid w:val="00341A5E"/>
    <w:rsid w:val="00341DE3"/>
    <w:rsid w:val="003424A4"/>
    <w:rsid w:val="003430AA"/>
    <w:rsid w:val="003438D5"/>
    <w:rsid w:val="00343BDC"/>
    <w:rsid w:val="00344345"/>
    <w:rsid w:val="0034468E"/>
    <w:rsid w:val="00344DB9"/>
    <w:rsid w:val="0034507E"/>
    <w:rsid w:val="00345CDB"/>
    <w:rsid w:val="00345EA2"/>
    <w:rsid w:val="003466D2"/>
    <w:rsid w:val="0034698B"/>
    <w:rsid w:val="00346B9D"/>
    <w:rsid w:val="00346CB3"/>
    <w:rsid w:val="00347588"/>
    <w:rsid w:val="00350E23"/>
    <w:rsid w:val="003519EB"/>
    <w:rsid w:val="00351A6F"/>
    <w:rsid w:val="00351E75"/>
    <w:rsid w:val="003522DC"/>
    <w:rsid w:val="00352376"/>
    <w:rsid w:val="0035240F"/>
    <w:rsid w:val="0035246F"/>
    <w:rsid w:val="00352B43"/>
    <w:rsid w:val="00352BEE"/>
    <w:rsid w:val="00352FC8"/>
    <w:rsid w:val="00353266"/>
    <w:rsid w:val="00353678"/>
    <w:rsid w:val="00353AAD"/>
    <w:rsid w:val="00354089"/>
    <w:rsid w:val="003544D1"/>
    <w:rsid w:val="003557AD"/>
    <w:rsid w:val="003558CE"/>
    <w:rsid w:val="00355B4F"/>
    <w:rsid w:val="00356352"/>
    <w:rsid w:val="003566A3"/>
    <w:rsid w:val="0035726D"/>
    <w:rsid w:val="00357552"/>
    <w:rsid w:val="00357731"/>
    <w:rsid w:val="003577A7"/>
    <w:rsid w:val="003601B7"/>
    <w:rsid w:val="00360A7C"/>
    <w:rsid w:val="00360B5D"/>
    <w:rsid w:val="00360DDA"/>
    <w:rsid w:val="0036176D"/>
    <w:rsid w:val="0036183D"/>
    <w:rsid w:val="003628EF"/>
    <w:rsid w:val="00362C97"/>
    <w:rsid w:val="0036309A"/>
    <w:rsid w:val="0036365D"/>
    <w:rsid w:val="00363986"/>
    <w:rsid w:val="00363D2A"/>
    <w:rsid w:val="00363EB3"/>
    <w:rsid w:val="003642CD"/>
    <w:rsid w:val="0036465D"/>
    <w:rsid w:val="00364749"/>
    <w:rsid w:val="003655F6"/>
    <w:rsid w:val="00365770"/>
    <w:rsid w:val="00367538"/>
    <w:rsid w:val="0037008A"/>
    <w:rsid w:val="00370A08"/>
    <w:rsid w:val="00371555"/>
    <w:rsid w:val="003726CF"/>
    <w:rsid w:val="00372B69"/>
    <w:rsid w:val="00373024"/>
    <w:rsid w:val="003739CB"/>
    <w:rsid w:val="00373AD1"/>
    <w:rsid w:val="00374502"/>
    <w:rsid w:val="00374D7C"/>
    <w:rsid w:val="00375243"/>
    <w:rsid w:val="0037545D"/>
    <w:rsid w:val="00375D44"/>
    <w:rsid w:val="00375D81"/>
    <w:rsid w:val="00376492"/>
    <w:rsid w:val="00376A18"/>
    <w:rsid w:val="00376C18"/>
    <w:rsid w:val="00377A45"/>
    <w:rsid w:val="00377B5C"/>
    <w:rsid w:val="00380148"/>
    <w:rsid w:val="003806E2"/>
    <w:rsid w:val="00380A2D"/>
    <w:rsid w:val="00380E66"/>
    <w:rsid w:val="00381115"/>
    <w:rsid w:val="0038167E"/>
    <w:rsid w:val="00381FDE"/>
    <w:rsid w:val="003821F4"/>
    <w:rsid w:val="00382712"/>
    <w:rsid w:val="00382CC3"/>
    <w:rsid w:val="003832B0"/>
    <w:rsid w:val="00383560"/>
    <w:rsid w:val="00383623"/>
    <w:rsid w:val="00383B45"/>
    <w:rsid w:val="00383D57"/>
    <w:rsid w:val="00384C68"/>
    <w:rsid w:val="00384F09"/>
    <w:rsid w:val="0038507A"/>
    <w:rsid w:val="0038510E"/>
    <w:rsid w:val="00385362"/>
    <w:rsid w:val="00385698"/>
    <w:rsid w:val="00385F60"/>
    <w:rsid w:val="00385F7D"/>
    <w:rsid w:val="0038609C"/>
    <w:rsid w:val="003862B6"/>
    <w:rsid w:val="003867BF"/>
    <w:rsid w:val="00386824"/>
    <w:rsid w:val="00386CB7"/>
    <w:rsid w:val="0038735F"/>
    <w:rsid w:val="0038763B"/>
    <w:rsid w:val="003877E3"/>
    <w:rsid w:val="0038783F"/>
    <w:rsid w:val="00387A5D"/>
    <w:rsid w:val="0039048D"/>
    <w:rsid w:val="0039112A"/>
    <w:rsid w:val="00391BC2"/>
    <w:rsid w:val="00392224"/>
    <w:rsid w:val="003922D1"/>
    <w:rsid w:val="003922EE"/>
    <w:rsid w:val="00392BF4"/>
    <w:rsid w:val="00392FEE"/>
    <w:rsid w:val="003937AD"/>
    <w:rsid w:val="00393815"/>
    <w:rsid w:val="003941A8"/>
    <w:rsid w:val="00394400"/>
    <w:rsid w:val="0039485C"/>
    <w:rsid w:val="0039491A"/>
    <w:rsid w:val="00394E65"/>
    <w:rsid w:val="0039501D"/>
    <w:rsid w:val="00395141"/>
    <w:rsid w:val="003951F5"/>
    <w:rsid w:val="0039569D"/>
    <w:rsid w:val="003966BE"/>
    <w:rsid w:val="00396C26"/>
    <w:rsid w:val="00397361"/>
    <w:rsid w:val="003973A0"/>
    <w:rsid w:val="0039751C"/>
    <w:rsid w:val="003A0618"/>
    <w:rsid w:val="003A06CF"/>
    <w:rsid w:val="003A172E"/>
    <w:rsid w:val="003A24A3"/>
    <w:rsid w:val="003A28D5"/>
    <w:rsid w:val="003A2AD4"/>
    <w:rsid w:val="003A38B9"/>
    <w:rsid w:val="003A3ACC"/>
    <w:rsid w:val="003A40BE"/>
    <w:rsid w:val="003A45A2"/>
    <w:rsid w:val="003A4643"/>
    <w:rsid w:val="003A4ABC"/>
    <w:rsid w:val="003A4BE7"/>
    <w:rsid w:val="003A5337"/>
    <w:rsid w:val="003A565E"/>
    <w:rsid w:val="003A6595"/>
    <w:rsid w:val="003A662B"/>
    <w:rsid w:val="003A689C"/>
    <w:rsid w:val="003A6F40"/>
    <w:rsid w:val="003A73A4"/>
    <w:rsid w:val="003A7984"/>
    <w:rsid w:val="003A7AA0"/>
    <w:rsid w:val="003A7B6D"/>
    <w:rsid w:val="003B0323"/>
    <w:rsid w:val="003B043D"/>
    <w:rsid w:val="003B0731"/>
    <w:rsid w:val="003B0A43"/>
    <w:rsid w:val="003B1257"/>
    <w:rsid w:val="003B1780"/>
    <w:rsid w:val="003B1907"/>
    <w:rsid w:val="003B197A"/>
    <w:rsid w:val="003B19BB"/>
    <w:rsid w:val="003B221F"/>
    <w:rsid w:val="003B2B38"/>
    <w:rsid w:val="003B3219"/>
    <w:rsid w:val="003B37B6"/>
    <w:rsid w:val="003B3AA5"/>
    <w:rsid w:val="003B4065"/>
    <w:rsid w:val="003B4523"/>
    <w:rsid w:val="003B46BD"/>
    <w:rsid w:val="003B4798"/>
    <w:rsid w:val="003B49ED"/>
    <w:rsid w:val="003B4B3B"/>
    <w:rsid w:val="003B4D86"/>
    <w:rsid w:val="003B4FA0"/>
    <w:rsid w:val="003B5FCA"/>
    <w:rsid w:val="003B6457"/>
    <w:rsid w:val="003B69BC"/>
    <w:rsid w:val="003B6BFC"/>
    <w:rsid w:val="003B6F69"/>
    <w:rsid w:val="003B7622"/>
    <w:rsid w:val="003B7A50"/>
    <w:rsid w:val="003B7BC6"/>
    <w:rsid w:val="003C142C"/>
    <w:rsid w:val="003C1633"/>
    <w:rsid w:val="003C1ACD"/>
    <w:rsid w:val="003C21D0"/>
    <w:rsid w:val="003C22EB"/>
    <w:rsid w:val="003C243C"/>
    <w:rsid w:val="003C2CF7"/>
    <w:rsid w:val="003C2F60"/>
    <w:rsid w:val="003C3BA9"/>
    <w:rsid w:val="003C5047"/>
    <w:rsid w:val="003C51BD"/>
    <w:rsid w:val="003C6050"/>
    <w:rsid w:val="003C6435"/>
    <w:rsid w:val="003C66C2"/>
    <w:rsid w:val="003C67FF"/>
    <w:rsid w:val="003C6813"/>
    <w:rsid w:val="003C6834"/>
    <w:rsid w:val="003C6EBC"/>
    <w:rsid w:val="003C783B"/>
    <w:rsid w:val="003C78C9"/>
    <w:rsid w:val="003C7AD7"/>
    <w:rsid w:val="003D093C"/>
    <w:rsid w:val="003D0E88"/>
    <w:rsid w:val="003D1144"/>
    <w:rsid w:val="003D11D1"/>
    <w:rsid w:val="003D154C"/>
    <w:rsid w:val="003D1821"/>
    <w:rsid w:val="003D1CCC"/>
    <w:rsid w:val="003D1FDA"/>
    <w:rsid w:val="003D203E"/>
    <w:rsid w:val="003D2344"/>
    <w:rsid w:val="003D2714"/>
    <w:rsid w:val="003D277D"/>
    <w:rsid w:val="003D2A41"/>
    <w:rsid w:val="003D3A57"/>
    <w:rsid w:val="003D3AAA"/>
    <w:rsid w:val="003D3ED5"/>
    <w:rsid w:val="003D4395"/>
    <w:rsid w:val="003D4831"/>
    <w:rsid w:val="003D4879"/>
    <w:rsid w:val="003D4E00"/>
    <w:rsid w:val="003D5369"/>
    <w:rsid w:val="003D5632"/>
    <w:rsid w:val="003D59B7"/>
    <w:rsid w:val="003D59BD"/>
    <w:rsid w:val="003D609D"/>
    <w:rsid w:val="003D68FF"/>
    <w:rsid w:val="003D6EB9"/>
    <w:rsid w:val="003D7830"/>
    <w:rsid w:val="003E099B"/>
    <w:rsid w:val="003E0C94"/>
    <w:rsid w:val="003E0D73"/>
    <w:rsid w:val="003E1054"/>
    <w:rsid w:val="003E13FE"/>
    <w:rsid w:val="003E1681"/>
    <w:rsid w:val="003E2C93"/>
    <w:rsid w:val="003E3B10"/>
    <w:rsid w:val="003E402E"/>
    <w:rsid w:val="003E453E"/>
    <w:rsid w:val="003E463E"/>
    <w:rsid w:val="003E5A80"/>
    <w:rsid w:val="003E6298"/>
    <w:rsid w:val="003E62FD"/>
    <w:rsid w:val="003E67E4"/>
    <w:rsid w:val="003E6FF6"/>
    <w:rsid w:val="003E7513"/>
    <w:rsid w:val="003E757E"/>
    <w:rsid w:val="003E7839"/>
    <w:rsid w:val="003F03AE"/>
    <w:rsid w:val="003F0527"/>
    <w:rsid w:val="003F09D6"/>
    <w:rsid w:val="003F1608"/>
    <w:rsid w:val="003F219A"/>
    <w:rsid w:val="003F23CD"/>
    <w:rsid w:val="003F24ED"/>
    <w:rsid w:val="003F2CF6"/>
    <w:rsid w:val="003F3558"/>
    <w:rsid w:val="003F53C0"/>
    <w:rsid w:val="003F5559"/>
    <w:rsid w:val="003F5836"/>
    <w:rsid w:val="003F5AB2"/>
    <w:rsid w:val="003F5F7B"/>
    <w:rsid w:val="003F691B"/>
    <w:rsid w:val="003F7465"/>
    <w:rsid w:val="003F7697"/>
    <w:rsid w:val="003F795B"/>
    <w:rsid w:val="004004CB"/>
    <w:rsid w:val="00401176"/>
    <w:rsid w:val="004011F6"/>
    <w:rsid w:val="00401656"/>
    <w:rsid w:val="00401E82"/>
    <w:rsid w:val="0040228D"/>
    <w:rsid w:val="00402754"/>
    <w:rsid w:val="004027B9"/>
    <w:rsid w:val="004028E8"/>
    <w:rsid w:val="00402E23"/>
    <w:rsid w:val="00402F6D"/>
    <w:rsid w:val="00402FBB"/>
    <w:rsid w:val="004036AA"/>
    <w:rsid w:val="004037C5"/>
    <w:rsid w:val="00403A21"/>
    <w:rsid w:val="004054B4"/>
    <w:rsid w:val="00405875"/>
    <w:rsid w:val="0040618F"/>
    <w:rsid w:val="00406C96"/>
    <w:rsid w:val="0040716B"/>
    <w:rsid w:val="0041050B"/>
    <w:rsid w:val="00410AFD"/>
    <w:rsid w:val="00410F78"/>
    <w:rsid w:val="004110CE"/>
    <w:rsid w:val="00411499"/>
    <w:rsid w:val="00411F6E"/>
    <w:rsid w:val="00412341"/>
    <w:rsid w:val="00412B13"/>
    <w:rsid w:val="00413D06"/>
    <w:rsid w:val="00413D8A"/>
    <w:rsid w:val="00413FC7"/>
    <w:rsid w:val="00414EC0"/>
    <w:rsid w:val="004150F7"/>
    <w:rsid w:val="00415647"/>
    <w:rsid w:val="0041605C"/>
    <w:rsid w:val="004172D0"/>
    <w:rsid w:val="0041762A"/>
    <w:rsid w:val="00417A1D"/>
    <w:rsid w:val="004204B8"/>
    <w:rsid w:val="00420555"/>
    <w:rsid w:val="004206C9"/>
    <w:rsid w:val="00420D67"/>
    <w:rsid w:val="00421734"/>
    <w:rsid w:val="00421A39"/>
    <w:rsid w:val="00421A57"/>
    <w:rsid w:val="00421E27"/>
    <w:rsid w:val="004224E2"/>
    <w:rsid w:val="004228A4"/>
    <w:rsid w:val="00422DF5"/>
    <w:rsid w:val="004232E7"/>
    <w:rsid w:val="00423422"/>
    <w:rsid w:val="0042364D"/>
    <w:rsid w:val="0042372F"/>
    <w:rsid w:val="00423E56"/>
    <w:rsid w:val="00424010"/>
    <w:rsid w:val="00424131"/>
    <w:rsid w:val="004241AD"/>
    <w:rsid w:val="004243D1"/>
    <w:rsid w:val="0042457A"/>
    <w:rsid w:val="004249AB"/>
    <w:rsid w:val="00425DD1"/>
    <w:rsid w:val="0042610B"/>
    <w:rsid w:val="0042611A"/>
    <w:rsid w:val="00426954"/>
    <w:rsid w:val="00426DB7"/>
    <w:rsid w:val="004275F9"/>
    <w:rsid w:val="00431158"/>
    <w:rsid w:val="004322C5"/>
    <w:rsid w:val="00432EDC"/>
    <w:rsid w:val="00433396"/>
    <w:rsid w:val="00433B9C"/>
    <w:rsid w:val="00434A6E"/>
    <w:rsid w:val="004351D9"/>
    <w:rsid w:val="00435322"/>
    <w:rsid w:val="00435D7B"/>
    <w:rsid w:val="00435FC8"/>
    <w:rsid w:val="0043620F"/>
    <w:rsid w:val="004364B1"/>
    <w:rsid w:val="004365E4"/>
    <w:rsid w:val="00437A8A"/>
    <w:rsid w:val="00440025"/>
    <w:rsid w:val="004406AB"/>
    <w:rsid w:val="00440B01"/>
    <w:rsid w:val="00440C8D"/>
    <w:rsid w:val="004412E9"/>
    <w:rsid w:val="004420F5"/>
    <w:rsid w:val="00442165"/>
    <w:rsid w:val="004429BA"/>
    <w:rsid w:val="004435E2"/>
    <w:rsid w:val="0044387C"/>
    <w:rsid w:val="004438C3"/>
    <w:rsid w:val="00443C32"/>
    <w:rsid w:val="0044402A"/>
    <w:rsid w:val="00444217"/>
    <w:rsid w:val="00444532"/>
    <w:rsid w:val="00444658"/>
    <w:rsid w:val="00444760"/>
    <w:rsid w:val="00444A27"/>
    <w:rsid w:val="0044541C"/>
    <w:rsid w:val="00445DD1"/>
    <w:rsid w:val="00446356"/>
    <w:rsid w:val="00446455"/>
    <w:rsid w:val="004464F0"/>
    <w:rsid w:val="004466A3"/>
    <w:rsid w:val="00446720"/>
    <w:rsid w:val="00446B57"/>
    <w:rsid w:val="00446FCD"/>
    <w:rsid w:val="004471BA"/>
    <w:rsid w:val="004474C0"/>
    <w:rsid w:val="0044760C"/>
    <w:rsid w:val="004478DF"/>
    <w:rsid w:val="0045061C"/>
    <w:rsid w:val="004516BC"/>
    <w:rsid w:val="004525E3"/>
    <w:rsid w:val="004528E4"/>
    <w:rsid w:val="004538BF"/>
    <w:rsid w:val="00453AA5"/>
    <w:rsid w:val="004544AB"/>
    <w:rsid w:val="00454779"/>
    <w:rsid w:val="00454979"/>
    <w:rsid w:val="00454CBD"/>
    <w:rsid w:val="00455234"/>
    <w:rsid w:val="0045534B"/>
    <w:rsid w:val="00455D1B"/>
    <w:rsid w:val="00455DFC"/>
    <w:rsid w:val="00455E77"/>
    <w:rsid w:val="00455FCF"/>
    <w:rsid w:val="00456AE8"/>
    <w:rsid w:val="004572B5"/>
    <w:rsid w:val="00457A47"/>
    <w:rsid w:val="00460010"/>
    <w:rsid w:val="004601FA"/>
    <w:rsid w:val="00460570"/>
    <w:rsid w:val="004606EF"/>
    <w:rsid w:val="004620AB"/>
    <w:rsid w:val="004628B4"/>
    <w:rsid w:val="00462BDD"/>
    <w:rsid w:val="00462D48"/>
    <w:rsid w:val="00462EED"/>
    <w:rsid w:val="004633AE"/>
    <w:rsid w:val="00463529"/>
    <w:rsid w:val="00464B9A"/>
    <w:rsid w:val="00464DFD"/>
    <w:rsid w:val="00465062"/>
    <w:rsid w:val="004660AD"/>
    <w:rsid w:val="0046636A"/>
    <w:rsid w:val="00466813"/>
    <w:rsid w:val="00466FA7"/>
    <w:rsid w:val="0046756D"/>
    <w:rsid w:val="004677E9"/>
    <w:rsid w:val="00467BD0"/>
    <w:rsid w:val="00467F34"/>
    <w:rsid w:val="0047023C"/>
    <w:rsid w:val="00470C9A"/>
    <w:rsid w:val="0047110D"/>
    <w:rsid w:val="0047117D"/>
    <w:rsid w:val="004716CF"/>
    <w:rsid w:val="00471900"/>
    <w:rsid w:val="00471B15"/>
    <w:rsid w:val="00471D02"/>
    <w:rsid w:val="00471EAE"/>
    <w:rsid w:val="0047295B"/>
    <w:rsid w:val="004729B4"/>
    <w:rsid w:val="00473060"/>
    <w:rsid w:val="00473552"/>
    <w:rsid w:val="00473DB7"/>
    <w:rsid w:val="00474192"/>
    <w:rsid w:val="00474C78"/>
    <w:rsid w:val="00474E28"/>
    <w:rsid w:val="00475743"/>
    <w:rsid w:val="0047581E"/>
    <w:rsid w:val="00475870"/>
    <w:rsid w:val="00475A02"/>
    <w:rsid w:val="00475F0A"/>
    <w:rsid w:val="0047683A"/>
    <w:rsid w:val="00477102"/>
    <w:rsid w:val="004771B0"/>
    <w:rsid w:val="00477FFA"/>
    <w:rsid w:val="00480904"/>
    <w:rsid w:val="00480DBD"/>
    <w:rsid w:val="00480EC4"/>
    <w:rsid w:val="004811C5"/>
    <w:rsid w:val="00481448"/>
    <w:rsid w:val="004819BE"/>
    <w:rsid w:val="00481CEB"/>
    <w:rsid w:val="004827B0"/>
    <w:rsid w:val="0048282B"/>
    <w:rsid w:val="00482A15"/>
    <w:rsid w:val="00482B70"/>
    <w:rsid w:val="0048374E"/>
    <w:rsid w:val="00483916"/>
    <w:rsid w:val="00483EEA"/>
    <w:rsid w:val="004844AF"/>
    <w:rsid w:val="004847BD"/>
    <w:rsid w:val="00484DD7"/>
    <w:rsid w:val="00485244"/>
    <w:rsid w:val="004854F0"/>
    <w:rsid w:val="00485C48"/>
    <w:rsid w:val="00485D34"/>
    <w:rsid w:val="004867B4"/>
    <w:rsid w:val="00486DA0"/>
    <w:rsid w:val="00487A8C"/>
    <w:rsid w:val="00487B27"/>
    <w:rsid w:val="00487E15"/>
    <w:rsid w:val="004901C8"/>
    <w:rsid w:val="004901F4"/>
    <w:rsid w:val="0049056B"/>
    <w:rsid w:val="00490DCD"/>
    <w:rsid w:val="00491164"/>
    <w:rsid w:val="004916FF"/>
    <w:rsid w:val="00491EA6"/>
    <w:rsid w:val="00493431"/>
    <w:rsid w:val="00493684"/>
    <w:rsid w:val="00494E94"/>
    <w:rsid w:val="004952FE"/>
    <w:rsid w:val="0049553B"/>
    <w:rsid w:val="004958B9"/>
    <w:rsid w:val="00496186"/>
    <w:rsid w:val="0049645A"/>
    <w:rsid w:val="004972F0"/>
    <w:rsid w:val="004976EA"/>
    <w:rsid w:val="004978E6"/>
    <w:rsid w:val="00497C86"/>
    <w:rsid w:val="00497CFF"/>
    <w:rsid w:val="00497FAE"/>
    <w:rsid w:val="004A0E15"/>
    <w:rsid w:val="004A0E6C"/>
    <w:rsid w:val="004A1866"/>
    <w:rsid w:val="004A1B96"/>
    <w:rsid w:val="004A1E08"/>
    <w:rsid w:val="004A233A"/>
    <w:rsid w:val="004A30B4"/>
    <w:rsid w:val="004A31AD"/>
    <w:rsid w:val="004A3B7A"/>
    <w:rsid w:val="004A4374"/>
    <w:rsid w:val="004A4661"/>
    <w:rsid w:val="004A4A60"/>
    <w:rsid w:val="004A4E0B"/>
    <w:rsid w:val="004A4EE2"/>
    <w:rsid w:val="004A4F39"/>
    <w:rsid w:val="004A4FF5"/>
    <w:rsid w:val="004A5084"/>
    <w:rsid w:val="004A5D43"/>
    <w:rsid w:val="004A5F09"/>
    <w:rsid w:val="004A613F"/>
    <w:rsid w:val="004A6CF1"/>
    <w:rsid w:val="004A6DE8"/>
    <w:rsid w:val="004A78BD"/>
    <w:rsid w:val="004A7B6E"/>
    <w:rsid w:val="004B0724"/>
    <w:rsid w:val="004B1348"/>
    <w:rsid w:val="004B159A"/>
    <w:rsid w:val="004B1955"/>
    <w:rsid w:val="004B1A42"/>
    <w:rsid w:val="004B2F0D"/>
    <w:rsid w:val="004B415E"/>
    <w:rsid w:val="004B423D"/>
    <w:rsid w:val="004B4424"/>
    <w:rsid w:val="004B511B"/>
    <w:rsid w:val="004B532A"/>
    <w:rsid w:val="004B5943"/>
    <w:rsid w:val="004B59EB"/>
    <w:rsid w:val="004B5B90"/>
    <w:rsid w:val="004B5F85"/>
    <w:rsid w:val="004B607A"/>
    <w:rsid w:val="004B6116"/>
    <w:rsid w:val="004B632F"/>
    <w:rsid w:val="004B722E"/>
    <w:rsid w:val="004B77B0"/>
    <w:rsid w:val="004B783C"/>
    <w:rsid w:val="004B78D7"/>
    <w:rsid w:val="004B7D85"/>
    <w:rsid w:val="004B7ECE"/>
    <w:rsid w:val="004B7FF8"/>
    <w:rsid w:val="004C04B8"/>
    <w:rsid w:val="004C0B83"/>
    <w:rsid w:val="004C0D40"/>
    <w:rsid w:val="004C0DAE"/>
    <w:rsid w:val="004C0F54"/>
    <w:rsid w:val="004C2187"/>
    <w:rsid w:val="004C236F"/>
    <w:rsid w:val="004C2456"/>
    <w:rsid w:val="004C255B"/>
    <w:rsid w:val="004C2A76"/>
    <w:rsid w:val="004C3E05"/>
    <w:rsid w:val="004C4617"/>
    <w:rsid w:val="004C5295"/>
    <w:rsid w:val="004C5AB3"/>
    <w:rsid w:val="004C5F3C"/>
    <w:rsid w:val="004C613B"/>
    <w:rsid w:val="004C6849"/>
    <w:rsid w:val="004C6ECB"/>
    <w:rsid w:val="004C742E"/>
    <w:rsid w:val="004D0584"/>
    <w:rsid w:val="004D1023"/>
    <w:rsid w:val="004D124A"/>
    <w:rsid w:val="004D22DA"/>
    <w:rsid w:val="004D2674"/>
    <w:rsid w:val="004D2934"/>
    <w:rsid w:val="004D29F7"/>
    <w:rsid w:val="004D2C9B"/>
    <w:rsid w:val="004D2DA4"/>
    <w:rsid w:val="004D4BFC"/>
    <w:rsid w:val="004D56C4"/>
    <w:rsid w:val="004D58D8"/>
    <w:rsid w:val="004D6306"/>
    <w:rsid w:val="004D769C"/>
    <w:rsid w:val="004E053B"/>
    <w:rsid w:val="004E08CB"/>
    <w:rsid w:val="004E0B03"/>
    <w:rsid w:val="004E122C"/>
    <w:rsid w:val="004E1288"/>
    <w:rsid w:val="004E1D58"/>
    <w:rsid w:val="004E1FDD"/>
    <w:rsid w:val="004E3016"/>
    <w:rsid w:val="004E3158"/>
    <w:rsid w:val="004E318A"/>
    <w:rsid w:val="004E335C"/>
    <w:rsid w:val="004E35B4"/>
    <w:rsid w:val="004E3E4B"/>
    <w:rsid w:val="004E4488"/>
    <w:rsid w:val="004E4753"/>
    <w:rsid w:val="004E4965"/>
    <w:rsid w:val="004E4BAE"/>
    <w:rsid w:val="004E4C9A"/>
    <w:rsid w:val="004E5637"/>
    <w:rsid w:val="004E58D9"/>
    <w:rsid w:val="004E5921"/>
    <w:rsid w:val="004E63FC"/>
    <w:rsid w:val="004E657E"/>
    <w:rsid w:val="004E6DFB"/>
    <w:rsid w:val="004E7020"/>
    <w:rsid w:val="004E7076"/>
    <w:rsid w:val="004E7A5A"/>
    <w:rsid w:val="004F0039"/>
    <w:rsid w:val="004F03D0"/>
    <w:rsid w:val="004F0649"/>
    <w:rsid w:val="004F0C32"/>
    <w:rsid w:val="004F1B03"/>
    <w:rsid w:val="004F1D6C"/>
    <w:rsid w:val="004F208E"/>
    <w:rsid w:val="004F2327"/>
    <w:rsid w:val="004F24AF"/>
    <w:rsid w:val="004F25DC"/>
    <w:rsid w:val="004F3235"/>
    <w:rsid w:val="004F36B7"/>
    <w:rsid w:val="004F3903"/>
    <w:rsid w:val="004F3AC7"/>
    <w:rsid w:val="004F3BCE"/>
    <w:rsid w:val="004F3EC5"/>
    <w:rsid w:val="004F4139"/>
    <w:rsid w:val="004F44FA"/>
    <w:rsid w:val="004F45F5"/>
    <w:rsid w:val="004F47DD"/>
    <w:rsid w:val="004F5F3A"/>
    <w:rsid w:val="004F6068"/>
    <w:rsid w:val="004F6AA6"/>
    <w:rsid w:val="004F7C59"/>
    <w:rsid w:val="005012BA"/>
    <w:rsid w:val="005012BE"/>
    <w:rsid w:val="00501404"/>
    <w:rsid w:val="0050144D"/>
    <w:rsid w:val="005016EA"/>
    <w:rsid w:val="00502617"/>
    <w:rsid w:val="00502D28"/>
    <w:rsid w:val="00502E85"/>
    <w:rsid w:val="0050325F"/>
    <w:rsid w:val="00503A0B"/>
    <w:rsid w:val="00503B97"/>
    <w:rsid w:val="00503EF1"/>
    <w:rsid w:val="00505A2B"/>
    <w:rsid w:val="00505E15"/>
    <w:rsid w:val="00505FEF"/>
    <w:rsid w:val="00506B23"/>
    <w:rsid w:val="00507001"/>
    <w:rsid w:val="005075E9"/>
    <w:rsid w:val="0050769A"/>
    <w:rsid w:val="00507758"/>
    <w:rsid w:val="00507922"/>
    <w:rsid w:val="00507D9C"/>
    <w:rsid w:val="00510049"/>
    <w:rsid w:val="00510713"/>
    <w:rsid w:val="00510B41"/>
    <w:rsid w:val="00510E13"/>
    <w:rsid w:val="00510F49"/>
    <w:rsid w:val="00511432"/>
    <w:rsid w:val="00511CD5"/>
    <w:rsid w:val="00511F51"/>
    <w:rsid w:val="00512849"/>
    <w:rsid w:val="00512B9D"/>
    <w:rsid w:val="00512D9A"/>
    <w:rsid w:val="00512ECC"/>
    <w:rsid w:val="005141F9"/>
    <w:rsid w:val="00514223"/>
    <w:rsid w:val="00514452"/>
    <w:rsid w:val="00514CD1"/>
    <w:rsid w:val="0051541F"/>
    <w:rsid w:val="00515AA6"/>
    <w:rsid w:val="00515C72"/>
    <w:rsid w:val="00515EDD"/>
    <w:rsid w:val="00516173"/>
    <w:rsid w:val="00516AAB"/>
    <w:rsid w:val="00516E7C"/>
    <w:rsid w:val="005172C0"/>
    <w:rsid w:val="005173E0"/>
    <w:rsid w:val="0051792B"/>
    <w:rsid w:val="00517D3F"/>
    <w:rsid w:val="005200DA"/>
    <w:rsid w:val="005202E0"/>
    <w:rsid w:val="005207E3"/>
    <w:rsid w:val="00520E6F"/>
    <w:rsid w:val="0052107B"/>
    <w:rsid w:val="00522429"/>
    <w:rsid w:val="00522447"/>
    <w:rsid w:val="0052349C"/>
    <w:rsid w:val="00523CD4"/>
    <w:rsid w:val="00523CF7"/>
    <w:rsid w:val="00523D59"/>
    <w:rsid w:val="00523E8D"/>
    <w:rsid w:val="005242F4"/>
    <w:rsid w:val="00524648"/>
    <w:rsid w:val="0052476F"/>
    <w:rsid w:val="005247BF"/>
    <w:rsid w:val="005249F5"/>
    <w:rsid w:val="00525050"/>
    <w:rsid w:val="005252E5"/>
    <w:rsid w:val="0052593A"/>
    <w:rsid w:val="005263D7"/>
    <w:rsid w:val="00526DC4"/>
    <w:rsid w:val="00527711"/>
    <w:rsid w:val="00530312"/>
    <w:rsid w:val="0053085A"/>
    <w:rsid w:val="00530D41"/>
    <w:rsid w:val="0053160C"/>
    <w:rsid w:val="0053164F"/>
    <w:rsid w:val="0053177C"/>
    <w:rsid w:val="00531BB4"/>
    <w:rsid w:val="00532779"/>
    <w:rsid w:val="005327D0"/>
    <w:rsid w:val="00532985"/>
    <w:rsid w:val="00532C7F"/>
    <w:rsid w:val="00533172"/>
    <w:rsid w:val="005336FC"/>
    <w:rsid w:val="00533BC0"/>
    <w:rsid w:val="005350A7"/>
    <w:rsid w:val="00535818"/>
    <w:rsid w:val="00535FBD"/>
    <w:rsid w:val="00536129"/>
    <w:rsid w:val="00537865"/>
    <w:rsid w:val="00537954"/>
    <w:rsid w:val="00537BF1"/>
    <w:rsid w:val="00540522"/>
    <w:rsid w:val="0054221C"/>
    <w:rsid w:val="005426C2"/>
    <w:rsid w:val="005434D3"/>
    <w:rsid w:val="00543D12"/>
    <w:rsid w:val="00543E3B"/>
    <w:rsid w:val="00544219"/>
    <w:rsid w:val="005443DC"/>
    <w:rsid w:val="005445D9"/>
    <w:rsid w:val="00544B3F"/>
    <w:rsid w:val="005456F2"/>
    <w:rsid w:val="005457A1"/>
    <w:rsid w:val="00545DF4"/>
    <w:rsid w:val="00546A32"/>
    <w:rsid w:val="00546B33"/>
    <w:rsid w:val="00547585"/>
    <w:rsid w:val="0054770B"/>
    <w:rsid w:val="005477A0"/>
    <w:rsid w:val="00550336"/>
    <w:rsid w:val="00550568"/>
    <w:rsid w:val="00550854"/>
    <w:rsid w:val="0055112C"/>
    <w:rsid w:val="0055139B"/>
    <w:rsid w:val="0055187E"/>
    <w:rsid w:val="0055198A"/>
    <w:rsid w:val="00551BC5"/>
    <w:rsid w:val="0055380F"/>
    <w:rsid w:val="00553860"/>
    <w:rsid w:val="00553B6A"/>
    <w:rsid w:val="00554C6A"/>
    <w:rsid w:val="00555802"/>
    <w:rsid w:val="00555C71"/>
    <w:rsid w:val="0055604D"/>
    <w:rsid w:val="0055611A"/>
    <w:rsid w:val="00556AB0"/>
    <w:rsid w:val="00557132"/>
    <w:rsid w:val="0055713D"/>
    <w:rsid w:val="00561104"/>
    <w:rsid w:val="00561768"/>
    <w:rsid w:val="00561920"/>
    <w:rsid w:val="00561999"/>
    <w:rsid w:val="005625F2"/>
    <w:rsid w:val="00562B17"/>
    <w:rsid w:val="00562C52"/>
    <w:rsid w:val="00563D2C"/>
    <w:rsid w:val="00563E41"/>
    <w:rsid w:val="0056405B"/>
    <w:rsid w:val="00564108"/>
    <w:rsid w:val="00564958"/>
    <w:rsid w:val="00564BD1"/>
    <w:rsid w:val="00564FC9"/>
    <w:rsid w:val="0056505F"/>
    <w:rsid w:val="005657D9"/>
    <w:rsid w:val="00565B46"/>
    <w:rsid w:val="00565B7E"/>
    <w:rsid w:val="00565F1B"/>
    <w:rsid w:val="00565F6E"/>
    <w:rsid w:val="00566C3C"/>
    <w:rsid w:val="005675EA"/>
    <w:rsid w:val="005676B3"/>
    <w:rsid w:val="0056788F"/>
    <w:rsid w:val="00570CD0"/>
    <w:rsid w:val="00570F3A"/>
    <w:rsid w:val="0057127F"/>
    <w:rsid w:val="00571497"/>
    <w:rsid w:val="0057267C"/>
    <w:rsid w:val="005727DE"/>
    <w:rsid w:val="00572F39"/>
    <w:rsid w:val="00572FE5"/>
    <w:rsid w:val="00573BD2"/>
    <w:rsid w:val="0057482E"/>
    <w:rsid w:val="00575179"/>
    <w:rsid w:val="005752E8"/>
    <w:rsid w:val="0057552A"/>
    <w:rsid w:val="005755A2"/>
    <w:rsid w:val="00575775"/>
    <w:rsid w:val="00575D93"/>
    <w:rsid w:val="00577A65"/>
    <w:rsid w:val="00577F9C"/>
    <w:rsid w:val="00580389"/>
    <w:rsid w:val="00580E5A"/>
    <w:rsid w:val="005815BE"/>
    <w:rsid w:val="005816FB"/>
    <w:rsid w:val="0058194A"/>
    <w:rsid w:val="00581C14"/>
    <w:rsid w:val="005822D1"/>
    <w:rsid w:val="0058315B"/>
    <w:rsid w:val="005839A5"/>
    <w:rsid w:val="00583C99"/>
    <w:rsid w:val="00584772"/>
    <w:rsid w:val="00584A29"/>
    <w:rsid w:val="00584D80"/>
    <w:rsid w:val="0058547F"/>
    <w:rsid w:val="00585650"/>
    <w:rsid w:val="00585A51"/>
    <w:rsid w:val="0058628D"/>
    <w:rsid w:val="005875B6"/>
    <w:rsid w:val="00587951"/>
    <w:rsid w:val="00587D4C"/>
    <w:rsid w:val="00591260"/>
    <w:rsid w:val="00591A39"/>
    <w:rsid w:val="00591D32"/>
    <w:rsid w:val="00592795"/>
    <w:rsid w:val="005929DF"/>
    <w:rsid w:val="00592A5F"/>
    <w:rsid w:val="0059349A"/>
    <w:rsid w:val="00594062"/>
    <w:rsid w:val="0059406A"/>
    <w:rsid w:val="005940D7"/>
    <w:rsid w:val="00594100"/>
    <w:rsid w:val="00594670"/>
    <w:rsid w:val="00594AB5"/>
    <w:rsid w:val="00594E20"/>
    <w:rsid w:val="00594E3B"/>
    <w:rsid w:val="00595707"/>
    <w:rsid w:val="005959DF"/>
    <w:rsid w:val="00595CC9"/>
    <w:rsid w:val="00595E7E"/>
    <w:rsid w:val="00595F91"/>
    <w:rsid w:val="00596157"/>
    <w:rsid w:val="005966D6"/>
    <w:rsid w:val="00596915"/>
    <w:rsid w:val="00596A03"/>
    <w:rsid w:val="00596FE7"/>
    <w:rsid w:val="00597E71"/>
    <w:rsid w:val="005A001C"/>
    <w:rsid w:val="005A00B7"/>
    <w:rsid w:val="005A01D5"/>
    <w:rsid w:val="005A027B"/>
    <w:rsid w:val="005A04A5"/>
    <w:rsid w:val="005A0ABE"/>
    <w:rsid w:val="005A0C4C"/>
    <w:rsid w:val="005A142A"/>
    <w:rsid w:val="005A1468"/>
    <w:rsid w:val="005A1BD5"/>
    <w:rsid w:val="005A2A40"/>
    <w:rsid w:val="005A2D48"/>
    <w:rsid w:val="005A2D4D"/>
    <w:rsid w:val="005A317D"/>
    <w:rsid w:val="005A34A7"/>
    <w:rsid w:val="005A3886"/>
    <w:rsid w:val="005A4C9C"/>
    <w:rsid w:val="005A5590"/>
    <w:rsid w:val="005A5EA3"/>
    <w:rsid w:val="005A61E9"/>
    <w:rsid w:val="005A63BF"/>
    <w:rsid w:val="005A658B"/>
    <w:rsid w:val="005A6C21"/>
    <w:rsid w:val="005A7AF3"/>
    <w:rsid w:val="005A7BDF"/>
    <w:rsid w:val="005B0444"/>
    <w:rsid w:val="005B0498"/>
    <w:rsid w:val="005B09E2"/>
    <w:rsid w:val="005B0A44"/>
    <w:rsid w:val="005B0AF9"/>
    <w:rsid w:val="005B10C2"/>
    <w:rsid w:val="005B10EB"/>
    <w:rsid w:val="005B1B60"/>
    <w:rsid w:val="005B2022"/>
    <w:rsid w:val="005B2150"/>
    <w:rsid w:val="005B26F5"/>
    <w:rsid w:val="005B2C01"/>
    <w:rsid w:val="005B3436"/>
    <w:rsid w:val="005B4A93"/>
    <w:rsid w:val="005B4F40"/>
    <w:rsid w:val="005B4FCF"/>
    <w:rsid w:val="005B512C"/>
    <w:rsid w:val="005B52C1"/>
    <w:rsid w:val="005B54EF"/>
    <w:rsid w:val="005B586F"/>
    <w:rsid w:val="005B5C27"/>
    <w:rsid w:val="005B6034"/>
    <w:rsid w:val="005B62D5"/>
    <w:rsid w:val="005B665A"/>
    <w:rsid w:val="005C042A"/>
    <w:rsid w:val="005C09B0"/>
    <w:rsid w:val="005C0ADC"/>
    <w:rsid w:val="005C11F3"/>
    <w:rsid w:val="005C1E95"/>
    <w:rsid w:val="005C1F1D"/>
    <w:rsid w:val="005C255D"/>
    <w:rsid w:val="005C264C"/>
    <w:rsid w:val="005C28B9"/>
    <w:rsid w:val="005C2C1F"/>
    <w:rsid w:val="005C2C6C"/>
    <w:rsid w:val="005C2F70"/>
    <w:rsid w:val="005C33D9"/>
    <w:rsid w:val="005C39C6"/>
    <w:rsid w:val="005C3E24"/>
    <w:rsid w:val="005C41AD"/>
    <w:rsid w:val="005C4C9A"/>
    <w:rsid w:val="005C54BA"/>
    <w:rsid w:val="005C57DE"/>
    <w:rsid w:val="005C60C7"/>
    <w:rsid w:val="005C629E"/>
    <w:rsid w:val="005C6835"/>
    <w:rsid w:val="005C6F60"/>
    <w:rsid w:val="005C7E86"/>
    <w:rsid w:val="005D0E65"/>
    <w:rsid w:val="005D13FA"/>
    <w:rsid w:val="005D25FB"/>
    <w:rsid w:val="005D27A9"/>
    <w:rsid w:val="005D2B32"/>
    <w:rsid w:val="005D2E79"/>
    <w:rsid w:val="005D38EE"/>
    <w:rsid w:val="005D3D2D"/>
    <w:rsid w:val="005D41BB"/>
    <w:rsid w:val="005D4845"/>
    <w:rsid w:val="005D4F10"/>
    <w:rsid w:val="005D4FE4"/>
    <w:rsid w:val="005D4FF3"/>
    <w:rsid w:val="005D540E"/>
    <w:rsid w:val="005D5B4F"/>
    <w:rsid w:val="005D600E"/>
    <w:rsid w:val="005D63C5"/>
    <w:rsid w:val="005D6677"/>
    <w:rsid w:val="005D6936"/>
    <w:rsid w:val="005D6AC3"/>
    <w:rsid w:val="005D7958"/>
    <w:rsid w:val="005D7AE2"/>
    <w:rsid w:val="005E0151"/>
    <w:rsid w:val="005E0352"/>
    <w:rsid w:val="005E0D94"/>
    <w:rsid w:val="005E0DCD"/>
    <w:rsid w:val="005E0F84"/>
    <w:rsid w:val="005E110D"/>
    <w:rsid w:val="005E117E"/>
    <w:rsid w:val="005E196C"/>
    <w:rsid w:val="005E1DE3"/>
    <w:rsid w:val="005E2002"/>
    <w:rsid w:val="005E21A4"/>
    <w:rsid w:val="005E2534"/>
    <w:rsid w:val="005E2B31"/>
    <w:rsid w:val="005E3281"/>
    <w:rsid w:val="005E3530"/>
    <w:rsid w:val="005E429D"/>
    <w:rsid w:val="005E43FD"/>
    <w:rsid w:val="005E4801"/>
    <w:rsid w:val="005E4960"/>
    <w:rsid w:val="005E4ACD"/>
    <w:rsid w:val="005E5243"/>
    <w:rsid w:val="005E5986"/>
    <w:rsid w:val="005E624B"/>
    <w:rsid w:val="005E626B"/>
    <w:rsid w:val="005E6271"/>
    <w:rsid w:val="005E6AC1"/>
    <w:rsid w:val="005E75BD"/>
    <w:rsid w:val="005E7914"/>
    <w:rsid w:val="005F00CF"/>
    <w:rsid w:val="005F0FD1"/>
    <w:rsid w:val="005F10D7"/>
    <w:rsid w:val="005F13D9"/>
    <w:rsid w:val="005F15F2"/>
    <w:rsid w:val="005F168B"/>
    <w:rsid w:val="005F175B"/>
    <w:rsid w:val="005F1FD7"/>
    <w:rsid w:val="005F25B3"/>
    <w:rsid w:val="005F2DF5"/>
    <w:rsid w:val="005F303F"/>
    <w:rsid w:val="005F312E"/>
    <w:rsid w:val="005F356B"/>
    <w:rsid w:val="005F3821"/>
    <w:rsid w:val="005F3BD8"/>
    <w:rsid w:val="005F3EF3"/>
    <w:rsid w:val="005F4295"/>
    <w:rsid w:val="005F4723"/>
    <w:rsid w:val="005F4808"/>
    <w:rsid w:val="005F4FBE"/>
    <w:rsid w:val="005F51C9"/>
    <w:rsid w:val="005F5405"/>
    <w:rsid w:val="005F5AEB"/>
    <w:rsid w:val="005F63FD"/>
    <w:rsid w:val="005F6470"/>
    <w:rsid w:val="005F6618"/>
    <w:rsid w:val="005F6978"/>
    <w:rsid w:val="005F70AA"/>
    <w:rsid w:val="005F72E1"/>
    <w:rsid w:val="005F75E1"/>
    <w:rsid w:val="00600199"/>
    <w:rsid w:val="0060088A"/>
    <w:rsid w:val="00600991"/>
    <w:rsid w:val="00600C11"/>
    <w:rsid w:val="00601875"/>
    <w:rsid w:val="00601D38"/>
    <w:rsid w:val="006023C0"/>
    <w:rsid w:val="0060273A"/>
    <w:rsid w:val="00602CC3"/>
    <w:rsid w:val="00604C71"/>
    <w:rsid w:val="00605050"/>
    <w:rsid w:val="006051DC"/>
    <w:rsid w:val="0060667A"/>
    <w:rsid w:val="00606AAB"/>
    <w:rsid w:val="00606DDF"/>
    <w:rsid w:val="00606E5C"/>
    <w:rsid w:val="00607179"/>
    <w:rsid w:val="00607203"/>
    <w:rsid w:val="00610144"/>
    <w:rsid w:val="0061024E"/>
    <w:rsid w:val="0061103E"/>
    <w:rsid w:val="0061150C"/>
    <w:rsid w:val="00611D12"/>
    <w:rsid w:val="00612102"/>
    <w:rsid w:val="006127AD"/>
    <w:rsid w:val="0061280B"/>
    <w:rsid w:val="006130BB"/>
    <w:rsid w:val="0061324C"/>
    <w:rsid w:val="00613610"/>
    <w:rsid w:val="006138A1"/>
    <w:rsid w:val="006139E3"/>
    <w:rsid w:val="00613B0F"/>
    <w:rsid w:val="006144B2"/>
    <w:rsid w:val="0061484E"/>
    <w:rsid w:val="00615690"/>
    <w:rsid w:val="00615773"/>
    <w:rsid w:val="006159B6"/>
    <w:rsid w:val="00615AE3"/>
    <w:rsid w:val="00615DC7"/>
    <w:rsid w:val="00616029"/>
    <w:rsid w:val="00616220"/>
    <w:rsid w:val="00617457"/>
    <w:rsid w:val="00617F2E"/>
    <w:rsid w:val="00617FF4"/>
    <w:rsid w:val="00620455"/>
    <w:rsid w:val="00620AB3"/>
    <w:rsid w:val="006211E3"/>
    <w:rsid w:val="0062176F"/>
    <w:rsid w:val="006217EB"/>
    <w:rsid w:val="00621F49"/>
    <w:rsid w:val="0062217F"/>
    <w:rsid w:val="006223F3"/>
    <w:rsid w:val="006227D8"/>
    <w:rsid w:val="00622CF5"/>
    <w:rsid w:val="00622D45"/>
    <w:rsid w:val="00623461"/>
    <w:rsid w:val="00623582"/>
    <w:rsid w:val="00623710"/>
    <w:rsid w:val="00624172"/>
    <w:rsid w:val="006241B6"/>
    <w:rsid w:val="00624635"/>
    <w:rsid w:val="006249C0"/>
    <w:rsid w:val="00624E27"/>
    <w:rsid w:val="00624FA6"/>
    <w:rsid w:val="006257E2"/>
    <w:rsid w:val="00625B0F"/>
    <w:rsid w:val="00627868"/>
    <w:rsid w:val="00627951"/>
    <w:rsid w:val="00627C2C"/>
    <w:rsid w:val="00627D9E"/>
    <w:rsid w:val="00627FC6"/>
    <w:rsid w:val="00630904"/>
    <w:rsid w:val="00630A9F"/>
    <w:rsid w:val="00630DDF"/>
    <w:rsid w:val="00631196"/>
    <w:rsid w:val="00631278"/>
    <w:rsid w:val="00631C8C"/>
    <w:rsid w:val="00631F60"/>
    <w:rsid w:val="0063231D"/>
    <w:rsid w:val="006330D9"/>
    <w:rsid w:val="00633173"/>
    <w:rsid w:val="00633C43"/>
    <w:rsid w:val="00633FD7"/>
    <w:rsid w:val="006346DD"/>
    <w:rsid w:val="00634791"/>
    <w:rsid w:val="00634D3E"/>
    <w:rsid w:val="00635A45"/>
    <w:rsid w:val="00635AFB"/>
    <w:rsid w:val="00635FB0"/>
    <w:rsid w:val="00636419"/>
    <w:rsid w:val="00636FFD"/>
    <w:rsid w:val="00637E54"/>
    <w:rsid w:val="006401B2"/>
    <w:rsid w:val="006402AB"/>
    <w:rsid w:val="006405BE"/>
    <w:rsid w:val="006407CE"/>
    <w:rsid w:val="006409F1"/>
    <w:rsid w:val="00640ABC"/>
    <w:rsid w:val="00640F0E"/>
    <w:rsid w:val="0064174A"/>
    <w:rsid w:val="00641764"/>
    <w:rsid w:val="00641BBF"/>
    <w:rsid w:val="006422F5"/>
    <w:rsid w:val="00643087"/>
    <w:rsid w:val="00643199"/>
    <w:rsid w:val="00643259"/>
    <w:rsid w:val="00643550"/>
    <w:rsid w:val="00643DF5"/>
    <w:rsid w:val="006440DC"/>
    <w:rsid w:val="006441E4"/>
    <w:rsid w:val="0064425B"/>
    <w:rsid w:val="006443B2"/>
    <w:rsid w:val="00644979"/>
    <w:rsid w:val="00644AA0"/>
    <w:rsid w:val="0064615C"/>
    <w:rsid w:val="006463C2"/>
    <w:rsid w:val="00647BD1"/>
    <w:rsid w:val="006500B6"/>
    <w:rsid w:val="00650246"/>
    <w:rsid w:val="0065067B"/>
    <w:rsid w:val="006521E3"/>
    <w:rsid w:val="006527EF"/>
    <w:rsid w:val="00653379"/>
    <w:rsid w:val="00653652"/>
    <w:rsid w:val="00653959"/>
    <w:rsid w:val="0065408F"/>
    <w:rsid w:val="006541C5"/>
    <w:rsid w:val="0065469F"/>
    <w:rsid w:val="0065485C"/>
    <w:rsid w:val="00654898"/>
    <w:rsid w:val="00654BFF"/>
    <w:rsid w:val="00654D5D"/>
    <w:rsid w:val="00654F2F"/>
    <w:rsid w:val="00654F56"/>
    <w:rsid w:val="006551DA"/>
    <w:rsid w:val="00655955"/>
    <w:rsid w:val="00655E8C"/>
    <w:rsid w:val="00655FD9"/>
    <w:rsid w:val="00656045"/>
    <w:rsid w:val="00656F3F"/>
    <w:rsid w:val="00657290"/>
    <w:rsid w:val="00657299"/>
    <w:rsid w:val="00657595"/>
    <w:rsid w:val="00657BF1"/>
    <w:rsid w:val="00657C6C"/>
    <w:rsid w:val="00660849"/>
    <w:rsid w:val="0066098D"/>
    <w:rsid w:val="00660B6B"/>
    <w:rsid w:val="00660CF0"/>
    <w:rsid w:val="00660F50"/>
    <w:rsid w:val="00661076"/>
    <w:rsid w:val="00661479"/>
    <w:rsid w:val="00661D3E"/>
    <w:rsid w:val="00661EBD"/>
    <w:rsid w:val="00661FDA"/>
    <w:rsid w:val="00664EE0"/>
    <w:rsid w:val="00665222"/>
    <w:rsid w:val="006652C7"/>
    <w:rsid w:val="0066580D"/>
    <w:rsid w:val="0066609E"/>
    <w:rsid w:val="006668AC"/>
    <w:rsid w:val="0066690B"/>
    <w:rsid w:val="00667279"/>
    <w:rsid w:val="006677F5"/>
    <w:rsid w:val="0067031E"/>
    <w:rsid w:val="006706A6"/>
    <w:rsid w:val="00670956"/>
    <w:rsid w:val="00670DBA"/>
    <w:rsid w:val="00671052"/>
    <w:rsid w:val="006719B5"/>
    <w:rsid w:val="00671A99"/>
    <w:rsid w:val="00671C92"/>
    <w:rsid w:val="00671D2C"/>
    <w:rsid w:val="00671D6A"/>
    <w:rsid w:val="00671D7E"/>
    <w:rsid w:val="00672536"/>
    <w:rsid w:val="00672FA4"/>
    <w:rsid w:val="00673525"/>
    <w:rsid w:val="0067355A"/>
    <w:rsid w:val="00673926"/>
    <w:rsid w:val="00673A79"/>
    <w:rsid w:val="006742F3"/>
    <w:rsid w:val="006749B3"/>
    <w:rsid w:val="00674E53"/>
    <w:rsid w:val="00674FB2"/>
    <w:rsid w:val="0067505A"/>
    <w:rsid w:val="00675606"/>
    <w:rsid w:val="006756AC"/>
    <w:rsid w:val="006756F5"/>
    <w:rsid w:val="00675EF3"/>
    <w:rsid w:val="00676016"/>
    <w:rsid w:val="00676A88"/>
    <w:rsid w:val="006805A3"/>
    <w:rsid w:val="00680746"/>
    <w:rsid w:val="00680E8B"/>
    <w:rsid w:val="00681263"/>
    <w:rsid w:val="00681C69"/>
    <w:rsid w:val="00681FBB"/>
    <w:rsid w:val="006820E0"/>
    <w:rsid w:val="00682326"/>
    <w:rsid w:val="0068248F"/>
    <w:rsid w:val="0068299B"/>
    <w:rsid w:val="006829A0"/>
    <w:rsid w:val="00682B35"/>
    <w:rsid w:val="00683917"/>
    <w:rsid w:val="00684531"/>
    <w:rsid w:val="00684A72"/>
    <w:rsid w:val="0068597B"/>
    <w:rsid w:val="00685EF4"/>
    <w:rsid w:val="00685F3F"/>
    <w:rsid w:val="00686441"/>
    <w:rsid w:val="006869B0"/>
    <w:rsid w:val="00687077"/>
    <w:rsid w:val="0068747A"/>
    <w:rsid w:val="00687669"/>
    <w:rsid w:val="00687C90"/>
    <w:rsid w:val="00690DF9"/>
    <w:rsid w:val="006913E6"/>
    <w:rsid w:val="00693016"/>
    <w:rsid w:val="00693062"/>
    <w:rsid w:val="00693260"/>
    <w:rsid w:val="006933A4"/>
    <w:rsid w:val="006934B1"/>
    <w:rsid w:val="0069389F"/>
    <w:rsid w:val="00693FF3"/>
    <w:rsid w:val="0069407A"/>
    <w:rsid w:val="0069443D"/>
    <w:rsid w:val="00694773"/>
    <w:rsid w:val="00694C26"/>
    <w:rsid w:val="00694FF0"/>
    <w:rsid w:val="00695016"/>
    <w:rsid w:val="00695018"/>
    <w:rsid w:val="00696149"/>
    <w:rsid w:val="0069672A"/>
    <w:rsid w:val="00696C11"/>
    <w:rsid w:val="0069707B"/>
    <w:rsid w:val="006973B0"/>
    <w:rsid w:val="00697A21"/>
    <w:rsid w:val="00697F5C"/>
    <w:rsid w:val="006A02F3"/>
    <w:rsid w:val="006A045D"/>
    <w:rsid w:val="006A0854"/>
    <w:rsid w:val="006A0CC1"/>
    <w:rsid w:val="006A215A"/>
    <w:rsid w:val="006A24BA"/>
    <w:rsid w:val="006A2C25"/>
    <w:rsid w:val="006A33A5"/>
    <w:rsid w:val="006A3424"/>
    <w:rsid w:val="006A3838"/>
    <w:rsid w:val="006A388C"/>
    <w:rsid w:val="006A3B63"/>
    <w:rsid w:val="006A3E36"/>
    <w:rsid w:val="006A4392"/>
    <w:rsid w:val="006A4496"/>
    <w:rsid w:val="006A4D46"/>
    <w:rsid w:val="006A51AC"/>
    <w:rsid w:val="006A5253"/>
    <w:rsid w:val="006A58A8"/>
    <w:rsid w:val="006A5E60"/>
    <w:rsid w:val="006A6477"/>
    <w:rsid w:val="006A6572"/>
    <w:rsid w:val="006A6795"/>
    <w:rsid w:val="006A6B85"/>
    <w:rsid w:val="006A74BE"/>
    <w:rsid w:val="006A7C19"/>
    <w:rsid w:val="006B035C"/>
    <w:rsid w:val="006B0450"/>
    <w:rsid w:val="006B04D8"/>
    <w:rsid w:val="006B0693"/>
    <w:rsid w:val="006B0A47"/>
    <w:rsid w:val="006B1824"/>
    <w:rsid w:val="006B1BF5"/>
    <w:rsid w:val="006B1D02"/>
    <w:rsid w:val="006B1D44"/>
    <w:rsid w:val="006B35F7"/>
    <w:rsid w:val="006B375A"/>
    <w:rsid w:val="006B3DD3"/>
    <w:rsid w:val="006B43A5"/>
    <w:rsid w:val="006B476E"/>
    <w:rsid w:val="006B49AC"/>
    <w:rsid w:val="006B4D12"/>
    <w:rsid w:val="006B508D"/>
    <w:rsid w:val="006B5DE6"/>
    <w:rsid w:val="006B67FE"/>
    <w:rsid w:val="006B7517"/>
    <w:rsid w:val="006C1393"/>
    <w:rsid w:val="006C221B"/>
    <w:rsid w:val="006C2E6C"/>
    <w:rsid w:val="006C390D"/>
    <w:rsid w:val="006C3973"/>
    <w:rsid w:val="006C3AAE"/>
    <w:rsid w:val="006C452B"/>
    <w:rsid w:val="006C4915"/>
    <w:rsid w:val="006C5CC6"/>
    <w:rsid w:val="006C6007"/>
    <w:rsid w:val="006C6917"/>
    <w:rsid w:val="006C7300"/>
    <w:rsid w:val="006C7AAF"/>
    <w:rsid w:val="006C7EB7"/>
    <w:rsid w:val="006D01A0"/>
    <w:rsid w:val="006D01AA"/>
    <w:rsid w:val="006D0521"/>
    <w:rsid w:val="006D1405"/>
    <w:rsid w:val="006D2065"/>
    <w:rsid w:val="006D2094"/>
    <w:rsid w:val="006D2C2A"/>
    <w:rsid w:val="006D2D7C"/>
    <w:rsid w:val="006D2EED"/>
    <w:rsid w:val="006D30E3"/>
    <w:rsid w:val="006D3937"/>
    <w:rsid w:val="006D3C41"/>
    <w:rsid w:val="006D42C4"/>
    <w:rsid w:val="006D4388"/>
    <w:rsid w:val="006D464B"/>
    <w:rsid w:val="006D4BDA"/>
    <w:rsid w:val="006D5312"/>
    <w:rsid w:val="006D53CA"/>
    <w:rsid w:val="006D544F"/>
    <w:rsid w:val="006D5E57"/>
    <w:rsid w:val="006D6249"/>
    <w:rsid w:val="006D68A3"/>
    <w:rsid w:val="006D75C8"/>
    <w:rsid w:val="006D7B89"/>
    <w:rsid w:val="006E0425"/>
    <w:rsid w:val="006E05C2"/>
    <w:rsid w:val="006E093B"/>
    <w:rsid w:val="006E0FC5"/>
    <w:rsid w:val="006E1102"/>
    <w:rsid w:val="006E1314"/>
    <w:rsid w:val="006E2C49"/>
    <w:rsid w:val="006E2DA4"/>
    <w:rsid w:val="006E33B7"/>
    <w:rsid w:val="006E38AF"/>
    <w:rsid w:val="006E3E0D"/>
    <w:rsid w:val="006E3E8E"/>
    <w:rsid w:val="006E40A5"/>
    <w:rsid w:val="006E410A"/>
    <w:rsid w:val="006E41DB"/>
    <w:rsid w:val="006E53F3"/>
    <w:rsid w:val="006E56B2"/>
    <w:rsid w:val="006E5AA8"/>
    <w:rsid w:val="006E5EFD"/>
    <w:rsid w:val="006E6057"/>
    <w:rsid w:val="006E674D"/>
    <w:rsid w:val="006E686D"/>
    <w:rsid w:val="006E688A"/>
    <w:rsid w:val="006E6D73"/>
    <w:rsid w:val="006E71A2"/>
    <w:rsid w:val="006E747B"/>
    <w:rsid w:val="006E7A71"/>
    <w:rsid w:val="006E7C22"/>
    <w:rsid w:val="006E7DF8"/>
    <w:rsid w:val="006F0017"/>
    <w:rsid w:val="006F07BB"/>
    <w:rsid w:val="006F0DE7"/>
    <w:rsid w:val="006F134C"/>
    <w:rsid w:val="006F164C"/>
    <w:rsid w:val="006F165F"/>
    <w:rsid w:val="006F2A86"/>
    <w:rsid w:val="006F2BFF"/>
    <w:rsid w:val="006F2D4B"/>
    <w:rsid w:val="006F2FEC"/>
    <w:rsid w:val="006F301B"/>
    <w:rsid w:val="006F3169"/>
    <w:rsid w:val="006F33C0"/>
    <w:rsid w:val="006F3414"/>
    <w:rsid w:val="006F4379"/>
    <w:rsid w:val="006F4467"/>
    <w:rsid w:val="006F525C"/>
    <w:rsid w:val="006F6318"/>
    <w:rsid w:val="006F7580"/>
    <w:rsid w:val="006F7632"/>
    <w:rsid w:val="006F7704"/>
    <w:rsid w:val="006F77CE"/>
    <w:rsid w:val="006F7AB9"/>
    <w:rsid w:val="006F7B8C"/>
    <w:rsid w:val="006F7CF7"/>
    <w:rsid w:val="0070090E"/>
    <w:rsid w:val="00700AD7"/>
    <w:rsid w:val="00700CF1"/>
    <w:rsid w:val="00700FD8"/>
    <w:rsid w:val="0070114E"/>
    <w:rsid w:val="0070222F"/>
    <w:rsid w:val="0070253D"/>
    <w:rsid w:val="00703198"/>
    <w:rsid w:val="007032FF"/>
    <w:rsid w:val="00704365"/>
    <w:rsid w:val="00704925"/>
    <w:rsid w:val="00704CEA"/>
    <w:rsid w:val="00705352"/>
    <w:rsid w:val="007053C2"/>
    <w:rsid w:val="007054BC"/>
    <w:rsid w:val="00705BB1"/>
    <w:rsid w:val="00705C9D"/>
    <w:rsid w:val="007062F1"/>
    <w:rsid w:val="00706919"/>
    <w:rsid w:val="007078F7"/>
    <w:rsid w:val="00707EF6"/>
    <w:rsid w:val="0071014E"/>
    <w:rsid w:val="007103FD"/>
    <w:rsid w:val="00710C69"/>
    <w:rsid w:val="00710F58"/>
    <w:rsid w:val="00711B71"/>
    <w:rsid w:val="00711DBB"/>
    <w:rsid w:val="00711F30"/>
    <w:rsid w:val="00712D54"/>
    <w:rsid w:val="00712F13"/>
    <w:rsid w:val="007138D7"/>
    <w:rsid w:val="00714AA2"/>
    <w:rsid w:val="00715396"/>
    <w:rsid w:val="00715836"/>
    <w:rsid w:val="00715E08"/>
    <w:rsid w:val="007160A0"/>
    <w:rsid w:val="0071667B"/>
    <w:rsid w:val="0071676E"/>
    <w:rsid w:val="007167CF"/>
    <w:rsid w:val="00717B65"/>
    <w:rsid w:val="00720ADF"/>
    <w:rsid w:val="0072104F"/>
    <w:rsid w:val="007211D7"/>
    <w:rsid w:val="00721427"/>
    <w:rsid w:val="00721F6E"/>
    <w:rsid w:val="007220BF"/>
    <w:rsid w:val="007223A8"/>
    <w:rsid w:val="007226B0"/>
    <w:rsid w:val="00722ADE"/>
    <w:rsid w:val="00722E1F"/>
    <w:rsid w:val="00723842"/>
    <w:rsid w:val="00724F98"/>
    <w:rsid w:val="00725168"/>
    <w:rsid w:val="007255FA"/>
    <w:rsid w:val="0072561A"/>
    <w:rsid w:val="0072674B"/>
    <w:rsid w:val="00726E9F"/>
    <w:rsid w:val="00726F29"/>
    <w:rsid w:val="007270B1"/>
    <w:rsid w:val="00727535"/>
    <w:rsid w:val="0072769E"/>
    <w:rsid w:val="00727D80"/>
    <w:rsid w:val="0073021C"/>
    <w:rsid w:val="0073035C"/>
    <w:rsid w:val="00730723"/>
    <w:rsid w:val="00730842"/>
    <w:rsid w:val="00730BF6"/>
    <w:rsid w:val="00730D91"/>
    <w:rsid w:val="007315DF"/>
    <w:rsid w:val="00731D45"/>
    <w:rsid w:val="00731D54"/>
    <w:rsid w:val="00731D91"/>
    <w:rsid w:val="0073215F"/>
    <w:rsid w:val="00732370"/>
    <w:rsid w:val="00732797"/>
    <w:rsid w:val="00732802"/>
    <w:rsid w:val="00732E0C"/>
    <w:rsid w:val="00732E5A"/>
    <w:rsid w:val="00732E7C"/>
    <w:rsid w:val="00732EAC"/>
    <w:rsid w:val="007331FF"/>
    <w:rsid w:val="00733335"/>
    <w:rsid w:val="007338CF"/>
    <w:rsid w:val="00733D82"/>
    <w:rsid w:val="007340E8"/>
    <w:rsid w:val="00734651"/>
    <w:rsid w:val="00734950"/>
    <w:rsid w:val="00735319"/>
    <w:rsid w:val="007353A8"/>
    <w:rsid w:val="00735556"/>
    <w:rsid w:val="00735FAA"/>
    <w:rsid w:val="00736351"/>
    <w:rsid w:val="0073661C"/>
    <w:rsid w:val="00736880"/>
    <w:rsid w:val="007373AF"/>
    <w:rsid w:val="007373C5"/>
    <w:rsid w:val="007378E4"/>
    <w:rsid w:val="00740032"/>
    <w:rsid w:val="0074035F"/>
    <w:rsid w:val="007407EA"/>
    <w:rsid w:val="007408F1"/>
    <w:rsid w:val="00740B14"/>
    <w:rsid w:val="00740BA1"/>
    <w:rsid w:val="00740C7C"/>
    <w:rsid w:val="007411B0"/>
    <w:rsid w:val="00741459"/>
    <w:rsid w:val="00741939"/>
    <w:rsid w:val="00741AFE"/>
    <w:rsid w:val="00741BBA"/>
    <w:rsid w:val="00741CC2"/>
    <w:rsid w:val="00741EEF"/>
    <w:rsid w:val="007423C0"/>
    <w:rsid w:val="00742C01"/>
    <w:rsid w:val="00742EC3"/>
    <w:rsid w:val="007438AF"/>
    <w:rsid w:val="00743C0A"/>
    <w:rsid w:val="00744488"/>
    <w:rsid w:val="00744AEA"/>
    <w:rsid w:val="007457DF"/>
    <w:rsid w:val="00745E29"/>
    <w:rsid w:val="0074670E"/>
    <w:rsid w:val="00746851"/>
    <w:rsid w:val="00746A77"/>
    <w:rsid w:val="00746E2A"/>
    <w:rsid w:val="00747191"/>
    <w:rsid w:val="00747427"/>
    <w:rsid w:val="00747502"/>
    <w:rsid w:val="00747549"/>
    <w:rsid w:val="00747C33"/>
    <w:rsid w:val="00750AAB"/>
    <w:rsid w:val="0075129F"/>
    <w:rsid w:val="0075139E"/>
    <w:rsid w:val="00751789"/>
    <w:rsid w:val="00752DDC"/>
    <w:rsid w:val="007536E4"/>
    <w:rsid w:val="007544E1"/>
    <w:rsid w:val="007545B4"/>
    <w:rsid w:val="0075492F"/>
    <w:rsid w:val="007549F1"/>
    <w:rsid w:val="00754D42"/>
    <w:rsid w:val="00754D81"/>
    <w:rsid w:val="00754ED3"/>
    <w:rsid w:val="0075622E"/>
    <w:rsid w:val="00756416"/>
    <w:rsid w:val="00756904"/>
    <w:rsid w:val="00756C1E"/>
    <w:rsid w:val="00756C45"/>
    <w:rsid w:val="0075736F"/>
    <w:rsid w:val="00760189"/>
    <w:rsid w:val="007607EB"/>
    <w:rsid w:val="00760A58"/>
    <w:rsid w:val="00761105"/>
    <w:rsid w:val="007613C1"/>
    <w:rsid w:val="00761BC8"/>
    <w:rsid w:val="00761CE3"/>
    <w:rsid w:val="00761F50"/>
    <w:rsid w:val="00761F78"/>
    <w:rsid w:val="007620C2"/>
    <w:rsid w:val="00762109"/>
    <w:rsid w:val="00762426"/>
    <w:rsid w:val="00762B1A"/>
    <w:rsid w:val="00763F16"/>
    <w:rsid w:val="007648F7"/>
    <w:rsid w:val="00764CED"/>
    <w:rsid w:val="0076560C"/>
    <w:rsid w:val="00765901"/>
    <w:rsid w:val="00765CBF"/>
    <w:rsid w:val="00765DDB"/>
    <w:rsid w:val="00766773"/>
    <w:rsid w:val="00766847"/>
    <w:rsid w:val="007669AE"/>
    <w:rsid w:val="0076749C"/>
    <w:rsid w:val="00767704"/>
    <w:rsid w:val="0076782E"/>
    <w:rsid w:val="00770307"/>
    <w:rsid w:val="007704D0"/>
    <w:rsid w:val="007708E7"/>
    <w:rsid w:val="00770F5E"/>
    <w:rsid w:val="00771748"/>
    <w:rsid w:val="00771D1E"/>
    <w:rsid w:val="00772127"/>
    <w:rsid w:val="00772157"/>
    <w:rsid w:val="007722F9"/>
    <w:rsid w:val="00772320"/>
    <w:rsid w:val="00772410"/>
    <w:rsid w:val="0077269A"/>
    <w:rsid w:val="0077279A"/>
    <w:rsid w:val="0077410D"/>
    <w:rsid w:val="00774E63"/>
    <w:rsid w:val="00775C44"/>
    <w:rsid w:val="0077600B"/>
    <w:rsid w:val="007760B1"/>
    <w:rsid w:val="007762E7"/>
    <w:rsid w:val="0077685E"/>
    <w:rsid w:val="0077742B"/>
    <w:rsid w:val="0077744D"/>
    <w:rsid w:val="00777680"/>
    <w:rsid w:val="00777967"/>
    <w:rsid w:val="0077796F"/>
    <w:rsid w:val="00777B44"/>
    <w:rsid w:val="00777D34"/>
    <w:rsid w:val="00780BD2"/>
    <w:rsid w:val="00781587"/>
    <w:rsid w:val="007819A5"/>
    <w:rsid w:val="00781D6C"/>
    <w:rsid w:val="00781DDF"/>
    <w:rsid w:val="007820C5"/>
    <w:rsid w:val="0078231D"/>
    <w:rsid w:val="00782425"/>
    <w:rsid w:val="0078244A"/>
    <w:rsid w:val="00782790"/>
    <w:rsid w:val="007833A6"/>
    <w:rsid w:val="00783771"/>
    <w:rsid w:val="00783ABF"/>
    <w:rsid w:val="00783FF8"/>
    <w:rsid w:val="00784128"/>
    <w:rsid w:val="00784A8E"/>
    <w:rsid w:val="00784BF1"/>
    <w:rsid w:val="00784C05"/>
    <w:rsid w:val="0078516E"/>
    <w:rsid w:val="00785425"/>
    <w:rsid w:val="007858D4"/>
    <w:rsid w:val="00785A3E"/>
    <w:rsid w:val="00785E52"/>
    <w:rsid w:val="00786013"/>
    <w:rsid w:val="00786827"/>
    <w:rsid w:val="007876C3"/>
    <w:rsid w:val="007876E7"/>
    <w:rsid w:val="00787EA7"/>
    <w:rsid w:val="007903E4"/>
    <w:rsid w:val="00790770"/>
    <w:rsid w:val="00790C24"/>
    <w:rsid w:val="00791450"/>
    <w:rsid w:val="007917CA"/>
    <w:rsid w:val="007919F3"/>
    <w:rsid w:val="00791A31"/>
    <w:rsid w:val="007924C0"/>
    <w:rsid w:val="00793A2E"/>
    <w:rsid w:val="0079425E"/>
    <w:rsid w:val="00794D0B"/>
    <w:rsid w:val="00795746"/>
    <w:rsid w:val="00795840"/>
    <w:rsid w:val="00795F18"/>
    <w:rsid w:val="00796600"/>
    <w:rsid w:val="00796B56"/>
    <w:rsid w:val="00796CDA"/>
    <w:rsid w:val="00796FAA"/>
    <w:rsid w:val="0079701C"/>
    <w:rsid w:val="00797C22"/>
    <w:rsid w:val="00797EF9"/>
    <w:rsid w:val="007A011C"/>
    <w:rsid w:val="007A02EE"/>
    <w:rsid w:val="007A0303"/>
    <w:rsid w:val="007A0368"/>
    <w:rsid w:val="007A080E"/>
    <w:rsid w:val="007A0D69"/>
    <w:rsid w:val="007A1949"/>
    <w:rsid w:val="007A1F50"/>
    <w:rsid w:val="007A2074"/>
    <w:rsid w:val="007A2109"/>
    <w:rsid w:val="007A284D"/>
    <w:rsid w:val="007A3093"/>
    <w:rsid w:val="007A327A"/>
    <w:rsid w:val="007A3C26"/>
    <w:rsid w:val="007A4502"/>
    <w:rsid w:val="007A4BD8"/>
    <w:rsid w:val="007A64CC"/>
    <w:rsid w:val="007A65DB"/>
    <w:rsid w:val="007A6683"/>
    <w:rsid w:val="007A7198"/>
    <w:rsid w:val="007A7CB1"/>
    <w:rsid w:val="007B0FC8"/>
    <w:rsid w:val="007B10D9"/>
    <w:rsid w:val="007B1ACD"/>
    <w:rsid w:val="007B1AFC"/>
    <w:rsid w:val="007B251F"/>
    <w:rsid w:val="007B2932"/>
    <w:rsid w:val="007B29C3"/>
    <w:rsid w:val="007B2B03"/>
    <w:rsid w:val="007B35F4"/>
    <w:rsid w:val="007B3C6D"/>
    <w:rsid w:val="007B403A"/>
    <w:rsid w:val="007B418D"/>
    <w:rsid w:val="007B4580"/>
    <w:rsid w:val="007B48E0"/>
    <w:rsid w:val="007B4B4B"/>
    <w:rsid w:val="007B51BE"/>
    <w:rsid w:val="007B51E4"/>
    <w:rsid w:val="007B529D"/>
    <w:rsid w:val="007B5DB8"/>
    <w:rsid w:val="007B664E"/>
    <w:rsid w:val="007B78E9"/>
    <w:rsid w:val="007B7F19"/>
    <w:rsid w:val="007C0346"/>
    <w:rsid w:val="007C0442"/>
    <w:rsid w:val="007C08F5"/>
    <w:rsid w:val="007C09CF"/>
    <w:rsid w:val="007C10AB"/>
    <w:rsid w:val="007C1575"/>
    <w:rsid w:val="007C16B7"/>
    <w:rsid w:val="007C1B87"/>
    <w:rsid w:val="007C24E8"/>
    <w:rsid w:val="007C24ED"/>
    <w:rsid w:val="007C2984"/>
    <w:rsid w:val="007C2FAC"/>
    <w:rsid w:val="007C3C24"/>
    <w:rsid w:val="007C4E8F"/>
    <w:rsid w:val="007C5937"/>
    <w:rsid w:val="007C5B7D"/>
    <w:rsid w:val="007C60D9"/>
    <w:rsid w:val="007C62A6"/>
    <w:rsid w:val="007C67CA"/>
    <w:rsid w:val="007C7A2A"/>
    <w:rsid w:val="007D02B3"/>
    <w:rsid w:val="007D042E"/>
    <w:rsid w:val="007D0858"/>
    <w:rsid w:val="007D0A7C"/>
    <w:rsid w:val="007D18B1"/>
    <w:rsid w:val="007D2310"/>
    <w:rsid w:val="007D2832"/>
    <w:rsid w:val="007D2969"/>
    <w:rsid w:val="007D2A8E"/>
    <w:rsid w:val="007D345A"/>
    <w:rsid w:val="007D3732"/>
    <w:rsid w:val="007D3FDC"/>
    <w:rsid w:val="007D4648"/>
    <w:rsid w:val="007D4910"/>
    <w:rsid w:val="007D4B56"/>
    <w:rsid w:val="007D4BB4"/>
    <w:rsid w:val="007D4D6B"/>
    <w:rsid w:val="007D4E20"/>
    <w:rsid w:val="007D4F8E"/>
    <w:rsid w:val="007D5524"/>
    <w:rsid w:val="007D5588"/>
    <w:rsid w:val="007D5E70"/>
    <w:rsid w:val="007D5F01"/>
    <w:rsid w:val="007D63F0"/>
    <w:rsid w:val="007D64B0"/>
    <w:rsid w:val="007D6CBF"/>
    <w:rsid w:val="007D6CF6"/>
    <w:rsid w:val="007D6D38"/>
    <w:rsid w:val="007D760A"/>
    <w:rsid w:val="007D78E3"/>
    <w:rsid w:val="007D7CE6"/>
    <w:rsid w:val="007E06C0"/>
    <w:rsid w:val="007E0877"/>
    <w:rsid w:val="007E0CA6"/>
    <w:rsid w:val="007E0E77"/>
    <w:rsid w:val="007E1200"/>
    <w:rsid w:val="007E12E9"/>
    <w:rsid w:val="007E269E"/>
    <w:rsid w:val="007E3378"/>
    <w:rsid w:val="007E3F54"/>
    <w:rsid w:val="007E59A3"/>
    <w:rsid w:val="007E612D"/>
    <w:rsid w:val="007E67AF"/>
    <w:rsid w:val="007E6BAA"/>
    <w:rsid w:val="007E748A"/>
    <w:rsid w:val="007F03F4"/>
    <w:rsid w:val="007F0621"/>
    <w:rsid w:val="007F0807"/>
    <w:rsid w:val="007F0906"/>
    <w:rsid w:val="007F0A9B"/>
    <w:rsid w:val="007F0AA3"/>
    <w:rsid w:val="007F207E"/>
    <w:rsid w:val="007F34BD"/>
    <w:rsid w:val="007F3554"/>
    <w:rsid w:val="007F3A34"/>
    <w:rsid w:val="007F4A9D"/>
    <w:rsid w:val="007F5487"/>
    <w:rsid w:val="007F5747"/>
    <w:rsid w:val="007F5CCB"/>
    <w:rsid w:val="007F6A64"/>
    <w:rsid w:val="007F6B0C"/>
    <w:rsid w:val="007F70B7"/>
    <w:rsid w:val="007F7907"/>
    <w:rsid w:val="007F7937"/>
    <w:rsid w:val="007F7CEA"/>
    <w:rsid w:val="00800794"/>
    <w:rsid w:val="00800825"/>
    <w:rsid w:val="008011C1"/>
    <w:rsid w:val="00801D2D"/>
    <w:rsid w:val="0080223D"/>
    <w:rsid w:val="00802811"/>
    <w:rsid w:val="0080284C"/>
    <w:rsid w:val="008029FF"/>
    <w:rsid w:val="00802C76"/>
    <w:rsid w:val="00802D55"/>
    <w:rsid w:val="00802DBD"/>
    <w:rsid w:val="0080314B"/>
    <w:rsid w:val="008034ED"/>
    <w:rsid w:val="008037DC"/>
    <w:rsid w:val="00803D4C"/>
    <w:rsid w:val="008047D3"/>
    <w:rsid w:val="00805753"/>
    <w:rsid w:val="00805BDB"/>
    <w:rsid w:val="00805D8B"/>
    <w:rsid w:val="00806934"/>
    <w:rsid w:val="00806D69"/>
    <w:rsid w:val="00807143"/>
    <w:rsid w:val="008074C7"/>
    <w:rsid w:val="008074EB"/>
    <w:rsid w:val="00810201"/>
    <w:rsid w:val="008105E9"/>
    <w:rsid w:val="00810A69"/>
    <w:rsid w:val="00810B14"/>
    <w:rsid w:val="00810CC4"/>
    <w:rsid w:val="008112E5"/>
    <w:rsid w:val="0081166E"/>
    <w:rsid w:val="00811790"/>
    <w:rsid w:val="0081220B"/>
    <w:rsid w:val="00812D7E"/>
    <w:rsid w:val="0081356D"/>
    <w:rsid w:val="008147FE"/>
    <w:rsid w:val="0081485D"/>
    <w:rsid w:val="00814C11"/>
    <w:rsid w:val="00815209"/>
    <w:rsid w:val="008158CC"/>
    <w:rsid w:val="00816324"/>
    <w:rsid w:val="008166A7"/>
    <w:rsid w:val="00816F37"/>
    <w:rsid w:val="00817101"/>
    <w:rsid w:val="00817405"/>
    <w:rsid w:val="00817426"/>
    <w:rsid w:val="00820098"/>
    <w:rsid w:val="008201B0"/>
    <w:rsid w:val="00820A48"/>
    <w:rsid w:val="00820E2A"/>
    <w:rsid w:val="00821399"/>
    <w:rsid w:val="00821FDE"/>
    <w:rsid w:val="00822068"/>
    <w:rsid w:val="008224E3"/>
    <w:rsid w:val="00822771"/>
    <w:rsid w:val="008227B8"/>
    <w:rsid w:val="00822E3F"/>
    <w:rsid w:val="00822EB0"/>
    <w:rsid w:val="008232E4"/>
    <w:rsid w:val="00823E47"/>
    <w:rsid w:val="00823EF1"/>
    <w:rsid w:val="00823F3C"/>
    <w:rsid w:val="00823FE5"/>
    <w:rsid w:val="0082548B"/>
    <w:rsid w:val="008256A7"/>
    <w:rsid w:val="008259E5"/>
    <w:rsid w:val="00825EC2"/>
    <w:rsid w:val="0082759C"/>
    <w:rsid w:val="0082799B"/>
    <w:rsid w:val="008300D9"/>
    <w:rsid w:val="008302E6"/>
    <w:rsid w:val="00830D0D"/>
    <w:rsid w:val="00830D1E"/>
    <w:rsid w:val="00831039"/>
    <w:rsid w:val="008315C3"/>
    <w:rsid w:val="0083162C"/>
    <w:rsid w:val="0083240C"/>
    <w:rsid w:val="0083264B"/>
    <w:rsid w:val="008326CD"/>
    <w:rsid w:val="008327E1"/>
    <w:rsid w:val="0083280B"/>
    <w:rsid w:val="00832E8E"/>
    <w:rsid w:val="0083311E"/>
    <w:rsid w:val="0083383E"/>
    <w:rsid w:val="00834662"/>
    <w:rsid w:val="00834671"/>
    <w:rsid w:val="00834CBF"/>
    <w:rsid w:val="008354B4"/>
    <w:rsid w:val="008355B2"/>
    <w:rsid w:val="0083599C"/>
    <w:rsid w:val="00835B57"/>
    <w:rsid w:val="00835D96"/>
    <w:rsid w:val="00835F14"/>
    <w:rsid w:val="00836124"/>
    <w:rsid w:val="00836EEC"/>
    <w:rsid w:val="00836FB3"/>
    <w:rsid w:val="00837516"/>
    <w:rsid w:val="00837C49"/>
    <w:rsid w:val="008409B9"/>
    <w:rsid w:val="00840F3F"/>
    <w:rsid w:val="00841189"/>
    <w:rsid w:val="00841A87"/>
    <w:rsid w:val="00842ED3"/>
    <w:rsid w:val="008431EC"/>
    <w:rsid w:val="00843469"/>
    <w:rsid w:val="00843546"/>
    <w:rsid w:val="0084359E"/>
    <w:rsid w:val="008446E9"/>
    <w:rsid w:val="008449B3"/>
    <w:rsid w:val="00844C95"/>
    <w:rsid w:val="00844CB9"/>
    <w:rsid w:val="00844CC1"/>
    <w:rsid w:val="008459E2"/>
    <w:rsid w:val="00845C52"/>
    <w:rsid w:val="00845FDF"/>
    <w:rsid w:val="00846178"/>
    <w:rsid w:val="00846371"/>
    <w:rsid w:val="00846D12"/>
    <w:rsid w:val="00847600"/>
    <w:rsid w:val="00847E87"/>
    <w:rsid w:val="00847FE6"/>
    <w:rsid w:val="0085090D"/>
    <w:rsid w:val="0085109A"/>
    <w:rsid w:val="008510CD"/>
    <w:rsid w:val="0085130E"/>
    <w:rsid w:val="00851982"/>
    <w:rsid w:val="00852A6F"/>
    <w:rsid w:val="00852B39"/>
    <w:rsid w:val="008536F5"/>
    <w:rsid w:val="00853D02"/>
    <w:rsid w:val="00854AB0"/>
    <w:rsid w:val="00855F84"/>
    <w:rsid w:val="0085646B"/>
    <w:rsid w:val="00856999"/>
    <w:rsid w:val="00856A5A"/>
    <w:rsid w:val="00856FFE"/>
    <w:rsid w:val="00857252"/>
    <w:rsid w:val="0085748A"/>
    <w:rsid w:val="00857CF7"/>
    <w:rsid w:val="008600C8"/>
    <w:rsid w:val="00860115"/>
    <w:rsid w:val="00860732"/>
    <w:rsid w:val="00860F2B"/>
    <w:rsid w:val="0086239E"/>
    <w:rsid w:val="00862482"/>
    <w:rsid w:val="00862C4E"/>
    <w:rsid w:val="008632F1"/>
    <w:rsid w:val="008638C7"/>
    <w:rsid w:val="00863C32"/>
    <w:rsid w:val="00863CBB"/>
    <w:rsid w:val="008647B2"/>
    <w:rsid w:val="00864C50"/>
    <w:rsid w:val="008652CD"/>
    <w:rsid w:val="00866A51"/>
    <w:rsid w:val="00866B16"/>
    <w:rsid w:val="00866C30"/>
    <w:rsid w:val="00866C45"/>
    <w:rsid w:val="00866D76"/>
    <w:rsid w:val="0086700E"/>
    <w:rsid w:val="00867B78"/>
    <w:rsid w:val="00867F4C"/>
    <w:rsid w:val="008703B2"/>
    <w:rsid w:val="00871671"/>
    <w:rsid w:val="00871DC8"/>
    <w:rsid w:val="00871FE1"/>
    <w:rsid w:val="008720D8"/>
    <w:rsid w:val="00872296"/>
    <w:rsid w:val="008729CD"/>
    <w:rsid w:val="008730BA"/>
    <w:rsid w:val="008731C6"/>
    <w:rsid w:val="00873290"/>
    <w:rsid w:val="00873696"/>
    <w:rsid w:val="0087389A"/>
    <w:rsid w:val="0087449D"/>
    <w:rsid w:val="00874979"/>
    <w:rsid w:val="00874A47"/>
    <w:rsid w:val="008753A5"/>
    <w:rsid w:val="0087595A"/>
    <w:rsid w:val="00875EAF"/>
    <w:rsid w:val="00876640"/>
    <w:rsid w:val="0087672B"/>
    <w:rsid w:val="00876ECB"/>
    <w:rsid w:val="0087750E"/>
    <w:rsid w:val="008777DA"/>
    <w:rsid w:val="00877934"/>
    <w:rsid w:val="00877AAB"/>
    <w:rsid w:val="008800AF"/>
    <w:rsid w:val="008809A6"/>
    <w:rsid w:val="008813B9"/>
    <w:rsid w:val="008818B3"/>
    <w:rsid w:val="008831CA"/>
    <w:rsid w:val="008833CE"/>
    <w:rsid w:val="00883516"/>
    <w:rsid w:val="00883E42"/>
    <w:rsid w:val="008840D9"/>
    <w:rsid w:val="0088431F"/>
    <w:rsid w:val="00884514"/>
    <w:rsid w:val="00885104"/>
    <w:rsid w:val="008854A6"/>
    <w:rsid w:val="00885718"/>
    <w:rsid w:val="00885A43"/>
    <w:rsid w:val="00885CD0"/>
    <w:rsid w:val="00886014"/>
    <w:rsid w:val="008862AC"/>
    <w:rsid w:val="00886570"/>
    <w:rsid w:val="00886784"/>
    <w:rsid w:val="00886886"/>
    <w:rsid w:val="00886AB0"/>
    <w:rsid w:val="00886AEF"/>
    <w:rsid w:val="008878B4"/>
    <w:rsid w:val="008901AC"/>
    <w:rsid w:val="008901BD"/>
    <w:rsid w:val="00891123"/>
    <w:rsid w:val="008911BE"/>
    <w:rsid w:val="00891873"/>
    <w:rsid w:val="00891E69"/>
    <w:rsid w:val="0089221F"/>
    <w:rsid w:val="00892CDA"/>
    <w:rsid w:val="00893876"/>
    <w:rsid w:val="00893CD8"/>
    <w:rsid w:val="00893F7A"/>
    <w:rsid w:val="00894E7A"/>
    <w:rsid w:val="00894F15"/>
    <w:rsid w:val="0089504E"/>
    <w:rsid w:val="00895C17"/>
    <w:rsid w:val="00895DBF"/>
    <w:rsid w:val="0089655C"/>
    <w:rsid w:val="00896733"/>
    <w:rsid w:val="008972F4"/>
    <w:rsid w:val="0089750E"/>
    <w:rsid w:val="008A00BA"/>
    <w:rsid w:val="008A0168"/>
    <w:rsid w:val="008A080C"/>
    <w:rsid w:val="008A11AC"/>
    <w:rsid w:val="008A12B4"/>
    <w:rsid w:val="008A1348"/>
    <w:rsid w:val="008A1675"/>
    <w:rsid w:val="008A245D"/>
    <w:rsid w:val="008A2607"/>
    <w:rsid w:val="008A2609"/>
    <w:rsid w:val="008A31E6"/>
    <w:rsid w:val="008A3327"/>
    <w:rsid w:val="008A385F"/>
    <w:rsid w:val="008A3912"/>
    <w:rsid w:val="008A4072"/>
    <w:rsid w:val="008A435E"/>
    <w:rsid w:val="008A43C9"/>
    <w:rsid w:val="008A4C8B"/>
    <w:rsid w:val="008A4E99"/>
    <w:rsid w:val="008A56A7"/>
    <w:rsid w:val="008A577B"/>
    <w:rsid w:val="008A5C7E"/>
    <w:rsid w:val="008A5E1B"/>
    <w:rsid w:val="008A5F25"/>
    <w:rsid w:val="008A62AD"/>
    <w:rsid w:val="008A6348"/>
    <w:rsid w:val="008A662D"/>
    <w:rsid w:val="008A75E9"/>
    <w:rsid w:val="008A7764"/>
    <w:rsid w:val="008A7FBC"/>
    <w:rsid w:val="008B020E"/>
    <w:rsid w:val="008B09B6"/>
    <w:rsid w:val="008B1523"/>
    <w:rsid w:val="008B2554"/>
    <w:rsid w:val="008B2688"/>
    <w:rsid w:val="008B2B43"/>
    <w:rsid w:val="008B3D6A"/>
    <w:rsid w:val="008B3E2A"/>
    <w:rsid w:val="008B468B"/>
    <w:rsid w:val="008B4781"/>
    <w:rsid w:val="008B4A5D"/>
    <w:rsid w:val="008B4ABA"/>
    <w:rsid w:val="008B4CF7"/>
    <w:rsid w:val="008B560B"/>
    <w:rsid w:val="008B5C93"/>
    <w:rsid w:val="008B6703"/>
    <w:rsid w:val="008B7181"/>
    <w:rsid w:val="008B7192"/>
    <w:rsid w:val="008B7C3E"/>
    <w:rsid w:val="008C05AC"/>
    <w:rsid w:val="008C0F03"/>
    <w:rsid w:val="008C14D1"/>
    <w:rsid w:val="008C18C3"/>
    <w:rsid w:val="008C1DD2"/>
    <w:rsid w:val="008C1E6A"/>
    <w:rsid w:val="008C2323"/>
    <w:rsid w:val="008C23E8"/>
    <w:rsid w:val="008C28FF"/>
    <w:rsid w:val="008C2D66"/>
    <w:rsid w:val="008C2D7B"/>
    <w:rsid w:val="008C3757"/>
    <w:rsid w:val="008C3F49"/>
    <w:rsid w:val="008C5966"/>
    <w:rsid w:val="008C5D29"/>
    <w:rsid w:val="008C63F7"/>
    <w:rsid w:val="008C6609"/>
    <w:rsid w:val="008C699D"/>
    <w:rsid w:val="008C6B2B"/>
    <w:rsid w:val="008C6BD0"/>
    <w:rsid w:val="008C6DBB"/>
    <w:rsid w:val="008C6ECF"/>
    <w:rsid w:val="008C7373"/>
    <w:rsid w:val="008C73DB"/>
    <w:rsid w:val="008C7438"/>
    <w:rsid w:val="008C7A1E"/>
    <w:rsid w:val="008C7AAF"/>
    <w:rsid w:val="008C7FEC"/>
    <w:rsid w:val="008D01E2"/>
    <w:rsid w:val="008D022A"/>
    <w:rsid w:val="008D0487"/>
    <w:rsid w:val="008D109A"/>
    <w:rsid w:val="008D11F8"/>
    <w:rsid w:val="008D1793"/>
    <w:rsid w:val="008D1866"/>
    <w:rsid w:val="008D288D"/>
    <w:rsid w:val="008D29B1"/>
    <w:rsid w:val="008D2BB3"/>
    <w:rsid w:val="008D2BE3"/>
    <w:rsid w:val="008D3A2C"/>
    <w:rsid w:val="008D4298"/>
    <w:rsid w:val="008D4306"/>
    <w:rsid w:val="008D4445"/>
    <w:rsid w:val="008D486A"/>
    <w:rsid w:val="008D5347"/>
    <w:rsid w:val="008D5B60"/>
    <w:rsid w:val="008D5C69"/>
    <w:rsid w:val="008D5EA5"/>
    <w:rsid w:val="008D62BA"/>
    <w:rsid w:val="008D66C8"/>
    <w:rsid w:val="008D71B7"/>
    <w:rsid w:val="008D72C5"/>
    <w:rsid w:val="008D7982"/>
    <w:rsid w:val="008D7BFF"/>
    <w:rsid w:val="008D7D35"/>
    <w:rsid w:val="008E05F0"/>
    <w:rsid w:val="008E09F9"/>
    <w:rsid w:val="008E0C41"/>
    <w:rsid w:val="008E0D84"/>
    <w:rsid w:val="008E1006"/>
    <w:rsid w:val="008E170C"/>
    <w:rsid w:val="008E1A39"/>
    <w:rsid w:val="008E2274"/>
    <w:rsid w:val="008E2EEF"/>
    <w:rsid w:val="008E39DE"/>
    <w:rsid w:val="008E4401"/>
    <w:rsid w:val="008E57CD"/>
    <w:rsid w:val="008E6655"/>
    <w:rsid w:val="008E6DF6"/>
    <w:rsid w:val="008E7431"/>
    <w:rsid w:val="008E78FC"/>
    <w:rsid w:val="008F00B4"/>
    <w:rsid w:val="008F02A5"/>
    <w:rsid w:val="008F0455"/>
    <w:rsid w:val="008F0899"/>
    <w:rsid w:val="008F0BD1"/>
    <w:rsid w:val="008F10A0"/>
    <w:rsid w:val="008F1122"/>
    <w:rsid w:val="008F1545"/>
    <w:rsid w:val="008F15C2"/>
    <w:rsid w:val="008F1CCA"/>
    <w:rsid w:val="008F1EF0"/>
    <w:rsid w:val="008F2000"/>
    <w:rsid w:val="008F2141"/>
    <w:rsid w:val="008F21EC"/>
    <w:rsid w:val="008F2302"/>
    <w:rsid w:val="008F2ADC"/>
    <w:rsid w:val="008F2DAF"/>
    <w:rsid w:val="008F3072"/>
    <w:rsid w:val="008F3611"/>
    <w:rsid w:val="008F3A6D"/>
    <w:rsid w:val="008F3B09"/>
    <w:rsid w:val="008F3BF8"/>
    <w:rsid w:val="008F3F44"/>
    <w:rsid w:val="008F536C"/>
    <w:rsid w:val="008F55EC"/>
    <w:rsid w:val="008F58BA"/>
    <w:rsid w:val="008F64CA"/>
    <w:rsid w:val="008F6781"/>
    <w:rsid w:val="008F68B1"/>
    <w:rsid w:val="008F6CF0"/>
    <w:rsid w:val="008F6FD8"/>
    <w:rsid w:val="008F7182"/>
    <w:rsid w:val="008F7A2D"/>
    <w:rsid w:val="008F7C7B"/>
    <w:rsid w:val="008F7ED4"/>
    <w:rsid w:val="00900191"/>
    <w:rsid w:val="0090035C"/>
    <w:rsid w:val="00900B03"/>
    <w:rsid w:val="00900C15"/>
    <w:rsid w:val="00901DE6"/>
    <w:rsid w:val="0090216C"/>
    <w:rsid w:val="00902D68"/>
    <w:rsid w:val="009031F4"/>
    <w:rsid w:val="00903634"/>
    <w:rsid w:val="00903DC0"/>
    <w:rsid w:val="00903FFF"/>
    <w:rsid w:val="0090461A"/>
    <w:rsid w:val="00904855"/>
    <w:rsid w:val="0090487F"/>
    <w:rsid w:val="00904B14"/>
    <w:rsid w:val="0090648E"/>
    <w:rsid w:val="0090650F"/>
    <w:rsid w:val="00906D0F"/>
    <w:rsid w:val="00906DE6"/>
    <w:rsid w:val="00907268"/>
    <w:rsid w:val="00907366"/>
    <w:rsid w:val="009074FD"/>
    <w:rsid w:val="00907692"/>
    <w:rsid w:val="00907D15"/>
    <w:rsid w:val="009116E1"/>
    <w:rsid w:val="00911899"/>
    <w:rsid w:val="009119C9"/>
    <w:rsid w:val="00911A08"/>
    <w:rsid w:val="00911DB0"/>
    <w:rsid w:val="009126CA"/>
    <w:rsid w:val="00912D10"/>
    <w:rsid w:val="00913A18"/>
    <w:rsid w:val="00913A6D"/>
    <w:rsid w:val="0091437B"/>
    <w:rsid w:val="0091467D"/>
    <w:rsid w:val="00914A67"/>
    <w:rsid w:val="00914CBC"/>
    <w:rsid w:val="00915DB1"/>
    <w:rsid w:val="00916589"/>
    <w:rsid w:val="0091681A"/>
    <w:rsid w:val="00916993"/>
    <w:rsid w:val="00916BE1"/>
    <w:rsid w:val="00917771"/>
    <w:rsid w:val="00920B51"/>
    <w:rsid w:val="00921061"/>
    <w:rsid w:val="00921316"/>
    <w:rsid w:val="009217CA"/>
    <w:rsid w:val="00921AC3"/>
    <w:rsid w:val="00921B23"/>
    <w:rsid w:val="009225DB"/>
    <w:rsid w:val="00922F09"/>
    <w:rsid w:val="00923064"/>
    <w:rsid w:val="009236C1"/>
    <w:rsid w:val="00923A99"/>
    <w:rsid w:val="00923B54"/>
    <w:rsid w:val="00923CA5"/>
    <w:rsid w:val="009245F6"/>
    <w:rsid w:val="00924BB7"/>
    <w:rsid w:val="00924BFB"/>
    <w:rsid w:val="00924C6C"/>
    <w:rsid w:val="00925BD3"/>
    <w:rsid w:val="00926481"/>
    <w:rsid w:val="009267AF"/>
    <w:rsid w:val="00927778"/>
    <w:rsid w:val="00927911"/>
    <w:rsid w:val="00927DAA"/>
    <w:rsid w:val="00927DB2"/>
    <w:rsid w:val="009308C0"/>
    <w:rsid w:val="009311BD"/>
    <w:rsid w:val="00931304"/>
    <w:rsid w:val="009314D2"/>
    <w:rsid w:val="00931BBD"/>
    <w:rsid w:val="00932106"/>
    <w:rsid w:val="009321B7"/>
    <w:rsid w:val="00932274"/>
    <w:rsid w:val="00932C2F"/>
    <w:rsid w:val="00933266"/>
    <w:rsid w:val="009332D5"/>
    <w:rsid w:val="00933310"/>
    <w:rsid w:val="00933870"/>
    <w:rsid w:val="00933BB8"/>
    <w:rsid w:val="00935BA1"/>
    <w:rsid w:val="00935EA0"/>
    <w:rsid w:val="0093621D"/>
    <w:rsid w:val="00936389"/>
    <w:rsid w:val="009363D6"/>
    <w:rsid w:val="00936E26"/>
    <w:rsid w:val="00937C4F"/>
    <w:rsid w:val="00937DA2"/>
    <w:rsid w:val="00937F1F"/>
    <w:rsid w:val="0094053B"/>
    <w:rsid w:val="00940559"/>
    <w:rsid w:val="0094061B"/>
    <w:rsid w:val="009411DA"/>
    <w:rsid w:val="00941210"/>
    <w:rsid w:val="00941613"/>
    <w:rsid w:val="009416B4"/>
    <w:rsid w:val="009416DA"/>
    <w:rsid w:val="00941BD4"/>
    <w:rsid w:val="00941CA5"/>
    <w:rsid w:val="00941CD4"/>
    <w:rsid w:val="009421EF"/>
    <w:rsid w:val="00942C48"/>
    <w:rsid w:val="00942E71"/>
    <w:rsid w:val="00943170"/>
    <w:rsid w:val="009438AC"/>
    <w:rsid w:val="009440C6"/>
    <w:rsid w:val="00944D40"/>
    <w:rsid w:val="0094525F"/>
    <w:rsid w:val="009454EA"/>
    <w:rsid w:val="00945569"/>
    <w:rsid w:val="009457DE"/>
    <w:rsid w:val="0094592E"/>
    <w:rsid w:val="00946301"/>
    <w:rsid w:val="009465FB"/>
    <w:rsid w:val="009468E0"/>
    <w:rsid w:val="00946BB7"/>
    <w:rsid w:val="00947FD9"/>
    <w:rsid w:val="009503FB"/>
    <w:rsid w:val="009506FB"/>
    <w:rsid w:val="009507D5"/>
    <w:rsid w:val="00951190"/>
    <w:rsid w:val="00951590"/>
    <w:rsid w:val="00953795"/>
    <w:rsid w:val="00954257"/>
    <w:rsid w:val="009545AC"/>
    <w:rsid w:val="00955409"/>
    <w:rsid w:val="0095570E"/>
    <w:rsid w:val="00955B97"/>
    <w:rsid w:val="00956578"/>
    <w:rsid w:val="00956B5F"/>
    <w:rsid w:val="00956EBC"/>
    <w:rsid w:val="009571E9"/>
    <w:rsid w:val="009574C2"/>
    <w:rsid w:val="00957A96"/>
    <w:rsid w:val="00957DCA"/>
    <w:rsid w:val="009605A3"/>
    <w:rsid w:val="009612C8"/>
    <w:rsid w:val="0096176A"/>
    <w:rsid w:val="00961997"/>
    <w:rsid w:val="00961999"/>
    <w:rsid w:val="00962854"/>
    <w:rsid w:val="0096322C"/>
    <w:rsid w:val="009639F3"/>
    <w:rsid w:val="00963A4E"/>
    <w:rsid w:val="00963B1A"/>
    <w:rsid w:val="00963FD7"/>
    <w:rsid w:val="00964519"/>
    <w:rsid w:val="00965482"/>
    <w:rsid w:val="009654C6"/>
    <w:rsid w:val="009655E9"/>
    <w:rsid w:val="009666D3"/>
    <w:rsid w:val="0096698D"/>
    <w:rsid w:val="00966B96"/>
    <w:rsid w:val="00966E84"/>
    <w:rsid w:val="00966FE7"/>
    <w:rsid w:val="009672A8"/>
    <w:rsid w:val="00967696"/>
    <w:rsid w:val="009677A0"/>
    <w:rsid w:val="009706AC"/>
    <w:rsid w:val="00970C80"/>
    <w:rsid w:val="00970E10"/>
    <w:rsid w:val="0097113C"/>
    <w:rsid w:val="00971588"/>
    <w:rsid w:val="00972A59"/>
    <w:rsid w:val="00973146"/>
    <w:rsid w:val="009737D9"/>
    <w:rsid w:val="009744A0"/>
    <w:rsid w:val="00975DE1"/>
    <w:rsid w:val="0097611D"/>
    <w:rsid w:val="009767DF"/>
    <w:rsid w:val="0097727C"/>
    <w:rsid w:val="00980432"/>
    <w:rsid w:val="0098085F"/>
    <w:rsid w:val="009810CE"/>
    <w:rsid w:val="009823EB"/>
    <w:rsid w:val="00982453"/>
    <w:rsid w:val="009826EC"/>
    <w:rsid w:val="00982701"/>
    <w:rsid w:val="00982C1F"/>
    <w:rsid w:val="00982C78"/>
    <w:rsid w:val="009832CB"/>
    <w:rsid w:val="00983564"/>
    <w:rsid w:val="00983671"/>
    <w:rsid w:val="009837B7"/>
    <w:rsid w:val="00983BE6"/>
    <w:rsid w:val="00984202"/>
    <w:rsid w:val="00984280"/>
    <w:rsid w:val="00984B49"/>
    <w:rsid w:val="00985319"/>
    <w:rsid w:val="00985386"/>
    <w:rsid w:val="0098553A"/>
    <w:rsid w:val="009858FE"/>
    <w:rsid w:val="009864F8"/>
    <w:rsid w:val="00986972"/>
    <w:rsid w:val="00986E36"/>
    <w:rsid w:val="00987476"/>
    <w:rsid w:val="00987685"/>
    <w:rsid w:val="00987A66"/>
    <w:rsid w:val="009907F7"/>
    <w:rsid w:val="00990AD8"/>
    <w:rsid w:val="00990C92"/>
    <w:rsid w:val="00990C9F"/>
    <w:rsid w:val="00990CA2"/>
    <w:rsid w:val="0099126C"/>
    <w:rsid w:val="00991555"/>
    <w:rsid w:val="00991E92"/>
    <w:rsid w:val="00992078"/>
    <w:rsid w:val="009926AC"/>
    <w:rsid w:val="009926EB"/>
    <w:rsid w:val="009928C8"/>
    <w:rsid w:val="009929DC"/>
    <w:rsid w:val="00993404"/>
    <w:rsid w:val="00993586"/>
    <w:rsid w:val="009938E6"/>
    <w:rsid w:val="009946A8"/>
    <w:rsid w:val="00995313"/>
    <w:rsid w:val="00995650"/>
    <w:rsid w:val="009957F0"/>
    <w:rsid w:val="00995B69"/>
    <w:rsid w:val="009966AA"/>
    <w:rsid w:val="00996D05"/>
    <w:rsid w:val="00997174"/>
    <w:rsid w:val="009976E2"/>
    <w:rsid w:val="00997CC1"/>
    <w:rsid w:val="009A01BA"/>
    <w:rsid w:val="009A0459"/>
    <w:rsid w:val="009A12A4"/>
    <w:rsid w:val="009A1A13"/>
    <w:rsid w:val="009A390B"/>
    <w:rsid w:val="009A39A4"/>
    <w:rsid w:val="009A3DFE"/>
    <w:rsid w:val="009A4134"/>
    <w:rsid w:val="009A53C1"/>
    <w:rsid w:val="009A54E7"/>
    <w:rsid w:val="009A5849"/>
    <w:rsid w:val="009A5E8D"/>
    <w:rsid w:val="009A6867"/>
    <w:rsid w:val="009A6C57"/>
    <w:rsid w:val="009A7B00"/>
    <w:rsid w:val="009A7B13"/>
    <w:rsid w:val="009A7B21"/>
    <w:rsid w:val="009B0415"/>
    <w:rsid w:val="009B1382"/>
    <w:rsid w:val="009B176C"/>
    <w:rsid w:val="009B2F89"/>
    <w:rsid w:val="009B32A8"/>
    <w:rsid w:val="009B357B"/>
    <w:rsid w:val="009B36E5"/>
    <w:rsid w:val="009B4633"/>
    <w:rsid w:val="009B4E41"/>
    <w:rsid w:val="009B653C"/>
    <w:rsid w:val="009B7112"/>
    <w:rsid w:val="009B729C"/>
    <w:rsid w:val="009B7676"/>
    <w:rsid w:val="009B789D"/>
    <w:rsid w:val="009B7F97"/>
    <w:rsid w:val="009C0246"/>
    <w:rsid w:val="009C0444"/>
    <w:rsid w:val="009C079E"/>
    <w:rsid w:val="009C0B74"/>
    <w:rsid w:val="009C0FD8"/>
    <w:rsid w:val="009C16B6"/>
    <w:rsid w:val="009C177A"/>
    <w:rsid w:val="009C1FBF"/>
    <w:rsid w:val="009C2484"/>
    <w:rsid w:val="009C253C"/>
    <w:rsid w:val="009C2E0C"/>
    <w:rsid w:val="009C302E"/>
    <w:rsid w:val="009C312B"/>
    <w:rsid w:val="009C4438"/>
    <w:rsid w:val="009C4533"/>
    <w:rsid w:val="009C5C7D"/>
    <w:rsid w:val="009C5DE9"/>
    <w:rsid w:val="009C617E"/>
    <w:rsid w:val="009C699E"/>
    <w:rsid w:val="009C69B4"/>
    <w:rsid w:val="009C6F13"/>
    <w:rsid w:val="009C743D"/>
    <w:rsid w:val="009C7927"/>
    <w:rsid w:val="009C7F75"/>
    <w:rsid w:val="009D0385"/>
    <w:rsid w:val="009D0C74"/>
    <w:rsid w:val="009D1780"/>
    <w:rsid w:val="009D197B"/>
    <w:rsid w:val="009D2F5E"/>
    <w:rsid w:val="009D3012"/>
    <w:rsid w:val="009D3936"/>
    <w:rsid w:val="009D3AEA"/>
    <w:rsid w:val="009D41B3"/>
    <w:rsid w:val="009D4312"/>
    <w:rsid w:val="009D4671"/>
    <w:rsid w:val="009D4816"/>
    <w:rsid w:val="009D492E"/>
    <w:rsid w:val="009D53DC"/>
    <w:rsid w:val="009D61F5"/>
    <w:rsid w:val="009D685B"/>
    <w:rsid w:val="009D6E5F"/>
    <w:rsid w:val="009D7E2E"/>
    <w:rsid w:val="009E0C24"/>
    <w:rsid w:val="009E0C3A"/>
    <w:rsid w:val="009E0D94"/>
    <w:rsid w:val="009E10DB"/>
    <w:rsid w:val="009E2108"/>
    <w:rsid w:val="009E2201"/>
    <w:rsid w:val="009E2227"/>
    <w:rsid w:val="009E22F6"/>
    <w:rsid w:val="009E289D"/>
    <w:rsid w:val="009E3BE1"/>
    <w:rsid w:val="009E3D97"/>
    <w:rsid w:val="009E41EC"/>
    <w:rsid w:val="009E43BF"/>
    <w:rsid w:val="009E4AA0"/>
    <w:rsid w:val="009E5069"/>
    <w:rsid w:val="009E50CF"/>
    <w:rsid w:val="009E52F7"/>
    <w:rsid w:val="009E558A"/>
    <w:rsid w:val="009E5D2B"/>
    <w:rsid w:val="009E5DC3"/>
    <w:rsid w:val="009E600E"/>
    <w:rsid w:val="009E610B"/>
    <w:rsid w:val="009E661D"/>
    <w:rsid w:val="009F0464"/>
    <w:rsid w:val="009F0A26"/>
    <w:rsid w:val="009F13D0"/>
    <w:rsid w:val="009F1D34"/>
    <w:rsid w:val="009F2632"/>
    <w:rsid w:val="009F29ED"/>
    <w:rsid w:val="009F2F50"/>
    <w:rsid w:val="009F3296"/>
    <w:rsid w:val="009F32D9"/>
    <w:rsid w:val="009F3B2B"/>
    <w:rsid w:val="009F497D"/>
    <w:rsid w:val="009F53B7"/>
    <w:rsid w:val="009F5431"/>
    <w:rsid w:val="009F657F"/>
    <w:rsid w:val="009F660B"/>
    <w:rsid w:val="009F6712"/>
    <w:rsid w:val="009F6A10"/>
    <w:rsid w:val="009F6DEC"/>
    <w:rsid w:val="00A004A8"/>
    <w:rsid w:val="00A008BE"/>
    <w:rsid w:val="00A01D6C"/>
    <w:rsid w:val="00A0203A"/>
    <w:rsid w:val="00A02124"/>
    <w:rsid w:val="00A03436"/>
    <w:rsid w:val="00A0348B"/>
    <w:rsid w:val="00A035A7"/>
    <w:rsid w:val="00A03BE0"/>
    <w:rsid w:val="00A03ECA"/>
    <w:rsid w:val="00A04670"/>
    <w:rsid w:val="00A04F0B"/>
    <w:rsid w:val="00A052B0"/>
    <w:rsid w:val="00A056E1"/>
    <w:rsid w:val="00A05A8E"/>
    <w:rsid w:val="00A062D0"/>
    <w:rsid w:val="00A067F5"/>
    <w:rsid w:val="00A069A7"/>
    <w:rsid w:val="00A06FC2"/>
    <w:rsid w:val="00A07949"/>
    <w:rsid w:val="00A101D2"/>
    <w:rsid w:val="00A1031A"/>
    <w:rsid w:val="00A111EA"/>
    <w:rsid w:val="00A119B7"/>
    <w:rsid w:val="00A12682"/>
    <w:rsid w:val="00A12B00"/>
    <w:rsid w:val="00A12BCF"/>
    <w:rsid w:val="00A12F51"/>
    <w:rsid w:val="00A1352E"/>
    <w:rsid w:val="00A136BC"/>
    <w:rsid w:val="00A13A1B"/>
    <w:rsid w:val="00A13B24"/>
    <w:rsid w:val="00A13B77"/>
    <w:rsid w:val="00A1462D"/>
    <w:rsid w:val="00A14713"/>
    <w:rsid w:val="00A14C3A"/>
    <w:rsid w:val="00A15F7C"/>
    <w:rsid w:val="00A16226"/>
    <w:rsid w:val="00A16410"/>
    <w:rsid w:val="00A16563"/>
    <w:rsid w:val="00A168CB"/>
    <w:rsid w:val="00A1704B"/>
    <w:rsid w:val="00A173D0"/>
    <w:rsid w:val="00A17AF9"/>
    <w:rsid w:val="00A200DC"/>
    <w:rsid w:val="00A20161"/>
    <w:rsid w:val="00A20AF4"/>
    <w:rsid w:val="00A21A85"/>
    <w:rsid w:val="00A21BE7"/>
    <w:rsid w:val="00A21E64"/>
    <w:rsid w:val="00A21E69"/>
    <w:rsid w:val="00A22355"/>
    <w:rsid w:val="00A223C9"/>
    <w:rsid w:val="00A2279F"/>
    <w:rsid w:val="00A22D01"/>
    <w:rsid w:val="00A23101"/>
    <w:rsid w:val="00A2358F"/>
    <w:rsid w:val="00A238AD"/>
    <w:rsid w:val="00A24503"/>
    <w:rsid w:val="00A24A19"/>
    <w:rsid w:val="00A25661"/>
    <w:rsid w:val="00A26123"/>
    <w:rsid w:val="00A261C9"/>
    <w:rsid w:val="00A26368"/>
    <w:rsid w:val="00A270BE"/>
    <w:rsid w:val="00A27396"/>
    <w:rsid w:val="00A30211"/>
    <w:rsid w:val="00A30923"/>
    <w:rsid w:val="00A31DFE"/>
    <w:rsid w:val="00A33221"/>
    <w:rsid w:val="00A34103"/>
    <w:rsid w:val="00A349F6"/>
    <w:rsid w:val="00A34D91"/>
    <w:rsid w:val="00A3543E"/>
    <w:rsid w:val="00A35B35"/>
    <w:rsid w:val="00A362A7"/>
    <w:rsid w:val="00A36338"/>
    <w:rsid w:val="00A36A64"/>
    <w:rsid w:val="00A37651"/>
    <w:rsid w:val="00A37AA6"/>
    <w:rsid w:val="00A40A01"/>
    <w:rsid w:val="00A40A4B"/>
    <w:rsid w:val="00A40F5B"/>
    <w:rsid w:val="00A40F5D"/>
    <w:rsid w:val="00A4182F"/>
    <w:rsid w:val="00A4190A"/>
    <w:rsid w:val="00A41A72"/>
    <w:rsid w:val="00A41CB6"/>
    <w:rsid w:val="00A41EEE"/>
    <w:rsid w:val="00A42964"/>
    <w:rsid w:val="00A429A6"/>
    <w:rsid w:val="00A42DD5"/>
    <w:rsid w:val="00A438C1"/>
    <w:rsid w:val="00A43C1F"/>
    <w:rsid w:val="00A441D7"/>
    <w:rsid w:val="00A441EC"/>
    <w:rsid w:val="00A44209"/>
    <w:rsid w:val="00A4455D"/>
    <w:rsid w:val="00A44983"/>
    <w:rsid w:val="00A44D68"/>
    <w:rsid w:val="00A44E41"/>
    <w:rsid w:val="00A45594"/>
    <w:rsid w:val="00A4661E"/>
    <w:rsid w:val="00A46E4C"/>
    <w:rsid w:val="00A46EC9"/>
    <w:rsid w:val="00A473B3"/>
    <w:rsid w:val="00A47581"/>
    <w:rsid w:val="00A47B28"/>
    <w:rsid w:val="00A500BF"/>
    <w:rsid w:val="00A502F5"/>
    <w:rsid w:val="00A510D1"/>
    <w:rsid w:val="00A51177"/>
    <w:rsid w:val="00A518A1"/>
    <w:rsid w:val="00A52215"/>
    <w:rsid w:val="00A522DB"/>
    <w:rsid w:val="00A52560"/>
    <w:rsid w:val="00A52648"/>
    <w:rsid w:val="00A52B11"/>
    <w:rsid w:val="00A5368D"/>
    <w:rsid w:val="00A53794"/>
    <w:rsid w:val="00A538BF"/>
    <w:rsid w:val="00A53DD0"/>
    <w:rsid w:val="00A5415D"/>
    <w:rsid w:val="00A55597"/>
    <w:rsid w:val="00A558AA"/>
    <w:rsid w:val="00A560B3"/>
    <w:rsid w:val="00A56E77"/>
    <w:rsid w:val="00A571F4"/>
    <w:rsid w:val="00A5739F"/>
    <w:rsid w:val="00A57824"/>
    <w:rsid w:val="00A57C2B"/>
    <w:rsid w:val="00A57C4F"/>
    <w:rsid w:val="00A57E16"/>
    <w:rsid w:val="00A60824"/>
    <w:rsid w:val="00A60D96"/>
    <w:rsid w:val="00A60FA4"/>
    <w:rsid w:val="00A61294"/>
    <w:rsid w:val="00A613E3"/>
    <w:rsid w:val="00A61FCA"/>
    <w:rsid w:val="00A62F69"/>
    <w:rsid w:val="00A62F99"/>
    <w:rsid w:val="00A6305B"/>
    <w:rsid w:val="00A633A7"/>
    <w:rsid w:val="00A6365D"/>
    <w:rsid w:val="00A63798"/>
    <w:rsid w:val="00A6386B"/>
    <w:rsid w:val="00A63C93"/>
    <w:rsid w:val="00A63CA3"/>
    <w:rsid w:val="00A64724"/>
    <w:rsid w:val="00A65158"/>
    <w:rsid w:val="00A662CF"/>
    <w:rsid w:val="00A66BB9"/>
    <w:rsid w:val="00A66CA0"/>
    <w:rsid w:val="00A6737F"/>
    <w:rsid w:val="00A67486"/>
    <w:rsid w:val="00A70001"/>
    <w:rsid w:val="00A7013E"/>
    <w:rsid w:val="00A7087E"/>
    <w:rsid w:val="00A70EEE"/>
    <w:rsid w:val="00A711A6"/>
    <w:rsid w:val="00A71273"/>
    <w:rsid w:val="00A719C5"/>
    <w:rsid w:val="00A71B05"/>
    <w:rsid w:val="00A71B55"/>
    <w:rsid w:val="00A71C76"/>
    <w:rsid w:val="00A7249D"/>
    <w:rsid w:val="00A726BF"/>
    <w:rsid w:val="00A72790"/>
    <w:rsid w:val="00A73772"/>
    <w:rsid w:val="00A738BD"/>
    <w:rsid w:val="00A73993"/>
    <w:rsid w:val="00A73DCA"/>
    <w:rsid w:val="00A73F3F"/>
    <w:rsid w:val="00A746F1"/>
    <w:rsid w:val="00A748A7"/>
    <w:rsid w:val="00A75253"/>
    <w:rsid w:val="00A75498"/>
    <w:rsid w:val="00A759C3"/>
    <w:rsid w:val="00A75A64"/>
    <w:rsid w:val="00A75B57"/>
    <w:rsid w:val="00A7625C"/>
    <w:rsid w:val="00A76919"/>
    <w:rsid w:val="00A7782B"/>
    <w:rsid w:val="00A778FD"/>
    <w:rsid w:val="00A77B6C"/>
    <w:rsid w:val="00A77BCF"/>
    <w:rsid w:val="00A77F60"/>
    <w:rsid w:val="00A80709"/>
    <w:rsid w:val="00A80DC0"/>
    <w:rsid w:val="00A80F9B"/>
    <w:rsid w:val="00A80FCA"/>
    <w:rsid w:val="00A81CA0"/>
    <w:rsid w:val="00A8274D"/>
    <w:rsid w:val="00A82BB4"/>
    <w:rsid w:val="00A82E08"/>
    <w:rsid w:val="00A82EA4"/>
    <w:rsid w:val="00A831ED"/>
    <w:rsid w:val="00A833DE"/>
    <w:rsid w:val="00A83DF1"/>
    <w:rsid w:val="00A83F46"/>
    <w:rsid w:val="00A847C1"/>
    <w:rsid w:val="00A85078"/>
    <w:rsid w:val="00A85E65"/>
    <w:rsid w:val="00A86486"/>
    <w:rsid w:val="00A872DE"/>
    <w:rsid w:val="00A875D1"/>
    <w:rsid w:val="00A87D6F"/>
    <w:rsid w:val="00A904D3"/>
    <w:rsid w:val="00A91551"/>
    <w:rsid w:val="00A916B3"/>
    <w:rsid w:val="00A92707"/>
    <w:rsid w:val="00A927D7"/>
    <w:rsid w:val="00A92C57"/>
    <w:rsid w:val="00A92C8D"/>
    <w:rsid w:val="00A92FC4"/>
    <w:rsid w:val="00A931B2"/>
    <w:rsid w:val="00A93C34"/>
    <w:rsid w:val="00A93FFF"/>
    <w:rsid w:val="00A94292"/>
    <w:rsid w:val="00A942B2"/>
    <w:rsid w:val="00A94CA3"/>
    <w:rsid w:val="00A95A0B"/>
    <w:rsid w:val="00A95A26"/>
    <w:rsid w:val="00A96416"/>
    <w:rsid w:val="00A96684"/>
    <w:rsid w:val="00A96A9A"/>
    <w:rsid w:val="00A97290"/>
    <w:rsid w:val="00A97326"/>
    <w:rsid w:val="00A975D1"/>
    <w:rsid w:val="00A9764D"/>
    <w:rsid w:val="00A9797F"/>
    <w:rsid w:val="00AA0452"/>
    <w:rsid w:val="00AA0560"/>
    <w:rsid w:val="00AA0927"/>
    <w:rsid w:val="00AA17EB"/>
    <w:rsid w:val="00AA1966"/>
    <w:rsid w:val="00AA2022"/>
    <w:rsid w:val="00AA2314"/>
    <w:rsid w:val="00AA4247"/>
    <w:rsid w:val="00AA4671"/>
    <w:rsid w:val="00AA512D"/>
    <w:rsid w:val="00AA52A8"/>
    <w:rsid w:val="00AA5ADD"/>
    <w:rsid w:val="00AA5DF9"/>
    <w:rsid w:val="00AA61AF"/>
    <w:rsid w:val="00AA649D"/>
    <w:rsid w:val="00AA668A"/>
    <w:rsid w:val="00AA6738"/>
    <w:rsid w:val="00AA68C4"/>
    <w:rsid w:val="00AA6E00"/>
    <w:rsid w:val="00AA715F"/>
    <w:rsid w:val="00AA72B8"/>
    <w:rsid w:val="00AB07E6"/>
    <w:rsid w:val="00AB0A0D"/>
    <w:rsid w:val="00AB0D98"/>
    <w:rsid w:val="00AB143D"/>
    <w:rsid w:val="00AB15C3"/>
    <w:rsid w:val="00AB194E"/>
    <w:rsid w:val="00AB30A5"/>
    <w:rsid w:val="00AB355B"/>
    <w:rsid w:val="00AB37B8"/>
    <w:rsid w:val="00AB4082"/>
    <w:rsid w:val="00AB46AE"/>
    <w:rsid w:val="00AB4AE9"/>
    <w:rsid w:val="00AB5B6F"/>
    <w:rsid w:val="00AB5B90"/>
    <w:rsid w:val="00AB5D6A"/>
    <w:rsid w:val="00AB6075"/>
    <w:rsid w:val="00AB611A"/>
    <w:rsid w:val="00AB63F1"/>
    <w:rsid w:val="00AB78EB"/>
    <w:rsid w:val="00AB7FAC"/>
    <w:rsid w:val="00AC0B48"/>
    <w:rsid w:val="00AC0C67"/>
    <w:rsid w:val="00AC2449"/>
    <w:rsid w:val="00AC2571"/>
    <w:rsid w:val="00AC3008"/>
    <w:rsid w:val="00AC33E7"/>
    <w:rsid w:val="00AC3FD6"/>
    <w:rsid w:val="00AC400B"/>
    <w:rsid w:val="00AC4648"/>
    <w:rsid w:val="00AC491F"/>
    <w:rsid w:val="00AC6417"/>
    <w:rsid w:val="00AC646A"/>
    <w:rsid w:val="00AC7DE5"/>
    <w:rsid w:val="00AD0335"/>
    <w:rsid w:val="00AD1050"/>
    <w:rsid w:val="00AD13E1"/>
    <w:rsid w:val="00AD1A0C"/>
    <w:rsid w:val="00AD221B"/>
    <w:rsid w:val="00AD2C53"/>
    <w:rsid w:val="00AD2FBA"/>
    <w:rsid w:val="00AD3862"/>
    <w:rsid w:val="00AD391B"/>
    <w:rsid w:val="00AD4020"/>
    <w:rsid w:val="00AD4048"/>
    <w:rsid w:val="00AD414B"/>
    <w:rsid w:val="00AD43F4"/>
    <w:rsid w:val="00AD4775"/>
    <w:rsid w:val="00AD48D2"/>
    <w:rsid w:val="00AD4A0B"/>
    <w:rsid w:val="00AD4B89"/>
    <w:rsid w:val="00AD4C51"/>
    <w:rsid w:val="00AD4DAB"/>
    <w:rsid w:val="00AD5028"/>
    <w:rsid w:val="00AD59D5"/>
    <w:rsid w:val="00AD5E7E"/>
    <w:rsid w:val="00AD6128"/>
    <w:rsid w:val="00AD623F"/>
    <w:rsid w:val="00AD7804"/>
    <w:rsid w:val="00AE0527"/>
    <w:rsid w:val="00AE1A84"/>
    <w:rsid w:val="00AE23B1"/>
    <w:rsid w:val="00AE23D0"/>
    <w:rsid w:val="00AE260B"/>
    <w:rsid w:val="00AE2CEA"/>
    <w:rsid w:val="00AE3296"/>
    <w:rsid w:val="00AE3359"/>
    <w:rsid w:val="00AE40CA"/>
    <w:rsid w:val="00AE553E"/>
    <w:rsid w:val="00AE5811"/>
    <w:rsid w:val="00AE606E"/>
    <w:rsid w:val="00AE63EA"/>
    <w:rsid w:val="00AE69C9"/>
    <w:rsid w:val="00AE7073"/>
    <w:rsid w:val="00AE7527"/>
    <w:rsid w:val="00AE759E"/>
    <w:rsid w:val="00AE75A5"/>
    <w:rsid w:val="00AF022D"/>
    <w:rsid w:val="00AF1149"/>
    <w:rsid w:val="00AF14FA"/>
    <w:rsid w:val="00AF2A5C"/>
    <w:rsid w:val="00AF2E1C"/>
    <w:rsid w:val="00AF340F"/>
    <w:rsid w:val="00AF3771"/>
    <w:rsid w:val="00AF38ED"/>
    <w:rsid w:val="00AF38FE"/>
    <w:rsid w:val="00AF447A"/>
    <w:rsid w:val="00AF4771"/>
    <w:rsid w:val="00AF4E9F"/>
    <w:rsid w:val="00AF504C"/>
    <w:rsid w:val="00AF5523"/>
    <w:rsid w:val="00AF5A00"/>
    <w:rsid w:val="00AF5E2B"/>
    <w:rsid w:val="00AF5FFF"/>
    <w:rsid w:val="00AF69B0"/>
    <w:rsid w:val="00AF6D1A"/>
    <w:rsid w:val="00AF70DE"/>
    <w:rsid w:val="00AF7CD7"/>
    <w:rsid w:val="00B004D5"/>
    <w:rsid w:val="00B00BBA"/>
    <w:rsid w:val="00B00E6F"/>
    <w:rsid w:val="00B0106E"/>
    <w:rsid w:val="00B029B8"/>
    <w:rsid w:val="00B02D7A"/>
    <w:rsid w:val="00B02DB6"/>
    <w:rsid w:val="00B02E4E"/>
    <w:rsid w:val="00B02E7F"/>
    <w:rsid w:val="00B02EE3"/>
    <w:rsid w:val="00B02FD0"/>
    <w:rsid w:val="00B039CD"/>
    <w:rsid w:val="00B03A1F"/>
    <w:rsid w:val="00B03C49"/>
    <w:rsid w:val="00B03E91"/>
    <w:rsid w:val="00B0475F"/>
    <w:rsid w:val="00B04976"/>
    <w:rsid w:val="00B04B72"/>
    <w:rsid w:val="00B04B89"/>
    <w:rsid w:val="00B04FFE"/>
    <w:rsid w:val="00B054D7"/>
    <w:rsid w:val="00B06723"/>
    <w:rsid w:val="00B0672B"/>
    <w:rsid w:val="00B06965"/>
    <w:rsid w:val="00B06B12"/>
    <w:rsid w:val="00B06B75"/>
    <w:rsid w:val="00B073EC"/>
    <w:rsid w:val="00B07580"/>
    <w:rsid w:val="00B07A88"/>
    <w:rsid w:val="00B10312"/>
    <w:rsid w:val="00B10838"/>
    <w:rsid w:val="00B1084F"/>
    <w:rsid w:val="00B10E78"/>
    <w:rsid w:val="00B1115F"/>
    <w:rsid w:val="00B11293"/>
    <w:rsid w:val="00B1194A"/>
    <w:rsid w:val="00B11B6C"/>
    <w:rsid w:val="00B11CD1"/>
    <w:rsid w:val="00B12042"/>
    <w:rsid w:val="00B122EA"/>
    <w:rsid w:val="00B123FE"/>
    <w:rsid w:val="00B127EE"/>
    <w:rsid w:val="00B136AD"/>
    <w:rsid w:val="00B136FB"/>
    <w:rsid w:val="00B1411B"/>
    <w:rsid w:val="00B1412A"/>
    <w:rsid w:val="00B152C9"/>
    <w:rsid w:val="00B153A6"/>
    <w:rsid w:val="00B169ED"/>
    <w:rsid w:val="00B16C1E"/>
    <w:rsid w:val="00B170D9"/>
    <w:rsid w:val="00B1770F"/>
    <w:rsid w:val="00B17B5A"/>
    <w:rsid w:val="00B2123A"/>
    <w:rsid w:val="00B214D1"/>
    <w:rsid w:val="00B21DB1"/>
    <w:rsid w:val="00B222D2"/>
    <w:rsid w:val="00B22555"/>
    <w:rsid w:val="00B22926"/>
    <w:rsid w:val="00B238A4"/>
    <w:rsid w:val="00B23D6D"/>
    <w:rsid w:val="00B23E14"/>
    <w:rsid w:val="00B24226"/>
    <w:rsid w:val="00B247E4"/>
    <w:rsid w:val="00B24F20"/>
    <w:rsid w:val="00B25579"/>
    <w:rsid w:val="00B2566F"/>
    <w:rsid w:val="00B25B7A"/>
    <w:rsid w:val="00B25D06"/>
    <w:rsid w:val="00B25FF8"/>
    <w:rsid w:val="00B26AD2"/>
    <w:rsid w:val="00B26D39"/>
    <w:rsid w:val="00B26E81"/>
    <w:rsid w:val="00B27278"/>
    <w:rsid w:val="00B274D6"/>
    <w:rsid w:val="00B275C9"/>
    <w:rsid w:val="00B30448"/>
    <w:rsid w:val="00B30525"/>
    <w:rsid w:val="00B30727"/>
    <w:rsid w:val="00B30974"/>
    <w:rsid w:val="00B30C01"/>
    <w:rsid w:val="00B31CC3"/>
    <w:rsid w:val="00B32ABC"/>
    <w:rsid w:val="00B32ABD"/>
    <w:rsid w:val="00B337CA"/>
    <w:rsid w:val="00B33CB0"/>
    <w:rsid w:val="00B3452F"/>
    <w:rsid w:val="00B34622"/>
    <w:rsid w:val="00B34AF1"/>
    <w:rsid w:val="00B35687"/>
    <w:rsid w:val="00B367C1"/>
    <w:rsid w:val="00B367CC"/>
    <w:rsid w:val="00B36965"/>
    <w:rsid w:val="00B369AC"/>
    <w:rsid w:val="00B369BD"/>
    <w:rsid w:val="00B36B1C"/>
    <w:rsid w:val="00B36F8E"/>
    <w:rsid w:val="00B377BE"/>
    <w:rsid w:val="00B37A9A"/>
    <w:rsid w:val="00B37C7E"/>
    <w:rsid w:val="00B37CF9"/>
    <w:rsid w:val="00B400C6"/>
    <w:rsid w:val="00B40D43"/>
    <w:rsid w:val="00B411EA"/>
    <w:rsid w:val="00B4122A"/>
    <w:rsid w:val="00B41418"/>
    <w:rsid w:val="00B41E87"/>
    <w:rsid w:val="00B427C2"/>
    <w:rsid w:val="00B42AFA"/>
    <w:rsid w:val="00B42B27"/>
    <w:rsid w:val="00B434CB"/>
    <w:rsid w:val="00B441D7"/>
    <w:rsid w:val="00B44BAB"/>
    <w:rsid w:val="00B44BC6"/>
    <w:rsid w:val="00B4561A"/>
    <w:rsid w:val="00B45D68"/>
    <w:rsid w:val="00B45D8B"/>
    <w:rsid w:val="00B45E46"/>
    <w:rsid w:val="00B46182"/>
    <w:rsid w:val="00B4623A"/>
    <w:rsid w:val="00B46246"/>
    <w:rsid w:val="00B462F3"/>
    <w:rsid w:val="00B46599"/>
    <w:rsid w:val="00B47084"/>
    <w:rsid w:val="00B47828"/>
    <w:rsid w:val="00B47B7A"/>
    <w:rsid w:val="00B5056A"/>
    <w:rsid w:val="00B50DCC"/>
    <w:rsid w:val="00B51521"/>
    <w:rsid w:val="00B52141"/>
    <w:rsid w:val="00B521C3"/>
    <w:rsid w:val="00B52A1F"/>
    <w:rsid w:val="00B54387"/>
    <w:rsid w:val="00B55110"/>
    <w:rsid w:val="00B55DE4"/>
    <w:rsid w:val="00B55E98"/>
    <w:rsid w:val="00B56304"/>
    <w:rsid w:val="00B5664A"/>
    <w:rsid w:val="00B5678D"/>
    <w:rsid w:val="00B56F6B"/>
    <w:rsid w:val="00B57666"/>
    <w:rsid w:val="00B578F0"/>
    <w:rsid w:val="00B57CE2"/>
    <w:rsid w:val="00B57D20"/>
    <w:rsid w:val="00B60391"/>
    <w:rsid w:val="00B61D72"/>
    <w:rsid w:val="00B61E7D"/>
    <w:rsid w:val="00B62D28"/>
    <w:rsid w:val="00B62D9B"/>
    <w:rsid w:val="00B637C8"/>
    <w:rsid w:val="00B6389C"/>
    <w:rsid w:val="00B64034"/>
    <w:rsid w:val="00B6445E"/>
    <w:rsid w:val="00B646BB"/>
    <w:rsid w:val="00B64CF3"/>
    <w:rsid w:val="00B65608"/>
    <w:rsid w:val="00B65C15"/>
    <w:rsid w:val="00B663CE"/>
    <w:rsid w:val="00B66D6D"/>
    <w:rsid w:val="00B6723F"/>
    <w:rsid w:val="00B673A0"/>
    <w:rsid w:val="00B7045A"/>
    <w:rsid w:val="00B706F6"/>
    <w:rsid w:val="00B70EC2"/>
    <w:rsid w:val="00B71BE4"/>
    <w:rsid w:val="00B71C6C"/>
    <w:rsid w:val="00B7217F"/>
    <w:rsid w:val="00B72249"/>
    <w:rsid w:val="00B72885"/>
    <w:rsid w:val="00B728AD"/>
    <w:rsid w:val="00B73DEE"/>
    <w:rsid w:val="00B73F1F"/>
    <w:rsid w:val="00B73F6B"/>
    <w:rsid w:val="00B74BF8"/>
    <w:rsid w:val="00B75030"/>
    <w:rsid w:val="00B7549E"/>
    <w:rsid w:val="00B754F4"/>
    <w:rsid w:val="00B75C40"/>
    <w:rsid w:val="00B75DEB"/>
    <w:rsid w:val="00B75E16"/>
    <w:rsid w:val="00B76AC7"/>
    <w:rsid w:val="00B8006E"/>
    <w:rsid w:val="00B802AA"/>
    <w:rsid w:val="00B80C47"/>
    <w:rsid w:val="00B824FE"/>
    <w:rsid w:val="00B82E47"/>
    <w:rsid w:val="00B83200"/>
    <w:rsid w:val="00B8326D"/>
    <w:rsid w:val="00B83834"/>
    <w:rsid w:val="00B83D32"/>
    <w:rsid w:val="00B83D52"/>
    <w:rsid w:val="00B8446A"/>
    <w:rsid w:val="00B8495B"/>
    <w:rsid w:val="00B84AD7"/>
    <w:rsid w:val="00B84CEB"/>
    <w:rsid w:val="00B85178"/>
    <w:rsid w:val="00B85394"/>
    <w:rsid w:val="00B858D6"/>
    <w:rsid w:val="00B863AD"/>
    <w:rsid w:val="00B86C3A"/>
    <w:rsid w:val="00B86F1D"/>
    <w:rsid w:val="00B87217"/>
    <w:rsid w:val="00B87647"/>
    <w:rsid w:val="00B877D4"/>
    <w:rsid w:val="00B87813"/>
    <w:rsid w:val="00B90875"/>
    <w:rsid w:val="00B909DB"/>
    <w:rsid w:val="00B91E5B"/>
    <w:rsid w:val="00B9225B"/>
    <w:rsid w:val="00B9412F"/>
    <w:rsid w:val="00B9477A"/>
    <w:rsid w:val="00B94B5E"/>
    <w:rsid w:val="00B950A7"/>
    <w:rsid w:val="00B951E2"/>
    <w:rsid w:val="00B951F3"/>
    <w:rsid w:val="00B954F0"/>
    <w:rsid w:val="00B96185"/>
    <w:rsid w:val="00B96C28"/>
    <w:rsid w:val="00B979CA"/>
    <w:rsid w:val="00BA02FA"/>
    <w:rsid w:val="00BA0441"/>
    <w:rsid w:val="00BA0743"/>
    <w:rsid w:val="00BA14C7"/>
    <w:rsid w:val="00BA2184"/>
    <w:rsid w:val="00BA289C"/>
    <w:rsid w:val="00BA33C3"/>
    <w:rsid w:val="00BA397C"/>
    <w:rsid w:val="00BA4328"/>
    <w:rsid w:val="00BA46FC"/>
    <w:rsid w:val="00BA4F7B"/>
    <w:rsid w:val="00BA5016"/>
    <w:rsid w:val="00BA503F"/>
    <w:rsid w:val="00BA568C"/>
    <w:rsid w:val="00BA70F3"/>
    <w:rsid w:val="00BA7506"/>
    <w:rsid w:val="00BB03A2"/>
    <w:rsid w:val="00BB0B5A"/>
    <w:rsid w:val="00BB12C8"/>
    <w:rsid w:val="00BB19BE"/>
    <w:rsid w:val="00BB26C1"/>
    <w:rsid w:val="00BB29B8"/>
    <w:rsid w:val="00BB2AEE"/>
    <w:rsid w:val="00BB2D18"/>
    <w:rsid w:val="00BB371B"/>
    <w:rsid w:val="00BB3E3B"/>
    <w:rsid w:val="00BB3EB7"/>
    <w:rsid w:val="00BB4754"/>
    <w:rsid w:val="00BB4D83"/>
    <w:rsid w:val="00BB4EE2"/>
    <w:rsid w:val="00BB5068"/>
    <w:rsid w:val="00BB519E"/>
    <w:rsid w:val="00BB51FA"/>
    <w:rsid w:val="00BB5A54"/>
    <w:rsid w:val="00BB5A6E"/>
    <w:rsid w:val="00BB6027"/>
    <w:rsid w:val="00BB6877"/>
    <w:rsid w:val="00BB6F5F"/>
    <w:rsid w:val="00BB7267"/>
    <w:rsid w:val="00BB7724"/>
    <w:rsid w:val="00BB788F"/>
    <w:rsid w:val="00BB7927"/>
    <w:rsid w:val="00BB7D15"/>
    <w:rsid w:val="00BC1458"/>
    <w:rsid w:val="00BC156B"/>
    <w:rsid w:val="00BC1605"/>
    <w:rsid w:val="00BC180C"/>
    <w:rsid w:val="00BC2170"/>
    <w:rsid w:val="00BC2F7E"/>
    <w:rsid w:val="00BC2FE0"/>
    <w:rsid w:val="00BC40B2"/>
    <w:rsid w:val="00BC40ED"/>
    <w:rsid w:val="00BC45ED"/>
    <w:rsid w:val="00BC4603"/>
    <w:rsid w:val="00BC4B14"/>
    <w:rsid w:val="00BC50A3"/>
    <w:rsid w:val="00BC5922"/>
    <w:rsid w:val="00BC5B96"/>
    <w:rsid w:val="00BC5BAA"/>
    <w:rsid w:val="00BC5F2B"/>
    <w:rsid w:val="00BC612E"/>
    <w:rsid w:val="00BC6845"/>
    <w:rsid w:val="00BD08DA"/>
    <w:rsid w:val="00BD0AD1"/>
    <w:rsid w:val="00BD17E1"/>
    <w:rsid w:val="00BD18F5"/>
    <w:rsid w:val="00BD2BAD"/>
    <w:rsid w:val="00BD343A"/>
    <w:rsid w:val="00BD39C1"/>
    <w:rsid w:val="00BD4002"/>
    <w:rsid w:val="00BD4561"/>
    <w:rsid w:val="00BD5274"/>
    <w:rsid w:val="00BD539C"/>
    <w:rsid w:val="00BD5633"/>
    <w:rsid w:val="00BD5B18"/>
    <w:rsid w:val="00BD66DB"/>
    <w:rsid w:val="00BD7590"/>
    <w:rsid w:val="00BD7C82"/>
    <w:rsid w:val="00BE1394"/>
    <w:rsid w:val="00BE1B82"/>
    <w:rsid w:val="00BE1D2E"/>
    <w:rsid w:val="00BE226D"/>
    <w:rsid w:val="00BE33B6"/>
    <w:rsid w:val="00BE3448"/>
    <w:rsid w:val="00BE34B1"/>
    <w:rsid w:val="00BE5A80"/>
    <w:rsid w:val="00BE624A"/>
    <w:rsid w:val="00BE632C"/>
    <w:rsid w:val="00BE729D"/>
    <w:rsid w:val="00BE7B34"/>
    <w:rsid w:val="00BE7E57"/>
    <w:rsid w:val="00BF0619"/>
    <w:rsid w:val="00BF061D"/>
    <w:rsid w:val="00BF076A"/>
    <w:rsid w:val="00BF098A"/>
    <w:rsid w:val="00BF098C"/>
    <w:rsid w:val="00BF1781"/>
    <w:rsid w:val="00BF1E4C"/>
    <w:rsid w:val="00BF23F1"/>
    <w:rsid w:val="00BF2528"/>
    <w:rsid w:val="00BF2C95"/>
    <w:rsid w:val="00BF3386"/>
    <w:rsid w:val="00BF3E81"/>
    <w:rsid w:val="00BF42B9"/>
    <w:rsid w:val="00BF45F8"/>
    <w:rsid w:val="00BF489A"/>
    <w:rsid w:val="00BF4B23"/>
    <w:rsid w:val="00BF4EA0"/>
    <w:rsid w:val="00BF542F"/>
    <w:rsid w:val="00BF5503"/>
    <w:rsid w:val="00BF5840"/>
    <w:rsid w:val="00BF5F2A"/>
    <w:rsid w:val="00BF642A"/>
    <w:rsid w:val="00BF65CC"/>
    <w:rsid w:val="00BF7699"/>
    <w:rsid w:val="00BF78ED"/>
    <w:rsid w:val="00C00E8E"/>
    <w:rsid w:val="00C01503"/>
    <w:rsid w:val="00C015B1"/>
    <w:rsid w:val="00C01619"/>
    <w:rsid w:val="00C01B5F"/>
    <w:rsid w:val="00C01B66"/>
    <w:rsid w:val="00C021EA"/>
    <w:rsid w:val="00C02D6A"/>
    <w:rsid w:val="00C02ECF"/>
    <w:rsid w:val="00C03676"/>
    <w:rsid w:val="00C03958"/>
    <w:rsid w:val="00C03CD5"/>
    <w:rsid w:val="00C03E26"/>
    <w:rsid w:val="00C04293"/>
    <w:rsid w:val="00C04803"/>
    <w:rsid w:val="00C04BB2"/>
    <w:rsid w:val="00C04D0A"/>
    <w:rsid w:val="00C04D39"/>
    <w:rsid w:val="00C04FF6"/>
    <w:rsid w:val="00C0529D"/>
    <w:rsid w:val="00C05856"/>
    <w:rsid w:val="00C05929"/>
    <w:rsid w:val="00C05A26"/>
    <w:rsid w:val="00C05B7B"/>
    <w:rsid w:val="00C0629A"/>
    <w:rsid w:val="00C06E5E"/>
    <w:rsid w:val="00C07434"/>
    <w:rsid w:val="00C101FA"/>
    <w:rsid w:val="00C103B0"/>
    <w:rsid w:val="00C10BD2"/>
    <w:rsid w:val="00C10E58"/>
    <w:rsid w:val="00C11220"/>
    <w:rsid w:val="00C1150B"/>
    <w:rsid w:val="00C115A7"/>
    <w:rsid w:val="00C1188F"/>
    <w:rsid w:val="00C12C60"/>
    <w:rsid w:val="00C12C70"/>
    <w:rsid w:val="00C12CA0"/>
    <w:rsid w:val="00C13109"/>
    <w:rsid w:val="00C137CA"/>
    <w:rsid w:val="00C13C7E"/>
    <w:rsid w:val="00C13CA8"/>
    <w:rsid w:val="00C1479B"/>
    <w:rsid w:val="00C14DB7"/>
    <w:rsid w:val="00C15347"/>
    <w:rsid w:val="00C15A63"/>
    <w:rsid w:val="00C15C00"/>
    <w:rsid w:val="00C15C22"/>
    <w:rsid w:val="00C15D8A"/>
    <w:rsid w:val="00C164A8"/>
    <w:rsid w:val="00C1686C"/>
    <w:rsid w:val="00C172AC"/>
    <w:rsid w:val="00C17AC8"/>
    <w:rsid w:val="00C17F8C"/>
    <w:rsid w:val="00C20384"/>
    <w:rsid w:val="00C20F46"/>
    <w:rsid w:val="00C2173D"/>
    <w:rsid w:val="00C21D9D"/>
    <w:rsid w:val="00C21DE9"/>
    <w:rsid w:val="00C22753"/>
    <w:rsid w:val="00C237FD"/>
    <w:rsid w:val="00C239AB"/>
    <w:rsid w:val="00C23BC0"/>
    <w:rsid w:val="00C24109"/>
    <w:rsid w:val="00C2421A"/>
    <w:rsid w:val="00C24FBC"/>
    <w:rsid w:val="00C251C9"/>
    <w:rsid w:val="00C25232"/>
    <w:rsid w:val="00C26420"/>
    <w:rsid w:val="00C26800"/>
    <w:rsid w:val="00C26E68"/>
    <w:rsid w:val="00C27304"/>
    <w:rsid w:val="00C275D5"/>
    <w:rsid w:val="00C27F2B"/>
    <w:rsid w:val="00C3087E"/>
    <w:rsid w:val="00C30B84"/>
    <w:rsid w:val="00C32DA0"/>
    <w:rsid w:val="00C32E7C"/>
    <w:rsid w:val="00C32F32"/>
    <w:rsid w:val="00C3323B"/>
    <w:rsid w:val="00C332B2"/>
    <w:rsid w:val="00C33496"/>
    <w:rsid w:val="00C33DDA"/>
    <w:rsid w:val="00C34177"/>
    <w:rsid w:val="00C3483B"/>
    <w:rsid w:val="00C35002"/>
    <w:rsid w:val="00C35078"/>
    <w:rsid w:val="00C359C2"/>
    <w:rsid w:val="00C35EBD"/>
    <w:rsid w:val="00C364B1"/>
    <w:rsid w:val="00C36551"/>
    <w:rsid w:val="00C36BFB"/>
    <w:rsid w:val="00C36F4C"/>
    <w:rsid w:val="00C376D0"/>
    <w:rsid w:val="00C40C20"/>
    <w:rsid w:val="00C40D20"/>
    <w:rsid w:val="00C40E69"/>
    <w:rsid w:val="00C4156F"/>
    <w:rsid w:val="00C41A1B"/>
    <w:rsid w:val="00C41A6E"/>
    <w:rsid w:val="00C425CC"/>
    <w:rsid w:val="00C428D9"/>
    <w:rsid w:val="00C42CF6"/>
    <w:rsid w:val="00C43249"/>
    <w:rsid w:val="00C4332D"/>
    <w:rsid w:val="00C436D5"/>
    <w:rsid w:val="00C43C32"/>
    <w:rsid w:val="00C446B0"/>
    <w:rsid w:val="00C45290"/>
    <w:rsid w:val="00C45390"/>
    <w:rsid w:val="00C46118"/>
    <w:rsid w:val="00C469FA"/>
    <w:rsid w:val="00C46B49"/>
    <w:rsid w:val="00C46E72"/>
    <w:rsid w:val="00C47597"/>
    <w:rsid w:val="00C47630"/>
    <w:rsid w:val="00C47C13"/>
    <w:rsid w:val="00C50A0A"/>
    <w:rsid w:val="00C52A28"/>
    <w:rsid w:val="00C52D9E"/>
    <w:rsid w:val="00C52F00"/>
    <w:rsid w:val="00C531B5"/>
    <w:rsid w:val="00C53B9D"/>
    <w:rsid w:val="00C53CB6"/>
    <w:rsid w:val="00C548FE"/>
    <w:rsid w:val="00C54A90"/>
    <w:rsid w:val="00C54F66"/>
    <w:rsid w:val="00C55D3B"/>
    <w:rsid w:val="00C55EBF"/>
    <w:rsid w:val="00C56062"/>
    <w:rsid w:val="00C5620F"/>
    <w:rsid w:val="00C563C0"/>
    <w:rsid w:val="00C56E77"/>
    <w:rsid w:val="00C57239"/>
    <w:rsid w:val="00C57446"/>
    <w:rsid w:val="00C576F0"/>
    <w:rsid w:val="00C57EB6"/>
    <w:rsid w:val="00C609FB"/>
    <w:rsid w:val="00C60B1D"/>
    <w:rsid w:val="00C61019"/>
    <w:rsid w:val="00C61464"/>
    <w:rsid w:val="00C617B9"/>
    <w:rsid w:val="00C6184C"/>
    <w:rsid w:val="00C619E6"/>
    <w:rsid w:val="00C621EA"/>
    <w:rsid w:val="00C6248A"/>
    <w:rsid w:val="00C6334D"/>
    <w:rsid w:val="00C6353B"/>
    <w:rsid w:val="00C6411E"/>
    <w:rsid w:val="00C64647"/>
    <w:rsid w:val="00C65005"/>
    <w:rsid w:val="00C6521C"/>
    <w:rsid w:val="00C653D3"/>
    <w:rsid w:val="00C6557D"/>
    <w:rsid w:val="00C65DED"/>
    <w:rsid w:val="00C66368"/>
    <w:rsid w:val="00C668F1"/>
    <w:rsid w:val="00C67805"/>
    <w:rsid w:val="00C67828"/>
    <w:rsid w:val="00C67DA7"/>
    <w:rsid w:val="00C67DFE"/>
    <w:rsid w:val="00C70258"/>
    <w:rsid w:val="00C70789"/>
    <w:rsid w:val="00C709CA"/>
    <w:rsid w:val="00C709EA"/>
    <w:rsid w:val="00C719E2"/>
    <w:rsid w:val="00C71B48"/>
    <w:rsid w:val="00C72920"/>
    <w:rsid w:val="00C739BC"/>
    <w:rsid w:val="00C73CC4"/>
    <w:rsid w:val="00C73E36"/>
    <w:rsid w:val="00C7413F"/>
    <w:rsid w:val="00C74930"/>
    <w:rsid w:val="00C7495E"/>
    <w:rsid w:val="00C74A38"/>
    <w:rsid w:val="00C75573"/>
    <w:rsid w:val="00C75B30"/>
    <w:rsid w:val="00C766C8"/>
    <w:rsid w:val="00C76896"/>
    <w:rsid w:val="00C77BD0"/>
    <w:rsid w:val="00C77ED1"/>
    <w:rsid w:val="00C80B5A"/>
    <w:rsid w:val="00C81597"/>
    <w:rsid w:val="00C81932"/>
    <w:rsid w:val="00C81B2A"/>
    <w:rsid w:val="00C82652"/>
    <w:rsid w:val="00C82AE5"/>
    <w:rsid w:val="00C83730"/>
    <w:rsid w:val="00C83834"/>
    <w:rsid w:val="00C83F67"/>
    <w:rsid w:val="00C84499"/>
    <w:rsid w:val="00C851AE"/>
    <w:rsid w:val="00C85264"/>
    <w:rsid w:val="00C863D6"/>
    <w:rsid w:val="00C86B10"/>
    <w:rsid w:val="00C87556"/>
    <w:rsid w:val="00C87573"/>
    <w:rsid w:val="00C8767C"/>
    <w:rsid w:val="00C8786B"/>
    <w:rsid w:val="00C87A9A"/>
    <w:rsid w:val="00C906CF"/>
    <w:rsid w:val="00C90C4D"/>
    <w:rsid w:val="00C910CA"/>
    <w:rsid w:val="00C91699"/>
    <w:rsid w:val="00C91709"/>
    <w:rsid w:val="00C91918"/>
    <w:rsid w:val="00C91A38"/>
    <w:rsid w:val="00C91B8B"/>
    <w:rsid w:val="00C925BE"/>
    <w:rsid w:val="00C92AD2"/>
    <w:rsid w:val="00C932E8"/>
    <w:rsid w:val="00C933E1"/>
    <w:rsid w:val="00C93B8E"/>
    <w:rsid w:val="00C93BB0"/>
    <w:rsid w:val="00C94E68"/>
    <w:rsid w:val="00C94F1E"/>
    <w:rsid w:val="00C94F38"/>
    <w:rsid w:val="00C95256"/>
    <w:rsid w:val="00C952A2"/>
    <w:rsid w:val="00C9540A"/>
    <w:rsid w:val="00C95630"/>
    <w:rsid w:val="00C958A0"/>
    <w:rsid w:val="00C95B66"/>
    <w:rsid w:val="00C95D0A"/>
    <w:rsid w:val="00C95F4E"/>
    <w:rsid w:val="00C96573"/>
    <w:rsid w:val="00C96BA6"/>
    <w:rsid w:val="00C96E27"/>
    <w:rsid w:val="00C96F7A"/>
    <w:rsid w:val="00C97131"/>
    <w:rsid w:val="00C97697"/>
    <w:rsid w:val="00C97B3C"/>
    <w:rsid w:val="00C97FC3"/>
    <w:rsid w:val="00CA056B"/>
    <w:rsid w:val="00CA1172"/>
    <w:rsid w:val="00CA15DD"/>
    <w:rsid w:val="00CA18AA"/>
    <w:rsid w:val="00CA1B19"/>
    <w:rsid w:val="00CA3294"/>
    <w:rsid w:val="00CA3508"/>
    <w:rsid w:val="00CA4999"/>
    <w:rsid w:val="00CA4E6B"/>
    <w:rsid w:val="00CA4FAA"/>
    <w:rsid w:val="00CA623A"/>
    <w:rsid w:val="00CA62CC"/>
    <w:rsid w:val="00CA6D7E"/>
    <w:rsid w:val="00CA76FD"/>
    <w:rsid w:val="00CB058A"/>
    <w:rsid w:val="00CB0B43"/>
    <w:rsid w:val="00CB0D93"/>
    <w:rsid w:val="00CB1B96"/>
    <w:rsid w:val="00CB1D9A"/>
    <w:rsid w:val="00CB1DFE"/>
    <w:rsid w:val="00CB2435"/>
    <w:rsid w:val="00CB3004"/>
    <w:rsid w:val="00CB3253"/>
    <w:rsid w:val="00CB368E"/>
    <w:rsid w:val="00CB391A"/>
    <w:rsid w:val="00CB3B23"/>
    <w:rsid w:val="00CB499B"/>
    <w:rsid w:val="00CB4B0A"/>
    <w:rsid w:val="00CB50BF"/>
    <w:rsid w:val="00CB5651"/>
    <w:rsid w:val="00CB56B1"/>
    <w:rsid w:val="00CB56B7"/>
    <w:rsid w:val="00CB582E"/>
    <w:rsid w:val="00CB5C01"/>
    <w:rsid w:val="00CB6C2C"/>
    <w:rsid w:val="00CB754B"/>
    <w:rsid w:val="00CB7C69"/>
    <w:rsid w:val="00CC0671"/>
    <w:rsid w:val="00CC098C"/>
    <w:rsid w:val="00CC1389"/>
    <w:rsid w:val="00CC1BBC"/>
    <w:rsid w:val="00CC1D76"/>
    <w:rsid w:val="00CC1E99"/>
    <w:rsid w:val="00CC26BA"/>
    <w:rsid w:val="00CC2780"/>
    <w:rsid w:val="00CC27E0"/>
    <w:rsid w:val="00CC2DB5"/>
    <w:rsid w:val="00CC3037"/>
    <w:rsid w:val="00CC3502"/>
    <w:rsid w:val="00CC3793"/>
    <w:rsid w:val="00CC385B"/>
    <w:rsid w:val="00CC3CEA"/>
    <w:rsid w:val="00CC4798"/>
    <w:rsid w:val="00CC493B"/>
    <w:rsid w:val="00CC5444"/>
    <w:rsid w:val="00CC5A36"/>
    <w:rsid w:val="00CC5BBE"/>
    <w:rsid w:val="00CC5C8E"/>
    <w:rsid w:val="00CC664E"/>
    <w:rsid w:val="00CC693F"/>
    <w:rsid w:val="00CC6FA5"/>
    <w:rsid w:val="00CC799D"/>
    <w:rsid w:val="00CD00E2"/>
    <w:rsid w:val="00CD01A7"/>
    <w:rsid w:val="00CD196B"/>
    <w:rsid w:val="00CD1CB1"/>
    <w:rsid w:val="00CD23AD"/>
    <w:rsid w:val="00CD32B6"/>
    <w:rsid w:val="00CD3461"/>
    <w:rsid w:val="00CD3B14"/>
    <w:rsid w:val="00CD445E"/>
    <w:rsid w:val="00CD47E9"/>
    <w:rsid w:val="00CD48E5"/>
    <w:rsid w:val="00CD4AF8"/>
    <w:rsid w:val="00CD5590"/>
    <w:rsid w:val="00CD57F7"/>
    <w:rsid w:val="00CD5E47"/>
    <w:rsid w:val="00CD5F51"/>
    <w:rsid w:val="00CD62D7"/>
    <w:rsid w:val="00CD68F5"/>
    <w:rsid w:val="00CD6921"/>
    <w:rsid w:val="00CD6A4A"/>
    <w:rsid w:val="00CD6B97"/>
    <w:rsid w:val="00CD6E3F"/>
    <w:rsid w:val="00CD7011"/>
    <w:rsid w:val="00CD7523"/>
    <w:rsid w:val="00CD7963"/>
    <w:rsid w:val="00CD7A15"/>
    <w:rsid w:val="00CD7F2E"/>
    <w:rsid w:val="00CE0579"/>
    <w:rsid w:val="00CE0CBD"/>
    <w:rsid w:val="00CE0ED7"/>
    <w:rsid w:val="00CE1184"/>
    <w:rsid w:val="00CE1699"/>
    <w:rsid w:val="00CE18F4"/>
    <w:rsid w:val="00CE1A90"/>
    <w:rsid w:val="00CE1ED3"/>
    <w:rsid w:val="00CE22B2"/>
    <w:rsid w:val="00CE2684"/>
    <w:rsid w:val="00CE2878"/>
    <w:rsid w:val="00CE2C6C"/>
    <w:rsid w:val="00CE2D5D"/>
    <w:rsid w:val="00CE45C1"/>
    <w:rsid w:val="00CE4968"/>
    <w:rsid w:val="00CE50B1"/>
    <w:rsid w:val="00CE5214"/>
    <w:rsid w:val="00CE5494"/>
    <w:rsid w:val="00CE54A7"/>
    <w:rsid w:val="00CE5E22"/>
    <w:rsid w:val="00CE61B7"/>
    <w:rsid w:val="00CE622F"/>
    <w:rsid w:val="00CE694C"/>
    <w:rsid w:val="00CE6E63"/>
    <w:rsid w:val="00CE71E0"/>
    <w:rsid w:val="00CE799C"/>
    <w:rsid w:val="00CE7F21"/>
    <w:rsid w:val="00CF01FE"/>
    <w:rsid w:val="00CF0B36"/>
    <w:rsid w:val="00CF0CEA"/>
    <w:rsid w:val="00CF1340"/>
    <w:rsid w:val="00CF1415"/>
    <w:rsid w:val="00CF16D7"/>
    <w:rsid w:val="00CF1B97"/>
    <w:rsid w:val="00CF239C"/>
    <w:rsid w:val="00CF25C2"/>
    <w:rsid w:val="00CF28BF"/>
    <w:rsid w:val="00CF2DD4"/>
    <w:rsid w:val="00CF2EA4"/>
    <w:rsid w:val="00CF3409"/>
    <w:rsid w:val="00CF4DF3"/>
    <w:rsid w:val="00CF4F1C"/>
    <w:rsid w:val="00CF56DB"/>
    <w:rsid w:val="00CF5868"/>
    <w:rsid w:val="00CF58A1"/>
    <w:rsid w:val="00CF5CB6"/>
    <w:rsid w:val="00CF5F8F"/>
    <w:rsid w:val="00CF65FC"/>
    <w:rsid w:val="00CF67FF"/>
    <w:rsid w:val="00CF7A67"/>
    <w:rsid w:val="00CF7C14"/>
    <w:rsid w:val="00D004AD"/>
    <w:rsid w:val="00D01658"/>
    <w:rsid w:val="00D01DED"/>
    <w:rsid w:val="00D02101"/>
    <w:rsid w:val="00D0265F"/>
    <w:rsid w:val="00D02A7C"/>
    <w:rsid w:val="00D02DE3"/>
    <w:rsid w:val="00D03A54"/>
    <w:rsid w:val="00D03CB0"/>
    <w:rsid w:val="00D04078"/>
    <w:rsid w:val="00D040C8"/>
    <w:rsid w:val="00D05202"/>
    <w:rsid w:val="00D056DE"/>
    <w:rsid w:val="00D059BE"/>
    <w:rsid w:val="00D05E4D"/>
    <w:rsid w:val="00D06706"/>
    <w:rsid w:val="00D06BD2"/>
    <w:rsid w:val="00D06C95"/>
    <w:rsid w:val="00D0712D"/>
    <w:rsid w:val="00D07EB1"/>
    <w:rsid w:val="00D10B2A"/>
    <w:rsid w:val="00D1145D"/>
    <w:rsid w:val="00D11870"/>
    <w:rsid w:val="00D125DA"/>
    <w:rsid w:val="00D126AB"/>
    <w:rsid w:val="00D137A8"/>
    <w:rsid w:val="00D14BB8"/>
    <w:rsid w:val="00D14D29"/>
    <w:rsid w:val="00D14E11"/>
    <w:rsid w:val="00D14EC5"/>
    <w:rsid w:val="00D15BE8"/>
    <w:rsid w:val="00D15F55"/>
    <w:rsid w:val="00D16274"/>
    <w:rsid w:val="00D1629D"/>
    <w:rsid w:val="00D162BC"/>
    <w:rsid w:val="00D1631F"/>
    <w:rsid w:val="00D1712A"/>
    <w:rsid w:val="00D1716D"/>
    <w:rsid w:val="00D17569"/>
    <w:rsid w:val="00D17FDF"/>
    <w:rsid w:val="00D17FED"/>
    <w:rsid w:val="00D2093D"/>
    <w:rsid w:val="00D20D86"/>
    <w:rsid w:val="00D2105E"/>
    <w:rsid w:val="00D21F3E"/>
    <w:rsid w:val="00D223E7"/>
    <w:rsid w:val="00D22465"/>
    <w:rsid w:val="00D226AE"/>
    <w:rsid w:val="00D23B8C"/>
    <w:rsid w:val="00D24650"/>
    <w:rsid w:val="00D247A7"/>
    <w:rsid w:val="00D24B90"/>
    <w:rsid w:val="00D24D8A"/>
    <w:rsid w:val="00D24F37"/>
    <w:rsid w:val="00D2554D"/>
    <w:rsid w:val="00D25830"/>
    <w:rsid w:val="00D263AF"/>
    <w:rsid w:val="00D26A11"/>
    <w:rsid w:val="00D27801"/>
    <w:rsid w:val="00D27C0A"/>
    <w:rsid w:val="00D27CE7"/>
    <w:rsid w:val="00D30351"/>
    <w:rsid w:val="00D303F9"/>
    <w:rsid w:val="00D306D1"/>
    <w:rsid w:val="00D3074E"/>
    <w:rsid w:val="00D33380"/>
    <w:rsid w:val="00D3456D"/>
    <w:rsid w:val="00D34C32"/>
    <w:rsid w:val="00D3546A"/>
    <w:rsid w:val="00D35B18"/>
    <w:rsid w:val="00D3667D"/>
    <w:rsid w:val="00D36A09"/>
    <w:rsid w:val="00D370E9"/>
    <w:rsid w:val="00D377DC"/>
    <w:rsid w:val="00D4012C"/>
    <w:rsid w:val="00D4087F"/>
    <w:rsid w:val="00D40896"/>
    <w:rsid w:val="00D40A1C"/>
    <w:rsid w:val="00D413B0"/>
    <w:rsid w:val="00D4158F"/>
    <w:rsid w:val="00D419BE"/>
    <w:rsid w:val="00D4240B"/>
    <w:rsid w:val="00D42F7B"/>
    <w:rsid w:val="00D42F9D"/>
    <w:rsid w:val="00D43520"/>
    <w:rsid w:val="00D4396A"/>
    <w:rsid w:val="00D442AB"/>
    <w:rsid w:val="00D44719"/>
    <w:rsid w:val="00D45470"/>
    <w:rsid w:val="00D459AD"/>
    <w:rsid w:val="00D46792"/>
    <w:rsid w:val="00D46B15"/>
    <w:rsid w:val="00D47627"/>
    <w:rsid w:val="00D476D9"/>
    <w:rsid w:val="00D47873"/>
    <w:rsid w:val="00D47C43"/>
    <w:rsid w:val="00D50C30"/>
    <w:rsid w:val="00D51083"/>
    <w:rsid w:val="00D510E6"/>
    <w:rsid w:val="00D51B7B"/>
    <w:rsid w:val="00D530BC"/>
    <w:rsid w:val="00D53562"/>
    <w:rsid w:val="00D545A8"/>
    <w:rsid w:val="00D54816"/>
    <w:rsid w:val="00D54E9F"/>
    <w:rsid w:val="00D54F9B"/>
    <w:rsid w:val="00D558AD"/>
    <w:rsid w:val="00D559C4"/>
    <w:rsid w:val="00D55A51"/>
    <w:rsid w:val="00D55DF0"/>
    <w:rsid w:val="00D55E8E"/>
    <w:rsid w:val="00D56B31"/>
    <w:rsid w:val="00D56DC9"/>
    <w:rsid w:val="00D570EE"/>
    <w:rsid w:val="00D57151"/>
    <w:rsid w:val="00D603A9"/>
    <w:rsid w:val="00D60715"/>
    <w:rsid w:val="00D60E23"/>
    <w:rsid w:val="00D611A8"/>
    <w:rsid w:val="00D613F4"/>
    <w:rsid w:val="00D624E7"/>
    <w:rsid w:val="00D63436"/>
    <w:rsid w:val="00D6361A"/>
    <w:rsid w:val="00D6377C"/>
    <w:rsid w:val="00D63D7D"/>
    <w:rsid w:val="00D64D04"/>
    <w:rsid w:val="00D64FA0"/>
    <w:rsid w:val="00D65E29"/>
    <w:rsid w:val="00D6699C"/>
    <w:rsid w:val="00D66BC3"/>
    <w:rsid w:val="00D66DDD"/>
    <w:rsid w:val="00D67533"/>
    <w:rsid w:val="00D67B00"/>
    <w:rsid w:val="00D70423"/>
    <w:rsid w:val="00D70460"/>
    <w:rsid w:val="00D704BC"/>
    <w:rsid w:val="00D707A7"/>
    <w:rsid w:val="00D71390"/>
    <w:rsid w:val="00D71CAF"/>
    <w:rsid w:val="00D71CCE"/>
    <w:rsid w:val="00D7253B"/>
    <w:rsid w:val="00D72565"/>
    <w:rsid w:val="00D7284E"/>
    <w:rsid w:val="00D72E46"/>
    <w:rsid w:val="00D733A4"/>
    <w:rsid w:val="00D738B1"/>
    <w:rsid w:val="00D73BB3"/>
    <w:rsid w:val="00D73F29"/>
    <w:rsid w:val="00D73FCB"/>
    <w:rsid w:val="00D73FFF"/>
    <w:rsid w:val="00D74835"/>
    <w:rsid w:val="00D74B64"/>
    <w:rsid w:val="00D74F96"/>
    <w:rsid w:val="00D752B7"/>
    <w:rsid w:val="00D75996"/>
    <w:rsid w:val="00D75A0C"/>
    <w:rsid w:val="00D75AB6"/>
    <w:rsid w:val="00D75E06"/>
    <w:rsid w:val="00D763DF"/>
    <w:rsid w:val="00D76623"/>
    <w:rsid w:val="00D76F14"/>
    <w:rsid w:val="00D77584"/>
    <w:rsid w:val="00D7794F"/>
    <w:rsid w:val="00D77E27"/>
    <w:rsid w:val="00D77F79"/>
    <w:rsid w:val="00D77F9D"/>
    <w:rsid w:val="00D80357"/>
    <w:rsid w:val="00D8070B"/>
    <w:rsid w:val="00D80AC9"/>
    <w:rsid w:val="00D813D7"/>
    <w:rsid w:val="00D8206F"/>
    <w:rsid w:val="00D82BB9"/>
    <w:rsid w:val="00D82D18"/>
    <w:rsid w:val="00D8321C"/>
    <w:rsid w:val="00D8335F"/>
    <w:rsid w:val="00D835DF"/>
    <w:rsid w:val="00D83DA8"/>
    <w:rsid w:val="00D84A7E"/>
    <w:rsid w:val="00D85322"/>
    <w:rsid w:val="00D85A3F"/>
    <w:rsid w:val="00D85C05"/>
    <w:rsid w:val="00D8604A"/>
    <w:rsid w:val="00D8640C"/>
    <w:rsid w:val="00D86B54"/>
    <w:rsid w:val="00D86C00"/>
    <w:rsid w:val="00D8703A"/>
    <w:rsid w:val="00D87992"/>
    <w:rsid w:val="00D87F5E"/>
    <w:rsid w:val="00D9095F"/>
    <w:rsid w:val="00D91100"/>
    <w:rsid w:val="00D91785"/>
    <w:rsid w:val="00D91944"/>
    <w:rsid w:val="00D92530"/>
    <w:rsid w:val="00D927F7"/>
    <w:rsid w:val="00D93824"/>
    <w:rsid w:val="00D93C68"/>
    <w:rsid w:val="00D943C8"/>
    <w:rsid w:val="00D94B1D"/>
    <w:rsid w:val="00D94FA0"/>
    <w:rsid w:val="00D95383"/>
    <w:rsid w:val="00D959BF"/>
    <w:rsid w:val="00D95A3C"/>
    <w:rsid w:val="00D9607B"/>
    <w:rsid w:val="00D968EA"/>
    <w:rsid w:val="00D96AB8"/>
    <w:rsid w:val="00D96B00"/>
    <w:rsid w:val="00D96D13"/>
    <w:rsid w:val="00D979DD"/>
    <w:rsid w:val="00D97EC6"/>
    <w:rsid w:val="00DA0112"/>
    <w:rsid w:val="00DA07E1"/>
    <w:rsid w:val="00DA08FF"/>
    <w:rsid w:val="00DA1088"/>
    <w:rsid w:val="00DA15EA"/>
    <w:rsid w:val="00DA251A"/>
    <w:rsid w:val="00DA27A7"/>
    <w:rsid w:val="00DA2C4F"/>
    <w:rsid w:val="00DA3FEE"/>
    <w:rsid w:val="00DA4899"/>
    <w:rsid w:val="00DA49F9"/>
    <w:rsid w:val="00DA4D3E"/>
    <w:rsid w:val="00DA5915"/>
    <w:rsid w:val="00DA5E3B"/>
    <w:rsid w:val="00DA65F2"/>
    <w:rsid w:val="00DA6F0A"/>
    <w:rsid w:val="00DA70D4"/>
    <w:rsid w:val="00DA769A"/>
    <w:rsid w:val="00DA7E40"/>
    <w:rsid w:val="00DB0A67"/>
    <w:rsid w:val="00DB0B26"/>
    <w:rsid w:val="00DB0E8C"/>
    <w:rsid w:val="00DB1744"/>
    <w:rsid w:val="00DB21EF"/>
    <w:rsid w:val="00DB35A5"/>
    <w:rsid w:val="00DB3655"/>
    <w:rsid w:val="00DB37C8"/>
    <w:rsid w:val="00DB430F"/>
    <w:rsid w:val="00DB4DD9"/>
    <w:rsid w:val="00DB4F86"/>
    <w:rsid w:val="00DB5174"/>
    <w:rsid w:val="00DB54B9"/>
    <w:rsid w:val="00DB6E78"/>
    <w:rsid w:val="00DB6F06"/>
    <w:rsid w:val="00DC0E20"/>
    <w:rsid w:val="00DC0E27"/>
    <w:rsid w:val="00DC1104"/>
    <w:rsid w:val="00DC1AD7"/>
    <w:rsid w:val="00DC21F1"/>
    <w:rsid w:val="00DC2259"/>
    <w:rsid w:val="00DC2269"/>
    <w:rsid w:val="00DC2BEC"/>
    <w:rsid w:val="00DC2C6B"/>
    <w:rsid w:val="00DC4412"/>
    <w:rsid w:val="00DC460C"/>
    <w:rsid w:val="00DC4F23"/>
    <w:rsid w:val="00DC5697"/>
    <w:rsid w:val="00DC5B0C"/>
    <w:rsid w:val="00DC6506"/>
    <w:rsid w:val="00DC7515"/>
    <w:rsid w:val="00DC7882"/>
    <w:rsid w:val="00DC78CF"/>
    <w:rsid w:val="00DC7AB8"/>
    <w:rsid w:val="00DC7EF9"/>
    <w:rsid w:val="00DD0247"/>
    <w:rsid w:val="00DD02D5"/>
    <w:rsid w:val="00DD0413"/>
    <w:rsid w:val="00DD04E2"/>
    <w:rsid w:val="00DD0B8F"/>
    <w:rsid w:val="00DD0BE3"/>
    <w:rsid w:val="00DD0C01"/>
    <w:rsid w:val="00DD1F0F"/>
    <w:rsid w:val="00DD1FFE"/>
    <w:rsid w:val="00DD20D9"/>
    <w:rsid w:val="00DD23E8"/>
    <w:rsid w:val="00DD2834"/>
    <w:rsid w:val="00DD2D18"/>
    <w:rsid w:val="00DD2D31"/>
    <w:rsid w:val="00DD3458"/>
    <w:rsid w:val="00DD3976"/>
    <w:rsid w:val="00DD399D"/>
    <w:rsid w:val="00DD4537"/>
    <w:rsid w:val="00DD4A27"/>
    <w:rsid w:val="00DD4B31"/>
    <w:rsid w:val="00DD51E2"/>
    <w:rsid w:val="00DD533D"/>
    <w:rsid w:val="00DD54D1"/>
    <w:rsid w:val="00DD54F3"/>
    <w:rsid w:val="00DD570E"/>
    <w:rsid w:val="00DD5C7B"/>
    <w:rsid w:val="00DD5F31"/>
    <w:rsid w:val="00DD6423"/>
    <w:rsid w:val="00DD6521"/>
    <w:rsid w:val="00DD6663"/>
    <w:rsid w:val="00DD681B"/>
    <w:rsid w:val="00DD692E"/>
    <w:rsid w:val="00DD6CFF"/>
    <w:rsid w:val="00DD6D98"/>
    <w:rsid w:val="00DD7322"/>
    <w:rsid w:val="00DD75D2"/>
    <w:rsid w:val="00DD7CF0"/>
    <w:rsid w:val="00DE05F2"/>
    <w:rsid w:val="00DE083C"/>
    <w:rsid w:val="00DE1169"/>
    <w:rsid w:val="00DE1223"/>
    <w:rsid w:val="00DE2354"/>
    <w:rsid w:val="00DE2A85"/>
    <w:rsid w:val="00DE2E10"/>
    <w:rsid w:val="00DE2FD8"/>
    <w:rsid w:val="00DE34C6"/>
    <w:rsid w:val="00DE38A4"/>
    <w:rsid w:val="00DE3B79"/>
    <w:rsid w:val="00DE41CB"/>
    <w:rsid w:val="00DE4684"/>
    <w:rsid w:val="00DE5185"/>
    <w:rsid w:val="00DE5435"/>
    <w:rsid w:val="00DE5BBC"/>
    <w:rsid w:val="00DE68A1"/>
    <w:rsid w:val="00DE6C12"/>
    <w:rsid w:val="00DE6C78"/>
    <w:rsid w:val="00DE727E"/>
    <w:rsid w:val="00DE7A72"/>
    <w:rsid w:val="00DE7B69"/>
    <w:rsid w:val="00DE7EB3"/>
    <w:rsid w:val="00DF0439"/>
    <w:rsid w:val="00DF04B4"/>
    <w:rsid w:val="00DF07C4"/>
    <w:rsid w:val="00DF0FEC"/>
    <w:rsid w:val="00DF10CC"/>
    <w:rsid w:val="00DF1667"/>
    <w:rsid w:val="00DF1F76"/>
    <w:rsid w:val="00DF2407"/>
    <w:rsid w:val="00DF24A5"/>
    <w:rsid w:val="00DF446F"/>
    <w:rsid w:val="00DF46D8"/>
    <w:rsid w:val="00DF49E9"/>
    <w:rsid w:val="00DF4B94"/>
    <w:rsid w:val="00DF4E48"/>
    <w:rsid w:val="00DF4ED9"/>
    <w:rsid w:val="00DF53DF"/>
    <w:rsid w:val="00DF5733"/>
    <w:rsid w:val="00DF634C"/>
    <w:rsid w:val="00DF6363"/>
    <w:rsid w:val="00DF6398"/>
    <w:rsid w:val="00DF68A2"/>
    <w:rsid w:val="00DF71B1"/>
    <w:rsid w:val="00DF725C"/>
    <w:rsid w:val="00DF728C"/>
    <w:rsid w:val="00DF7399"/>
    <w:rsid w:val="00DF7778"/>
    <w:rsid w:val="00DF7827"/>
    <w:rsid w:val="00DF7AD3"/>
    <w:rsid w:val="00DF7DA1"/>
    <w:rsid w:val="00DF7E43"/>
    <w:rsid w:val="00E00C6E"/>
    <w:rsid w:val="00E0133C"/>
    <w:rsid w:val="00E01456"/>
    <w:rsid w:val="00E0167D"/>
    <w:rsid w:val="00E01A1B"/>
    <w:rsid w:val="00E01DCD"/>
    <w:rsid w:val="00E02047"/>
    <w:rsid w:val="00E02107"/>
    <w:rsid w:val="00E022E7"/>
    <w:rsid w:val="00E0285E"/>
    <w:rsid w:val="00E02B59"/>
    <w:rsid w:val="00E03B48"/>
    <w:rsid w:val="00E03EFE"/>
    <w:rsid w:val="00E03F25"/>
    <w:rsid w:val="00E04643"/>
    <w:rsid w:val="00E04F7D"/>
    <w:rsid w:val="00E05300"/>
    <w:rsid w:val="00E055C1"/>
    <w:rsid w:val="00E0585B"/>
    <w:rsid w:val="00E05E04"/>
    <w:rsid w:val="00E05E6B"/>
    <w:rsid w:val="00E05F3A"/>
    <w:rsid w:val="00E069D5"/>
    <w:rsid w:val="00E06D11"/>
    <w:rsid w:val="00E06DC9"/>
    <w:rsid w:val="00E07822"/>
    <w:rsid w:val="00E07BF5"/>
    <w:rsid w:val="00E103B5"/>
    <w:rsid w:val="00E1053D"/>
    <w:rsid w:val="00E10651"/>
    <w:rsid w:val="00E10ADA"/>
    <w:rsid w:val="00E11583"/>
    <w:rsid w:val="00E11782"/>
    <w:rsid w:val="00E119A6"/>
    <w:rsid w:val="00E11EBA"/>
    <w:rsid w:val="00E122D5"/>
    <w:rsid w:val="00E12B07"/>
    <w:rsid w:val="00E12EDD"/>
    <w:rsid w:val="00E13088"/>
    <w:rsid w:val="00E1325D"/>
    <w:rsid w:val="00E14A07"/>
    <w:rsid w:val="00E1586A"/>
    <w:rsid w:val="00E158CD"/>
    <w:rsid w:val="00E15D9B"/>
    <w:rsid w:val="00E15FA4"/>
    <w:rsid w:val="00E16204"/>
    <w:rsid w:val="00E16C2D"/>
    <w:rsid w:val="00E16CDA"/>
    <w:rsid w:val="00E16ECD"/>
    <w:rsid w:val="00E176C2"/>
    <w:rsid w:val="00E1778E"/>
    <w:rsid w:val="00E200AB"/>
    <w:rsid w:val="00E206A3"/>
    <w:rsid w:val="00E20931"/>
    <w:rsid w:val="00E20A54"/>
    <w:rsid w:val="00E20ADA"/>
    <w:rsid w:val="00E2130E"/>
    <w:rsid w:val="00E21492"/>
    <w:rsid w:val="00E21885"/>
    <w:rsid w:val="00E22902"/>
    <w:rsid w:val="00E22BB2"/>
    <w:rsid w:val="00E2337A"/>
    <w:rsid w:val="00E23D90"/>
    <w:rsid w:val="00E24062"/>
    <w:rsid w:val="00E24393"/>
    <w:rsid w:val="00E248DA"/>
    <w:rsid w:val="00E24C69"/>
    <w:rsid w:val="00E24E32"/>
    <w:rsid w:val="00E25DF1"/>
    <w:rsid w:val="00E27338"/>
    <w:rsid w:val="00E275CB"/>
    <w:rsid w:val="00E2777D"/>
    <w:rsid w:val="00E2791D"/>
    <w:rsid w:val="00E27E03"/>
    <w:rsid w:val="00E3048C"/>
    <w:rsid w:val="00E304A3"/>
    <w:rsid w:val="00E308A2"/>
    <w:rsid w:val="00E30D01"/>
    <w:rsid w:val="00E30D59"/>
    <w:rsid w:val="00E30E0F"/>
    <w:rsid w:val="00E30E86"/>
    <w:rsid w:val="00E312F5"/>
    <w:rsid w:val="00E31371"/>
    <w:rsid w:val="00E31584"/>
    <w:rsid w:val="00E31E83"/>
    <w:rsid w:val="00E31FDC"/>
    <w:rsid w:val="00E320DC"/>
    <w:rsid w:val="00E32384"/>
    <w:rsid w:val="00E32596"/>
    <w:rsid w:val="00E32956"/>
    <w:rsid w:val="00E32981"/>
    <w:rsid w:val="00E32A11"/>
    <w:rsid w:val="00E3347B"/>
    <w:rsid w:val="00E337E9"/>
    <w:rsid w:val="00E34250"/>
    <w:rsid w:val="00E35497"/>
    <w:rsid w:val="00E35B43"/>
    <w:rsid w:val="00E35E1E"/>
    <w:rsid w:val="00E36329"/>
    <w:rsid w:val="00E3686C"/>
    <w:rsid w:val="00E37B2D"/>
    <w:rsid w:val="00E37CA6"/>
    <w:rsid w:val="00E4057C"/>
    <w:rsid w:val="00E42AE7"/>
    <w:rsid w:val="00E43ADE"/>
    <w:rsid w:val="00E44066"/>
    <w:rsid w:val="00E44076"/>
    <w:rsid w:val="00E44084"/>
    <w:rsid w:val="00E44C43"/>
    <w:rsid w:val="00E46009"/>
    <w:rsid w:val="00E461F4"/>
    <w:rsid w:val="00E46F27"/>
    <w:rsid w:val="00E4776A"/>
    <w:rsid w:val="00E5021C"/>
    <w:rsid w:val="00E503ED"/>
    <w:rsid w:val="00E50604"/>
    <w:rsid w:val="00E50ACE"/>
    <w:rsid w:val="00E50BD2"/>
    <w:rsid w:val="00E50EF5"/>
    <w:rsid w:val="00E51CEE"/>
    <w:rsid w:val="00E51FCE"/>
    <w:rsid w:val="00E5232C"/>
    <w:rsid w:val="00E52B35"/>
    <w:rsid w:val="00E52EC7"/>
    <w:rsid w:val="00E530CD"/>
    <w:rsid w:val="00E53109"/>
    <w:rsid w:val="00E53591"/>
    <w:rsid w:val="00E536D2"/>
    <w:rsid w:val="00E53CD9"/>
    <w:rsid w:val="00E53D30"/>
    <w:rsid w:val="00E53EED"/>
    <w:rsid w:val="00E53F1B"/>
    <w:rsid w:val="00E5451C"/>
    <w:rsid w:val="00E547CD"/>
    <w:rsid w:val="00E548EB"/>
    <w:rsid w:val="00E54A0E"/>
    <w:rsid w:val="00E54BA1"/>
    <w:rsid w:val="00E54F18"/>
    <w:rsid w:val="00E55968"/>
    <w:rsid w:val="00E55ADB"/>
    <w:rsid w:val="00E55F80"/>
    <w:rsid w:val="00E5606B"/>
    <w:rsid w:val="00E561D0"/>
    <w:rsid w:val="00E561D1"/>
    <w:rsid w:val="00E565CF"/>
    <w:rsid w:val="00E5740F"/>
    <w:rsid w:val="00E579CF"/>
    <w:rsid w:val="00E57B4E"/>
    <w:rsid w:val="00E57C87"/>
    <w:rsid w:val="00E604B3"/>
    <w:rsid w:val="00E60593"/>
    <w:rsid w:val="00E60A94"/>
    <w:rsid w:val="00E60B4E"/>
    <w:rsid w:val="00E60D06"/>
    <w:rsid w:val="00E61A3D"/>
    <w:rsid w:val="00E61E85"/>
    <w:rsid w:val="00E624A3"/>
    <w:rsid w:val="00E6269D"/>
    <w:rsid w:val="00E6366E"/>
    <w:rsid w:val="00E64808"/>
    <w:rsid w:val="00E64863"/>
    <w:rsid w:val="00E64BDF"/>
    <w:rsid w:val="00E64CCE"/>
    <w:rsid w:val="00E64F79"/>
    <w:rsid w:val="00E65253"/>
    <w:rsid w:val="00E65D70"/>
    <w:rsid w:val="00E66902"/>
    <w:rsid w:val="00E66D1E"/>
    <w:rsid w:val="00E6706A"/>
    <w:rsid w:val="00E700E2"/>
    <w:rsid w:val="00E70641"/>
    <w:rsid w:val="00E707E0"/>
    <w:rsid w:val="00E70B36"/>
    <w:rsid w:val="00E71184"/>
    <w:rsid w:val="00E716EB"/>
    <w:rsid w:val="00E71D49"/>
    <w:rsid w:val="00E73690"/>
    <w:rsid w:val="00E73CF9"/>
    <w:rsid w:val="00E74AB0"/>
    <w:rsid w:val="00E74AC1"/>
    <w:rsid w:val="00E7505D"/>
    <w:rsid w:val="00E75E0A"/>
    <w:rsid w:val="00E76398"/>
    <w:rsid w:val="00E76AAF"/>
    <w:rsid w:val="00E77BC9"/>
    <w:rsid w:val="00E80115"/>
    <w:rsid w:val="00E80369"/>
    <w:rsid w:val="00E804AF"/>
    <w:rsid w:val="00E80C18"/>
    <w:rsid w:val="00E80D8A"/>
    <w:rsid w:val="00E812DA"/>
    <w:rsid w:val="00E81523"/>
    <w:rsid w:val="00E826CC"/>
    <w:rsid w:val="00E82754"/>
    <w:rsid w:val="00E82E50"/>
    <w:rsid w:val="00E84094"/>
    <w:rsid w:val="00E84499"/>
    <w:rsid w:val="00E8467A"/>
    <w:rsid w:val="00E847EA"/>
    <w:rsid w:val="00E848A2"/>
    <w:rsid w:val="00E848B2"/>
    <w:rsid w:val="00E84DFB"/>
    <w:rsid w:val="00E8524C"/>
    <w:rsid w:val="00E8530C"/>
    <w:rsid w:val="00E8533F"/>
    <w:rsid w:val="00E853A5"/>
    <w:rsid w:val="00E8597A"/>
    <w:rsid w:val="00E85B12"/>
    <w:rsid w:val="00E8718D"/>
    <w:rsid w:val="00E87525"/>
    <w:rsid w:val="00E87695"/>
    <w:rsid w:val="00E87B93"/>
    <w:rsid w:val="00E87BF4"/>
    <w:rsid w:val="00E901A9"/>
    <w:rsid w:val="00E90A20"/>
    <w:rsid w:val="00E90A39"/>
    <w:rsid w:val="00E90BB2"/>
    <w:rsid w:val="00E91021"/>
    <w:rsid w:val="00E91A3B"/>
    <w:rsid w:val="00E922EC"/>
    <w:rsid w:val="00E9238E"/>
    <w:rsid w:val="00E9261B"/>
    <w:rsid w:val="00E93800"/>
    <w:rsid w:val="00E94381"/>
    <w:rsid w:val="00E9461D"/>
    <w:rsid w:val="00E94FA9"/>
    <w:rsid w:val="00E95FBC"/>
    <w:rsid w:val="00E95FC0"/>
    <w:rsid w:val="00E96105"/>
    <w:rsid w:val="00E9642B"/>
    <w:rsid w:val="00E96470"/>
    <w:rsid w:val="00E965DA"/>
    <w:rsid w:val="00E96DB1"/>
    <w:rsid w:val="00E96EF2"/>
    <w:rsid w:val="00E97BCA"/>
    <w:rsid w:val="00EA057D"/>
    <w:rsid w:val="00EA0BAA"/>
    <w:rsid w:val="00EA0D8B"/>
    <w:rsid w:val="00EA0F9A"/>
    <w:rsid w:val="00EA111C"/>
    <w:rsid w:val="00EA2DF3"/>
    <w:rsid w:val="00EA3994"/>
    <w:rsid w:val="00EA3DC2"/>
    <w:rsid w:val="00EA4422"/>
    <w:rsid w:val="00EA4438"/>
    <w:rsid w:val="00EA47BB"/>
    <w:rsid w:val="00EA4823"/>
    <w:rsid w:val="00EA53BB"/>
    <w:rsid w:val="00EA5986"/>
    <w:rsid w:val="00EA5B37"/>
    <w:rsid w:val="00EA6344"/>
    <w:rsid w:val="00EA63A0"/>
    <w:rsid w:val="00EA66A0"/>
    <w:rsid w:val="00EA688F"/>
    <w:rsid w:val="00EA70E0"/>
    <w:rsid w:val="00EA767C"/>
    <w:rsid w:val="00EB0067"/>
    <w:rsid w:val="00EB0669"/>
    <w:rsid w:val="00EB0B78"/>
    <w:rsid w:val="00EB0FE6"/>
    <w:rsid w:val="00EB13BF"/>
    <w:rsid w:val="00EB1483"/>
    <w:rsid w:val="00EB1B7D"/>
    <w:rsid w:val="00EB1DE2"/>
    <w:rsid w:val="00EB23EE"/>
    <w:rsid w:val="00EB2985"/>
    <w:rsid w:val="00EB3328"/>
    <w:rsid w:val="00EB35A1"/>
    <w:rsid w:val="00EB36C6"/>
    <w:rsid w:val="00EB37F2"/>
    <w:rsid w:val="00EB476C"/>
    <w:rsid w:val="00EB5247"/>
    <w:rsid w:val="00EB538F"/>
    <w:rsid w:val="00EB53A5"/>
    <w:rsid w:val="00EB65FF"/>
    <w:rsid w:val="00EB673C"/>
    <w:rsid w:val="00EB6A94"/>
    <w:rsid w:val="00EB6C08"/>
    <w:rsid w:val="00EC08AC"/>
    <w:rsid w:val="00EC0B63"/>
    <w:rsid w:val="00EC0BAC"/>
    <w:rsid w:val="00EC0D2B"/>
    <w:rsid w:val="00EC0F67"/>
    <w:rsid w:val="00EC112D"/>
    <w:rsid w:val="00EC180F"/>
    <w:rsid w:val="00EC1CF9"/>
    <w:rsid w:val="00EC2204"/>
    <w:rsid w:val="00EC239B"/>
    <w:rsid w:val="00EC26E8"/>
    <w:rsid w:val="00EC3DEA"/>
    <w:rsid w:val="00EC40E7"/>
    <w:rsid w:val="00EC4197"/>
    <w:rsid w:val="00EC46A5"/>
    <w:rsid w:val="00EC46F8"/>
    <w:rsid w:val="00EC5CAD"/>
    <w:rsid w:val="00EC6041"/>
    <w:rsid w:val="00EC60AC"/>
    <w:rsid w:val="00EC649D"/>
    <w:rsid w:val="00EC68E4"/>
    <w:rsid w:val="00EC69E2"/>
    <w:rsid w:val="00EC6DBB"/>
    <w:rsid w:val="00EC7056"/>
    <w:rsid w:val="00EC75F5"/>
    <w:rsid w:val="00EC78E2"/>
    <w:rsid w:val="00EC7B97"/>
    <w:rsid w:val="00EC7BF8"/>
    <w:rsid w:val="00EC7C3D"/>
    <w:rsid w:val="00ED0112"/>
    <w:rsid w:val="00ED125A"/>
    <w:rsid w:val="00ED12C9"/>
    <w:rsid w:val="00ED1FA1"/>
    <w:rsid w:val="00ED2024"/>
    <w:rsid w:val="00ED2190"/>
    <w:rsid w:val="00ED21E5"/>
    <w:rsid w:val="00ED2967"/>
    <w:rsid w:val="00ED2A28"/>
    <w:rsid w:val="00ED31ED"/>
    <w:rsid w:val="00ED36EB"/>
    <w:rsid w:val="00ED389D"/>
    <w:rsid w:val="00ED3A84"/>
    <w:rsid w:val="00ED42D4"/>
    <w:rsid w:val="00ED4C87"/>
    <w:rsid w:val="00ED4DDF"/>
    <w:rsid w:val="00ED5E6C"/>
    <w:rsid w:val="00ED6586"/>
    <w:rsid w:val="00ED6755"/>
    <w:rsid w:val="00ED7163"/>
    <w:rsid w:val="00ED72CE"/>
    <w:rsid w:val="00ED7F91"/>
    <w:rsid w:val="00EE04A5"/>
    <w:rsid w:val="00EE04E0"/>
    <w:rsid w:val="00EE0B28"/>
    <w:rsid w:val="00EE0D38"/>
    <w:rsid w:val="00EE13C7"/>
    <w:rsid w:val="00EE1414"/>
    <w:rsid w:val="00EE2490"/>
    <w:rsid w:val="00EE2ACC"/>
    <w:rsid w:val="00EE2FC5"/>
    <w:rsid w:val="00EE3137"/>
    <w:rsid w:val="00EE3188"/>
    <w:rsid w:val="00EE41F7"/>
    <w:rsid w:val="00EE43D4"/>
    <w:rsid w:val="00EE46C0"/>
    <w:rsid w:val="00EE4A21"/>
    <w:rsid w:val="00EE4F5F"/>
    <w:rsid w:val="00EE5138"/>
    <w:rsid w:val="00EE535A"/>
    <w:rsid w:val="00EE53D1"/>
    <w:rsid w:val="00EE5FC5"/>
    <w:rsid w:val="00EE60A9"/>
    <w:rsid w:val="00EE62C7"/>
    <w:rsid w:val="00EE6315"/>
    <w:rsid w:val="00EE6AD6"/>
    <w:rsid w:val="00EE6BF1"/>
    <w:rsid w:val="00EE6F8C"/>
    <w:rsid w:val="00EE78A6"/>
    <w:rsid w:val="00EE78D8"/>
    <w:rsid w:val="00EE7F47"/>
    <w:rsid w:val="00EF0018"/>
    <w:rsid w:val="00EF010C"/>
    <w:rsid w:val="00EF0D3D"/>
    <w:rsid w:val="00EF0E60"/>
    <w:rsid w:val="00EF12E7"/>
    <w:rsid w:val="00EF18B0"/>
    <w:rsid w:val="00EF195E"/>
    <w:rsid w:val="00EF2ECD"/>
    <w:rsid w:val="00EF2EEA"/>
    <w:rsid w:val="00EF2FAD"/>
    <w:rsid w:val="00EF3508"/>
    <w:rsid w:val="00EF359C"/>
    <w:rsid w:val="00EF370F"/>
    <w:rsid w:val="00EF3746"/>
    <w:rsid w:val="00EF42EF"/>
    <w:rsid w:val="00EF4546"/>
    <w:rsid w:val="00EF4B55"/>
    <w:rsid w:val="00EF4E9A"/>
    <w:rsid w:val="00EF55DE"/>
    <w:rsid w:val="00EF594E"/>
    <w:rsid w:val="00EF61F9"/>
    <w:rsid w:val="00EF6746"/>
    <w:rsid w:val="00EF6E1D"/>
    <w:rsid w:val="00F011AE"/>
    <w:rsid w:val="00F01384"/>
    <w:rsid w:val="00F01768"/>
    <w:rsid w:val="00F01951"/>
    <w:rsid w:val="00F01B06"/>
    <w:rsid w:val="00F01B40"/>
    <w:rsid w:val="00F01E63"/>
    <w:rsid w:val="00F02534"/>
    <w:rsid w:val="00F025B6"/>
    <w:rsid w:val="00F0298E"/>
    <w:rsid w:val="00F029CC"/>
    <w:rsid w:val="00F02E19"/>
    <w:rsid w:val="00F03275"/>
    <w:rsid w:val="00F03B6D"/>
    <w:rsid w:val="00F04502"/>
    <w:rsid w:val="00F0466D"/>
    <w:rsid w:val="00F04900"/>
    <w:rsid w:val="00F04DE3"/>
    <w:rsid w:val="00F04E58"/>
    <w:rsid w:val="00F05284"/>
    <w:rsid w:val="00F05A12"/>
    <w:rsid w:val="00F0622D"/>
    <w:rsid w:val="00F06A6B"/>
    <w:rsid w:val="00F075E2"/>
    <w:rsid w:val="00F07930"/>
    <w:rsid w:val="00F07AF5"/>
    <w:rsid w:val="00F1014D"/>
    <w:rsid w:val="00F103C4"/>
    <w:rsid w:val="00F10851"/>
    <w:rsid w:val="00F10971"/>
    <w:rsid w:val="00F109BD"/>
    <w:rsid w:val="00F10DDF"/>
    <w:rsid w:val="00F113C4"/>
    <w:rsid w:val="00F115ED"/>
    <w:rsid w:val="00F11912"/>
    <w:rsid w:val="00F11B0E"/>
    <w:rsid w:val="00F11B52"/>
    <w:rsid w:val="00F11F24"/>
    <w:rsid w:val="00F11F7D"/>
    <w:rsid w:val="00F12513"/>
    <w:rsid w:val="00F1279E"/>
    <w:rsid w:val="00F129B5"/>
    <w:rsid w:val="00F12B03"/>
    <w:rsid w:val="00F13AAE"/>
    <w:rsid w:val="00F14387"/>
    <w:rsid w:val="00F146D7"/>
    <w:rsid w:val="00F14E6F"/>
    <w:rsid w:val="00F1512D"/>
    <w:rsid w:val="00F1550A"/>
    <w:rsid w:val="00F169BE"/>
    <w:rsid w:val="00F16B0B"/>
    <w:rsid w:val="00F17201"/>
    <w:rsid w:val="00F17E3F"/>
    <w:rsid w:val="00F2036A"/>
    <w:rsid w:val="00F205DB"/>
    <w:rsid w:val="00F207F9"/>
    <w:rsid w:val="00F20BFC"/>
    <w:rsid w:val="00F21168"/>
    <w:rsid w:val="00F2147A"/>
    <w:rsid w:val="00F21652"/>
    <w:rsid w:val="00F216DA"/>
    <w:rsid w:val="00F21706"/>
    <w:rsid w:val="00F21A0C"/>
    <w:rsid w:val="00F21B0F"/>
    <w:rsid w:val="00F21F05"/>
    <w:rsid w:val="00F2244D"/>
    <w:rsid w:val="00F22465"/>
    <w:rsid w:val="00F22A35"/>
    <w:rsid w:val="00F22DE2"/>
    <w:rsid w:val="00F23160"/>
    <w:rsid w:val="00F23487"/>
    <w:rsid w:val="00F23710"/>
    <w:rsid w:val="00F23F1E"/>
    <w:rsid w:val="00F2451F"/>
    <w:rsid w:val="00F24690"/>
    <w:rsid w:val="00F24E48"/>
    <w:rsid w:val="00F24E71"/>
    <w:rsid w:val="00F256AF"/>
    <w:rsid w:val="00F2578E"/>
    <w:rsid w:val="00F25D75"/>
    <w:rsid w:val="00F25F87"/>
    <w:rsid w:val="00F260E5"/>
    <w:rsid w:val="00F263C6"/>
    <w:rsid w:val="00F26550"/>
    <w:rsid w:val="00F26A0B"/>
    <w:rsid w:val="00F26D85"/>
    <w:rsid w:val="00F27239"/>
    <w:rsid w:val="00F279DA"/>
    <w:rsid w:val="00F27D66"/>
    <w:rsid w:val="00F301BD"/>
    <w:rsid w:val="00F3047E"/>
    <w:rsid w:val="00F30596"/>
    <w:rsid w:val="00F306A2"/>
    <w:rsid w:val="00F3073E"/>
    <w:rsid w:val="00F308EE"/>
    <w:rsid w:val="00F30E24"/>
    <w:rsid w:val="00F31311"/>
    <w:rsid w:val="00F31C49"/>
    <w:rsid w:val="00F31CFA"/>
    <w:rsid w:val="00F320D8"/>
    <w:rsid w:val="00F321C1"/>
    <w:rsid w:val="00F32B5B"/>
    <w:rsid w:val="00F32F0F"/>
    <w:rsid w:val="00F32F97"/>
    <w:rsid w:val="00F33813"/>
    <w:rsid w:val="00F33C5C"/>
    <w:rsid w:val="00F33DBF"/>
    <w:rsid w:val="00F34049"/>
    <w:rsid w:val="00F343BE"/>
    <w:rsid w:val="00F351BD"/>
    <w:rsid w:val="00F36291"/>
    <w:rsid w:val="00F36C9C"/>
    <w:rsid w:val="00F374F6"/>
    <w:rsid w:val="00F3755E"/>
    <w:rsid w:val="00F37DEB"/>
    <w:rsid w:val="00F37ECE"/>
    <w:rsid w:val="00F402F8"/>
    <w:rsid w:val="00F413D9"/>
    <w:rsid w:val="00F419F9"/>
    <w:rsid w:val="00F41BD7"/>
    <w:rsid w:val="00F41F4C"/>
    <w:rsid w:val="00F42AC2"/>
    <w:rsid w:val="00F432E7"/>
    <w:rsid w:val="00F435CE"/>
    <w:rsid w:val="00F43A89"/>
    <w:rsid w:val="00F43F6C"/>
    <w:rsid w:val="00F4440A"/>
    <w:rsid w:val="00F449E5"/>
    <w:rsid w:val="00F44C88"/>
    <w:rsid w:val="00F44CAE"/>
    <w:rsid w:val="00F44F3A"/>
    <w:rsid w:val="00F4512B"/>
    <w:rsid w:val="00F454CA"/>
    <w:rsid w:val="00F456E8"/>
    <w:rsid w:val="00F459BB"/>
    <w:rsid w:val="00F45D2D"/>
    <w:rsid w:val="00F45E2F"/>
    <w:rsid w:val="00F468C7"/>
    <w:rsid w:val="00F46E65"/>
    <w:rsid w:val="00F46EB4"/>
    <w:rsid w:val="00F47409"/>
    <w:rsid w:val="00F4752F"/>
    <w:rsid w:val="00F47B7F"/>
    <w:rsid w:val="00F47BEE"/>
    <w:rsid w:val="00F501DF"/>
    <w:rsid w:val="00F5051E"/>
    <w:rsid w:val="00F50AAE"/>
    <w:rsid w:val="00F51989"/>
    <w:rsid w:val="00F52041"/>
    <w:rsid w:val="00F52374"/>
    <w:rsid w:val="00F52B09"/>
    <w:rsid w:val="00F52D7A"/>
    <w:rsid w:val="00F52E07"/>
    <w:rsid w:val="00F55963"/>
    <w:rsid w:val="00F5648E"/>
    <w:rsid w:val="00F56BBF"/>
    <w:rsid w:val="00F56CE1"/>
    <w:rsid w:val="00F56E3C"/>
    <w:rsid w:val="00F57827"/>
    <w:rsid w:val="00F57EE8"/>
    <w:rsid w:val="00F6097E"/>
    <w:rsid w:val="00F609A5"/>
    <w:rsid w:val="00F60D67"/>
    <w:rsid w:val="00F61955"/>
    <w:rsid w:val="00F61B39"/>
    <w:rsid w:val="00F62056"/>
    <w:rsid w:val="00F6229A"/>
    <w:rsid w:val="00F62318"/>
    <w:rsid w:val="00F629DA"/>
    <w:rsid w:val="00F63ACD"/>
    <w:rsid w:val="00F63C5C"/>
    <w:rsid w:val="00F63C75"/>
    <w:rsid w:val="00F63F1C"/>
    <w:rsid w:val="00F640CD"/>
    <w:rsid w:val="00F64272"/>
    <w:rsid w:val="00F6488B"/>
    <w:rsid w:val="00F649BF"/>
    <w:rsid w:val="00F64D80"/>
    <w:rsid w:val="00F6575C"/>
    <w:rsid w:val="00F65C87"/>
    <w:rsid w:val="00F65D75"/>
    <w:rsid w:val="00F662A8"/>
    <w:rsid w:val="00F66A0F"/>
    <w:rsid w:val="00F7029F"/>
    <w:rsid w:val="00F70566"/>
    <w:rsid w:val="00F706FB"/>
    <w:rsid w:val="00F708B7"/>
    <w:rsid w:val="00F70E28"/>
    <w:rsid w:val="00F710C5"/>
    <w:rsid w:val="00F71206"/>
    <w:rsid w:val="00F71515"/>
    <w:rsid w:val="00F71603"/>
    <w:rsid w:val="00F719A8"/>
    <w:rsid w:val="00F71BFC"/>
    <w:rsid w:val="00F723D2"/>
    <w:rsid w:val="00F72D21"/>
    <w:rsid w:val="00F730ED"/>
    <w:rsid w:val="00F7337D"/>
    <w:rsid w:val="00F735BF"/>
    <w:rsid w:val="00F73648"/>
    <w:rsid w:val="00F73F1D"/>
    <w:rsid w:val="00F7408D"/>
    <w:rsid w:val="00F74A36"/>
    <w:rsid w:val="00F74EFA"/>
    <w:rsid w:val="00F755D8"/>
    <w:rsid w:val="00F7564F"/>
    <w:rsid w:val="00F757BF"/>
    <w:rsid w:val="00F75AB5"/>
    <w:rsid w:val="00F75B6C"/>
    <w:rsid w:val="00F760D2"/>
    <w:rsid w:val="00F769ED"/>
    <w:rsid w:val="00F76CF0"/>
    <w:rsid w:val="00F76E15"/>
    <w:rsid w:val="00F80FB6"/>
    <w:rsid w:val="00F81AF2"/>
    <w:rsid w:val="00F81DDF"/>
    <w:rsid w:val="00F821DB"/>
    <w:rsid w:val="00F82ACB"/>
    <w:rsid w:val="00F830F4"/>
    <w:rsid w:val="00F841F7"/>
    <w:rsid w:val="00F84BCA"/>
    <w:rsid w:val="00F84ED6"/>
    <w:rsid w:val="00F84EDD"/>
    <w:rsid w:val="00F85027"/>
    <w:rsid w:val="00F851B4"/>
    <w:rsid w:val="00F8572D"/>
    <w:rsid w:val="00F85EAA"/>
    <w:rsid w:val="00F86019"/>
    <w:rsid w:val="00F86CEE"/>
    <w:rsid w:val="00F879C4"/>
    <w:rsid w:val="00F87A36"/>
    <w:rsid w:val="00F87BB7"/>
    <w:rsid w:val="00F87E17"/>
    <w:rsid w:val="00F900B0"/>
    <w:rsid w:val="00F90320"/>
    <w:rsid w:val="00F90896"/>
    <w:rsid w:val="00F90B2C"/>
    <w:rsid w:val="00F90D29"/>
    <w:rsid w:val="00F9149D"/>
    <w:rsid w:val="00F925FF"/>
    <w:rsid w:val="00F92753"/>
    <w:rsid w:val="00F9298A"/>
    <w:rsid w:val="00F93490"/>
    <w:rsid w:val="00F940CF"/>
    <w:rsid w:val="00F9455C"/>
    <w:rsid w:val="00F94D61"/>
    <w:rsid w:val="00F94DF5"/>
    <w:rsid w:val="00F9531F"/>
    <w:rsid w:val="00F9573B"/>
    <w:rsid w:val="00F95D37"/>
    <w:rsid w:val="00F95EF7"/>
    <w:rsid w:val="00F9668F"/>
    <w:rsid w:val="00F974D3"/>
    <w:rsid w:val="00F97C08"/>
    <w:rsid w:val="00FA0599"/>
    <w:rsid w:val="00FA1024"/>
    <w:rsid w:val="00FA1AAA"/>
    <w:rsid w:val="00FA2439"/>
    <w:rsid w:val="00FA38FC"/>
    <w:rsid w:val="00FA3A27"/>
    <w:rsid w:val="00FA4041"/>
    <w:rsid w:val="00FA4326"/>
    <w:rsid w:val="00FA4327"/>
    <w:rsid w:val="00FA456D"/>
    <w:rsid w:val="00FA4A65"/>
    <w:rsid w:val="00FA4E42"/>
    <w:rsid w:val="00FA5BD8"/>
    <w:rsid w:val="00FA6587"/>
    <w:rsid w:val="00FA7496"/>
    <w:rsid w:val="00FA75BB"/>
    <w:rsid w:val="00FA778C"/>
    <w:rsid w:val="00FA7B3E"/>
    <w:rsid w:val="00FA7BE9"/>
    <w:rsid w:val="00FA7C61"/>
    <w:rsid w:val="00FA7E0B"/>
    <w:rsid w:val="00FB01C5"/>
    <w:rsid w:val="00FB0E1C"/>
    <w:rsid w:val="00FB1066"/>
    <w:rsid w:val="00FB11C9"/>
    <w:rsid w:val="00FB1313"/>
    <w:rsid w:val="00FB131B"/>
    <w:rsid w:val="00FB1A96"/>
    <w:rsid w:val="00FB2132"/>
    <w:rsid w:val="00FB2150"/>
    <w:rsid w:val="00FB269B"/>
    <w:rsid w:val="00FB28BD"/>
    <w:rsid w:val="00FB2AD8"/>
    <w:rsid w:val="00FB32A6"/>
    <w:rsid w:val="00FB3510"/>
    <w:rsid w:val="00FB397A"/>
    <w:rsid w:val="00FB3BAD"/>
    <w:rsid w:val="00FB3C55"/>
    <w:rsid w:val="00FB3FC7"/>
    <w:rsid w:val="00FB4C6F"/>
    <w:rsid w:val="00FB55CD"/>
    <w:rsid w:val="00FB5700"/>
    <w:rsid w:val="00FB5EDC"/>
    <w:rsid w:val="00FB6EB6"/>
    <w:rsid w:val="00FB7358"/>
    <w:rsid w:val="00FB7728"/>
    <w:rsid w:val="00FB7A35"/>
    <w:rsid w:val="00FC0368"/>
    <w:rsid w:val="00FC080C"/>
    <w:rsid w:val="00FC0F58"/>
    <w:rsid w:val="00FC1045"/>
    <w:rsid w:val="00FC14A4"/>
    <w:rsid w:val="00FC1DEB"/>
    <w:rsid w:val="00FC1F39"/>
    <w:rsid w:val="00FC20F5"/>
    <w:rsid w:val="00FC285C"/>
    <w:rsid w:val="00FC2EF6"/>
    <w:rsid w:val="00FC32AE"/>
    <w:rsid w:val="00FC371B"/>
    <w:rsid w:val="00FC3E11"/>
    <w:rsid w:val="00FC44CA"/>
    <w:rsid w:val="00FC466F"/>
    <w:rsid w:val="00FC4716"/>
    <w:rsid w:val="00FC53EB"/>
    <w:rsid w:val="00FC588C"/>
    <w:rsid w:val="00FC59D4"/>
    <w:rsid w:val="00FC5A3B"/>
    <w:rsid w:val="00FC5B50"/>
    <w:rsid w:val="00FC5F81"/>
    <w:rsid w:val="00FC7124"/>
    <w:rsid w:val="00FC73A3"/>
    <w:rsid w:val="00FD030E"/>
    <w:rsid w:val="00FD05E2"/>
    <w:rsid w:val="00FD0CA5"/>
    <w:rsid w:val="00FD13B4"/>
    <w:rsid w:val="00FD1929"/>
    <w:rsid w:val="00FD1F84"/>
    <w:rsid w:val="00FD20B1"/>
    <w:rsid w:val="00FD21B9"/>
    <w:rsid w:val="00FD21EC"/>
    <w:rsid w:val="00FD299B"/>
    <w:rsid w:val="00FD2B33"/>
    <w:rsid w:val="00FD34FC"/>
    <w:rsid w:val="00FD39DD"/>
    <w:rsid w:val="00FD3BD5"/>
    <w:rsid w:val="00FD4193"/>
    <w:rsid w:val="00FD482D"/>
    <w:rsid w:val="00FD4BA1"/>
    <w:rsid w:val="00FD4F2F"/>
    <w:rsid w:val="00FD54ED"/>
    <w:rsid w:val="00FD5946"/>
    <w:rsid w:val="00FD68EE"/>
    <w:rsid w:val="00FD6E76"/>
    <w:rsid w:val="00FD7895"/>
    <w:rsid w:val="00FD7D0F"/>
    <w:rsid w:val="00FD7F24"/>
    <w:rsid w:val="00FE03F0"/>
    <w:rsid w:val="00FE0D1D"/>
    <w:rsid w:val="00FE0D59"/>
    <w:rsid w:val="00FE218E"/>
    <w:rsid w:val="00FE2397"/>
    <w:rsid w:val="00FE24A1"/>
    <w:rsid w:val="00FE2A67"/>
    <w:rsid w:val="00FE31CF"/>
    <w:rsid w:val="00FE3764"/>
    <w:rsid w:val="00FE3A0D"/>
    <w:rsid w:val="00FE44BB"/>
    <w:rsid w:val="00FE44EB"/>
    <w:rsid w:val="00FE4A7B"/>
    <w:rsid w:val="00FE4D1D"/>
    <w:rsid w:val="00FE5302"/>
    <w:rsid w:val="00FE5991"/>
    <w:rsid w:val="00FE727F"/>
    <w:rsid w:val="00FE7EEF"/>
    <w:rsid w:val="00FF0936"/>
    <w:rsid w:val="00FF10A7"/>
    <w:rsid w:val="00FF1EA4"/>
    <w:rsid w:val="00FF206F"/>
    <w:rsid w:val="00FF24E6"/>
    <w:rsid w:val="00FF28B0"/>
    <w:rsid w:val="00FF2B48"/>
    <w:rsid w:val="00FF2F93"/>
    <w:rsid w:val="00FF2FAB"/>
    <w:rsid w:val="00FF2FB4"/>
    <w:rsid w:val="00FF3206"/>
    <w:rsid w:val="00FF3DFC"/>
    <w:rsid w:val="00FF4176"/>
    <w:rsid w:val="00FF46AA"/>
    <w:rsid w:val="00FF4846"/>
    <w:rsid w:val="00FF488F"/>
    <w:rsid w:val="00FF4F98"/>
    <w:rsid w:val="00FF5128"/>
    <w:rsid w:val="00FF5200"/>
    <w:rsid w:val="00FF5207"/>
    <w:rsid w:val="00FF6109"/>
    <w:rsid w:val="00FF612F"/>
    <w:rsid w:val="00FF63F9"/>
    <w:rsid w:val="00FF64E6"/>
    <w:rsid w:val="00FF6879"/>
    <w:rsid w:val="00FF6B87"/>
    <w:rsid w:val="00FF7681"/>
    <w:rsid w:val="00FF7785"/>
    <w:rsid w:val="00FF7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qFormat="1"/>
    <w:lsdException w:name="caption" w:qFormat="1"/>
    <w:lsdException w:name="annotation reference" w:qFormat="1"/>
    <w:lsdException w:name="Title" w:uiPriority="10" w:qFormat="1"/>
    <w:lsdException w:name="Subtitle" w:qFormat="1"/>
    <w:lsdException w:name="Hyperlink" w:qFormat="1"/>
    <w:lsdException w:name="Strong" w:qFormat="1"/>
    <w:lsdException w:name="Emphasis" w:qFormat="1"/>
    <w:lsdException w:name="Normal (Web)"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rsid w:val="00963FD7"/>
    <w:pPr>
      <w:numPr>
        <w:numId w:val="9"/>
      </w:num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aliases w:val="h4"/>
    <w:basedOn w:val="3"/>
    <w:next w:val="a0"/>
    <w:link w:val="4Char"/>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qFormat/>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0"/>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link w:val="Char1"/>
    <w:uiPriority w:val="99"/>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qFormat/>
    <w:rsid w:val="001E2D52"/>
    <w:rPr>
      <w:lang w:val="en-GB" w:eastAsia="en-US" w:bidi="ar-SA"/>
    </w:rPr>
  </w:style>
  <w:style w:type="table" w:styleId="af3">
    <w:name w:val="Table Grid"/>
    <w:basedOn w:val="a2"/>
    <w:uiPriority w:val="39"/>
    <w:qFormat/>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1346AD"/>
    <w:rPr>
      <w:rFonts w:ascii="Arial" w:eastAsia="宋体" w:hAnsi="Arial"/>
      <w:sz w:val="36"/>
      <w:lang w:val="en-GB" w:eastAsia="en-US" w:bidi="ar-SA"/>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0">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清單段落1,列,P"/>
    <w:basedOn w:val="a0"/>
    <w:link w:val="Char2"/>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2">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qFormat/>
    <w:locked/>
    <w:rsid w:val="00C95630"/>
    <w:rPr>
      <w:noProof/>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DE3B79"/>
    <w:rPr>
      <w:rFonts w:ascii="Arial" w:hAnsi="Arial"/>
      <w:b/>
      <w:noProof/>
      <w:sz w:val="18"/>
      <w:lang w:val="en-GB" w:eastAsia="en-US"/>
    </w:rPr>
  </w:style>
  <w:style w:type="paragraph" w:customStyle="1" w:styleId="LightGrid-Accent31">
    <w:name w:val="Light Grid - Accent 31"/>
    <w:basedOn w:val="a0"/>
    <w:qFormat/>
    <w:rsid w:val="00243B1F"/>
    <w:pPr>
      <w:keepNext/>
      <w:widowControl w:val="0"/>
      <w:tabs>
        <w:tab w:val="num" w:pos="576"/>
      </w:tabs>
      <w:spacing w:line="240" w:lineRule="atLeast"/>
      <w:ind w:left="720" w:hanging="578"/>
      <w:contextualSpacing/>
      <w:outlineLvl w:val="1"/>
    </w:pPr>
    <w:rPr>
      <w:rFonts w:ascii="Arial" w:eastAsia="Arial" w:hAnsi="Arial" w:cs="宋体"/>
      <w:bCs/>
      <w:sz w:val="24"/>
      <w:lang w:val="en-US"/>
    </w:rPr>
  </w:style>
  <w:style w:type="character" w:customStyle="1" w:styleId="4Char">
    <w:name w:val="标题 4 Char"/>
    <w:aliases w:val="h4 Char"/>
    <w:basedOn w:val="a1"/>
    <w:link w:val="4"/>
    <w:rsid w:val="00EF2FAD"/>
    <w:rPr>
      <w:rFonts w:ascii="Arial" w:hAnsi="Arial"/>
      <w:sz w:val="24"/>
      <w:lang w:val="en-GB" w:eastAsia="en-US"/>
    </w:rPr>
  </w:style>
  <w:style w:type="character" w:customStyle="1" w:styleId="TALCar">
    <w:name w:val="TAL Car"/>
    <w:basedOn w:val="a1"/>
    <w:qFormat/>
    <w:locked/>
    <w:rsid w:val="00C43249"/>
    <w:rPr>
      <w:rFonts w:ascii="Arial" w:eastAsiaTheme="minorEastAsia" w:hAnsi="Arial"/>
      <w:sz w:val="18"/>
      <w:lang w:val="en-GB" w:eastAsia="en-US"/>
    </w:rPr>
  </w:style>
  <w:style w:type="character" w:customStyle="1" w:styleId="0MaintextChar">
    <w:name w:val="0 Main text Char"/>
    <w:link w:val="0Maintext"/>
    <w:qFormat/>
    <w:locked/>
    <w:rsid w:val="005E0352"/>
    <w:rPr>
      <w:lang w:val="en-GB" w:eastAsia="en-US"/>
    </w:rPr>
  </w:style>
  <w:style w:type="paragraph" w:customStyle="1" w:styleId="0Maintext">
    <w:name w:val="0 Main text"/>
    <w:basedOn w:val="a0"/>
    <w:link w:val="0MaintextChar"/>
    <w:qFormat/>
    <w:rsid w:val="005E0352"/>
    <w:pPr>
      <w:spacing w:after="0"/>
      <w:jc w:val="both"/>
    </w:pPr>
  </w:style>
  <w:style w:type="character" w:customStyle="1" w:styleId="TANChar">
    <w:name w:val="TAN Char"/>
    <w:link w:val="TAN"/>
    <w:qFormat/>
    <w:locked/>
    <w:rsid w:val="007A4BD8"/>
    <w:rPr>
      <w:rFonts w:ascii="Arial" w:hAnsi="Arial"/>
      <w:sz w:val="18"/>
      <w:lang w:val="en-GB" w:eastAsia="en-US"/>
    </w:rPr>
  </w:style>
  <w:style w:type="character" w:customStyle="1" w:styleId="ui-provider">
    <w:name w:val="ui-provider"/>
    <w:qFormat/>
    <w:rsid w:val="009126CA"/>
  </w:style>
  <w:style w:type="character" w:customStyle="1" w:styleId="B2Char">
    <w:name w:val="B2 Char"/>
    <w:link w:val="B2"/>
    <w:qFormat/>
    <w:locked/>
    <w:rsid w:val="00BF5503"/>
    <w:rPr>
      <w:lang w:val="en-GB" w:eastAsia="en-US"/>
    </w:rPr>
  </w:style>
  <w:style w:type="character" w:customStyle="1" w:styleId="B3Char">
    <w:name w:val="B3 Char"/>
    <w:link w:val="B3"/>
    <w:qFormat/>
    <w:locked/>
    <w:rsid w:val="00BF5503"/>
    <w:rPr>
      <w:lang w:val="en-GB" w:eastAsia="en-US"/>
    </w:rPr>
  </w:style>
  <w:style w:type="paragraph" w:styleId="afc">
    <w:name w:val="Title"/>
    <w:basedOn w:val="a0"/>
    <w:link w:val="Char3"/>
    <w:uiPriority w:val="10"/>
    <w:qFormat/>
    <w:rsid w:val="0012768A"/>
    <w:pPr>
      <w:widowControl w:val="0"/>
      <w:spacing w:before="240" w:after="60"/>
      <w:jc w:val="center"/>
      <w:outlineLvl w:val="0"/>
    </w:pPr>
    <w:rPr>
      <w:rFonts w:ascii="Arial" w:hAnsi="Arial"/>
      <w:b/>
      <w:bCs/>
      <w:kern w:val="2"/>
      <w:sz w:val="32"/>
      <w:szCs w:val="32"/>
      <w:lang w:eastAsia="zh-CN"/>
    </w:rPr>
  </w:style>
  <w:style w:type="character" w:customStyle="1" w:styleId="Char3">
    <w:name w:val="标题 Char"/>
    <w:basedOn w:val="a1"/>
    <w:link w:val="afc"/>
    <w:uiPriority w:val="10"/>
    <w:qFormat/>
    <w:rsid w:val="0012768A"/>
    <w:rPr>
      <w:rFonts w:ascii="Arial" w:hAnsi="Arial"/>
      <w:b/>
      <w:bCs/>
      <w:kern w:val="2"/>
      <w:sz w:val="32"/>
      <w:szCs w:val="32"/>
      <w:lang w:val="en-GB"/>
    </w:rPr>
  </w:style>
  <w:style w:type="character" w:customStyle="1" w:styleId="Char1">
    <w:name w:val="批注文字 Char"/>
    <w:link w:val="af2"/>
    <w:uiPriority w:val="99"/>
    <w:qFormat/>
    <w:rsid w:val="00455D1B"/>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qFormat="1"/>
    <w:lsdException w:name="caption" w:qFormat="1"/>
    <w:lsdException w:name="annotation reference" w:qFormat="1"/>
    <w:lsdException w:name="Title" w:uiPriority="10" w:qFormat="1"/>
    <w:lsdException w:name="Subtitle" w:qFormat="1"/>
    <w:lsdException w:name="Hyperlink" w:qFormat="1"/>
    <w:lsdException w:name="Strong" w:qFormat="1"/>
    <w:lsdException w:name="Emphasis" w:qFormat="1"/>
    <w:lsdException w:name="Normal (Web)"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rsid w:val="00963FD7"/>
    <w:pPr>
      <w:numPr>
        <w:numId w:val="9"/>
      </w:num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aliases w:val="h4"/>
    <w:basedOn w:val="3"/>
    <w:next w:val="a0"/>
    <w:link w:val="4Char"/>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qFormat/>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0"/>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link w:val="Char1"/>
    <w:uiPriority w:val="99"/>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qFormat/>
    <w:rsid w:val="001E2D52"/>
    <w:rPr>
      <w:lang w:val="en-GB" w:eastAsia="en-US" w:bidi="ar-SA"/>
    </w:rPr>
  </w:style>
  <w:style w:type="table" w:styleId="af3">
    <w:name w:val="Table Grid"/>
    <w:basedOn w:val="a2"/>
    <w:uiPriority w:val="39"/>
    <w:qFormat/>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1346AD"/>
    <w:rPr>
      <w:rFonts w:ascii="Arial" w:eastAsia="宋体" w:hAnsi="Arial"/>
      <w:sz w:val="36"/>
      <w:lang w:val="en-GB" w:eastAsia="en-US" w:bidi="ar-SA"/>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0">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清單段落1,列,P"/>
    <w:basedOn w:val="a0"/>
    <w:link w:val="Char2"/>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2">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qFormat/>
    <w:locked/>
    <w:rsid w:val="00C95630"/>
    <w:rPr>
      <w:noProof/>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DE3B79"/>
    <w:rPr>
      <w:rFonts w:ascii="Arial" w:hAnsi="Arial"/>
      <w:b/>
      <w:noProof/>
      <w:sz w:val="18"/>
      <w:lang w:val="en-GB" w:eastAsia="en-US"/>
    </w:rPr>
  </w:style>
  <w:style w:type="paragraph" w:customStyle="1" w:styleId="LightGrid-Accent31">
    <w:name w:val="Light Grid - Accent 31"/>
    <w:basedOn w:val="a0"/>
    <w:qFormat/>
    <w:rsid w:val="00243B1F"/>
    <w:pPr>
      <w:keepNext/>
      <w:widowControl w:val="0"/>
      <w:tabs>
        <w:tab w:val="num" w:pos="576"/>
      </w:tabs>
      <w:spacing w:line="240" w:lineRule="atLeast"/>
      <w:ind w:left="720" w:hanging="578"/>
      <w:contextualSpacing/>
      <w:outlineLvl w:val="1"/>
    </w:pPr>
    <w:rPr>
      <w:rFonts w:ascii="Arial" w:eastAsia="Arial" w:hAnsi="Arial" w:cs="宋体"/>
      <w:bCs/>
      <w:sz w:val="24"/>
      <w:lang w:val="en-US"/>
    </w:rPr>
  </w:style>
  <w:style w:type="character" w:customStyle="1" w:styleId="4Char">
    <w:name w:val="标题 4 Char"/>
    <w:aliases w:val="h4 Char"/>
    <w:basedOn w:val="a1"/>
    <w:link w:val="4"/>
    <w:rsid w:val="00EF2FAD"/>
    <w:rPr>
      <w:rFonts w:ascii="Arial" w:hAnsi="Arial"/>
      <w:sz w:val="24"/>
      <w:lang w:val="en-GB" w:eastAsia="en-US"/>
    </w:rPr>
  </w:style>
  <w:style w:type="character" w:customStyle="1" w:styleId="TALCar">
    <w:name w:val="TAL Car"/>
    <w:basedOn w:val="a1"/>
    <w:qFormat/>
    <w:locked/>
    <w:rsid w:val="00C43249"/>
    <w:rPr>
      <w:rFonts w:ascii="Arial" w:eastAsiaTheme="minorEastAsia" w:hAnsi="Arial"/>
      <w:sz w:val="18"/>
      <w:lang w:val="en-GB" w:eastAsia="en-US"/>
    </w:rPr>
  </w:style>
  <w:style w:type="character" w:customStyle="1" w:styleId="0MaintextChar">
    <w:name w:val="0 Main text Char"/>
    <w:link w:val="0Maintext"/>
    <w:qFormat/>
    <w:locked/>
    <w:rsid w:val="005E0352"/>
    <w:rPr>
      <w:lang w:val="en-GB" w:eastAsia="en-US"/>
    </w:rPr>
  </w:style>
  <w:style w:type="paragraph" w:customStyle="1" w:styleId="0Maintext">
    <w:name w:val="0 Main text"/>
    <w:basedOn w:val="a0"/>
    <w:link w:val="0MaintextChar"/>
    <w:qFormat/>
    <w:rsid w:val="005E0352"/>
    <w:pPr>
      <w:spacing w:after="0"/>
      <w:jc w:val="both"/>
    </w:pPr>
  </w:style>
  <w:style w:type="character" w:customStyle="1" w:styleId="TANChar">
    <w:name w:val="TAN Char"/>
    <w:link w:val="TAN"/>
    <w:qFormat/>
    <w:locked/>
    <w:rsid w:val="007A4BD8"/>
    <w:rPr>
      <w:rFonts w:ascii="Arial" w:hAnsi="Arial"/>
      <w:sz w:val="18"/>
      <w:lang w:val="en-GB" w:eastAsia="en-US"/>
    </w:rPr>
  </w:style>
  <w:style w:type="character" w:customStyle="1" w:styleId="ui-provider">
    <w:name w:val="ui-provider"/>
    <w:qFormat/>
    <w:rsid w:val="009126CA"/>
  </w:style>
  <w:style w:type="character" w:customStyle="1" w:styleId="B2Char">
    <w:name w:val="B2 Char"/>
    <w:link w:val="B2"/>
    <w:qFormat/>
    <w:locked/>
    <w:rsid w:val="00BF5503"/>
    <w:rPr>
      <w:lang w:val="en-GB" w:eastAsia="en-US"/>
    </w:rPr>
  </w:style>
  <w:style w:type="character" w:customStyle="1" w:styleId="B3Char">
    <w:name w:val="B3 Char"/>
    <w:link w:val="B3"/>
    <w:qFormat/>
    <w:locked/>
    <w:rsid w:val="00BF5503"/>
    <w:rPr>
      <w:lang w:val="en-GB" w:eastAsia="en-US"/>
    </w:rPr>
  </w:style>
  <w:style w:type="paragraph" w:styleId="afc">
    <w:name w:val="Title"/>
    <w:basedOn w:val="a0"/>
    <w:link w:val="Char3"/>
    <w:uiPriority w:val="10"/>
    <w:qFormat/>
    <w:rsid w:val="0012768A"/>
    <w:pPr>
      <w:widowControl w:val="0"/>
      <w:spacing w:before="240" w:after="60"/>
      <w:jc w:val="center"/>
      <w:outlineLvl w:val="0"/>
    </w:pPr>
    <w:rPr>
      <w:rFonts w:ascii="Arial" w:hAnsi="Arial"/>
      <w:b/>
      <w:bCs/>
      <w:kern w:val="2"/>
      <w:sz w:val="32"/>
      <w:szCs w:val="32"/>
      <w:lang w:eastAsia="zh-CN"/>
    </w:rPr>
  </w:style>
  <w:style w:type="character" w:customStyle="1" w:styleId="Char3">
    <w:name w:val="标题 Char"/>
    <w:basedOn w:val="a1"/>
    <w:link w:val="afc"/>
    <w:uiPriority w:val="10"/>
    <w:qFormat/>
    <w:rsid w:val="0012768A"/>
    <w:rPr>
      <w:rFonts w:ascii="Arial" w:hAnsi="Arial"/>
      <w:b/>
      <w:bCs/>
      <w:kern w:val="2"/>
      <w:sz w:val="32"/>
      <w:szCs w:val="32"/>
      <w:lang w:val="en-GB"/>
    </w:rPr>
  </w:style>
  <w:style w:type="character" w:customStyle="1" w:styleId="Char1">
    <w:name w:val="批注文字 Char"/>
    <w:link w:val="af2"/>
    <w:uiPriority w:val="99"/>
    <w:qFormat/>
    <w:rsid w:val="00455D1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454">
      <w:bodyDiv w:val="1"/>
      <w:marLeft w:val="0"/>
      <w:marRight w:val="0"/>
      <w:marTop w:val="0"/>
      <w:marBottom w:val="0"/>
      <w:divBdr>
        <w:top w:val="none" w:sz="0" w:space="0" w:color="auto"/>
        <w:left w:val="none" w:sz="0" w:space="0" w:color="auto"/>
        <w:bottom w:val="none" w:sz="0" w:space="0" w:color="auto"/>
        <w:right w:val="none" w:sz="0" w:space="0" w:color="auto"/>
      </w:divBdr>
    </w:div>
    <w:div w:id="30301179">
      <w:bodyDiv w:val="1"/>
      <w:marLeft w:val="0"/>
      <w:marRight w:val="0"/>
      <w:marTop w:val="0"/>
      <w:marBottom w:val="0"/>
      <w:divBdr>
        <w:top w:val="none" w:sz="0" w:space="0" w:color="auto"/>
        <w:left w:val="none" w:sz="0" w:space="0" w:color="auto"/>
        <w:bottom w:val="none" w:sz="0" w:space="0" w:color="auto"/>
        <w:right w:val="none" w:sz="0" w:space="0" w:color="auto"/>
      </w:divBdr>
      <w:divsChild>
        <w:div w:id="1638410672">
          <w:marLeft w:val="547"/>
          <w:marRight w:val="0"/>
          <w:marTop w:val="115"/>
          <w:marBottom w:val="0"/>
          <w:divBdr>
            <w:top w:val="none" w:sz="0" w:space="0" w:color="auto"/>
            <w:left w:val="none" w:sz="0" w:space="0" w:color="auto"/>
            <w:bottom w:val="none" w:sz="0" w:space="0" w:color="auto"/>
            <w:right w:val="none" w:sz="0" w:space="0" w:color="auto"/>
          </w:divBdr>
        </w:div>
        <w:div w:id="1632900953">
          <w:marLeft w:val="1166"/>
          <w:marRight w:val="0"/>
          <w:marTop w:val="101"/>
          <w:marBottom w:val="0"/>
          <w:divBdr>
            <w:top w:val="none" w:sz="0" w:space="0" w:color="auto"/>
            <w:left w:val="none" w:sz="0" w:space="0" w:color="auto"/>
            <w:bottom w:val="none" w:sz="0" w:space="0" w:color="auto"/>
            <w:right w:val="none" w:sz="0" w:space="0" w:color="auto"/>
          </w:divBdr>
        </w:div>
        <w:div w:id="1248271885">
          <w:marLeft w:val="1800"/>
          <w:marRight w:val="0"/>
          <w:marTop w:val="82"/>
          <w:marBottom w:val="0"/>
          <w:divBdr>
            <w:top w:val="none" w:sz="0" w:space="0" w:color="auto"/>
            <w:left w:val="none" w:sz="0" w:space="0" w:color="auto"/>
            <w:bottom w:val="none" w:sz="0" w:space="0" w:color="auto"/>
            <w:right w:val="none" w:sz="0" w:space="0" w:color="auto"/>
          </w:divBdr>
        </w:div>
        <w:div w:id="2052531891">
          <w:marLeft w:val="1166"/>
          <w:marRight w:val="0"/>
          <w:marTop w:val="101"/>
          <w:marBottom w:val="0"/>
          <w:divBdr>
            <w:top w:val="none" w:sz="0" w:space="0" w:color="auto"/>
            <w:left w:val="none" w:sz="0" w:space="0" w:color="auto"/>
            <w:bottom w:val="none" w:sz="0" w:space="0" w:color="auto"/>
            <w:right w:val="none" w:sz="0" w:space="0" w:color="auto"/>
          </w:divBdr>
        </w:div>
        <w:div w:id="717322715">
          <w:marLeft w:val="1800"/>
          <w:marRight w:val="0"/>
          <w:marTop w:val="82"/>
          <w:marBottom w:val="0"/>
          <w:divBdr>
            <w:top w:val="none" w:sz="0" w:space="0" w:color="auto"/>
            <w:left w:val="none" w:sz="0" w:space="0" w:color="auto"/>
            <w:bottom w:val="none" w:sz="0" w:space="0" w:color="auto"/>
            <w:right w:val="none" w:sz="0" w:space="0" w:color="auto"/>
          </w:divBdr>
        </w:div>
      </w:divsChild>
    </w:div>
    <w:div w:id="41905922">
      <w:bodyDiv w:val="1"/>
      <w:marLeft w:val="0"/>
      <w:marRight w:val="0"/>
      <w:marTop w:val="0"/>
      <w:marBottom w:val="0"/>
      <w:divBdr>
        <w:top w:val="none" w:sz="0" w:space="0" w:color="auto"/>
        <w:left w:val="none" w:sz="0" w:space="0" w:color="auto"/>
        <w:bottom w:val="none" w:sz="0" w:space="0" w:color="auto"/>
        <w:right w:val="none" w:sz="0" w:space="0" w:color="auto"/>
      </w:divBdr>
      <w:divsChild>
        <w:div w:id="207882545">
          <w:marLeft w:val="547"/>
          <w:marRight w:val="0"/>
          <w:marTop w:val="96"/>
          <w:marBottom w:val="0"/>
          <w:divBdr>
            <w:top w:val="none" w:sz="0" w:space="0" w:color="auto"/>
            <w:left w:val="none" w:sz="0" w:space="0" w:color="auto"/>
            <w:bottom w:val="none" w:sz="0" w:space="0" w:color="auto"/>
            <w:right w:val="none" w:sz="0" w:space="0" w:color="auto"/>
          </w:divBdr>
        </w:div>
        <w:div w:id="1332948953">
          <w:marLeft w:val="1166"/>
          <w:marRight w:val="0"/>
          <w:marTop w:val="86"/>
          <w:marBottom w:val="0"/>
          <w:divBdr>
            <w:top w:val="none" w:sz="0" w:space="0" w:color="auto"/>
            <w:left w:val="none" w:sz="0" w:space="0" w:color="auto"/>
            <w:bottom w:val="none" w:sz="0" w:space="0" w:color="auto"/>
            <w:right w:val="none" w:sz="0" w:space="0" w:color="auto"/>
          </w:divBdr>
        </w:div>
        <w:div w:id="695428631">
          <w:marLeft w:val="1166"/>
          <w:marRight w:val="0"/>
          <w:marTop w:val="86"/>
          <w:marBottom w:val="0"/>
          <w:divBdr>
            <w:top w:val="none" w:sz="0" w:space="0" w:color="auto"/>
            <w:left w:val="none" w:sz="0" w:space="0" w:color="auto"/>
            <w:bottom w:val="none" w:sz="0" w:space="0" w:color="auto"/>
            <w:right w:val="none" w:sz="0" w:space="0" w:color="auto"/>
          </w:divBdr>
        </w:div>
        <w:div w:id="1520897825">
          <w:marLeft w:val="1166"/>
          <w:marRight w:val="0"/>
          <w:marTop w:val="86"/>
          <w:marBottom w:val="0"/>
          <w:divBdr>
            <w:top w:val="none" w:sz="0" w:space="0" w:color="auto"/>
            <w:left w:val="none" w:sz="0" w:space="0" w:color="auto"/>
            <w:bottom w:val="none" w:sz="0" w:space="0" w:color="auto"/>
            <w:right w:val="none" w:sz="0" w:space="0" w:color="auto"/>
          </w:divBdr>
        </w:div>
      </w:divsChild>
    </w:div>
    <w:div w:id="57946634">
      <w:bodyDiv w:val="1"/>
      <w:marLeft w:val="0"/>
      <w:marRight w:val="0"/>
      <w:marTop w:val="0"/>
      <w:marBottom w:val="0"/>
      <w:divBdr>
        <w:top w:val="none" w:sz="0" w:space="0" w:color="auto"/>
        <w:left w:val="none" w:sz="0" w:space="0" w:color="auto"/>
        <w:bottom w:val="none" w:sz="0" w:space="0" w:color="auto"/>
        <w:right w:val="none" w:sz="0" w:space="0" w:color="auto"/>
      </w:divBdr>
    </w:div>
    <w:div w:id="82456667">
      <w:bodyDiv w:val="1"/>
      <w:marLeft w:val="0"/>
      <w:marRight w:val="0"/>
      <w:marTop w:val="0"/>
      <w:marBottom w:val="0"/>
      <w:divBdr>
        <w:top w:val="none" w:sz="0" w:space="0" w:color="auto"/>
        <w:left w:val="none" w:sz="0" w:space="0" w:color="auto"/>
        <w:bottom w:val="none" w:sz="0" w:space="0" w:color="auto"/>
        <w:right w:val="none" w:sz="0" w:space="0" w:color="auto"/>
      </w:divBdr>
    </w:div>
    <w:div w:id="96944425">
      <w:bodyDiv w:val="1"/>
      <w:marLeft w:val="0"/>
      <w:marRight w:val="0"/>
      <w:marTop w:val="0"/>
      <w:marBottom w:val="0"/>
      <w:divBdr>
        <w:top w:val="none" w:sz="0" w:space="0" w:color="auto"/>
        <w:left w:val="none" w:sz="0" w:space="0" w:color="auto"/>
        <w:bottom w:val="none" w:sz="0" w:space="0" w:color="auto"/>
        <w:right w:val="none" w:sz="0" w:space="0" w:color="auto"/>
      </w:divBdr>
      <w:divsChild>
        <w:div w:id="2096634045">
          <w:marLeft w:val="547"/>
          <w:marRight w:val="0"/>
          <w:marTop w:val="130"/>
          <w:marBottom w:val="0"/>
          <w:divBdr>
            <w:top w:val="none" w:sz="0" w:space="0" w:color="auto"/>
            <w:left w:val="none" w:sz="0" w:space="0" w:color="auto"/>
            <w:bottom w:val="none" w:sz="0" w:space="0" w:color="auto"/>
            <w:right w:val="none" w:sz="0" w:space="0" w:color="auto"/>
          </w:divBdr>
        </w:div>
        <w:div w:id="1311784543">
          <w:marLeft w:val="547"/>
          <w:marRight w:val="0"/>
          <w:marTop w:val="130"/>
          <w:marBottom w:val="0"/>
          <w:divBdr>
            <w:top w:val="none" w:sz="0" w:space="0" w:color="auto"/>
            <w:left w:val="none" w:sz="0" w:space="0" w:color="auto"/>
            <w:bottom w:val="none" w:sz="0" w:space="0" w:color="auto"/>
            <w:right w:val="none" w:sz="0" w:space="0" w:color="auto"/>
          </w:divBdr>
        </w:div>
        <w:div w:id="497617707">
          <w:marLeft w:val="1166"/>
          <w:marRight w:val="0"/>
          <w:marTop w:val="115"/>
          <w:marBottom w:val="0"/>
          <w:divBdr>
            <w:top w:val="none" w:sz="0" w:space="0" w:color="auto"/>
            <w:left w:val="none" w:sz="0" w:space="0" w:color="auto"/>
            <w:bottom w:val="none" w:sz="0" w:space="0" w:color="auto"/>
            <w:right w:val="none" w:sz="0" w:space="0" w:color="auto"/>
          </w:divBdr>
        </w:div>
        <w:div w:id="962420522">
          <w:marLeft w:val="1166"/>
          <w:marRight w:val="0"/>
          <w:marTop w:val="115"/>
          <w:marBottom w:val="0"/>
          <w:divBdr>
            <w:top w:val="none" w:sz="0" w:space="0" w:color="auto"/>
            <w:left w:val="none" w:sz="0" w:space="0" w:color="auto"/>
            <w:bottom w:val="none" w:sz="0" w:space="0" w:color="auto"/>
            <w:right w:val="none" w:sz="0" w:space="0" w:color="auto"/>
          </w:divBdr>
        </w:div>
        <w:div w:id="281307650">
          <w:marLeft w:val="1800"/>
          <w:marRight w:val="0"/>
          <w:marTop w:val="96"/>
          <w:marBottom w:val="0"/>
          <w:divBdr>
            <w:top w:val="none" w:sz="0" w:space="0" w:color="auto"/>
            <w:left w:val="none" w:sz="0" w:space="0" w:color="auto"/>
            <w:bottom w:val="none" w:sz="0" w:space="0" w:color="auto"/>
            <w:right w:val="none" w:sz="0" w:space="0" w:color="auto"/>
          </w:divBdr>
        </w:div>
        <w:div w:id="1682583382">
          <w:marLeft w:val="1800"/>
          <w:marRight w:val="0"/>
          <w:marTop w:val="96"/>
          <w:marBottom w:val="0"/>
          <w:divBdr>
            <w:top w:val="none" w:sz="0" w:space="0" w:color="auto"/>
            <w:left w:val="none" w:sz="0" w:space="0" w:color="auto"/>
            <w:bottom w:val="none" w:sz="0" w:space="0" w:color="auto"/>
            <w:right w:val="none" w:sz="0" w:space="0" w:color="auto"/>
          </w:divBdr>
        </w:div>
        <w:div w:id="994146202">
          <w:marLeft w:val="1166"/>
          <w:marRight w:val="0"/>
          <w:marTop w:val="115"/>
          <w:marBottom w:val="0"/>
          <w:divBdr>
            <w:top w:val="none" w:sz="0" w:space="0" w:color="auto"/>
            <w:left w:val="none" w:sz="0" w:space="0" w:color="auto"/>
            <w:bottom w:val="none" w:sz="0" w:space="0" w:color="auto"/>
            <w:right w:val="none" w:sz="0" w:space="0" w:color="auto"/>
          </w:divBdr>
        </w:div>
      </w:divsChild>
    </w:div>
    <w:div w:id="114757554">
      <w:bodyDiv w:val="1"/>
      <w:marLeft w:val="0"/>
      <w:marRight w:val="0"/>
      <w:marTop w:val="0"/>
      <w:marBottom w:val="0"/>
      <w:divBdr>
        <w:top w:val="none" w:sz="0" w:space="0" w:color="auto"/>
        <w:left w:val="none" w:sz="0" w:space="0" w:color="auto"/>
        <w:bottom w:val="none" w:sz="0" w:space="0" w:color="auto"/>
        <w:right w:val="none" w:sz="0" w:space="0" w:color="auto"/>
      </w:divBdr>
    </w:div>
    <w:div w:id="129834804">
      <w:bodyDiv w:val="1"/>
      <w:marLeft w:val="0"/>
      <w:marRight w:val="0"/>
      <w:marTop w:val="0"/>
      <w:marBottom w:val="0"/>
      <w:divBdr>
        <w:top w:val="none" w:sz="0" w:space="0" w:color="auto"/>
        <w:left w:val="none" w:sz="0" w:space="0" w:color="auto"/>
        <w:bottom w:val="none" w:sz="0" w:space="0" w:color="auto"/>
        <w:right w:val="none" w:sz="0" w:space="0" w:color="auto"/>
      </w:divBdr>
      <w:divsChild>
        <w:div w:id="1702975269">
          <w:marLeft w:val="360"/>
          <w:marRight w:val="0"/>
          <w:marTop w:val="200"/>
          <w:marBottom w:val="0"/>
          <w:divBdr>
            <w:top w:val="none" w:sz="0" w:space="0" w:color="auto"/>
            <w:left w:val="none" w:sz="0" w:space="0" w:color="auto"/>
            <w:bottom w:val="none" w:sz="0" w:space="0" w:color="auto"/>
            <w:right w:val="none" w:sz="0" w:space="0" w:color="auto"/>
          </w:divBdr>
        </w:div>
        <w:div w:id="1552616417">
          <w:marLeft w:val="1080"/>
          <w:marRight w:val="0"/>
          <w:marTop w:val="100"/>
          <w:marBottom w:val="0"/>
          <w:divBdr>
            <w:top w:val="none" w:sz="0" w:space="0" w:color="auto"/>
            <w:left w:val="none" w:sz="0" w:space="0" w:color="auto"/>
            <w:bottom w:val="none" w:sz="0" w:space="0" w:color="auto"/>
            <w:right w:val="none" w:sz="0" w:space="0" w:color="auto"/>
          </w:divBdr>
        </w:div>
        <w:div w:id="1432314424">
          <w:marLeft w:val="1800"/>
          <w:marRight w:val="0"/>
          <w:marTop w:val="100"/>
          <w:marBottom w:val="0"/>
          <w:divBdr>
            <w:top w:val="none" w:sz="0" w:space="0" w:color="auto"/>
            <w:left w:val="none" w:sz="0" w:space="0" w:color="auto"/>
            <w:bottom w:val="none" w:sz="0" w:space="0" w:color="auto"/>
            <w:right w:val="none" w:sz="0" w:space="0" w:color="auto"/>
          </w:divBdr>
        </w:div>
        <w:div w:id="2125423580">
          <w:marLeft w:val="1800"/>
          <w:marRight w:val="0"/>
          <w:marTop w:val="100"/>
          <w:marBottom w:val="0"/>
          <w:divBdr>
            <w:top w:val="none" w:sz="0" w:space="0" w:color="auto"/>
            <w:left w:val="none" w:sz="0" w:space="0" w:color="auto"/>
            <w:bottom w:val="none" w:sz="0" w:space="0" w:color="auto"/>
            <w:right w:val="none" w:sz="0" w:space="0" w:color="auto"/>
          </w:divBdr>
        </w:div>
      </w:divsChild>
    </w:div>
    <w:div w:id="169951750">
      <w:bodyDiv w:val="1"/>
      <w:marLeft w:val="0"/>
      <w:marRight w:val="0"/>
      <w:marTop w:val="0"/>
      <w:marBottom w:val="0"/>
      <w:divBdr>
        <w:top w:val="none" w:sz="0" w:space="0" w:color="auto"/>
        <w:left w:val="none" w:sz="0" w:space="0" w:color="auto"/>
        <w:bottom w:val="none" w:sz="0" w:space="0" w:color="auto"/>
        <w:right w:val="none" w:sz="0" w:space="0" w:color="auto"/>
      </w:divBdr>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10895231">
      <w:bodyDiv w:val="1"/>
      <w:marLeft w:val="0"/>
      <w:marRight w:val="0"/>
      <w:marTop w:val="0"/>
      <w:marBottom w:val="0"/>
      <w:divBdr>
        <w:top w:val="none" w:sz="0" w:space="0" w:color="auto"/>
        <w:left w:val="none" w:sz="0" w:space="0" w:color="auto"/>
        <w:bottom w:val="none" w:sz="0" w:space="0" w:color="auto"/>
        <w:right w:val="none" w:sz="0" w:space="0" w:color="auto"/>
      </w:divBdr>
      <w:divsChild>
        <w:div w:id="1581524776">
          <w:marLeft w:val="547"/>
          <w:marRight w:val="0"/>
          <w:marTop w:val="115"/>
          <w:marBottom w:val="0"/>
          <w:divBdr>
            <w:top w:val="none" w:sz="0" w:space="0" w:color="auto"/>
            <w:left w:val="none" w:sz="0" w:space="0" w:color="auto"/>
            <w:bottom w:val="none" w:sz="0" w:space="0" w:color="auto"/>
            <w:right w:val="none" w:sz="0" w:space="0" w:color="auto"/>
          </w:divBdr>
        </w:div>
        <w:div w:id="1010176681">
          <w:marLeft w:val="1166"/>
          <w:marRight w:val="0"/>
          <w:marTop w:val="101"/>
          <w:marBottom w:val="0"/>
          <w:divBdr>
            <w:top w:val="none" w:sz="0" w:space="0" w:color="auto"/>
            <w:left w:val="none" w:sz="0" w:space="0" w:color="auto"/>
            <w:bottom w:val="none" w:sz="0" w:space="0" w:color="auto"/>
            <w:right w:val="none" w:sz="0" w:space="0" w:color="auto"/>
          </w:divBdr>
        </w:div>
        <w:div w:id="1727072646">
          <w:marLeft w:val="1800"/>
          <w:marRight w:val="0"/>
          <w:marTop w:val="82"/>
          <w:marBottom w:val="0"/>
          <w:divBdr>
            <w:top w:val="none" w:sz="0" w:space="0" w:color="auto"/>
            <w:left w:val="none" w:sz="0" w:space="0" w:color="auto"/>
            <w:bottom w:val="none" w:sz="0" w:space="0" w:color="auto"/>
            <w:right w:val="none" w:sz="0" w:space="0" w:color="auto"/>
          </w:divBdr>
        </w:div>
        <w:div w:id="52389563">
          <w:marLeft w:val="2520"/>
          <w:marRight w:val="0"/>
          <w:marTop w:val="77"/>
          <w:marBottom w:val="0"/>
          <w:divBdr>
            <w:top w:val="none" w:sz="0" w:space="0" w:color="auto"/>
            <w:left w:val="none" w:sz="0" w:space="0" w:color="auto"/>
            <w:bottom w:val="none" w:sz="0" w:space="0" w:color="auto"/>
            <w:right w:val="none" w:sz="0" w:space="0" w:color="auto"/>
          </w:divBdr>
        </w:div>
        <w:div w:id="1418672914">
          <w:marLeft w:val="1166"/>
          <w:marRight w:val="0"/>
          <w:marTop w:val="101"/>
          <w:marBottom w:val="0"/>
          <w:divBdr>
            <w:top w:val="none" w:sz="0" w:space="0" w:color="auto"/>
            <w:left w:val="none" w:sz="0" w:space="0" w:color="auto"/>
            <w:bottom w:val="none" w:sz="0" w:space="0" w:color="auto"/>
            <w:right w:val="none" w:sz="0" w:space="0" w:color="auto"/>
          </w:divBdr>
        </w:div>
        <w:div w:id="586114362">
          <w:marLeft w:val="1800"/>
          <w:marRight w:val="0"/>
          <w:marTop w:val="82"/>
          <w:marBottom w:val="0"/>
          <w:divBdr>
            <w:top w:val="none" w:sz="0" w:space="0" w:color="auto"/>
            <w:left w:val="none" w:sz="0" w:space="0" w:color="auto"/>
            <w:bottom w:val="none" w:sz="0" w:space="0" w:color="auto"/>
            <w:right w:val="none" w:sz="0" w:space="0" w:color="auto"/>
          </w:divBdr>
        </w:div>
      </w:divsChild>
    </w:div>
    <w:div w:id="241640917">
      <w:bodyDiv w:val="1"/>
      <w:marLeft w:val="0"/>
      <w:marRight w:val="0"/>
      <w:marTop w:val="0"/>
      <w:marBottom w:val="0"/>
      <w:divBdr>
        <w:top w:val="none" w:sz="0" w:space="0" w:color="auto"/>
        <w:left w:val="none" w:sz="0" w:space="0" w:color="auto"/>
        <w:bottom w:val="none" w:sz="0" w:space="0" w:color="auto"/>
        <w:right w:val="none" w:sz="0" w:space="0" w:color="auto"/>
      </w:divBdr>
    </w:div>
    <w:div w:id="252202326">
      <w:bodyDiv w:val="1"/>
      <w:marLeft w:val="0"/>
      <w:marRight w:val="0"/>
      <w:marTop w:val="0"/>
      <w:marBottom w:val="0"/>
      <w:divBdr>
        <w:top w:val="none" w:sz="0" w:space="0" w:color="auto"/>
        <w:left w:val="none" w:sz="0" w:space="0" w:color="auto"/>
        <w:bottom w:val="none" w:sz="0" w:space="0" w:color="auto"/>
        <w:right w:val="none" w:sz="0" w:space="0" w:color="auto"/>
      </w:divBdr>
      <w:divsChild>
        <w:div w:id="281574552">
          <w:marLeft w:val="547"/>
          <w:marRight w:val="0"/>
          <w:marTop w:val="96"/>
          <w:marBottom w:val="0"/>
          <w:divBdr>
            <w:top w:val="none" w:sz="0" w:space="0" w:color="auto"/>
            <w:left w:val="none" w:sz="0" w:space="0" w:color="auto"/>
            <w:bottom w:val="none" w:sz="0" w:space="0" w:color="auto"/>
            <w:right w:val="none" w:sz="0" w:space="0" w:color="auto"/>
          </w:divBdr>
        </w:div>
      </w:divsChild>
    </w:div>
    <w:div w:id="280647520">
      <w:bodyDiv w:val="1"/>
      <w:marLeft w:val="0"/>
      <w:marRight w:val="0"/>
      <w:marTop w:val="0"/>
      <w:marBottom w:val="0"/>
      <w:divBdr>
        <w:top w:val="none" w:sz="0" w:space="0" w:color="auto"/>
        <w:left w:val="none" w:sz="0" w:space="0" w:color="auto"/>
        <w:bottom w:val="none" w:sz="0" w:space="0" w:color="auto"/>
        <w:right w:val="none" w:sz="0" w:space="0" w:color="auto"/>
      </w:divBdr>
    </w:div>
    <w:div w:id="293411254">
      <w:bodyDiv w:val="1"/>
      <w:marLeft w:val="0"/>
      <w:marRight w:val="0"/>
      <w:marTop w:val="0"/>
      <w:marBottom w:val="0"/>
      <w:divBdr>
        <w:top w:val="none" w:sz="0" w:space="0" w:color="auto"/>
        <w:left w:val="none" w:sz="0" w:space="0" w:color="auto"/>
        <w:bottom w:val="none" w:sz="0" w:space="0" w:color="auto"/>
        <w:right w:val="none" w:sz="0" w:space="0" w:color="auto"/>
      </w:divBdr>
    </w:div>
    <w:div w:id="322515656">
      <w:bodyDiv w:val="1"/>
      <w:marLeft w:val="0"/>
      <w:marRight w:val="0"/>
      <w:marTop w:val="0"/>
      <w:marBottom w:val="0"/>
      <w:divBdr>
        <w:top w:val="none" w:sz="0" w:space="0" w:color="auto"/>
        <w:left w:val="none" w:sz="0" w:space="0" w:color="auto"/>
        <w:bottom w:val="none" w:sz="0" w:space="0" w:color="auto"/>
        <w:right w:val="none" w:sz="0" w:space="0" w:color="auto"/>
      </w:divBdr>
      <w:divsChild>
        <w:div w:id="1615400413">
          <w:marLeft w:val="547"/>
          <w:marRight w:val="0"/>
          <w:marTop w:val="144"/>
          <w:marBottom w:val="0"/>
          <w:divBdr>
            <w:top w:val="none" w:sz="0" w:space="0" w:color="auto"/>
            <w:left w:val="none" w:sz="0" w:space="0" w:color="auto"/>
            <w:bottom w:val="none" w:sz="0" w:space="0" w:color="auto"/>
            <w:right w:val="none" w:sz="0" w:space="0" w:color="auto"/>
          </w:divBdr>
        </w:div>
        <w:div w:id="1882203185">
          <w:marLeft w:val="1166"/>
          <w:marRight w:val="0"/>
          <w:marTop w:val="125"/>
          <w:marBottom w:val="0"/>
          <w:divBdr>
            <w:top w:val="none" w:sz="0" w:space="0" w:color="auto"/>
            <w:left w:val="none" w:sz="0" w:space="0" w:color="auto"/>
            <w:bottom w:val="none" w:sz="0" w:space="0" w:color="auto"/>
            <w:right w:val="none" w:sz="0" w:space="0" w:color="auto"/>
          </w:divBdr>
        </w:div>
        <w:div w:id="888610839">
          <w:marLeft w:val="1166"/>
          <w:marRight w:val="0"/>
          <w:marTop w:val="125"/>
          <w:marBottom w:val="0"/>
          <w:divBdr>
            <w:top w:val="none" w:sz="0" w:space="0" w:color="auto"/>
            <w:left w:val="none" w:sz="0" w:space="0" w:color="auto"/>
            <w:bottom w:val="none" w:sz="0" w:space="0" w:color="auto"/>
            <w:right w:val="none" w:sz="0" w:space="0" w:color="auto"/>
          </w:divBdr>
        </w:div>
        <w:div w:id="639964692">
          <w:marLeft w:val="1166"/>
          <w:marRight w:val="0"/>
          <w:marTop w:val="125"/>
          <w:marBottom w:val="0"/>
          <w:divBdr>
            <w:top w:val="none" w:sz="0" w:space="0" w:color="auto"/>
            <w:left w:val="none" w:sz="0" w:space="0" w:color="auto"/>
            <w:bottom w:val="none" w:sz="0" w:space="0" w:color="auto"/>
            <w:right w:val="none" w:sz="0" w:space="0" w:color="auto"/>
          </w:divBdr>
        </w:div>
        <w:div w:id="1272206502">
          <w:marLeft w:val="1800"/>
          <w:marRight w:val="0"/>
          <w:marTop w:val="106"/>
          <w:marBottom w:val="0"/>
          <w:divBdr>
            <w:top w:val="none" w:sz="0" w:space="0" w:color="auto"/>
            <w:left w:val="none" w:sz="0" w:space="0" w:color="auto"/>
            <w:bottom w:val="none" w:sz="0" w:space="0" w:color="auto"/>
            <w:right w:val="none" w:sz="0" w:space="0" w:color="auto"/>
          </w:divBdr>
        </w:div>
      </w:divsChild>
    </w:div>
    <w:div w:id="346715234">
      <w:bodyDiv w:val="1"/>
      <w:marLeft w:val="0"/>
      <w:marRight w:val="0"/>
      <w:marTop w:val="0"/>
      <w:marBottom w:val="0"/>
      <w:divBdr>
        <w:top w:val="none" w:sz="0" w:space="0" w:color="auto"/>
        <w:left w:val="none" w:sz="0" w:space="0" w:color="auto"/>
        <w:bottom w:val="none" w:sz="0" w:space="0" w:color="auto"/>
        <w:right w:val="none" w:sz="0" w:space="0" w:color="auto"/>
      </w:divBdr>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47240997">
      <w:bodyDiv w:val="1"/>
      <w:marLeft w:val="0"/>
      <w:marRight w:val="0"/>
      <w:marTop w:val="0"/>
      <w:marBottom w:val="0"/>
      <w:divBdr>
        <w:top w:val="none" w:sz="0" w:space="0" w:color="auto"/>
        <w:left w:val="none" w:sz="0" w:space="0" w:color="auto"/>
        <w:bottom w:val="none" w:sz="0" w:space="0" w:color="auto"/>
        <w:right w:val="none" w:sz="0" w:space="0" w:color="auto"/>
      </w:divBdr>
      <w:divsChild>
        <w:div w:id="876240586">
          <w:marLeft w:val="547"/>
          <w:marRight w:val="0"/>
          <w:marTop w:val="96"/>
          <w:marBottom w:val="0"/>
          <w:divBdr>
            <w:top w:val="none" w:sz="0" w:space="0" w:color="auto"/>
            <w:left w:val="none" w:sz="0" w:space="0" w:color="auto"/>
            <w:bottom w:val="none" w:sz="0" w:space="0" w:color="auto"/>
            <w:right w:val="none" w:sz="0" w:space="0" w:color="auto"/>
          </w:divBdr>
        </w:div>
      </w:divsChild>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83162371">
      <w:bodyDiv w:val="1"/>
      <w:marLeft w:val="0"/>
      <w:marRight w:val="0"/>
      <w:marTop w:val="0"/>
      <w:marBottom w:val="0"/>
      <w:divBdr>
        <w:top w:val="none" w:sz="0" w:space="0" w:color="auto"/>
        <w:left w:val="none" w:sz="0" w:space="0" w:color="auto"/>
        <w:bottom w:val="none" w:sz="0" w:space="0" w:color="auto"/>
        <w:right w:val="none" w:sz="0" w:space="0" w:color="auto"/>
      </w:divBdr>
      <w:divsChild>
        <w:div w:id="1574008026">
          <w:marLeft w:val="360"/>
          <w:marRight w:val="0"/>
          <w:marTop w:val="200"/>
          <w:marBottom w:val="0"/>
          <w:divBdr>
            <w:top w:val="none" w:sz="0" w:space="0" w:color="auto"/>
            <w:left w:val="none" w:sz="0" w:space="0" w:color="auto"/>
            <w:bottom w:val="none" w:sz="0" w:space="0" w:color="auto"/>
            <w:right w:val="none" w:sz="0" w:space="0" w:color="auto"/>
          </w:divBdr>
        </w:div>
        <w:div w:id="1851946766">
          <w:marLeft w:val="360"/>
          <w:marRight w:val="0"/>
          <w:marTop w:val="200"/>
          <w:marBottom w:val="0"/>
          <w:divBdr>
            <w:top w:val="none" w:sz="0" w:space="0" w:color="auto"/>
            <w:left w:val="none" w:sz="0" w:space="0" w:color="auto"/>
            <w:bottom w:val="none" w:sz="0" w:space="0" w:color="auto"/>
            <w:right w:val="none" w:sz="0" w:space="0" w:color="auto"/>
          </w:divBdr>
        </w:div>
        <w:div w:id="1357657536">
          <w:marLeft w:val="1080"/>
          <w:marRight w:val="0"/>
          <w:marTop w:val="100"/>
          <w:marBottom w:val="0"/>
          <w:divBdr>
            <w:top w:val="none" w:sz="0" w:space="0" w:color="auto"/>
            <w:left w:val="none" w:sz="0" w:space="0" w:color="auto"/>
            <w:bottom w:val="none" w:sz="0" w:space="0" w:color="auto"/>
            <w:right w:val="none" w:sz="0" w:space="0" w:color="auto"/>
          </w:divBdr>
        </w:div>
        <w:div w:id="644890453">
          <w:marLeft w:val="1080"/>
          <w:marRight w:val="0"/>
          <w:marTop w:val="100"/>
          <w:marBottom w:val="0"/>
          <w:divBdr>
            <w:top w:val="none" w:sz="0" w:space="0" w:color="auto"/>
            <w:left w:val="none" w:sz="0" w:space="0" w:color="auto"/>
            <w:bottom w:val="none" w:sz="0" w:space="0" w:color="auto"/>
            <w:right w:val="none" w:sz="0" w:space="0" w:color="auto"/>
          </w:divBdr>
        </w:div>
        <w:div w:id="1104424070">
          <w:marLeft w:val="1800"/>
          <w:marRight w:val="0"/>
          <w:marTop w:val="100"/>
          <w:marBottom w:val="0"/>
          <w:divBdr>
            <w:top w:val="none" w:sz="0" w:space="0" w:color="auto"/>
            <w:left w:val="none" w:sz="0" w:space="0" w:color="auto"/>
            <w:bottom w:val="none" w:sz="0" w:space="0" w:color="auto"/>
            <w:right w:val="none" w:sz="0" w:space="0" w:color="auto"/>
          </w:divBdr>
        </w:div>
        <w:div w:id="439957893">
          <w:marLeft w:val="1080"/>
          <w:marRight w:val="0"/>
          <w:marTop w:val="100"/>
          <w:marBottom w:val="0"/>
          <w:divBdr>
            <w:top w:val="none" w:sz="0" w:space="0" w:color="auto"/>
            <w:left w:val="none" w:sz="0" w:space="0" w:color="auto"/>
            <w:bottom w:val="none" w:sz="0" w:space="0" w:color="auto"/>
            <w:right w:val="none" w:sz="0" w:space="0" w:color="auto"/>
          </w:divBdr>
        </w:div>
        <w:div w:id="1149712152">
          <w:marLeft w:val="1080"/>
          <w:marRight w:val="0"/>
          <w:marTop w:val="100"/>
          <w:marBottom w:val="0"/>
          <w:divBdr>
            <w:top w:val="none" w:sz="0" w:space="0" w:color="auto"/>
            <w:left w:val="none" w:sz="0" w:space="0" w:color="auto"/>
            <w:bottom w:val="none" w:sz="0" w:space="0" w:color="auto"/>
            <w:right w:val="none" w:sz="0" w:space="0" w:color="auto"/>
          </w:divBdr>
        </w:div>
      </w:divsChild>
    </w:div>
    <w:div w:id="487863355">
      <w:bodyDiv w:val="1"/>
      <w:marLeft w:val="0"/>
      <w:marRight w:val="0"/>
      <w:marTop w:val="0"/>
      <w:marBottom w:val="0"/>
      <w:divBdr>
        <w:top w:val="none" w:sz="0" w:space="0" w:color="auto"/>
        <w:left w:val="none" w:sz="0" w:space="0" w:color="auto"/>
        <w:bottom w:val="none" w:sz="0" w:space="0" w:color="auto"/>
        <w:right w:val="none" w:sz="0" w:space="0" w:color="auto"/>
      </w:divBdr>
    </w:div>
    <w:div w:id="539048157">
      <w:bodyDiv w:val="1"/>
      <w:marLeft w:val="0"/>
      <w:marRight w:val="0"/>
      <w:marTop w:val="0"/>
      <w:marBottom w:val="0"/>
      <w:divBdr>
        <w:top w:val="none" w:sz="0" w:space="0" w:color="auto"/>
        <w:left w:val="none" w:sz="0" w:space="0" w:color="auto"/>
        <w:bottom w:val="none" w:sz="0" w:space="0" w:color="auto"/>
        <w:right w:val="none" w:sz="0" w:space="0" w:color="auto"/>
      </w:divBdr>
      <w:divsChild>
        <w:div w:id="476337392">
          <w:marLeft w:val="1080"/>
          <w:marRight w:val="0"/>
          <w:marTop w:val="100"/>
          <w:marBottom w:val="0"/>
          <w:divBdr>
            <w:top w:val="none" w:sz="0" w:space="0" w:color="auto"/>
            <w:left w:val="none" w:sz="0" w:space="0" w:color="auto"/>
            <w:bottom w:val="none" w:sz="0" w:space="0" w:color="auto"/>
            <w:right w:val="none" w:sz="0" w:space="0" w:color="auto"/>
          </w:divBdr>
        </w:div>
        <w:div w:id="709570016">
          <w:marLeft w:val="1080"/>
          <w:marRight w:val="0"/>
          <w:marTop w:val="100"/>
          <w:marBottom w:val="0"/>
          <w:divBdr>
            <w:top w:val="none" w:sz="0" w:space="0" w:color="auto"/>
            <w:left w:val="none" w:sz="0" w:space="0" w:color="auto"/>
            <w:bottom w:val="none" w:sz="0" w:space="0" w:color="auto"/>
            <w:right w:val="none" w:sz="0" w:space="0" w:color="auto"/>
          </w:divBdr>
        </w:div>
        <w:div w:id="2042317570">
          <w:marLeft w:val="1800"/>
          <w:marRight w:val="0"/>
          <w:marTop w:val="100"/>
          <w:marBottom w:val="0"/>
          <w:divBdr>
            <w:top w:val="none" w:sz="0" w:space="0" w:color="auto"/>
            <w:left w:val="none" w:sz="0" w:space="0" w:color="auto"/>
            <w:bottom w:val="none" w:sz="0" w:space="0" w:color="auto"/>
            <w:right w:val="none" w:sz="0" w:space="0" w:color="auto"/>
          </w:divBdr>
        </w:div>
        <w:div w:id="1498694724">
          <w:marLeft w:val="1080"/>
          <w:marRight w:val="0"/>
          <w:marTop w:val="100"/>
          <w:marBottom w:val="0"/>
          <w:divBdr>
            <w:top w:val="none" w:sz="0" w:space="0" w:color="auto"/>
            <w:left w:val="none" w:sz="0" w:space="0" w:color="auto"/>
            <w:bottom w:val="none" w:sz="0" w:space="0" w:color="auto"/>
            <w:right w:val="none" w:sz="0" w:space="0" w:color="auto"/>
          </w:divBdr>
        </w:div>
        <w:div w:id="2054423480">
          <w:marLeft w:val="1080"/>
          <w:marRight w:val="0"/>
          <w:marTop w:val="100"/>
          <w:marBottom w:val="0"/>
          <w:divBdr>
            <w:top w:val="none" w:sz="0" w:space="0" w:color="auto"/>
            <w:left w:val="none" w:sz="0" w:space="0" w:color="auto"/>
            <w:bottom w:val="none" w:sz="0" w:space="0" w:color="auto"/>
            <w:right w:val="none" w:sz="0" w:space="0" w:color="auto"/>
          </w:divBdr>
        </w:div>
      </w:divsChild>
    </w:div>
    <w:div w:id="577327314">
      <w:bodyDiv w:val="1"/>
      <w:marLeft w:val="0"/>
      <w:marRight w:val="0"/>
      <w:marTop w:val="0"/>
      <w:marBottom w:val="0"/>
      <w:divBdr>
        <w:top w:val="none" w:sz="0" w:space="0" w:color="auto"/>
        <w:left w:val="none" w:sz="0" w:space="0" w:color="auto"/>
        <w:bottom w:val="none" w:sz="0" w:space="0" w:color="auto"/>
        <w:right w:val="none" w:sz="0" w:space="0" w:color="auto"/>
      </w:divBdr>
    </w:div>
    <w:div w:id="579414876">
      <w:bodyDiv w:val="1"/>
      <w:marLeft w:val="0"/>
      <w:marRight w:val="0"/>
      <w:marTop w:val="0"/>
      <w:marBottom w:val="0"/>
      <w:divBdr>
        <w:top w:val="none" w:sz="0" w:space="0" w:color="auto"/>
        <w:left w:val="none" w:sz="0" w:space="0" w:color="auto"/>
        <w:bottom w:val="none" w:sz="0" w:space="0" w:color="auto"/>
        <w:right w:val="none" w:sz="0" w:space="0" w:color="auto"/>
      </w:divBdr>
      <w:divsChild>
        <w:div w:id="2115634054">
          <w:marLeft w:val="1166"/>
          <w:marRight w:val="0"/>
          <w:marTop w:val="96"/>
          <w:marBottom w:val="0"/>
          <w:divBdr>
            <w:top w:val="none" w:sz="0" w:space="0" w:color="auto"/>
            <w:left w:val="none" w:sz="0" w:space="0" w:color="auto"/>
            <w:bottom w:val="none" w:sz="0" w:space="0" w:color="auto"/>
            <w:right w:val="none" w:sz="0" w:space="0" w:color="auto"/>
          </w:divBdr>
        </w:div>
        <w:div w:id="1684741933">
          <w:marLeft w:val="1800"/>
          <w:marRight w:val="0"/>
          <w:marTop w:val="77"/>
          <w:marBottom w:val="0"/>
          <w:divBdr>
            <w:top w:val="none" w:sz="0" w:space="0" w:color="auto"/>
            <w:left w:val="none" w:sz="0" w:space="0" w:color="auto"/>
            <w:bottom w:val="none" w:sz="0" w:space="0" w:color="auto"/>
            <w:right w:val="none" w:sz="0" w:space="0" w:color="auto"/>
          </w:divBdr>
        </w:div>
        <w:div w:id="505367707">
          <w:marLeft w:val="1800"/>
          <w:marRight w:val="0"/>
          <w:marTop w:val="77"/>
          <w:marBottom w:val="0"/>
          <w:divBdr>
            <w:top w:val="none" w:sz="0" w:space="0" w:color="auto"/>
            <w:left w:val="none" w:sz="0" w:space="0" w:color="auto"/>
            <w:bottom w:val="none" w:sz="0" w:space="0" w:color="auto"/>
            <w:right w:val="none" w:sz="0" w:space="0" w:color="auto"/>
          </w:divBdr>
        </w:div>
        <w:div w:id="421344110">
          <w:marLeft w:val="1800"/>
          <w:marRight w:val="0"/>
          <w:marTop w:val="77"/>
          <w:marBottom w:val="0"/>
          <w:divBdr>
            <w:top w:val="none" w:sz="0" w:space="0" w:color="auto"/>
            <w:left w:val="none" w:sz="0" w:space="0" w:color="auto"/>
            <w:bottom w:val="none" w:sz="0" w:space="0" w:color="auto"/>
            <w:right w:val="none" w:sz="0" w:space="0" w:color="auto"/>
          </w:divBdr>
        </w:div>
        <w:div w:id="1104612514">
          <w:marLeft w:val="1800"/>
          <w:marRight w:val="0"/>
          <w:marTop w:val="77"/>
          <w:marBottom w:val="0"/>
          <w:divBdr>
            <w:top w:val="none" w:sz="0" w:space="0" w:color="auto"/>
            <w:left w:val="none" w:sz="0" w:space="0" w:color="auto"/>
            <w:bottom w:val="none" w:sz="0" w:space="0" w:color="auto"/>
            <w:right w:val="none" w:sz="0" w:space="0" w:color="auto"/>
          </w:divBdr>
        </w:div>
      </w:divsChild>
    </w:div>
    <w:div w:id="607471586">
      <w:bodyDiv w:val="1"/>
      <w:marLeft w:val="0"/>
      <w:marRight w:val="0"/>
      <w:marTop w:val="0"/>
      <w:marBottom w:val="0"/>
      <w:divBdr>
        <w:top w:val="none" w:sz="0" w:space="0" w:color="auto"/>
        <w:left w:val="none" w:sz="0" w:space="0" w:color="auto"/>
        <w:bottom w:val="none" w:sz="0" w:space="0" w:color="auto"/>
        <w:right w:val="none" w:sz="0" w:space="0" w:color="auto"/>
      </w:divBdr>
      <w:divsChild>
        <w:div w:id="1982031505">
          <w:marLeft w:val="547"/>
          <w:marRight w:val="0"/>
          <w:marTop w:val="144"/>
          <w:marBottom w:val="0"/>
          <w:divBdr>
            <w:top w:val="none" w:sz="0" w:space="0" w:color="auto"/>
            <w:left w:val="none" w:sz="0" w:space="0" w:color="auto"/>
            <w:bottom w:val="none" w:sz="0" w:space="0" w:color="auto"/>
            <w:right w:val="none" w:sz="0" w:space="0" w:color="auto"/>
          </w:divBdr>
        </w:div>
        <w:div w:id="1591041391">
          <w:marLeft w:val="1166"/>
          <w:marRight w:val="0"/>
          <w:marTop w:val="125"/>
          <w:marBottom w:val="0"/>
          <w:divBdr>
            <w:top w:val="none" w:sz="0" w:space="0" w:color="auto"/>
            <w:left w:val="none" w:sz="0" w:space="0" w:color="auto"/>
            <w:bottom w:val="none" w:sz="0" w:space="0" w:color="auto"/>
            <w:right w:val="none" w:sz="0" w:space="0" w:color="auto"/>
          </w:divBdr>
        </w:div>
        <w:div w:id="664477233">
          <w:marLeft w:val="1166"/>
          <w:marRight w:val="0"/>
          <w:marTop w:val="125"/>
          <w:marBottom w:val="0"/>
          <w:divBdr>
            <w:top w:val="none" w:sz="0" w:space="0" w:color="auto"/>
            <w:left w:val="none" w:sz="0" w:space="0" w:color="auto"/>
            <w:bottom w:val="none" w:sz="0" w:space="0" w:color="auto"/>
            <w:right w:val="none" w:sz="0" w:space="0" w:color="auto"/>
          </w:divBdr>
        </w:div>
        <w:div w:id="1942906601">
          <w:marLeft w:val="1166"/>
          <w:marRight w:val="0"/>
          <w:marTop w:val="125"/>
          <w:marBottom w:val="0"/>
          <w:divBdr>
            <w:top w:val="none" w:sz="0" w:space="0" w:color="auto"/>
            <w:left w:val="none" w:sz="0" w:space="0" w:color="auto"/>
            <w:bottom w:val="none" w:sz="0" w:space="0" w:color="auto"/>
            <w:right w:val="none" w:sz="0" w:space="0" w:color="auto"/>
          </w:divBdr>
        </w:div>
      </w:divsChild>
    </w:div>
    <w:div w:id="672148512">
      <w:bodyDiv w:val="1"/>
      <w:marLeft w:val="0"/>
      <w:marRight w:val="0"/>
      <w:marTop w:val="0"/>
      <w:marBottom w:val="0"/>
      <w:divBdr>
        <w:top w:val="none" w:sz="0" w:space="0" w:color="auto"/>
        <w:left w:val="none" w:sz="0" w:space="0" w:color="auto"/>
        <w:bottom w:val="none" w:sz="0" w:space="0" w:color="auto"/>
        <w:right w:val="none" w:sz="0" w:space="0" w:color="auto"/>
      </w:divBdr>
    </w:div>
    <w:div w:id="681781786">
      <w:bodyDiv w:val="1"/>
      <w:marLeft w:val="0"/>
      <w:marRight w:val="0"/>
      <w:marTop w:val="0"/>
      <w:marBottom w:val="0"/>
      <w:divBdr>
        <w:top w:val="none" w:sz="0" w:space="0" w:color="auto"/>
        <w:left w:val="none" w:sz="0" w:space="0" w:color="auto"/>
        <w:bottom w:val="none" w:sz="0" w:space="0" w:color="auto"/>
        <w:right w:val="none" w:sz="0" w:space="0" w:color="auto"/>
      </w:divBdr>
    </w:div>
    <w:div w:id="698244953">
      <w:bodyDiv w:val="1"/>
      <w:marLeft w:val="0"/>
      <w:marRight w:val="0"/>
      <w:marTop w:val="0"/>
      <w:marBottom w:val="0"/>
      <w:divBdr>
        <w:top w:val="none" w:sz="0" w:space="0" w:color="auto"/>
        <w:left w:val="none" w:sz="0" w:space="0" w:color="auto"/>
        <w:bottom w:val="none" w:sz="0" w:space="0" w:color="auto"/>
        <w:right w:val="none" w:sz="0" w:space="0" w:color="auto"/>
      </w:divBdr>
      <w:divsChild>
        <w:div w:id="1954551821">
          <w:marLeft w:val="547"/>
          <w:marRight w:val="0"/>
          <w:marTop w:val="144"/>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703287455">
      <w:bodyDiv w:val="1"/>
      <w:marLeft w:val="0"/>
      <w:marRight w:val="0"/>
      <w:marTop w:val="0"/>
      <w:marBottom w:val="0"/>
      <w:divBdr>
        <w:top w:val="none" w:sz="0" w:space="0" w:color="auto"/>
        <w:left w:val="none" w:sz="0" w:space="0" w:color="auto"/>
        <w:bottom w:val="none" w:sz="0" w:space="0" w:color="auto"/>
        <w:right w:val="none" w:sz="0" w:space="0" w:color="auto"/>
      </w:divBdr>
      <w:divsChild>
        <w:div w:id="1117145032">
          <w:marLeft w:val="360"/>
          <w:marRight w:val="0"/>
          <w:marTop w:val="200"/>
          <w:marBottom w:val="0"/>
          <w:divBdr>
            <w:top w:val="none" w:sz="0" w:space="0" w:color="auto"/>
            <w:left w:val="none" w:sz="0" w:space="0" w:color="auto"/>
            <w:bottom w:val="none" w:sz="0" w:space="0" w:color="auto"/>
            <w:right w:val="none" w:sz="0" w:space="0" w:color="auto"/>
          </w:divBdr>
        </w:div>
        <w:div w:id="1359698237">
          <w:marLeft w:val="360"/>
          <w:marRight w:val="0"/>
          <w:marTop w:val="200"/>
          <w:marBottom w:val="0"/>
          <w:divBdr>
            <w:top w:val="none" w:sz="0" w:space="0" w:color="auto"/>
            <w:left w:val="none" w:sz="0" w:space="0" w:color="auto"/>
            <w:bottom w:val="none" w:sz="0" w:space="0" w:color="auto"/>
            <w:right w:val="none" w:sz="0" w:space="0" w:color="auto"/>
          </w:divBdr>
        </w:div>
        <w:div w:id="605624051">
          <w:marLeft w:val="1080"/>
          <w:marRight w:val="0"/>
          <w:marTop w:val="100"/>
          <w:marBottom w:val="0"/>
          <w:divBdr>
            <w:top w:val="none" w:sz="0" w:space="0" w:color="auto"/>
            <w:left w:val="none" w:sz="0" w:space="0" w:color="auto"/>
            <w:bottom w:val="none" w:sz="0" w:space="0" w:color="auto"/>
            <w:right w:val="none" w:sz="0" w:space="0" w:color="auto"/>
          </w:divBdr>
        </w:div>
        <w:div w:id="1720322830">
          <w:marLeft w:val="1080"/>
          <w:marRight w:val="0"/>
          <w:marTop w:val="100"/>
          <w:marBottom w:val="0"/>
          <w:divBdr>
            <w:top w:val="none" w:sz="0" w:space="0" w:color="auto"/>
            <w:left w:val="none" w:sz="0" w:space="0" w:color="auto"/>
            <w:bottom w:val="none" w:sz="0" w:space="0" w:color="auto"/>
            <w:right w:val="none" w:sz="0" w:space="0" w:color="auto"/>
          </w:divBdr>
        </w:div>
        <w:div w:id="1360005133">
          <w:marLeft w:val="1080"/>
          <w:marRight w:val="0"/>
          <w:marTop w:val="100"/>
          <w:marBottom w:val="0"/>
          <w:divBdr>
            <w:top w:val="none" w:sz="0" w:space="0" w:color="auto"/>
            <w:left w:val="none" w:sz="0" w:space="0" w:color="auto"/>
            <w:bottom w:val="none" w:sz="0" w:space="0" w:color="auto"/>
            <w:right w:val="none" w:sz="0" w:space="0" w:color="auto"/>
          </w:divBdr>
        </w:div>
        <w:div w:id="964458317">
          <w:marLeft w:val="1800"/>
          <w:marRight w:val="0"/>
          <w:marTop w:val="100"/>
          <w:marBottom w:val="0"/>
          <w:divBdr>
            <w:top w:val="none" w:sz="0" w:space="0" w:color="auto"/>
            <w:left w:val="none" w:sz="0" w:space="0" w:color="auto"/>
            <w:bottom w:val="none" w:sz="0" w:space="0" w:color="auto"/>
            <w:right w:val="none" w:sz="0" w:space="0" w:color="auto"/>
          </w:divBdr>
        </w:div>
        <w:div w:id="1652371692">
          <w:marLeft w:val="2520"/>
          <w:marRight w:val="0"/>
          <w:marTop w:val="100"/>
          <w:marBottom w:val="0"/>
          <w:divBdr>
            <w:top w:val="none" w:sz="0" w:space="0" w:color="auto"/>
            <w:left w:val="none" w:sz="0" w:space="0" w:color="auto"/>
            <w:bottom w:val="none" w:sz="0" w:space="0" w:color="auto"/>
            <w:right w:val="none" w:sz="0" w:space="0" w:color="auto"/>
          </w:divBdr>
        </w:div>
        <w:div w:id="497618004">
          <w:marLeft w:val="1800"/>
          <w:marRight w:val="0"/>
          <w:marTop w:val="100"/>
          <w:marBottom w:val="0"/>
          <w:divBdr>
            <w:top w:val="none" w:sz="0" w:space="0" w:color="auto"/>
            <w:left w:val="none" w:sz="0" w:space="0" w:color="auto"/>
            <w:bottom w:val="none" w:sz="0" w:space="0" w:color="auto"/>
            <w:right w:val="none" w:sz="0" w:space="0" w:color="auto"/>
          </w:divBdr>
        </w:div>
        <w:div w:id="1458403327">
          <w:marLeft w:val="1080"/>
          <w:marRight w:val="0"/>
          <w:marTop w:val="100"/>
          <w:marBottom w:val="0"/>
          <w:divBdr>
            <w:top w:val="none" w:sz="0" w:space="0" w:color="auto"/>
            <w:left w:val="none" w:sz="0" w:space="0" w:color="auto"/>
            <w:bottom w:val="none" w:sz="0" w:space="0" w:color="auto"/>
            <w:right w:val="none" w:sz="0" w:space="0" w:color="auto"/>
          </w:divBdr>
        </w:div>
      </w:divsChild>
    </w:div>
    <w:div w:id="725758559">
      <w:bodyDiv w:val="1"/>
      <w:marLeft w:val="0"/>
      <w:marRight w:val="0"/>
      <w:marTop w:val="0"/>
      <w:marBottom w:val="0"/>
      <w:divBdr>
        <w:top w:val="none" w:sz="0" w:space="0" w:color="auto"/>
        <w:left w:val="none" w:sz="0" w:space="0" w:color="auto"/>
        <w:bottom w:val="none" w:sz="0" w:space="0" w:color="auto"/>
        <w:right w:val="none" w:sz="0" w:space="0" w:color="auto"/>
      </w:divBdr>
      <w:divsChild>
        <w:div w:id="2041323557">
          <w:marLeft w:val="547"/>
          <w:marRight w:val="0"/>
          <w:marTop w:val="110"/>
          <w:marBottom w:val="0"/>
          <w:divBdr>
            <w:top w:val="none" w:sz="0" w:space="0" w:color="auto"/>
            <w:left w:val="none" w:sz="0" w:space="0" w:color="auto"/>
            <w:bottom w:val="none" w:sz="0" w:space="0" w:color="auto"/>
            <w:right w:val="none" w:sz="0" w:space="0" w:color="auto"/>
          </w:divBdr>
        </w:div>
        <w:div w:id="246963717">
          <w:marLeft w:val="1166"/>
          <w:marRight w:val="0"/>
          <w:marTop w:val="91"/>
          <w:marBottom w:val="0"/>
          <w:divBdr>
            <w:top w:val="none" w:sz="0" w:space="0" w:color="auto"/>
            <w:left w:val="none" w:sz="0" w:space="0" w:color="auto"/>
            <w:bottom w:val="none" w:sz="0" w:space="0" w:color="auto"/>
            <w:right w:val="none" w:sz="0" w:space="0" w:color="auto"/>
          </w:divBdr>
        </w:div>
        <w:div w:id="1403798525">
          <w:marLeft w:val="1166"/>
          <w:marRight w:val="0"/>
          <w:marTop w:val="91"/>
          <w:marBottom w:val="0"/>
          <w:divBdr>
            <w:top w:val="none" w:sz="0" w:space="0" w:color="auto"/>
            <w:left w:val="none" w:sz="0" w:space="0" w:color="auto"/>
            <w:bottom w:val="none" w:sz="0" w:space="0" w:color="auto"/>
            <w:right w:val="none" w:sz="0" w:space="0" w:color="auto"/>
          </w:divBdr>
        </w:div>
        <w:div w:id="2141801754">
          <w:marLeft w:val="547"/>
          <w:marRight w:val="0"/>
          <w:marTop w:val="110"/>
          <w:marBottom w:val="0"/>
          <w:divBdr>
            <w:top w:val="none" w:sz="0" w:space="0" w:color="auto"/>
            <w:left w:val="none" w:sz="0" w:space="0" w:color="auto"/>
            <w:bottom w:val="none" w:sz="0" w:space="0" w:color="auto"/>
            <w:right w:val="none" w:sz="0" w:space="0" w:color="auto"/>
          </w:divBdr>
        </w:div>
        <w:div w:id="785395371">
          <w:marLeft w:val="1166"/>
          <w:marRight w:val="0"/>
          <w:marTop w:val="91"/>
          <w:marBottom w:val="0"/>
          <w:divBdr>
            <w:top w:val="none" w:sz="0" w:space="0" w:color="auto"/>
            <w:left w:val="none" w:sz="0" w:space="0" w:color="auto"/>
            <w:bottom w:val="none" w:sz="0" w:space="0" w:color="auto"/>
            <w:right w:val="none" w:sz="0" w:space="0" w:color="auto"/>
          </w:divBdr>
        </w:div>
        <w:div w:id="1461148723">
          <w:marLeft w:val="1166"/>
          <w:marRight w:val="0"/>
          <w:marTop w:val="91"/>
          <w:marBottom w:val="0"/>
          <w:divBdr>
            <w:top w:val="none" w:sz="0" w:space="0" w:color="auto"/>
            <w:left w:val="none" w:sz="0" w:space="0" w:color="auto"/>
            <w:bottom w:val="none" w:sz="0" w:space="0" w:color="auto"/>
            <w:right w:val="none" w:sz="0" w:space="0" w:color="auto"/>
          </w:divBdr>
        </w:div>
      </w:divsChild>
    </w:div>
    <w:div w:id="799614184">
      <w:bodyDiv w:val="1"/>
      <w:marLeft w:val="0"/>
      <w:marRight w:val="0"/>
      <w:marTop w:val="0"/>
      <w:marBottom w:val="0"/>
      <w:divBdr>
        <w:top w:val="none" w:sz="0" w:space="0" w:color="auto"/>
        <w:left w:val="none" w:sz="0" w:space="0" w:color="auto"/>
        <w:bottom w:val="none" w:sz="0" w:space="0" w:color="auto"/>
        <w:right w:val="none" w:sz="0" w:space="0" w:color="auto"/>
      </w:divBdr>
      <w:divsChild>
        <w:div w:id="465704310">
          <w:marLeft w:val="1080"/>
          <w:marRight w:val="0"/>
          <w:marTop w:val="120"/>
          <w:marBottom w:val="0"/>
          <w:divBdr>
            <w:top w:val="none" w:sz="0" w:space="0" w:color="auto"/>
            <w:left w:val="none" w:sz="0" w:space="0" w:color="auto"/>
            <w:bottom w:val="none" w:sz="0" w:space="0" w:color="auto"/>
            <w:right w:val="none" w:sz="0" w:space="0" w:color="auto"/>
          </w:divBdr>
        </w:div>
        <w:div w:id="1494028988">
          <w:marLeft w:val="1080"/>
          <w:marRight w:val="0"/>
          <w:marTop w:val="120"/>
          <w:marBottom w:val="0"/>
          <w:divBdr>
            <w:top w:val="none" w:sz="0" w:space="0" w:color="auto"/>
            <w:left w:val="none" w:sz="0" w:space="0" w:color="auto"/>
            <w:bottom w:val="none" w:sz="0" w:space="0" w:color="auto"/>
            <w:right w:val="none" w:sz="0" w:space="0" w:color="auto"/>
          </w:divBdr>
        </w:div>
        <w:div w:id="1477991802">
          <w:marLeft w:val="1800"/>
          <w:marRight w:val="0"/>
          <w:marTop w:val="100"/>
          <w:marBottom w:val="0"/>
          <w:divBdr>
            <w:top w:val="none" w:sz="0" w:space="0" w:color="auto"/>
            <w:left w:val="none" w:sz="0" w:space="0" w:color="auto"/>
            <w:bottom w:val="none" w:sz="0" w:space="0" w:color="auto"/>
            <w:right w:val="none" w:sz="0" w:space="0" w:color="auto"/>
          </w:divBdr>
        </w:div>
      </w:divsChild>
    </w:div>
    <w:div w:id="812911098">
      <w:bodyDiv w:val="1"/>
      <w:marLeft w:val="0"/>
      <w:marRight w:val="0"/>
      <w:marTop w:val="0"/>
      <w:marBottom w:val="0"/>
      <w:divBdr>
        <w:top w:val="none" w:sz="0" w:space="0" w:color="auto"/>
        <w:left w:val="none" w:sz="0" w:space="0" w:color="auto"/>
        <w:bottom w:val="none" w:sz="0" w:space="0" w:color="auto"/>
        <w:right w:val="none" w:sz="0" w:space="0" w:color="auto"/>
      </w:divBdr>
      <w:divsChild>
        <w:div w:id="209415885">
          <w:marLeft w:val="547"/>
          <w:marRight w:val="0"/>
          <w:marTop w:val="96"/>
          <w:marBottom w:val="0"/>
          <w:divBdr>
            <w:top w:val="none" w:sz="0" w:space="0" w:color="auto"/>
            <w:left w:val="none" w:sz="0" w:space="0" w:color="auto"/>
            <w:bottom w:val="none" w:sz="0" w:space="0" w:color="auto"/>
            <w:right w:val="none" w:sz="0" w:space="0" w:color="auto"/>
          </w:divBdr>
        </w:div>
        <w:div w:id="1019358699">
          <w:marLeft w:val="1166"/>
          <w:marRight w:val="0"/>
          <w:marTop w:val="86"/>
          <w:marBottom w:val="0"/>
          <w:divBdr>
            <w:top w:val="none" w:sz="0" w:space="0" w:color="auto"/>
            <w:left w:val="none" w:sz="0" w:space="0" w:color="auto"/>
            <w:bottom w:val="none" w:sz="0" w:space="0" w:color="auto"/>
            <w:right w:val="none" w:sz="0" w:space="0" w:color="auto"/>
          </w:divBdr>
        </w:div>
        <w:div w:id="1295716886">
          <w:marLeft w:val="1800"/>
          <w:marRight w:val="0"/>
          <w:marTop w:val="67"/>
          <w:marBottom w:val="0"/>
          <w:divBdr>
            <w:top w:val="none" w:sz="0" w:space="0" w:color="auto"/>
            <w:left w:val="none" w:sz="0" w:space="0" w:color="auto"/>
            <w:bottom w:val="none" w:sz="0" w:space="0" w:color="auto"/>
            <w:right w:val="none" w:sz="0" w:space="0" w:color="auto"/>
          </w:divBdr>
        </w:div>
        <w:div w:id="1887402173">
          <w:marLeft w:val="1166"/>
          <w:marRight w:val="0"/>
          <w:marTop w:val="86"/>
          <w:marBottom w:val="0"/>
          <w:divBdr>
            <w:top w:val="none" w:sz="0" w:space="0" w:color="auto"/>
            <w:left w:val="none" w:sz="0" w:space="0" w:color="auto"/>
            <w:bottom w:val="none" w:sz="0" w:space="0" w:color="auto"/>
            <w:right w:val="none" w:sz="0" w:space="0" w:color="auto"/>
          </w:divBdr>
        </w:div>
        <w:div w:id="1444232367">
          <w:marLeft w:val="1800"/>
          <w:marRight w:val="0"/>
          <w:marTop w:val="72"/>
          <w:marBottom w:val="0"/>
          <w:divBdr>
            <w:top w:val="none" w:sz="0" w:space="0" w:color="auto"/>
            <w:left w:val="none" w:sz="0" w:space="0" w:color="auto"/>
            <w:bottom w:val="none" w:sz="0" w:space="0" w:color="auto"/>
            <w:right w:val="none" w:sz="0" w:space="0" w:color="auto"/>
          </w:divBdr>
        </w:div>
        <w:div w:id="537544505">
          <w:marLeft w:val="1166"/>
          <w:marRight w:val="0"/>
          <w:marTop w:val="86"/>
          <w:marBottom w:val="0"/>
          <w:divBdr>
            <w:top w:val="none" w:sz="0" w:space="0" w:color="auto"/>
            <w:left w:val="none" w:sz="0" w:space="0" w:color="auto"/>
            <w:bottom w:val="none" w:sz="0" w:space="0" w:color="auto"/>
            <w:right w:val="none" w:sz="0" w:space="0" w:color="auto"/>
          </w:divBdr>
        </w:div>
        <w:div w:id="850754079">
          <w:marLeft w:val="1800"/>
          <w:marRight w:val="0"/>
          <w:marTop w:val="67"/>
          <w:marBottom w:val="0"/>
          <w:divBdr>
            <w:top w:val="none" w:sz="0" w:space="0" w:color="auto"/>
            <w:left w:val="none" w:sz="0" w:space="0" w:color="auto"/>
            <w:bottom w:val="none" w:sz="0" w:space="0" w:color="auto"/>
            <w:right w:val="none" w:sz="0" w:space="0" w:color="auto"/>
          </w:divBdr>
        </w:div>
      </w:divsChild>
    </w:div>
    <w:div w:id="816187082">
      <w:bodyDiv w:val="1"/>
      <w:marLeft w:val="0"/>
      <w:marRight w:val="0"/>
      <w:marTop w:val="0"/>
      <w:marBottom w:val="0"/>
      <w:divBdr>
        <w:top w:val="none" w:sz="0" w:space="0" w:color="auto"/>
        <w:left w:val="none" w:sz="0" w:space="0" w:color="auto"/>
        <w:bottom w:val="none" w:sz="0" w:space="0" w:color="auto"/>
        <w:right w:val="none" w:sz="0" w:space="0" w:color="auto"/>
      </w:divBdr>
      <w:divsChild>
        <w:div w:id="78212908">
          <w:marLeft w:val="547"/>
          <w:marRight w:val="0"/>
          <w:marTop w:val="115"/>
          <w:marBottom w:val="0"/>
          <w:divBdr>
            <w:top w:val="none" w:sz="0" w:space="0" w:color="auto"/>
            <w:left w:val="none" w:sz="0" w:space="0" w:color="auto"/>
            <w:bottom w:val="none" w:sz="0" w:space="0" w:color="auto"/>
            <w:right w:val="none" w:sz="0" w:space="0" w:color="auto"/>
          </w:divBdr>
        </w:div>
        <w:div w:id="1105615009">
          <w:marLeft w:val="547"/>
          <w:marRight w:val="0"/>
          <w:marTop w:val="115"/>
          <w:marBottom w:val="0"/>
          <w:divBdr>
            <w:top w:val="none" w:sz="0" w:space="0" w:color="auto"/>
            <w:left w:val="none" w:sz="0" w:space="0" w:color="auto"/>
            <w:bottom w:val="none" w:sz="0" w:space="0" w:color="auto"/>
            <w:right w:val="none" w:sz="0" w:space="0" w:color="auto"/>
          </w:divBdr>
        </w:div>
      </w:divsChild>
    </w:div>
    <w:div w:id="901407112">
      <w:bodyDiv w:val="1"/>
      <w:marLeft w:val="0"/>
      <w:marRight w:val="0"/>
      <w:marTop w:val="0"/>
      <w:marBottom w:val="0"/>
      <w:divBdr>
        <w:top w:val="none" w:sz="0" w:space="0" w:color="auto"/>
        <w:left w:val="none" w:sz="0" w:space="0" w:color="auto"/>
        <w:bottom w:val="none" w:sz="0" w:space="0" w:color="auto"/>
        <w:right w:val="none" w:sz="0" w:space="0" w:color="auto"/>
      </w:divBdr>
      <w:divsChild>
        <w:div w:id="1325159900">
          <w:marLeft w:val="360"/>
          <w:marRight w:val="0"/>
          <w:marTop w:val="200"/>
          <w:marBottom w:val="0"/>
          <w:divBdr>
            <w:top w:val="none" w:sz="0" w:space="0" w:color="auto"/>
            <w:left w:val="none" w:sz="0" w:space="0" w:color="auto"/>
            <w:bottom w:val="none" w:sz="0" w:space="0" w:color="auto"/>
            <w:right w:val="none" w:sz="0" w:space="0" w:color="auto"/>
          </w:divBdr>
        </w:div>
        <w:div w:id="189149208">
          <w:marLeft w:val="1080"/>
          <w:marRight w:val="0"/>
          <w:marTop w:val="100"/>
          <w:marBottom w:val="0"/>
          <w:divBdr>
            <w:top w:val="none" w:sz="0" w:space="0" w:color="auto"/>
            <w:left w:val="none" w:sz="0" w:space="0" w:color="auto"/>
            <w:bottom w:val="none" w:sz="0" w:space="0" w:color="auto"/>
            <w:right w:val="none" w:sz="0" w:space="0" w:color="auto"/>
          </w:divBdr>
        </w:div>
        <w:div w:id="186062777">
          <w:marLeft w:val="1080"/>
          <w:marRight w:val="0"/>
          <w:marTop w:val="100"/>
          <w:marBottom w:val="0"/>
          <w:divBdr>
            <w:top w:val="none" w:sz="0" w:space="0" w:color="auto"/>
            <w:left w:val="none" w:sz="0" w:space="0" w:color="auto"/>
            <w:bottom w:val="none" w:sz="0" w:space="0" w:color="auto"/>
            <w:right w:val="none" w:sz="0" w:space="0" w:color="auto"/>
          </w:divBdr>
        </w:div>
      </w:divsChild>
    </w:div>
    <w:div w:id="910894157">
      <w:bodyDiv w:val="1"/>
      <w:marLeft w:val="0"/>
      <w:marRight w:val="0"/>
      <w:marTop w:val="0"/>
      <w:marBottom w:val="0"/>
      <w:divBdr>
        <w:top w:val="none" w:sz="0" w:space="0" w:color="auto"/>
        <w:left w:val="none" w:sz="0" w:space="0" w:color="auto"/>
        <w:bottom w:val="none" w:sz="0" w:space="0" w:color="auto"/>
        <w:right w:val="none" w:sz="0" w:space="0" w:color="auto"/>
      </w:divBdr>
    </w:div>
    <w:div w:id="919824545">
      <w:bodyDiv w:val="1"/>
      <w:marLeft w:val="0"/>
      <w:marRight w:val="0"/>
      <w:marTop w:val="0"/>
      <w:marBottom w:val="0"/>
      <w:divBdr>
        <w:top w:val="none" w:sz="0" w:space="0" w:color="auto"/>
        <w:left w:val="none" w:sz="0" w:space="0" w:color="auto"/>
        <w:bottom w:val="none" w:sz="0" w:space="0" w:color="auto"/>
        <w:right w:val="none" w:sz="0" w:space="0" w:color="auto"/>
      </w:divBdr>
      <w:divsChild>
        <w:div w:id="1346664844">
          <w:marLeft w:val="547"/>
          <w:marRight w:val="0"/>
          <w:marTop w:val="96"/>
          <w:marBottom w:val="0"/>
          <w:divBdr>
            <w:top w:val="none" w:sz="0" w:space="0" w:color="auto"/>
            <w:left w:val="none" w:sz="0" w:space="0" w:color="auto"/>
            <w:bottom w:val="none" w:sz="0" w:space="0" w:color="auto"/>
            <w:right w:val="none" w:sz="0" w:space="0" w:color="auto"/>
          </w:divBdr>
        </w:div>
        <w:div w:id="295457003">
          <w:marLeft w:val="1166"/>
          <w:marRight w:val="0"/>
          <w:marTop w:val="86"/>
          <w:marBottom w:val="0"/>
          <w:divBdr>
            <w:top w:val="none" w:sz="0" w:space="0" w:color="auto"/>
            <w:left w:val="none" w:sz="0" w:space="0" w:color="auto"/>
            <w:bottom w:val="none" w:sz="0" w:space="0" w:color="auto"/>
            <w:right w:val="none" w:sz="0" w:space="0" w:color="auto"/>
          </w:divBdr>
        </w:div>
        <w:div w:id="1108936013">
          <w:marLeft w:val="1166"/>
          <w:marRight w:val="0"/>
          <w:marTop w:val="86"/>
          <w:marBottom w:val="0"/>
          <w:divBdr>
            <w:top w:val="none" w:sz="0" w:space="0" w:color="auto"/>
            <w:left w:val="none" w:sz="0" w:space="0" w:color="auto"/>
            <w:bottom w:val="none" w:sz="0" w:space="0" w:color="auto"/>
            <w:right w:val="none" w:sz="0" w:space="0" w:color="auto"/>
          </w:divBdr>
        </w:div>
        <w:div w:id="1331565130">
          <w:marLeft w:val="547"/>
          <w:marRight w:val="0"/>
          <w:marTop w:val="96"/>
          <w:marBottom w:val="0"/>
          <w:divBdr>
            <w:top w:val="none" w:sz="0" w:space="0" w:color="auto"/>
            <w:left w:val="none" w:sz="0" w:space="0" w:color="auto"/>
            <w:bottom w:val="none" w:sz="0" w:space="0" w:color="auto"/>
            <w:right w:val="none" w:sz="0" w:space="0" w:color="auto"/>
          </w:divBdr>
        </w:div>
        <w:div w:id="1579247139">
          <w:marLeft w:val="547"/>
          <w:marRight w:val="0"/>
          <w:marTop w:val="96"/>
          <w:marBottom w:val="0"/>
          <w:divBdr>
            <w:top w:val="none" w:sz="0" w:space="0" w:color="auto"/>
            <w:left w:val="none" w:sz="0" w:space="0" w:color="auto"/>
            <w:bottom w:val="none" w:sz="0" w:space="0" w:color="auto"/>
            <w:right w:val="none" w:sz="0" w:space="0" w:color="auto"/>
          </w:divBdr>
        </w:div>
        <w:div w:id="2050370593">
          <w:marLeft w:val="1166"/>
          <w:marRight w:val="0"/>
          <w:marTop w:val="77"/>
          <w:marBottom w:val="0"/>
          <w:divBdr>
            <w:top w:val="none" w:sz="0" w:space="0" w:color="auto"/>
            <w:left w:val="none" w:sz="0" w:space="0" w:color="auto"/>
            <w:bottom w:val="none" w:sz="0" w:space="0" w:color="auto"/>
            <w:right w:val="none" w:sz="0" w:space="0" w:color="auto"/>
          </w:divBdr>
        </w:div>
        <w:div w:id="537165469">
          <w:marLeft w:val="1166"/>
          <w:marRight w:val="0"/>
          <w:marTop w:val="77"/>
          <w:marBottom w:val="0"/>
          <w:divBdr>
            <w:top w:val="none" w:sz="0" w:space="0" w:color="auto"/>
            <w:left w:val="none" w:sz="0" w:space="0" w:color="auto"/>
            <w:bottom w:val="none" w:sz="0" w:space="0" w:color="auto"/>
            <w:right w:val="none" w:sz="0" w:space="0" w:color="auto"/>
          </w:divBdr>
        </w:div>
        <w:div w:id="425809630">
          <w:marLeft w:val="1166"/>
          <w:marRight w:val="0"/>
          <w:marTop w:val="77"/>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945385395">
      <w:bodyDiv w:val="1"/>
      <w:marLeft w:val="0"/>
      <w:marRight w:val="0"/>
      <w:marTop w:val="0"/>
      <w:marBottom w:val="0"/>
      <w:divBdr>
        <w:top w:val="none" w:sz="0" w:space="0" w:color="auto"/>
        <w:left w:val="none" w:sz="0" w:space="0" w:color="auto"/>
        <w:bottom w:val="none" w:sz="0" w:space="0" w:color="auto"/>
        <w:right w:val="none" w:sz="0" w:space="0" w:color="auto"/>
      </w:divBdr>
      <w:divsChild>
        <w:div w:id="1471164899">
          <w:marLeft w:val="547"/>
          <w:marRight w:val="0"/>
          <w:marTop w:val="115"/>
          <w:marBottom w:val="0"/>
          <w:divBdr>
            <w:top w:val="none" w:sz="0" w:space="0" w:color="auto"/>
            <w:left w:val="none" w:sz="0" w:space="0" w:color="auto"/>
            <w:bottom w:val="none" w:sz="0" w:space="0" w:color="auto"/>
            <w:right w:val="none" w:sz="0" w:space="0" w:color="auto"/>
          </w:divBdr>
        </w:div>
        <w:div w:id="1596014992">
          <w:marLeft w:val="1166"/>
          <w:marRight w:val="0"/>
          <w:marTop w:val="101"/>
          <w:marBottom w:val="0"/>
          <w:divBdr>
            <w:top w:val="none" w:sz="0" w:space="0" w:color="auto"/>
            <w:left w:val="none" w:sz="0" w:space="0" w:color="auto"/>
            <w:bottom w:val="none" w:sz="0" w:space="0" w:color="auto"/>
            <w:right w:val="none" w:sz="0" w:space="0" w:color="auto"/>
          </w:divBdr>
        </w:div>
        <w:div w:id="1651399990">
          <w:marLeft w:val="1800"/>
          <w:marRight w:val="0"/>
          <w:marTop w:val="82"/>
          <w:marBottom w:val="0"/>
          <w:divBdr>
            <w:top w:val="none" w:sz="0" w:space="0" w:color="auto"/>
            <w:left w:val="none" w:sz="0" w:space="0" w:color="auto"/>
            <w:bottom w:val="none" w:sz="0" w:space="0" w:color="auto"/>
            <w:right w:val="none" w:sz="0" w:space="0" w:color="auto"/>
          </w:divBdr>
        </w:div>
        <w:div w:id="1245991116">
          <w:marLeft w:val="1166"/>
          <w:marRight w:val="0"/>
          <w:marTop w:val="101"/>
          <w:marBottom w:val="0"/>
          <w:divBdr>
            <w:top w:val="none" w:sz="0" w:space="0" w:color="auto"/>
            <w:left w:val="none" w:sz="0" w:space="0" w:color="auto"/>
            <w:bottom w:val="none" w:sz="0" w:space="0" w:color="auto"/>
            <w:right w:val="none" w:sz="0" w:space="0" w:color="auto"/>
          </w:divBdr>
        </w:div>
        <w:div w:id="1431047418">
          <w:marLeft w:val="1800"/>
          <w:marRight w:val="0"/>
          <w:marTop w:val="82"/>
          <w:marBottom w:val="0"/>
          <w:divBdr>
            <w:top w:val="none" w:sz="0" w:space="0" w:color="auto"/>
            <w:left w:val="none" w:sz="0" w:space="0" w:color="auto"/>
            <w:bottom w:val="none" w:sz="0" w:space="0" w:color="auto"/>
            <w:right w:val="none" w:sz="0" w:space="0" w:color="auto"/>
          </w:divBdr>
        </w:div>
        <w:div w:id="35397623">
          <w:marLeft w:val="1166"/>
          <w:marRight w:val="0"/>
          <w:marTop w:val="101"/>
          <w:marBottom w:val="0"/>
          <w:divBdr>
            <w:top w:val="none" w:sz="0" w:space="0" w:color="auto"/>
            <w:left w:val="none" w:sz="0" w:space="0" w:color="auto"/>
            <w:bottom w:val="none" w:sz="0" w:space="0" w:color="auto"/>
            <w:right w:val="none" w:sz="0" w:space="0" w:color="auto"/>
          </w:divBdr>
        </w:div>
        <w:div w:id="382994758">
          <w:marLeft w:val="1800"/>
          <w:marRight w:val="0"/>
          <w:marTop w:val="82"/>
          <w:marBottom w:val="0"/>
          <w:divBdr>
            <w:top w:val="none" w:sz="0" w:space="0" w:color="auto"/>
            <w:left w:val="none" w:sz="0" w:space="0" w:color="auto"/>
            <w:bottom w:val="none" w:sz="0" w:space="0" w:color="auto"/>
            <w:right w:val="none" w:sz="0" w:space="0" w:color="auto"/>
          </w:divBdr>
        </w:div>
        <w:div w:id="962464759">
          <w:marLeft w:val="1166"/>
          <w:marRight w:val="0"/>
          <w:marTop w:val="101"/>
          <w:marBottom w:val="0"/>
          <w:divBdr>
            <w:top w:val="none" w:sz="0" w:space="0" w:color="auto"/>
            <w:left w:val="none" w:sz="0" w:space="0" w:color="auto"/>
            <w:bottom w:val="none" w:sz="0" w:space="0" w:color="auto"/>
            <w:right w:val="none" w:sz="0" w:space="0" w:color="auto"/>
          </w:divBdr>
        </w:div>
        <w:div w:id="505481842">
          <w:marLeft w:val="1800"/>
          <w:marRight w:val="0"/>
          <w:marTop w:val="82"/>
          <w:marBottom w:val="0"/>
          <w:divBdr>
            <w:top w:val="none" w:sz="0" w:space="0" w:color="auto"/>
            <w:left w:val="none" w:sz="0" w:space="0" w:color="auto"/>
            <w:bottom w:val="none" w:sz="0" w:space="0" w:color="auto"/>
            <w:right w:val="none" w:sz="0" w:space="0" w:color="auto"/>
          </w:divBdr>
        </w:div>
      </w:divsChild>
    </w:div>
    <w:div w:id="956564475">
      <w:bodyDiv w:val="1"/>
      <w:marLeft w:val="0"/>
      <w:marRight w:val="0"/>
      <w:marTop w:val="0"/>
      <w:marBottom w:val="0"/>
      <w:divBdr>
        <w:top w:val="none" w:sz="0" w:space="0" w:color="auto"/>
        <w:left w:val="none" w:sz="0" w:space="0" w:color="auto"/>
        <w:bottom w:val="none" w:sz="0" w:space="0" w:color="auto"/>
        <w:right w:val="none" w:sz="0" w:space="0" w:color="auto"/>
      </w:divBdr>
      <w:divsChild>
        <w:div w:id="773600620">
          <w:marLeft w:val="1166"/>
          <w:marRight w:val="0"/>
          <w:marTop w:val="62"/>
          <w:marBottom w:val="0"/>
          <w:divBdr>
            <w:top w:val="none" w:sz="0" w:space="0" w:color="auto"/>
            <w:left w:val="none" w:sz="0" w:space="0" w:color="auto"/>
            <w:bottom w:val="none" w:sz="0" w:space="0" w:color="auto"/>
            <w:right w:val="none" w:sz="0" w:space="0" w:color="auto"/>
          </w:divBdr>
        </w:div>
        <w:div w:id="713575766">
          <w:marLeft w:val="1800"/>
          <w:marRight w:val="0"/>
          <w:marTop w:val="48"/>
          <w:marBottom w:val="0"/>
          <w:divBdr>
            <w:top w:val="none" w:sz="0" w:space="0" w:color="auto"/>
            <w:left w:val="none" w:sz="0" w:space="0" w:color="auto"/>
            <w:bottom w:val="none" w:sz="0" w:space="0" w:color="auto"/>
            <w:right w:val="none" w:sz="0" w:space="0" w:color="auto"/>
          </w:divBdr>
        </w:div>
        <w:div w:id="1233345782">
          <w:marLeft w:val="2520"/>
          <w:marRight w:val="0"/>
          <w:marTop w:val="48"/>
          <w:marBottom w:val="0"/>
          <w:divBdr>
            <w:top w:val="none" w:sz="0" w:space="0" w:color="auto"/>
            <w:left w:val="none" w:sz="0" w:space="0" w:color="auto"/>
            <w:bottom w:val="none" w:sz="0" w:space="0" w:color="auto"/>
            <w:right w:val="none" w:sz="0" w:space="0" w:color="auto"/>
          </w:divBdr>
        </w:div>
        <w:div w:id="1063873377">
          <w:marLeft w:val="1800"/>
          <w:marRight w:val="0"/>
          <w:marTop w:val="48"/>
          <w:marBottom w:val="0"/>
          <w:divBdr>
            <w:top w:val="none" w:sz="0" w:space="0" w:color="auto"/>
            <w:left w:val="none" w:sz="0" w:space="0" w:color="auto"/>
            <w:bottom w:val="none" w:sz="0" w:space="0" w:color="auto"/>
            <w:right w:val="none" w:sz="0" w:space="0" w:color="auto"/>
          </w:divBdr>
        </w:div>
        <w:div w:id="875695507">
          <w:marLeft w:val="2520"/>
          <w:marRight w:val="0"/>
          <w:marTop w:val="48"/>
          <w:marBottom w:val="0"/>
          <w:divBdr>
            <w:top w:val="none" w:sz="0" w:space="0" w:color="auto"/>
            <w:left w:val="none" w:sz="0" w:space="0" w:color="auto"/>
            <w:bottom w:val="none" w:sz="0" w:space="0" w:color="auto"/>
            <w:right w:val="none" w:sz="0" w:space="0" w:color="auto"/>
          </w:divBdr>
        </w:div>
        <w:div w:id="264264987">
          <w:marLeft w:val="1166"/>
          <w:marRight w:val="0"/>
          <w:marTop w:val="62"/>
          <w:marBottom w:val="0"/>
          <w:divBdr>
            <w:top w:val="none" w:sz="0" w:space="0" w:color="auto"/>
            <w:left w:val="none" w:sz="0" w:space="0" w:color="auto"/>
            <w:bottom w:val="none" w:sz="0" w:space="0" w:color="auto"/>
            <w:right w:val="none" w:sz="0" w:space="0" w:color="auto"/>
          </w:divBdr>
        </w:div>
        <w:div w:id="216552789">
          <w:marLeft w:val="1800"/>
          <w:marRight w:val="0"/>
          <w:marTop w:val="48"/>
          <w:marBottom w:val="0"/>
          <w:divBdr>
            <w:top w:val="none" w:sz="0" w:space="0" w:color="auto"/>
            <w:left w:val="none" w:sz="0" w:space="0" w:color="auto"/>
            <w:bottom w:val="none" w:sz="0" w:space="0" w:color="auto"/>
            <w:right w:val="none" w:sz="0" w:space="0" w:color="auto"/>
          </w:divBdr>
        </w:div>
        <w:div w:id="1726567202">
          <w:marLeft w:val="2520"/>
          <w:marRight w:val="0"/>
          <w:marTop w:val="48"/>
          <w:marBottom w:val="0"/>
          <w:divBdr>
            <w:top w:val="none" w:sz="0" w:space="0" w:color="auto"/>
            <w:left w:val="none" w:sz="0" w:space="0" w:color="auto"/>
            <w:bottom w:val="none" w:sz="0" w:space="0" w:color="auto"/>
            <w:right w:val="none" w:sz="0" w:space="0" w:color="auto"/>
          </w:divBdr>
        </w:div>
        <w:div w:id="2116439755">
          <w:marLeft w:val="1800"/>
          <w:marRight w:val="0"/>
          <w:marTop w:val="48"/>
          <w:marBottom w:val="0"/>
          <w:divBdr>
            <w:top w:val="none" w:sz="0" w:space="0" w:color="auto"/>
            <w:left w:val="none" w:sz="0" w:space="0" w:color="auto"/>
            <w:bottom w:val="none" w:sz="0" w:space="0" w:color="auto"/>
            <w:right w:val="none" w:sz="0" w:space="0" w:color="auto"/>
          </w:divBdr>
        </w:div>
        <w:div w:id="52704850">
          <w:marLeft w:val="2520"/>
          <w:marRight w:val="0"/>
          <w:marTop w:val="48"/>
          <w:marBottom w:val="0"/>
          <w:divBdr>
            <w:top w:val="none" w:sz="0" w:space="0" w:color="auto"/>
            <w:left w:val="none" w:sz="0" w:space="0" w:color="auto"/>
            <w:bottom w:val="none" w:sz="0" w:space="0" w:color="auto"/>
            <w:right w:val="none" w:sz="0" w:space="0" w:color="auto"/>
          </w:divBdr>
        </w:div>
        <w:div w:id="297806228">
          <w:marLeft w:val="1166"/>
          <w:marRight w:val="0"/>
          <w:marTop w:val="62"/>
          <w:marBottom w:val="0"/>
          <w:divBdr>
            <w:top w:val="none" w:sz="0" w:space="0" w:color="auto"/>
            <w:left w:val="none" w:sz="0" w:space="0" w:color="auto"/>
            <w:bottom w:val="none" w:sz="0" w:space="0" w:color="auto"/>
            <w:right w:val="none" w:sz="0" w:space="0" w:color="auto"/>
          </w:divBdr>
        </w:div>
        <w:div w:id="2099322917">
          <w:marLeft w:val="1800"/>
          <w:marRight w:val="0"/>
          <w:marTop w:val="48"/>
          <w:marBottom w:val="0"/>
          <w:divBdr>
            <w:top w:val="none" w:sz="0" w:space="0" w:color="auto"/>
            <w:left w:val="none" w:sz="0" w:space="0" w:color="auto"/>
            <w:bottom w:val="none" w:sz="0" w:space="0" w:color="auto"/>
            <w:right w:val="none" w:sz="0" w:space="0" w:color="auto"/>
          </w:divBdr>
        </w:div>
        <w:div w:id="671840560">
          <w:marLeft w:val="2520"/>
          <w:marRight w:val="0"/>
          <w:marTop w:val="48"/>
          <w:marBottom w:val="0"/>
          <w:divBdr>
            <w:top w:val="none" w:sz="0" w:space="0" w:color="auto"/>
            <w:left w:val="none" w:sz="0" w:space="0" w:color="auto"/>
            <w:bottom w:val="none" w:sz="0" w:space="0" w:color="auto"/>
            <w:right w:val="none" w:sz="0" w:space="0" w:color="auto"/>
          </w:divBdr>
        </w:div>
        <w:div w:id="273633668">
          <w:marLeft w:val="1800"/>
          <w:marRight w:val="0"/>
          <w:marTop w:val="48"/>
          <w:marBottom w:val="0"/>
          <w:divBdr>
            <w:top w:val="none" w:sz="0" w:space="0" w:color="auto"/>
            <w:left w:val="none" w:sz="0" w:space="0" w:color="auto"/>
            <w:bottom w:val="none" w:sz="0" w:space="0" w:color="auto"/>
            <w:right w:val="none" w:sz="0" w:space="0" w:color="auto"/>
          </w:divBdr>
        </w:div>
        <w:div w:id="1839731222">
          <w:marLeft w:val="2520"/>
          <w:marRight w:val="0"/>
          <w:marTop w:val="48"/>
          <w:marBottom w:val="0"/>
          <w:divBdr>
            <w:top w:val="none" w:sz="0" w:space="0" w:color="auto"/>
            <w:left w:val="none" w:sz="0" w:space="0" w:color="auto"/>
            <w:bottom w:val="none" w:sz="0" w:space="0" w:color="auto"/>
            <w:right w:val="none" w:sz="0" w:space="0" w:color="auto"/>
          </w:divBdr>
        </w:div>
        <w:div w:id="23141035">
          <w:marLeft w:val="1166"/>
          <w:marRight w:val="0"/>
          <w:marTop w:val="62"/>
          <w:marBottom w:val="0"/>
          <w:divBdr>
            <w:top w:val="none" w:sz="0" w:space="0" w:color="auto"/>
            <w:left w:val="none" w:sz="0" w:space="0" w:color="auto"/>
            <w:bottom w:val="none" w:sz="0" w:space="0" w:color="auto"/>
            <w:right w:val="none" w:sz="0" w:space="0" w:color="auto"/>
          </w:divBdr>
        </w:div>
        <w:div w:id="78790948">
          <w:marLeft w:val="1800"/>
          <w:marRight w:val="0"/>
          <w:marTop w:val="48"/>
          <w:marBottom w:val="0"/>
          <w:divBdr>
            <w:top w:val="none" w:sz="0" w:space="0" w:color="auto"/>
            <w:left w:val="none" w:sz="0" w:space="0" w:color="auto"/>
            <w:bottom w:val="none" w:sz="0" w:space="0" w:color="auto"/>
            <w:right w:val="none" w:sz="0" w:space="0" w:color="auto"/>
          </w:divBdr>
        </w:div>
        <w:div w:id="957760389">
          <w:marLeft w:val="2520"/>
          <w:marRight w:val="0"/>
          <w:marTop w:val="48"/>
          <w:marBottom w:val="0"/>
          <w:divBdr>
            <w:top w:val="none" w:sz="0" w:space="0" w:color="auto"/>
            <w:left w:val="none" w:sz="0" w:space="0" w:color="auto"/>
            <w:bottom w:val="none" w:sz="0" w:space="0" w:color="auto"/>
            <w:right w:val="none" w:sz="0" w:space="0" w:color="auto"/>
          </w:divBdr>
        </w:div>
        <w:div w:id="1967656312">
          <w:marLeft w:val="1800"/>
          <w:marRight w:val="0"/>
          <w:marTop w:val="48"/>
          <w:marBottom w:val="0"/>
          <w:divBdr>
            <w:top w:val="none" w:sz="0" w:space="0" w:color="auto"/>
            <w:left w:val="none" w:sz="0" w:space="0" w:color="auto"/>
            <w:bottom w:val="none" w:sz="0" w:space="0" w:color="auto"/>
            <w:right w:val="none" w:sz="0" w:space="0" w:color="auto"/>
          </w:divBdr>
        </w:div>
        <w:div w:id="1593663591">
          <w:marLeft w:val="2520"/>
          <w:marRight w:val="0"/>
          <w:marTop w:val="48"/>
          <w:marBottom w:val="0"/>
          <w:divBdr>
            <w:top w:val="none" w:sz="0" w:space="0" w:color="auto"/>
            <w:left w:val="none" w:sz="0" w:space="0" w:color="auto"/>
            <w:bottom w:val="none" w:sz="0" w:space="0" w:color="auto"/>
            <w:right w:val="none" w:sz="0" w:space="0" w:color="auto"/>
          </w:divBdr>
        </w:div>
        <w:div w:id="795370317">
          <w:marLeft w:val="1166"/>
          <w:marRight w:val="0"/>
          <w:marTop w:val="62"/>
          <w:marBottom w:val="0"/>
          <w:divBdr>
            <w:top w:val="none" w:sz="0" w:space="0" w:color="auto"/>
            <w:left w:val="none" w:sz="0" w:space="0" w:color="auto"/>
            <w:bottom w:val="none" w:sz="0" w:space="0" w:color="auto"/>
            <w:right w:val="none" w:sz="0" w:space="0" w:color="auto"/>
          </w:divBdr>
        </w:div>
      </w:divsChild>
    </w:div>
    <w:div w:id="990714876">
      <w:bodyDiv w:val="1"/>
      <w:marLeft w:val="0"/>
      <w:marRight w:val="0"/>
      <w:marTop w:val="0"/>
      <w:marBottom w:val="0"/>
      <w:divBdr>
        <w:top w:val="none" w:sz="0" w:space="0" w:color="auto"/>
        <w:left w:val="none" w:sz="0" w:space="0" w:color="auto"/>
        <w:bottom w:val="none" w:sz="0" w:space="0" w:color="auto"/>
        <w:right w:val="none" w:sz="0" w:space="0" w:color="auto"/>
      </w:divBdr>
      <w:divsChild>
        <w:div w:id="1654680636">
          <w:marLeft w:val="547"/>
          <w:marRight w:val="0"/>
          <w:marTop w:val="53"/>
          <w:marBottom w:val="0"/>
          <w:divBdr>
            <w:top w:val="none" w:sz="0" w:space="0" w:color="auto"/>
            <w:left w:val="none" w:sz="0" w:space="0" w:color="auto"/>
            <w:bottom w:val="none" w:sz="0" w:space="0" w:color="auto"/>
            <w:right w:val="none" w:sz="0" w:space="0" w:color="auto"/>
          </w:divBdr>
        </w:div>
        <w:div w:id="1496647300">
          <w:marLeft w:val="1166"/>
          <w:marRight w:val="0"/>
          <w:marTop w:val="48"/>
          <w:marBottom w:val="0"/>
          <w:divBdr>
            <w:top w:val="none" w:sz="0" w:space="0" w:color="auto"/>
            <w:left w:val="none" w:sz="0" w:space="0" w:color="auto"/>
            <w:bottom w:val="none" w:sz="0" w:space="0" w:color="auto"/>
            <w:right w:val="none" w:sz="0" w:space="0" w:color="auto"/>
          </w:divBdr>
        </w:div>
        <w:div w:id="1497265245">
          <w:marLeft w:val="1166"/>
          <w:marRight w:val="0"/>
          <w:marTop w:val="48"/>
          <w:marBottom w:val="0"/>
          <w:divBdr>
            <w:top w:val="none" w:sz="0" w:space="0" w:color="auto"/>
            <w:left w:val="none" w:sz="0" w:space="0" w:color="auto"/>
            <w:bottom w:val="none" w:sz="0" w:space="0" w:color="auto"/>
            <w:right w:val="none" w:sz="0" w:space="0" w:color="auto"/>
          </w:divBdr>
        </w:div>
      </w:divsChild>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030687918">
      <w:bodyDiv w:val="1"/>
      <w:marLeft w:val="0"/>
      <w:marRight w:val="0"/>
      <w:marTop w:val="0"/>
      <w:marBottom w:val="0"/>
      <w:divBdr>
        <w:top w:val="none" w:sz="0" w:space="0" w:color="auto"/>
        <w:left w:val="none" w:sz="0" w:space="0" w:color="auto"/>
        <w:bottom w:val="none" w:sz="0" w:space="0" w:color="auto"/>
        <w:right w:val="none" w:sz="0" w:space="0" w:color="auto"/>
      </w:divBdr>
      <w:divsChild>
        <w:div w:id="356662367">
          <w:marLeft w:val="360"/>
          <w:marRight w:val="0"/>
          <w:marTop w:val="200"/>
          <w:marBottom w:val="0"/>
          <w:divBdr>
            <w:top w:val="none" w:sz="0" w:space="0" w:color="auto"/>
            <w:left w:val="none" w:sz="0" w:space="0" w:color="auto"/>
            <w:bottom w:val="none" w:sz="0" w:space="0" w:color="auto"/>
            <w:right w:val="none" w:sz="0" w:space="0" w:color="auto"/>
          </w:divBdr>
        </w:div>
        <w:div w:id="1447433282">
          <w:marLeft w:val="360"/>
          <w:marRight w:val="0"/>
          <w:marTop w:val="200"/>
          <w:marBottom w:val="0"/>
          <w:divBdr>
            <w:top w:val="none" w:sz="0" w:space="0" w:color="auto"/>
            <w:left w:val="none" w:sz="0" w:space="0" w:color="auto"/>
            <w:bottom w:val="none" w:sz="0" w:space="0" w:color="auto"/>
            <w:right w:val="none" w:sz="0" w:space="0" w:color="auto"/>
          </w:divBdr>
        </w:div>
      </w:divsChild>
    </w:div>
    <w:div w:id="1033263805">
      <w:bodyDiv w:val="1"/>
      <w:marLeft w:val="0"/>
      <w:marRight w:val="0"/>
      <w:marTop w:val="0"/>
      <w:marBottom w:val="0"/>
      <w:divBdr>
        <w:top w:val="none" w:sz="0" w:space="0" w:color="auto"/>
        <w:left w:val="none" w:sz="0" w:space="0" w:color="auto"/>
        <w:bottom w:val="none" w:sz="0" w:space="0" w:color="auto"/>
        <w:right w:val="none" w:sz="0" w:space="0" w:color="auto"/>
      </w:divBdr>
    </w:div>
    <w:div w:id="1054810445">
      <w:bodyDiv w:val="1"/>
      <w:marLeft w:val="0"/>
      <w:marRight w:val="0"/>
      <w:marTop w:val="0"/>
      <w:marBottom w:val="0"/>
      <w:divBdr>
        <w:top w:val="none" w:sz="0" w:space="0" w:color="auto"/>
        <w:left w:val="none" w:sz="0" w:space="0" w:color="auto"/>
        <w:bottom w:val="none" w:sz="0" w:space="0" w:color="auto"/>
        <w:right w:val="none" w:sz="0" w:space="0" w:color="auto"/>
      </w:divBdr>
      <w:divsChild>
        <w:div w:id="35979769">
          <w:marLeft w:val="360"/>
          <w:marRight w:val="0"/>
          <w:marTop w:val="200"/>
          <w:marBottom w:val="0"/>
          <w:divBdr>
            <w:top w:val="none" w:sz="0" w:space="0" w:color="auto"/>
            <w:left w:val="none" w:sz="0" w:space="0" w:color="auto"/>
            <w:bottom w:val="none" w:sz="0" w:space="0" w:color="auto"/>
            <w:right w:val="none" w:sz="0" w:space="0" w:color="auto"/>
          </w:divBdr>
        </w:div>
        <w:div w:id="987320393">
          <w:marLeft w:val="360"/>
          <w:marRight w:val="0"/>
          <w:marTop w:val="200"/>
          <w:marBottom w:val="0"/>
          <w:divBdr>
            <w:top w:val="none" w:sz="0" w:space="0" w:color="auto"/>
            <w:left w:val="none" w:sz="0" w:space="0" w:color="auto"/>
            <w:bottom w:val="none" w:sz="0" w:space="0" w:color="auto"/>
            <w:right w:val="none" w:sz="0" w:space="0" w:color="auto"/>
          </w:divBdr>
        </w:div>
        <w:div w:id="425737460">
          <w:marLeft w:val="1080"/>
          <w:marRight w:val="0"/>
          <w:marTop w:val="100"/>
          <w:marBottom w:val="0"/>
          <w:divBdr>
            <w:top w:val="none" w:sz="0" w:space="0" w:color="auto"/>
            <w:left w:val="none" w:sz="0" w:space="0" w:color="auto"/>
            <w:bottom w:val="none" w:sz="0" w:space="0" w:color="auto"/>
            <w:right w:val="none" w:sz="0" w:space="0" w:color="auto"/>
          </w:divBdr>
        </w:div>
        <w:div w:id="868956134">
          <w:marLeft w:val="1080"/>
          <w:marRight w:val="0"/>
          <w:marTop w:val="100"/>
          <w:marBottom w:val="0"/>
          <w:divBdr>
            <w:top w:val="none" w:sz="0" w:space="0" w:color="auto"/>
            <w:left w:val="none" w:sz="0" w:space="0" w:color="auto"/>
            <w:bottom w:val="none" w:sz="0" w:space="0" w:color="auto"/>
            <w:right w:val="none" w:sz="0" w:space="0" w:color="auto"/>
          </w:divBdr>
        </w:div>
        <w:div w:id="1154024488">
          <w:marLeft w:val="1800"/>
          <w:marRight w:val="0"/>
          <w:marTop w:val="100"/>
          <w:marBottom w:val="0"/>
          <w:divBdr>
            <w:top w:val="none" w:sz="0" w:space="0" w:color="auto"/>
            <w:left w:val="none" w:sz="0" w:space="0" w:color="auto"/>
            <w:bottom w:val="none" w:sz="0" w:space="0" w:color="auto"/>
            <w:right w:val="none" w:sz="0" w:space="0" w:color="auto"/>
          </w:divBdr>
        </w:div>
        <w:div w:id="73403600">
          <w:marLeft w:val="1080"/>
          <w:marRight w:val="0"/>
          <w:marTop w:val="100"/>
          <w:marBottom w:val="0"/>
          <w:divBdr>
            <w:top w:val="none" w:sz="0" w:space="0" w:color="auto"/>
            <w:left w:val="none" w:sz="0" w:space="0" w:color="auto"/>
            <w:bottom w:val="none" w:sz="0" w:space="0" w:color="auto"/>
            <w:right w:val="none" w:sz="0" w:space="0" w:color="auto"/>
          </w:divBdr>
        </w:div>
        <w:div w:id="586424437">
          <w:marLeft w:val="1080"/>
          <w:marRight w:val="0"/>
          <w:marTop w:val="100"/>
          <w:marBottom w:val="0"/>
          <w:divBdr>
            <w:top w:val="none" w:sz="0" w:space="0" w:color="auto"/>
            <w:left w:val="none" w:sz="0" w:space="0" w:color="auto"/>
            <w:bottom w:val="none" w:sz="0" w:space="0" w:color="auto"/>
            <w:right w:val="none" w:sz="0" w:space="0" w:color="auto"/>
          </w:divBdr>
        </w:div>
      </w:divsChild>
    </w:div>
    <w:div w:id="1055471853">
      <w:bodyDiv w:val="1"/>
      <w:marLeft w:val="0"/>
      <w:marRight w:val="0"/>
      <w:marTop w:val="0"/>
      <w:marBottom w:val="0"/>
      <w:divBdr>
        <w:top w:val="none" w:sz="0" w:space="0" w:color="auto"/>
        <w:left w:val="none" w:sz="0" w:space="0" w:color="auto"/>
        <w:bottom w:val="none" w:sz="0" w:space="0" w:color="auto"/>
        <w:right w:val="none" w:sz="0" w:space="0" w:color="auto"/>
      </w:divBdr>
    </w:div>
    <w:div w:id="1074163291">
      <w:bodyDiv w:val="1"/>
      <w:marLeft w:val="0"/>
      <w:marRight w:val="0"/>
      <w:marTop w:val="0"/>
      <w:marBottom w:val="0"/>
      <w:divBdr>
        <w:top w:val="none" w:sz="0" w:space="0" w:color="auto"/>
        <w:left w:val="none" w:sz="0" w:space="0" w:color="auto"/>
        <w:bottom w:val="none" w:sz="0" w:space="0" w:color="auto"/>
        <w:right w:val="none" w:sz="0" w:space="0" w:color="auto"/>
      </w:divBdr>
      <w:divsChild>
        <w:div w:id="951016311">
          <w:marLeft w:val="547"/>
          <w:marRight w:val="0"/>
          <w:marTop w:val="96"/>
          <w:marBottom w:val="0"/>
          <w:divBdr>
            <w:top w:val="none" w:sz="0" w:space="0" w:color="auto"/>
            <w:left w:val="none" w:sz="0" w:space="0" w:color="auto"/>
            <w:bottom w:val="none" w:sz="0" w:space="0" w:color="auto"/>
            <w:right w:val="none" w:sz="0" w:space="0" w:color="auto"/>
          </w:divBdr>
        </w:div>
        <w:div w:id="1208449034">
          <w:marLeft w:val="1166"/>
          <w:marRight w:val="0"/>
          <w:marTop w:val="86"/>
          <w:marBottom w:val="0"/>
          <w:divBdr>
            <w:top w:val="none" w:sz="0" w:space="0" w:color="auto"/>
            <w:left w:val="none" w:sz="0" w:space="0" w:color="auto"/>
            <w:bottom w:val="none" w:sz="0" w:space="0" w:color="auto"/>
            <w:right w:val="none" w:sz="0" w:space="0" w:color="auto"/>
          </w:divBdr>
        </w:div>
        <w:div w:id="5865179">
          <w:marLeft w:val="1166"/>
          <w:marRight w:val="0"/>
          <w:marTop w:val="86"/>
          <w:marBottom w:val="0"/>
          <w:divBdr>
            <w:top w:val="none" w:sz="0" w:space="0" w:color="auto"/>
            <w:left w:val="none" w:sz="0" w:space="0" w:color="auto"/>
            <w:bottom w:val="none" w:sz="0" w:space="0" w:color="auto"/>
            <w:right w:val="none" w:sz="0" w:space="0" w:color="auto"/>
          </w:divBdr>
        </w:div>
      </w:divsChild>
    </w:div>
    <w:div w:id="1094549155">
      <w:bodyDiv w:val="1"/>
      <w:marLeft w:val="0"/>
      <w:marRight w:val="0"/>
      <w:marTop w:val="0"/>
      <w:marBottom w:val="0"/>
      <w:divBdr>
        <w:top w:val="none" w:sz="0" w:space="0" w:color="auto"/>
        <w:left w:val="none" w:sz="0" w:space="0" w:color="auto"/>
        <w:bottom w:val="none" w:sz="0" w:space="0" w:color="auto"/>
        <w:right w:val="none" w:sz="0" w:space="0" w:color="auto"/>
      </w:divBdr>
      <w:divsChild>
        <w:div w:id="1280802125">
          <w:marLeft w:val="547"/>
          <w:marRight w:val="0"/>
          <w:marTop w:val="96"/>
          <w:marBottom w:val="0"/>
          <w:divBdr>
            <w:top w:val="none" w:sz="0" w:space="0" w:color="auto"/>
            <w:left w:val="none" w:sz="0" w:space="0" w:color="auto"/>
            <w:bottom w:val="none" w:sz="0" w:space="0" w:color="auto"/>
            <w:right w:val="none" w:sz="0" w:space="0" w:color="auto"/>
          </w:divBdr>
        </w:div>
        <w:div w:id="2006543236">
          <w:marLeft w:val="1166"/>
          <w:marRight w:val="0"/>
          <w:marTop w:val="86"/>
          <w:marBottom w:val="0"/>
          <w:divBdr>
            <w:top w:val="none" w:sz="0" w:space="0" w:color="auto"/>
            <w:left w:val="none" w:sz="0" w:space="0" w:color="auto"/>
            <w:bottom w:val="none" w:sz="0" w:space="0" w:color="auto"/>
            <w:right w:val="none" w:sz="0" w:space="0" w:color="auto"/>
          </w:divBdr>
        </w:div>
        <w:div w:id="305286880">
          <w:marLeft w:val="1800"/>
          <w:marRight w:val="0"/>
          <w:marTop w:val="67"/>
          <w:marBottom w:val="0"/>
          <w:divBdr>
            <w:top w:val="none" w:sz="0" w:space="0" w:color="auto"/>
            <w:left w:val="none" w:sz="0" w:space="0" w:color="auto"/>
            <w:bottom w:val="none" w:sz="0" w:space="0" w:color="auto"/>
            <w:right w:val="none" w:sz="0" w:space="0" w:color="auto"/>
          </w:divBdr>
        </w:div>
        <w:div w:id="1435632249">
          <w:marLeft w:val="1800"/>
          <w:marRight w:val="0"/>
          <w:marTop w:val="67"/>
          <w:marBottom w:val="0"/>
          <w:divBdr>
            <w:top w:val="none" w:sz="0" w:space="0" w:color="auto"/>
            <w:left w:val="none" w:sz="0" w:space="0" w:color="auto"/>
            <w:bottom w:val="none" w:sz="0" w:space="0" w:color="auto"/>
            <w:right w:val="none" w:sz="0" w:space="0" w:color="auto"/>
          </w:divBdr>
        </w:div>
        <w:div w:id="1448546130">
          <w:marLeft w:val="1800"/>
          <w:marRight w:val="0"/>
          <w:marTop w:val="67"/>
          <w:marBottom w:val="0"/>
          <w:divBdr>
            <w:top w:val="none" w:sz="0" w:space="0" w:color="auto"/>
            <w:left w:val="none" w:sz="0" w:space="0" w:color="auto"/>
            <w:bottom w:val="none" w:sz="0" w:space="0" w:color="auto"/>
            <w:right w:val="none" w:sz="0" w:space="0" w:color="auto"/>
          </w:divBdr>
        </w:div>
        <w:div w:id="1823505524">
          <w:marLeft w:val="1166"/>
          <w:marRight w:val="0"/>
          <w:marTop w:val="86"/>
          <w:marBottom w:val="0"/>
          <w:divBdr>
            <w:top w:val="none" w:sz="0" w:space="0" w:color="auto"/>
            <w:left w:val="none" w:sz="0" w:space="0" w:color="auto"/>
            <w:bottom w:val="none" w:sz="0" w:space="0" w:color="auto"/>
            <w:right w:val="none" w:sz="0" w:space="0" w:color="auto"/>
          </w:divBdr>
        </w:div>
        <w:div w:id="1778209314">
          <w:marLeft w:val="1800"/>
          <w:marRight w:val="0"/>
          <w:marTop w:val="67"/>
          <w:marBottom w:val="0"/>
          <w:divBdr>
            <w:top w:val="none" w:sz="0" w:space="0" w:color="auto"/>
            <w:left w:val="none" w:sz="0" w:space="0" w:color="auto"/>
            <w:bottom w:val="none" w:sz="0" w:space="0" w:color="auto"/>
            <w:right w:val="none" w:sz="0" w:space="0" w:color="auto"/>
          </w:divBdr>
        </w:div>
        <w:div w:id="1758162940">
          <w:marLeft w:val="1166"/>
          <w:marRight w:val="0"/>
          <w:marTop w:val="86"/>
          <w:marBottom w:val="0"/>
          <w:divBdr>
            <w:top w:val="none" w:sz="0" w:space="0" w:color="auto"/>
            <w:left w:val="none" w:sz="0" w:space="0" w:color="auto"/>
            <w:bottom w:val="none" w:sz="0" w:space="0" w:color="auto"/>
            <w:right w:val="none" w:sz="0" w:space="0" w:color="auto"/>
          </w:divBdr>
        </w:div>
        <w:div w:id="443505317">
          <w:marLeft w:val="1800"/>
          <w:marRight w:val="0"/>
          <w:marTop w:val="67"/>
          <w:marBottom w:val="0"/>
          <w:divBdr>
            <w:top w:val="none" w:sz="0" w:space="0" w:color="auto"/>
            <w:left w:val="none" w:sz="0" w:space="0" w:color="auto"/>
            <w:bottom w:val="none" w:sz="0" w:space="0" w:color="auto"/>
            <w:right w:val="none" w:sz="0" w:space="0" w:color="auto"/>
          </w:divBdr>
        </w:div>
        <w:div w:id="310015294">
          <w:marLeft w:val="1166"/>
          <w:marRight w:val="0"/>
          <w:marTop w:val="86"/>
          <w:marBottom w:val="0"/>
          <w:divBdr>
            <w:top w:val="none" w:sz="0" w:space="0" w:color="auto"/>
            <w:left w:val="none" w:sz="0" w:space="0" w:color="auto"/>
            <w:bottom w:val="none" w:sz="0" w:space="0" w:color="auto"/>
            <w:right w:val="none" w:sz="0" w:space="0" w:color="auto"/>
          </w:divBdr>
        </w:div>
        <w:div w:id="1777166685">
          <w:marLeft w:val="1800"/>
          <w:marRight w:val="0"/>
          <w:marTop w:val="67"/>
          <w:marBottom w:val="0"/>
          <w:divBdr>
            <w:top w:val="none" w:sz="0" w:space="0" w:color="auto"/>
            <w:left w:val="none" w:sz="0" w:space="0" w:color="auto"/>
            <w:bottom w:val="none" w:sz="0" w:space="0" w:color="auto"/>
            <w:right w:val="none" w:sz="0" w:space="0" w:color="auto"/>
          </w:divBdr>
        </w:div>
      </w:divsChild>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35022455">
      <w:bodyDiv w:val="1"/>
      <w:marLeft w:val="0"/>
      <w:marRight w:val="0"/>
      <w:marTop w:val="0"/>
      <w:marBottom w:val="0"/>
      <w:divBdr>
        <w:top w:val="none" w:sz="0" w:space="0" w:color="auto"/>
        <w:left w:val="none" w:sz="0" w:space="0" w:color="auto"/>
        <w:bottom w:val="none" w:sz="0" w:space="0" w:color="auto"/>
        <w:right w:val="none" w:sz="0" w:space="0" w:color="auto"/>
      </w:divBdr>
      <w:divsChild>
        <w:div w:id="218714160">
          <w:marLeft w:val="547"/>
          <w:marRight w:val="0"/>
          <w:marTop w:val="96"/>
          <w:marBottom w:val="0"/>
          <w:divBdr>
            <w:top w:val="none" w:sz="0" w:space="0" w:color="auto"/>
            <w:left w:val="none" w:sz="0" w:space="0" w:color="auto"/>
            <w:bottom w:val="none" w:sz="0" w:space="0" w:color="auto"/>
            <w:right w:val="none" w:sz="0" w:space="0" w:color="auto"/>
          </w:divBdr>
        </w:div>
        <w:div w:id="1691832498">
          <w:marLeft w:val="1166"/>
          <w:marRight w:val="0"/>
          <w:marTop w:val="82"/>
          <w:marBottom w:val="0"/>
          <w:divBdr>
            <w:top w:val="none" w:sz="0" w:space="0" w:color="auto"/>
            <w:left w:val="none" w:sz="0" w:space="0" w:color="auto"/>
            <w:bottom w:val="none" w:sz="0" w:space="0" w:color="auto"/>
            <w:right w:val="none" w:sz="0" w:space="0" w:color="auto"/>
          </w:divBdr>
        </w:div>
        <w:div w:id="731852475">
          <w:marLeft w:val="1800"/>
          <w:marRight w:val="0"/>
          <w:marTop w:val="82"/>
          <w:marBottom w:val="0"/>
          <w:divBdr>
            <w:top w:val="none" w:sz="0" w:space="0" w:color="auto"/>
            <w:left w:val="none" w:sz="0" w:space="0" w:color="auto"/>
            <w:bottom w:val="none" w:sz="0" w:space="0" w:color="auto"/>
            <w:right w:val="none" w:sz="0" w:space="0" w:color="auto"/>
          </w:divBdr>
        </w:div>
      </w:divsChild>
    </w:div>
    <w:div w:id="1162090032">
      <w:bodyDiv w:val="1"/>
      <w:marLeft w:val="0"/>
      <w:marRight w:val="0"/>
      <w:marTop w:val="0"/>
      <w:marBottom w:val="0"/>
      <w:divBdr>
        <w:top w:val="none" w:sz="0" w:space="0" w:color="auto"/>
        <w:left w:val="none" w:sz="0" w:space="0" w:color="auto"/>
        <w:bottom w:val="none" w:sz="0" w:space="0" w:color="auto"/>
        <w:right w:val="none" w:sz="0" w:space="0" w:color="auto"/>
      </w:divBdr>
      <w:divsChild>
        <w:div w:id="128062193">
          <w:marLeft w:val="360"/>
          <w:marRight w:val="0"/>
          <w:marTop w:val="200"/>
          <w:marBottom w:val="0"/>
          <w:divBdr>
            <w:top w:val="none" w:sz="0" w:space="0" w:color="auto"/>
            <w:left w:val="none" w:sz="0" w:space="0" w:color="auto"/>
            <w:bottom w:val="none" w:sz="0" w:space="0" w:color="auto"/>
            <w:right w:val="none" w:sz="0" w:space="0" w:color="auto"/>
          </w:divBdr>
        </w:div>
        <w:div w:id="943998254">
          <w:marLeft w:val="1080"/>
          <w:marRight w:val="0"/>
          <w:marTop w:val="100"/>
          <w:marBottom w:val="0"/>
          <w:divBdr>
            <w:top w:val="none" w:sz="0" w:space="0" w:color="auto"/>
            <w:left w:val="none" w:sz="0" w:space="0" w:color="auto"/>
            <w:bottom w:val="none" w:sz="0" w:space="0" w:color="auto"/>
            <w:right w:val="none" w:sz="0" w:space="0" w:color="auto"/>
          </w:divBdr>
        </w:div>
        <w:div w:id="851258827">
          <w:marLeft w:val="360"/>
          <w:marRight w:val="0"/>
          <w:marTop w:val="200"/>
          <w:marBottom w:val="0"/>
          <w:divBdr>
            <w:top w:val="none" w:sz="0" w:space="0" w:color="auto"/>
            <w:left w:val="none" w:sz="0" w:space="0" w:color="auto"/>
            <w:bottom w:val="none" w:sz="0" w:space="0" w:color="auto"/>
            <w:right w:val="none" w:sz="0" w:space="0" w:color="auto"/>
          </w:divBdr>
        </w:div>
        <w:div w:id="443231344">
          <w:marLeft w:val="1080"/>
          <w:marRight w:val="0"/>
          <w:marTop w:val="100"/>
          <w:marBottom w:val="0"/>
          <w:divBdr>
            <w:top w:val="none" w:sz="0" w:space="0" w:color="auto"/>
            <w:left w:val="none" w:sz="0" w:space="0" w:color="auto"/>
            <w:bottom w:val="none" w:sz="0" w:space="0" w:color="auto"/>
            <w:right w:val="none" w:sz="0" w:space="0" w:color="auto"/>
          </w:divBdr>
        </w:div>
        <w:div w:id="1540555047">
          <w:marLeft w:val="1080"/>
          <w:marRight w:val="0"/>
          <w:marTop w:val="100"/>
          <w:marBottom w:val="0"/>
          <w:divBdr>
            <w:top w:val="none" w:sz="0" w:space="0" w:color="auto"/>
            <w:left w:val="none" w:sz="0" w:space="0" w:color="auto"/>
            <w:bottom w:val="none" w:sz="0" w:space="0" w:color="auto"/>
            <w:right w:val="none" w:sz="0" w:space="0" w:color="auto"/>
          </w:divBdr>
        </w:div>
      </w:divsChild>
    </w:div>
    <w:div w:id="1163349559">
      <w:bodyDiv w:val="1"/>
      <w:marLeft w:val="0"/>
      <w:marRight w:val="0"/>
      <w:marTop w:val="0"/>
      <w:marBottom w:val="0"/>
      <w:divBdr>
        <w:top w:val="none" w:sz="0" w:space="0" w:color="auto"/>
        <w:left w:val="none" w:sz="0" w:space="0" w:color="auto"/>
        <w:bottom w:val="none" w:sz="0" w:space="0" w:color="auto"/>
        <w:right w:val="none" w:sz="0" w:space="0" w:color="auto"/>
      </w:divBdr>
      <w:divsChild>
        <w:div w:id="2041857997">
          <w:marLeft w:val="360"/>
          <w:marRight w:val="0"/>
          <w:marTop w:val="200"/>
          <w:marBottom w:val="0"/>
          <w:divBdr>
            <w:top w:val="none" w:sz="0" w:space="0" w:color="auto"/>
            <w:left w:val="none" w:sz="0" w:space="0" w:color="auto"/>
            <w:bottom w:val="none" w:sz="0" w:space="0" w:color="auto"/>
            <w:right w:val="none" w:sz="0" w:space="0" w:color="auto"/>
          </w:divBdr>
        </w:div>
        <w:div w:id="372970312">
          <w:marLeft w:val="360"/>
          <w:marRight w:val="0"/>
          <w:marTop w:val="200"/>
          <w:marBottom w:val="0"/>
          <w:divBdr>
            <w:top w:val="none" w:sz="0" w:space="0" w:color="auto"/>
            <w:left w:val="none" w:sz="0" w:space="0" w:color="auto"/>
            <w:bottom w:val="none" w:sz="0" w:space="0" w:color="auto"/>
            <w:right w:val="none" w:sz="0" w:space="0" w:color="auto"/>
          </w:divBdr>
        </w:div>
        <w:div w:id="1285620694">
          <w:marLeft w:val="1080"/>
          <w:marRight w:val="0"/>
          <w:marTop w:val="100"/>
          <w:marBottom w:val="0"/>
          <w:divBdr>
            <w:top w:val="none" w:sz="0" w:space="0" w:color="auto"/>
            <w:left w:val="none" w:sz="0" w:space="0" w:color="auto"/>
            <w:bottom w:val="none" w:sz="0" w:space="0" w:color="auto"/>
            <w:right w:val="none" w:sz="0" w:space="0" w:color="auto"/>
          </w:divBdr>
        </w:div>
        <w:div w:id="1145778084">
          <w:marLeft w:val="1080"/>
          <w:marRight w:val="0"/>
          <w:marTop w:val="100"/>
          <w:marBottom w:val="0"/>
          <w:divBdr>
            <w:top w:val="none" w:sz="0" w:space="0" w:color="auto"/>
            <w:left w:val="none" w:sz="0" w:space="0" w:color="auto"/>
            <w:bottom w:val="none" w:sz="0" w:space="0" w:color="auto"/>
            <w:right w:val="none" w:sz="0" w:space="0" w:color="auto"/>
          </w:divBdr>
        </w:div>
      </w:divsChild>
    </w:div>
    <w:div w:id="1206798857">
      <w:bodyDiv w:val="1"/>
      <w:marLeft w:val="0"/>
      <w:marRight w:val="0"/>
      <w:marTop w:val="0"/>
      <w:marBottom w:val="0"/>
      <w:divBdr>
        <w:top w:val="none" w:sz="0" w:space="0" w:color="auto"/>
        <w:left w:val="none" w:sz="0" w:space="0" w:color="auto"/>
        <w:bottom w:val="none" w:sz="0" w:space="0" w:color="auto"/>
        <w:right w:val="none" w:sz="0" w:space="0" w:color="auto"/>
      </w:divBdr>
    </w:div>
    <w:div w:id="1219514850">
      <w:bodyDiv w:val="1"/>
      <w:marLeft w:val="0"/>
      <w:marRight w:val="0"/>
      <w:marTop w:val="0"/>
      <w:marBottom w:val="0"/>
      <w:divBdr>
        <w:top w:val="none" w:sz="0" w:space="0" w:color="auto"/>
        <w:left w:val="none" w:sz="0" w:space="0" w:color="auto"/>
        <w:bottom w:val="none" w:sz="0" w:space="0" w:color="auto"/>
        <w:right w:val="none" w:sz="0" w:space="0" w:color="auto"/>
      </w:divBdr>
      <w:divsChild>
        <w:div w:id="417144345">
          <w:marLeft w:val="1080"/>
          <w:marRight w:val="0"/>
          <w:marTop w:val="100"/>
          <w:marBottom w:val="0"/>
          <w:divBdr>
            <w:top w:val="none" w:sz="0" w:space="0" w:color="auto"/>
            <w:left w:val="none" w:sz="0" w:space="0" w:color="auto"/>
            <w:bottom w:val="none" w:sz="0" w:space="0" w:color="auto"/>
            <w:right w:val="none" w:sz="0" w:space="0" w:color="auto"/>
          </w:divBdr>
        </w:div>
        <w:div w:id="263616649">
          <w:marLeft w:val="1800"/>
          <w:marRight w:val="0"/>
          <w:marTop w:val="100"/>
          <w:marBottom w:val="0"/>
          <w:divBdr>
            <w:top w:val="none" w:sz="0" w:space="0" w:color="auto"/>
            <w:left w:val="none" w:sz="0" w:space="0" w:color="auto"/>
            <w:bottom w:val="none" w:sz="0" w:space="0" w:color="auto"/>
            <w:right w:val="none" w:sz="0" w:space="0" w:color="auto"/>
          </w:divBdr>
        </w:div>
      </w:divsChild>
    </w:div>
    <w:div w:id="1225220502">
      <w:bodyDiv w:val="1"/>
      <w:marLeft w:val="0"/>
      <w:marRight w:val="0"/>
      <w:marTop w:val="0"/>
      <w:marBottom w:val="0"/>
      <w:divBdr>
        <w:top w:val="none" w:sz="0" w:space="0" w:color="auto"/>
        <w:left w:val="none" w:sz="0" w:space="0" w:color="auto"/>
        <w:bottom w:val="none" w:sz="0" w:space="0" w:color="auto"/>
        <w:right w:val="none" w:sz="0" w:space="0" w:color="auto"/>
      </w:divBdr>
      <w:divsChild>
        <w:div w:id="903563476">
          <w:marLeft w:val="547"/>
          <w:marRight w:val="0"/>
          <w:marTop w:val="101"/>
          <w:marBottom w:val="0"/>
          <w:divBdr>
            <w:top w:val="none" w:sz="0" w:space="0" w:color="auto"/>
            <w:left w:val="none" w:sz="0" w:space="0" w:color="auto"/>
            <w:bottom w:val="none" w:sz="0" w:space="0" w:color="auto"/>
            <w:right w:val="none" w:sz="0" w:space="0" w:color="auto"/>
          </w:divBdr>
        </w:div>
        <w:div w:id="1292051621">
          <w:marLeft w:val="1166"/>
          <w:marRight w:val="0"/>
          <w:marTop w:val="91"/>
          <w:marBottom w:val="0"/>
          <w:divBdr>
            <w:top w:val="none" w:sz="0" w:space="0" w:color="auto"/>
            <w:left w:val="none" w:sz="0" w:space="0" w:color="auto"/>
            <w:bottom w:val="none" w:sz="0" w:space="0" w:color="auto"/>
            <w:right w:val="none" w:sz="0" w:space="0" w:color="auto"/>
          </w:divBdr>
        </w:div>
        <w:div w:id="1719938001">
          <w:marLeft w:val="1800"/>
          <w:marRight w:val="0"/>
          <w:marTop w:val="72"/>
          <w:marBottom w:val="0"/>
          <w:divBdr>
            <w:top w:val="none" w:sz="0" w:space="0" w:color="auto"/>
            <w:left w:val="none" w:sz="0" w:space="0" w:color="auto"/>
            <w:bottom w:val="none" w:sz="0" w:space="0" w:color="auto"/>
            <w:right w:val="none" w:sz="0" w:space="0" w:color="auto"/>
          </w:divBdr>
        </w:div>
        <w:div w:id="889612802">
          <w:marLeft w:val="1166"/>
          <w:marRight w:val="0"/>
          <w:marTop w:val="91"/>
          <w:marBottom w:val="0"/>
          <w:divBdr>
            <w:top w:val="none" w:sz="0" w:space="0" w:color="auto"/>
            <w:left w:val="none" w:sz="0" w:space="0" w:color="auto"/>
            <w:bottom w:val="none" w:sz="0" w:space="0" w:color="auto"/>
            <w:right w:val="none" w:sz="0" w:space="0" w:color="auto"/>
          </w:divBdr>
        </w:div>
        <w:div w:id="528226388">
          <w:marLeft w:val="1166"/>
          <w:marRight w:val="0"/>
          <w:marTop w:val="91"/>
          <w:marBottom w:val="0"/>
          <w:divBdr>
            <w:top w:val="none" w:sz="0" w:space="0" w:color="auto"/>
            <w:left w:val="none" w:sz="0" w:space="0" w:color="auto"/>
            <w:bottom w:val="none" w:sz="0" w:space="0" w:color="auto"/>
            <w:right w:val="none" w:sz="0" w:space="0" w:color="auto"/>
          </w:divBdr>
        </w:div>
        <w:div w:id="1632980449">
          <w:marLeft w:val="1166"/>
          <w:marRight w:val="0"/>
          <w:marTop w:val="91"/>
          <w:marBottom w:val="0"/>
          <w:divBdr>
            <w:top w:val="none" w:sz="0" w:space="0" w:color="auto"/>
            <w:left w:val="none" w:sz="0" w:space="0" w:color="auto"/>
            <w:bottom w:val="none" w:sz="0" w:space="0" w:color="auto"/>
            <w:right w:val="none" w:sz="0" w:space="0" w:color="auto"/>
          </w:divBdr>
        </w:div>
        <w:div w:id="278951031">
          <w:marLeft w:val="1166"/>
          <w:marRight w:val="0"/>
          <w:marTop w:val="91"/>
          <w:marBottom w:val="0"/>
          <w:divBdr>
            <w:top w:val="none" w:sz="0" w:space="0" w:color="auto"/>
            <w:left w:val="none" w:sz="0" w:space="0" w:color="auto"/>
            <w:bottom w:val="none" w:sz="0" w:space="0" w:color="auto"/>
            <w:right w:val="none" w:sz="0" w:space="0" w:color="auto"/>
          </w:divBdr>
        </w:div>
        <w:div w:id="1228610712">
          <w:marLeft w:val="547"/>
          <w:marRight w:val="0"/>
          <w:marTop w:val="106"/>
          <w:marBottom w:val="0"/>
          <w:divBdr>
            <w:top w:val="none" w:sz="0" w:space="0" w:color="auto"/>
            <w:left w:val="none" w:sz="0" w:space="0" w:color="auto"/>
            <w:bottom w:val="none" w:sz="0" w:space="0" w:color="auto"/>
            <w:right w:val="none" w:sz="0" w:space="0" w:color="auto"/>
          </w:divBdr>
        </w:div>
        <w:div w:id="1811290919">
          <w:marLeft w:val="1166"/>
          <w:marRight w:val="0"/>
          <w:marTop w:val="91"/>
          <w:marBottom w:val="0"/>
          <w:divBdr>
            <w:top w:val="none" w:sz="0" w:space="0" w:color="auto"/>
            <w:left w:val="none" w:sz="0" w:space="0" w:color="auto"/>
            <w:bottom w:val="none" w:sz="0" w:space="0" w:color="auto"/>
            <w:right w:val="none" w:sz="0" w:space="0" w:color="auto"/>
          </w:divBdr>
        </w:div>
        <w:div w:id="1911768233">
          <w:marLeft w:val="1166"/>
          <w:marRight w:val="0"/>
          <w:marTop w:val="91"/>
          <w:marBottom w:val="0"/>
          <w:divBdr>
            <w:top w:val="none" w:sz="0" w:space="0" w:color="auto"/>
            <w:left w:val="none" w:sz="0" w:space="0" w:color="auto"/>
            <w:bottom w:val="none" w:sz="0" w:space="0" w:color="auto"/>
            <w:right w:val="none" w:sz="0" w:space="0" w:color="auto"/>
          </w:divBdr>
        </w:div>
        <w:div w:id="1578592464">
          <w:marLeft w:val="1166"/>
          <w:marRight w:val="0"/>
          <w:marTop w:val="91"/>
          <w:marBottom w:val="0"/>
          <w:divBdr>
            <w:top w:val="none" w:sz="0" w:space="0" w:color="auto"/>
            <w:left w:val="none" w:sz="0" w:space="0" w:color="auto"/>
            <w:bottom w:val="none" w:sz="0" w:space="0" w:color="auto"/>
            <w:right w:val="none" w:sz="0" w:space="0" w:color="auto"/>
          </w:divBdr>
        </w:div>
        <w:div w:id="2067603623">
          <w:marLeft w:val="1166"/>
          <w:marRight w:val="0"/>
          <w:marTop w:val="91"/>
          <w:marBottom w:val="0"/>
          <w:divBdr>
            <w:top w:val="none" w:sz="0" w:space="0" w:color="auto"/>
            <w:left w:val="none" w:sz="0" w:space="0" w:color="auto"/>
            <w:bottom w:val="none" w:sz="0" w:space="0" w:color="auto"/>
            <w:right w:val="none" w:sz="0" w:space="0" w:color="auto"/>
          </w:divBdr>
        </w:div>
      </w:divsChild>
    </w:div>
    <w:div w:id="1240213541">
      <w:bodyDiv w:val="1"/>
      <w:marLeft w:val="0"/>
      <w:marRight w:val="0"/>
      <w:marTop w:val="0"/>
      <w:marBottom w:val="0"/>
      <w:divBdr>
        <w:top w:val="none" w:sz="0" w:space="0" w:color="auto"/>
        <w:left w:val="none" w:sz="0" w:space="0" w:color="auto"/>
        <w:bottom w:val="none" w:sz="0" w:space="0" w:color="auto"/>
        <w:right w:val="none" w:sz="0" w:space="0" w:color="auto"/>
      </w:divBdr>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245535459">
      <w:bodyDiv w:val="1"/>
      <w:marLeft w:val="0"/>
      <w:marRight w:val="0"/>
      <w:marTop w:val="0"/>
      <w:marBottom w:val="0"/>
      <w:divBdr>
        <w:top w:val="none" w:sz="0" w:space="0" w:color="auto"/>
        <w:left w:val="none" w:sz="0" w:space="0" w:color="auto"/>
        <w:bottom w:val="none" w:sz="0" w:space="0" w:color="auto"/>
        <w:right w:val="none" w:sz="0" w:space="0" w:color="auto"/>
      </w:divBdr>
      <w:divsChild>
        <w:div w:id="1554318024">
          <w:marLeft w:val="547"/>
          <w:marRight w:val="0"/>
          <w:marTop w:val="96"/>
          <w:marBottom w:val="0"/>
          <w:divBdr>
            <w:top w:val="none" w:sz="0" w:space="0" w:color="auto"/>
            <w:left w:val="none" w:sz="0" w:space="0" w:color="auto"/>
            <w:bottom w:val="none" w:sz="0" w:space="0" w:color="auto"/>
            <w:right w:val="none" w:sz="0" w:space="0" w:color="auto"/>
          </w:divBdr>
        </w:div>
      </w:divsChild>
    </w:div>
    <w:div w:id="1249848875">
      <w:bodyDiv w:val="1"/>
      <w:marLeft w:val="0"/>
      <w:marRight w:val="0"/>
      <w:marTop w:val="0"/>
      <w:marBottom w:val="0"/>
      <w:divBdr>
        <w:top w:val="none" w:sz="0" w:space="0" w:color="auto"/>
        <w:left w:val="none" w:sz="0" w:space="0" w:color="auto"/>
        <w:bottom w:val="none" w:sz="0" w:space="0" w:color="auto"/>
        <w:right w:val="none" w:sz="0" w:space="0" w:color="auto"/>
      </w:divBdr>
    </w:div>
    <w:div w:id="1251162971">
      <w:bodyDiv w:val="1"/>
      <w:marLeft w:val="0"/>
      <w:marRight w:val="0"/>
      <w:marTop w:val="0"/>
      <w:marBottom w:val="0"/>
      <w:divBdr>
        <w:top w:val="none" w:sz="0" w:space="0" w:color="auto"/>
        <w:left w:val="none" w:sz="0" w:space="0" w:color="auto"/>
        <w:bottom w:val="none" w:sz="0" w:space="0" w:color="auto"/>
        <w:right w:val="none" w:sz="0" w:space="0" w:color="auto"/>
      </w:divBdr>
      <w:divsChild>
        <w:div w:id="1166552843">
          <w:marLeft w:val="547"/>
          <w:marRight w:val="0"/>
          <w:marTop w:val="96"/>
          <w:marBottom w:val="0"/>
          <w:divBdr>
            <w:top w:val="none" w:sz="0" w:space="0" w:color="auto"/>
            <w:left w:val="none" w:sz="0" w:space="0" w:color="auto"/>
            <w:bottom w:val="none" w:sz="0" w:space="0" w:color="auto"/>
            <w:right w:val="none" w:sz="0" w:space="0" w:color="auto"/>
          </w:divBdr>
        </w:div>
      </w:divsChild>
    </w:div>
    <w:div w:id="1300066679">
      <w:bodyDiv w:val="1"/>
      <w:marLeft w:val="0"/>
      <w:marRight w:val="0"/>
      <w:marTop w:val="0"/>
      <w:marBottom w:val="0"/>
      <w:divBdr>
        <w:top w:val="none" w:sz="0" w:space="0" w:color="auto"/>
        <w:left w:val="none" w:sz="0" w:space="0" w:color="auto"/>
        <w:bottom w:val="none" w:sz="0" w:space="0" w:color="auto"/>
        <w:right w:val="none" w:sz="0" w:space="0" w:color="auto"/>
      </w:divBdr>
      <w:divsChild>
        <w:div w:id="1700277712">
          <w:marLeft w:val="547"/>
          <w:marRight w:val="0"/>
          <w:marTop w:val="96"/>
          <w:marBottom w:val="0"/>
          <w:divBdr>
            <w:top w:val="none" w:sz="0" w:space="0" w:color="auto"/>
            <w:left w:val="none" w:sz="0" w:space="0" w:color="auto"/>
            <w:bottom w:val="none" w:sz="0" w:space="0" w:color="auto"/>
            <w:right w:val="none" w:sz="0" w:space="0" w:color="auto"/>
          </w:divBdr>
        </w:div>
        <w:div w:id="1267540898">
          <w:marLeft w:val="1166"/>
          <w:marRight w:val="0"/>
          <w:marTop w:val="82"/>
          <w:marBottom w:val="0"/>
          <w:divBdr>
            <w:top w:val="none" w:sz="0" w:space="0" w:color="auto"/>
            <w:left w:val="none" w:sz="0" w:space="0" w:color="auto"/>
            <w:bottom w:val="none" w:sz="0" w:space="0" w:color="auto"/>
            <w:right w:val="none" w:sz="0" w:space="0" w:color="auto"/>
          </w:divBdr>
        </w:div>
        <w:div w:id="452940163">
          <w:marLeft w:val="1800"/>
          <w:marRight w:val="0"/>
          <w:marTop w:val="67"/>
          <w:marBottom w:val="0"/>
          <w:divBdr>
            <w:top w:val="none" w:sz="0" w:space="0" w:color="auto"/>
            <w:left w:val="none" w:sz="0" w:space="0" w:color="auto"/>
            <w:bottom w:val="none" w:sz="0" w:space="0" w:color="auto"/>
            <w:right w:val="none" w:sz="0" w:space="0" w:color="auto"/>
          </w:divBdr>
        </w:div>
        <w:div w:id="1076784901">
          <w:marLeft w:val="2520"/>
          <w:marRight w:val="0"/>
          <w:marTop w:val="82"/>
          <w:marBottom w:val="0"/>
          <w:divBdr>
            <w:top w:val="none" w:sz="0" w:space="0" w:color="auto"/>
            <w:left w:val="none" w:sz="0" w:space="0" w:color="auto"/>
            <w:bottom w:val="none" w:sz="0" w:space="0" w:color="auto"/>
            <w:right w:val="none" w:sz="0" w:space="0" w:color="auto"/>
          </w:divBdr>
        </w:div>
        <w:div w:id="1477720297">
          <w:marLeft w:val="3240"/>
          <w:marRight w:val="0"/>
          <w:marTop w:val="82"/>
          <w:marBottom w:val="0"/>
          <w:divBdr>
            <w:top w:val="none" w:sz="0" w:space="0" w:color="auto"/>
            <w:left w:val="none" w:sz="0" w:space="0" w:color="auto"/>
            <w:bottom w:val="none" w:sz="0" w:space="0" w:color="auto"/>
            <w:right w:val="none" w:sz="0" w:space="0" w:color="auto"/>
          </w:divBdr>
        </w:div>
        <w:div w:id="77219665">
          <w:marLeft w:val="3240"/>
          <w:marRight w:val="0"/>
          <w:marTop w:val="82"/>
          <w:marBottom w:val="0"/>
          <w:divBdr>
            <w:top w:val="none" w:sz="0" w:space="0" w:color="auto"/>
            <w:left w:val="none" w:sz="0" w:space="0" w:color="auto"/>
            <w:bottom w:val="none" w:sz="0" w:space="0" w:color="auto"/>
            <w:right w:val="none" w:sz="0" w:space="0" w:color="auto"/>
          </w:divBdr>
        </w:div>
        <w:div w:id="217741862">
          <w:marLeft w:val="3240"/>
          <w:marRight w:val="0"/>
          <w:marTop w:val="82"/>
          <w:marBottom w:val="0"/>
          <w:divBdr>
            <w:top w:val="none" w:sz="0" w:space="0" w:color="auto"/>
            <w:left w:val="none" w:sz="0" w:space="0" w:color="auto"/>
            <w:bottom w:val="none" w:sz="0" w:space="0" w:color="auto"/>
            <w:right w:val="none" w:sz="0" w:space="0" w:color="auto"/>
          </w:divBdr>
        </w:div>
        <w:div w:id="369495469">
          <w:marLeft w:val="3240"/>
          <w:marRight w:val="0"/>
          <w:marTop w:val="82"/>
          <w:marBottom w:val="0"/>
          <w:divBdr>
            <w:top w:val="none" w:sz="0" w:space="0" w:color="auto"/>
            <w:left w:val="none" w:sz="0" w:space="0" w:color="auto"/>
            <w:bottom w:val="none" w:sz="0" w:space="0" w:color="auto"/>
            <w:right w:val="none" w:sz="0" w:space="0" w:color="auto"/>
          </w:divBdr>
        </w:div>
        <w:div w:id="613950952">
          <w:marLeft w:val="3240"/>
          <w:marRight w:val="0"/>
          <w:marTop w:val="82"/>
          <w:marBottom w:val="0"/>
          <w:divBdr>
            <w:top w:val="none" w:sz="0" w:space="0" w:color="auto"/>
            <w:left w:val="none" w:sz="0" w:space="0" w:color="auto"/>
            <w:bottom w:val="none" w:sz="0" w:space="0" w:color="auto"/>
            <w:right w:val="none" w:sz="0" w:space="0" w:color="auto"/>
          </w:divBdr>
        </w:div>
        <w:div w:id="1118528654">
          <w:marLeft w:val="1800"/>
          <w:marRight w:val="0"/>
          <w:marTop w:val="67"/>
          <w:marBottom w:val="0"/>
          <w:divBdr>
            <w:top w:val="none" w:sz="0" w:space="0" w:color="auto"/>
            <w:left w:val="none" w:sz="0" w:space="0" w:color="auto"/>
            <w:bottom w:val="none" w:sz="0" w:space="0" w:color="auto"/>
            <w:right w:val="none" w:sz="0" w:space="0" w:color="auto"/>
          </w:divBdr>
        </w:div>
      </w:divsChild>
    </w:div>
    <w:div w:id="1303653202">
      <w:bodyDiv w:val="1"/>
      <w:marLeft w:val="0"/>
      <w:marRight w:val="0"/>
      <w:marTop w:val="0"/>
      <w:marBottom w:val="0"/>
      <w:divBdr>
        <w:top w:val="none" w:sz="0" w:space="0" w:color="auto"/>
        <w:left w:val="none" w:sz="0" w:space="0" w:color="auto"/>
        <w:bottom w:val="none" w:sz="0" w:space="0" w:color="auto"/>
        <w:right w:val="none" w:sz="0" w:space="0" w:color="auto"/>
      </w:divBdr>
    </w:div>
    <w:div w:id="1304891088">
      <w:bodyDiv w:val="1"/>
      <w:marLeft w:val="0"/>
      <w:marRight w:val="0"/>
      <w:marTop w:val="0"/>
      <w:marBottom w:val="0"/>
      <w:divBdr>
        <w:top w:val="none" w:sz="0" w:space="0" w:color="auto"/>
        <w:left w:val="none" w:sz="0" w:space="0" w:color="auto"/>
        <w:bottom w:val="none" w:sz="0" w:space="0" w:color="auto"/>
        <w:right w:val="none" w:sz="0" w:space="0" w:color="auto"/>
      </w:divBdr>
      <w:divsChild>
        <w:div w:id="1119690686">
          <w:marLeft w:val="547"/>
          <w:marRight w:val="0"/>
          <w:marTop w:val="96"/>
          <w:marBottom w:val="0"/>
          <w:divBdr>
            <w:top w:val="none" w:sz="0" w:space="0" w:color="auto"/>
            <w:left w:val="none" w:sz="0" w:space="0" w:color="auto"/>
            <w:bottom w:val="none" w:sz="0" w:space="0" w:color="auto"/>
            <w:right w:val="none" w:sz="0" w:space="0" w:color="auto"/>
          </w:divBdr>
        </w:div>
        <w:div w:id="778644787">
          <w:marLeft w:val="1166"/>
          <w:marRight w:val="0"/>
          <w:marTop w:val="86"/>
          <w:marBottom w:val="0"/>
          <w:divBdr>
            <w:top w:val="none" w:sz="0" w:space="0" w:color="auto"/>
            <w:left w:val="none" w:sz="0" w:space="0" w:color="auto"/>
            <w:bottom w:val="none" w:sz="0" w:space="0" w:color="auto"/>
            <w:right w:val="none" w:sz="0" w:space="0" w:color="auto"/>
          </w:divBdr>
        </w:div>
        <w:div w:id="1159732586">
          <w:marLeft w:val="1166"/>
          <w:marRight w:val="0"/>
          <w:marTop w:val="86"/>
          <w:marBottom w:val="0"/>
          <w:divBdr>
            <w:top w:val="none" w:sz="0" w:space="0" w:color="auto"/>
            <w:left w:val="none" w:sz="0" w:space="0" w:color="auto"/>
            <w:bottom w:val="none" w:sz="0" w:space="0" w:color="auto"/>
            <w:right w:val="none" w:sz="0" w:space="0" w:color="auto"/>
          </w:divBdr>
        </w:div>
        <w:div w:id="1273437700">
          <w:marLeft w:val="1166"/>
          <w:marRight w:val="0"/>
          <w:marTop w:val="86"/>
          <w:marBottom w:val="0"/>
          <w:divBdr>
            <w:top w:val="none" w:sz="0" w:space="0" w:color="auto"/>
            <w:left w:val="none" w:sz="0" w:space="0" w:color="auto"/>
            <w:bottom w:val="none" w:sz="0" w:space="0" w:color="auto"/>
            <w:right w:val="none" w:sz="0" w:space="0" w:color="auto"/>
          </w:divBdr>
        </w:div>
        <w:div w:id="1213157562">
          <w:marLeft w:val="1800"/>
          <w:marRight w:val="0"/>
          <w:marTop w:val="72"/>
          <w:marBottom w:val="0"/>
          <w:divBdr>
            <w:top w:val="none" w:sz="0" w:space="0" w:color="auto"/>
            <w:left w:val="none" w:sz="0" w:space="0" w:color="auto"/>
            <w:bottom w:val="none" w:sz="0" w:space="0" w:color="auto"/>
            <w:right w:val="none" w:sz="0" w:space="0" w:color="auto"/>
          </w:divBdr>
        </w:div>
        <w:div w:id="72826314">
          <w:marLeft w:val="2520"/>
          <w:marRight w:val="0"/>
          <w:marTop w:val="62"/>
          <w:marBottom w:val="0"/>
          <w:divBdr>
            <w:top w:val="none" w:sz="0" w:space="0" w:color="auto"/>
            <w:left w:val="none" w:sz="0" w:space="0" w:color="auto"/>
            <w:bottom w:val="none" w:sz="0" w:space="0" w:color="auto"/>
            <w:right w:val="none" w:sz="0" w:space="0" w:color="auto"/>
          </w:divBdr>
        </w:div>
        <w:div w:id="832184743">
          <w:marLeft w:val="3240"/>
          <w:marRight w:val="0"/>
          <w:marTop w:val="62"/>
          <w:marBottom w:val="0"/>
          <w:divBdr>
            <w:top w:val="none" w:sz="0" w:space="0" w:color="auto"/>
            <w:left w:val="none" w:sz="0" w:space="0" w:color="auto"/>
            <w:bottom w:val="none" w:sz="0" w:space="0" w:color="auto"/>
            <w:right w:val="none" w:sz="0" w:space="0" w:color="auto"/>
          </w:divBdr>
        </w:div>
        <w:div w:id="1143742008">
          <w:marLeft w:val="2520"/>
          <w:marRight w:val="0"/>
          <w:marTop w:val="62"/>
          <w:marBottom w:val="0"/>
          <w:divBdr>
            <w:top w:val="none" w:sz="0" w:space="0" w:color="auto"/>
            <w:left w:val="none" w:sz="0" w:space="0" w:color="auto"/>
            <w:bottom w:val="none" w:sz="0" w:space="0" w:color="auto"/>
            <w:right w:val="none" w:sz="0" w:space="0" w:color="auto"/>
          </w:divBdr>
        </w:div>
        <w:div w:id="203100504">
          <w:marLeft w:val="3240"/>
          <w:marRight w:val="0"/>
          <w:marTop w:val="62"/>
          <w:marBottom w:val="0"/>
          <w:divBdr>
            <w:top w:val="none" w:sz="0" w:space="0" w:color="auto"/>
            <w:left w:val="none" w:sz="0" w:space="0" w:color="auto"/>
            <w:bottom w:val="none" w:sz="0" w:space="0" w:color="auto"/>
            <w:right w:val="none" w:sz="0" w:space="0" w:color="auto"/>
          </w:divBdr>
        </w:div>
        <w:div w:id="705906130">
          <w:marLeft w:val="3240"/>
          <w:marRight w:val="0"/>
          <w:marTop w:val="62"/>
          <w:marBottom w:val="0"/>
          <w:divBdr>
            <w:top w:val="none" w:sz="0" w:space="0" w:color="auto"/>
            <w:left w:val="none" w:sz="0" w:space="0" w:color="auto"/>
            <w:bottom w:val="none" w:sz="0" w:space="0" w:color="auto"/>
            <w:right w:val="none" w:sz="0" w:space="0" w:color="auto"/>
          </w:divBdr>
        </w:div>
        <w:div w:id="357854215">
          <w:marLeft w:val="3240"/>
          <w:marRight w:val="0"/>
          <w:marTop w:val="62"/>
          <w:marBottom w:val="0"/>
          <w:divBdr>
            <w:top w:val="none" w:sz="0" w:space="0" w:color="auto"/>
            <w:left w:val="none" w:sz="0" w:space="0" w:color="auto"/>
            <w:bottom w:val="none" w:sz="0" w:space="0" w:color="auto"/>
            <w:right w:val="none" w:sz="0" w:space="0" w:color="auto"/>
          </w:divBdr>
        </w:div>
        <w:div w:id="1321730519">
          <w:marLeft w:val="1800"/>
          <w:marRight w:val="0"/>
          <w:marTop w:val="72"/>
          <w:marBottom w:val="0"/>
          <w:divBdr>
            <w:top w:val="none" w:sz="0" w:space="0" w:color="auto"/>
            <w:left w:val="none" w:sz="0" w:space="0" w:color="auto"/>
            <w:bottom w:val="none" w:sz="0" w:space="0" w:color="auto"/>
            <w:right w:val="none" w:sz="0" w:space="0" w:color="auto"/>
          </w:divBdr>
        </w:div>
        <w:div w:id="166529561">
          <w:marLeft w:val="3240"/>
          <w:marRight w:val="0"/>
          <w:marTop w:val="62"/>
          <w:marBottom w:val="0"/>
          <w:divBdr>
            <w:top w:val="none" w:sz="0" w:space="0" w:color="auto"/>
            <w:left w:val="none" w:sz="0" w:space="0" w:color="auto"/>
            <w:bottom w:val="none" w:sz="0" w:space="0" w:color="auto"/>
            <w:right w:val="none" w:sz="0" w:space="0" w:color="auto"/>
          </w:divBdr>
        </w:div>
        <w:div w:id="469250839">
          <w:marLeft w:val="3960"/>
          <w:marRight w:val="0"/>
          <w:marTop w:val="62"/>
          <w:marBottom w:val="0"/>
          <w:divBdr>
            <w:top w:val="none" w:sz="0" w:space="0" w:color="auto"/>
            <w:left w:val="none" w:sz="0" w:space="0" w:color="auto"/>
            <w:bottom w:val="none" w:sz="0" w:space="0" w:color="auto"/>
            <w:right w:val="none" w:sz="0" w:space="0" w:color="auto"/>
          </w:divBdr>
        </w:div>
        <w:div w:id="1237520423">
          <w:marLeft w:val="3240"/>
          <w:marRight w:val="0"/>
          <w:marTop w:val="62"/>
          <w:marBottom w:val="0"/>
          <w:divBdr>
            <w:top w:val="none" w:sz="0" w:space="0" w:color="auto"/>
            <w:left w:val="none" w:sz="0" w:space="0" w:color="auto"/>
            <w:bottom w:val="none" w:sz="0" w:space="0" w:color="auto"/>
            <w:right w:val="none" w:sz="0" w:space="0" w:color="auto"/>
          </w:divBdr>
        </w:div>
        <w:div w:id="1604537316">
          <w:marLeft w:val="3960"/>
          <w:marRight w:val="0"/>
          <w:marTop w:val="62"/>
          <w:marBottom w:val="0"/>
          <w:divBdr>
            <w:top w:val="none" w:sz="0" w:space="0" w:color="auto"/>
            <w:left w:val="none" w:sz="0" w:space="0" w:color="auto"/>
            <w:bottom w:val="none" w:sz="0" w:space="0" w:color="auto"/>
            <w:right w:val="none" w:sz="0" w:space="0" w:color="auto"/>
          </w:divBdr>
        </w:div>
        <w:div w:id="1416510097">
          <w:marLeft w:val="3240"/>
          <w:marRight w:val="0"/>
          <w:marTop w:val="62"/>
          <w:marBottom w:val="0"/>
          <w:divBdr>
            <w:top w:val="none" w:sz="0" w:space="0" w:color="auto"/>
            <w:left w:val="none" w:sz="0" w:space="0" w:color="auto"/>
            <w:bottom w:val="none" w:sz="0" w:space="0" w:color="auto"/>
            <w:right w:val="none" w:sz="0" w:space="0" w:color="auto"/>
          </w:divBdr>
        </w:div>
        <w:div w:id="1862935408">
          <w:marLeft w:val="3960"/>
          <w:marRight w:val="0"/>
          <w:marTop w:val="62"/>
          <w:marBottom w:val="0"/>
          <w:divBdr>
            <w:top w:val="none" w:sz="0" w:space="0" w:color="auto"/>
            <w:left w:val="none" w:sz="0" w:space="0" w:color="auto"/>
            <w:bottom w:val="none" w:sz="0" w:space="0" w:color="auto"/>
            <w:right w:val="none" w:sz="0" w:space="0" w:color="auto"/>
          </w:divBdr>
        </w:div>
        <w:div w:id="134683552">
          <w:marLeft w:val="1800"/>
          <w:marRight w:val="0"/>
          <w:marTop w:val="72"/>
          <w:marBottom w:val="0"/>
          <w:divBdr>
            <w:top w:val="none" w:sz="0" w:space="0" w:color="auto"/>
            <w:left w:val="none" w:sz="0" w:space="0" w:color="auto"/>
            <w:bottom w:val="none" w:sz="0" w:space="0" w:color="auto"/>
            <w:right w:val="none" w:sz="0" w:space="0" w:color="auto"/>
          </w:divBdr>
        </w:div>
      </w:divsChild>
    </w:div>
    <w:div w:id="1328820677">
      <w:bodyDiv w:val="1"/>
      <w:marLeft w:val="0"/>
      <w:marRight w:val="0"/>
      <w:marTop w:val="0"/>
      <w:marBottom w:val="0"/>
      <w:divBdr>
        <w:top w:val="none" w:sz="0" w:space="0" w:color="auto"/>
        <w:left w:val="none" w:sz="0" w:space="0" w:color="auto"/>
        <w:bottom w:val="none" w:sz="0" w:space="0" w:color="auto"/>
        <w:right w:val="none" w:sz="0" w:space="0" w:color="auto"/>
      </w:divBdr>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34717966">
      <w:bodyDiv w:val="1"/>
      <w:marLeft w:val="0"/>
      <w:marRight w:val="0"/>
      <w:marTop w:val="0"/>
      <w:marBottom w:val="0"/>
      <w:divBdr>
        <w:top w:val="none" w:sz="0" w:space="0" w:color="auto"/>
        <w:left w:val="none" w:sz="0" w:space="0" w:color="auto"/>
        <w:bottom w:val="none" w:sz="0" w:space="0" w:color="auto"/>
        <w:right w:val="none" w:sz="0" w:space="0" w:color="auto"/>
      </w:divBdr>
      <w:divsChild>
        <w:div w:id="480200364">
          <w:marLeft w:val="1166"/>
          <w:marRight w:val="0"/>
          <w:marTop w:val="106"/>
          <w:marBottom w:val="0"/>
          <w:divBdr>
            <w:top w:val="none" w:sz="0" w:space="0" w:color="auto"/>
            <w:left w:val="none" w:sz="0" w:space="0" w:color="auto"/>
            <w:bottom w:val="none" w:sz="0" w:space="0" w:color="auto"/>
            <w:right w:val="none" w:sz="0" w:space="0" w:color="auto"/>
          </w:divBdr>
        </w:div>
      </w:divsChild>
    </w:div>
    <w:div w:id="1355420713">
      <w:bodyDiv w:val="1"/>
      <w:marLeft w:val="0"/>
      <w:marRight w:val="0"/>
      <w:marTop w:val="0"/>
      <w:marBottom w:val="0"/>
      <w:divBdr>
        <w:top w:val="none" w:sz="0" w:space="0" w:color="auto"/>
        <w:left w:val="none" w:sz="0" w:space="0" w:color="auto"/>
        <w:bottom w:val="none" w:sz="0" w:space="0" w:color="auto"/>
        <w:right w:val="none" w:sz="0" w:space="0" w:color="auto"/>
      </w:divBdr>
      <w:divsChild>
        <w:div w:id="793524510">
          <w:marLeft w:val="547"/>
          <w:marRight w:val="0"/>
          <w:marTop w:val="115"/>
          <w:marBottom w:val="0"/>
          <w:divBdr>
            <w:top w:val="none" w:sz="0" w:space="0" w:color="auto"/>
            <w:left w:val="none" w:sz="0" w:space="0" w:color="auto"/>
            <w:bottom w:val="none" w:sz="0" w:space="0" w:color="auto"/>
            <w:right w:val="none" w:sz="0" w:space="0" w:color="auto"/>
          </w:divBdr>
        </w:div>
        <w:div w:id="788353004">
          <w:marLeft w:val="1166"/>
          <w:marRight w:val="0"/>
          <w:marTop w:val="101"/>
          <w:marBottom w:val="0"/>
          <w:divBdr>
            <w:top w:val="none" w:sz="0" w:space="0" w:color="auto"/>
            <w:left w:val="none" w:sz="0" w:space="0" w:color="auto"/>
            <w:bottom w:val="none" w:sz="0" w:space="0" w:color="auto"/>
            <w:right w:val="none" w:sz="0" w:space="0" w:color="auto"/>
          </w:divBdr>
        </w:div>
        <w:div w:id="2025672078">
          <w:marLeft w:val="1800"/>
          <w:marRight w:val="0"/>
          <w:marTop w:val="82"/>
          <w:marBottom w:val="0"/>
          <w:divBdr>
            <w:top w:val="none" w:sz="0" w:space="0" w:color="auto"/>
            <w:left w:val="none" w:sz="0" w:space="0" w:color="auto"/>
            <w:bottom w:val="none" w:sz="0" w:space="0" w:color="auto"/>
            <w:right w:val="none" w:sz="0" w:space="0" w:color="auto"/>
          </w:divBdr>
        </w:div>
        <w:div w:id="1240944786">
          <w:marLeft w:val="1166"/>
          <w:marRight w:val="0"/>
          <w:marTop w:val="101"/>
          <w:marBottom w:val="0"/>
          <w:divBdr>
            <w:top w:val="none" w:sz="0" w:space="0" w:color="auto"/>
            <w:left w:val="none" w:sz="0" w:space="0" w:color="auto"/>
            <w:bottom w:val="none" w:sz="0" w:space="0" w:color="auto"/>
            <w:right w:val="none" w:sz="0" w:space="0" w:color="auto"/>
          </w:divBdr>
        </w:div>
        <w:div w:id="156112139">
          <w:marLeft w:val="1800"/>
          <w:marRight w:val="0"/>
          <w:marTop w:val="82"/>
          <w:marBottom w:val="0"/>
          <w:divBdr>
            <w:top w:val="none" w:sz="0" w:space="0" w:color="auto"/>
            <w:left w:val="none" w:sz="0" w:space="0" w:color="auto"/>
            <w:bottom w:val="none" w:sz="0" w:space="0" w:color="auto"/>
            <w:right w:val="none" w:sz="0" w:space="0" w:color="auto"/>
          </w:divBdr>
        </w:div>
        <w:div w:id="994070724">
          <w:marLeft w:val="1166"/>
          <w:marRight w:val="0"/>
          <w:marTop w:val="101"/>
          <w:marBottom w:val="0"/>
          <w:divBdr>
            <w:top w:val="none" w:sz="0" w:space="0" w:color="auto"/>
            <w:left w:val="none" w:sz="0" w:space="0" w:color="auto"/>
            <w:bottom w:val="none" w:sz="0" w:space="0" w:color="auto"/>
            <w:right w:val="none" w:sz="0" w:space="0" w:color="auto"/>
          </w:divBdr>
        </w:div>
        <w:div w:id="221914083">
          <w:marLeft w:val="1800"/>
          <w:marRight w:val="0"/>
          <w:marTop w:val="82"/>
          <w:marBottom w:val="0"/>
          <w:divBdr>
            <w:top w:val="none" w:sz="0" w:space="0" w:color="auto"/>
            <w:left w:val="none" w:sz="0" w:space="0" w:color="auto"/>
            <w:bottom w:val="none" w:sz="0" w:space="0" w:color="auto"/>
            <w:right w:val="none" w:sz="0" w:space="0" w:color="auto"/>
          </w:divBdr>
        </w:div>
      </w:divsChild>
    </w:div>
    <w:div w:id="1371152884">
      <w:bodyDiv w:val="1"/>
      <w:marLeft w:val="0"/>
      <w:marRight w:val="0"/>
      <w:marTop w:val="0"/>
      <w:marBottom w:val="0"/>
      <w:divBdr>
        <w:top w:val="none" w:sz="0" w:space="0" w:color="auto"/>
        <w:left w:val="none" w:sz="0" w:space="0" w:color="auto"/>
        <w:bottom w:val="none" w:sz="0" w:space="0" w:color="auto"/>
        <w:right w:val="none" w:sz="0" w:space="0" w:color="auto"/>
      </w:divBdr>
      <w:divsChild>
        <w:div w:id="2023776832">
          <w:marLeft w:val="547"/>
          <w:marRight w:val="0"/>
          <w:marTop w:val="120"/>
          <w:marBottom w:val="0"/>
          <w:divBdr>
            <w:top w:val="none" w:sz="0" w:space="0" w:color="auto"/>
            <w:left w:val="none" w:sz="0" w:space="0" w:color="auto"/>
            <w:bottom w:val="none" w:sz="0" w:space="0" w:color="auto"/>
            <w:right w:val="none" w:sz="0" w:space="0" w:color="auto"/>
          </w:divBdr>
        </w:div>
      </w:divsChild>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396277225">
      <w:bodyDiv w:val="1"/>
      <w:marLeft w:val="0"/>
      <w:marRight w:val="0"/>
      <w:marTop w:val="0"/>
      <w:marBottom w:val="0"/>
      <w:divBdr>
        <w:top w:val="none" w:sz="0" w:space="0" w:color="auto"/>
        <w:left w:val="none" w:sz="0" w:space="0" w:color="auto"/>
        <w:bottom w:val="none" w:sz="0" w:space="0" w:color="auto"/>
        <w:right w:val="none" w:sz="0" w:space="0" w:color="auto"/>
      </w:divBdr>
      <w:divsChild>
        <w:div w:id="1513446662">
          <w:marLeft w:val="1166"/>
          <w:marRight w:val="0"/>
          <w:marTop w:val="96"/>
          <w:marBottom w:val="0"/>
          <w:divBdr>
            <w:top w:val="none" w:sz="0" w:space="0" w:color="auto"/>
            <w:left w:val="none" w:sz="0" w:space="0" w:color="auto"/>
            <w:bottom w:val="none" w:sz="0" w:space="0" w:color="auto"/>
            <w:right w:val="none" w:sz="0" w:space="0" w:color="auto"/>
          </w:divBdr>
        </w:div>
        <w:div w:id="1833638341">
          <w:marLeft w:val="1800"/>
          <w:marRight w:val="0"/>
          <w:marTop w:val="77"/>
          <w:marBottom w:val="0"/>
          <w:divBdr>
            <w:top w:val="none" w:sz="0" w:space="0" w:color="auto"/>
            <w:left w:val="none" w:sz="0" w:space="0" w:color="auto"/>
            <w:bottom w:val="none" w:sz="0" w:space="0" w:color="auto"/>
            <w:right w:val="none" w:sz="0" w:space="0" w:color="auto"/>
          </w:divBdr>
        </w:div>
        <w:div w:id="1738894774">
          <w:marLeft w:val="1800"/>
          <w:marRight w:val="0"/>
          <w:marTop w:val="77"/>
          <w:marBottom w:val="0"/>
          <w:divBdr>
            <w:top w:val="none" w:sz="0" w:space="0" w:color="auto"/>
            <w:left w:val="none" w:sz="0" w:space="0" w:color="auto"/>
            <w:bottom w:val="none" w:sz="0" w:space="0" w:color="auto"/>
            <w:right w:val="none" w:sz="0" w:space="0" w:color="auto"/>
          </w:divBdr>
        </w:div>
        <w:div w:id="1664116188">
          <w:marLeft w:val="1800"/>
          <w:marRight w:val="0"/>
          <w:marTop w:val="77"/>
          <w:marBottom w:val="0"/>
          <w:divBdr>
            <w:top w:val="none" w:sz="0" w:space="0" w:color="auto"/>
            <w:left w:val="none" w:sz="0" w:space="0" w:color="auto"/>
            <w:bottom w:val="none" w:sz="0" w:space="0" w:color="auto"/>
            <w:right w:val="none" w:sz="0" w:space="0" w:color="auto"/>
          </w:divBdr>
        </w:div>
        <w:div w:id="1471827155">
          <w:marLeft w:val="1800"/>
          <w:marRight w:val="0"/>
          <w:marTop w:val="77"/>
          <w:marBottom w:val="0"/>
          <w:divBdr>
            <w:top w:val="none" w:sz="0" w:space="0" w:color="auto"/>
            <w:left w:val="none" w:sz="0" w:space="0" w:color="auto"/>
            <w:bottom w:val="none" w:sz="0" w:space="0" w:color="auto"/>
            <w:right w:val="none" w:sz="0" w:space="0" w:color="auto"/>
          </w:divBdr>
        </w:div>
      </w:divsChild>
    </w:div>
    <w:div w:id="1430615339">
      <w:bodyDiv w:val="1"/>
      <w:marLeft w:val="0"/>
      <w:marRight w:val="0"/>
      <w:marTop w:val="0"/>
      <w:marBottom w:val="0"/>
      <w:divBdr>
        <w:top w:val="none" w:sz="0" w:space="0" w:color="auto"/>
        <w:left w:val="none" w:sz="0" w:space="0" w:color="auto"/>
        <w:bottom w:val="none" w:sz="0" w:space="0" w:color="auto"/>
        <w:right w:val="none" w:sz="0" w:space="0" w:color="auto"/>
      </w:divBdr>
    </w:div>
    <w:div w:id="1443528289">
      <w:bodyDiv w:val="1"/>
      <w:marLeft w:val="0"/>
      <w:marRight w:val="0"/>
      <w:marTop w:val="0"/>
      <w:marBottom w:val="0"/>
      <w:divBdr>
        <w:top w:val="none" w:sz="0" w:space="0" w:color="auto"/>
        <w:left w:val="none" w:sz="0" w:space="0" w:color="auto"/>
        <w:bottom w:val="none" w:sz="0" w:space="0" w:color="auto"/>
        <w:right w:val="none" w:sz="0" w:space="0" w:color="auto"/>
      </w:divBdr>
      <w:divsChild>
        <w:div w:id="365839259">
          <w:marLeft w:val="547"/>
          <w:marRight w:val="0"/>
          <w:marTop w:val="86"/>
          <w:marBottom w:val="0"/>
          <w:divBdr>
            <w:top w:val="none" w:sz="0" w:space="0" w:color="auto"/>
            <w:left w:val="none" w:sz="0" w:space="0" w:color="auto"/>
            <w:bottom w:val="none" w:sz="0" w:space="0" w:color="auto"/>
            <w:right w:val="none" w:sz="0" w:space="0" w:color="auto"/>
          </w:divBdr>
        </w:div>
        <w:div w:id="520048544">
          <w:marLeft w:val="1166"/>
          <w:marRight w:val="0"/>
          <w:marTop w:val="72"/>
          <w:marBottom w:val="0"/>
          <w:divBdr>
            <w:top w:val="none" w:sz="0" w:space="0" w:color="auto"/>
            <w:left w:val="none" w:sz="0" w:space="0" w:color="auto"/>
            <w:bottom w:val="none" w:sz="0" w:space="0" w:color="auto"/>
            <w:right w:val="none" w:sz="0" w:space="0" w:color="auto"/>
          </w:divBdr>
        </w:div>
        <w:div w:id="740254409">
          <w:marLeft w:val="1166"/>
          <w:marRight w:val="0"/>
          <w:marTop w:val="72"/>
          <w:marBottom w:val="0"/>
          <w:divBdr>
            <w:top w:val="none" w:sz="0" w:space="0" w:color="auto"/>
            <w:left w:val="none" w:sz="0" w:space="0" w:color="auto"/>
            <w:bottom w:val="none" w:sz="0" w:space="0" w:color="auto"/>
            <w:right w:val="none" w:sz="0" w:space="0" w:color="auto"/>
          </w:divBdr>
        </w:div>
        <w:div w:id="1425151609">
          <w:marLeft w:val="1800"/>
          <w:marRight w:val="0"/>
          <w:marTop w:val="62"/>
          <w:marBottom w:val="0"/>
          <w:divBdr>
            <w:top w:val="none" w:sz="0" w:space="0" w:color="auto"/>
            <w:left w:val="none" w:sz="0" w:space="0" w:color="auto"/>
            <w:bottom w:val="none" w:sz="0" w:space="0" w:color="auto"/>
            <w:right w:val="none" w:sz="0" w:space="0" w:color="auto"/>
          </w:divBdr>
        </w:div>
        <w:div w:id="87166313">
          <w:marLeft w:val="1800"/>
          <w:marRight w:val="0"/>
          <w:marTop w:val="62"/>
          <w:marBottom w:val="0"/>
          <w:divBdr>
            <w:top w:val="none" w:sz="0" w:space="0" w:color="auto"/>
            <w:left w:val="none" w:sz="0" w:space="0" w:color="auto"/>
            <w:bottom w:val="none" w:sz="0" w:space="0" w:color="auto"/>
            <w:right w:val="none" w:sz="0" w:space="0" w:color="auto"/>
          </w:divBdr>
        </w:div>
        <w:div w:id="223640808">
          <w:marLeft w:val="1166"/>
          <w:marRight w:val="0"/>
          <w:marTop w:val="72"/>
          <w:marBottom w:val="0"/>
          <w:divBdr>
            <w:top w:val="none" w:sz="0" w:space="0" w:color="auto"/>
            <w:left w:val="none" w:sz="0" w:space="0" w:color="auto"/>
            <w:bottom w:val="none" w:sz="0" w:space="0" w:color="auto"/>
            <w:right w:val="none" w:sz="0" w:space="0" w:color="auto"/>
          </w:divBdr>
        </w:div>
        <w:div w:id="338194774">
          <w:marLeft w:val="1166"/>
          <w:marRight w:val="0"/>
          <w:marTop w:val="72"/>
          <w:marBottom w:val="0"/>
          <w:divBdr>
            <w:top w:val="none" w:sz="0" w:space="0" w:color="auto"/>
            <w:left w:val="none" w:sz="0" w:space="0" w:color="auto"/>
            <w:bottom w:val="none" w:sz="0" w:space="0" w:color="auto"/>
            <w:right w:val="none" w:sz="0" w:space="0" w:color="auto"/>
          </w:divBdr>
        </w:div>
        <w:div w:id="602038023">
          <w:marLeft w:val="1166"/>
          <w:marRight w:val="0"/>
          <w:marTop w:val="72"/>
          <w:marBottom w:val="0"/>
          <w:divBdr>
            <w:top w:val="none" w:sz="0" w:space="0" w:color="auto"/>
            <w:left w:val="none" w:sz="0" w:space="0" w:color="auto"/>
            <w:bottom w:val="none" w:sz="0" w:space="0" w:color="auto"/>
            <w:right w:val="none" w:sz="0" w:space="0" w:color="auto"/>
          </w:divBdr>
        </w:div>
        <w:div w:id="606231801">
          <w:marLeft w:val="1166"/>
          <w:marRight w:val="0"/>
          <w:marTop w:val="72"/>
          <w:marBottom w:val="0"/>
          <w:divBdr>
            <w:top w:val="none" w:sz="0" w:space="0" w:color="auto"/>
            <w:left w:val="none" w:sz="0" w:space="0" w:color="auto"/>
            <w:bottom w:val="none" w:sz="0" w:space="0" w:color="auto"/>
            <w:right w:val="none" w:sz="0" w:space="0" w:color="auto"/>
          </w:divBdr>
        </w:div>
      </w:divsChild>
    </w:div>
    <w:div w:id="1454137072">
      <w:bodyDiv w:val="1"/>
      <w:marLeft w:val="0"/>
      <w:marRight w:val="0"/>
      <w:marTop w:val="0"/>
      <w:marBottom w:val="0"/>
      <w:divBdr>
        <w:top w:val="none" w:sz="0" w:space="0" w:color="auto"/>
        <w:left w:val="none" w:sz="0" w:space="0" w:color="auto"/>
        <w:bottom w:val="none" w:sz="0" w:space="0" w:color="auto"/>
        <w:right w:val="none" w:sz="0" w:space="0" w:color="auto"/>
      </w:divBdr>
      <w:divsChild>
        <w:div w:id="197352806">
          <w:marLeft w:val="547"/>
          <w:marRight w:val="0"/>
          <w:marTop w:val="115"/>
          <w:marBottom w:val="0"/>
          <w:divBdr>
            <w:top w:val="none" w:sz="0" w:space="0" w:color="auto"/>
            <w:left w:val="none" w:sz="0" w:space="0" w:color="auto"/>
            <w:bottom w:val="none" w:sz="0" w:space="0" w:color="auto"/>
            <w:right w:val="none" w:sz="0" w:space="0" w:color="auto"/>
          </w:divBdr>
        </w:div>
        <w:div w:id="1241134563">
          <w:marLeft w:val="547"/>
          <w:marRight w:val="0"/>
          <w:marTop w:val="115"/>
          <w:marBottom w:val="0"/>
          <w:divBdr>
            <w:top w:val="none" w:sz="0" w:space="0" w:color="auto"/>
            <w:left w:val="none" w:sz="0" w:space="0" w:color="auto"/>
            <w:bottom w:val="none" w:sz="0" w:space="0" w:color="auto"/>
            <w:right w:val="none" w:sz="0" w:space="0" w:color="auto"/>
          </w:divBdr>
        </w:div>
      </w:divsChild>
    </w:div>
    <w:div w:id="1492335099">
      <w:bodyDiv w:val="1"/>
      <w:marLeft w:val="0"/>
      <w:marRight w:val="0"/>
      <w:marTop w:val="0"/>
      <w:marBottom w:val="0"/>
      <w:divBdr>
        <w:top w:val="none" w:sz="0" w:space="0" w:color="auto"/>
        <w:left w:val="none" w:sz="0" w:space="0" w:color="auto"/>
        <w:bottom w:val="none" w:sz="0" w:space="0" w:color="auto"/>
        <w:right w:val="none" w:sz="0" w:space="0" w:color="auto"/>
      </w:divBdr>
    </w:div>
    <w:div w:id="1498229389">
      <w:bodyDiv w:val="1"/>
      <w:marLeft w:val="0"/>
      <w:marRight w:val="0"/>
      <w:marTop w:val="0"/>
      <w:marBottom w:val="0"/>
      <w:divBdr>
        <w:top w:val="none" w:sz="0" w:space="0" w:color="auto"/>
        <w:left w:val="none" w:sz="0" w:space="0" w:color="auto"/>
        <w:bottom w:val="none" w:sz="0" w:space="0" w:color="auto"/>
        <w:right w:val="none" w:sz="0" w:space="0" w:color="auto"/>
      </w:divBdr>
      <w:divsChild>
        <w:div w:id="282425100">
          <w:marLeft w:val="1166"/>
          <w:marRight w:val="0"/>
          <w:marTop w:val="86"/>
          <w:marBottom w:val="0"/>
          <w:divBdr>
            <w:top w:val="none" w:sz="0" w:space="0" w:color="auto"/>
            <w:left w:val="none" w:sz="0" w:space="0" w:color="auto"/>
            <w:bottom w:val="none" w:sz="0" w:space="0" w:color="auto"/>
            <w:right w:val="none" w:sz="0" w:space="0" w:color="auto"/>
          </w:divBdr>
        </w:div>
        <w:div w:id="371538437">
          <w:marLeft w:val="1166"/>
          <w:marRight w:val="0"/>
          <w:marTop w:val="86"/>
          <w:marBottom w:val="0"/>
          <w:divBdr>
            <w:top w:val="none" w:sz="0" w:space="0" w:color="auto"/>
            <w:left w:val="none" w:sz="0" w:space="0" w:color="auto"/>
            <w:bottom w:val="none" w:sz="0" w:space="0" w:color="auto"/>
            <w:right w:val="none" w:sz="0" w:space="0" w:color="auto"/>
          </w:divBdr>
        </w:div>
        <w:div w:id="1893074287">
          <w:marLeft w:val="1800"/>
          <w:marRight w:val="0"/>
          <w:marTop w:val="72"/>
          <w:marBottom w:val="0"/>
          <w:divBdr>
            <w:top w:val="none" w:sz="0" w:space="0" w:color="auto"/>
            <w:left w:val="none" w:sz="0" w:space="0" w:color="auto"/>
            <w:bottom w:val="none" w:sz="0" w:space="0" w:color="auto"/>
            <w:right w:val="none" w:sz="0" w:space="0" w:color="auto"/>
          </w:divBdr>
        </w:div>
        <w:div w:id="1935436426">
          <w:marLeft w:val="1800"/>
          <w:marRight w:val="0"/>
          <w:marTop w:val="72"/>
          <w:marBottom w:val="0"/>
          <w:divBdr>
            <w:top w:val="none" w:sz="0" w:space="0" w:color="auto"/>
            <w:left w:val="none" w:sz="0" w:space="0" w:color="auto"/>
            <w:bottom w:val="none" w:sz="0" w:space="0" w:color="auto"/>
            <w:right w:val="none" w:sz="0" w:space="0" w:color="auto"/>
          </w:divBdr>
        </w:div>
        <w:div w:id="1715613695">
          <w:marLeft w:val="1800"/>
          <w:marRight w:val="0"/>
          <w:marTop w:val="72"/>
          <w:marBottom w:val="0"/>
          <w:divBdr>
            <w:top w:val="none" w:sz="0" w:space="0" w:color="auto"/>
            <w:left w:val="none" w:sz="0" w:space="0" w:color="auto"/>
            <w:bottom w:val="none" w:sz="0" w:space="0" w:color="auto"/>
            <w:right w:val="none" w:sz="0" w:space="0" w:color="auto"/>
          </w:divBdr>
        </w:div>
      </w:divsChild>
    </w:div>
    <w:div w:id="1502693146">
      <w:bodyDiv w:val="1"/>
      <w:marLeft w:val="0"/>
      <w:marRight w:val="0"/>
      <w:marTop w:val="0"/>
      <w:marBottom w:val="0"/>
      <w:divBdr>
        <w:top w:val="none" w:sz="0" w:space="0" w:color="auto"/>
        <w:left w:val="none" w:sz="0" w:space="0" w:color="auto"/>
        <w:bottom w:val="none" w:sz="0" w:space="0" w:color="auto"/>
        <w:right w:val="none" w:sz="0" w:space="0" w:color="auto"/>
      </w:divBdr>
      <w:divsChild>
        <w:div w:id="988359927">
          <w:marLeft w:val="547"/>
          <w:marRight w:val="0"/>
          <w:marTop w:val="86"/>
          <w:marBottom w:val="0"/>
          <w:divBdr>
            <w:top w:val="none" w:sz="0" w:space="0" w:color="auto"/>
            <w:left w:val="none" w:sz="0" w:space="0" w:color="auto"/>
            <w:bottom w:val="none" w:sz="0" w:space="0" w:color="auto"/>
            <w:right w:val="none" w:sz="0" w:space="0" w:color="auto"/>
          </w:divBdr>
        </w:div>
        <w:div w:id="264266916">
          <w:marLeft w:val="1166"/>
          <w:marRight w:val="0"/>
          <w:marTop w:val="72"/>
          <w:marBottom w:val="0"/>
          <w:divBdr>
            <w:top w:val="none" w:sz="0" w:space="0" w:color="auto"/>
            <w:left w:val="none" w:sz="0" w:space="0" w:color="auto"/>
            <w:bottom w:val="none" w:sz="0" w:space="0" w:color="auto"/>
            <w:right w:val="none" w:sz="0" w:space="0" w:color="auto"/>
          </w:divBdr>
        </w:div>
        <w:div w:id="529533881">
          <w:marLeft w:val="1166"/>
          <w:marRight w:val="0"/>
          <w:marTop w:val="72"/>
          <w:marBottom w:val="0"/>
          <w:divBdr>
            <w:top w:val="none" w:sz="0" w:space="0" w:color="auto"/>
            <w:left w:val="none" w:sz="0" w:space="0" w:color="auto"/>
            <w:bottom w:val="none" w:sz="0" w:space="0" w:color="auto"/>
            <w:right w:val="none" w:sz="0" w:space="0" w:color="auto"/>
          </w:divBdr>
        </w:div>
        <w:div w:id="1112629817">
          <w:marLeft w:val="1166"/>
          <w:marRight w:val="0"/>
          <w:marTop w:val="72"/>
          <w:marBottom w:val="0"/>
          <w:divBdr>
            <w:top w:val="none" w:sz="0" w:space="0" w:color="auto"/>
            <w:left w:val="none" w:sz="0" w:space="0" w:color="auto"/>
            <w:bottom w:val="none" w:sz="0" w:space="0" w:color="auto"/>
            <w:right w:val="none" w:sz="0" w:space="0" w:color="auto"/>
          </w:divBdr>
        </w:div>
      </w:divsChild>
    </w:div>
    <w:div w:id="1529486363">
      <w:bodyDiv w:val="1"/>
      <w:marLeft w:val="0"/>
      <w:marRight w:val="0"/>
      <w:marTop w:val="0"/>
      <w:marBottom w:val="0"/>
      <w:divBdr>
        <w:top w:val="none" w:sz="0" w:space="0" w:color="auto"/>
        <w:left w:val="none" w:sz="0" w:space="0" w:color="auto"/>
        <w:bottom w:val="none" w:sz="0" w:space="0" w:color="auto"/>
        <w:right w:val="none" w:sz="0" w:space="0" w:color="auto"/>
      </w:divBdr>
    </w:div>
    <w:div w:id="1614509959">
      <w:bodyDiv w:val="1"/>
      <w:marLeft w:val="0"/>
      <w:marRight w:val="0"/>
      <w:marTop w:val="0"/>
      <w:marBottom w:val="0"/>
      <w:divBdr>
        <w:top w:val="none" w:sz="0" w:space="0" w:color="auto"/>
        <w:left w:val="none" w:sz="0" w:space="0" w:color="auto"/>
        <w:bottom w:val="none" w:sz="0" w:space="0" w:color="auto"/>
        <w:right w:val="none" w:sz="0" w:space="0" w:color="auto"/>
      </w:divBdr>
      <w:divsChild>
        <w:div w:id="842864010">
          <w:marLeft w:val="547"/>
          <w:marRight w:val="0"/>
          <w:marTop w:val="96"/>
          <w:marBottom w:val="0"/>
          <w:divBdr>
            <w:top w:val="none" w:sz="0" w:space="0" w:color="auto"/>
            <w:left w:val="none" w:sz="0" w:space="0" w:color="auto"/>
            <w:bottom w:val="none" w:sz="0" w:space="0" w:color="auto"/>
            <w:right w:val="none" w:sz="0" w:space="0" w:color="auto"/>
          </w:divBdr>
        </w:div>
      </w:divsChild>
    </w:div>
    <w:div w:id="1637485350">
      <w:bodyDiv w:val="1"/>
      <w:marLeft w:val="0"/>
      <w:marRight w:val="0"/>
      <w:marTop w:val="0"/>
      <w:marBottom w:val="0"/>
      <w:divBdr>
        <w:top w:val="none" w:sz="0" w:space="0" w:color="auto"/>
        <w:left w:val="none" w:sz="0" w:space="0" w:color="auto"/>
        <w:bottom w:val="none" w:sz="0" w:space="0" w:color="auto"/>
        <w:right w:val="none" w:sz="0" w:space="0" w:color="auto"/>
      </w:divBdr>
      <w:divsChild>
        <w:div w:id="1591545015">
          <w:marLeft w:val="547"/>
          <w:marRight w:val="0"/>
          <w:marTop w:val="86"/>
          <w:marBottom w:val="0"/>
          <w:divBdr>
            <w:top w:val="none" w:sz="0" w:space="0" w:color="auto"/>
            <w:left w:val="none" w:sz="0" w:space="0" w:color="auto"/>
            <w:bottom w:val="none" w:sz="0" w:space="0" w:color="auto"/>
            <w:right w:val="none" w:sz="0" w:space="0" w:color="auto"/>
          </w:divBdr>
        </w:div>
      </w:divsChild>
    </w:div>
    <w:div w:id="1642729768">
      <w:bodyDiv w:val="1"/>
      <w:marLeft w:val="0"/>
      <w:marRight w:val="0"/>
      <w:marTop w:val="0"/>
      <w:marBottom w:val="0"/>
      <w:divBdr>
        <w:top w:val="none" w:sz="0" w:space="0" w:color="auto"/>
        <w:left w:val="none" w:sz="0" w:space="0" w:color="auto"/>
        <w:bottom w:val="none" w:sz="0" w:space="0" w:color="auto"/>
        <w:right w:val="none" w:sz="0" w:space="0" w:color="auto"/>
      </w:divBdr>
      <w:divsChild>
        <w:div w:id="1216895203">
          <w:marLeft w:val="547"/>
          <w:marRight w:val="0"/>
          <w:marTop w:val="96"/>
          <w:marBottom w:val="0"/>
          <w:divBdr>
            <w:top w:val="none" w:sz="0" w:space="0" w:color="auto"/>
            <w:left w:val="none" w:sz="0" w:space="0" w:color="auto"/>
            <w:bottom w:val="none" w:sz="0" w:space="0" w:color="auto"/>
            <w:right w:val="none" w:sz="0" w:space="0" w:color="auto"/>
          </w:divBdr>
        </w:div>
        <w:div w:id="802848186">
          <w:marLeft w:val="1166"/>
          <w:marRight w:val="0"/>
          <w:marTop w:val="82"/>
          <w:marBottom w:val="0"/>
          <w:divBdr>
            <w:top w:val="none" w:sz="0" w:space="0" w:color="auto"/>
            <w:left w:val="none" w:sz="0" w:space="0" w:color="auto"/>
            <w:bottom w:val="none" w:sz="0" w:space="0" w:color="auto"/>
            <w:right w:val="none" w:sz="0" w:space="0" w:color="auto"/>
          </w:divBdr>
        </w:div>
        <w:div w:id="313488087">
          <w:marLeft w:val="1800"/>
          <w:marRight w:val="0"/>
          <w:marTop w:val="67"/>
          <w:marBottom w:val="0"/>
          <w:divBdr>
            <w:top w:val="none" w:sz="0" w:space="0" w:color="auto"/>
            <w:left w:val="none" w:sz="0" w:space="0" w:color="auto"/>
            <w:bottom w:val="none" w:sz="0" w:space="0" w:color="auto"/>
            <w:right w:val="none" w:sz="0" w:space="0" w:color="auto"/>
          </w:divBdr>
        </w:div>
        <w:div w:id="1243371875">
          <w:marLeft w:val="1800"/>
          <w:marRight w:val="0"/>
          <w:marTop w:val="67"/>
          <w:marBottom w:val="0"/>
          <w:divBdr>
            <w:top w:val="none" w:sz="0" w:space="0" w:color="auto"/>
            <w:left w:val="none" w:sz="0" w:space="0" w:color="auto"/>
            <w:bottom w:val="none" w:sz="0" w:space="0" w:color="auto"/>
            <w:right w:val="none" w:sz="0" w:space="0" w:color="auto"/>
          </w:divBdr>
        </w:div>
        <w:div w:id="1885217200">
          <w:marLeft w:val="1800"/>
          <w:marRight w:val="0"/>
          <w:marTop w:val="67"/>
          <w:marBottom w:val="0"/>
          <w:divBdr>
            <w:top w:val="none" w:sz="0" w:space="0" w:color="auto"/>
            <w:left w:val="none" w:sz="0" w:space="0" w:color="auto"/>
            <w:bottom w:val="none" w:sz="0" w:space="0" w:color="auto"/>
            <w:right w:val="none" w:sz="0" w:space="0" w:color="auto"/>
          </w:divBdr>
        </w:div>
        <w:div w:id="1526824253">
          <w:marLeft w:val="1166"/>
          <w:marRight w:val="0"/>
          <w:marTop w:val="82"/>
          <w:marBottom w:val="0"/>
          <w:divBdr>
            <w:top w:val="none" w:sz="0" w:space="0" w:color="auto"/>
            <w:left w:val="none" w:sz="0" w:space="0" w:color="auto"/>
            <w:bottom w:val="none" w:sz="0" w:space="0" w:color="auto"/>
            <w:right w:val="none" w:sz="0" w:space="0" w:color="auto"/>
          </w:divBdr>
        </w:div>
        <w:div w:id="441385587">
          <w:marLeft w:val="1800"/>
          <w:marRight w:val="0"/>
          <w:marTop w:val="67"/>
          <w:marBottom w:val="0"/>
          <w:divBdr>
            <w:top w:val="none" w:sz="0" w:space="0" w:color="auto"/>
            <w:left w:val="none" w:sz="0" w:space="0" w:color="auto"/>
            <w:bottom w:val="none" w:sz="0" w:space="0" w:color="auto"/>
            <w:right w:val="none" w:sz="0" w:space="0" w:color="auto"/>
          </w:divBdr>
        </w:div>
        <w:div w:id="1010983052">
          <w:marLeft w:val="1800"/>
          <w:marRight w:val="0"/>
          <w:marTop w:val="67"/>
          <w:marBottom w:val="0"/>
          <w:divBdr>
            <w:top w:val="none" w:sz="0" w:space="0" w:color="auto"/>
            <w:left w:val="none" w:sz="0" w:space="0" w:color="auto"/>
            <w:bottom w:val="none" w:sz="0" w:space="0" w:color="auto"/>
            <w:right w:val="none" w:sz="0" w:space="0" w:color="auto"/>
          </w:divBdr>
        </w:div>
        <w:div w:id="4528215">
          <w:marLeft w:val="1166"/>
          <w:marRight w:val="0"/>
          <w:marTop w:val="82"/>
          <w:marBottom w:val="0"/>
          <w:divBdr>
            <w:top w:val="none" w:sz="0" w:space="0" w:color="auto"/>
            <w:left w:val="none" w:sz="0" w:space="0" w:color="auto"/>
            <w:bottom w:val="none" w:sz="0" w:space="0" w:color="auto"/>
            <w:right w:val="none" w:sz="0" w:space="0" w:color="auto"/>
          </w:divBdr>
        </w:div>
        <w:div w:id="1528525085">
          <w:marLeft w:val="1800"/>
          <w:marRight w:val="0"/>
          <w:marTop w:val="67"/>
          <w:marBottom w:val="0"/>
          <w:divBdr>
            <w:top w:val="none" w:sz="0" w:space="0" w:color="auto"/>
            <w:left w:val="none" w:sz="0" w:space="0" w:color="auto"/>
            <w:bottom w:val="none" w:sz="0" w:space="0" w:color="auto"/>
            <w:right w:val="none" w:sz="0" w:space="0" w:color="auto"/>
          </w:divBdr>
        </w:div>
        <w:div w:id="260842869">
          <w:marLeft w:val="1800"/>
          <w:marRight w:val="0"/>
          <w:marTop w:val="67"/>
          <w:marBottom w:val="0"/>
          <w:divBdr>
            <w:top w:val="none" w:sz="0" w:space="0" w:color="auto"/>
            <w:left w:val="none" w:sz="0" w:space="0" w:color="auto"/>
            <w:bottom w:val="none" w:sz="0" w:space="0" w:color="auto"/>
            <w:right w:val="none" w:sz="0" w:space="0" w:color="auto"/>
          </w:divBdr>
        </w:div>
        <w:div w:id="947808769">
          <w:marLeft w:val="1800"/>
          <w:marRight w:val="0"/>
          <w:marTop w:val="67"/>
          <w:marBottom w:val="0"/>
          <w:divBdr>
            <w:top w:val="none" w:sz="0" w:space="0" w:color="auto"/>
            <w:left w:val="none" w:sz="0" w:space="0" w:color="auto"/>
            <w:bottom w:val="none" w:sz="0" w:space="0" w:color="auto"/>
            <w:right w:val="none" w:sz="0" w:space="0" w:color="auto"/>
          </w:divBdr>
        </w:div>
        <w:div w:id="108934628">
          <w:marLeft w:val="1166"/>
          <w:marRight w:val="0"/>
          <w:marTop w:val="82"/>
          <w:marBottom w:val="0"/>
          <w:divBdr>
            <w:top w:val="none" w:sz="0" w:space="0" w:color="auto"/>
            <w:left w:val="none" w:sz="0" w:space="0" w:color="auto"/>
            <w:bottom w:val="none" w:sz="0" w:space="0" w:color="auto"/>
            <w:right w:val="none" w:sz="0" w:space="0" w:color="auto"/>
          </w:divBdr>
        </w:div>
        <w:div w:id="723915452">
          <w:marLeft w:val="1800"/>
          <w:marRight w:val="0"/>
          <w:marTop w:val="67"/>
          <w:marBottom w:val="0"/>
          <w:divBdr>
            <w:top w:val="none" w:sz="0" w:space="0" w:color="auto"/>
            <w:left w:val="none" w:sz="0" w:space="0" w:color="auto"/>
            <w:bottom w:val="none" w:sz="0" w:space="0" w:color="auto"/>
            <w:right w:val="none" w:sz="0" w:space="0" w:color="auto"/>
          </w:divBdr>
        </w:div>
        <w:div w:id="2008824722">
          <w:marLeft w:val="1800"/>
          <w:marRight w:val="0"/>
          <w:marTop w:val="67"/>
          <w:marBottom w:val="0"/>
          <w:divBdr>
            <w:top w:val="none" w:sz="0" w:space="0" w:color="auto"/>
            <w:left w:val="none" w:sz="0" w:space="0" w:color="auto"/>
            <w:bottom w:val="none" w:sz="0" w:space="0" w:color="auto"/>
            <w:right w:val="none" w:sz="0" w:space="0" w:color="auto"/>
          </w:divBdr>
        </w:div>
      </w:divsChild>
    </w:div>
    <w:div w:id="1657226719">
      <w:bodyDiv w:val="1"/>
      <w:marLeft w:val="0"/>
      <w:marRight w:val="0"/>
      <w:marTop w:val="0"/>
      <w:marBottom w:val="0"/>
      <w:divBdr>
        <w:top w:val="none" w:sz="0" w:space="0" w:color="auto"/>
        <w:left w:val="none" w:sz="0" w:space="0" w:color="auto"/>
        <w:bottom w:val="none" w:sz="0" w:space="0" w:color="auto"/>
        <w:right w:val="none" w:sz="0" w:space="0" w:color="auto"/>
      </w:divBdr>
    </w:div>
    <w:div w:id="1667585151">
      <w:bodyDiv w:val="1"/>
      <w:marLeft w:val="0"/>
      <w:marRight w:val="0"/>
      <w:marTop w:val="0"/>
      <w:marBottom w:val="0"/>
      <w:divBdr>
        <w:top w:val="none" w:sz="0" w:space="0" w:color="auto"/>
        <w:left w:val="none" w:sz="0" w:space="0" w:color="auto"/>
        <w:bottom w:val="none" w:sz="0" w:space="0" w:color="auto"/>
        <w:right w:val="none" w:sz="0" w:space="0" w:color="auto"/>
      </w:divBdr>
      <w:divsChild>
        <w:div w:id="1746762886">
          <w:marLeft w:val="360"/>
          <w:marRight w:val="0"/>
          <w:marTop w:val="200"/>
          <w:marBottom w:val="0"/>
          <w:divBdr>
            <w:top w:val="none" w:sz="0" w:space="0" w:color="auto"/>
            <w:left w:val="none" w:sz="0" w:space="0" w:color="auto"/>
            <w:bottom w:val="none" w:sz="0" w:space="0" w:color="auto"/>
            <w:right w:val="none" w:sz="0" w:space="0" w:color="auto"/>
          </w:divBdr>
        </w:div>
        <w:div w:id="2058503819">
          <w:marLeft w:val="360"/>
          <w:marRight w:val="0"/>
          <w:marTop w:val="200"/>
          <w:marBottom w:val="0"/>
          <w:divBdr>
            <w:top w:val="none" w:sz="0" w:space="0" w:color="auto"/>
            <w:left w:val="none" w:sz="0" w:space="0" w:color="auto"/>
            <w:bottom w:val="none" w:sz="0" w:space="0" w:color="auto"/>
            <w:right w:val="none" w:sz="0" w:space="0" w:color="auto"/>
          </w:divBdr>
        </w:div>
      </w:divsChild>
    </w:div>
    <w:div w:id="1669864193">
      <w:bodyDiv w:val="1"/>
      <w:marLeft w:val="0"/>
      <w:marRight w:val="0"/>
      <w:marTop w:val="0"/>
      <w:marBottom w:val="0"/>
      <w:divBdr>
        <w:top w:val="none" w:sz="0" w:space="0" w:color="auto"/>
        <w:left w:val="none" w:sz="0" w:space="0" w:color="auto"/>
        <w:bottom w:val="none" w:sz="0" w:space="0" w:color="auto"/>
        <w:right w:val="none" w:sz="0" w:space="0" w:color="auto"/>
      </w:divBdr>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694190046">
      <w:bodyDiv w:val="1"/>
      <w:marLeft w:val="0"/>
      <w:marRight w:val="0"/>
      <w:marTop w:val="0"/>
      <w:marBottom w:val="0"/>
      <w:divBdr>
        <w:top w:val="none" w:sz="0" w:space="0" w:color="auto"/>
        <w:left w:val="none" w:sz="0" w:space="0" w:color="auto"/>
        <w:bottom w:val="none" w:sz="0" w:space="0" w:color="auto"/>
        <w:right w:val="none" w:sz="0" w:space="0" w:color="auto"/>
      </w:divBdr>
    </w:div>
    <w:div w:id="1706322969">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23016757">
      <w:bodyDiv w:val="1"/>
      <w:marLeft w:val="0"/>
      <w:marRight w:val="0"/>
      <w:marTop w:val="0"/>
      <w:marBottom w:val="0"/>
      <w:divBdr>
        <w:top w:val="none" w:sz="0" w:space="0" w:color="auto"/>
        <w:left w:val="none" w:sz="0" w:space="0" w:color="auto"/>
        <w:bottom w:val="none" w:sz="0" w:space="0" w:color="auto"/>
        <w:right w:val="none" w:sz="0" w:space="0" w:color="auto"/>
      </w:divBdr>
      <w:divsChild>
        <w:div w:id="171334227">
          <w:marLeft w:val="547"/>
          <w:marRight w:val="0"/>
          <w:marTop w:val="115"/>
          <w:marBottom w:val="0"/>
          <w:divBdr>
            <w:top w:val="none" w:sz="0" w:space="0" w:color="auto"/>
            <w:left w:val="none" w:sz="0" w:space="0" w:color="auto"/>
            <w:bottom w:val="none" w:sz="0" w:space="0" w:color="auto"/>
            <w:right w:val="none" w:sz="0" w:space="0" w:color="auto"/>
          </w:divBdr>
        </w:div>
        <w:div w:id="1298680737">
          <w:marLeft w:val="1166"/>
          <w:marRight w:val="0"/>
          <w:marTop w:val="101"/>
          <w:marBottom w:val="0"/>
          <w:divBdr>
            <w:top w:val="none" w:sz="0" w:space="0" w:color="auto"/>
            <w:left w:val="none" w:sz="0" w:space="0" w:color="auto"/>
            <w:bottom w:val="none" w:sz="0" w:space="0" w:color="auto"/>
            <w:right w:val="none" w:sz="0" w:space="0" w:color="auto"/>
          </w:divBdr>
        </w:div>
        <w:div w:id="1512796501">
          <w:marLeft w:val="1800"/>
          <w:marRight w:val="0"/>
          <w:marTop w:val="82"/>
          <w:marBottom w:val="0"/>
          <w:divBdr>
            <w:top w:val="none" w:sz="0" w:space="0" w:color="auto"/>
            <w:left w:val="none" w:sz="0" w:space="0" w:color="auto"/>
            <w:bottom w:val="none" w:sz="0" w:space="0" w:color="auto"/>
            <w:right w:val="none" w:sz="0" w:space="0" w:color="auto"/>
          </w:divBdr>
        </w:div>
        <w:div w:id="1736707698">
          <w:marLeft w:val="1166"/>
          <w:marRight w:val="0"/>
          <w:marTop w:val="101"/>
          <w:marBottom w:val="0"/>
          <w:divBdr>
            <w:top w:val="none" w:sz="0" w:space="0" w:color="auto"/>
            <w:left w:val="none" w:sz="0" w:space="0" w:color="auto"/>
            <w:bottom w:val="none" w:sz="0" w:space="0" w:color="auto"/>
            <w:right w:val="none" w:sz="0" w:space="0" w:color="auto"/>
          </w:divBdr>
        </w:div>
        <w:div w:id="2024672341">
          <w:marLeft w:val="1800"/>
          <w:marRight w:val="0"/>
          <w:marTop w:val="82"/>
          <w:marBottom w:val="0"/>
          <w:divBdr>
            <w:top w:val="none" w:sz="0" w:space="0" w:color="auto"/>
            <w:left w:val="none" w:sz="0" w:space="0" w:color="auto"/>
            <w:bottom w:val="none" w:sz="0" w:space="0" w:color="auto"/>
            <w:right w:val="none" w:sz="0" w:space="0" w:color="auto"/>
          </w:divBdr>
        </w:div>
        <w:div w:id="671684117">
          <w:marLeft w:val="1166"/>
          <w:marRight w:val="0"/>
          <w:marTop w:val="101"/>
          <w:marBottom w:val="0"/>
          <w:divBdr>
            <w:top w:val="none" w:sz="0" w:space="0" w:color="auto"/>
            <w:left w:val="none" w:sz="0" w:space="0" w:color="auto"/>
            <w:bottom w:val="none" w:sz="0" w:space="0" w:color="auto"/>
            <w:right w:val="none" w:sz="0" w:space="0" w:color="auto"/>
          </w:divBdr>
        </w:div>
        <w:div w:id="159809297">
          <w:marLeft w:val="1800"/>
          <w:marRight w:val="0"/>
          <w:marTop w:val="82"/>
          <w:marBottom w:val="0"/>
          <w:divBdr>
            <w:top w:val="none" w:sz="0" w:space="0" w:color="auto"/>
            <w:left w:val="none" w:sz="0" w:space="0" w:color="auto"/>
            <w:bottom w:val="none" w:sz="0" w:space="0" w:color="auto"/>
            <w:right w:val="none" w:sz="0" w:space="0" w:color="auto"/>
          </w:divBdr>
        </w:div>
      </w:divsChild>
    </w:div>
    <w:div w:id="1755786162">
      <w:bodyDiv w:val="1"/>
      <w:marLeft w:val="0"/>
      <w:marRight w:val="0"/>
      <w:marTop w:val="0"/>
      <w:marBottom w:val="0"/>
      <w:divBdr>
        <w:top w:val="none" w:sz="0" w:space="0" w:color="auto"/>
        <w:left w:val="none" w:sz="0" w:space="0" w:color="auto"/>
        <w:bottom w:val="none" w:sz="0" w:space="0" w:color="auto"/>
        <w:right w:val="none" w:sz="0" w:space="0" w:color="auto"/>
      </w:divBdr>
      <w:divsChild>
        <w:div w:id="548148718">
          <w:marLeft w:val="547"/>
          <w:marRight w:val="0"/>
          <w:marTop w:val="115"/>
          <w:marBottom w:val="0"/>
          <w:divBdr>
            <w:top w:val="none" w:sz="0" w:space="0" w:color="auto"/>
            <w:left w:val="none" w:sz="0" w:space="0" w:color="auto"/>
            <w:bottom w:val="none" w:sz="0" w:space="0" w:color="auto"/>
            <w:right w:val="none" w:sz="0" w:space="0" w:color="auto"/>
          </w:divBdr>
        </w:div>
      </w:divsChild>
    </w:div>
    <w:div w:id="1764955952">
      <w:bodyDiv w:val="1"/>
      <w:marLeft w:val="0"/>
      <w:marRight w:val="0"/>
      <w:marTop w:val="0"/>
      <w:marBottom w:val="0"/>
      <w:divBdr>
        <w:top w:val="none" w:sz="0" w:space="0" w:color="auto"/>
        <w:left w:val="none" w:sz="0" w:space="0" w:color="auto"/>
        <w:bottom w:val="none" w:sz="0" w:space="0" w:color="auto"/>
        <w:right w:val="none" w:sz="0" w:space="0" w:color="auto"/>
      </w:divBdr>
      <w:divsChild>
        <w:div w:id="1066294119">
          <w:marLeft w:val="360"/>
          <w:marRight w:val="0"/>
          <w:marTop w:val="200"/>
          <w:marBottom w:val="0"/>
          <w:divBdr>
            <w:top w:val="none" w:sz="0" w:space="0" w:color="auto"/>
            <w:left w:val="none" w:sz="0" w:space="0" w:color="auto"/>
            <w:bottom w:val="none" w:sz="0" w:space="0" w:color="auto"/>
            <w:right w:val="none" w:sz="0" w:space="0" w:color="auto"/>
          </w:divBdr>
        </w:div>
        <w:div w:id="1224026716">
          <w:marLeft w:val="1080"/>
          <w:marRight w:val="0"/>
          <w:marTop w:val="100"/>
          <w:marBottom w:val="0"/>
          <w:divBdr>
            <w:top w:val="none" w:sz="0" w:space="0" w:color="auto"/>
            <w:left w:val="none" w:sz="0" w:space="0" w:color="auto"/>
            <w:bottom w:val="none" w:sz="0" w:space="0" w:color="auto"/>
            <w:right w:val="none" w:sz="0" w:space="0" w:color="auto"/>
          </w:divBdr>
        </w:div>
        <w:div w:id="732584805">
          <w:marLeft w:val="1080"/>
          <w:marRight w:val="0"/>
          <w:marTop w:val="100"/>
          <w:marBottom w:val="0"/>
          <w:divBdr>
            <w:top w:val="none" w:sz="0" w:space="0" w:color="auto"/>
            <w:left w:val="none" w:sz="0" w:space="0" w:color="auto"/>
            <w:bottom w:val="none" w:sz="0" w:space="0" w:color="auto"/>
            <w:right w:val="none" w:sz="0" w:space="0" w:color="auto"/>
          </w:divBdr>
        </w:div>
        <w:div w:id="199977669">
          <w:marLeft w:val="1800"/>
          <w:marRight w:val="0"/>
          <w:marTop w:val="100"/>
          <w:marBottom w:val="0"/>
          <w:divBdr>
            <w:top w:val="none" w:sz="0" w:space="0" w:color="auto"/>
            <w:left w:val="none" w:sz="0" w:space="0" w:color="auto"/>
            <w:bottom w:val="none" w:sz="0" w:space="0" w:color="auto"/>
            <w:right w:val="none" w:sz="0" w:space="0" w:color="auto"/>
          </w:divBdr>
        </w:div>
        <w:div w:id="1297569589">
          <w:marLeft w:val="1800"/>
          <w:marRight w:val="0"/>
          <w:marTop w:val="100"/>
          <w:marBottom w:val="0"/>
          <w:divBdr>
            <w:top w:val="none" w:sz="0" w:space="0" w:color="auto"/>
            <w:left w:val="none" w:sz="0" w:space="0" w:color="auto"/>
            <w:bottom w:val="none" w:sz="0" w:space="0" w:color="auto"/>
            <w:right w:val="none" w:sz="0" w:space="0" w:color="auto"/>
          </w:divBdr>
        </w:div>
        <w:div w:id="262808594">
          <w:marLeft w:val="1080"/>
          <w:marRight w:val="0"/>
          <w:marTop w:val="100"/>
          <w:marBottom w:val="0"/>
          <w:divBdr>
            <w:top w:val="none" w:sz="0" w:space="0" w:color="auto"/>
            <w:left w:val="none" w:sz="0" w:space="0" w:color="auto"/>
            <w:bottom w:val="none" w:sz="0" w:space="0" w:color="auto"/>
            <w:right w:val="none" w:sz="0" w:space="0" w:color="auto"/>
          </w:divBdr>
        </w:div>
      </w:divsChild>
    </w:div>
    <w:div w:id="1770083661">
      <w:bodyDiv w:val="1"/>
      <w:marLeft w:val="0"/>
      <w:marRight w:val="0"/>
      <w:marTop w:val="0"/>
      <w:marBottom w:val="0"/>
      <w:divBdr>
        <w:top w:val="none" w:sz="0" w:space="0" w:color="auto"/>
        <w:left w:val="none" w:sz="0" w:space="0" w:color="auto"/>
        <w:bottom w:val="none" w:sz="0" w:space="0" w:color="auto"/>
        <w:right w:val="none" w:sz="0" w:space="0" w:color="auto"/>
      </w:divBdr>
    </w:div>
    <w:div w:id="1772162103">
      <w:bodyDiv w:val="1"/>
      <w:marLeft w:val="0"/>
      <w:marRight w:val="0"/>
      <w:marTop w:val="0"/>
      <w:marBottom w:val="0"/>
      <w:divBdr>
        <w:top w:val="none" w:sz="0" w:space="0" w:color="auto"/>
        <w:left w:val="none" w:sz="0" w:space="0" w:color="auto"/>
        <w:bottom w:val="none" w:sz="0" w:space="0" w:color="auto"/>
        <w:right w:val="none" w:sz="0" w:space="0" w:color="auto"/>
      </w:divBdr>
    </w:div>
    <w:div w:id="1776096322">
      <w:bodyDiv w:val="1"/>
      <w:marLeft w:val="0"/>
      <w:marRight w:val="0"/>
      <w:marTop w:val="0"/>
      <w:marBottom w:val="0"/>
      <w:divBdr>
        <w:top w:val="none" w:sz="0" w:space="0" w:color="auto"/>
        <w:left w:val="none" w:sz="0" w:space="0" w:color="auto"/>
        <w:bottom w:val="none" w:sz="0" w:space="0" w:color="auto"/>
        <w:right w:val="none" w:sz="0" w:space="0" w:color="auto"/>
      </w:divBdr>
      <w:divsChild>
        <w:div w:id="670841546">
          <w:marLeft w:val="547"/>
          <w:marRight w:val="0"/>
          <w:marTop w:val="96"/>
          <w:marBottom w:val="0"/>
          <w:divBdr>
            <w:top w:val="none" w:sz="0" w:space="0" w:color="auto"/>
            <w:left w:val="none" w:sz="0" w:space="0" w:color="auto"/>
            <w:bottom w:val="none" w:sz="0" w:space="0" w:color="auto"/>
            <w:right w:val="none" w:sz="0" w:space="0" w:color="auto"/>
          </w:divBdr>
        </w:div>
        <w:div w:id="865824678">
          <w:marLeft w:val="1166"/>
          <w:marRight w:val="0"/>
          <w:marTop w:val="86"/>
          <w:marBottom w:val="0"/>
          <w:divBdr>
            <w:top w:val="none" w:sz="0" w:space="0" w:color="auto"/>
            <w:left w:val="none" w:sz="0" w:space="0" w:color="auto"/>
            <w:bottom w:val="none" w:sz="0" w:space="0" w:color="auto"/>
            <w:right w:val="none" w:sz="0" w:space="0" w:color="auto"/>
          </w:divBdr>
        </w:div>
        <w:div w:id="593368188">
          <w:marLeft w:val="1800"/>
          <w:marRight w:val="0"/>
          <w:marTop w:val="67"/>
          <w:marBottom w:val="0"/>
          <w:divBdr>
            <w:top w:val="none" w:sz="0" w:space="0" w:color="auto"/>
            <w:left w:val="none" w:sz="0" w:space="0" w:color="auto"/>
            <w:bottom w:val="none" w:sz="0" w:space="0" w:color="auto"/>
            <w:right w:val="none" w:sz="0" w:space="0" w:color="auto"/>
          </w:divBdr>
        </w:div>
        <w:div w:id="137461270">
          <w:marLeft w:val="1166"/>
          <w:marRight w:val="0"/>
          <w:marTop w:val="86"/>
          <w:marBottom w:val="0"/>
          <w:divBdr>
            <w:top w:val="none" w:sz="0" w:space="0" w:color="auto"/>
            <w:left w:val="none" w:sz="0" w:space="0" w:color="auto"/>
            <w:bottom w:val="none" w:sz="0" w:space="0" w:color="auto"/>
            <w:right w:val="none" w:sz="0" w:space="0" w:color="auto"/>
          </w:divBdr>
        </w:div>
        <w:div w:id="2091613735">
          <w:marLeft w:val="1800"/>
          <w:marRight w:val="0"/>
          <w:marTop w:val="67"/>
          <w:marBottom w:val="0"/>
          <w:divBdr>
            <w:top w:val="none" w:sz="0" w:space="0" w:color="auto"/>
            <w:left w:val="none" w:sz="0" w:space="0" w:color="auto"/>
            <w:bottom w:val="none" w:sz="0" w:space="0" w:color="auto"/>
            <w:right w:val="none" w:sz="0" w:space="0" w:color="auto"/>
          </w:divBdr>
        </w:div>
        <w:div w:id="1714036329">
          <w:marLeft w:val="1800"/>
          <w:marRight w:val="0"/>
          <w:marTop w:val="67"/>
          <w:marBottom w:val="0"/>
          <w:divBdr>
            <w:top w:val="none" w:sz="0" w:space="0" w:color="auto"/>
            <w:left w:val="none" w:sz="0" w:space="0" w:color="auto"/>
            <w:bottom w:val="none" w:sz="0" w:space="0" w:color="auto"/>
            <w:right w:val="none" w:sz="0" w:space="0" w:color="auto"/>
          </w:divBdr>
        </w:div>
        <w:div w:id="1931546328">
          <w:marLeft w:val="1166"/>
          <w:marRight w:val="0"/>
          <w:marTop w:val="86"/>
          <w:marBottom w:val="0"/>
          <w:divBdr>
            <w:top w:val="none" w:sz="0" w:space="0" w:color="auto"/>
            <w:left w:val="none" w:sz="0" w:space="0" w:color="auto"/>
            <w:bottom w:val="none" w:sz="0" w:space="0" w:color="auto"/>
            <w:right w:val="none" w:sz="0" w:space="0" w:color="auto"/>
          </w:divBdr>
        </w:div>
        <w:div w:id="1530024371">
          <w:marLeft w:val="1800"/>
          <w:marRight w:val="0"/>
          <w:marTop w:val="67"/>
          <w:marBottom w:val="0"/>
          <w:divBdr>
            <w:top w:val="none" w:sz="0" w:space="0" w:color="auto"/>
            <w:left w:val="none" w:sz="0" w:space="0" w:color="auto"/>
            <w:bottom w:val="none" w:sz="0" w:space="0" w:color="auto"/>
            <w:right w:val="none" w:sz="0" w:space="0" w:color="auto"/>
          </w:divBdr>
        </w:div>
        <w:div w:id="1658537251">
          <w:marLeft w:val="1166"/>
          <w:marRight w:val="0"/>
          <w:marTop w:val="86"/>
          <w:marBottom w:val="0"/>
          <w:divBdr>
            <w:top w:val="none" w:sz="0" w:space="0" w:color="auto"/>
            <w:left w:val="none" w:sz="0" w:space="0" w:color="auto"/>
            <w:bottom w:val="none" w:sz="0" w:space="0" w:color="auto"/>
            <w:right w:val="none" w:sz="0" w:space="0" w:color="auto"/>
          </w:divBdr>
        </w:div>
        <w:div w:id="1790052240">
          <w:marLeft w:val="1800"/>
          <w:marRight w:val="0"/>
          <w:marTop w:val="67"/>
          <w:marBottom w:val="0"/>
          <w:divBdr>
            <w:top w:val="none" w:sz="0" w:space="0" w:color="auto"/>
            <w:left w:val="none" w:sz="0" w:space="0" w:color="auto"/>
            <w:bottom w:val="none" w:sz="0" w:space="0" w:color="auto"/>
            <w:right w:val="none" w:sz="0" w:space="0" w:color="auto"/>
          </w:divBdr>
        </w:div>
        <w:div w:id="2086225830">
          <w:marLeft w:val="1166"/>
          <w:marRight w:val="0"/>
          <w:marTop w:val="86"/>
          <w:marBottom w:val="0"/>
          <w:divBdr>
            <w:top w:val="none" w:sz="0" w:space="0" w:color="auto"/>
            <w:left w:val="none" w:sz="0" w:space="0" w:color="auto"/>
            <w:bottom w:val="none" w:sz="0" w:space="0" w:color="auto"/>
            <w:right w:val="none" w:sz="0" w:space="0" w:color="auto"/>
          </w:divBdr>
        </w:div>
        <w:div w:id="1769499748">
          <w:marLeft w:val="1800"/>
          <w:marRight w:val="0"/>
          <w:marTop w:val="67"/>
          <w:marBottom w:val="0"/>
          <w:divBdr>
            <w:top w:val="none" w:sz="0" w:space="0" w:color="auto"/>
            <w:left w:val="none" w:sz="0" w:space="0" w:color="auto"/>
            <w:bottom w:val="none" w:sz="0" w:space="0" w:color="auto"/>
            <w:right w:val="none" w:sz="0" w:space="0" w:color="auto"/>
          </w:divBdr>
        </w:div>
      </w:divsChild>
    </w:div>
    <w:div w:id="1779058737">
      <w:bodyDiv w:val="1"/>
      <w:marLeft w:val="0"/>
      <w:marRight w:val="0"/>
      <w:marTop w:val="0"/>
      <w:marBottom w:val="0"/>
      <w:divBdr>
        <w:top w:val="none" w:sz="0" w:space="0" w:color="auto"/>
        <w:left w:val="none" w:sz="0" w:space="0" w:color="auto"/>
        <w:bottom w:val="none" w:sz="0" w:space="0" w:color="auto"/>
        <w:right w:val="none" w:sz="0" w:space="0" w:color="auto"/>
      </w:divBdr>
      <w:divsChild>
        <w:div w:id="1745565684">
          <w:marLeft w:val="1080"/>
          <w:marRight w:val="0"/>
          <w:marTop w:val="100"/>
          <w:marBottom w:val="0"/>
          <w:divBdr>
            <w:top w:val="none" w:sz="0" w:space="0" w:color="auto"/>
            <w:left w:val="none" w:sz="0" w:space="0" w:color="auto"/>
            <w:bottom w:val="none" w:sz="0" w:space="0" w:color="auto"/>
            <w:right w:val="none" w:sz="0" w:space="0" w:color="auto"/>
          </w:divBdr>
        </w:div>
        <w:div w:id="2066559192">
          <w:marLeft w:val="1800"/>
          <w:marRight w:val="0"/>
          <w:marTop w:val="100"/>
          <w:marBottom w:val="0"/>
          <w:divBdr>
            <w:top w:val="none" w:sz="0" w:space="0" w:color="auto"/>
            <w:left w:val="none" w:sz="0" w:space="0" w:color="auto"/>
            <w:bottom w:val="none" w:sz="0" w:space="0" w:color="auto"/>
            <w:right w:val="none" w:sz="0" w:space="0" w:color="auto"/>
          </w:divBdr>
        </w:div>
      </w:divsChild>
    </w:div>
    <w:div w:id="1784572056">
      <w:bodyDiv w:val="1"/>
      <w:marLeft w:val="0"/>
      <w:marRight w:val="0"/>
      <w:marTop w:val="0"/>
      <w:marBottom w:val="0"/>
      <w:divBdr>
        <w:top w:val="none" w:sz="0" w:space="0" w:color="auto"/>
        <w:left w:val="none" w:sz="0" w:space="0" w:color="auto"/>
        <w:bottom w:val="none" w:sz="0" w:space="0" w:color="auto"/>
        <w:right w:val="none" w:sz="0" w:space="0" w:color="auto"/>
      </w:divBdr>
    </w:div>
    <w:div w:id="1785929187">
      <w:bodyDiv w:val="1"/>
      <w:marLeft w:val="0"/>
      <w:marRight w:val="0"/>
      <w:marTop w:val="0"/>
      <w:marBottom w:val="0"/>
      <w:divBdr>
        <w:top w:val="none" w:sz="0" w:space="0" w:color="auto"/>
        <w:left w:val="none" w:sz="0" w:space="0" w:color="auto"/>
        <w:bottom w:val="none" w:sz="0" w:space="0" w:color="auto"/>
        <w:right w:val="none" w:sz="0" w:space="0" w:color="auto"/>
      </w:divBdr>
      <w:divsChild>
        <w:div w:id="82579699">
          <w:marLeft w:val="547"/>
          <w:marRight w:val="0"/>
          <w:marTop w:val="106"/>
          <w:marBottom w:val="0"/>
          <w:divBdr>
            <w:top w:val="none" w:sz="0" w:space="0" w:color="auto"/>
            <w:left w:val="none" w:sz="0" w:space="0" w:color="auto"/>
            <w:bottom w:val="none" w:sz="0" w:space="0" w:color="auto"/>
            <w:right w:val="none" w:sz="0" w:space="0" w:color="auto"/>
          </w:divBdr>
        </w:div>
        <w:div w:id="718667887">
          <w:marLeft w:val="1166"/>
          <w:marRight w:val="0"/>
          <w:marTop w:val="91"/>
          <w:marBottom w:val="0"/>
          <w:divBdr>
            <w:top w:val="none" w:sz="0" w:space="0" w:color="auto"/>
            <w:left w:val="none" w:sz="0" w:space="0" w:color="auto"/>
            <w:bottom w:val="none" w:sz="0" w:space="0" w:color="auto"/>
            <w:right w:val="none" w:sz="0" w:space="0" w:color="auto"/>
          </w:divBdr>
        </w:div>
        <w:div w:id="91897730">
          <w:marLeft w:val="1800"/>
          <w:marRight w:val="0"/>
          <w:marTop w:val="91"/>
          <w:marBottom w:val="0"/>
          <w:divBdr>
            <w:top w:val="none" w:sz="0" w:space="0" w:color="auto"/>
            <w:left w:val="none" w:sz="0" w:space="0" w:color="auto"/>
            <w:bottom w:val="none" w:sz="0" w:space="0" w:color="auto"/>
            <w:right w:val="none" w:sz="0" w:space="0" w:color="auto"/>
          </w:divBdr>
        </w:div>
        <w:div w:id="44717168">
          <w:marLeft w:val="1166"/>
          <w:marRight w:val="0"/>
          <w:marTop w:val="91"/>
          <w:marBottom w:val="0"/>
          <w:divBdr>
            <w:top w:val="none" w:sz="0" w:space="0" w:color="auto"/>
            <w:left w:val="none" w:sz="0" w:space="0" w:color="auto"/>
            <w:bottom w:val="none" w:sz="0" w:space="0" w:color="auto"/>
            <w:right w:val="none" w:sz="0" w:space="0" w:color="auto"/>
          </w:divBdr>
        </w:div>
        <w:div w:id="565454724">
          <w:marLeft w:val="1800"/>
          <w:marRight w:val="0"/>
          <w:marTop w:val="91"/>
          <w:marBottom w:val="0"/>
          <w:divBdr>
            <w:top w:val="none" w:sz="0" w:space="0" w:color="auto"/>
            <w:left w:val="none" w:sz="0" w:space="0" w:color="auto"/>
            <w:bottom w:val="none" w:sz="0" w:space="0" w:color="auto"/>
            <w:right w:val="none" w:sz="0" w:space="0" w:color="auto"/>
          </w:divBdr>
        </w:div>
        <w:div w:id="688719937">
          <w:marLeft w:val="1166"/>
          <w:marRight w:val="0"/>
          <w:marTop w:val="82"/>
          <w:marBottom w:val="0"/>
          <w:divBdr>
            <w:top w:val="none" w:sz="0" w:space="0" w:color="auto"/>
            <w:left w:val="none" w:sz="0" w:space="0" w:color="auto"/>
            <w:bottom w:val="none" w:sz="0" w:space="0" w:color="auto"/>
            <w:right w:val="none" w:sz="0" w:space="0" w:color="auto"/>
          </w:divBdr>
        </w:div>
        <w:div w:id="676267941">
          <w:marLeft w:val="1800"/>
          <w:marRight w:val="0"/>
          <w:marTop w:val="91"/>
          <w:marBottom w:val="0"/>
          <w:divBdr>
            <w:top w:val="none" w:sz="0" w:space="0" w:color="auto"/>
            <w:left w:val="none" w:sz="0" w:space="0" w:color="auto"/>
            <w:bottom w:val="none" w:sz="0" w:space="0" w:color="auto"/>
            <w:right w:val="none" w:sz="0" w:space="0" w:color="auto"/>
          </w:divBdr>
        </w:div>
        <w:div w:id="1944457818">
          <w:marLeft w:val="1166"/>
          <w:marRight w:val="0"/>
          <w:marTop w:val="82"/>
          <w:marBottom w:val="0"/>
          <w:divBdr>
            <w:top w:val="none" w:sz="0" w:space="0" w:color="auto"/>
            <w:left w:val="none" w:sz="0" w:space="0" w:color="auto"/>
            <w:bottom w:val="none" w:sz="0" w:space="0" w:color="auto"/>
            <w:right w:val="none" w:sz="0" w:space="0" w:color="auto"/>
          </w:divBdr>
        </w:div>
        <w:div w:id="187068355">
          <w:marLeft w:val="1800"/>
          <w:marRight w:val="0"/>
          <w:marTop w:val="91"/>
          <w:marBottom w:val="0"/>
          <w:divBdr>
            <w:top w:val="none" w:sz="0" w:space="0" w:color="auto"/>
            <w:left w:val="none" w:sz="0" w:space="0" w:color="auto"/>
            <w:bottom w:val="none" w:sz="0" w:space="0" w:color="auto"/>
            <w:right w:val="none" w:sz="0" w:space="0" w:color="auto"/>
          </w:divBdr>
        </w:div>
        <w:div w:id="914128059">
          <w:marLeft w:val="1800"/>
          <w:marRight w:val="0"/>
          <w:marTop w:val="91"/>
          <w:marBottom w:val="0"/>
          <w:divBdr>
            <w:top w:val="none" w:sz="0" w:space="0" w:color="auto"/>
            <w:left w:val="none" w:sz="0" w:space="0" w:color="auto"/>
            <w:bottom w:val="none" w:sz="0" w:space="0" w:color="auto"/>
            <w:right w:val="none" w:sz="0" w:space="0" w:color="auto"/>
          </w:divBdr>
        </w:div>
        <w:div w:id="2089379577">
          <w:marLeft w:val="2520"/>
          <w:marRight w:val="0"/>
          <w:marTop w:val="77"/>
          <w:marBottom w:val="0"/>
          <w:divBdr>
            <w:top w:val="none" w:sz="0" w:space="0" w:color="auto"/>
            <w:left w:val="none" w:sz="0" w:space="0" w:color="auto"/>
            <w:bottom w:val="none" w:sz="0" w:space="0" w:color="auto"/>
            <w:right w:val="none" w:sz="0" w:space="0" w:color="auto"/>
          </w:divBdr>
        </w:div>
        <w:div w:id="1035809688">
          <w:marLeft w:val="2520"/>
          <w:marRight w:val="0"/>
          <w:marTop w:val="77"/>
          <w:marBottom w:val="0"/>
          <w:divBdr>
            <w:top w:val="none" w:sz="0" w:space="0" w:color="auto"/>
            <w:left w:val="none" w:sz="0" w:space="0" w:color="auto"/>
            <w:bottom w:val="none" w:sz="0" w:space="0" w:color="auto"/>
            <w:right w:val="none" w:sz="0" w:space="0" w:color="auto"/>
          </w:divBdr>
        </w:div>
      </w:divsChild>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25660798">
      <w:bodyDiv w:val="1"/>
      <w:marLeft w:val="0"/>
      <w:marRight w:val="0"/>
      <w:marTop w:val="0"/>
      <w:marBottom w:val="0"/>
      <w:divBdr>
        <w:top w:val="none" w:sz="0" w:space="0" w:color="auto"/>
        <w:left w:val="none" w:sz="0" w:space="0" w:color="auto"/>
        <w:bottom w:val="none" w:sz="0" w:space="0" w:color="auto"/>
        <w:right w:val="none" w:sz="0" w:space="0" w:color="auto"/>
      </w:divBdr>
      <w:divsChild>
        <w:div w:id="264309295">
          <w:marLeft w:val="547"/>
          <w:marRight w:val="0"/>
          <w:marTop w:val="115"/>
          <w:marBottom w:val="0"/>
          <w:divBdr>
            <w:top w:val="none" w:sz="0" w:space="0" w:color="auto"/>
            <w:left w:val="none" w:sz="0" w:space="0" w:color="auto"/>
            <w:bottom w:val="none" w:sz="0" w:space="0" w:color="auto"/>
            <w:right w:val="none" w:sz="0" w:space="0" w:color="auto"/>
          </w:divBdr>
        </w:div>
        <w:div w:id="694696619">
          <w:marLeft w:val="1166"/>
          <w:marRight w:val="0"/>
          <w:marTop w:val="96"/>
          <w:marBottom w:val="0"/>
          <w:divBdr>
            <w:top w:val="none" w:sz="0" w:space="0" w:color="auto"/>
            <w:left w:val="none" w:sz="0" w:space="0" w:color="auto"/>
            <w:bottom w:val="none" w:sz="0" w:space="0" w:color="auto"/>
            <w:right w:val="none" w:sz="0" w:space="0" w:color="auto"/>
          </w:divBdr>
        </w:div>
        <w:div w:id="473524534">
          <w:marLeft w:val="1166"/>
          <w:marRight w:val="0"/>
          <w:marTop w:val="96"/>
          <w:marBottom w:val="0"/>
          <w:divBdr>
            <w:top w:val="none" w:sz="0" w:space="0" w:color="auto"/>
            <w:left w:val="none" w:sz="0" w:space="0" w:color="auto"/>
            <w:bottom w:val="none" w:sz="0" w:space="0" w:color="auto"/>
            <w:right w:val="none" w:sz="0" w:space="0" w:color="auto"/>
          </w:divBdr>
        </w:div>
        <w:div w:id="8945112">
          <w:marLeft w:val="1166"/>
          <w:marRight w:val="0"/>
          <w:marTop w:val="96"/>
          <w:marBottom w:val="0"/>
          <w:divBdr>
            <w:top w:val="none" w:sz="0" w:space="0" w:color="auto"/>
            <w:left w:val="none" w:sz="0" w:space="0" w:color="auto"/>
            <w:bottom w:val="none" w:sz="0" w:space="0" w:color="auto"/>
            <w:right w:val="none" w:sz="0" w:space="0" w:color="auto"/>
          </w:divBdr>
        </w:div>
      </w:divsChild>
    </w:div>
    <w:div w:id="1838880054">
      <w:bodyDiv w:val="1"/>
      <w:marLeft w:val="0"/>
      <w:marRight w:val="0"/>
      <w:marTop w:val="0"/>
      <w:marBottom w:val="0"/>
      <w:divBdr>
        <w:top w:val="none" w:sz="0" w:space="0" w:color="auto"/>
        <w:left w:val="none" w:sz="0" w:space="0" w:color="auto"/>
        <w:bottom w:val="none" w:sz="0" w:space="0" w:color="auto"/>
        <w:right w:val="none" w:sz="0" w:space="0" w:color="auto"/>
      </w:divBdr>
      <w:divsChild>
        <w:div w:id="1605991152">
          <w:marLeft w:val="547"/>
          <w:marRight w:val="0"/>
          <w:marTop w:val="120"/>
          <w:marBottom w:val="0"/>
          <w:divBdr>
            <w:top w:val="none" w:sz="0" w:space="0" w:color="auto"/>
            <w:left w:val="none" w:sz="0" w:space="0" w:color="auto"/>
            <w:bottom w:val="none" w:sz="0" w:space="0" w:color="auto"/>
            <w:right w:val="none" w:sz="0" w:space="0" w:color="auto"/>
          </w:divBdr>
        </w:div>
      </w:divsChild>
    </w:div>
    <w:div w:id="1869445133">
      <w:bodyDiv w:val="1"/>
      <w:marLeft w:val="0"/>
      <w:marRight w:val="0"/>
      <w:marTop w:val="0"/>
      <w:marBottom w:val="0"/>
      <w:divBdr>
        <w:top w:val="none" w:sz="0" w:space="0" w:color="auto"/>
        <w:left w:val="none" w:sz="0" w:space="0" w:color="auto"/>
        <w:bottom w:val="none" w:sz="0" w:space="0" w:color="auto"/>
        <w:right w:val="none" w:sz="0" w:space="0" w:color="auto"/>
      </w:divBdr>
      <w:divsChild>
        <w:div w:id="1217934571">
          <w:marLeft w:val="547"/>
          <w:marRight w:val="0"/>
          <w:marTop w:val="96"/>
          <w:marBottom w:val="0"/>
          <w:divBdr>
            <w:top w:val="none" w:sz="0" w:space="0" w:color="auto"/>
            <w:left w:val="none" w:sz="0" w:space="0" w:color="auto"/>
            <w:bottom w:val="none" w:sz="0" w:space="0" w:color="auto"/>
            <w:right w:val="none" w:sz="0" w:space="0" w:color="auto"/>
          </w:divBdr>
        </w:div>
        <w:div w:id="2136679200">
          <w:marLeft w:val="1166"/>
          <w:marRight w:val="0"/>
          <w:marTop w:val="86"/>
          <w:marBottom w:val="0"/>
          <w:divBdr>
            <w:top w:val="none" w:sz="0" w:space="0" w:color="auto"/>
            <w:left w:val="none" w:sz="0" w:space="0" w:color="auto"/>
            <w:bottom w:val="none" w:sz="0" w:space="0" w:color="auto"/>
            <w:right w:val="none" w:sz="0" w:space="0" w:color="auto"/>
          </w:divBdr>
        </w:div>
        <w:div w:id="895628667">
          <w:marLeft w:val="1166"/>
          <w:marRight w:val="0"/>
          <w:marTop w:val="86"/>
          <w:marBottom w:val="0"/>
          <w:divBdr>
            <w:top w:val="none" w:sz="0" w:space="0" w:color="auto"/>
            <w:left w:val="none" w:sz="0" w:space="0" w:color="auto"/>
            <w:bottom w:val="none" w:sz="0" w:space="0" w:color="auto"/>
            <w:right w:val="none" w:sz="0" w:space="0" w:color="auto"/>
          </w:divBdr>
        </w:div>
        <w:div w:id="657734862">
          <w:marLeft w:val="1166"/>
          <w:marRight w:val="0"/>
          <w:marTop w:val="86"/>
          <w:marBottom w:val="0"/>
          <w:divBdr>
            <w:top w:val="none" w:sz="0" w:space="0" w:color="auto"/>
            <w:left w:val="none" w:sz="0" w:space="0" w:color="auto"/>
            <w:bottom w:val="none" w:sz="0" w:space="0" w:color="auto"/>
            <w:right w:val="none" w:sz="0" w:space="0" w:color="auto"/>
          </w:divBdr>
        </w:div>
        <w:div w:id="189883601">
          <w:marLeft w:val="1800"/>
          <w:marRight w:val="0"/>
          <w:marTop w:val="72"/>
          <w:marBottom w:val="0"/>
          <w:divBdr>
            <w:top w:val="none" w:sz="0" w:space="0" w:color="auto"/>
            <w:left w:val="none" w:sz="0" w:space="0" w:color="auto"/>
            <w:bottom w:val="none" w:sz="0" w:space="0" w:color="auto"/>
            <w:right w:val="none" w:sz="0" w:space="0" w:color="auto"/>
          </w:divBdr>
        </w:div>
        <w:div w:id="1384914245">
          <w:marLeft w:val="2520"/>
          <w:marRight w:val="0"/>
          <w:marTop w:val="62"/>
          <w:marBottom w:val="0"/>
          <w:divBdr>
            <w:top w:val="none" w:sz="0" w:space="0" w:color="auto"/>
            <w:left w:val="none" w:sz="0" w:space="0" w:color="auto"/>
            <w:bottom w:val="none" w:sz="0" w:space="0" w:color="auto"/>
            <w:right w:val="none" w:sz="0" w:space="0" w:color="auto"/>
          </w:divBdr>
        </w:div>
        <w:div w:id="1584603786">
          <w:marLeft w:val="3240"/>
          <w:marRight w:val="0"/>
          <w:marTop w:val="62"/>
          <w:marBottom w:val="0"/>
          <w:divBdr>
            <w:top w:val="none" w:sz="0" w:space="0" w:color="auto"/>
            <w:left w:val="none" w:sz="0" w:space="0" w:color="auto"/>
            <w:bottom w:val="none" w:sz="0" w:space="0" w:color="auto"/>
            <w:right w:val="none" w:sz="0" w:space="0" w:color="auto"/>
          </w:divBdr>
        </w:div>
        <w:div w:id="474876610">
          <w:marLeft w:val="2520"/>
          <w:marRight w:val="0"/>
          <w:marTop w:val="62"/>
          <w:marBottom w:val="0"/>
          <w:divBdr>
            <w:top w:val="none" w:sz="0" w:space="0" w:color="auto"/>
            <w:left w:val="none" w:sz="0" w:space="0" w:color="auto"/>
            <w:bottom w:val="none" w:sz="0" w:space="0" w:color="auto"/>
            <w:right w:val="none" w:sz="0" w:space="0" w:color="auto"/>
          </w:divBdr>
        </w:div>
        <w:div w:id="2146896696">
          <w:marLeft w:val="3240"/>
          <w:marRight w:val="0"/>
          <w:marTop w:val="62"/>
          <w:marBottom w:val="0"/>
          <w:divBdr>
            <w:top w:val="none" w:sz="0" w:space="0" w:color="auto"/>
            <w:left w:val="none" w:sz="0" w:space="0" w:color="auto"/>
            <w:bottom w:val="none" w:sz="0" w:space="0" w:color="auto"/>
            <w:right w:val="none" w:sz="0" w:space="0" w:color="auto"/>
          </w:divBdr>
        </w:div>
        <w:div w:id="921645050">
          <w:marLeft w:val="3240"/>
          <w:marRight w:val="0"/>
          <w:marTop w:val="62"/>
          <w:marBottom w:val="0"/>
          <w:divBdr>
            <w:top w:val="none" w:sz="0" w:space="0" w:color="auto"/>
            <w:left w:val="none" w:sz="0" w:space="0" w:color="auto"/>
            <w:bottom w:val="none" w:sz="0" w:space="0" w:color="auto"/>
            <w:right w:val="none" w:sz="0" w:space="0" w:color="auto"/>
          </w:divBdr>
        </w:div>
        <w:div w:id="1349984625">
          <w:marLeft w:val="3240"/>
          <w:marRight w:val="0"/>
          <w:marTop w:val="62"/>
          <w:marBottom w:val="0"/>
          <w:divBdr>
            <w:top w:val="none" w:sz="0" w:space="0" w:color="auto"/>
            <w:left w:val="none" w:sz="0" w:space="0" w:color="auto"/>
            <w:bottom w:val="none" w:sz="0" w:space="0" w:color="auto"/>
            <w:right w:val="none" w:sz="0" w:space="0" w:color="auto"/>
          </w:divBdr>
        </w:div>
        <w:div w:id="1457724103">
          <w:marLeft w:val="1800"/>
          <w:marRight w:val="0"/>
          <w:marTop w:val="72"/>
          <w:marBottom w:val="0"/>
          <w:divBdr>
            <w:top w:val="none" w:sz="0" w:space="0" w:color="auto"/>
            <w:left w:val="none" w:sz="0" w:space="0" w:color="auto"/>
            <w:bottom w:val="none" w:sz="0" w:space="0" w:color="auto"/>
            <w:right w:val="none" w:sz="0" w:space="0" w:color="auto"/>
          </w:divBdr>
        </w:div>
        <w:div w:id="1106117464">
          <w:marLeft w:val="3240"/>
          <w:marRight w:val="0"/>
          <w:marTop w:val="62"/>
          <w:marBottom w:val="0"/>
          <w:divBdr>
            <w:top w:val="none" w:sz="0" w:space="0" w:color="auto"/>
            <w:left w:val="none" w:sz="0" w:space="0" w:color="auto"/>
            <w:bottom w:val="none" w:sz="0" w:space="0" w:color="auto"/>
            <w:right w:val="none" w:sz="0" w:space="0" w:color="auto"/>
          </w:divBdr>
        </w:div>
        <w:div w:id="288780074">
          <w:marLeft w:val="3960"/>
          <w:marRight w:val="0"/>
          <w:marTop w:val="62"/>
          <w:marBottom w:val="0"/>
          <w:divBdr>
            <w:top w:val="none" w:sz="0" w:space="0" w:color="auto"/>
            <w:left w:val="none" w:sz="0" w:space="0" w:color="auto"/>
            <w:bottom w:val="none" w:sz="0" w:space="0" w:color="auto"/>
            <w:right w:val="none" w:sz="0" w:space="0" w:color="auto"/>
          </w:divBdr>
        </w:div>
        <w:div w:id="1643579405">
          <w:marLeft w:val="3240"/>
          <w:marRight w:val="0"/>
          <w:marTop w:val="62"/>
          <w:marBottom w:val="0"/>
          <w:divBdr>
            <w:top w:val="none" w:sz="0" w:space="0" w:color="auto"/>
            <w:left w:val="none" w:sz="0" w:space="0" w:color="auto"/>
            <w:bottom w:val="none" w:sz="0" w:space="0" w:color="auto"/>
            <w:right w:val="none" w:sz="0" w:space="0" w:color="auto"/>
          </w:divBdr>
        </w:div>
        <w:div w:id="1768501916">
          <w:marLeft w:val="3960"/>
          <w:marRight w:val="0"/>
          <w:marTop w:val="62"/>
          <w:marBottom w:val="0"/>
          <w:divBdr>
            <w:top w:val="none" w:sz="0" w:space="0" w:color="auto"/>
            <w:left w:val="none" w:sz="0" w:space="0" w:color="auto"/>
            <w:bottom w:val="none" w:sz="0" w:space="0" w:color="auto"/>
            <w:right w:val="none" w:sz="0" w:space="0" w:color="auto"/>
          </w:divBdr>
        </w:div>
        <w:div w:id="909654348">
          <w:marLeft w:val="3240"/>
          <w:marRight w:val="0"/>
          <w:marTop w:val="62"/>
          <w:marBottom w:val="0"/>
          <w:divBdr>
            <w:top w:val="none" w:sz="0" w:space="0" w:color="auto"/>
            <w:left w:val="none" w:sz="0" w:space="0" w:color="auto"/>
            <w:bottom w:val="none" w:sz="0" w:space="0" w:color="auto"/>
            <w:right w:val="none" w:sz="0" w:space="0" w:color="auto"/>
          </w:divBdr>
        </w:div>
        <w:div w:id="499001058">
          <w:marLeft w:val="3960"/>
          <w:marRight w:val="0"/>
          <w:marTop w:val="62"/>
          <w:marBottom w:val="0"/>
          <w:divBdr>
            <w:top w:val="none" w:sz="0" w:space="0" w:color="auto"/>
            <w:left w:val="none" w:sz="0" w:space="0" w:color="auto"/>
            <w:bottom w:val="none" w:sz="0" w:space="0" w:color="auto"/>
            <w:right w:val="none" w:sz="0" w:space="0" w:color="auto"/>
          </w:divBdr>
        </w:div>
        <w:div w:id="496267962">
          <w:marLeft w:val="1800"/>
          <w:marRight w:val="0"/>
          <w:marTop w:val="72"/>
          <w:marBottom w:val="0"/>
          <w:divBdr>
            <w:top w:val="none" w:sz="0" w:space="0" w:color="auto"/>
            <w:left w:val="none" w:sz="0" w:space="0" w:color="auto"/>
            <w:bottom w:val="none" w:sz="0" w:space="0" w:color="auto"/>
            <w:right w:val="none" w:sz="0" w:space="0" w:color="auto"/>
          </w:divBdr>
        </w:div>
      </w:divsChild>
    </w:div>
    <w:div w:id="1876120573">
      <w:bodyDiv w:val="1"/>
      <w:marLeft w:val="0"/>
      <w:marRight w:val="0"/>
      <w:marTop w:val="0"/>
      <w:marBottom w:val="0"/>
      <w:divBdr>
        <w:top w:val="none" w:sz="0" w:space="0" w:color="auto"/>
        <w:left w:val="none" w:sz="0" w:space="0" w:color="auto"/>
        <w:bottom w:val="none" w:sz="0" w:space="0" w:color="auto"/>
        <w:right w:val="none" w:sz="0" w:space="0" w:color="auto"/>
      </w:divBdr>
      <w:divsChild>
        <w:div w:id="1688943515">
          <w:marLeft w:val="547"/>
          <w:marRight w:val="0"/>
          <w:marTop w:val="96"/>
          <w:marBottom w:val="0"/>
          <w:divBdr>
            <w:top w:val="none" w:sz="0" w:space="0" w:color="auto"/>
            <w:left w:val="none" w:sz="0" w:space="0" w:color="auto"/>
            <w:bottom w:val="none" w:sz="0" w:space="0" w:color="auto"/>
            <w:right w:val="none" w:sz="0" w:space="0" w:color="auto"/>
          </w:divBdr>
        </w:div>
        <w:div w:id="1848639503">
          <w:marLeft w:val="1166"/>
          <w:marRight w:val="0"/>
          <w:marTop w:val="96"/>
          <w:marBottom w:val="0"/>
          <w:divBdr>
            <w:top w:val="none" w:sz="0" w:space="0" w:color="auto"/>
            <w:left w:val="none" w:sz="0" w:space="0" w:color="auto"/>
            <w:bottom w:val="none" w:sz="0" w:space="0" w:color="auto"/>
            <w:right w:val="none" w:sz="0" w:space="0" w:color="auto"/>
          </w:divBdr>
        </w:div>
        <w:div w:id="256791073">
          <w:marLeft w:val="1800"/>
          <w:marRight w:val="0"/>
          <w:marTop w:val="82"/>
          <w:marBottom w:val="0"/>
          <w:divBdr>
            <w:top w:val="none" w:sz="0" w:space="0" w:color="auto"/>
            <w:left w:val="none" w:sz="0" w:space="0" w:color="auto"/>
            <w:bottom w:val="none" w:sz="0" w:space="0" w:color="auto"/>
            <w:right w:val="none" w:sz="0" w:space="0" w:color="auto"/>
          </w:divBdr>
        </w:div>
        <w:div w:id="229393005">
          <w:marLeft w:val="1800"/>
          <w:marRight w:val="0"/>
          <w:marTop w:val="82"/>
          <w:marBottom w:val="0"/>
          <w:divBdr>
            <w:top w:val="none" w:sz="0" w:space="0" w:color="auto"/>
            <w:left w:val="none" w:sz="0" w:space="0" w:color="auto"/>
            <w:bottom w:val="none" w:sz="0" w:space="0" w:color="auto"/>
            <w:right w:val="none" w:sz="0" w:space="0" w:color="auto"/>
          </w:divBdr>
        </w:div>
        <w:div w:id="41906997">
          <w:marLeft w:val="1166"/>
          <w:marRight w:val="0"/>
          <w:marTop w:val="96"/>
          <w:marBottom w:val="0"/>
          <w:divBdr>
            <w:top w:val="none" w:sz="0" w:space="0" w:color="auto"/>
            <w:left w:val="none" w:sz="0" w:space="0" w:color="auto"/>
            <w:bottom w:val="none" w:sz="0" w:space="0" w:color="auto"/>
            <w:right w:val="none" w:sz="0" w:space="0" w:color="auto"/>
          </w:divBdr>
        </w:div>
        <w:div w:id="1713654475">
          <w:marLeft w:val="1800"/>
          <w:marRight w:val="0"/>
          <w:marTop w:val="82"/>
          <w:marBottom w:val="0"/>
          <w:divBdr>
            <w:top w:val="none" w:sz="0" w:space="0" w:color="auto"/>
            <w:left w:val="none" w:sz="0" w:space="0" w:color="auto"/>
            <w:bottom w:val="none" w:sz="0" w:space="0" w:color="auto"/>
            <w:right w:val="none" w:sz="0" w:space="0" w:color="auto"/>
          </w:divBdr>
        </w:div>
        <w:div w:id="994072563">
          <w:marLeft w:val="1800"/>
          <w:marRight w:val="0"/>
          <w:marTop w:val="82"/>
          <w:marBottom w:val="0"/>
          <w:divBdr>
            <w:top w:val="none" w:sz="0" w:space="0" w:color="auto"/>
            <w:left w:val="none" w:sz="0" w:space="0" w:color="auto"/>
            <w:bottom w:val="none" w:sz="0" w:space="0" w:color="auto"/>
            <w:right w:val="none" w:sz="0" w:space="0" w:color="auto"/>
          </w:divBdr>
        </w:div>
        <w:div w:id="1183937357">
          <w:marLeft w:val="1166"/>
          <w:marRight w:val="0"/>
          <w:marTop w:val="96"/>
          <w:marBottom w:val="0"/>
          <w:divBdr>
            <w:top w:val="none" w:sz="0" w:space="0" w:color="auto"/>
            <w:left w:val="none" w:sz="0" w:space="0" w:color="auto"/>
            <w:bottom w:val="none" w:sz="0" w:space="0" w:color="auto"/>
            <w:right w:val="none" w:sz="0" w:space="0" w:color="auto"/>
          </w:divBdr>
        </w:div>
        <w:div w:id="1767920779">
          <w:marLeft w:val="1800"/>
          <w:marRight w:val="0"/>
          <w:marTop w:val="82"/>
          <w:marBottom w:val="0"/>
          <w:divBdr>
            <w:top w:val="none" w:sz="0" w:space="0" w:color="auto"/>
            <w:left w:val="none" w:sz="0" w:space="0" w:color="auto"/>
            <w:bottom w:val="none" w:sz="0" w:space="0" w:color="auto"/>
            <w:right w:val="none" w:sz="0" w:space="0" w:color="auto"/>
          </w:divBdr>
        </w:div>
        <w:div w:id="1445074694">
          <w:marLeft w:val="1166"/>
          <w:marRight w:val="0"/>
          <w:marTop w:val="96"/>
          <w:marBottom w:val="0"/>
          <w:divBdr>
            <w:top w:val="none" w:sz="0" w:space="0" w:color="auto"/>
            <w:left w:val="none" w:sz="0" w:space="0" w:color="auto"/>
            <w:bottom w:val="none" w:sz="0" w:space="0" w:color="auto"/>
            <w:right w:val="none" w:sz="0" w:space="0" w:color="auto"/>
          </w:divBdr>
        </w:div>
        <w:div w:id="1910070401">
          <w:marLeft w:val="1800"/>
          <w:marRight w:val="0"/>
          <w:marTop w:val="82"/>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1904636587">
      <w:bodyDiv w:val="1"/>
      <w:marLeft w:val="0"/>
      <w:marRight w:val="0"/>
      <w:marTop w:val="0"/>
      <w:marBottom w:val="0"/>
      <w:divBdr>
        <w:top w:val="none" w:sz="0" w:space="0" w:color="auto"/>
        <w:left w:val="none" w:sz="0" w:space="0" w:color="auto"/>
        <w:bottom w:val="none" w:sz="0" w:space="0" w:color="auto"/>
        <w:right w:val="none" w:sz="0" w:space="0" w:color="auto"/>
      </w:divBdr>
    </w:div>
    <w:div w:id="1914731433">
      <w:bodyDiv w:val="1"/>
      <w:marLeft w:val="0"/>
      <w:marRight w:val="0"/>
      <w:marTop w:val="0"/>
      <w:marBottom w:val="0"/>
      <w:divBdr>
        <w:top w:val="none" w:sz="0" w:space="0" w:color="auto"/>
        <w:left w:val="none" w:sz="0" w:space="0" w:color="auto"/>
        <w:bottom w:val="none" w:sz="0" w:space="0" w:color="auto"/>
        <w:right w:val="none" w:sz="0" w:space="0" w:color="auto"/>
      </w:divBdr>
      <w:divsChild>
        <w:div w:id="1103496379">
          <w:marLeft w:val="1166"/>
          <w:marRight w:val="0"/>
          <w:marTop w:val="96"/>
          <w:marBottom w:val="0"/>
          <w:divBdr>
            <w:top w:val="none" w:sz="0" w:space="0" w:color="auto"/>
            <w:left w:val="none" w:sz="0" w:space="0" w:color="auto"/>
            <w:bottom w:val="none" w:sz="0" w:space="0" w:color="auto"/>
            <w:right w:val="none" w:sz="0" w:space="0" w:color="auto"/>
          </w:divBdr>
        </w:div>
        <w:div w:id="867763872">
          <w:marLeft w:val="1800"/>
          <w:marRight w:val="0"/>
          <w:marTop w:val="77"/>
          <w:marBottom w:val="0"/>
          <w:divBdr>
            <w:top w:val="none" w:sz="0" w:space="0" w:color="auto"/>
            <w:left w:val="none" w:sz="0" w:space="0" w:color="auto"/>
            <w:bottom w:val="none" w:sz="0" w:space="0" w:color="auto"/>
            <w:right w:val="none" w:sz="0" w:space="0" w:color="auto"/>
          </w:divBdr>
        </w:div>
        <w:div w:id="1000697707">
          <w:marLeft w:val="1800"/>
          <w:marRight w:val="0"/>
          <w:marTop w:val="77"/>
          <w:marBottom w:val="0"/>
          <w:divBdr>
            <w:top w:val="none" w:sz="0" w:space="0" w:color="auto"/>
            <w:left w:val="none" w:sz="0" w:space="0" w:color="auto"/>
            <w:bottom w:val="none" w:sz="0" w:space="0" w:color="auto"/>
            <w:right w:val="none" w:sz="0" w:space="0" w:color="auto"/>
          </w:divBdr>
        </w:div>
        <w:div w:id="1547133976">
          <w:marLeft w:val="1800"/>
          <w:marRight w:val="0"/>
          <w:marTop w:val="77"/>
          <w:marBottom w:val="0"/>
          <w:divBdr>
            <w:top w:val="none" w:sz="0" w:space="0" w:color="auto"/>
            <w:left w:val="none" w:sz="0" w:space="0" w:color="auto"/>
            <w:bottom w:val="none" w:sz="0" w:space="0" w:color="auto"/>
            <w:right w:val="none" w:sz="0" w:space="0" w:color="auto"/>
          </w:divBdr>
        </w:div>
        <w:div w:id="1393888088">
          <w:marLeft w:val="1800"/>
          <w:marRight w:val="0"/>
          <w:marTop w:val="77"/>
          <w:marBottom w:val="0"/>
          <w:divBdr>
            <w:top w:val="none" w:sz="0" w:space="0" w:color="auto"/>
            <w:left w:val="none" w:sz="0" w:space="0" w:color="auto"/>
            <w:bottom w:val="none" w:sz="0" w:space="0" w:color="auto"/>
            <w:right w:val="none" w:sz="0" w:space="0" w:color="auto"/>
          </w:divBdr>
        </w:div>
        <w:div w:id="1334603831">
          <w:marLeft w:val="2520"/>
          <w:marRight w:val="0"/>
          <w:marTop w:val="58"/>
          <w:marBottom w:val="0"/>
          <w:divBdr>
            <w:top w:val="none" w:sz="0" w:space="0" w:color="auto"/>
            <w:left w:val="none" w:sz="0" w:space="0" w:color="auto"/>
            <w:bottom w:val="none" w:sz="0" w:space="0" w:color="auto"/>
            <w:right w:val="none" w:sz="0" w:space="0" w:color="auto"/>
          </w:divBdr>
        </w:div>
        <w:div w:id="1419206936">
          <w:marLeft w:val="2520"/>
          <w:marRight w:val="0"/>
          <w:marTop w:val="58"/>
          <w:marBottom w:val="0"/>
          <w:divBdr>
            <w:top w:val="none" w:sz="0" w:space="0" w:color="auto"/>
            <w:left w:val="none" w:sz="0" w:space="0" w:color="auto"/>
            <w:bottom w:val="none" w:sz="0" w:space="0" w:color="auto"/>
            <w:right w:val="none" w:sz="0" w:space="0" w:color="auto"/>
          </w:divBdr>
        </w:div>
      </w:divsChild>
    </w:div>
    <w:div w:id="2003239259">
      <w:bodyDiv w:val="1"/>
      <w:marLeft w:val="0"/>
      <w:marRight w:val="0"/>
      <w:marTop w:val="0"/>
      <w:marBottom w:val="0"/>
      <w:divBdr>
        <w:top w:val="none" w:sz="0" w:space="0" w:color="auto"/>
        <w:left w:val="none" w:sz="0" w:space="0" w:color="auto"/>
        <w:bottom w:val="none" w:sz="0" w:space="0" w:color="auto"/>
        <w:right w:val="none" w:sz="0" w:space="0" w:color="auto"/>
      </w:divBdr>
    </w:div>
    <w:div w:id="2030981304">
      <w:bodyDiv w:val="1"/>
      <w:marLeft w:val="0"/>
      <w:marRight w:val="0"/>
      <w:marTop w:val="0"/>
      <w:marBottom w:val="0"/>
      <w:divBdr>
        <w:top w:val="none" w:sz="0" w:space="0" w:color="auto"/>
        <w:left w:val="none" w:sz="0" w:space="0" w:color="auto"/>
        <w:bottom w:val="none" w:sz="0" w:space="0" w:color="auto"/>
        <w:right w:val="none" w:sz="0" w:space="0" w:color="auto"/>
      </w:divBdr>
      <w:divsChild>
        <w:div w:id="1141272260">
          <w:marLeft w:val="360"/>
          <w:marRight w:val="0"/>
          <w:marTop w:val="200"/>
          <w:marBottom w:val="0"/>
          <w:divBdr>
            <w:top w:val="none" w:sz="0" w:space="0" w:color="auto"/>
            <w:left w:val="none" w:sz="0" w:space="0" w:color="auto"/>
            <w:bottom w:val="none" w:sz="0" w:space="0" w:color="auto"/>
            <w:right w:val="none" w:sz="0" w:space="0" w:color="auto"/>
          </w:divBdr>
        </w:div>
      </w:divsChild>
    </w:div>
    <w:div w:id="2037660319">
      <w:bodyDiv w:val="1"/>
      <w:marLeft w:val="0"/>
      <w:marRight w:val="0"/>
      <w:marTop w:val="0"/>
      <w:marBottom w:val="0"/>
      <w:divBdr>
        <w:top w:val="none" w:sz="0" w:space="0" w:color="auto"/>
        <w:left w:val="none" w:sz="0" w:space="0" w:color="auto"/>
        <w:bottom w:val="none" w:sz="0" w:space="0" w:color="auto"/>
        <w:right w:val="none" w:sz="0" w:space="0" w:color="auto"/>
      </w:divBdr>
      <w:divsChild>
        <w:div w:id="660503336">
          <w:marLeft w:val="547"/>
          <w:marRight w:val="0"/>
          <w:marTop w:val="115"/>
          <w:marBottom w:val="0"/>
          <w:divBdr>
            <w:top w:val="none" w:sz="0" w:space="0" w:color="auto"/>
            <w:left w:val="none" w:sz="0" w:space="0" w:color="auto"/>
            <w:bottom w:val="none" w:sz="0" w:space="0" w:color="auto"/>
            <w:right w:val="none" w:sz="0" w:space="0" w:color="auto"/>
          </w:divBdr>
        </w:div>
        <w:div w:id="64381277">
          <w:marLeft w:val="1166"/>
          <w:marRight w:val="0"/>
          <w:marTop w:val="96"/>
          <w:marBottom w:val="0"/>
          <w:divBdr>
            <w:top w:val="none" w:sz="0" w:space="0" w:color="auto"/>
            <w:left w:val="none" w:sz="0" w:space="0" w:color="auto"/>
            <w:bottom w:val="none" w:sz="0" w:space="0" w:color="auto"/>
            <w:right w:val="none" w:sz="0" w:space="0" w:color="auto"/>
          </w:divBdr>
        </w:div>
        <w:div w:id="1584491053">
          <w:marLeft w:val="1166"/>
          <w:marRight w:val="0"/>
          <w:marTop w:val="96"/>
          <w:marBottom w:val="0"/>
          <w:divBdr>
            <w:top w:val="none" w:sz="0" w:space="0" w:color="auto"/>
            <w:left w:val="none" w:sz="0" w:space="0" w:color="auto"/>
            <w:bottom w:val="none" w:sz="0" w:space="0" w:color="auto"/>
            <w:right w:val="none" w:sz="0" w:space="0" w:color="auto"/>
          </w:divBdr>
        </w:div>
      </w:divsChild>
    </w:div>
    <w:div w:id="2039818345">
      <w:bodyDiv w:val="1"/>
      <w:marLeft w:val="0"/>
      <w:marRight w:val="0"/>
      <w:marTop w:val="0"/>
      <w:marBottom w:val="0"/>
      <w:divBdr>
        <w:top w:val="none" w:sz="0" w:space="0" w:color="auto"/>
        <w:left w:val="none" w:sz="0" w:space="0" w:color="auto"/>
        <w:bottom w:val="none" w:sz="0" w:space="0" w:color="auto"/>
        <w:right w:val="none" w:sz="0" w:space="0" w:color="auto"/>
      </w:divBdr>
      <w:divsChild>
        <w:div w:id="558441445">
          <w:marLeft w:val="547"/>
          <w:marRight w:val="0"/>
          <w:marTop w:val="115"/>
          <w:marBottom w:val="0"/>
          <w:divBdr>
            <w:top w:val="none" w:sz="0" w:space="0" w:color="auto"/>
            <w:left w:val="none" w:sz="0" w:space="0" w:color="auto"/>
            <w:bottom w:val="none" w:sz="0" w:space="0" w:color="auto"/>
            <w:right w:val="none" w:sz="0" w:space="0" w:color="auto"/>
          </w:divBdr>
        </w:div>
        <w:div w:id="112021576">
          <w:marLeft w:val="1166"/>
          <w:marRight w:val="0"/>
          <w:marTop w:val="101"/>
          <w:marBottom w:val="0"/>
          <w:divBdr>
            <w:top w:val="none" w:sz="0" w:space="0" w:color="auto"/>
            <w:left w:val="none" w:sz="0" w:space="0" w:color="auto"/>
            <w:bottom w:val="none" w:sz="0" w:space="0" w:color="auto"/>
            <w:right w:val="none" w:sz="0" w:space="0" w:color="auto"/>
          </w:divBdr>
        </w:div>
        <w:div w:id="1879510041">
          <w:marLeft w:val="1800"/>
          <w:marRight w:val="0"/>
          <w:marTop w:val="101"/>
          <w:marBottom w:val="0"/>
          <w:divBdr>
            <w:top w:val="none" w:sz="0" w:space="0" w:color="auto"/>
            <w:left w:val="none" w:sz="0" w:space="0" w:color="auto"/>
            <w:bottom w:val="none" w:sz="0" w:space="0" w:color="auto"/>
            <w:right w:val="none" w:sz="0" w:space="0" w:color="auto"/>
          </w:divBdr>
        </w:div>
        <w:div w:id="375786803">
          <w:marLeft w:val="1166"/>
          <w:marRight w:val="0"/>
          <w:marTop w:val="101"/>
          <w:marBottom w:val="0"/>
          <w:divBdr>
            <w:top w:val="none" w:sz="0" w:space="0" w:color="auto"/>
            <w:left w:val="none" w:sz="0" w:space="0" w:color="auto"/>
            <w:bottom w:val="none" w:sz="0" w:space="0" w:color="auto"/>
            <w:right w:val="none" w:sz="0" w:space="0" w:color="auto"/>
          </w:divBdr>
        </w:div>
        <w:div w:id="1908686543">
          <w:marLeft w:val="1800"/>
          <w:marRight w:val="0"/>
          <w:marTop w:val="101"/>
          <w:marBottom w:val="0"/>
          <w:divBdr>
            <w:top w:val="none" w:sz="0" w:space="0" w:color="auto"/>
            <w:left w:val="none" w:sz="0" w:space="0" w:color="auto"/>
            <w:bottom w:val="none" w:sz="0" w:space="0" w:color="auto"/>
            <w:right w:val="none" w:sz="0" w:space="0" w:color="auto"/>
          </w:divBdr>
        </w:div>
        <w:div w:id="93131674">
          <w:marLeft w:val="1800"/>
          <w:marRight w:val="0"/>
          <w:marTop w:val="101"/>
          <w:marBottom w:val="0"/>
          <w:divBdr>
            <w:top w:val="none" w:sz="0" w:space="0" w:color="auto"/>
            <w:left w:val="none" w:sz="0" w:space="0" w:color="auto"/>
            <w:bottom w:val="none" w:sz="0" w:space="0" w:color="auto"/>
            <w:right w:val="none" w:sz="0" w:space="0" w:color="auto"/>
          </w:divBdr>
        </w:div>
      </w:divsChild>
    </w:div>
    <w:div w:id="2041978020">
      <w:bodyDiv w:val="1"/>
      <w:marLeft w:val="0"/>
      <w:marRight w:val="0"/>
      <w:marTop w:val="0"/>
      <w:marBottom w:val="0"/>
      <w:divBdr>
        <w:top w:val="none" w:sz="0" w:space="0" w:color="auto"/>
        <w:left w:val="none" w:sz="0" w:space="0" w:color="auto"/>
        <w:bottom w:val="none" w:sz="0" w:space="0" w:color="auto"/>
        <w:right w:val="none" w:sz="0" w:space="0" w:color="auto"/>
      </w:divBdr>
    </w:div>
    <w:div w:id="205626992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5</Pages>
  <Words>2272</Words>
  <Characters>12954</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15196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CATT</cp:lastModifiedBy>
  <cp:revision>3</cp:revision>
  <cp:lastPrinted>2009-01-30T04:53:00Z</cp:lastPrinted>
  <dcterms:created xsi:type="dcterms:W3CDTF">2024-04-08T20:39:00Z</dcterms:created>
  <dcterms:modified xsi:type="dcterms:W3CDTF">2024-04-08T20:39:00Z</dcterms:modified>
</cp:coreProperties>
</file>