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F4265" w14:textId="5F21F83C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614DD8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ja-JP"/>
        </w:rPr>
        <w:t>R4-</w:t>
      </w:r>
      <w:r w:rsidR="00AE2BA5" w:rsidRPr="00614DD8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2</w:t>
      </w:r>
      <w:r w:rsidR="00E51930" w:rsidRPr="00614DD8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4</w:t>
      </w:r>
      <w:r w:rsidR="003863D2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04394</w:t>
      </w:r>
    </w:p>
    <w:p w14:paraId="1022F602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284471F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4D5A06B" w14:textId="64B490B6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40DE6">
        <w:rPr>
          <w:rFonts w:ascii="Arial" w:eastAsia="Calibri" w:hAnsi="Arial" w:cs="Arial"/>
          <w:b/>
          <w:bCs/>
          <w:sz w:val="24"/>
          <w:lang w:val="en-US"/>
        </w:rPr>
        <w:t>Charter Communications</w:t>
      </w:r>
      <w:r w:rsidR="00CB5E96">
        <w:rPr>
          <w:rFonts w:ascii="Arial" w:eastAsia="Calibri" w:hAnsi="Arial" w:cs="Arial"/>
          <w:b/>
          <w:bCs/>
          <w:sz w:val="24"/>
          <w:lang w:val="en-US"/>
        </w:rPr>
        <w:t xml:space="preserve">, </w:t>
      </w:r>
      <w:r w:rsidR="00CB5E96">
        <w:rPr>
          <w:rFonts w:ascii="Arial" w:eastAsia="Calibri" w:hAnsi="Arial" w:cs="Arial"/>
          <w:b/>
          <w:bCs/>
          <w:noProof/>
          <w:sz w:val="24"/>
          <w:lang w:val="en-US"/>
        </w:rPr>
        <w:t>CableLabs</w:t>
      </w:r>
      <w:r w:rsidR="006825E9">
        <w:rPr>
          <w:rFonts w:ascii="Arial" w:eastAsia="Calibri" w:hAnsi="Arial" w:cs="Arial"/>
          <w:b/>
          <w:bCs/>
          <w:noProof/>
          <w:sz w:val="24"/>
          <w:lang w:val="en-US"/>
        </w:rPr>
        <w:t xml:space="preserve">, </w:t>
      </w:r>
      <w:r w:rsidR="006825E9" w:rsidRPr="006825E9">
        <w:rPr>
          <w:rFonts w:ascii="Arial" w:eastAsia="Calibri" w:hAnsi="Arial" w:cs="Arial"/>
          <w:b/>
          <w:bCs/>
          <w:noProof/>
          <w:sz w:val="24"/>
          <w:lang w:val="en-US"/>
        </w:rPr>
        <w:t>Spark NZ Ltd</w:t>
      </w:r>
    </w:p>
    <w:p w14:paraId="72781AD6" w14:textId="1B73262D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40DE6">
        <w:rPr>
          <w:b/>
          <w:sz w:val="24"/>
        </w:rPr>
        <w:t xml:space="preserve">Recommendations for </w:t>
      </w:r>
      <w:r w:rsidR="00CB5E96">
        <w:rPr>
          <w:b/>
          <w:sz w:val="24"/>
        </w:rPr>
        <w:t>adjacent-channel-interference</w:t>
      </w:r>
      <w:r w:rsidR="00040DE6">
        <w:rPr>
          <w:b/>
          <w:sz w:val="24"/>
        </w:rPr>
        <w:t xml:space="preserve"> mitigation for Sub</w:t>
      </w:r>
      <w:r w:rsidR="00CB5E96">
        <w:rPr>
          <w:b/>
          <w:sz w:val="24"/>
        </w:rPr>
        <w:t>-</w:t>
      </w:r>
      <w:r w:rsidR="00040DE6">
        <w:rPr>
          <w:b/>
          <w:sz w:val="24"/>
        </w:rPr>
        <w:t>band Full Duplex</w:t>
      </w:r>
    </w:p>
    <w:p w14:paraId="04AA6826" w14:textId="1032867F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906D3F">
        <w:rPr>
          <w:rFonts w:ascii="Arial" w:eastAsia="MS Mincho" w:hAnsi="Arial" w:cs="Arial"/>
          <w:b/>
          <w:bCs/>
          <w:sz w:val="24"/>
          <w:szCs w:val="20"/>
          <w:lang w:val="en-US"/>
        </w:rPr>
        <w:t>9.12.</w:t>
      </w:r>
      <w:r w:rsidR="000F4CA0">
        <w:rPr>
          <w:rFonts w:ascii="Arial" w:eastAsia="MS Mincho" w:hAnsi="Arial" w:cs="Arial"/>
          <w:b/>
          <w:bCs/>
          <w:sz w:val="24"/>
          <w:szCs w:val="20"/>
          <w:lang w:val="en-US"/>
        </w:rPr>
        <w:t xml:space="preserve">1 </w:t>
      </w:r>
      <w:r w:rsidR="000F4CA0" w:rsidRPr="000F4CA0">
        <w:rPr>
          <w:rFonts w:ascii="Arial" w:eastAsia="MS Mincho" w:hAnsi="Arial" w:cs="Arial"/>
          <w:b/>
          <w:bCs/>
          <w:sz w:val="24"/>
          <w:szCs w:val="20"/>
          <w:lang w:val="en-US"/>
        </w:rPr>
        <w:t>General aspects (work plan)</w:t>
      </w:r>
      <w:r w:rsidR="00906D3F">
        <w:rPr>
          <w:rFonts w:ascii="Arial" w:eastAsia="MS Mincho" w:hAnsi="Arial" w:cs="Arial"/>
          <w:b/>
          <w:bCs/>
          <w:sz w:val="24"/>
          <w:szCs w:val="20"/>
          <w:lang w:val="en-US"/>
        </w:rPr>
        <w:t xml:space="preserve"> </w:t>
      </w:r>
      <w:r w:rsidR="00906D3F">
        <w:rPr>
          <w:rFonts w:ascii="Arial" w:eastAsia="MS Mincho" w:hAnsi="Arial" w:cs="Arial"/>
          <w:b/>
          <w:bCs/>
          <w:noProof/>
          <w:sz w:val="24"/>
          <w:szCs w:val="20"/>
          <w:lang w:val="en-US"/>
        </w:rPr>
        <w:t>[</w:t>
      </w:r>
      <w:r w:rsidR="00906D3F" w:rsidRPr="00906D3F">
        <w:rPr>
          <w:rFonts w:ascii="Arial" w:eastAsia="MS Mincho" w:hAnsi="Arial" w:cs="Arial"/>
          <w:b/>
          <w:bCs/>
          <w:noProof/>
          <w:sz w:val="24"/>
          <w:szCs w:val="20"/>
          <w:lang w:val="en-US"/>
        </w:rPr>
        <w:t>NR_duplex_evo-Core</w:t>
      </w:r>
      <w:r w:rsidR="00906D3F">
        <w:rPr>
          <w:rFonts w:ascii="Arial" w:eastAsia="MS Mincho" w:hAnsi="Arial" w:cs="Arial"/>
          <w:b/>
          <w:bCs/>
          <w:sz w:val="24"/>
          <w:szCs w:val="20"/>
          <w:lang w:val="en-US"/>
        </w:rPr>
        <w:t>]</w:t>
      </w:r>
      <w:r w:rsidR="00906D3F" w:rsidRPr="00906D3F">
        <w:rPr>
          <w:rFonts w:ascii="Arial" w:eastAsia="MS Mincho" w:hAnsi="Arial" w:cs="Arial"/>
          <w:b/>
          <w:bCs/>
          <w:sz w:val="24"/>
          <w:szCs w:val="20"/>
          <w:lang w:val="en-US"/>
        </w:rPr>
        <w:t xml:space="preserve">                                                                                                                  </w:t>
      </w:r>
    </w:p>
    <w:p w14:paraId="186A3C92" w14:textId="7A0970C0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B3EAF">
        <w:rPr>
          <w:rFonts w:ascii="Arial" w:eastAsia="Calibri" w:hAnsi="Arial" w:cs="Arial"/>
          <w:b/>
          <w:bCs/>
          <w:sz w:val="24"/>
          <w:lang w:val="en-US"/>
        </w:rPr>
        <w:t>Agreement</w:t>
      </w:r>
    </w:p>
    <w:p w14:paraId="3EA25A72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574A419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47EC9657" w14:textId="19EFE1F7" w:rsidR="00B94CF8" w:rsidRDefault="00040DE6" w:rsidP="00040DE6">
      <w:pPr>
        <w:rPr>
          <w:lang w:val="en-US"/>
        </w:rPr>
      </w:pPr>
      <w:r w:rsidRPr="00040DE6">
        <w:rPr>
          <w:lang w:val="en-US"/>
        </w:rPr>
        <w:t>In the recently RAN#103 the</w:t>
      </w:r>
      <w:r w:rsidR="00A22A23">
        <w:rPr>
          <w:lang w:val="en-US"/>
        </w:rPr>
        <w:t xml:space="preserve"> SBFD</w:t>
      </w:r>
      <w:r w:rsidRPr="00040DE6">
        <w:rPr>
          <w:lang w:val="en-US"/>
        </w:rPr>
        <w:t xml:space="preserve"> WID was revised [</w:t>
      </w:r>
      <w:r w:rsidR="00E13B88">
        <w:rPr>
          <w:lang w:val="en-US"/>
        </w:rPr>
        <w:t>2</w:t>
      </w:r>
      <w:r w:rsidRPr="00040DE6">
        <w:rPr>
          <w:lang w:val="en-US"/>
        </w:rPr>
        <w:t xml:space="preserve">] to broaden the </w:t>
      </w:r>
      <w:r>
        <w:rPr>
          <w:lang w:val="en-US"/>
        </w:rPr>
        <w:t>Cross Link Interference (</w:t>
      </w:r>
      <w:r w:rsidRPr="00040DE6">
        <w:rPr>
          <w:lang w:val="en-US"/>
        </w:rPr>
        <w:t>CLI</w:t>
      </w:r>
      <w:r>
        <w:rPr>
          <w:lang w:val="en-US"/>
        </w:rPr>
        <w:t>)</w:t>
      </w:r>
      <w:r w:rsidRPr="00040DE6">
        <w:rPr>
          <w:lang w:val="en-US"/>
        </w:rPr>
        <w:t xml:space="preserve"> mitigation techniques to include adjacent channel CLI mitigation </w:t>
      </w:r>
      <w:r w:rsidR="008E1AEC">
        <w:rPr>
          <w:lang w:val="en-US"/>
        </w:rPr>
        <w:t>as wel</w:t>
      </w:r>
      <w:r w:rsidR="00FD54D8">
        <w:rPr>
          <w:lang w:val="en-US"/>
        </w:rPr>
        <w:t>l.</w:t>
      </w:r>
      <w:r w:rsidR="00FD54D8">
        <w:rPr>
          <w:lang w:val="en-US"/>
        </w:rPr>
        <w:br/>
      </w:r>
      <w:r>
        <w:rPr>
          <w:lang w:val="en-US"/>
        </w:rPr>
        <w:br/>
        <w:t xml:space="preserve">The CLI issue </w:t>
      </w:r>
      <w:r w:rsidR="00E13B88">
        <w:rPr>
          <w:lang w:val="en-US"/>
        </w:rPr>
        <w:t xml:space="preserve">may severely </w:t>
      </w:r>
      <w:r>
        <w:rPr>
          <w:lang w:val="en-US"/>
        </w:rPr>
        <w:t xml:space="preserve">reduce the network performance of both UL and DL, </w:t>
      </w:r>
      <w:r w:rsidR="00E13B88">
        <w:rPr>
          <w:lang w:val="en-US"/>
        </w:rPr>
        <w:t xml:space="preserve">causing both </w:t>
      </w:r>
      <w:r w:rsidR="00E13B88">
        <w:rPr>
          <w:noProof/>
          <w:lang w:val="en-US"/>
        </w:rPr>
        <w:t>gNb-to-gNb</w:t>
      </w:r>
      <w:r w:rsidR="00E13B88">
        <w:rPr>
          <w:lang w:val="en-US"/>
        </w:rPr>
        <w:t xml:space="preserve"> and UE-to-UE interference,  and may happen in both scenarios, when the Aggressor </w:t>
      </w:r>
      <w:r w:rsidR="00E13B88" w:rsidRPr="00E13B88">
        <w:rPr>
          <w:lang w:val="en-US"/>
        </w:rPr>
        <w:sym w:font="Wingdings" w:char="F0E0"/>
      </w:r>
      <w:r w:rsidR="00E13B88">
        <w:rPr>
          <w:lang w:val="en-US"/>
        </w:rPr>
        <w:t>Victim is TDD</w:t>
      </w:r>
      <w:r w:rsidR="00E13B88" w:rsidRPr="00E13B88">
        <w:rPr>
          <w:lang w:val="en-US"/>
        </w:rPr>
        <w:sym w:font="Wingdings" w:char="F0E0"/>
      </w:r>
      <w:r w:rsidR="00E13B88">
        <w:rPr>
          <w:lang w:val="en-US"/>
        </w:rPr>
        <w:t xml:space="preserve">SBFD and when the Aggressor </w:t>
      </w:r>
      <w:r w:rsidR="00E13B88" w:rsidRPr="00E13B88">
        <w:rPr>
          <w:lang w:val="en-US"/>
        </w:rPr>
        <w:sym w:font="Wingdings" w:char="F0E0"/>
      </w:r>
      <w:r w:rsidR="00E13B88">
        <w:rPr>
          <w:lang w:val="en-US"/>
        </w:rPr>
        <w:t>Victim is SBFD</w:t>
      </w:r>
      <w:r w:rsidR="00E13B88" w:rsidRPr="00E13B88">
        <w:rPr>
          <w:lang w:val="en-US"/>
        </w:rPr>
        <w:sym w:font="Wingdings" w:char="F0E0"/>
      </w:r>
      <w:r w:rsidR="00E13B88">
        <w:rPr>
          <w:lang w:val="en-US"/>
        </w:rPr>
        <w:t>TDD.</w:t>
      </w:r>
    </w:p>
    <w:p w14:paraId="697910BC" w14:textId="6757616C" w:rsidR="00E13B88" w:rsidRPr="00040DE6" w:rsidRDefault="00E13B88" w:rsidP="00040DE6">
      <w:pPr>
        <w:rPr>
          <w:lang w:val="en-US"/>
        </w:rPr>
      </w:pPr>
      <w:r>
        <w:rPr>
          <w:lang w:val="en-US"/>
        </w:rPr>
        <w:t xml:space="preserve">In this </w:t>
      </w:r>
      <w:r w:rsidR="00443B02">
        <w:rPr>
          <w:lang w:val="en-US"/>
        </w:rPr>
        <w:t xml:space="preserve">RAN4 contribution </w:t>
      </w:r>
      <w:r>
        <w:rPr>
          <w:lang w:val="en-US"/>
        </w:rPr>
        <w:t xml:space="preserve">want to emphasis that this issue </w:t>
      </w:r>
      <w:r w:rsidR="00A22A23">
        <w:rPr>
          <w:lang w:val="en-US"/>
        </w:rPr>
        <w:t>should</w:t>
      </w:r>
      <w:r>
        <w:rPr>
          <w:lang w:val="en-US"/>
        </w:rPr>
        <w:t xml:space="preserve"> be studied and resolved. This is the interest of the aggressor operator as well as the victim operator to propose a solution.</w:t>
      </w:r>
    </w:p>
    <w:p w14:paraId="40D6229F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2584E792" w14:textId="21143F3B" w:rsidR="00500703" w:rsidRDefault="000D6B52" w:rsidP="00CB5E96">
      <w:r>
        <w:t xml:space="preserve">A </w:t>
      </w:r>
      <w:r w:rsidR="00A22A23">
        <w:t xml:space="preserve">recent </w:t>
      </w:r>
      <w:r w:rsidR="008E1AEC">
        <w:t>coexistence</w:t>
      </w:r>
      <w:r>
        <w:t xml:space="preserve"> study [1]</w:t>
      </w:r>
      <w:r w:rsidR="008E1AEC">
        <w:t xml:space="preserve"> between two</w:t>
      </w:r>
      <w:r w:rsidR="0099732D">
        <w:t xml:space="preserve"> adjacent</w:t>
      </w:r>
      <w:r w:rsidR="008E1AEC">
        <w:t xml:space="preserve"> </w:t>
      </w:r>
      <w:r w:rsidR="0099732D">
        <w:t>carriers</w:t>
      </w:r>
      <w:r w:rsidR="008E1AEC">
        <w:t xml:space="preserve"> </w:t>
      </w:r>
      <w:r>
        <w:t>show</w:t>
      </w:r>
      <w:r w:rsidR="008E1AEC">
        <w:t>ed</w:t>
      </w:r>
      <w:r>
        <w:t xml:space="preserve"> that both </w:t>
      </w:r>
      <w:r w:rsidR="0099732D">
        <w:t xml:space="preserve">the </w:t>
      </w:r>
      <w:r>
        <w:t xml:space="preserve">SBFD </w:t>
      </w:r>
      <w:r w:rsidR="0099732D">
        <w:t>network</w:t>
      </w:r>
      <w:r>
        <w:t xml:space="preserve"> and </w:t>
      </w:r>
      <w:r w:rsidR="0099732D">
        <w:t>the l</w:t>
      </w:r>
      <w:r>
        <w:t xml:space="preserve">egacy-TDD </w:t>
      </w:r>
      <w:r w:rsidR="0099732D">
        <w:t>network</w:t>
      </w:r>
      <w:r>
        <w:t xml:space="preserve"> will face severe degradation (more than 30%) due to adjacent-channel interference. The study shows that </w:t>
      </w:r>
      <w:r w:rsidR="008E1AEC">
        <w:t>adjacent-channel-</w:t>
      </w:r>
      <w:r w:rsidR="00100633">
        <w:t>interference</w:t>
      </w:r>
      <w:r>
        <w:t xml:space="preserve"> may </w:t>
      </w:r>
      <w:r w:rsidR="00500703">
        <w:t xml:space="preserve">appear in </w:t>
      </w:r>
      <w:r w:rsidRPr="000D6B52">
        <w:t xml:space="preserve">both UL and DL, causing both </w:t>
      </w:r>
      <w:r w:rsidRPr="000D6B52">
        <w:rPr>
          <w:noProof/>
        </w:rPr>
        <w:t>gNb-to-gNb</w:t>
      </w:r>
      <w:r w:rsidRPr="000D6B52">
        <w:t xml:space="preserve"> and UE-to-UE interference, and may happen in both scenarios, when the Aggressor </w:t>
      </w:r>
      <w:r w:rsidR="00500703">
        <w:sym w:font="Wingdings" w:char="F0E0"/>
      </w:r>
      <w:r w:rsidRPr="000D6B52">
        <w:t>Victim is TDD</w:t>
      </w:r>
      <w:r w:rsidR="00500703">
        <w:sym w:font="Wingdings" w:char="F0E0"/>
      </w:r>
      <w:r w:rsidR="00500703">
        <w:t xml:space="preserve"> </w:t>
      </w:r>
      <w:r w:rsidRPr="000D6B52">
        <w:t xml:space="preserve">SBFD and when the Aggressor </w:t>
      </w:r>
      <w:r w:rsidR="00500703">
        <w:sym w:font="Wingdings" w:char="F0E0"/>
      </w:r>
      <w:r w:rsidRPr="000D6B52">
        <w:t>Victim is SBFD</w:t>
      </w:r>
      <w:r w:rsidR="00500703">
        <w:sym w:font="Wingdings" w:char="F0E0"/>
      </w:r>
      <w:r w:rsidRPr="000D6B52">
        <w:t>TDD.</w:t>
      </w:r>
      <w:r w:rsidR="00E674BF">
        <w:t xml:space="preserve"> </w:t>
      </w:r>
    </w:p>
    <w:p w14:paraId="6AC2CE46" w14:textId="77777777" w:rsidR="00906D3F" w:rsidRDefault="00906D3F" w:rsidP="0010024C"/>
    <w:p w14:paraId="417BB0AA" w14:textId="77777777" w:rsidR="00CB5E96" w:rsidRDefault="00A22A23" w:rsidP="00A22A23"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>
        <w:t xml:space="preserve"> The study in [1] shows that</w:t>
      </w:r>
      <w:r w:rsidR="008E1AEC">
        <w:t xml:space="preserve"> adjacent-channel interference</w:t>
      </w:r>
      <w:r>
        <w:t xml:space="preserve"> </w:t>
      </w:r>
      <w:r w:rsidR="00100633">
        <w:t xml:space="preserve">between two </w:t>
      </w:r>
      <w:r w:rsidR="007F605B">
        <w:t>adjacent carriers</w:t>
      </w:r>
      <w:r w:rsidR="00100633">
        <w:t xml:space="preserve"> degrade</w:t>
      </w:r>
      <w:r w:rsidR="007F605B">
        <w:t>s</w:t>
      </w:r>
      <w:r w:rsidR="00100633">
        <w:t xml:space="preserve"> throughput performance </w:t>
      </w:r>
      <w:r>
        <w:t xml:space="preserve">due to </w:t>
      </w:r>
      <w:r w:rsidR="00100633">
        <w:t xml:space="preserve">SBFD operation adjacent to a second legacy TDD operator and </w:t>
      </w:r>
      <w:r>
        <w:t xml:space="preserve">can be worse than 30% in </w:t>
      </w:r>
      <w:r w:rsidR="002473DA">
        <w:t xml:space="preserve">throughput. </w:t>
      </w:r>
    </w:p>
    <w:p w14:paraId="693308A9" w14:textId="2B8C53E8" w:rsidR="00A22A23" w:rsidRDefault="00A22A23" w:rsidP="00A22A23">
      <w:r>
        <w:br/>
      </w:r>
      <w:r>
        <w:rPr>
          <w:b/>
          <w:bCs/>
        </w:rPr>
        <w:t xml:space="preserve">Proposal </w:t>
      </w:r>
      <w:r w:rsidRPr="00906D3F">
        <w:rPr>
          <w:b/>
          <w:bCs/>
        </w:rPr>
        <w:t>1:</w:t>
      </w:r>
      <w:r>
        <w:t xml:space="preserve">   We propose that </w:t>
      </w:r>
      <w:r w:rsidR="00100633">
        <w:t>adjacent channel interference between two carriers should be analysed and mitigated</w:t>
      </w:r>
      <w:r>
        <w:t>.</w:t>
      </w:r>
    </w:p>
    <w:p w14:paraId="0F6D250C" w14:textId="77777777" w:rsidR="00A22A23" w:rsidRDefault="00A22A23" w:rsidP="0010024C"/>
    <w:p w14:paraId="34944910" w14:textId="77777777" w:rsidR="00CB5E96" w:rsidRDefault="00906D3F" w:rsidP="00906D3F"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="002473DA">
        <w:rPr>
          <w:b/>
          <w:bCs/>
        </w:rPr>
        <w:t>2</w:t>
      </w:r>
      <w:r w:rsidRPr="00906D3F">
        <w:rPr>
          <w:b/>
          <w:bCs/>
        </w:rPr>
        <w:t>:</w:t>
      </w:r>
      <w:r>
        <w:rPr>
          <w:b/>
          <w:bCs/>
        </w:rPr>
        <w:t xml:space="preserve">  </w:t>
      </w:r>
      <w:r>
        <w:t xml:space="preserve"> </w:t>
      </w:r>
      <w:r w:rsidR="00500703">
        <w:t xml:space="preserve">The study </w:t>
      </w:r>
      <w:r w:rsidR="00A22A23">
        <w:t xml:space="preserve">in [1] </w:t>
      </w:r>
      <w:r w:rsidR="00500703">
        <w:t xml:space="preserve">shows that </w:t>
      </w:r>
      <w:r w:rsidR="00FD54D8">
        <w:t xml:space="preserve">throughput </w:t>
      </w:r>
      <w:r w:rsidR="00500703">
        <w:t>performance degradation</w:t>
      </w:r>
      <w:r w:rsidR="00934232">
        <w:t xml:space="preserve"> can be affected by both SBFD and legacy TDD, both scenarios.</w:t>
      </w:r>
    </w:p>
    <w:p w14:paraId="442D672F" w14:textId="41354B3D" w:rsidR="00500703" w:rsidRDefault="00906D3F" w:rsidP="00906D3F">
      <w:r>
        <w:br/>
      </w:r>
      <w:r>
        <w:rPr>
          <w:b/>
          <w:bCs/>
        </w:rPr>
        <w:t xml:space="preserve">Proposal </w:t>
      </w:r>
      <w:r w:rsidR="002473DA">
        <w:rPr>
          <w:b/>
          <w:bCs/>
        </w:rPr>
        <w:t>2</w:t>
      </w:r>
      <w:r w:rsidRPr="00906D3F">
        <w:rPr>
          <w:b/>
          <w:bCs/>
        </w:rPr>
        <w:t>:</w:t>
      </w:r>
      <w:r>
        <w:t xml:space="preserve">   </w:t>
      </w:r>
      <w:r w:rsidR="00500703">
        <w:t xml:space="preserve">We propose that companies </w:t>
      </w:r>
      <w:r w:rsidR="00A22A23">
        <w:t xml:space="preserve">planning to </w:t>
      </w:r>
      <w:r w:rsidR="00934232">
        <w:t>provide</w:t>
      </w:r>
      <w:r w:rsidR="00A22A23">
        <w:t xml:space="preserve"> SBFD</w:t>
      </w:r>
      <w:r w:rsidR="00934232">
        <w:t xml:space="preserve"> solutions</w:t>
      </w:r>
      <w:r w:rsidR="00A22A23">
        <w:t xml:space="preserve"> </w:t>
      </w:r>
      <w:r>
        <w:t>should</w:t>
      </w:r>
      <w:r w:rsidR="00500703">
        <w:t xml:space="preserve"> study this issue and offer a solution that will mitigate th</w:t>
      </w:r>
      <w:r w:rsidR="00A22A23">
        <w:t>eir</w:t>
      </w:r>
      <w:r w:rsidR="00500703">
        <w:t xml:space="preserve"> </w:t>
      </w:r>
      <w:r w:rsidR="00A22A23">
        <w:t xml:space="preserve">degradation </w:t>
      </w:r>
      <w:r w:rsidR="00500703">
        <w:t>issue.</w:t>
      </w:r>
    </w:p>
    <w:p w14:paraId="60DEA423" w14:textId="77777777" w:rsidR="00906D3F" w:rsidRDefault="00906D3F" w:rsidP="0010024C"/>
    <w:p w14:paraId="6C8A0A45" w14:textId="7D0C8E2D" w:rsidR="00CB5E96" w:rsidRDefault="00906D3F" w:rsidP="007F605B"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="00CB5E96">
        <w:rPr>
          <w:b/>
          <w:bCs/>
        </w:rPr>
        <w:t>3</w:t>
      </w:r>
      <w:r w:rsidRPr="00906D3F">
        <w:rPr>
          <w:b/>
          <w:bCs/>
        </w:rPr>
        <w:t>:</w:t>
      </w:r>
      <w:r>
        <w:t xml:space="preserve">   </w:t>
      </w:r>
      <w:r w:rsidR="00500703">
        <w:t>When the</w:t>
      </w:r>
      <w:r w:rsidR="0099732D">
        <w:t xml:space="preserve"> two networks belong to a single </w:t>
      </w:r>
      <w:r w:rsidR="00500703">
        <w:t>operator,</w:t>
      </w:r>
      <w:r w:rsidR="0099732D">
        <w:t xml:space="preserve"> then</w:t>
      </w:r>
      <w:r w:rsidR="00500703">
        <w:t xml:space="preserve"> RAN4 </w:t>
      </w:r>
      <w:r w:rsidR="00A22A23">
        <w:t xml:space="preserve">RRM </w:t>
      </w:r>
      <w:r w:rsidR="00500703">
        <w:t xml:space="preserve">can </w:t>
      </w:r>
      <w:r w:rsidR="0099732D">
        <w:t>rely on any interface (e.g.,</w:t>
      </w:r>
      <w:r w:rsidR="00500703">
        <w:t xml:space="preserve"> </w:t>
      </w:r>
      <w:r w:rsidR="00500703">
        <w:rPr>
          <w:noProof/>
        </w:rPr>
        <w:t>Xn</w:t>
      </w:r>
      <w:r w:rsidR="0099732D">
        <w:t xml:space="preserve"> </w:t>
      </w:r>
      <w:r w:rsidR="00500703">
        <w:t>interface</w:t>
      </w:r>
      <w:r w:rsidR="0099732D">
        <w:t>)</w:t>
      </w:r>
      <w:r w:rsidR="00500703">
        <w:t xml:space="preserve"> between </w:t>
      </w:r>
      <w:r w:rsidR="00A22A23">
        <w:t>the</w:t>
      </w:r>
      <w:r w:rsidR="00500703">
        <w:t xml:space="preserve"> two networks to </w:t>
      </w:r>
      <w:r w:rsidR="00A22A23">
        <w:t xml:space="preserve">mutually </w:t>
      </w:r>
      <w:r w:rsidR="00500703">
        <w:t xml:space="preserve">mitigate </w:t>
      </w:r>
      <w:r w:rsidR="0099732D">
        <w:t>CLI</w:t>
      </w:r>
      <w:r w:rsidR="00500703">
        <w:t>.</w:t>
      </w:r>
    </w:p>
    <w:p w14:paraId="1BA89D23" w14:textId="47304001" w:rsidR="00500703" w:rsidRDefault="00906D3F" w:rsidP="007F605B">
      <w:r>
        <w:lastRenderedPageBreak/>
        <w:br/>
      </w:r>
      <w:r>
        <w:rPr>
          <w:b/>
          <w:bCs/>
        </w:rPr>
        <w:t xml:space="preserve">Proposal </w:t>
      </w:r>
      <w:r w:rsidR="00CB5E96">
        <w:rPr>
          <w:b/>
          <w:bCs/>
        </w:rPr>
        <w:t>3</w:t>
      </w:r>
      <w:r w:rsidRPr="00906D3F">
        <w:rPr>
          <w:b/>
          <w:bCs/>
        </w:rPr>
        <w:t>:</w:t>
      </w:r>
      <w:r>
        <w:rPr>
          <w:b/>
          <w:bCs/>
        </w:rPr>
        <w:t xml:space="preserve">   </w:t>
      </w:r>
      <w:r w:rsidR="00500703">
        <w:t>We propose that</w:t>
      </w:r>
      <w:r w:rsidR="00934232">
        <w:t xml:space="preserve"> solutions identified to address adjacent channel CLI for a single operator with two</w:t>
      </w:r>
      <w:r w:rsidR="007F605B">
        <w:t xml:space="preserve"> adjacent</w:t>
      </w:r>
      <w:r w:rsidR="00934232">
        <w:t xml:space="preserve"> carriers, if applicable to the case of adjacent channel interference between two </w:t>
      </w:r>
      <w:r w:rsidR="007F605B">
        <w:t>operators</w:t>
      </w:r>
      <w:r w:rsidR="00934232">
        <w:t xml:space="preserve">, </w:t>
      </w:r>
      <w:r w:rsidR="007F605B">
        <w:t>be adopted</w:t>
      </w:r>
      <w:r w:rsidR="00934232">
        <w:t xml:space="preserve">. </w:t>
      </w:r>
    </w:p>
    <w:p w14:paraId="469E6E5A" w14:textId="77777777" w:rsidR="002575D2" w:rsidRPr="0028111B" w:rsidRDefault="002575D2" w:rsidP="002575D2">
      <w:bookmarkStart w:id="5" w:name="_Toc116995848"/>
    </w:p>
    <w:p w14:paraId="3A46EEA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5"/>
    </w:p>
    <w:p w14:paraId="016207AC" w14:textId="77777777" w:rsidR="00381F95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CB779DE" w14:textId="77777777" w:rsidR="002473DA" w:rsidRPr="00614DD8" w:rsidRDefault="002473DA" w:rsidP="00936159">
      <w:pPr>
        <w:rPr>
          <w:lang w:val="en-US"/>
        </w:rPr>
      </w:pPr>
    </w:p>
    <w:p w14:paraId="0B94D445" w14:textId="77777777" w:rsidR="00CB5E96" w:rsidRDefault="00CB5E96" w:rsidP="00CB5E96">
      <w:bookmarkStart w:id="6" w:name="_Toc116995849"/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>
        <w:t xml:space="preserve"> The study in [1] shows that adjacent-channel interference between two adjacent carriers degrades throughput performance due to SBFD operation adjacent to a second legacy TDD operator and can be worse than 30% in throughput. </w:t>
      </w:r>
    </w:p>
    <w:p w14:paraId="67A018F5" w14:textId="77777777" w:rsidR="00CB5E96" w:rsidRDefault="00CB5E96" w:rsidP="00CB5E96">
      <w:r>
        <w:br/>
      </w:r>
      <w:r>
        <w:rPr>
          <w:b/>
          <w:bCs/>
        </w:rPr>
        <w:t xml:space="preserve">Proposal </w:t>
      </w:r>
      <w:r w:rsidRPr="00906D3F">
        <w:rPr>
          <w:b/>
          <w:bCs/>
        </w:rPr>
        <w:t>1:</w:t>
      </w:r>
      <w:r>
        <w:t xml:space="preserve">   We propose that adjacent channel interference between two carriers should be analysed and mitigated.</w:t>
      </w:r>
    </w:p>
    <w:p w14:paraId="03EA4A32" w14:textId="77777777" w:rsidR="00CB5E96" w:rsidRDefault="00CB5E96" w:rsidP="00CB5E96"/>
    <w:p w14:paraId="4E2D15D0" w14:textId="77777777" w:rsidR="00CB5E96" w:rsidRDefault="00CB5E96" w:rsidP="00CB5E96">
      <w:r w:rsidRPr="00906D3F">
        <w:rPr>
          <w:b/>
          <w:bCs/>
        </w:rPr>
        <w:t>Observation</w:t>
      </w:r>
      <w:r>
        <w:rPr>
          <w:b/>
          <w:bCs/>
        </w:rPr>
        <w:t xml:space="preserve"> 2</w:t>
      </w:r>
      <w:r w:rsidRPr="00906D3F">
        <w:rPr>
          <w:b/>
          <w:bCs/>
        </w:rPr>
        <w:t>:</w:t>
      </w:r>
      <w:r>
        <w:rPr>
          <w:b/>
          <w:bCs/>
        </w:rPr>
        <w:t xml:space="preserve">  </w:t>
      </w:r>
      <w:r>
        <w:t xml:space="preserve"> The study in [1] shows that throughput performance degradation can be affected by both SBFD and legacy TDD, both scenarios.</w:t>
      </w:r>
    </w:p>
    <w:p w14:paraId="32AAA880" w14:textId="77777777" w:rsidR="00CB5E96" w:rsidRDefault="00CB5E96" w:rsidP="00CB5E96">
      <w:r>
        <w:br/>
      </w:r>
      <w:r>
        <w:rPr>
          <w:b/>
          <w:bCs/>
        </w:rPr>
        <w:t>Proposal 2</w:t>
      </w:r>
      <w:r w:rsidRPr="00906D3F">
        <w:rPr>
          <w:b/>
          <w:bCs/>
        </w:rPr>
        <w:t>:</w:t>
      </w:r>
      <w:r>
        <w:t xml:space="preserve">   We propose that companies planning to provide SBFD solutions should study this issue and offer a solution that will mitigate their degradation issue.</w:t>
      </w:r>
    </w:p>
    <w:p w14:paraId="580F0B78" w14:textId="77777777" w:rsidR="00CB5E96" w:rsidRDefault="00CB5E96" w:rsidP="00CB5E96"/>
    <w:p w14:paraId="5437D3AF" w14:textId="77777777" w:rsidR="00CB5E96" w:rsidRDefault="00CB5E96" w:rsidP="00CB5E96">
      <w:r w:rsidRPr="00906D3F">
        <w:rPr>
          <w:b/>
          <w:bCs/>
        </w:rPr>
        <w:t>Observation</w:t>
      </w:r>
      <w:r>
        <w:rPr>
          <w:b/>
          <w:bCs/>
        </w:rPr>
        <w:t xml:space="preserve"> 3</w:t>
      </w:r>
      <w:r w:rsidRPr="00906D3F">
        <w:rPr>
          <w:b/>
          <w:bCs/>
        </w:rPr>
        <w:t>:</w:t>
      </w:r>
      <w:r>
        <w:t xml:space="preserve">   When the two networks belong to a single operator, then RAN4 RRM can rely on any interface (e.g., </w:t>
      </w:r>
      <w:r>
        <w:rPr>
          <w:noProof/>
        </w:rPr>
        <w:t>Xn</w:t>
      </w:r>
      <w:r>
        <w:t xml:space="preserve"> interface) between the two networks to mutually mitigate CLI.</w:t>
      </w:r>
    </w:p>
    <w:p w14:paraId="7CC0B949" w14:textId="77777777" w:rsidR="00CB5E96" w:rsidRDefault="00CB5E96" w:rsidP="00CB5E96">
      <w:r>
        <w:br/>
      </w:r>
      <w:r>
        <w:rPr>
          <w:b/>
          <w:bCs/>
        </w:rPr>
        <w:t>Proposal 3</w:t>
      </w:r>
      <w:r w:rsidRPr="00906D3F">
        <w:rPr>
          <w:b/>
          <w:bCs/>
        </w:rPr>
        <w:t>:</w:t>
      </w:r>
      <w:r>
        <w:rPr>
          <w:b/>
          <w:bCs/>
        </w:rPr>
        <w:t xml:space="preserve">   </w:t>
      </w:r>
      <w:r>
        <w:t xml:space="preserve">We propose that solutions identified to address adjacent channel CLI for a single operator with two adjacent carriers, if applicable to the case of adjacent channel interference between two operators, be adopted. </w:t>
      </w:r>
    </w:p>
    <w:p w14:paraId="0E5E89A8" w14:textId="77777777" w:rsidR="00A22A23" w:rsidRPr="00A22A23" w:rsidRDefault="00A22A23" w:rsidP="00A22A23"/>
    <w:p w14:paraId="7A0CCEC9" w14:textId="34315430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6"/>
    </w:p>
    <w:p w14:paraId="69C18EAF" w14:textId="6B1E8CE2" w:rsidR="00E674BF" w:rsidRDefault="00E674BF" w:rsidP="006F697A">
      <w:pPr>
        <w:pStyle w:val="ListParagraph"/>
        <w:numPr>
          <w:ilvl w:val="0"/>
          <w:numId w:val="21"/>
        </w:numPr>
        <w:jc w:val="both"/>
        <w:outlineLvl w:val="0"/>
      </w:pPr>
      <w:bookmarkStart w:id="7" w:name="_Ref114500673"/>
      <w:bookmarkEnd w:id="7"/>
      <w:r w:rsidRPr="00E674BF">
        <w:rPr>
          <w:rFonts w:ascii="Times" w:eastAsia="Batang" w:hAnsi="Times"/>
          <w:szCs w:val="24"/>
        </w:rPr>
        <w:t>38.858, “Study on Evolution of NR Duplex Operation”</w:t>
      </w:r>
    </w:p>
    <w:p w14:paraId="76D913C0" w14:textId="2A37FB97" w:rsidR="00040DE6" w:rsidRPr="00040DE6" w:rsidRDefault="00040DE6" w:rsidP="00040DE6">
      <w:pPr>
        <w:pStyle w:val="ListParagraph"/>
        <w:numPr>
          <w:ilvl w:val="0"/>
          <w:numId w:val="21"/>
        </w:numPr>
        <w:tabs>
          <w:tab w:val="left" w:pos="2127"/>
        </w:tabs>
        <w:jc w:val="both"/>
        <w:outlineLvl w:val="0"/>
      </w:pPr>
      <w:r w:rsidRPr="00040DE6">
        <w:t>RP-240789 WID revision: Evolution of NR duplex operation: Sub-band full duplex (SBFD)</w:t>
      </w:r>
    </w:p>
    <w:p w14:paraId="4FC9EF54" w14:textId="77777777" w:rsidR="00E43BF9" w:rsidRDefault="00E43BF9" w:rsidP="00E43BF9">
      <w:pPr>
        <w:ind w:right="-22"/>
        <w:rPr>
          <w:lang w:val="en-US"/>
        </w:rPr>
      </w:pPr>
    </w:p>
    <w:sectPr w:rsidR="00E43BF9" w:rsidSect="00F03B0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43183" w14:textId="77777777" w:rsidR="00F03B06" w:rsidRDefault="00F03B06" w:rsidP="00001C9B">
      <w:pPr>
        <w:spacing w:after="0" w:line="240" w:lineRule="auto"/>
      </w:pPr>
      <w:r>
        <w:separator/>
      </w:r>
    </w:p>
  </w:endnote>
  <w:endnote w:type="continuationSeparator" w:id="0">
    <w:p w14:paraId="266B0BEF" w14:textId="77777777" w:rsidR="00F03B06" w:rsidRDefault="00F03B06" w:rsidP="00001C9B">
      <w:pPr>
        <w:spacing w:after="0" w:line="240" w:lineRule="auto"/>
      </w:pPr>
      <w:r>
        <w:continuationSeparator/>
      </w:r>
    </w:p>
  </w:endnote>
  <w:endnote w:type="continuationNotice" w:id="1">
    <w:p w14:paraId="1AD614F5" w14:textId="77777777" w:rsidR="00F03B06" w:rsidRDefault="00F03B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77DC" w14:textId="77777777" w:rsidR="00F03B06" w:rsidRDefault="00F03B06" w:rsidP="00001C9B">
      <w:pPr>
        <w:spacing w:after="0" w:line="240" w:lineRule="auto"/>
      </w:pPr>
      <w:r>
        <w:separator/>
      </w:r>
    </w:p>
  </w:footnote>
  <w:footnote w:type="continuationSeparator" w:id="0">
    <w:p w14:paraId="0AD1E90C" w14:textId="77777777" w:rsidR="00F03B06" w:rsidRDefault="00F03B06" w:rsidP="00001C9B">
      <w:pPr>
        <w:spacing w:after="0" w:line="240" w:lineRule="auto"/>
      </w:pPr>
      <w:r>
        <w:continuationSeparator/>
      </w:r>
    </w:p>
  </w:footnote>
  <w:footnote w:type="continuationNotice" w:id="1">
    <w:p w14:paraId="633A2D45" w14:textId="77777777" w:rsidR="00F03B06" w:rsidRDefault="00F03B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6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5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8"/>
  </w:num>
  <w:num w:numId="28" w16cid:durableId="2124834854">
    <w:abstractNumId w:val="0"/>
  </w:num>
  <w:num w:numId="29" w16cid:durableId="1454250479">
    <w:abstractNumId w:val="8"/>
  </w:num>
  <w:num w:numId="30" w16cid:durableId="2073581608">
    <w:abstractNumId w:val="13"/>
  </w:num>
  <w:num w:numId="31" w16cid:durableId="14747186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20B3B"/>
    <w:rsid w:val="0002318D"/>
    <w:rsid w:val="000239F5"/>
    <w:rsid w:val="000407B4"/>
    <w:rsid w:val="00040DE6"/>
    <w:rsid w:val="00042F89"/>
    <w:rsid w:val="00050339"/>
    <w:rsid w:val="00057F09"/>
    <w:rsid w:val="0006659A"/>
    <w:rsid w:val="00067A59"/>
    <w:rsid w:val="00072CCA"/>
    <w:rsid w:val="0008612A"/>
    <w:rsid w:val="00090E18"/>
    <w:rsid w:val="00097791"/>
    <w:rsid w:val="000A0B0A"/>
    <w:rsid w:val="000A10BC"/>
    <w:rsid w:val="000A68CD"/>
    <w:rsid w:val="000A7F53"/>
    <w:rsid w:val="000B0056"/>
    <w:rsid w:val="000C3C7B"/>
    <w:rsid w:val="000C6A0A"/>
    <w:rsid w:val="000D0F93"/>
    <w:rsid w:val="000D6B52"/>
    <w:rsid w:val="000F4CA0"/>
    <w:rsid w:val="0010017F"/>
    <w:rsid w:val="0010024C"/>
    <w:rsid w:val="00100633"/>
    <w:rsid w:val="00100E3D"/>
    <w:rsid w:val="00106416"/>
    <w:rsid w:val="00110481"/>
    <w:rsid w:val="001127C9"/>
    <w:rsid w:val="00114498"/>
    <w:rsid w:val="00115B6B"/>
    <w:rsid w:val="00115B88"/>
    <w:rsid w:val="00126483"/>
    <w:rsid w:val="00132F6A"/>
    <w:rsid w:val="00133913"/>
    <w:rsid w:val="001340A7"/>
    <w:rsid w:val="00140221"/>
    <w:rsid w:val="00142E63"/>
    <w:rsid w:val="00143009"/>
    <w:rsid w:val="001642FC"/>
    <w:rsid w:val="0016496B"/>
    <w:rsid w:val="001743E2"/>
    <w:rsid w:val="001745F8"/>
    <w:rsid w:val="00176B53"/>
    <w:rsid w:val="00182B00"/>
    <w:rsid w:val="001838CF"/>
    <w:rsid w:val="001868EE"/>
    <w:rsid w:val="001A3BA4"/>
    <w:rsid w:val="001A6D1F"/>
    <w:rsid w:val="001B1EA8"/>
    <w:rsid w:val="001B3DBE"/>
    <w:rsid w:val="001D792E"/>
    <w:rsid w:val="001E30F6"/>
    <w:rsid w:val="001E5F51"/>
    <w:rsid w:val="00207383"/>
    <w:rsid w:val="00211D64"/>
    <w:rsid w:val="00217EE5"/>
    <w:rsid w:val="00220D0A"/>
    <w:rsid w:val="00235F5C"/>
    <w:rsid w:val="002413C5"/>
    <w:rsid w:val="0024534F"/>
    <w:rsid w:val="002473DA"/>
    <w:rsid w:val="002575D2"/>
    <w:rsid w:val="00257FA3"/>
    <w:rsid w:val="00260ABB"/>
    <w:rsid w:val="00277B56"/>
    <w:rsid w:val="0028111B"/>
    <w:rsid w:val="002817CD"/>
    <w:rsid w:val="00282A74"/>
    <w:rsid w:val="0029108E"/>
    <w:rsid w:val="00295F10"/>
    <w:rsid w:val="002A19F5"/>
    <w:rsid w:val="002B4922"/>
    <w:rsid w:val="002B562E"/>
    <w:rsid w:val="002B69F3"/>
    <w:rsid w:val="002C22C3"/>
    <w:rsid w:val="002C2D19"/>
    <w:rsid w:val="002C3845"/>
    <w:rsid w:val="002D10FA"/>
    <w:rsid w:val="002D4C55"/>
    <w:rsid w:val="002D74B8"/>
    <w:rsid w:val="002E6DED"/>
    <w:rsid w:val="00300956"/>
    <w:rsid w:val="00317187"/>
    <w:rsid w:val="00322733"/>
    <w:rsid w:val="0032499A"/>
    <w:rsid w:val="00324CEB"/>
    <w:rsid w:val="003341F7"/>
    <w:rsid w:val="00347FEC"/>
    <w:rsid w:val="003509DF"/>
    <w:rsid w:val="003550D1"/>
    <w:rsid w:val="00356F45"/>
    <w:rsid w:val="00360B9D"/>
    <w:rsid w:val="00362445"/>
    <w:rsid w:val="00366B74"/>
    <w:rsid w:val="00370FFA"/>
    <w:rsid w:val="00381F95"/>
    <w:rsid w:val="003847ED"/>
    <w:rsid w:val="003863D2"/>
    <w:rsid w:val="00390467"/>
    <w:rsid w:val="003A710A"/>
    <w:rsid w:val="003B403F"/>
    <w:rsid w:val="003B50FC"/>
    <w:rsid w:val="003B659E"/>
    <w:rsid w:val="003B7AA4"/>
    <w:rsid w:val="003C275E"/>
    <w:rsid w:val="003C4FDE"/>
    <w:rsid w:val="003C69D3"/>
    <w:rsid w:val="003D6781"/>
    <w:rsid w:val="003D767F"/>
    <w:rsid w:val="003E58DF"/>
    <w:rsid w:val="00404C4C"/>
    <w:rsid w:val="004123F1"/>
    <w:rsid w:val="0041423F"/>
    <w:rsid w:val="00414F81"/>
    <w:rsid w:val="004360E0"/>
    <w:rsid w:val="00436A0F"/>
    <w:rsid w:val="00437150"/>
    <w:rsid w:val="0043750A"/>
    <w:rsid w:val="00437EF0"/>
    <w:rsid w:val="00440964"/>
    <w:rsid w:val="00443B02"/>
    <w:rsid w:val="00447577"/>
    <w:rsid w:val="00472F33"/>
    <w:rsid w:val="004732E9"/>
    <w:rsid w:val="004854BB"/>
    <w:rsid w:val="004863B2"/>
    <w:rsid w:val="00494493"/>
    <w:rsid w:val="00496606"/>
    <w:rsid w:val="004A24CC"/>
    <w:rsid w:val="004B1057"/>
    <w:rsid w:val="004B4167"/>
    <w:rsid w:val="004C48CA"/>
    <w:rsid w:val="004C4E27"/>
    <w:rsid w:val="004D5DC6"/>
    <w:rsid w:val="004E5E66"/>
    <w:rsid w:val="004E7ADB"/>
    <w:rsid w:val="004F79FF"/>
    <w:rsid w:val="00500703"/>
    <w:rsid w:val="00503B4D"/>
    <w:rsid w:val="00504EE9"/>
    <w:rsid w:val="00514E4F"/>
    <w:rsid w:val="00521576"/>
    <w:rsid w:val="005250E6"/>
    <w:rsid w:val="00537A5B"/>
    <w:rsid w:val="00542D23"/>
    <w:rsid w:val="0054442C"/>
    <w:rsid w:val="00550285"/>
    <w:rsid w:val="00562492"/>
    <w:rsid w:val="0056329B"/>
    <w:rsid w:val="00566640"/>
    <w:rsid w:val="00572A20"/>
    <w:rsid w:val="005737CB"/>
    <w:rsid w:val="00575386"/>
    <w:rsid w:val="005807AA"/>
    <w:rsid w:val="005836F8"/>
    <w:rsid w:val="005918FA"/>
    <w:rsid w:val="00592A86"/>
    <w:rsid w:val="005A51B7"/>
    <w:rsid w:val="005A6F47"/>
    <w:rsid w:val="005B05BD"/>
    <w:rsid w:val="005B3029"/>
    <w:rsid w:val="005B4801"/>
    <w:rsid w:val="005C23A4"/>
    <w:rsid w:val="005D1CDF"/>
    <w:rsid w:val="005D2BB7"/>
    <w:rsid w:val="005D6FFE"/>
    <w:rsid w:val="005D781B"/>
    <w:rsid w:val="005E61A8"/>
    <w:rsid w:val="005F6419"/>
    <w:rsid w:val="0060301D"/>
    <w:rsid w:val="0060543D"/>
    <w:rsid w:val="006104DD"/>
    <w:rsid w:val="006107D5"/>
    <w:rsid w:val="006130B5"/>
    <w:rsid w:val="0061345F"/>
    <w:rsid w:val="00614DD8"/>
    <w:rsid w:val="00617400"/>
    <w:rsid w:val="00624092"/>
    <w:rsid w:val="00632D29"/>
    <w:rsid w:val="006342FC"/>
    <w:rsid w:val="00636E6E"/>
    <w:rsid w:val="00644608"/>
    <w:rsid w:val="0064780C"/>
    <w:rsid w:val="00653D8B"/>
    <w:rsid w:val="00664950"/>
    <w:rsid w:val="00667AC2"/>
    <w:rsid w:val="006825E9"/>
    <w:rsid w:val="00683220"/>
    <w:rsid w:val="00687FA0"/>
    <w:rsid w:val="00692117"/>
    <w:rsid w:val="006A3C11"/>
    <w:rsid w:val="006B04F9"/>
    <w:rsid w:val="006B6213"/>
    <w:rsid w:val="006B7010"/>
    <w:rsid w:val="006C3095"/>
    <w:rsid w:val="006E1151"/>
    <w:rsid w:val="006E22D4"/>
    <w:rsid w:val="006E6311"/>
    <w:rsid w:val="006F6B63"/>
    <w:rsid w:val="007014CC"/>
    <w:rsid w:val="0070744C"/>
    <w:rsid w:val="00707742"/>
    <w:rsid w:val="007145FF"/>
    <w:rsid w:val="00715B2A"/>
    <w:rsid w:val="0073184D"/>
    <w:rsid w:val="00732AF2"/>
    <w:rsid w:val="00733B21"/>
    <w:rsid w:val="007450F1"/>
    <w:rsid w:val="00745EE2"/>
    <w:rsid w:val="00751515"/>
    <w:rsid w:val="0075252F"/>
    <w:rsid w:val="007626B7"/>
    <w:rsid w:val="00775556"/>
    <w:rsid w:val="00775B7B"/>
    <w:rsid w:val="0078212B"/>
    <w:rsid w:val="00784DF6"/>
    <w:rsid w:val="00785232"/>
    <w:rsid w:val="007A399D"/>
    <w:rsid w:val="007B186C"/>
    <w:rsid w:val="007B2C29"/>
    <w:rsid w:val="007B6B19"/>
    <w:rsid w:val="007C1696"/>
    <w:rsid w:val="007C3ED0"/>
    <w:rsid w:val="007C48C4"/>
    <w:rsid w:val="007C5971"/>
    <w:rsid w:val="007D6DB9"/>
    <w:rsid w:val="007E42DC"/>
    <w:rsid w:val="007F54B9"/>
    <w:rsid w:val="007F605B"/>
    <w:rsid w:val="0080383E"/>
    <w:rsid w:val="00803F35"/>
    <w:rsid w:val="00806A76"/>
    <w:rsid w:val="00811C9D"/>
    <w:rsid w:val="00816C80"/>
    <w:rsid w:val="008249C8"/>
    <w:rsid w:val="00824A7C"/>
    <w:rsid w:val="0083102F"/>
    <w:rsid w:val="00840561"/>
    <w:rsid w:val="0084097A"/>
    <w:rsid w:val="00841BCD"/>
    <w:rsid w:val="00847264"/>
    <w:rsid w:val="00851A8E"/>
    <w:rsid w:val="0085365B"/>
    <w:rsid w:val="00862109"/>
    <w:rsid w:val="00867791"/>
    <w:rsid w:val="0088079D"/>
    <w:rsid w:val="008826C1"/>
    <w:rsid w:val="00883DFD"/>
    <w:rsid w:val="00890591"/>
    <w:rsid w:val="0089210C"/>
    <w:rsid w:val="00893D2E"/>
    <w:rsid w:val="008A1BF7"/>
    <w:rsid w:val="008A5B0E"/>
    <w:rsid w:val="008B0961"/>
    <w:rsid w:val="008C12B8"/>
    <w:rsid w:val="008C39F7"/>
    <w:rsid w:val="008E1AEC"/>
    <w:rsid w:val="008F4087"/>
    <w:rsid w:val="0090091A"/>
    <w:rsid w:val="009042BD"/>
    <w:rsid w:val="00904FE4"/>
    <w:rsid w:val="00906D3F"/>
    <w:rsid w:val="009224E4"/>
    <w:rsid w:val="00927740"/>
    <w:rsid w:val="00934232"/>
    <w:rsid w:val="00936159"/>
    <w:rsid w:val="00937521"/>
    <w:rsid w:val="00940979"/>
    <w:rsid w:val="00977E1D"/>
    <w:rsid w:val="00984E1F"/>
    <w:rsid w:val="0098547E"/>
    <w:rsid w:val="00992984"/>
    <w:rsid w:val="0099732D"/>
    <w:rsid w:val="009A5052"/>
    <w:rsid w:val="009A7206"/>
    <w:rsid w:val="009B0573"/>
    <w:rsid w:val="009B64F6"/>
    <w:rsid w:val="009B7B4B"/>
    <w:rsid w:val="009B7C21"/>
    <w:rsid w:val="009E0D01"/>
    <w:rsid w:val="009E4E6E"/>
    <w:rsid w:val="009E6A71"/>
    <w:rsid w:val="00A04992"/>
    <w:rsid w:val="00A06240"/>
    <w:rsid w:val="00A12B9A"/>
    <w:rsid w:val="00A147AA"/>
    <w:rsid w:val="00A21D71"/>
    <w:rsid w:val="00A22A23"/>
    <w:rsid w:val="00A22B78"/>
    <w:rsid w:val="00A25AE5"/>
    <w:rsid w:val="00A26442"/>
    <w:rsid w:val="00A348F3"/>
    <w:rsid w:val="00A37002"/>
    <w:rsid w:val="00A4355E"/>
    <w:rsid w:val="00A520D9"/>
    <w:rsid w:val="00A55F72"/>
    <w:rsid w:val="00A6378B"/>
    <w:rsid w:val="00A641DA"/>
    <w:rsid w:val="00A64DA0"/>
    <w:rsid w:val="00A73DD3"/>
    <w:rsid w:val="00A74C67"/>
    <w:rsid w:val="00A86B14"/>
    <w:rsid w:val="00A91E85"/>
    <w:rsid w:val="00A92BCD"/>
    <w:rsid w:val="00AA18B1"/>
    <w:rsid w:val="00AA1B0E"/>
    <w:rsid w:val="00AA47B6"/>
    <w:rsid w:val="00AB0F58"/>
    <w:rsid w:val="00AB3EAF"/>
    <w:rsid w:val="00AC163B"/>
    <w:rsid w:val="00AC56A7"/>
    <w:rsid w:val="00AC5CA7"/>
    <w:rsid w:val="00AC6058"/>
    <w:rsid w:val="00AE132E"/>
    <w:rsid w:val="00AE2BA5"/>
    <w:rsid w:val="00AE56B1"/>
    <w:rsid w:val="00AE6D09"/>
    <w:rsid w:val="00AF1A3C"/>
    <w:rsid w:val="00AF7A7C"/>
    <w:rsid w:val="00B02070"/>
    <w:rsid w:val="00B0262F"/>
    <w:rsid w:val="00B1292F"/>
    <w:rsid w:val="00B35741"/>
    <w:rsid w:val="00B408B6"/>
    <w:rsid w:val="00B424C2"/>
    <w:rsid w:val="00B463CF"/>
    <w:rsid w:val="00B542DA"/>
    <w:rsid w:val="00B64908"/>
    <w:rsid w:val="00B73862"/>
    <w:rsid w:val="00B73F43"/>
    <w:rsid w:val="00B75BBF"/>
    <w:rsid w:val="00B81CDC"/>
    <w:rsid w:val="00B85A51"/>
    <w:rsid w:val="00B94CF8"/>
    <w:rsid w:val="00BA308C"/>
    <w:rsid w:val="00BA6B66"/>
    <w:rsid w:val="00BA6E48"/>
    <w:rsid w:val="00BB259C"/>
    <w:rsid w:val="00BB557E"/>
    <w:rsid w:val="00BC74EA"/>
    <w:rsid w:val="00BD0563"/>
    <w:rsid w:val="00BD0789"/>
    <w:rsid w:val="00BE0AF6"/>
    <w:rsid w:val="00BE1F03"/>
    <w:rsid w:val="00BE3A04"/>
    <w:rsid w:val="00BE58A7"/>
    <w:rsid w:val="00BF2218"/>
    <w:rsid w:val="00C0426B"/>
    <w:rsid w:val="00C045DF"/>
    <w:rsid w:val="00C04A71"/>
    <w:rsid w:val="00C06394"/>
    <w:rsid w:val="00C1276B"/>
    <w:rsid w:val="00C26D43"/>
    <w:rsid w:val="00C35173"/>
    <w:rsid w:val="00C36E39"/>
    <w:rsid w:val="00C46548"/>
    <w:rsid w:val="00C5256E"/>
    <w:rsid w:val="00C54472"/>
    <w:rsid w:val="00C54BA9"/>
    <w:rsid w:val="00C574D5"/>
    <w:rsid w:val="00C73F32"/>
    <w:rsid w:val="00C75A8D"/>
    <w:rsid w:val="00C87462"/>
    <w:rsid w:val="00CA180C"/>
    <w:rsid w:val="00CB22B2"/>
    <w:rsid w:val="00CB5E96"/>
    <w:rsid w:val="00CB7066"/>
    <w:rsid w:val="00CC3EE2"/>
    <w:rsid w:val="00CD7492"/>
    <w:rsid w:val="00CE3A6B"/>
    <w:rsid w:val="00D00211"/>
    <w:rsid w:val="00D006D1"/>
    <w:rsid w:val="00D025AE"/>
    <w:rsid w:val="00D02A96"/>
    <w:rsid w:val="00D03053"/>
    <w:rsid w:val="00D0379F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1073"/>
    <w:rsid w:val="00D95481"/>
    <w:rsid w:val="00DC69B9"/>
    <w:rsid w:val="00DC7A13"/>
    <w:rsid w:val="00DD1C3C"/>
    <w:rsid w:val="00DD44AA"/>
    <w:rsid w:val="00DE5F69"/>
    <w:rsid w:val="00DE7064"/>
    <w:rsid w:val="00DF2997"/>
    <w:rsid w:val="00E02DE7"/>
    <w:rsid w:val="00E10BC4"/>
    <w:rsid w:val="00E1202D"/>
    <w:rsid w:val="00E13B88"/>
    <w:rsid w:val="00E1415D"/>
    <w:rsid w:val="00E213BD"/>
    <w:rsid w:val="00E22DF0"/>
    <w:rsid w:val="00E276AD"/>
    <w:rsid w:val="00E31A81"/>
    <w:rsid w:val="00E323E9"/>
    <w:rsid w:val="00E34018"/>
    <w:rsid w:val="00E437D2"/>
    <w:rsid w:val="00E43BF9"/>
    <w:rsid w:val="00E50ABB"/>
    <w:rsid w:val="00E51930"/>
    <w:rsid w:val="00E53040"/>
    <w:rsid w:val="00E55751"/>
    <w:rsid w:val="00E60774"/>
    <w:rsid w:val="00E674BF"/>
    <w:rsid w:val="00E7398E"/>
    <w:rsid w:val="00E9454E"/>
    <w:rsid w:val="00E9543C"/>
    <w:rsid w:val="00EA1BEC"/>
    <w:rsid w:val="00EA2311"/>
    <w:rsid w:val="00EA32DC"/>
    <w:rsid w:val="00EB5632"/>
    <w:rsid w:val="00EB6432"/>
    <w:rsid w:val="00EC7BC3"/>
    <w:rsid w:val="00ED3798"/>
    <w:rsid w:val="00ED5E6C"/>
    <w:rsid w:val="00ED7600"/>
    <w:rsid w:val="00EE4347"/>
    <w:rsid w:val="00EF6073"/>
    <w:rsid w:val="00EF698B"/>
    <w:rsid w:val="00EF6A32"/>
    <w:rsid w:val="00EF6BF4"/>
    <w:rsid w:val="00F03B06"/>
    <w:rsid w:val="00F1295D"/>
    <w:rsid w:val="00F1362C"/>
    <w:rsid w:val="00F23ABB"/>
    <w:rsid w:val="00F3167C"/>
    <w:rsid w:val="00F3510F"/>
    <w:rsid w:val="00F35A76"/>
    <w:rsid w:val="00F37A87"/>
    <w:rsid w:val="00F414F1"/>
    <w:rsid w:val="00F46A19"/>
    <w:rsid w:val="00F508B8"/>
    <w:rsid w:val="00F50DEC"/>
    <w:rsid w:val="00F578B6"/>
    <w:rsid w:val="00F71730"/>
    <w:rsid w:val="00F72CB1"/>
    <w:rsid w:val="00F77492"/>
    <w:rsid w:val="00F8215E"/>
    <w:rsid w:val="00F824F5"/>
    <w:rsid w:val="00F842DB"/>
    <w:rsid w:val="00F8761F"/>
    <w:rsid w:val="00F90FAB"/>
    <w:rsid w:val="00F9374D"/>
    <w:rsid w:val="00FA069D"/>
    <w:rsid w:val="00FC29B9"/>
    <w:rsid w:val="00FC6FD3"/>
    <w:rsid w:val="00FC7E08"/>
    <w:rsid w:val="00FD24AE"/>
    <w:rsid w:val="00FD4450"/>
    <w:rsid w:val="00FD54D8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4" ma:contentTypeDescription="Create a new document." ma:contentTypeScope="" ma:versionID="259c6860b08037a14c008318e92d7896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2ba79a0ec41a854b3e00d140bf53ebf4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AD1116-440B-48C9-9607-D6FE9F0C8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1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Luz, Yuda</cp:lastModifiedBy>
  <cp:revision>2</cp:revision>
  <dcterms:created xsi:type="dcterms:W3CDTF">2024-04-08T02:20:00Z</dcterms:created>
  <dcterms:modified xsi:type="dcterms:W3CDTF">2024-04-08T02:20:00Z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