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91063" w14:textId="3B784801" w:rsidR="00F25880" w:rsidRPr="00E371A7" w:rsidRDefault="00F25880" w:rsidP="00F25880">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E371A7">
        <w:rPr>
          <w:rFonts w:ascii="Arial" w:eastAsia="MS Mincho" w:hAnsi="Arial" w:cs="Arial"/>
          <w:b/>
        </w:rPr>
        <w:t>3GPP TSG-RAN WG4 Meeting #</w:t>
      </w:r>
      <w:r w:rsidRPr="00E371A7">
        <w:rPr>
          <w:rFonts w:ascii="Arial" w:eastAsia="MS Mincho" w:hAnsi="Arial" w:cs="Arial"/>
          <w:szCs w:val="20"/>
        </w:rPr>
        <w:t xml:space="preserve"> </w:t>
      </w:r>
      <w:r w:rsidRPr="00E371A7">
        <w:rPr>
          <w:rFonts w:ascii="Arial" w:eastAsia="MS Mincho" w:hAnsi="Arial" w:cs="Arial"/>
          <w:b/>
        </w:rPr>
        <w:t>110-bis</w:t>
      </w:r>
      <w:r w:rsidRPr="00E371A7">
        <w:rPr>
          <w:rFonts w:ascii="Arial" w:eastAsia="MS Mincho" w:hAnsi="Arial" w:cs="Arial"/>
          <w:b/>
        </w:rPr>
        <w:tab/>
      </w:r>
      <w:r w:rsidR="00225FC1" w:rsidRPr="00225FC1">
        <w:rPr>
          <w:rFonts w:ascii="Arial" w:eastAsia="MS Mincho" w:hAnsi="Arial" w:cs="Arial"/>
          <w:b/>
        </w:rPr>
        <w:t>R4-2404303</w:t>
      </w:r>
    </w:p>
    <w:p w14:paraId="2606AF16" w14:textId="77777777" w:rsidR="00F25880" w:rsidRPr="00E371A7" w:rsidRDefault="00F25880" w:rsidP="00F25880">
      <w:pPr>
        <w:rPr>
          <w:rFonts w:ascii="Arial" w:eastAsia="SimSun" w:hAnsi="Arial" w:cs="Arial"/>
          <w:b/>
          <w:bCs/>
          <w:lang w:eastAsia="zh-CN"/>
        </w:rPr>
      </w:pPr>
      <w:r w:rsidRPr="00E371A7">
        <w:rPr>
          <w:rFonts w:ascii="Arial" w:eastAsia="SimSun" w:hAnsi="Arial" w:cs="Arial"/>
          <w:b/>
          <w:bCs/>
          <w:lang w:eastAsia="zh-CN"/>
        </w:rPr>
        <w:t>Changsha, China, Apr 15-19, 2024</w:t>
      </w:r>
    </w:p>
    <w:p w14:paraId="2305CEA3" w14:textId="76E0CF02"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225FC1">
        <w:rPr>
          <w:sz w:val="24"/>
          <w:szCs w:val="24"/>
        </w:rPr>
        <w:t>6</w:t>
      </w:r>
      <w:r w:rsidR="00197F09">
        <w:rPr>
          <w:sz w:val="24"/>
          <w:szCs w:val="24"/>
        </w:rPr>
        <w:t>.</w:t>
      </w:r>
      <w:r w:rsidR="00F25880">
        <w:rPr>
          <w:sz w:val="24"/>
          <w:szCs w:val="24"/>
        </w:rPr>
        <w:t>19</w:t>
      </w:r>
      <w:r w:rsidR="00197F09">
        <w:rPr>
          <w:sz w:val="24"/>
          <w:szCs w:val="24"/>
        </w:rPr>
        <w:t>.</w:t>
      </w:r>
      <w:r w:rsidR="00091D1E">
        <w:rPr>
          <w:sz w:val="24"/>
          <w:szCs w:val="24"/>
        </w:rPr>
        <w:t>3</w:t>
      </w:r>
      <w:r w:rsidR="00F25880">
        <w:rPr>
          <w:sz w:val="24"/>
          <w:szCs w:val="24"/>
        </w:rPr>
        <w:t>.2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101BFD1D"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25880" w:rsidRPr="00F25880">
        <w:rPr>
          <w:sz w:val="24"/>
          <w:szCs w:val="24"/>
        </w:rPr>
        <w:t>On performance test cases for MIMO Evolution</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021600D7" w:rsidR="002249BA" w:rsidRDefault="00540F96" w:rsidP="002249BA">
      <w:pPr>
        <w:spacing w:after="120"/>
        <w:rPr>
          <w:sz w:val="20"/>
          <w:szCs w:val="20"/>
        </w:rPr>
      </w:pPr>
      <w:r w:rsidRPr="002045D3">
        <w:rPr>
          <w:sz w:val="20"/>
          <w:szCs w:val="20"/>
        </w:rPr>
        <w:t>In RAN4#</w:t>
      </w:r>
      <w:r>
        <w:rPr>
          <w:sz w:val="20"/>
          <w:szCs w:val="20"/>
        </w:rPr>
        <w:t>110 RRM performance test cases for R18 MIMO evolution</w:t>
      </w:r>
      <w:r w:rsidRPr="002045D3">
        <w:rPr>
          <w:sz w:val="20"/>
          <w:szCs w:val="20"/>
        </w:rPr>
        <w:t xml:space="preserve"> were discussed and way forward [1] </w:t>
      </w:r>
      <w:r>
        <w:rPr>
          <w:sz w:val="20"/>
          <w:szCs w:val="20"/>
        </w:rPr>
        <w:t>was</w:t>
      </w:r>
      <w:r w:rsidRPr="002045D3">
        <w:rPr>
          <w:sz w:val="20"/>
          <w:szCs w:val="20"/>
        </w:rPr>
        <w:t xml:space="preserve"> agreed. </w:t>
      </w:r>
      <w:r w:rsidR="00091D1E">
        <w:rPr>
          <w:sz w:val="20"/>
          <w:szCs w:val="20"/>
        </w:rPr>
        <w:t xml:space="preserve">In this contribution we present our views on performance </w:t>
      </w:r>
      <w:r w:rsidR="0078512F">
        <w:rPr>
          <w:sz w:val="20"/>
          <w:szCs w:val="20"/>
        </w:rPr>
        <w:t xml:space="preserve">requirements and </w:t>
      </w:r>
      <w:r w:rsidR="00091D1E">
        <w:rPr>
          <w:sz w:val="20"/>
          <w:szCs w:val="20"/>
        </w:rPr>
        <w:t>test case</w:t>
      </w:r>
      <w:r w:rsidR="007D4FC2">
        <w:rPr>
          <w:sz w:val="20"/>
          <w:szCs w:val="20"/>
        </w:rPr>
        <w:t>s</w:t>
      </w:r>
      <w:r w:rsidR="00091D1E">
        <w:rPr>
          <w:sz w:val="20"/>
          <w:szCs w:val="20"/>
        </w:rPr>
        <w:t xml:space="preserve"> to be introduced for </w:t>
      </w:r>
      <w:r w:rsidR="0078512F">
        <w:rPr>
          <w:sz w:val="20"/>
          <w:szCs w:val="20"/>
        </w:rPr>
        <w:t>MIMO evolution in UL and DL</w:t>
      </w:r>
      <w:r w:rsidR="002249BA"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0A9DAA04" w14:textId="77777777" w:rsidR="0078512F" w:rsidRPr="0078512F" w:rsidRDefault="0078512F" w:rsidP="005B410D">
      <w:pPr>
        <w:spacing w:after="120"/>
        <w:rPr>
          <w:rFonts w:eastAsia="SimSun"/>
          <w:sz w:val="20"/>
          <w:szCs w:val="20"/>
          <w:lang w:val="en-GB" w:eastAsia="en-GB"/>
        </w:rPr>
      </w:pPr>
    </w:p>
    <w:p w14:paraId="103DB3E6" w14:textId="73B8331A" w:rsidR="00372A95" w:rsidRPr="00372A95" w:rsidRDefault="00B36C92" w:rsidP="00540F96">
      <w:pPr>
        <w:pStyle w:val="Heading2"/>
        <w:rPr>
          <w:lang w:eastAsia="en-GB"/>
        </w:rPr>
      </w:pPr>
      <w:r>
        <w:rPr>
          <w:lang w:eastAsia="en-GB"/>
        </w:rPr>
        <w:t xml:space="preserve">TCI state switching requirements for </w:t>
      </w:r>
      <w:proofErr w:type="spellStart"/>
      <w:proofErr w:type="gramStart"/>
      <w:r w:rsidR="00372A95" w:rsidRPr="00372A95">
        <w:rPr>
          <w:lang w:eastAsia="en-GB"/>
        </w:rPr>
        <w:t>eUTCI</w:t>
      </w:r>
      <w:proofErr w:type="spellEnd"/>
      <w:proofErr w:type="gramEnd"/>
    </w:p>
    <w:p w14:paraId="09D379A8" w14:textId="5C268B9C" w:rsidR="00C4097B" w:rsidRDefault="00C4097B"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eUTCI</w:t>
      </w:r>
      <w:proofErr w:type="spellEnd"/>
      <w:r>
        <w:rPr>
          <w:rFonts w:eastAsia="SimSun"/>
          <w:sz w:val="20"/>
          <w:szCs w:val="20"/>
          <w:lang w:val="en-GB" w:eastAsia="en-GB"/>
        </w:rPr>
        <w:t xml:space="preserve"> we have agreed to introduce requirements for </w:t>
      </w:r>
      <w:proofErr w:type="spellStart"/>
      <w:r>
        <w:rPr>
          <w:rFonts w:eastAsia="SimSun"/>
          <w:sz w:val="20"/>
          <w:szCs w:val="20"/>
          <w:lang w:val="en-GB" w:eastAsia="en-GB"/>
        </w:rPr>
        <w:t>mDCI</w:t>
      </w:r>
      <w:proofErr w:type="spellEnd"/>
      <w:r>
        <w:rPr>
          <w:rFonts w:eastAsia="SimSun"/>
          <w:sz w:val="20"/>
          <w:szCs w:val="20"/>
          <w:lang w:val="en-GB" w:eastAsia="en-GB"/>
        </w:rPr>
        <w:t xml:space="preserve"> and </w:t>
      </w:r>
      <w:proofErr w:type="spellStart"/>
      <w:r>
        <w:rPr>
          <w:rFonts w:eastAsia="SimSun"/>
          <w:sz w:val="20"/>
          <w:szCs w:val="20"/>
          <w:lang w:val="en-GB" w:eastAsia="en-GB"/>
        </w:rPr>
        <w:t>sDCI</w:t>
      </w:r>
      <w:proofErr w:type="spellEnd"/>
      <w:r>
        <w:rPr>
          <w:rFonts w:eastAsia="SimSun"/>
          <w:sz w:val="20"/>
          <w:szCs w:val="20"/>
          <w:lang w:val="en-GB" w:eastAsia="en-GB"/>
        </w:rPr>
        <w:t xml:space="preserve"> schemes without simultaneous reception in DL or simultaneous transmission on the UL in FR2.</w:t>
      </w:r>
    </w:p>
    <w:p w14:paraId="72C919F6" w14:textId="1F12E0F6" w:rsidR="00372A95" w:rsidRDefault="00C4097B"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mDCI</w:t>
      </w:r>
      <w:proofErr w:type="spellEnd"/>
      <w:r>
        <w:rPr>
          <w:rFonts w:eastAsia="SimSun"/>
          <w:sz w:val="20"/>
          <w:szCs w:val="20"/>
          <w:lang w:val="en-GB" w:eastAsia="en-GB"/>
        </w:rPr>
        <w:t>, the R17 UTCI requirements are applicable per TRP independently</w:t>
      </w:r>
      <w:r w:rsidR="00BF5874">
        <w:rPr>
          <w:rFonts w:eastAsia="SimSun"/>
          <w:sz w:val="20"/>
          <w:szCs w:val="20"/>
          <w:lang w:val="en-GB" w:eastAsia="en-GB"/>
        </w:rPr>
        <w:t xml:space="preserve"> with association of </w:t>
      </w:r>
      <w:proofErr w:type="spellStart"/>
      <w:r w:rsidR="00BF5874" w:rsidRPr="00B36C92">
        <w:rPr>
          <w:rFonts w:eastAsia="SimSun"/>
          <w:i/>
          <w:iCs/>
          <w:sz w:val="20"/>
          <w:szCs w:val="20"/>
          <w:lang w:val="en-GB" w:eastAsia="en-GB"/>
        </w:rPr>
        <w:t>coresetPoolIndex</w:t>
      </w:r>
      <w:proofErr w:type="spellEnd"/>
      <w:r>
        <w:rPr>
          <w:rFonts w:eastAsia="SimSun"/>
          <w:sz w:val="20"/>
          <w:szCs w:val="20"/>
          <w:lang w:val="en-GB" w:eastAsia="en-GB"/>
        </w:rPr>
        <w:t>.</w:t>
      </w:r>
      <w:r w:rsidR="00372A95">
        <w:rPr>
          <w:rFonts w:eastAsia="SimSun"/>
          <w:sz w:val="20"/>
          <w:szCs w:val="20"/>
          <w:lang w:val="en-GB" w:eastAsia="en-GB"/>
        </w:rPr>
        <w:t xml:space="preserve"> </w:t>
      </w:r>
      <w:r w:rsidR="003731F4">
        <w:rPr>
          <w:rFonts w:eastAsia="SimSun"/>
          <w:sz w:val="20"/>
          <w:szCs w:val="20"/>
          <w:lang w:val="en-GB" w:eastAsia="en-GB"/>
        </w:rPr>
        <w:t>Based on the agreed delay requirements, t</w:t>
      </w:r>
      <w:r w:rsidR="00372A95">
        <w:rPr>
          <w:rFonts w:eastAsia="SimSun"/>
          <w:sz w:val="20"/>
          <w:szCs w:val="20"/>
          <w:lang w:val="en-GB" w:eastAsia="en-GB"/>
        </w:rPr>
        <w:t xml:space="preserve">he extra delay components for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w:t>
      </w:r>
      <w:proofErr w:type="spellStart"/>
      <w:r w:rsidR="00372A95">
        <w:rPr>
          <w:rFonts w:eastAsia="SimSun"/>
          <w:sz w:val="20"/>
          <w:szCs w:val="20"/>
          <w:lang w:val="en-GB" w:eastAsia="en-GB"/>
        </w:rPr>
        <w:t>eUTCI</w:t>
      </w:r>
      <w:proofErr w:type="spellEnd"/>
      <w:r w:rsidR="00372A95">
        <w:rPr>
          <w:rFonts w:eastAsia="SimSun"/>
          <w:sz w:val="20"/>
          <w:szCs w:val="20"/>
          <w:lang w:val="en-GB" w:eastAsia="en-GB"/>
        </w:rPr>
        <w:t xml:space="preserve"> state switch </w:t>
      </w:r>
      <w:r w:rsidR="0078512F">
        <w:rPr>
          <w:rFonts w:eastAsia="SimSun"/>
          <w:sz w:val="20"/>
          <w:szCs w:val="20"/>
          <w:lang w:val="en-GB" w:eastAsia="en-GB"/>
        </w:rPr>
        <w:t>compared</w:t>
      </w:r>
      <w:r w:rsidR="00372A95">
        <w:rPr>
          <w:rFonts w:eastAsia="SimSun"/>
          <w:sz w:val="20"/>
          <w:szCs w:val="20"/>
          <w:lang w:val="en-GB" w:eastAsia="en-GB"/>
        </w:rPr>
        <w:t xml:space="preserve"> to Rel-17 UTCI state </w:t>
      </w:r>
      <w:r w:rsidR="0078512F">
        <w:rPr>
          <w:rFonts w:eastAsia="SimSun"/>
          <w:sz w:val="20"/>
          <w:szCs w:val="20"/>
          <w:lang w:val="en-GB" w:eastAsia="en-GB"/>
        </w:rPr>
        <w:t>switch</w:t>
      </w:r>
      <w:r w:rsidR="00372A95">
        <w:rPr>
          <w:rFonts w:eastAsia="SimSun"/>
          <w:sz w:val="20"/>
          <w:szCs w:val="20"/>
          <w:lang w:val="en-GB" w:eastAsia="en-GB"/>
        </w:rPr>
        <w:t xml:space="preserve"> are to account for adjacent or overlapping SSBs in case of both TRPs are in a TCI state switch at the same time and both need TO/FO measurement. In principle nothing new is tested compared to single TRP </w:t>
      </w:r>
      <w:proofErr w:type="spellStart"/>
      <w:r w:rsidR="00372A95">
        <w:rPr>
          <w:rFonts w:eastAsia="SimSun"/>
          <w:sz w:val="20"/>
          <w:szCs w:val="20"/>
          <w:lang w:val="en-GB" w:eastAsia="en-GB"/>
        </w:rPr>
        <w:t>uTCI</w:t>
      </w:r>
      <w:proofErr w:type="spellEnd"/>
      <w:r w:rsidR="00372A95">
        <w:rPr>
          <w:rFonts w:eastAsia="SimSun"/>
          <w:sz w:val="20"/>
          <w:szCs w:val="20"/>
          <w:lang w:val="en-GB" w:eastAsia="en-GB"/>
        </w:rPr>
        <w:t xml:space="preserve"> state switch.</w:t>
      </w:r>
      <w:r w:rsidR="00372A95" w:rsidRPr="00372A95">
        <w:rPr>
          <w:rFonts w:eastAsia="SimSun"/>
          <w:sz w:val="20"/>
          <w:szCs w:val="20"/>
          <w:lang w:val="en-GB" w:eastAsia="en-GB"/>
        </w:rPr>
        <w:t xml:space="preserve"> </w:t>
      </w:r>
      <w:r w:rsidR="00372A95">
        <w:rPr>
          <w:rFonts w:eastAsia="SimSun"/>
          <w:sz w:val="20"/>
          <w:szCs w:val="20"/>
          <w:lang w:val="en-GB" w:eastAsia="en-GB"/>
        </w:rPr>
        <w:t xml:space="preserve">We don’t think we should introduce test cases for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scheme for </w:t>
      </w:r>
      <w:proofErr w:type="spellStart"/>
      <w:r w:rsidR="00372A95">
        <w:rPr>
          <w:rFonts w:eastAsia="SimSun"/>
          <w:sz w:val="20"/>
          <w:szCs w:val="20"/>
          <w:lang w:val="en-GB" w:eastAsia="en-GB"/>
        </w:rPr>
        <w:t>eUTCI</w:t>
      </w:r>
      <w:proofErr w:type="spellEnd"/>
      <w:r w:rsidR="00372A95">
        <w:rPr>
          <w:rFonts w:eastAsia="SimSun"/>
          <w:sz w:val="20"/>
          <w:szCs w:val="20"/>
          <w:lang w:val="en-GB" w:eastAsia="en-GB"/>
        </w:rPr>
        <w:t xml:space="preserve">, since nothing new is being tested with TCI state switch with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scheme.</w:t>
      </w:r>
      <w:r w:rsidR="003731F4">
        <w:rPr>
          <w:rFonts w:eastAsia="SimSun"/>
          <w:sz w:val="20"/>
          <w:szCs w:val="20"/>
          <w:lang w:val="en-GB" w:eastAsia="en-GB"/>
        </w:rPr>
        <w:t xml:space="preserve"> In case additional delay for timing reference tracking is added for UL TCI state switch for 2TA case, there would be a different delay compared to R17 UTCI state switching requirements that would need to be tests.</w:t>
      </w:r>
    </w:p>
    <w:p w14:paraId="6D2A8858" w14:textId="6EAFF16B" w:rsidR="00BF5874" w:rsidRDefault="00BF5874" w:rsidP="00BF5874">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the R17 UTCI state requirements are applicable per TRP independently with association of </w:t>
      </w:r>
      <w:proofErr w:type="spellStart"/>
      <w:r>
        <w:rPr>
          <w:rFonts w:eastAsia="SimSun"/>
          <w:i/>
          <w:iCs/>
          <w:sz w:val="20"/>
          <w:szCs w:val="20"/>
          <w:lang w:val="en-GB" w:eastAsia="zh-CN"/>
        </w:rPr>
        <w:t>coresetPoolIndex</w:t>
      </w:r>
      <w:proofErr w:type="spellEnd"/>
      <w:r>
        <w:rPr>
          <w:rFonts w:eastAsia="SimSun"/>
          <w:i/>
          <w:iCs/>
          <w:sz w:val="20"/>
          <w:szCs w:val="20"/>
          <w:lang w:val="en-GB" w:eastAsia="zh-CN"/>
        </w:rPr>
        <w:t>.</w:t>
      </w:r>
    </w:p>
    <w:p w14:paraId="276E4298" w14:textId="367DB75B" w:rsidR="00BF5874" w:rsidRDefault="00BF5874" w:rsidP="00BF5874">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Nothing new </w:t>
      </w:r>
      <w:r w:rsidR="004231FA">
        <w:rPr>
          <w:rFonts w:eastAsia="SimSun"/>
          <w:i/>
          <w:iCs/>
          <w:sz w:val="20"/>
          <w:szCs w:val="20"/>
          <w:lang w:val="en-GB" w:eastAsia="zh-CN"/>
        </w:rPr>
        <w:t>will</w:t>
      </w:r>
      <w:r>
        <w:rPr>
          <w:rFonts w:eastAsia="SimSun"/>
          <w:i/>
          <w:iCs/>
          <w:sz w:val="20"/>
          <w:szCs w:val="20"/>
          <w:lang w:val="en-GB" w:eastAsia="zh-CN"/>
        </w:rPr>
        <w:t xml:space="preserve"> be tested in terms of UTCI state switch in the context of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scheme</w:t>
      </w:r>
      <w:r w:rsidR="003731F4">
        <w:rPr>
          <w:rFonts w:eastAsia="SimSun"/>
          <w:i/>
          <w:iCs/>
          <w:sz w:val="20"/>
          <w:szCs w:val="20"/>
          <w:lang w:val="en-GB" w:eastAsia="zh-CN"/>
        </w:rPr>
        <w:t xml:space="preserve"> with currently agreed delay requirements</w:t>
      </w:r>
      <w:r>
        <w:rPr>
          <w:rFonts w:eastAsia="SimSun"/>
          <w:i/>
          <w:iCs/>
          <w:sz w:val="20"/>
          <w:szCs w:val="20"/>
          <w:lang w:val="en-GB" w:eastAsia="zh-CN"/>
        </w:rPr>
        <w:t>.</w:t>
      </w:r>
    </w:p>
    <w:p w14:paraId="036ACB37" w14:textId="62686D65" w:rsidR="003731F4" w:rsidRDefault="003731F4" w:rsidP="00BF5874">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If we agree to introduce additional delay </w:t>
      </w:r>
      <w:r w:rsidR="0060104A">
        <w:rPr>
          <w:rFonts w:eastAsia="SimSun"/>
          <w:i/>
          <w:iCs/>
          <w:sz w:val="20"/>
          <w:szCs w:val="20"/>
          <w:lang w:val="en-GB" w:eastAsia="zh-CN"/>
        </w:rPr>
        <w:t>component</w:t>
      </w:r>
      <w:r>
        <w:rPr>
          <w:rFonts w:eastAsia="SimSun"/>
          <w:i/>
          <w:iCs/>
          <w:sz w:val="20"/>
          <w:szCs w:val="20"/>
          <w:lang w:val="en-GB" w:eastAsia="zh-CN"/>
        </w:rPr>
        <w:t xml:space="preserve"> </w:t>
      </w:r>
      <w:r w:rsidR="0060104A">
        <w:rPr>
          <w:rFonts w:eastAsia="SimSun"/>
          <w:i/>
          <w:iCs/>
          <w:sz w:val="20"/>
          <w:szCs w:val="20"/>
          <w:lang w:val="en-GB" w:eastAsia="zh-CN"/>
        </w:rPr>
        <w:t>to UL TCI state switch for 2TA to account for time tracking of DL reference, then the delay would be different from R17 UTCI.</w:t>
      </w:r>
    </w:p>
    <w:p w14:paraId="18405C7F" w14:textId="55CF5D6F" w:rsidR="00BF5874" w:rsidRPr="00BF5874" w:rsidRDefault="00BF5874" w:rsidP="0060104A">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rsidRPr="00BF5874">
        <w:t>mDCI</w:t>
      </w:r>
      <w:proofErr w:type="spellEnd"/>
      <w:r w:rsidRPr="00BF5874">
        <w:t xml:space="preserve"> </w:t>
      </w:r>
      <w:proofErr w:type="spellStart"/>
      <w:r w:rsidRPr="00BF5874">
        <w:t>mTRP</w:t>
      </w:r>
      <w:proofErr w:type="spellEnd"/>
      <w:r w:rsidRPr="00BF5874">
        <w:t xml:space="preserve"> transmission scheme</w:t>
      </w:r>
      <w:r w:rsidR="0060104A">
        <w:t xml:space="preserve"> if requirements are the same as R17 UTCI state switch</w:t>
      </w:r>
      <w:r w:rsidRPr="00BF5874">
        <w:t xml:space="preserve">. </w:t>
      </w:r>
    </w:p>
    <w:p w14:paraId="67ED5E1D" w14:textId="5BE6BC8A" w:rsidR="00BF5874" w:rsidRDefault="0085505A" w:rsidP="00BF5874">
      <w:pPr>
        <w:spacing w:after="120"/>
        <w:rPr>
          <w:rFonts w:eastAsia="SimSun"/>
          <w:sz w:val="20"/>
          <w:szCs w:val="20"/>
          <w:lang w:val="en-GB" w:eastAsia="zh-CN"/>
        </w:rPr>
      </w:pPr>
      <w:r>
        <w:rPr>
          <w:rFonts w:eastAsia="SimSun"/>
          <w:sz w:val="20"/>
          <w:szCs w:val="20"/>
          <w:lang w:val="en-GB" w:eastAsia="zh-CN"/>
        </w:rPr>
        <w:t xml:space="preserve">For </w:t>
      </w:r>
      <w:proofErr w:type="spellStart"/>
      <w:r>
        <w:rPr>
          <w:rFonts w:eastAsia="SimSun"/>
          <w:sz w:val="20"/>
          <w:szCs w:val="20"/>
          <w:lang w:val="en-GB" w:eastAsia="zh-CN"/>
        </w:rPr>
        <w:t>sDCI</w:t>
      </w:r>
      <w:proofErr w:type="spellEnd"/>
      <w:r>
        <w:rPr>
          <w:rFonts w:eastAsia="SimSun"/>
          <w:sz w:val="20"/>
          <w:szCs w:val="20"/>
          <w:lang w:val="en-GB" w:eastAsia="zh-CN"/>
        </w:rPr>
        <w:t xml:space="preserve"> transmission schemes, we have single TCI state switch and dual TCI state switch. For single TCI state switch </w:t>
      </w:r>
      <w:r w:rsidR="004231FA">
        <w:rPr>
          <w:rFonts w:eastAsia="SimSun"/>
          <w:sz w:val="20"/>
          <w:szCs w:val="20"/>
          <w:lang w:val="en-GB" w:eastAsia="zh-CN"/>
        </w:rPr>
        <w:t>the requirements are same as R17, and we don’t see the necessity to introduce performance test cases for them.</w:t>
      </w:r>
    </w:p>
    <w:p w14:paraId="15C67CBF" w14:textId="62CD0701" w:rsidR="004231FA" w:rsidRDefault="004231FA" w:rsidP="004231FA">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with single TCI state switch no new requirements are defined and the R17 UTCI state requirements are reused.</w:t>
      </w:r>
    </w:p>
    <w:p w14:paraId="045BE747" w14:textId="321C482F" w:rsidR="004231FA" w:rsidRPr="00BF5874" w:rsidRDefault="004231FA" w:rsidP="0060104A">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t>s</w:t>
      </w:r>
      <w:r w:rsidRPr="00BF5874">
        <w:t>DCI</w:t>
      </w:r>
      <w:proofErr w:type="spellEnd"/>
      <w:r w:rsidRPr="00BF5874">
        <w:t xml:space="preserve"> </w:t>
      </w:r>
      <w:proofErr w:type="spellStart"/>
      <w:r w:rsidRPr="00BF5874">
        <w:t>mTRP</w:t>
      </w:r>
      <w:proofErr w:type="spellEnd"/>
      <w:r w:rsidRPr="00BF5874">
        <w:t xml:space="preserve"> transmission scheme</w:t>
      </w:r>
      <w:r>
        <w:t xml:space="preserve"> with single TCI state switch</w:t>
      </w:r>
      <w:r w:rsidRPr="00BF5874">
        <w:t xml:space="preserve">. </w:t>
      </w:r>
    </w:p>
    <w:p w14:paraId="1CBD384F" w14:textId="748617DD" w:rsidR="00FD2B75" w:rsidRDefault="00280200" w:rsidP="00B27156">
      <w:pPr>
        <w:spacing w:after="120"/>
        <w:rPr>
          <w:rFonts w:eastAsia="SimSun"/>
          <w:sz w:val="20"/>
          <w:szCs w:val="20"/>
        </w:rPr>
      </w:pPr>
      <w:r>
        <w:rPr>
          <w:rFonts w:eastAsia="SimSun"/>
          <w:sz w:val="20"/>
          <w:szCs w:val="20"/>
          <w:lang w:val="en-GB" w:eastAsia="zh-CN"/>
        </w:rPr>
        <w:lastRenderedPageBreak/>
        <w:t xml:space="preserve">For </w:t>
      </w:r>
      <w:proofErr w:type="spellStart"/>
      <w:r>
        <w:rPr>
          <w:rFonts w:eastAsia="SimSun"/>
          <w:sz w:val="20"/>
          <w:szCs w:val="20"/>
          <w:lang w:val="en-GB" w:eastAsia="zh-CN"/>
        </w:rPr>
        <w:t>sDCI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with dual TCI state switch new requirements are </w:t>
      </w:r>
      <w:r w:rsidR="00B27156">
        <w:rPr>
          <w:rFonts w:eastAsia="SimSun"/>
          <w:sz w:val="20"/>
          <w:szCs w:val="20"/>
          <w:lang w:val="en-GB" w:eastAsia="zh-CN"/>
        </w:rPr>
        <w:t>introduced</w:t>
      </w:r>
      <w:r>
        <w:rPr>
          <w:rFonts w:eastAsia="SimSun"/>
          <w:sz w:val="20"/>
          <w:szCs w:val="20"/>
          <w:lang w:val="en-GB" w:eastAsia="zh-CN"/>
        </w:rPr>
        <w:t xml:space="preserve"> and we should further discuss to introduce performance test cases for them.</w:t>
      </w:r>
      <w:r w:rsidR="00B27156">
        <w:rPr>
          <w:rFonts w:eastAsia="SimSun"/>
          <w:sz w:val="20"/>
          <w:szCs w:val="20"/>
          <w:lang w:val="en-GB" w:eastAsia="zh-CN"/>
        </w:rPr>
        <w:t xml:space="preserve"> </w:t>
      </w:r>
      <w:r>
        <w:rPr>
          <w:rFonts w:eastAsia="SimSun"/>
          <w:sz w:val="20"/>
          <w:szCs w:val="20"/>
          <w:lang w:val="en-GB" w:eastAsia="zh-CN"/>
        </w:rPr>
        <w:t xml:space="preserve">The requirements for </w:t>
      </w:r>
      <w:r w:rsidR="004D5F2D">
        <w:rPr>
          <w:rFonts w:eastAsia="SimSun"/>
          <w:sz w:val="20"/>
          <w:szCs w:val="20"/>
          <w:lang w:val="en-GB" w:eastAsia="zh-CN"/>
        </w:rPr>
        <w:t xml:space="preserve">dual TCI state switch for </w:t>
      </w:r>
      <w:proofErr w:type="spellStart"/>
      <w:r w:rsidR="004D5F2D">
        <w:rPr>
          <w:rFonts w:eastAsia="SimSun"/>
          <w:sz w:val="20"/>
          <w:szCs w:val="20"/>
          <w:lang w:val="en-GB" w:eastAsia="zh-CN"/>
        </w:rPr>
        <w:t>sDCI</w:t>
      </w:r>
      <w:proofErr w:type="spellEnd"/>
      <w:r w:rsidR="004D5F2D">
        <w:rPr>
          <w:rFonts w:eastAsia="SimSun"/>
          <w:sz w:val="20"/>
          <w:szCs w:val="20"/>
          <w:lang w:val="en-GB" w:eastAsia="zh-CN"/>
        </w:rPr>
        <w:t xml:space="preserve"> </w:t>
      </w:r>
      <w:r w:rsidR="00B27156">
        <w:rPr>
          <w:rFonts w:eastAsia="SimSun"/>
          <w:sz w:val="20"/>
          <w:szCs w:val="20"/>
          <w:lang w:val="en-GB" w:eastAsia="zh-CN"/>
        </w:rPr>
        <w:t>are</w:t>
      </w:r>
      <w:r w:rsidR="004D5F2D">
        <w:rPr>
          <w:rFonts w:eastAsia="SimSun"/>
          <w:sz w:val="20"/>
          <w:szCs w:val="20"/>
          <w:lang w:val="en-GB" w:eastAsia="zh-CN"/>
        </w:rPr>
        <w:t xml:space="preserve"> defined for – Separate DL TCI state switch, separate UL TCI state switch and joint TCI state switch (derived based on DL and UL combined).</w:t>
      </w:r>
      <w:r w:rsidR="0078512F">
        <w:rPr>
          <w:rFonts w:eastAsia="SimSun"/>
          <w:sz w:val="20"/>
          <w:szCs w:val="20"/>
          <w:lang w:val="en-GB" w:eastAsia="zh-CN"/>
        </w:rPr>
        <w:t xml:space="preserve"> </w:t>
      </w:r>
      <w:r w:rsidR="0078512F">
        <w:rPr>
          <w:rFonts w:eastAsia="SimSun"/>
          <w:sz w:val="20"/>
          <w:szCs w:val="20"/>
        </w:rPr>
        <w:t xml:space="preserve">The core requirements cover the case without simultaneous RX in DL and without simultaneous TX in UL. The test cases should be defined for the configuration that doesn’t require simultaneous DL reception or simultaneous UL transmission. </w:t>
      </w:r>
      <w:proofErr w:type="spellStart"/>
      <w:r w:rsidR="00FD2B75">
        <w:rPr>
          <w:rFonts w:eastAsia="SimSun"/>
          <w:sz w:val="20"/>
          <w:szCs w:val="20"/>
        </w:rPr>
        <w:t>sDCI</w:t>
      </w:r>
      <w:proofErr w:type="spellEnd"/>
      <w:r w:rsidR="00FD2B75">
        <w:rPr>
          <w:rFonts w:eastAsia="SimSun"/>
          <w:sz w:val="20"/>
          <w:szCs w:val="20"/>
        </w:rPr>
        <w:t xml:space="preserve"> TDM transmission scheme doesn’t require simultaneous reception in DL.</w:t>
      </w:r>
      <w:r w:rsidR="00B27156">
        <w:rPr>
          <w:rFonts w:eastAsia="SimSun"/>
          <w:sz w:val="20"/>
          <w:szCs w:val="20"/>
          <w:lang w:val="en-GB" w:eastAsia="zh-CN"/>
        </w:rPr>
        <w:t xml:space="preserve"> </w:t>
      </w:r>
      <w:r w:rsidR="00FD2B75">
        <w:rPr>
          <w:rFonts w:eastAsia="SimSun"/>
          <w:sz w:val="20"/>
          <w:szCs w:val="20"/>
        </w:rPr>
        <w:t>PUSCH repetition scheme doesn’t require simultaneous transmission on the UL.</w:t>
      </w:r>
      <w:r w:rsidR="00B27156">
        <w:rPr>
          <w:rFonts w:eastAsia="SimSun"/>
          <w:sz w:val="20"/>
          <w:szCs w:val="20"/>
        </w:rPr>
        <w:t xml:space="preserve"> Joint dual TCI state switch without simultaneous transmission or reception with </w:t>
      </w:r>
      <w:proofErr w:type="spellStart"/>
      <w:r w:rsidR="00B27156">
        <w:rPr>
          <w:rFonts w:eastAsia="SimSun"/>
          <w:sz w:val="20"/>
          <w:szCs w:val="20"/>
        </w:rPr>
        <w:t>sDCI</w:t>
      </w:r>
      <w:proofErr w:type="spellEnd"/>
      <w:r w:rsidR="00B27156">
        <w:rPr>
          <w:rFonts w:eastAsia="SimSun"/>
          <w:sz w:val="20"/>
          <w:szCs w:val="20"/>
        </w:rPr>
        <w:t xml:space="preserve"> </w:t>
      </w:r>
      <w:proofErr w:type="spellStart"/>
      <w:r w:rsidR="00B27156">
        <w:rPr>
          <w:rFonts w:eastAsia="SimSun"/>
          <w:sz w:val="20"/>
          <w:szCs w:val="20"/>
        </w:rPr>
        <w:t>mTRP</w:t>
      </w:r>
      <w:proofErr w:type="spellEnd"/>
      <w:r w:rsidR="00B27156">
        <w:rPr>
          <w:rFonts w:eastAsia="SimSun"/>
          <w:sz w:val="20"/>
          <w:szCs w:val="20"/>
        </w:rPr>
        <w:t xml:space="preserve"> is not possible. </w:t>
      </w:r>
    </w:p>
    <w:p w14:paraId="6C3B94D4" w14:textId="220E0A6A"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47591F55" w14:textId="7B6BA57F" w:rsidR="00B27156" w:rsidRDefault="00B27156" w:rsidP="00B27156">
      <w:pPr>
        <w:numPr>
          <w:ilvl w:val="0"/>
          <w:numId w:val="13"/>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3347E482" w14:textId="34A58AED"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76EB3559" w14:textId="77777777" w:rsidR="00B27156" w:rsidRPr="00B27156" w:rsidRDefault="00B27156" w:rsidP="00B27156">
      <w:pPr>
        <w:spacing w:after="120"/>
        <w:rPr>
          <w:rFonts w:eastAsia="SimSun"/>
          <w:sz w:val="20"/>
          <w:szCs w:val="20"/>
          <w:lang w:val="en-GB" w:eastAsia="zh-CN"/>
        </w:rPr>
      </w:pPr>
    </w:p>
    <w:p w14:paraId="6C4CA9F3" w14:textId="30069690" w:rsidR="00B27156" w:rsidRDefault="00B27156" w:rsidP="00B27156">
      <w:pPr>
        <w:spacing w:after="120"/>
        <w:rPr>
          <w:rFonts w:eastAsia="SimSun"/>
          <w:sz w:val="20"/>
          <w:szCs w:val="20"/>
          <w:lang w:val="en-GB" w:eastAsia="zh-CN"/>
        </w:rPr>
      </w:pPr>
      <w:r>
        <w:rPr>
          <w:rFonts w:eastAsia="SimSun"/>
          <w:sz w:val="20"/>
          <w:szCs w:val="20"/>
          <w:lang w:val="en-GB" w:eastAsia="zh-CN"/>
        </w:rPr>
        <w:t xml:space="preserve">Hence, we propose the following for introducing test cases </w:t>
      </w:r>
      <w:r w:rsidR="00C90958">
        <w:rPr>
          <w:rFonts w:eastAsia="SimSun"/>
          <w:sz w:val="20"/>
          <w:szCs w:val="20"/>
          <w:lang w:val="en-GB" w:eastAsia="zh-CN"/>
        </w:rPr>
        <w:t>for</w:t>
      </w:r>
      <w:r>
        <w:rPr>
          <w:rFonts w:eastAsia="SimSun"/>
          <w:sz w:val="20"/>
          <w:szCs w:val="20"/>
          <w:lang w:val="en-GB" w:eastAsia="zh-CN"/>
        </w:rPr>
        <w:t xml:space="preserve"> </w:t>
      </w:r>
      <w:proofErr w:type="spellStart"/>
      <w:r>
        <w:rPr>
          <w:rFonts w:eastAsia="SimSun"/>
          <w:sz w:val="20"/>
          <w:szCs w:val="20"/>
          <w:lang w:val="en-GB" w:eastAsia="zh-CN"/>
        </w:rPr>
        <w:t>sDCI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dual TCI state switch:</w:t>
      </w:r>
    </w:p>
    <w:p w14:paraId="5420C0B8" w14:textId="77777777" w:rsidR="00B27156" w:rsidRPr="00563BC9" w:rsidRDefault="00B27156" w:rsidP="0060104A">
      <w:pPr>
        <w:pStyle w:val="ListParagraph"/>
        <w:numPr>
          <w:ilvl w:val="0"/>
          <w:numId w:val="23"/>
        </w:numPr>
      </w:pPr>
      <w:r w:rsidRPr="00563BC9">
        <w:t xml:space="preserve">Separate TCI state switch on DL, with </w:t>
      </w:r>
      <w:proofErr w:type="spellStart"/>
      <w:r w:rsidRPr="00563BC9">
        <w:t>sDCI</w:t>
      </w:r>
      <w:proofErr w:type="spellEnd"/>
      <w:r w:rsidRPr="00563BC9">
        <w:t xml:space="preserve"> TDM transmission scheme</w:t>
      </w:r>
    </w:p>
    <w:p w14:paraId="078E2CD6" w14:textId="77777777" w:rsidR="00B27156" w:rsidRPr="00563BC9" w:rsidRDefault="00B27156" w:rsidP="0060104A">
      <w:pPr>
        <w:pStyle w:val="ListParagraph"/>
        <w:numPr>
          <w:ilvl w:val="0"/>
          <w:numId w:val="23"/>
        </w:numPr>
      </w:pPr>
      <w:r w:rsidRPr="00563BC9">
        <w:t xml:space="preserve">Separate UL TCI state switch, with PUSCH repetition </w:t>
      </w:r>
    </w:p>
    <w:p w14:paraId="745AC6FC" w14:textId="14336401" w:rsidR="00B27156" w:rsidRDefault="00B27156" w:rsidP="0060104A">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dual TCI state switch for </w:t>
      </w:r>
      <w:r>
        <w:br/>
        <w:t xml:space="preserve">(1) </w:t>
      </w:r>
      <w:r w:rsidRPr="00563BC9">
        <w:t xml:space="preserve">Separate TCI state switch on DL, with </w:t>
      </w:r>
      <w:proofErr w:type="spellStart"/>
      <w:r w:rsidRPr="00563BC9">
        <w:t>sDCI</w:t>
      </w:r>
      <w:proofErr w:type="spellEnd"/>
      <w:r w:rsidRPr="00563BC9">
        <w:t xml:space="preserve"> TDM transmission scheme</w:t>
      </w:r>
      <w:r>
        <w:br/>
        <w:t xml:space="preserve">(2) </w:t>
      </w:r>
      <w:r w:rsidRPr="00563BC9">
        <w:t xml:space="preserve">Separate UL TCI state switch, with PUSCH </w:t>
      </w:r>
      <w:proofErr w:type="gramStart"/>
      <w:r w:rsidRPr="00563BC9">
        <w:t>repe</w:t>
      </w:r>
      <w:r>
        <w:t>tition</w:t>
      </w:r>
      <w:proofErr w:type="gramEnd"/>
    </w:p>
    <w:p w14:paraId="7A4BB307" w14:textId="77777777" w:rsidR="00C90958" w:rsidRDefault="00C90958" w:rsidP="00C90958">
      <w:pPr>
        <w:rPr>
          <w:sz w:val="20"/>
          <w:szCs w:val="20"/>
        </w:rPr>
      </w:pPr>
    </w:p>
    <w:p w14:paraId="0B460EB6" w14:textId="2B73531A" w:rsidR="00C90958" w:rsidRPr="00C90958" w:rsidRDefault="00C90958" w:rsidP="00C90958">
      <w:pPr>
        <w:rPr>
          <w:sz w:val="20"/>
          <w:szCs w:val="20"/>
        </w:rPr>
      </w:pPr>
      <w:r w:rsidRPr="00C90958">
        <w:rPr>
          <w:sz w:val="20"/>
          <w:szCs w:val="20"/>
        </w:rPr>
        <w:t xml:space="preserve">Joint TCI state switch is combination of separate DL and UL TCI state switch. </w:t>
      </w:r>
      <w:r>
        <w:rPr>
          <w:sz w:val="20"/>
          <w:szCs w:val="20"/>
        </w:rPr>
        <w:t xml:space="preserve">If test cases for separate UL and DL </w:t>
      </w:r>
      <w:proofErr w:type="spellStart"/>
      <w:r>
        <w:rPr>
          <w:sz w:val="20"/>
          <w:szCs w:val="20"/>
        </w:rPr>
        <w:t>eUTCI</w:t>
      </w:r>
      <w:proofErr w:type="spellEnd"/>
      <w:r>
        <w:rPr>
          <w:sz w:val="20"/>
          <w:szCs w:val="20"/>
        </w:rPr>
        <w:t xml:space="preserve"> state switch are introduced, we don’t see any extra coverage with introducing an additional joint TCI state switch. From the UE processing there is nothing additional being tested with joint TCI state switch compared to separate DL and UL TCI state switch. </w:t>
      </w:r>
      <w:proofErr w:type="gramStart"/>
      <w:r>
        <w:rPr>
          <w:sz w:val="20"/>
          <w:szCs w:val="20"/>
        </w:rPr>
        <w:t>Hence</w:t>
      </w:r>
      <w:proofErr w:type="gramEnd"/>
      <w:r>
        <w:rPr>
          <w:sz w:val="20"/>
          <w:szCs w:val="20"/>
        </w:rPr>
        <w:t xml:space="preserve"> we propose not to introduce requirements with dual joint TCI state switch for </w:t>
      </w:r>
      <w:proofErr w:type="spellStart"/>
      <w:r>
        <w:rPr>
          <w:sz w:val="20"/>
          <w:szCs w:val="20"/>
        </w:rPr>
        <w:t>sDCI</w:t>
      </w:r>
      <w:proofErr w:type="spellEnd"/>
      <w:r>
        <w:rPr>
          <w:sz w:val="20"/>
          <w:szCs w:val="20"/>
        </w:rPr>
        <w:t xml:space="preserve"> </w:t>
      </w:r>
      <w:proofErr w:type="spellStart"/>
      <w:r>
        <w:rPr>
          <w:sz w:val="20"/>
          <w:szCs w:val="20"/>
        </w:rPr>
        <w:t>mTRP</w:t>
      </w:r>
      <w:proofErr w:type="spellEnd"/>
      <w:r>
        <w:rPr>
          <w:sz w:val="20"/>
          <w:szCs w:val="20"/>
        </w:rPr>
        <w:t>.</w:t>
      </w:r>
    </w:p>
    <w:p w14:paraId="4BFEC146" w14:textId="0A7B8794" w:rsidR="00C90958" w:rsidRDefault="00C90958" w:rsidP="00C90958">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Joint TCI state switch is a combination of DL and UL TCI state switch.</w:t>
      </w:r>
    </w:p>
    <w:p w14:paraId="4934CAB0" w14:textId="545EEC7C" w:rsidR="00C90958" w:rsidRDefault="00C90958" w:rsidP="00C90958">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Nothing new is tested with UE processing with joint TCI state switch.</w:t>
      </w:r>
    </w:p>
    <w:p w14:paraId="30B42962" w14:textId="77777777" w:rsidR="00C90958" w:rsidRDefault="00C90958" w:rsidP="00C90958"/>
    <w:p w14:paraId="1070CB02" w14:textId="59076FC3" w:rsidR="00B27156" w:rsidRPr="00BF5874" w:rsidRDefault="00B27156" w:rsidP="0060104A">
      <w:pPr>
        <w:pStyle w:val="ListParagraph"/>
      </w:pPr>
      <w:r>
        <w:t xml:space="preserve">Do not introduce test case for Joint dual TCI state switch for </w:t>
      </w:r>
      <w:proofErr w:type="spellStart"/>
      <w:r>
        <w:t>sDCI</w:t>
      </w:r>
      <w:proofErr w:type="spellEnd"/>
      <w:r>
        <w:t xml:space="preserve"> </w:t>
      </w:r>
      <w:proofErr w:type="spellStart"/>
      <w:r>
        <w:t>mTRP</w:t>
      </w:r>
      <w:proofErr w:type="spellEnd"/>
      <w:r>
        <w:t xml:space="preserve">. </w:t>
      </w:r>
    </w:p>
    <w:p w14:paraId="12CD629C" w14:textId="77777777" w:rsidR="00B27156" w:rsidRDefault="00B27156" w:rsidP="004D5F2D">
      <w:pPr>
        <w:rPr>
          <w:rFonts w:eastAsia="SimSun"/>
          <w:sz w:val="20"/>
          <w:szCs w:val="20"/>
        </w:rPr>
      </w:pPr>
    </w:p>
    <w:p w14:paraId="3096D75F" w14:textId="731E8FE4" w:rsidR="004D5F2D" w:rsidRDefault="004D5F2D" w:rsidP="004D5F2D">
      <w:pPr>
        <w:rPr>
          <w:rFonts w:eastAsia="SimSun"/>
          <w:sz w:val="20"/>
          <w:szCs w:val="20"/>
        </w:rPr>
      </w:pPr>
      <w:r>
        <w:rPr>
          <w:rFonts w:eastAsia="SimSun"/>
          <w:sz w:val="20"/>
          <w:szCs w:val="20"/>
        </w:rPr>
        <w:t xml:space="preserve">Introduce test cases in FR2 alone, </w:t>
      </w:r>
      <w:r w:rsidR="00B83BFD">
        <w:rPr>
          <w:rFonts w:eastAsia="SimSun"/>
          <w:sz w:val="20"/>
          <w:szCs w:val="20"/>
        </w:rPr>
        <w:t>like</w:t>
      </w:r>
      <w:r>
        <w:rPr>
          <w:rFonts w:eastAsia="SimSun"/>
          <w:sz w:val="20"/>
          <w:szCs w:val="20"/>
        </w:rPr>
        <w:t xml:space="preserve"> R17 UTCI test cases.</w:t>
      </w:r>
      <w:r w:rsidR="00563BC9">
        <w:rPr>
          <w:rFonts w:eastAsia="SimSun"/>
          <w:sz w:val="20"/>
          <w:szCs w:val="20"/>
        </w:rPr>
        <w:t xml:space="preserve"> The DCI based switching requirements follow RAN1 defined timeline and based on UE capability. MAC CE based switching requirements would be more useful to test. </w:t>
      </w:r>
      <w:r w:rsidR="00B83BFD">
        <w:rPr>
          <w:rFonts w:eastAsia="SimSun"/>
          <w:sz w:val="20"/>
          <w:szCs w:val="20"/>
        </w:rPr>
        <w:t>Hence,</w:t>
      </w:r>
      <w:r w:rsidR="00B27156">
        <w:rPr>
          <w:rFonts w:eastAsia="SimSun"/>
          <w:sz w:val="20"/>
          <w:szCs w:val="20"/>
        </w:rPr>
        <w:t xml:space="preserve"> we propose to introduce test cases for MAC CE based TCI state switch. </w:t>
      </w:r>
    </w:p>
    <w:p w14:paraId="5FA4F02C" w14:textId="77777777" w:rsidR="004D5F2D" w:rsidRDefault="004D5F2D" w:rsidP="004D5F2D">
      <w:pPr>
        <w:rPr>
          <w:rFonts w:eastAsia="SimSun"/>
          <w:sz w:val="20"/>
          <w:szCs w:val="20"/>
        </w:rPr>
      </w:pPr>
    </w:p>
    <w:p w14:paraId="434B1AF6" w14:textId="5931D60F" w:rsidR="004D5F2D" w:rsidRPr="004D5F2D" w:rsidRDefault="004D5F2D" w:rsidP="004D5F2D">
      <w:pPr>
        <w:rPr>
          <w:rFonts w:eastAsia="SimSun"/>
          <w:b/>
          <w:bCs/>
          <w:sz w:val="20"/>
          <w:szCs w:val="20"/>
        </w:rPr>
      </w:pPr>
    </w:p>
    <w:p w14:paraId="5DE50C36" w14:textId="1D486DAF" w:rsidR="004D5F2D" w:rsidRDefault="004D5F2D" w:rsidP="0060104A">
      <w:pPr>
        <w:pStyle w:val="ListParagraph"/>
      </w:pPr>
      <w:r>
        <w:t xml:space="preserve">Introduce </w:t>
      </w:r>
      <w:r w:rsidR="007D4FC2">
        <w:t xml:space="preserve">test case for </w:t>
      </w:r>
      <w:r w:rsidR="00B27156">
        <w:t xml:space="preserve">MAC CE based </w:t>
      </w:r>
      <w:proofErr w:type="spellStart"/>
      <w:r w:rsidR="00B27156">
        <w:t>sDCI</w:t>
      </w:r>
      <w:proofErr w:type="spellEnd"/>
      <w:r w:rsidR="00B27156">
        <w:t xml:space="preserve"> dual TCI state switch </w:t>
      </w:r>
      <w:r>
        <w:t>in FR2</w:t>
      </w:r>
      <w:r w:rsidR="00B27156">
        <w:t>.</w:t>
      </w:r>
    </w:p>
    <w:p w14:paraId="21183406" w14:textId="77777777" w:rsidR="00540F96" w:rsidRDefault="00540F96" w:rsidP="00540F96">
      <w:pPr>
        <w:rPr>
          <w:sz w:val="20"/>
          <w:szCs w:val="20"/>
        </w:rPr>
      </w:pPr>
    </w:p>
    <w:p w14:paraId="51C9CE26" w14:textId="2E42B27C" w:rsidR="00540F96" w:rsidRPr="00540F96" w:rsidRDefault="00540F96" w:rsidP="00540F96">
      <w:pPr>
        <w:rPr>
          <w:sz w:val="20"/>
          <w:szCs w:val="20"/>
        </w:rPr>
      </w:pPr>
      <w:r>
        <w:rPr>
          <w:sz w:val="20"/>
          <w:szCs w:val="20"/>
        </w:rPr>
        <w:t xml:space="preserve">For </w:t>
      </w:r>
      <w:proofErr w:type="spellStart"/>
      <w:r>
        <w:rPr>
          <w:sz w:val="20"/>
          <w:szCs w:val="20"/>
        </w:rPr>
        <w:t>eUTCI</w:t>
      </w:r>
      <w:proofErr w:type="spellEnd"/>
      <w:r>
        <w:rPr>
          <w:sz w:val="20"/>
          <w:szCs w:val="20"/>
        </w:rPr>
        <w:t xml:space="preserve"> for </w:t>
      </w:r>
      <w:proofErr w:type="spellStart"/>
      <w:r>
        <w:rPr>
          <w:sz w:val="20"/>
          <w:szCs w:val="20"/>
        </w:rPr>
        <w:t>sDCI</w:t>
      </w:r>
      <w:proofErr w:type="spellEnd"/>
      <w:r>
        <w:rPr>
          <w:sz w:val="20"/>
          <w:szCs w:val="20"/>
        </w:rPr>
        <w:t xml:space="preserve"> RAN4 has on</w:t>
      </w:r>
      <w:r w:rsidR="00C90958">
        <w:rPr>
          <w:sz w:val="20"/>
          <w:szCs w:val="20"/>
        </w:rPr>
        <w:t xml:space="preserve">ly introduced requirements for dual TCI state switch. But the feasibility of testing these requirements in the test chamber is not confirmed. </w:t>
      </w:r>
    </w:p>
    <w:p w14:paraId="20DC28A5" w14:textId="77777777" w:rsidR="002249BA" w:rsidRPr="002045D3" w:rsidRDefault="002249BA" w:rsidP="002249BA">
      <w:pPr>
        <w:pStyle w:val="Heading1"/>
        <w:rPr>
          <w:lang w:val="en-US"/>
        </w:rPr>
      </w:pPr>
      <w:r w:rsidRPr="002045D3">
        <w:rPr>
          <w:lang w:val="en-US"/>
        </w:rPr>
        <w:t>3. Conclusion</w:t>
      </w:r>
    </w:p>
    <w:p w14:paraId="39100AC6" w14:textId="596AA1C9" w:rsidR="002249BA" w:rsidRDefault="002249BA" w:rsidP="002249BA">
      <w:pPr>
        <w:spacing w:after="120"/>
        <w:rPr>
          <w:sz w:val="20"/>
          <w:szCs w:val="20"/>
        </w:rPr>
      </w:pPr>
      <w:r w:rsidRPr="00566AC9">
        <w:rPr>
          <w:sz w:val="20"/>
          <w:szCs w:val="20"/>
        </w:rPr>
        <w:t xml:space="preserve">In this paper, we provide </w:t>
      </w:r>
      <w:r w:rsidR="007D4FC2">
        <w:rPr>
          <w:sz w:val="20"/>
          <w:szCs w:val="20"/>
        </w:rPr>
        <w:t>our views on performance requirements and test cases to be introduced for MIMO evolution in UL and DL</w:t>
      </w:r>
      <w:r w:rsidRPr="00566AC9">
        <w:rPr>
          <w:sz w:val="20"/>
          <w:szCs w:val="20"/>
        </w:rPr>
        <w:t>. Our observations and proposals are captured below:</w:t>
      </w:r>
    </w:p>
    <w:p w14:paraId="28B30992" w14:textId="77777777" w:rsidR="007D4FC2" w:rsidRDefault="007D4FC2" w:rsidP="007D4FC2">
      <w:pPr>
        <w:spacing w:after="120"/>
        <w:rPr>
          <w:rFonts w:eastAsia="SimSun"/>
          <w:b/>
          <w:bCs/>
          <w:sz w:val="20"/>
          <w:szCs w:val="20"/>
          <w:u w:val="single"/>
          <w:lang w:val="en-GB" w:eastAsia="en-GB"/>
        </w:rPr>
      </w:pPr>
    </w:p>
    <w:p w14:paraId="48A3DAA7" w14:textId="6EF42EC4" w:rsidR="007D4FC2" w:rsidRPr="00372A95" w:rsidRDefault="007D4FC2" w:rsidP="007D4FC2">
      <w:pPr>
        <w:spacing w:after="120"/>
        <w:rPr>
          <w:rFonts w:eastAsia="SimSun"/>
          <w:b/>
          <w:bCs/>
          <w:sz w:val="20"/>
          <w:szCs w:val="20"/>
          <w:u w:val="single"/>
          <w:lang w:val="en-GB" w:eastAsia="en-GB"/>
        </w:rPr>
      </w:pPr>
      <w:r>
        <w:rPr>
          <w:rFonts w:eastAsia="SimSun"/>
          <w:b/>
          <w:bCs/>
          <w:sz w:val="20"/>
          <w:szCs w:val="20"/>
          <w:u w:val="single"/>
          <w:lang w:val="en-GB" w:eastAsia="en-GB"/>
        </w:rPr>
        <w:t xml:space="preserve">TCI state switching requirements for </w:t>
      </w:r>
      <w:proofErr w:type="spellStart"/>
      <w:proofErr w:type="gramStart"/>
      <w:r w:rsidRPr="00372A95">
        <w:rPr>
          <w:rFonts w:eastAsia="SimSun"/>
          <w:b/>
          <w:bCs/>
          <w:sz w:val="20"/>
          <w:szCs w:val="20"/>
          <w:u w:val="single"/>
          <w:lang w:val="en-GB" w:eastAsia="en-GB"/>
        </w:rPr>
        <w:t>eUTCI</w:t>
      </w:r>
      <w:proofErr w:type="spellEnd"/>
      <w:proofErr w:type="gramEnd"/>
    </w:p>
    <w:p w14:paraId="510820BE"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lastRenderedPageBreak/>
        <w:t xml:space="preserve">For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the R17 UTCI state requirements are applicable per TRP independently with association of </w:t>
      </w:r>
      <w:proofErr w:type="spellStart"/>
      <w:r>
        <w:rPr>
          <w:rFonts w:eastAsia="SimSun"/>
          <w:i/>
          <w:iCs/>
          <w:sz w:val="20"/>
          <w:szCs w:val="20"/>
          <w:lang w:val="en-GB" w:eastAsia="zh-CN"/>
        </w:rPr>
        <w:t>coresetPoolIndex</w:t>
      </w:r>
      <w:proofErr w:type="spellEnd"/>
      <w:r>
        <w:rPr>
          <w:rFonts w:eastAsia="SimSun"/>
          <w:i/>
          <w:iCs/>
          <w:sz w:val="20"/>
          <w:szCs w:val="20"/>
          <w:lang w:val="en-GB" w:eastAsia="zh-CN"/>
        </w:rPr>
        <w:t>.</w:t>
      </w:r>
    </w:p>
    <w:p w14:paraId="3FDCFE54"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Nothing new will be tested in terms of UTCI state switch in the context of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scheme.</w:t>
      </w:r>
    </w:p>
    <w:p w14:paraId="72C19782" w14:textId="77777777" w:rsidR="0060104A" w:rsidRDefault="0060104A" w:rsidP="0060104A">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If we agree to introduce additional delay component to UL TCI state switch for 2TA to account for time tracking of DL reference, then the delay would be different from R17 UTCI.</w:t>
      </w:r>
    </w:p>
    <w:p w14:paraId="07DE4559" w14:textId="77777777" w:rsidR="0060104A" w:rsidRPr="00BF5874" w:rsidRDefault="0060104A" w:rsidP="0060104A">
      <w:pPr>
        <w:pStyle w:val="ListParagraph"/>
        <w:numPr>
          <w:ilvl w:val="0"/>
          <w:numId w:val="32"/>
        </w:numPr>
      </w:pPr>
      <w:r w:rsidRPr="00BF5874">
        <w:t xml:space="preserve">Do not introduce performance test cases for </w:t>
      </w:r>
      <w:proofErr w:type="spellStart"/>
      <w:r w:rsidRPr="00BF5874">
        <w:t>eUTCI</w:t>
      </w:r>
      <w:proofErr w:type="spellEnd"/>
      <w:r w:rsidRPr="00BF5874">
        <w:t xml:space="preserve"> for </w:t>
      </w:r>
      <w:proofErr w:type="spellStart"/>
      <w:r w:rsidRPr="00BF5874">
        <w:t>mDCI</w:t>
      </w:r>
      <w:proofErr w:type="spellEnd"/>
      <w:r w:rsidRPr="00BF5874">
        <w:t xml:space="preserve"> </w:t>
      </w:r>
      <w:proofErr w:type="spellStart"/>
      <w:r w:rsidRPr="00BF5874">
        <w:t>mTRP</w:t>
      </w:r>
      <w:proofErr w:type="spellEnd"/>
      <w:r w:rsidRPr="00BF5874">
        <w:t xml:space="preserve"> transmission scheme</w:t>
      </w:r>
      <w:r>
        <w:t xml:space="preserve"> if requirements are the same as R17 UTCI state switch</w:t>
      </w:r>
      <w:r w:rsidRPr="00BF5874">
        <w:t xml:space="preserve">. </w:t>
      </w:r>
    </w:p>
    <w:p w14:paraId="2FF21916" w14:textId="77777777" w:rsidR="0060104A" w:rsidRDefault="0060104A" w:rsidP="0060104A">
      <w:pPr>
        <w:spacing w:after="120"/>
        <w:rPr>
          <w:rFonts w:eastAsia="SimSun"/>
          <w:i/>
          <w:iCs/>
          <w:sz w:val="20"/>
          <w:szCs w:val="20"/>
          <w:lang w:val="en-GB" w:eastAsia="zh-CN"/>
        </w:rPr>
      </w:pPr>
    </w:p>
    <w:p w14:paraId="0594AEAB" w14:textId="77777777" w:rsidR="007D4FC2" w:rsidRPr="00BF5874" w:rsidRDefault="007D4FC2" w:rsidP="0060104A">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rsidRPr="00BF5874">
        <w:t>mDCI</w:t>
      </w:r>
      <w:proofErr w:type="spellEnd"/>
      <w:r w:rsidRPr="00BF5874">
        <w:t xml:space="preserve"> </w:t>
      </w:r>
      <w:proofErr w:type="spellStart"/>
      <w:r w:rsidRPr="00BF5874">
        <w:t>mTRP</w:t>
      </w:r>
      <w:proofErr w:type="spellEnd"/>
      <w:r w:rsidRPr="00BF5874">
        <w:t xml:space="preserve"> transmission scheme. </w:t>
      </w:r>
    </w:p>
    <w:p w14:paraId="33FD90F1"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with single TCI state switch no new requirements are defined and the R17 UTCI state requirements are reused.</w:t>
      </w:r>
    </w:p>
    <w:p w14:paraId="21AE3795" w14:textId="77777777" w:rsidR="007D4FC2" w:rsidRPr="00BF5874" w:rsidRDefault="007D4FC2" w:rsidP="0060104A">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t>s</w:t>
      </w:r>
      <w:r w:rsidRPr="00BF5874">
        <w:t>DCI</w:t>
      </w:r>
      <w:proofErr w:type="spellEnd"/>
      <w:r w:rsidRPr="00BF5874">
        <w:t xml:space="preserve"> </w:t>
      </w:r>
      <w:proofErr w:type="spellStart"/>
      <w:r w:rsidRPr="00BF5874">
        <w:t>mTRP</w:t>
      </w:r>
      <w:proofErr w:type="spellEnd"/>
      <w:r w:rsidRPr="00BF5874">
        <w:t xml:space="preserve"> transmission scheme</w:t>
      </w:r>
      <w:r>
        <w:t xml:space="preserve"> with single TCI state switch</w:t>
      </w:r>
      <w:r w:rsidRPr="00BF5874">
        <w:t xml:space="preserve">. </w:t>
      </w:r>
    </w:p>
    <w:p w14:paraId="3397144A"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45F22776" w14:textId="77777777" w:rsidR="007D4FC2" w:rsidRDefault="007D4FC2" w:rsidP="007D4FC2">
      <w:pPr>
        <w:numPr>
          <w:ilvl w:val="0"/>
          <w:numId w:val="29"/>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75E0A5C4"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45D05753" w14:textId="77777777" w:rsidR="007D4FC2" w:rsidRDefault="007D4FC2" w:rsidP="0060104A">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dual TCI state switch for </w:t>
      </w:r>
      <w:r>
        <w:br/>
        <w:t xml:space="preserve">(1) </w:t>
      </w:r>
      <w:r w:rsidRPr="00563BC9">
        <w:t xml:space="preserve">Separate TCI state switch on DL, with </w:t>
      </w:r>
      <w:proofErr w:type="spellStart"/>
      <w:r w:rsidRPr="00563BC9">
        <w:t>sDCI</w:t>
      </w:r>
      <w:proofErr w:type="spellEnd"/>
      <w:r w:rsidRPr="00563BC9">
        <w:t xml:space="preserve"> TDM transmission scheme</w:t>
      </w:r>
      <w:r>
        <w:br/>
        <w:t xml:space="preserve">(2) </w:t>
      </w:r>
      <w:r w:rsidRPr="00563BC9">
        <w:t>Separate UL TCI state switch, with PUSCH repe</w:t>
      </w:r>
      <w:r>
        <w:t>tition</w:t>
      </w:r>
    </w:p>
    <w:p w14:paraId="65541188" w14:textId="77777777" w:rsidR="00C90958" w:rsidRDefault="00C90958" w:rsidP="0060104A">
      <w:pPr>
        <w:pStyle w:val="ListParagraph"/>
      </w:pPr>
      <w:r>
        <w:t>Joint TCI state switch is a combination of DL and UL TCI state switch.</w:t>
      </w:r>
    </w:p>
    <w:p w14:paraId="653180E5" w14:textId="77777777" w:rsidR="00C90958" w:rsidRDefault="00C90958" w:rsidP="0060104A">
      <w:pPr>
        <w:pStyle w:val="ListParagraph"/>
      </w:pPr>
      <w:r>
        <w:t>Nothing new is tested with UE processing with joint TCI state switch.</w:t>
      </w:r>
    </w:p>
    <w:p w14:paraId="372AC003" w14:textId="77777777" w:rsidR="00C90958" w:rsidRDefault="00C90958" w:rsidP="00C90958"/>
    <w:p w14:paraId="7E14FF5D" w14:textId="77777777" w:rsidR="00C90958" w:rsidRPr="00BF5874" w:rsidRDefault="00C90958" w:rsidP="0060104A">
      <w:pPr>
        <w:pStyle w:val="ListParagraph"/>
      </w:pPr>
      <w:r>
        <w:t xml:space="preserve">Do not introduce test case for Joint dual TCI state switch for </w:t>
      </w:r>
      <w:proofErr w:type="spellStart"/>
      <w:r>
        <w:t>sDCI</w:t>
      </w:r>
      <w:proofErr w:type="spellEnd"/>
      <w:r>
        <w:t xml:space="preserve"> </w:t>
      </w:r>
      <w:proofErr w:type="spellStart"/>
      <w:r>
        <w:t>mTRP</w:t>
      </w:r>
      <w:proofErr w:type="spellEnd"/>
      <w:r>
        <w:t xml:space="preserve">. </w:t>
      </w:r>
    </w:p>
    <w:p w14:paraId="6139E311" w14:textId="77777777" w:rsidR="00C90958" w:rsidRDefault="00C90958" w:rsidP="00C90958"/>
    <w:p w14:paraId="3D585DD6" w14:textId="33DBD702" w:rsidR="007D4FC2" w:rsidRPr="00BF5874" w:rsidRDefault="007D4FC2" w:rsidP="0060104A">
      <w:pPr>
        <w:pStyle w:val="ListParagraph"/>
      </w:pPr>
      <w:r>
        <w:t xml:space="preserve">Introduce test case for MAC CE based </w:t>
      </w:r>
      <w:proofErr w:type="spellStart"/>
      <w:r>
        <w:t>sDCI</w:t>
      </w:r>
      <w:proofErr w:type="spellEnd"/>
      <w:r>
        <w:t xml:space="preserve"> dual TCI state switch in FR2.</w:t>
      </w:r>
    </w:p>
    <w:p w14:paraId="75F27912" w14:textId="77777777" w:rsidR="00D950FD" w:rsidRPr="002045D3" w:rsidRDefault="00D950FD"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0BE906FD" w14:textId="77777777" w:rsidR="00540F96" w:rsidRDefault="00540F96" w:rsidP="00540F96">
      <w:pPr>
        <w:numPr>
          <w:ilvl w:val="0"/>
          <w:numId w:val="2"/>
        </w:numPr>
        <w:spacing w:after="120"/>
        <w:rPr>
          <w:rFonts w:eastAsia="SimSun" w:cs="SimSun"/>
          <w:sz w:val="20"/>
          <w:lang w:eastAsia="zh-CN"/>
        </w:rPr>
      </w:pPr>
      <w:r w:rsidRPr="004E6E31">
        <w:rPr>
          <w:rFonts w:eastAsia="SimSun" w:cs="SimSun"/>
          <w:sz w:val="20"/>
          <w:lang w:eastAsia="zh-CN"/>
        </w:rPr>
        <w:t>R4-2403372</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B776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8B7CB728"/>
    <w:lvl w:ilvl="0" w:tplc="EA94DC4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24437"/>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4828BD88"/>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CEF7E41"/>
    <w:multiLevelType w:val="hybridMultilevel"/>
    <w:tmpl w:val="F01E3F8C"/>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34BD6"/>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8147A"/>
    <w:multiLevelType w:val="hybridMultilevel"/>
    <w:tmpl w:val="F01E3F8C"/>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F573A2"/>
    <w:multiLevelType w:val="hybridMultilevel"/>
    <w:tmpl w:val="5C0C908C"/>
    <w:lvl w:ilvl="0" w:tplc="CF84A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78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3D34E0"/>
    <w:multiLevelType w:val="hybridMultilevel"/>
    <w:tmpl w:val="067AE364"/>
    <w:lvl w:ilvl="0" w:tplc="1DD008B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C2772E"/>
    <w:multiLevelType w:val="hybridMultilevel"/>
    <w:tmpl w:val="07140774"/>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012649"/>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320CC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5"/>
  </w:num>
  <w:num w:numId="2" w16cid:durableId="1198423226">
    <w:abstractNumId w:val="12"/>
  </w:num>
  <w:num w:numId="3" w16cid:durableId="1064061569">
    <w:abstractNumId w:val="7"/>
  </w:num>
  <w:num w:numId="4" w16cid:durableId="1117142815">
    <w:abstractNumId w:val="0"/>
  </w:num>
  <w:num w:numId="5" w16cid:durableId="1069688094">
    <w:abstractNumId w:val="13"/>
  </w:num>
  <w:num w:numId="6" w16cid:durableId="2044482076">
    <w:abstractNumId w:val="4"/>
  </w:num>
  <w:num w:numId="7" w16cid:durableId="1734084975">
    <w:abstractNumId w:val="1"/>
  </w:num>
  <w:num w:numId="8" w16cid:durableId="1680422896">
    <w:abstractNumId w:val="16"/>
  </w:num>
  <w:num w:numId="9" w16cid:durableId="1956787545">
    <w:abstractNumId w:val="5"/>
  </w:num>
  <w:num w:numId="10" w16cid:durableId="1138571013">
    <w:abstractNumId w:val="5"/>
  </w:num>
  <w:num w:numId="11" w16cid:durableId="68581555">
    <w:abstractNumId w:val="5"/>
  </w:num>
  <w:num w:numId="12" w16cid:durableId="1173454354">
    <w:abstractNumId w:val="15"/>
  </w:num>
  <w:num w:numId="13" w16cid:durableId="1653559583">
    <w:abstractNumId w:val="2"/>
  </w:num>
  <w:num w:numId="14" w16cid:durableId="1738436037">
    <w:abstractNumId w:val="14"/>
  </w:num>
  <w:num w:numId="15" w16cid:durableId="1973897136">
    <w:abstractNumId w:val="17"/>
  </w:num>
  <w:num w:numId="16" w16cid:durableId="992219574">
    <w:abstractNumId w:val="3"/>
  </w:num>
  <w:num w:numId="17" w16cid:durableId="1643806493">
    <w:abstractNumId w:val="2"/>
  </w:num>
  <w:num w:numId="18" w16cid:durableId="934290335">
    <w:abstractNumId w:val="2"/>
    <w:lvlOverride w:ilvl="0">
      <w:startOverride w:val="1"/>
    </w:lvlOverride>
  </w:num>
  <w:num w:numId="19" w16cid:durableId="2137410666">
    <w:abstractNumId w:val="18"/>
  </w:num>
  <w:num w:numId="20" w16cid:durableId="247735341">
    <w:abstractNumId w:val="2"/>
  </w:num>
  <w:num w:numId="21" w16cid:durableId="981499732">
    <w:abstractNumId w:val="2"/>
    <w:lvlOverride w:ilvl="0">
      <w:startOverride w:val="1"/>
    </w:lvlOverride>
  </w:num>
  <w:num w:numId="22" w16cid:durableId="298345247">
    <w:abstractNumId w:val="8"/>
  </w:num>
  <w:num w:numId="23" w16cid:durableId="2038502600">
    <w:abstractNumId w:val="10"/>
  </w:num>
  <w:num w:numId="24" w16cid:durableId="2138259038">
    <w:abstractNumId w:val="11"/>
  </w:num>
  <w:num w:numId="25" w16cid:durableId="1979802107">
    <w:abstractNumId w:val="14"/>
    <w:lvlOverride w:ilvl="0">
      <w:startOverride w:val="1"/>
    </w:lvlOverride>
  </w:num>
  <w:num w:numId="26" w16cid:durableId="1342587460">
    <w:abstractNumId w:val="6"/>
  </w:num>
  <w:num w:numId="27" w16cid:durableId="1120027552">
    <w:abstractNumId w:val="9"/>
  </w:num>
  <w:num w:numId="28" w16cid:durableId="1392920064">
    <w:abstractNumId w:val="14"/>
  </w:num>
  <w:num w:numId="29" w16cid:durableId="1272861270">
    <w:abstractNumId w:val="19"/>
  </w:num>
  <w:num w:numId="30" w16cid:durableId="1911303118">
    <w:abstractNumId w:val="14"/>
    <w:lvlOverride w:ilvl="0">
      <w:startOverride w:val="1"/>
    </w:lvlOverride>
  </w:num>
  <w:num w:numId="31" w16cid:durableId="222525167">
    <w:abstractNumId w:val="14"/>
    <w:lvlOverride w:ilvl="0">
      <w:startOverride w:val="1"/>
    </w:lvlOverride>
  </w:num>
  <w:num w:numId="32" w16cid:durableId="121609002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432A"/>
    <w:rsid w:val="00007600"/>
    <w:rsid w:val="00064C27"/>
    <w:rsid w:val="00091D1E"/>
    <w:rsid w:val="000922F6"/>
    <w:rsid w:val="000A77CF"/>
    <w:rsid w:val="000D3A3B"/>
    <w:rsid w:val="000D5873"/>
    <w:rsid w:val="000F3685"/>
    <w:rsid w:val="000F3E39"/>
    <w:rsid w:val="00104D5D"/>
    <w:rsid w:val="00112B35"/>
    <w:rsid w:val="001217BE"/>
    <w:rsid w:val="00121828"/>
    <w:rsid w:val="00126D52"/>
    <w:rsid w:val="00136FC8"/>
    <w:rsid w:val="0014346F"/>
    <w:rsid w:val="001567E1"/>
    <w:rsid w:val="001715D4"/>
    <w:rsid w:val="0017238B"/>
    <w:rsid w:val="00177147"/>
    <w:rsid w:val="00190238"/>
    <w:rsid w:val="00192C55"/>
    <w:rsid w:val="00197F09"/>
    <w:rsid w:val="001B4AAC"/>
    <w:rsid w:val="001B5D0A"/>
    <w:rsid w:val="001C2F81"/>
    <w:rsid w:val="001C3B38"/>
    <w:rsid w:val="001C663E"/>
    <w:rsid w:val="00210E45"/>
    <w:rsid w:val="002249BA"/>
    <w:rsid w:val="00225FC1"/>
    <w:rsid w:val="00227EAA"/>
    <w:rsid w:val="00231405"/>
    <w:rsid w:val="0024145B"/>
    <w:rsid w:val="002732E5"/>
    <w:rsid w:val="00280200"/>
    <w:rsid w:val="002870EA"/>
    <w:rsid w:val="002D22E9"/>
    <w:rsid w:val="002F4FA3"/>
    <w:rsid w:val="00320E79"/>
    <w:rsid w:val="00322A55"/>
    <w:rsid w:val="00330E7E"/>
    <w:rsid w:val="0033564F"/>
    <w:rsid w:val="00372A95"/>
    <w:rsid w:val="003731F4"/>
    <w:rsid w:val="003C1AAD"/>
    <w:rsid w:val="004231FA"/>
    <w:rsid w:val="0042445A"/>
    <w:rsid w:val="0042503D"/>
    <w:rsid w:val="004324BA"/>
    <w:rsid w:val="004571DB"/>
    <w:rsid w:val="004649DC"/>
    <w:rsid w:val="00474453"/>
    <w:rsid w:val="00475EC9"/>
    <w:rsid w:val="00485E9B"/>
    <w:rsid w:val="004B14AC"/>
    <w:rsid w:val="004B6849"/>
    <w:rsid w:val="004D1258"/>
    <w:rsid w:val="004D1584"/>
    <w:rsid w:val="004D33BC"/>
    <w:rsid w:val="004D5F2D"/>
    <w:rsid w:val="004E4B5C"/>
    <w:rsid w:val="00507AF7"/>
    <w:rsid w:val="0051665C"/>
    <w:rsid w:val="00526314"/>
    <w:rsid w:val="00540F96"/>
    <w:rsid w:val="00563BC9"/>
    <w:rsid w:val="00566AC9"/>
    <w:rsid w:val="0057184D"/>
    <w:rsid w:val="00590EAB"/>
    <w:rsid w:val="005A0BB7"/>
    <w:rsid w:val="005B410D"/>
    <w:rsid w:val="005D1B1F"/>
    <w:rsid w:val="005F5A7E"/>
    <w:rsid w:val="005F6D48"/>
    <w:rsid w:val="0060104A"/>
    <w:rsid w:val="006109DD"/>
    <w:rsid w:val="00626BDE"/>
    <w:rsid w:val="00631307"/>
    <w:rsid w:val="006508A5"/>
    <w:rsid w:val="00685E60"/>
    <w:rsid w:val="006A4629"/>
    <w:rsid w:val="006F6BCA"/>
    <w:rsid w:val="007114E3"/>
    <w:rsid w:val="007176B7"/>
    <w:rsid w:val="0072436B"/>
    <w:rsid w:val="007254C7"/>
    <w:rsid w:val="00743B13"/>
    <w:rsid w:val="0074586B"/>
    <w:rsid w:val="00775238"/>
    <w:rsid w:val="0078512F"/>
    <w:rsid w:val="00787DF9"/>
    <w:rsid w:val="007A3BE1"/>
    <w:rsid w:val="007C5F22"/>
    <w:rsid w:val="007C626C"/>
    <w:rsid w:val="007D4FC2"/>
    <w:rsid w:val="00802E60"/>
    <w:rsid w:val="00830460"/>
    <w:rsid w:val="0083467F"/>
    <w:rsid w:val="0085505A"/>
    <w:rsid w:val="0087325A"/>
    <w:rsid w:val="008B5DF8"/>
    <w:rsid w:val="008E5725"/>
    <w:rsid w:val="00914043"/>
    <w:rsid w:val="00921902"/>
    <w:rsid w:val="00924CB2"/>
    <w:rsid w:val="00932C93"/>
    <w:rsid w:val="00950526"/>
    <w:rsid w:val="00951300"/>
    <w:rsid w:val="0096312B"/>
    <w:rsid w:val="00970536"/>
    <w:rsid w:val="009776DC"/>
    <w:rsid w:val="009844DF"/>
    <w:rsid w:val="009A3CDC"/>
    <w:rsid w:val="009B4DF5"/>
    <w:rsid w:val="009B5ADA"/>
    <w:rsid w:val="009C1A53"/>
    <w:rsid w:val="009C1F3F"/>
    <w:rsid w:val="009D596C"/>
    <w:rsid w:val="009F52D7"/>
    <w:rsid w:val="00A00313"/>
    <w:rsid w:val="00A1387B"/>
    <w:rsid w:val="00A13CD4"/>
    <w:rsid w:val="00A211CC"/>
    <w:rsid w:val="00A316B1"/>
    <w:rsid w:val="00A51A5E"/>
    <w:rsid w:val="00A70BF9"/>
    <w:rsid w:val="00A70C00"/>
    <w:rsid w:val="00A85F2C"/>
    <w:rsid w:val="00AC413B"/>
    <w:rsid w:val="00AD261E"/>
    <w:rsid w:val="00AF0ABC"/>
    <w:rsid w:val="00AF6D4B"/>
    <w:rsid w:val="00B00412"/>
    <w:rsid w:val="00B27156"/>
    <w:rsid w:val="00B36C92"/>
    <w:rsid w:val="00B437D6"/>
    <w:rsid w:val="00B52195"/>
    <w:rsid w:val="00B77632"/>
    <w:rsid w:val="00B83BFD"/>
    <w:rsid w:val="00B8567C"/>
    <w:rsid w:val="00BB13B2"/>
    <w:rsid w:val="00BB4110"/>
    <w:rsid w:val="00BF5874"/>
    <w:rsid w:val="00C12F43"/>
    <w:rsid w:val="00C4097B"/>
    <w:rsid w:val="00C71594"/>
    <w:rsid w:val="00C71F6A"/>
    <w:rsid w:val="00C90958"/>
    <w:rsid w:val="00C94AC7"/>
    <w:rsid w:val="00CD0F63"/>
    <w:rsid w:val="00D15D3E"/>
    <w:rsid w:val="00D167C7"/>
    <w:rsid w:val="00D16F3A"/>
    <w:rsid w:val="00D25CD3"/>
    <w:rsid w:val="00D55055"/>
    <w:rsid w:val="00D832FD"/>
    <w:rsid w:val="00D950FD"/>
    <w:rsid w:val="00DA24C0"/>
    <w:rsid w:val="00DA568B"/>
    <w:rsid w:val="00DB6943"/>
    <w:rsid w:val="00DC09AE"/>
    <w:rsid w:val="00DC3489"/>
    <w:rsid w:val="00DD1B86"/>
    <w:rsid w:val="00DE1565"/>
    <w:rsid w:val="00DF00D4"/>
    <w:rsid w:val="00DF1ED2"/>
    <w:rsid w:val="00DF4543"/>
    <w:rsid w:val="00E1551A"/>
    <w:rsid w:val="00E33228"/>
    <w:rsid w:val="00E55591"/>
    <w:rsid w:val="00E5586A"/>
    <w:rsid w:val="00E6664E"/>
    <w:rsid w:val="00E9138B"/>
    <w:rsid w:val="00F07C35"/>
    <w:rsid w:val="00F25880"/>
    <w:rsid w:val="00F309F7"/>
    <w:rsid w:val="00F441E8"/>
    <w:rsid w:val="00F51DC0"/>
    <w:rsid w:val="00F54509"/>
    <w:rsid w:val="00F54BBF"/>
    <w:rsid w:val="00F555F1"/>
    <w:rsid w:val="00F5610B"/>
    <w:rsid w:val="00F844D6"/>
    <w:rsid w:val="00F977AB"/>
    <w:rsid w:val="00FC3FB0"/>
    <w:rsid w:val="00FD2B75"/>
    <w:rsid w:val="00FF226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60104A"/>
    <w:pPr>
      <w:numPr>
        <w:numId w:val="14"/>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0104A"/>
    <w:rPr>
      <w:rFonts w:ascii="Times New Roma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72A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1140</Words>
  <Characters>6181</Characters>
  <Application>Microsoft Office Word</Application>
  <DocSecurity>0</DocSecurity>
  <Lines>618</Lines>
  <Paragraphs>318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5</cp:revision>
  <dcterms:created xsi:type="dcterms:W3CDTF">2024-04-03T23:44:00Z</dcterms:created>
  <dcterms:modified xsi:type="dcterms:W3CDTF">2024-04-08T18:01:00Z</dcterms:modified>
</cp:coreProperties>
</file>