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6671088B" w:rsidR="00155C9B" w:rsidRPr="00B27937" w:rsidRDefault="000314EE" w:rsidP="00155C9B">
      <w:pPr>
        <w:tabs>
          <w:tab w:val="right" w:pos="9072"/>
        </w:tabs>
        <w:rPr>
          <w:rFonts w:ascii="Arial" w:hAnsi="Arial" w:cs="Arial"/>
          <w:sz w:val="28"/>
          <w:lang w:val="en-GB"/>
        </w:rPr>
      </w:pPr>
      <w:r w:rsidRPr="00B27937">
        <w:rPr>
          <w:rFonts w:ascii="Arial" w:hAnsi="Arial" w:cs="Arial"/>
          <w:sz w:val="28"/>
          <w:lang w:val="en-GB"/>
        </w:rPr>
        <w:t>3GPP TSG</w:t>
      </w:r>
      <w:r w:rsidR="00E776E8" w:rsidRPr="00B27937">
        <w:rPr>
          <w:rFonts w:ascii="Arial" w:hAnsi="Arial" w:cs="Arial"/>
          <w:sz w:val="28"/>
          <w:lang w:val="en-GB"/>
        </w:rPr>
        <w:t>-RAN</w:t>
      </w:r>
      <w:r w:rsidRPr="00B27937">
        <w:rPr>
          <w:rFonts w:ascii="Arial" w:hAnsi="Arial" w:cs="Arial"/>
          <w:sz w:val="28"/>
          <w:lang w:val="en-GB"/>
        </w:rPr>
        <w:t xml:space="preserve"> WG4 Meeting # 1</w:t>
      </w:r>
      <w:r w:rsidR="00815ED5" w:rsidRPr="00B27937">
        <w:rPr>
          <w:rFonts w:ascii="Arial" w:hAnsi="Arial" w:cs="Arial"/>
          <w:sz w:val="28"/>
          <w:lang w:val="en-GB"/>
        </w:rPr>
        <w:t>10</w:t>
      </w:r>
      <w:r w:rsidR="00442EC1">
        <w:rPr>
          <w:rFonts w:ascii="Arial" w:hAnsi="Arial" w:cs="Arial"/>
          <w:sz w:val="28"/>
          <w:lang w:val="en-GB"/>
        </w:rPr>
        <w:t>b</w:t>
      </w:r>
      <w:r w:rsidRPr="00B27937">
        <w:rPr>
          <w:rFonts w:ascii="Arial" w:hAnsi="Arial" w:cs="Arial"/>
          <w:sz w:val="28"/>
          <w:lang w:val="en-GB"/>
        </w:rPr>
        <w:t>is</w:t>
      </w:r>
      <w:r w:rsidR="00155C9B" w:rsidRPr="00B27937">
        <w:rPr>
          <w:rFonts w:ascii="Arial" w:hAnsi="Arial" w:cs="Arial"/>
          <w:sz w:val="28"/>
          <w:lang w:val="en-GB"/>
        </w:rPr>
        <w:tab/>
        <w:t>R4-2</w:t>
      </w:r>
      <w:r w:rsidR="00815ED5" w:rsidRPr="00B27937">
        <w:rPr>
          <w:rFonts w:ascii="Arial" w:hAnsi="Arial" w:cs="Arial"/>
          <w:sz w:val="28"/>
          <w:lang w:val="en-GB"/>
        </w:rPr>
        <w:t>40</w:t>
      </w:r>
      <w:r w:rsidR="00237B75">
        <w:rPr>
          <w:rFonts w:ascii="Arial" w:hAnsi="Arial" w:cs="Arial"/>
          <w:sz w:val="28"/>
          <w:lang w:val="en-GB"/>
        </w:rPr>
        <w:t>4284</w:t>
      </w:r>
    </w:p>
    <w:p w14:paraId="51C9EA69" w14:textId="12D715F3" w:rsidR="00155C9B" w:rsidRPr="00B27937" w:rsidRDefault="00815ED5" w:rsidP="00155C9B">
      <w:pPr>
        <w:tabs>
          <w:tab w:val="right" w:pos="9781"/>
        </w:tabs>
        <w:rPr>
          <w:rFonts w:ascii="Arial" w:hAnsi="Arial" w:cs="Arial"/>
          <w:sz w:val="28"/>
          <w:lang w:val="en-GB"/>
        </w:rPr>
      </w:pPr>
      <w:r w:rsidRPr="00B27937">
        <w:rPr>
          <w:rFonts w:ascii="Arial" w:hAnsi="Arial" w:cs="Arial"/>
          <w:sz w:val="28"/>
          <w:lang w:val="en-GB"/>
        </w:rPr>
        <w:t>Changsha, China, 15 – 19 April 2024</w:t>
      </w:r>
    </w:p>
    <w:p w14:paraId="1AF3D573" w14:textId="77777777" w:rsidR="00442785" w:rsidRPr="00B27937" w:rsidRDefault="00442785" w:rsidP="00442785">
      <w:pPr>
        <w:tabs>
          <w:tab w:val="left" w:pos="1985"/>
        </w:tabs>
        <w:rPr>
          <w:rFonts w:ascii="Arial" w:hAnsi="Arial"/>
          <w:b/>
          <w:lang w:val="en-GB"/>
        </w:rPr>
      </w:pPr>
    </w:p>
    <w:p w14:paraId="17504B03" w14:textId="0D7E817C" w:rsidR="00442785" w:rsidRPr="00B27937" w:rsidRDefault="00442785" w:rsidP="00442785">
      <w:pPr>
        <w:tabs>
          <w:tab w:val="left" w:pos="1985"/>
        </w:tabs>
        <w:rPr>
          <w:rFonts w:ascii="Arial" w:hAnsi="Arial"/>
          <w:lang w:val="en-GB"/>
        </w:rPr>
      </w:pPr>
      <w:r w:rsidRPr="00B27937">
        <w:rPr>
          <w:rFonts w:ascii="Arial" w:hAnsi="Arial"/>
          <w:b/>
          <w:lang w:val="en-GB"/>
        </w:rPr>
        <w:t>Agenda Item:</w:t>
      </w:r>
      <w:r w:rsidRPr="00B27937">
        <w:rPr>
          <w:rFonts w:ascii="Arial" w:hAnsi="Arial"/>
          <w:lang w:val="en-GB"/>
        </w:rPr>
        <w:tab/>
      </w:r>
      <w:bookmarkStart w:id="0" w:name="Source"/>
      <w:bookmarkEnd w:id="0"/>
      <w:r w:rsidR="00AC7A6C">
        <w:rPr>
          <w:rFonts w:ascii="Arial" w:hAnsi="Arial"/>
          <w:b/>
          <w:lang w:val="en-GB"/>
        </w:rPr>
        <w:t>6</w:t>
      </w:r>
      <w:r w:rsidR="0080255D" w:rsidRPr="00B27937">
        <w:rPr>
          <w:rFonts w:ascii="Arial" w:hAnsi="Arial"/>
          <w:b/>
          <w:lang w:val="en-GB"/>
        </w:rPr>
        <w:t>.</w:t>
      </w:r>
      <w:r w:rsidR="00AC7A6C">
        <w:rPr>
          <w:rFonts w:ascii="Arial" w:hAnsi="Arial"/>
          <w:b/>
          <w:lang w:val="en-GB"/>
        </w:rPr>
        <w:t>8</w:t>
      </w:r>
      <w:r w:rsidRPr="00B27937">
        <w:rPr>
          <w:rFonts w:ascii="Arial" w:hAnsi="Arial"/>
          <w:b/>
          <w:lang w:val="en-GB"/>
        </w:rPr>
        <w:t>.</w:t>
      </w:r>
      <w:r w:rsidR="00AC7A6C">
        <w:rPr>
          <w:rFonts w:ascii="Arial" w:hAnsi="Arial"/>
          <w:b/>
          <w:lang w:val="en-GB"/>
        </w:rPr>
        <w:t>1</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03716A84"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164B9A" w:rsidRPr="00164B9A">
        <w:rPr>
          <w:rFonts w:ascii="Arial" w:hAnsi="Arial"/>
          <w:b/>
          <w:bCs/>
          <w:lang w:val="en-GB"/>
        </w:rPr>
        <w:t>Recommendation o</w:t>
      </w:r>
      <w:r w:rsidR="00164B9A" w:rsidRPr="00164B9A">
        <w:rPr>
          <w:rFonts w:ascii="Arial" w:hAnsi="Arial" w:cs="Arial"/>
          <w:b/>
          <w:bCs/>
          <w:lang w:val="en-GB"/>
        </w:rPr>
        <w:t>n</w:t>
      </w:r>
      <w:r w:rsidR="00164B9A" w:rsidRPr="00164B9A">
        <w:rPr>
          <w:rFonts w:ascii="Arial" w:hAnsi="Arial" w:cs="Arial"/>
          <w:b/>
          <w:lang w:val="en-GB"/>
        </w:rPr>
        <w:t xml:space="preserve"> inter-frequency neighbour cells supporting NR dedicated spectrum less than 5 MHz for FR1</w:t>
      </w:r>
    </w:p>
    <w:p w14:paraId="28480302" w14:textId="276CDCDA"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3F24C2">
        <w:rPr>
          <w:rFonts w:ascii="Arial" w:hAnsi="Arial"/>
          <w:b/>
          <w:lang w:val="en-GB"/>
        </w:rPr>
        <w:t>Discussion</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3BE9CD4B" w14:textId="014086BC" w:rsidR="00234C04" w:rsidRDefault="00164B9A" w:rsidP="00DC28D5">
      <w:pPr>
        <w:pStyle w:val="BodyText"/>
        <w:snapToGrid w:val="0"/>
        <w:rPr>
          <w:lang w:val="en-GB"/>
        </w:rPr>
      </w:pPr>
      <w:r>
        <w:rPr>
          <w:color w:val="000000"/>
          <w:szCs w:val="20"/>
          <w:lang w:val="en-GB"/>
        </w:rPr>
        <w:t>RAN4 received a LS from RAN1 at RAN4#100 in R4-2400012 [1] about an issue</w:t>
      </w:r>
      <w:r w:rsidRPr="00164B9A">
        <w:t xml:space="preserve"> </w:t>
      </w:r>
      <w:r w:rsidRPr="00164B9A">
        <w:rPr>
          <w:color w:val="000000"/>
          <w:szCs w:val="20"/>
          <w:lang w:val="en-GB"/>
        </w:rPr>
        <w:t>on inter-frequency neighbour cells supporting NR dedicated spectrum less than 5 MHz for FR1</w:t>
      </w:r>
      <w:r>
        <w:rPr>
          <w:color w:val="000000"/>
          <w:szCs w:val="20"/>
          <w:lang w:val="en-GB"/>
        </w:rPr>
        <w:t xml:space="preserve">, and sent a </w:t>
      </w:r>
      <w:proofErr w:type="gramStart"/>
      <w:r>
        <w:rPr>
          <w:color w:val="000000"/>
          <w:szCs w:val="20"/>
          <w:lang w:val="en-GB"/>
        </w:rPr>
        <w:t>reply</w:t>
      </w:r>
      <w:proofErr w:type="gramEnd"/>
      <w:r>
        <w:rPr>
          <w:color w:val="000000"/>
          <w:szCs w:val="20"/>
          <w:lang w:val="en-GB"/>
        </w:rPr>
        <w:t xml:space="preserve"> LS in R4-2403852 [2] to acknowledge the issue and </w:t>
      </w:r>
      <w:r w:rsidRPr="00164B9A">
        <w:rPr>
          <w:color w:val="000000"/>
          <w:szCs w:val="20"/>
          <w:lang w:val="en-GB"/>
        </w:rPr>
        <w:t>invite RAN2 to handle this in RAN2 specifications</w:t>
      </w:r>
      <w:r>
        <w:rPr>
          <w:color w:val="000000"/>
          <w:szCs w:val="20"/>
          <w:lang w:val="en-GB"/>
        </w:rPr>
        <w:t>.</w:t>
      </w:r>
    </w:p>
    <w:p w14:paraId="600A0CD0" w14:textId="1728A7B1" w:rsidR="00DC28D5" w:rsidRPr="00B27937" w:rsidRDefault="00815ED5" w:rsidP="00DC28D5">
      <w:pPr>
        <w:pStyle w:val="BodyText"/>
        <w:snapToGrid w:val="0"/>
        <w:rPr>
          <w:rFonts w:eastAsia="SimSun"/>
          <w:szCs w:val="20"/>
          <w:lang w:val="en-GB" w:eastAsia="zh-CN"/>
        </w:rPr>
      </w:pPr>
      <w:r w:rsidRPr="00B27937">
        <w:rPr>
          <w:lang w:val="en-GB"/>
        </w:rPr>
        <w:t xml:space="preserve">This contribution </w:t>
      </w:r>
      <w:r w:rsidR="00164B9A">
        <w:rPr>
          <w:lang w:val="en-GB"/>
        </w:rPr>
        <w:t xml:space="preserve">further discusses this issue and provide a recommendation from RAN4 specifications </w:t>
      </w:r>
      <w:r w:rsidR="00FB4F2D">
        <w:rPr>
          <w:lang w:val="en-GB"/>
        </w:rPr>
        <w:t>viewpoint</w:t>
      </w:r>
      <w:r w:rsidR="00B67EE8"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42C9D17D" w14:textId="0A533BE6" w:rsidR="007C4B79" w:rsidRDefault="00F62828" w:rsidP="002E3298">
      <w:pPr>
        <w:pStyle w:val="paragraph"/>
        <w:spacing w:before="0" w:beforeAutospacing="0" w:after="120" w:afterAutospacing="0"/>
        <w:jc w:val="both"/>
        <w:textAlignment w:val="baseline"/>
        <w:rPr>
          <w:sz w:val="20"/>
          <w:szCs w:val="20"/>
        </w:rPr>
      </w:pPr>
      <w:r>
        <w:rPr>
          <w:sz w:val="20"/>
          <w:szCs w:val="20"/>
        </w:rPr>
        <w:t>It was discussed</w:t>
      </w:r>
      <w:r w:rsidR="00FB4F2D" w:rsidRPr="00FB4F2D">
        <w:rPr>
          <w:sz w:val="20"/>
          <w:szCs w:val="20"/>
        </w:rPr>
        <w:t xml:space="preserve"> at RAN4#100 that </w:t>
      </w:r>
      <w:r w:rsidR="00FB4F2D">
        <w:rPr>
          <w:sz w:val="20"/>
          <w:szCs w:val="20"/>
        </w:rPr>
        <w:t xml:space="preserve">one proposal in RAN2 required RAN4 to reserve </w:t>
      </w:r>
      <w:r w:rsidR="009A7059">
        <w:rPr>
          <w:sz w:val="20"/>
          <w:szCs w:val="20"/>
        </w:rPr>
        <w:t>a</w:t>
      </w:r>
      <w:r w:rsidR="00FB4F2D">
        <w:rPr>
          <w:sz w:val="20"/>
          <w:szCs w:val="20"/>
        </w:rPr>
        <w:t xml:space="preserve"> GSCN value </w:t>
      </w:r>
      <w:r w:rsidR="009A7059">
        <w:rPr>
          <w:sz w:val="20"/>
          <w:szCs w:val="20"/>
        </w:rPr>
        <w:t>in the RAN4 specifications</w:t>
      </w:r>
      <w:r w:rsidR="00FB4F2D">
        <w:rPr>
          <w:sz w:val="20"/>
          <w:szCs w:val="20"/>
        </w:rPr>
        <w:t xml:space="preserve">. The need to reserve </w:t>
      </w:r>
      <w:r w:rsidR="009A7059">
        <w:rPr>
          <w:sz w:val="20"/>
          <w:szCs w:val="20"/>
        </w:rPr>
        <w:t>a</w:t>
      </w:r>
      <w:r w:rsidR="00FB4F2D">
        <w:rPr>
          <w:sz w:val="20"/>
          <w:szCs w:val="20"/>
        </w:rPr>
        <w:t xml:space="preserve"> GSCN value </w:t>
      </w:r>
      <w:r w:rsidR="009A7059">
        <w:rPr>
          <w:sz w:val="20"/>
          <w:szCs w:val="20"/>
        </w:rPr>
        <w:t xml:space="preserve">to </w:t>
      </w:r>
      <w:r>
        <w:rPr>
          <w:sz w:val="20"/>
          <w:szCs w:val="20"/>
        </w:rPr>
        <w:t xml:space="preserve">be </w:t>
      </w:r>
      <w:r w:rsidR="009A7059">
        <w:rPr>
          <w:sz w:val="20"/>
          <w:szCs w:val="20"/>
        </w:rPr>
        <w:t>use</w:t>
      </w:r>
      <w:r>
        <w:rPr>
          <w:sz w:val="20"/>
          <w:szCs w:val="20"/>
        </w:rPr>
        <w:t>d</w:t>
      </w:r>
      <w:r w:rsidR="009A7059">
        <w:rPr>
          <w:sz w:val="20"/>
          <w:szCs w:val="20"/>
        </w:rPr>
        <w:t xml:space="preserve"> in the legacy list </w:t>
      </w:r>
      <w:r w:rsidR="00FB4F2D">
        <w:rPr>
          <w:sz w:val="20"/>
          <w:szCs w:val="20"/>
        </w:rPr>
        <w:t>was stated in R2-2400430 [3]:</w:t>
      </w:r>
    </w:p>
    <w:tbl>
      <w:tblPr>
        <w:tblStyle w:val="TableGrid"/>
        <w:tblW w:w="0" w:type="auto"/>
        <w:tblLook w:val="04A0" w:firstRow="1" w:lastRow="0" w:firstColumn="1" w:lastColumn="0" w:noHBand="0" w:noVBand="1"/>
      </w:tblPr>
      <w:tblGrid>
        <w:gridCol w:w="9062"/>
      </w:tblGrid>
      <w:tr w:rsidR="00FB4F2D" w14:paraId="19D3D9AB" w14:textId="77777777" w:rsidTr="00FB4F2D">
        <w:tc>
          <w:tcPr>
            <w:tcW w:w="9062" w:type="dxa"/>
          </w:tcPr>
          <w:p w14:paraId="3ED8AF8F" w14:textId="460F746F" w:rsidR="00FB4F2D" w:rsidRPr="00FB4F2D" w:rsidRDefault="00FB4F2D" w:rsidP="00FB4F2D">
            <w:pPr>
              <w:pStyle w:val="ListParagraph"/>
              <w:numPr>
                <w:ilvl w:val="0"/>
                <w:numId w:val="29"/>
              </w:numPr>
              <w:overflowPunct w:val="0"/>
              <w:autoSpaceDE w:val="0"/>
              <w:autoSpaceDN w:val="0"/>
              <w:adjustRightInd w:val="0"/>
              <w:spacing w:after="180" w:line="276" w:lineRule="auto"/>
              <w:textAlignment w:val="baseline"/>
            </w:pPr>
            <w:r>
              <w:t xml:space="preserve">The </w:t>
            </w:r>
            <w:r w:rsidRPr="00847EAC">
              <w:rPr>
                <w:i/>
                <w:iCs/>
              </w:rPr>
              <w:t>interFreqCarrierFreqList</w:t>
            </w:r>
            <w:r>
              <w:t xml:space="preserve"> in SIB4 is mandatory to be present with at least one element, and within that element, </w:t>
            </w:r>
            <w:r w:rsidRPr="00847EAC">
              <w:rPr>
                <w:i/>
                <w:iCs/>
              </w:rPr>
              <w:t>dl-CarrierFreq</w:t>
            </w:r>
            <w:r>
              <w:t xml:space="preserve"> is also mandatory field. This means the legacy list cannot be omitted. And in the scenarios where all the neighbours are &lt;5MHz, there needs to be a way to signal such that legacy UEs know how to ignore the legacy list (while the new UEs use the new list).</w:t>
            </w:r>
          </w:p>
        </w:tc>
      </w:tr>
    </w:tbl>
    <w:p w14:paraId="74214B95" w14:textId="77777777" w:rsidR="00FB4F2D" w:rsidRPr="00FB4F2D" w:rsidRDefault="00FB4F2D" w:rsidP="002E3298">
      <w:pPr>
        <w:pStyle w:val="paragraph"/>
        <w:spacing w:before="0" w:beforeAutospacing="0" w:after="120" w:afterAutospacing="0"/>
        <w:jc w:val="both"/>
        <w:textAlignment w:val="baseline"/>
        <w:rPr>
          <w:sz w:val="20"/>
          <w:szCs w:val="20"/>
        </w:rPr>
      </w:pPr>
    </w:p>
    <w:p w14:paraId="2DD0BE1C" w14:textId="64D9F1CE" w:rsidR="007C4B79" w:rsidRDefault="00FB4F2D" w:rsidP="007C4B79">
      <w:pPr>
        <w:pStyle w:val="BodyText"/>
        <w:snapToGrid w:val="0"/>
      </w:pPr>
      <w:r>
        <w:rPr>
          <w:rFonts w:eastAsia="SimSun"/>
          <w:szCs w:val="20"/>
          <w:lang w:val="en-GB" w:eastAsia="zh-CN"/>
        </w:rPr>
        <w:t xml:space="preserve">However, the scenarios where the serving </w:t>
      </w:r>
      <w:r w:rsidR="00006F73">
        <w:rPr>
          <w:rFonts w:eastAsia="SimSun"/>
          <w:szCs w:val="20"/>
          <w:lang w:val="en-GB" w:eastAsia="zh-CN"/>
        </w:rPr>
        <w:t xml:space="preserve">cell is ≥5MHz while all </w:t>
      </w:r>
      <w:r>
        <w:t>the neighbours are &lt;5MHz</w:t>
      </w:r>
      <w:r w:rsidR="00006F73">
        <w:t xml:space="preserve"> would be </w:t>
      </w:r>
      <w:r w:rsidR="00F62828">
        <w:t>un</w:t>
      </w:r>
      <w:r w:rsidR="00006F73">
        <w:t xml:space="preserve">likely in actual deployments. Operators would carefully plan their cell deployment to cover the whole </w:t>
      </w:r>
      <w:r w:rsidR="009A7059">
        <w:t xml:space="preserve">targeted </w:t>
      </w:r>
      <w:r w:rsidR="00006F73">
        <w:t xml:space="preserve">geographical area, so it is unlikely </w:t>
      </w:r>
      <w:r w:rsidR="009A7059">
        <w:t>that</w:t>
      </w:r>
      <w:r w:rsidR="00006F73">
        <w:t xml:space="preserve"> </w:t>
      </w:r>
      <w:r w:rsidR="009A7059">
        <w:t>a</w:t>
      </w:r>
      <w:r w:rsidR="00006F73">
        <w:t xml:space="preserve"> legacy </w:t>
      </w:r>
      <w:r w:rsidR="00006F73">
        <w:rPr>
          <w:rFonts w:eastAsia="SimSun"/>
          <w:szCs w:val="20"/>
          <w:lang w:val="en-GB" w:eastAsia="zh-CN"/>
        </w:rPr>
        <w:t xml:space="preserve">≥5MHz </w:t>
      </w:r>
      <w:r w:rsidR="00006F73">
        <w:t xml:space="preserve">serving cell </w:t>
      </w:r>
      <w:r w:rsidR="009A7059">
        <w:t>will be</w:t>
      </w:r>
      <w:r w:rsidR="00006F73">
        <w:t xml:space="preserve"> surrounded </w:t>
      </w:r>
      <w:r w:rsidR="009A7059">
        <w:t xml:space="preserve">only </w:t>
      </w:r>
      <w:r w:rsidR="00006F73">
        <w:t xml:space="preserve">by new </w:t>
      </w:r>
      <w:r w:rsidR="009A7059">
        <w:t>&lt;5MHz neighbours,</w:t>
      </w:r>
      <w:r w:rsidR="00F62828">
        <w:t xml:space="preserve"> indeed</w:t>
      </w:r>
      <w:r w:rsidR="009A7059">
        <w:t xml:space="preserve"> it is expected that the serving cell will be &lt;5MHz if all the neighbours are &lt;5MHz</w:t>
      </w:r>
      <w:r w:rsidR="00006F73">
        <w:t>.</w:t>
      </w:r>
      <w:r w:rsidR="00621318">
        <w:t xml:space="preserve"> Moreover, legacy UE would not know the GSCN value is a reserved one and start trying to make measurement using it, and thus the same issue that is supposed to be avoided would still occur. </w:t>
      </w:r>
    </w:p>
    <w:p w14:paraId="7C033D55" w14:textId="160BFC47" w:rsidR="009A7059" w:rsidRDefault="009A7059" w:rsidP="007C4B79">
      <w:pPr>
        <w:pStyle w:val="BodyText"/>
        <w:snapToGrid w:val="0"/>
        <w:rPr>
          <w:rFonts w:eastAsia="SimSun"/>
          <w:szCs w:val="20"/>
          <w:lang w:val="en-GB" w:eastAsia="zh-CN"/>
        </w:rPr>
      </w:pPr>
      <w:r>
        <w:t xml:space="preserve">Therefore, there is no need to reserve </w:t>
      </w:r>
      <w:r>
        <w:rPr>
          <w:szCs w:val="20"/>
        </w:rPr>
        <w:t xml:space="preserve">a GSCN value </w:t>
      </w:r>
      <w:r w:rsidR="00F62828">
        <w:rPr>
          <w:szCs w:val="20"/>
        </w:rPr>
        <w:t xml:space="preserve">in the RAN4 specifications </w:t>
      </w:r>
      <w:r>
        <w:rPr>
          <w:szCs w:val="20"/>
        </w:rPr>
        <w:t xml:space="preserve">to </w:t>
      </w:r>
      <w:r w:rsidR="00F62828">
        <w:rPr>
          <w:szCs w:val="20"/>
        </w:rPr>
        <w:t xml:space="preserve">be </w:t>
      </w:r>
      <w:r>
        <w:rPr>
          <w:szCs w:val="20"/>
        </w:rPr>
        <w:t>use</w:t>
      </w:r>
      <w:r w:rsidR="00F62828">
        <w:rPr>
          <w:szCs w:val="20"/>
        </w:rPr>
        <w:t>d</w:t>
      </w:r>
      <w:r>
        <w:rPr>
          <w:szCs w:val="20"/>
        </w:rPr>
        <w:t xml:space="preserve"> in the legacy list, as this is unlikely to be required in actual deployments</w:t>
      </w:r>
      <w:r w:rsidR="00621318">
        <w:rPr>
          <w:szCs w:val="20"/>
        </w:rPr>
        <w:t xml:space="preserve"> and would cause the same issue on </w:t>
      </w:r>
      <w:r w:rsidR="00621318" w:rsidRPr="00621318">
        <w:rPr>
          <w:szCs w:val="20"/>
        </w:rPr>
        <w:t xml:space="preserve">inter-frequency neighbour cells </w:t>
      </w:r>
      <w:r w:rsidR="00621318">
        <w:rPr>
          <w:szCs w:val="20"/>
        </w:rPr>
        <w:t>measurement to legacy UE</w:t>
      </w:r>
      <w:r>
        <w:rPr>
          <w:szCs w:val="20"/>
        </w:rPr>
        <w:t>.</w:t>
      </w:r>
    </w:p>
    <w:p w14:paraId="778F6690" w14:textId="77777777" w:rsidR="00FB4F2D" w:rsidRPr="00B27937" w:rsidRDefault="00FB4F2D" w:rsidP="007C4B79">
      <w:pPr>
        <w:pStyle w:val="BodyText"/>
        <w:snapToGrid w:val="0"/>
        <w:rPr>
          <w:rFonts w:eastAsia="SimSun"/>
          <w:szCs w:val="20"/>
          <w:lang w:val="en-GB" w:eastAsia="zh-CN"/>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09953CEA" w14:textId="29AAD29E" w:rsidR="002E3298" w:rsidRDefault="009A7059" w:rsidP="002E3298">
      <w:pPr>
        <w:pStyle w:val="BodyText"/>
        <w:snapToGrid w:val="0"/>
        <w:rPr>
          <w:b/>
          <w:bCs/>
          <w:color w:val="000000"/>
          <w:lang w:val="en-GB"/>
        </w:rPr>
      </w:pPr>
      <w:r w:rsidRPr="00B27937">
        <w:rPr>
          <w:lang w:val="en-GB"/>
        </w:rPr>
        <w:t xml:space="preserve">This contribution </w:t>
      </w:r>
      <w:r>
        <w:rPr>
          <w:lang w:val="en-GB"/>
        </w:rPr>
        <w:t xml:space="preserve">has further discussed </w:t>
      </w:r>
      <w:r w:rsidR="00F62828">
        <w:rPr>
          <w:lang w:val="en-GB"/>
        </w:rPr>
        <w:t xml:space="preserve">the issue </w:t>
      </w:r>
      <w:r w:rsidR="00F62828" w:rsidRPr="00F62828">
        <w:rPr>
          <w:lang w:val="en-GB"/>
        </w:rPr>
        <w:t>on inter-frequency neighbour cells supporting NR dedicated spectrum less than 5 MHz for FR1</w:t>
      </w:r>
      <w:r w:rsidR="002E3298" w:rsidRPr="77E1090E">
        <w:rPr>
          <w:lang w:eastAsia="zh-CN" w:bidi="ar"/>
        </w:rPr>
        <w:t>.</w:t>
      </w:r>
      <w:r>
        <w:rPr>
          <w:lang w:eastAsia="zh-CN" w:bidi="ar"/>
        </w:rPr>
        <w:t xml:space="preserve"> It is </w:t>
      </w:r>
      <w:r w:rsidR="00F62828">
        <w:rPr>
          <w:lang w:eastAsia="zh-CN" w:bidi="ar"/>
        </w:rPr>
        <w:t>recommended</w:t>
      </w:r>
      <w:r>
        <w:rPr>
          <w:lang w:eastAsia="zh-CN" w:bidi="ar"/>
        </w:rPr>
        <w:t xml:space="preserve"> that </w:t>
      </w:r>
      <w:r>
        <w:t xml:space="preserve">there is no need to reserve </w:t>
      </w:r>
      <w:r>
        <w:rPr>
          <w:szCs w:val="20"/>
        </w:rPr>
        <w:t xml:space="preserve">a GSCN value </w:t>
      </w:r>
      <w:r w:rsidR="00F62828">
        <w:rPr>
          <w:szCs w:val="20"/>
        </w:rPr>
        <w:t xml:space="preserve">in the RAN4 specifications </w:t>
      </w:r>
      <w:r>
        <w:rPr>
          <w:szCs w:val="20"/>
        </w:rPr>
        <w:t xml:space="preserve">to </w:t>
      </w:r>
      <w:r w:rsidR="00F62828">
        <w:rPr>
          <w:szCs w:val="20"/>
        </w:rPr>
        <w:t xml:space="preserve">be </w:t>
      </w:r>
      <w:r>
        <w:rPr>
          <w:szCs w:val="20"/>
        </w:rPr>
        <w:t>use</w:t>
      </w:r>
      <w:r w:rsidR="00F62828">
        <w:rPr>
          <w:szCs w:val="20"/>
        </w:rPr>
        <w:t>d</w:t>
      </w:r>
      <w:r>
        <w:rPr>
          <w:szCs w:val="20"/>
        </w:rPr>
        <w:t xml:space="preserve"> in the legacy list, as this is unlikely to be required in actual deployments</w:t>
      </w:r>
      <w:r w:rsidR="00621318" w:rsidRPr="00621318">
        <w:rPr>
          <w:szCs w:val="20"/>
        </w:rPr>
        <w:t xml:space="preserve"> </w:t>
      </w:r>
      <w:r w:rsidR="00621318">
        <w:rPr>
          <w:szCs w:val="20"/>
        </w:rPr>
        <w:t xml:space="preserve">and would cause the same issue on </w:t>
      </w:r>
      <w:r w:rsidR="00621318" w:rsidRPr="00621318">
        <w:rPr>
          <w:szCs w:val="20"/>
        </w:rPr>
        <w:t xml:space="preserve">inter-frequency neighbour cells </w:t>
      </w:r>
      <w:r w:rsidR="00621318">
        <w:rPr>
          <w:szCs w:val="20"/>
        </w:rPr>
        <w:t>measurement to legacy UE</w:t>
      </w:r>
      <w:r w:rsidR="003B115A">
        <w:rPr>
          <w:szCs w:val="20"/>
        </w:rPr>
        <w:t>.</w:t>
      </w:r>
    </w:p>
    <w:p w14:paraId="77EA8191" w14:textId="77777777" w:rsidR="00A62614" w:rsidRPr="00B27937" w:rsidRDefault="00A62614" w:rsidP="00A62614">
      <w:pPr>
        <w:pStyle w:val="BodyText"/>
        <w:snapToGrid w:val="0"/>
        <w:rPr>
          <w:lang w:val="en-GB"/>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0FA54836" w:rsidR="00B8550A" w:rsidRPr="00B27937"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w:t>
      </w:r>
      <w:r w:rsidR="009A7059">
        <w:rPr>
          <w:szCs w:val="20"/>
          <w:lang w:val="en-GB"/>
        </w:rPr>
        <w:t>4</w:t>
      </w:r>
      <w:r w:rsidRPr="00B27937">
        <w:rPr>
          <w:szCs w:val="20"/>
          <w:lang w:val="en-GB"/>
        </w:rPr>
        <w:t>-2</w:t>
      </w:r>
      <w:r w:rsidR="00A62269" w:rsidRPr="00B27937">
        <w:rPr>
          <w:szCs w:val="20"/>
          <w:lang w:val="en-GB"/>
        </w:rPr>
        <w:t>40</w:t>
      </w:r>
      <w:r w:rsidR="009A7059">
        <w:rPr>
          <w:szCs w:val="20"/>
          <w:lang w:val="en-GB"/>
        </w:rPr>
        <w:t>0012</w:t>
      </w:r>
      <w:r w:rsidRPr="00B27937">
        <w:rPr>
          <w:szCs w:val="20"/>
          <w:lang w:val="en-GB"/>
        </w:rPr>
        <w:t>, “</w:t>
      </w:r>
      <w:r w:rsidR="009A7059" w:rsidRPr="009A7059">
        <w:rPr>
          <w:szCs w:val="20"/>
          <w:lang w:val="en-GB"/>
        </w:rPr>
        <w:t>LS on inter-frequency neighbour cells supporting NR dedicated spectrum less than 5 MHz for FR1</w:t>
      </w:r>
      <w:r w:rsidRPr="00B27937">
        <w:rPr>
          <w:szCs w:val="20"/>
          <w:lang w:val="en-GB"/>
        </w:rPr>
        <w:t xml:space="preserve">”, </w:t>
      </w:r>
      <w:r w:rsidR="009A7059">
        <w:rPr>
          <w:szCs w:val="20"/>
          <w:lang w:val="en-GB"/>
        </w:rPr>
        <w:t>Qualcomm</w:t>
      </w:r>
      <w:r w:rsidRPr="00B27937">
        <w:rPr>
          <w:szCs w:val="20"/>
          <w:lang w:val="en-GB"/>
        </w:rPr>
        <w:t>.</w:t>
      </w:r>
    </w:p>
    <w:p w14:paraId="3EF89111" w14:textId="3271C9AC" w:rsidR="00967874" w:rsidRPr="00B27937" w:rsidRDefault="00967874" w:rsidP="00967874">
      <w:pPr>
        <w:ind w:left="567" w:hanging="567"/>
        <w:rPr>
          <w:lang w:val="en-GB"/>
        </w:rPr>
      </w:pPr>
      <w:r w:rsidRPr="00B27937">
        <w:rPr>
          <w:lang w:val="en-GB"/>
        </w:rPr>
        <w:t>[</w:t>
      </w:r>
      <w:r w:rsidR="00A62269" w:rsidRPr="00B27937">
        <w:rPr>
          <w:lang w:val="en-GB"/>
        </w:rPr>
        <w:t>2</w:t>
      </w:r>
      <w:r w:rsidRPr="00B27937">
        <w:rPr>
          <w:lang w:val="en-GB"/>
        </w:rPr>
        <w:t>]</w:t>
      </w:r>
      <w:r w:rsidRPr="00B27937">
        <w:rPr>
          <w:lang w:val="en-GB"/>
        </w:rPr>
        <w:tab/>
      </w:r>
      <w:r w:rsidR="009A7059" w:rsidRPr="00B27937">
        <w:rPr>
          <w:szCs w:val="20"/>
          <w:lang w:val="en-GB"/>
        </w:rPr>
        <w:t>R</w:t>
      </w:r>
      <w:r w:rsidR="009A7059">
        <w:rPr>
          <w:szCs w:val="20"/>
          <w:lang w:val="en-GB"/>
        </w:rPr>
        <w:t>4</w:t>
      </w:r>
      <w:r w:rsidR="009A7059" w:rsidRPr="00B27937">
        <w:rPr>
          <w:szCs w:val="20"/>
          <w:lang w:val="en-GB"/>
        </w:rPr>
        <w:t>-240</w:t>
      </w:r>
      <w:r w:rsidR="009A7059">
        <w:rPr>
          <w:szCs w:val="20"/>
          <w:lang w:val="en-GB"/>
        </w:rPr>
        <w:t>3852</w:t>
      </w:r>
      <w:r w:rsidR="009A7059" w:rsidRPr="00B27937">
        <w:rPr>
          <w:szCs w:val="20"/>
          <w:lang w:val="en-GB"/>
        </w:rPr>
        <w:t>, “</w:t>
      </w:r>
      <w:r w:rsidR="00C00FE8" w:rsidRPr="00C00FE8">
        <w:rPr>
          <w:szCs w:val="20"/>
          <w:lang w:val="en-GB"/>
        </w:rPr>
        <w:t>Response to LS on inter-frequency neighbour cells supporting NR dedicated spectrum less than 5 MHz for FR1</w:t>
      </w:r>
      <w:r w:rsidR="009A7059" w:rsidRPr="00B27937">
        <w:rPr>
          <w:szCs w:val="20"/>
          <w:lang w:val="en-GB"/>
        </w:rPr>
        <w:t xml:space="preserve">”, </w:t>
      </w:r>
      <w:r w:rsidR="00C00FE8">
        <w:rPr>
          <w:szCs w:val="20"/>
          <w:lang w:val="en-GB"/>
        </w:rPr>
        <w:t>Huawei</w:t>
      </w:r>
      <w:r w:rsidRPr="00B27937">
        <w:rPr>
          <w:lang w:val="en-GB"/>
        </w:rPr>
        <w:t>.</w:t>
      </w:r>
    </w:p>
    <w:p w14:paraId="22C43F9F" w14:textId="77CD9B45" w:rsidR="0009065B" w:rsidRPr="00B27937" w:rsidRDefault="0009065B" w:rsidP="0009065B">
      <w:pPr>
        <w:ind w:left="567" w:hanging="567"/>
        <w:rPr>
          <w:lang w:val="en-GB"/>
        </w:rPr>
      </w:pPr>
      <w:r w:rsidRPr="00B27937">
        <w:rPr>
          <w:lang w:val="en-GB"/>
        </w:rPr>
        <w:t>[</w:t>
      </w:r>
      <w:r>
        <w:rPr>
          <w:lang w:val="en-GB"/>
        </w:rPr>
        <w:t>3</w:t>
      </w:r>
      <w:r w:rsidRPr="00B27937">
        <w:rPr>
          <w:lang w:val="en-GB"/>
        </w:rPr>
        <w:t>]</w:t>
      </w:r>
      <w:r w:rsidRPr="00B27937">
        <w:rPr>
          <w:lang w:val="en-GB"/>
        </w:rPr>
        <w:tab/>
      </w:r>
      <w:r w:rsidR="00C00FE8" w:rsidRPr="00B27937">
        <w:rPr>
          <w:szCs w:val="20"/>
          <w:lang w:val="en-GB"/>
        </w:rPr>
        <w:t>R</w:t>
      </w:r>
      <w:r w:rsidR="00C00FE8">
        <w:rPr>
          <w:szCs w:val="20"/>
          <w:lang w:val="en-GB"/>
        </w:rPr>
        <w:t>2</w:t>
      </w:r>
      <w:r w:rsidR="00C00FE8" w:rsidRPr="00B27937">
        <w:rPr>
          <w:szCs w:val="20"/>
          <w:lang w:val="en-GB"/>
        </w:rPr>
        <w:t>-240</w:t>
      </w:r>
      <w:r w:rsidR="00C00FE8">
        <w:rPr>
          <w:szCs w:val="20"/>
          <w:lang w:val="en-GB"/>
        </w:rPr>
        <w:t>0430,</w:t>
      </w:r>
      <w:r w:rsidR="00C00FE8" w:rsidRPr="00B27937">
        <w:rPr>
          <w:lang w:val="en-GB"/>
        </w:rPr>
        <w:t xml:space="preserve"> </w:t>
      </w:r>
      <w:r w:rsidRPr="00B27937">
        <w:rPr>
          <w:lang w:val="en-GB"/>
        </w:rPr>
        <w:t>“</w:t>
      </w:r>
      <w:r w:rsidR="00C00FE8">
        <w:rPr>
          <w:rStyle w:val="normaltextrun"/>
          <w:rFonts w:eastAsia="MS Mincho"/>
          <w:color w:val="000000"/>
          <w:szCs w:val="20"/>
          <w:shd w:val="clear" w:color="auto" w:fill="FFFFFF"/>
        </w:rPr>
        <w:t>Discussion regarding LS on inter-frequency neighbour cells supporting NR dedicated spectrum less than 5 MHz for FR1</w:t>
      </w:r>
      <w:r w:rsidRPr="00B27937">
        <w:rPr>
          <w:lang w:val="en-GB"/>
        </w:rPr>
        <w:t>”</w:t>
      </w:r>
      <w:r w:rsidR="00C00FE8">
        <w:rPr>
          <w:lang w:val="en-GB"/>
        </w:rPr>
        <w:t xml:space="preserve">, </w:t>
      </w:r>
      <w:r w:rsidR="00C00FE8">
        <w:rPr>
          <w:szCs w:val="20"/>
          <w:lang w:val="en-GB"/>
        </w:rPr>
        <w:t>Qualcomm</w:t>
      </w:r>
      <w:r w:rsidRPr="00B27937">
        <w:rPr>
          <w:lang w:val="en-GB"/>
        </w:rPr>
        <w:t>.</w:t>
      </w:r>
    </w:p>
    <w:p w14:paraId="1EEB8663" w14:textId="77777777" w:rsidR="00595D46" w:rsidRPr="00B27937" w:rsidRDefault="00595D46" w:rsidP="00DB63BC">
      <w:pPr>
        <w:tabs>
          <w:tab w:val="center" w:pos="4153"/>
          <w:tab w:val="right" w:pos="8306"/>
        </w:tabs>
        <w:ind w:left="567" w:hanging="567"/>
        <w:rPr>
          <w:szCs w:val="20"/>
          <w:lang w:val="en-GB"/>
        </w:rPr>
      </w:pPr>
    </w:p>
    <w:sectPr w:rsidR="00595D46" w:rsidRPr="00B27937" w:rsidSect="0071754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3E3CB" w14:textId="77777777" w:rsidR="0071754B" w:rsidRPr="004E3B67" w:rsidRDefault="0071754B" w:rsidP="00DA44AD">
      <w:pPr>
        <w:rPr>
          <w:rFonts w:eastAsia="SimSun" w:cs="Arial"/>
          <w:color w:val="0000FF"/>
          <w:kern w:val="2"/>
          <w:lang w:eastAsia="zh-CN"/>
        </w:rPr>
      </w:pPr>
      <w:r>
        <w:separator/>
      </w:r>
    </w:p>
  </w:endnote>
  <w:endnote w:type="continuationSeparator" w:id="0">
    <w:p w14:paraId="1FC8D582" w14:textId="77777777" w:rsidR="0071754B" w:rsidRPr="004E3B67" w:rsidRDefault="0071754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32C42" w14:textId="77777777" w:rsidR="0071754B" w:rsidRPr="004E3B67" w:rsidRDefault="0071754B" w:rsidP="00DA44AD">
      <w:pPr>
        <w:rPr>
          <w:rFonts w:eastAsia="SimSun" w:cs="Arial"/>
          <w:color w:val="0000FF"/>
          <w:kern w:val="2"/>
          <w:lang w:eastAsia="zh-CN"/>
        </w:rPr>
      </w:pPr>
      <w:r>
        <w:separator/>
      </w:r>
    </w:p>
  </w:footnote>
  <w:footnote w:type="continuationSeparator" w:id="0">
    <w:p w14:paraId="338E81FC" w14:textId="77777777" w:rsidR="0071754B" w:rsidRPr="004E3B67" w:rsidRDefault="0071754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304CE7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F970B29"/>
    <w:multiLevelType w:val="hybridMultilevel"/>
    <w:tmpl w:val="A4365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6382749">
    <w:abstractNumId w:val="25"/>
  </w:num>
  <w:num w:numId="2" w16cid:durableId="1378358345">
    <w:abstractNumId w:val="23"/>
  </w:num>
  <w:num w:numId="3" w16cid:durableId="312832844">
    <w:abstractNumId w:val="22"/>
  </w:num>
  <w:num w:numId="4" w16cid:durableId="1464615844">
    <w:abstractNumId w:val="1"/>
  </w:num>
  <w:num w:numId="5" w16cid:durableId="67966147">
    <w:abstractNumId w:val="9"/>
  </w:num>
  <w:num w:numId="6" w16cid:durableId="1362168526">
    <w:abstractNumId w:val="8"/>
  </w:num>
  <w:num w:numId="7" w16cid:durableId="1289357492">
    <w:abstractNumId w:val="5"/>
  </w:num>
  <w:num w:numId="8" w16cid:durableId="1733504785">
    <w:abstractNumId w:val="11"/>
  </w:num>
  <w:num w:numId="9" w16cid:durableId="2032032018">
    <w:abstractNumId w:val="21"/>
  </w:num>
  <w:num w:numId="10" w16cid:durableId="382291291">
    <w:abstractNumId w:val="17"/>
  </w:num>
  <w:num w:numId="11" w16cid:durableId="1113943285">
    <w:abstractNumId w:val="3"/>
  </w:num>
  <w:num w:numId="12" w16cid:durableId="657197586">
    <w:abstractNumId w:val="6"/>
  </w:num>
  <w:num w:numId="13" w16cid:durableId="628901087">
    <w:abstractNumId w:val="13"/>
  </w:num>
  <w:num w:numId="14" w16cid:durableId="1966306107">
    <w:abstractNumId w:val="10"/>
  </w:num>
  <w:num w:numId="15" w16cid:durableId="529800094">
    <w:abstractNumId w:val="12"/>
  </w:num>
  <w:num w:numId="16" w16cid:durableId="1401561338">
    <w:abstractNumId w:val="24"/>
  </w:num>
  <w:num w:numId="17" w16cid:durableId="1190682149">
    <w:abstractNumId w:val="16"/>
  </w:num>
  <w:num w:numId="18" w16cid:durableId="1690646213">
    <w:abstractNumId w:val="20"/>
  </w:num>
  <w:num w:numId="19" w16cid:durableId="711656470">
    <w:abstractNumId w:val="7"/>
  </w:num>
  <w:num w:numId="20" w16cid:durableId="1007638519">
    <w:abstractNumId w:val="18"/>
  </w:num>
  <w:num w:numId="21" w16cid:durableId="11612647">
    <w:abstractNumId w:val="15"/>
  </w:num>
  <w:num w:numId="22" w16cid:durableId="521011901">
    <w:abstractNumId w:val="17"/>
  </w:num>
  <w:num w:numId="23" w16cid:durableId="1382483309">
    <w:abstractNumId w:val="2"/>
  </w:num>
  <w:num w:numId="24" w16cid:durableId="1049761175">
    <w:abstractNumId w:val="2"/>
  </w:num>
  <w:num w:numId="25" w16cid:durableId="544098482">
    <w:abstractNumId w:val="19"/>
  </w:num>
  <w:num w:numId="26" w16cid:durableId="2060395324">
    <w:abstractNumId w:val="14"/>
  </w:num>
  <w:num w:numId="27" w16cid:durableId="1333558635">
    <w:abstractNumId w:val="0"/>
  </w:num>
  <w:num w:numId="28" w16cid:durableId="1828324793">
    <w:abstractNumId w:val="4"/>
  </w:num>
  <w:num w:numId="29" w16cid:durableId="124919309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06F73"/>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065B"/>
    <w:rsid w:val="000915CB"/>
    <w:rsid w:val="0009465C"/>
    <w:rsid w:val="00095014"/>
    <w:rsid w:val="00096219"/>
    <w:rsid w:val="000A11C9"/>
    <w:rsid w:val="000A15C9"/>
    <w:rsid w:val="000A1AE0"/>
    <w:rsid w:val="000A3B75"/>
    <w:rsid w:val="000A40A0"/>
    <w:rsid w:val="000A40B2"/>
    <w:rsid w:val="000A62A7"/>
    <w:rsid w:val="000A73B7"/>
    <w:rsid w:val="000B2C03"/>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B9A"/>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5284"/>
    <w:rsid w:val="001A60EB"/>
    <w:rsid w:val="001A62E2"/>
    <w:rsid w:val="001A7B13"/>
    <w:rsid w:val="001B0A89"/>
    <w:rsid w:val="001B25C4"/>
    <w:rsid w:val="001B3135"/>
    <w:rsid w:val="001B32EF"/>
    <w:rsid w:val="001B5AEE"/>
    <w:rsid w:val="001B7072"/>
    <w:rsid w:val="001C1228"/>
    <w:rsid w:val="001C139A"/>
    <w:rsid w:val="001C2C6E"/>
    <w:rsid w:val="001C40F0"/>
    <w:rsid w:val="001C4ACA"/>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04"/>
    <w:rsid w:val="00234C19"/>
    <w:rsid w:val="002373B3"/>
    <w:rsid w:val="00237B75"/>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9DC"/>
    <w:rsid w:val="00264FF8"/>
    <w:rsid w:val="002668EF"/>
    <w:rsid w:val="002671C3"/>
    <w:rsid w:val="00271638"/>
    <w:rsid w:val="002752A7"/>
    <w:rsid w:val="00275312"/>
    <w:rsid w:val="002762C1"/>
    <w:rsid w:val="002764DE"/>
    <w:rsid w:val="00277ECF"/>
    <w:rsid w:val="00280810"/>
    <w:rsid w:val="00280D82"/>
    <w:rsid w:val="00281226"/>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3298"/>
    <w:rsid w:val="002E4F3A"/>
    <w:rsid w:val="002E7817"/>
    <w:rsid w:val="002E7D24"/>
    <w:rsid w:val="002F2015"/>
    <w:rsid w:val="002F21AD"/>
    <w:rsid w:val="002F530E"/>
    <w:rsid w:val="002F6246"/>
    <w:rsid w:val="002F6843"/>
    <w:rsid w:val="002F68B0"/>
    <w:rsid w:val="003000CC"/>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115A"/>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24C2"/>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80440"/>
    <w:rsid w:val="00480441"/>
    <w:rsid w:val="00480AE7"/>
    <w:rsid w:val="00480C88"/>
    <w:rsid w:val="00480E54"/>
    <w:rsid w:val="00481B02"/>
    <w:rsid w:val="00482222"/>
    <w:rsid w:val="004823C4"/>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A7709"/>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17F87"/>
    <w:rsid w:val="00621318"/>
    <w:rsid w:val="0062176F"/>
    <w:rsid w:val="0062177E"/>
    <w:rsid w:val="00622EEE"/>
    <w:rsid w:val="00623751"/>
    <w:rsid w:val="0062438A"/>
    <w:rsid w:val="00624FC2"/>
    <w:rsid w:val="0062548E"/>
    <w:rsid w:val="00625BA1"/>
    <w:rsid w:val="00626464"/>
    <w:rsid w:val="00630A84"/>
    <w:rsid w:val="006321FA"/>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3F42"/>
    <w:rsid w:val="0071557C"/>
    <w:rsid w:val="0071569C"/>
    <w:rsid w:val="00716343"/>
    <w:rsid w:val="00716997"/>
    <w:rsid w:val="0071754B"/>
    <w:rsid w:val="0072060D"/>
    <w:rsid w:val="0072066F"/>
    <w:rsid w:val="007210C6"/>
    <w:rsid w:val="00721460"/>
    <w:rsid w:val="00722077"/>
    <w:rsid w:val="00722861"/>
    <w:rsid w:val="00722B63"/>
    <w:rsid w:val="0072332D"/>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3E0C"/>
    <w:rsid w:val="007C4B79"/>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5A8"/>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7059"/>
    <w:rsid w:val="009B426B"/>
    <w:rsid w:val="009B67E2"/>
    <w:rsid w:val="009B7298"/>
    <w:rsid w:val="009B7904"/>
    <w:rsid w:val="009C1E83"/>
    <w:rsid w:val="009C296F"/>
    <w:rsid w:val="009C2B5B"/>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14"/>
    <w:rsid w:val="00A626EC"/>
    <w:rsid w:val="00A62D41"/>
    <w:rsid w:val="00A64B69"/>
    <w:rsid w:val="00A672D1"/>
    <w:rsid w:val="00A678E2"/>
    <w:rsid w:val="00A72CE0"/>
    <w:rsid w:val="00A73988"/>
    <w:rsid w:val="00A7412A"/>
    <w:rsid w:val="00A74381"/>
    <w:rsid w:val="00A75895"/>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A74CC"/>
    <w:rsid w:val="00AB0A55"/>
    <w:rsid w:val="00AB19E3"/>
    <w:rsid w:val="00AB4E13"/>
    <w:rsid w:val="00AB5152"/>
    <w:rsid w:val="00AB572C"/>
    <w:rsid w:val="00AB620C"/>
    <w:rsid w:val="00AC1E9B"/>
    <w:rsid w:val="00AC25CB"/>
    <w:rsid w:val="00AC5C91"/>
    <w:rsid w:val="00AC6BB7"/>
    <w:rsid w:val="00AC7394"/>
    <w:rsid w:val="00AC75E7"/>
    <w:rsid w:val="00AC7A6C"/>
    <w:rsid w:val="00AD0228"/>
    <w:rsid w:val="00AD0434"/>
    <w:rsid w:val="00AD0B26"/>
    <w:rsid w:val="00AD1368"/>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0FE8"/>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709"/>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02C6"/>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EF74F2"/>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1684"/>
    <w:rsid w:val="00F52F1E"/>
    <w:rsid w:val="00F548C8"/>
    <w:rsid w:val="00F55E9B"/>
    <w:rsid w:val="00F57C76"/>
    <w:rsid w:val="00F616DB"/>
    <w:rsid w:val="00F61D53"/>
    <w:rsid w:val="00F61FAF"/>
    <w:rsid w:val="00F62828"/>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349"/>
    <w:rsid w:val="00F866F7"/>
    <w:rsid w:val="00F90352"/>
    <w:rsid w:val="00F907E3"/>
    <w:rsid w:val="00F910C6"/>
    <w:rsid w:val="00F91CDF"/>
    <w:rsid w:val="00F92736"/>
    <w:rsid w:val="00F92A96"/>
    <w:rsid w:val="00F9373C"/>
    <w:rsid w:val="00F95155"/>
    <w:rsid w:val="00F97567"/>
    <w:rsid w:val="00FA074B"/>
    <w:rsid w:val="00FA0956"/>
    <w:rsid w:val="00FA2072"/>
    <w:rsid w:val="00FA28CC"/>
    <w:rsid w:val="00FA2CBF"/>
    <w:rsid w:val="00FA4172"/>
    <w:rsid w:val="00FA491A"/>
    <w:rsid w:val="00FA6B80"/>
    <w:rsid w:val="00FA7A20"/>
    <w:rsid w:val="00FB25DD"/>
    <w:rsid w:val="00FB2CCD"/>
    <w:rsid w:val="00FB333C"/>
    <w:rsid w:val="00FB4118"/>
    <w:rsid w:val="00FB4F2D"/>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paragraph" w:customStyle="1" w:styleId="ZT">
    <w:name w:val="ZT"/>
    <w:uiPriority w:val="99"/>
    <w:qFormat/>
    <w:rsid w:val="00617F87"/>
    <w:pPr>
      <w:framePr w:wrap="notBeside" w:hAnchor="margin" w:yAlign="center"/>
      <w:widowControl w:val="0"/>
      <w:spacing w:line="240" w:lineRule="atLeast"/>
      <w:jc w:val="right"/>
    </w:pPr>
    <w:rPr>
      <w:rFonts w:ascii="Arial" w:eastAsiaTheme="minorEastAsia" w:hAnsi="Arial"/>
      <w:b/>
      <w:sz w:val="34"/>
      <w:lang w:eastAsia="en-US"/>
    </w:rPr>
  </w:style>
  <w:style w:type="character" w:customStyle="1" w:styleId="normaltextrun">
    <w:name w:val="normaltextrun"/>
    <w:basedOn w:val="DefaultParagraphFont"/>
    <w:rsid w:val="007C4B79"/>
  </w:style>
  <w:style w:type="paragraph" w:customStyle="1" w:styleId="paragraph">
    <w:name w:val="paragraph"/>
    <w:basedOn w:val="Normal"/>
    <w:rsid w:val="007C4B79"/>
    <w:pPr>
      <w:spacing w:before="100" w:beforeAutospacing="1" w:after="100" w:afterAutospacing="1"/>
    </w:pPr>
    <w:rPr>
      <w:sz w:val="24"/>
      <w:lang w:val="en-GB" w:eastAsia="en-GB"/>
    </w:rPr>
  </w:style>
  <w:style w:type="character" w:customStyle="1" w:styleId="eop">
    <w:name w:val="eop"/>
    <w:basedOn w:val="DefaultParagraphFont"/>
    <w:rsid w:val="007C4B79"/>
  </w:style>
  <w:style w:type="paragraph" w:styleId="Revision">
    <w:name w:val="Revision"/>
    <w:hidden/>
    <w:uiPriority w:val="99"/>
    <w:semiHidden/>
    <w:rsid w:val="002E3298"/>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4828793">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93354367">
      <w:bodyDiv w:val="1"/>
      <w:marLeft w:val="0"/>
      <w:marRight w:val="0"/>
      <w:marTop w:val="0"/>
      <w:marBottom w:val="0"/>
      <w:divBdr>
        <w:top w:val="none" w:sz="0" w:space="0" w:color="auto"/>
        <w:left w:val="none" w:sz="0" w:space="0" w:color="auto"/>
        <w:bottom w:val="none" w:sz="0" w:space="0" w:color="auto"/>
        <w:right w:val="none" w:sz="0" w:space="0" w:color="auto"/>
      </w:divBdr>
      <w:divsChild>
        <w:div w:id="1089499179">
          <w:marLeft w:val="0"/>
          <w:marRight w:val="0"/>
          <w:marTop w:val="0"/>
          <w:marBottom w:val="0"/>
          <w:divBdr>
            <w:top w:val="none" w:sz="0" w:space="0" w:color="auto"/>
            <w:left w:val="none" w:sz="0" w:space="0" w:color="auto"/>
            <w:bottom w:val="none" w:sz="0" w:space="0" w:color="auto"/>
            <w:right w:val="none" w:sz="0" w:space="0" w:color="auto"/>
          </w:divBdr>
        </w:div>
        <w:div w:id="1242913193">
          <w:marLeft w:val="0"/>
          <w:marRight w:val="0"/>
          <w:marTop w:val="0"/>
          <w:marBottom w:val="0"/>
          <w:divBdr>
            <w:top w:val="none" w:sz="0" w:space="0" w:color="auto"/>
            <w:left w:val="none" w:sz="0" w:space="0" w:color="auto"/>
            <w:bottom w:val="none" w:sz="0" w:space="0" w:color="auto"/>
            <w:right w:val="none" w:sz="0" w:space="0" w:color="auto"/>
          </w:divBdr>
        </w:div>
        <w:div w:id="1403675169">
          <w:marLeft w:val="0"/>
          <w:marRight w:val="0"/>
          <w:marTop w:val="0"/>
          <w:marBottom w:val="0"/>
          <w:divBdr>
            <w:top w:val="none" w:sz="0" w:space="0" w:color="auto"/>
            <w:left w:val="none" w:sz="0" w:space="0" w:color="auto"/>
            <w:bottom w:val="none" w:sz="0" w:space="0" w:color="auto"/>
            <w:right w:val="none" w:sz="0" w:space="0" w:color="auto"/>
          </w:divBdr>
        </w:div>
      </w:divsChild>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448</Words>
  <Characters>2557</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7</cp:revision>
  <dcterms:created xsi:type="dcterms:W3CDTF">2024-04-05T13:59:00Z</dcterms:created>
  <dcterms:modified xsi:type="dcterms:W3CDTF">2024-04-05T18:05:00Z</dcterms:modified>
</cp:coreProperties>
</file>