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EF8C47A"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57AB4">
        <w:rPr>
          <w:b/>
          <w:noProof/>
          <w:sz w:val="24"/>
        </w:rPr>
        <w:t>1</w:t>
      </w:r>
      <w:r w:rsidR="00155ECF">
        <w:rPr>
          <w:b/>
          <w:noProof/>
          <w:sz w:val="24"/>
        </w:rPr>
        <w:t>10</w:t>
      </w:r>
      <w:r w:rsidR="002542A0">
        <w:rPr>
          <w:b/>
          <w:noProof/>
          <w:sz w:val="24"/>
        </w:rPr>
        <w:t>-bis</w:t>
      </w:r>
      <w:r w:rsidR="00DC5180" w:rsidRPr="0033027D">
        <w:rPr>
          <w:b/>
          <w:noProof/>
          <w:sz w:val="24"/>
        </w:rPr>
        <w:tab/>
      </w:r>
      <w:r w:rsidR="00A97251" w:rsidRPr="00A97251">
        <w:rPr>
          <w:b/>
          <w:noProof/>
          <w:sz w:val="24"/>
        </w:rPr>
        <w:t>R4-2</w:t>
      </w:r>
      <w:r w:rsidR="00F62AA2">
        <w:rPr>
          <w:b/>
          <w:noProof/>
          <w:sz w:val="24"/>
        </w:rPr>
        <w:t>404208</w:t>
      </w:r>
    </w:p>
    <w:p w14:paraId="63C63B34" w14:textId="7419852A" w:rsidR="001512D7" w:rsidRPr="0010618D" w:rsidRDefault="00155ECF" w:rsidP="00DC5180">
      <w:pPr>
        <w:spacing w:after="60"/>
        <w:ind w:left="1985" w:hanging="1985"/>
        <w:rPr>
          <w:rFonts w:ascii="Arial" w:hAnsi="Arial" w:cs="Arial"/>
          <w:bCs/>
        </w:rPr>
      </w:pPr>
      <w:r>
        <w:rPr>
          <w:rFonts w:ascii="Arial" w:hAnsi="Arial" w:cs="Arial"/>
          <w:b/>
          <w:sz w:val="24"/>
        </w:rPr>
        <w:t>Changsha</w:t>
      </w:r>
      <w:r w:rsidR="001F271E">
        <w:rPr>
          <w:rFonts w:ascii="Arial" w:hAnsi="Arial" w:cs="Arial"/>
          <w:b/>
          <w:sz w:val="24"/>
        </w:rPr>
        <w:t xml:space="preserve">, </w:t>
      </w:r>
      <w:r w:rsidR="002542A0">
        <w:rPr>
          <w:rFonts w:ascii="Arial" w:hAnsi="Arial" w:cs="Arial"/>
          <w:b/>
          <w:sz w:val="24"/>
        </w:rPr>
        <w:t>China</w:t>
      </w:r>
      <w:r w:rsidR="00EC6002">
        <w:rPr>
          <w:rFonts w:ascii="Arial" w:hAnsi="Arial" w:cs="Arial"/>
          <w:b/>
          <w:sz w:val="24"/>
        </w:rPr>
        <w:t>,</w:t>
      </w:r>
      <w:r w:rsidR="00840BEC">
        <w:rPr>
          <w:rFonts w:ascii="Arial" w:hAnsi="Arial" w:cs="Arial"/>
          <w:b/>
          <w:sz w:val="24"/>
        </w:rPr>
        <w:t xml:space="preserve"> </w:t>
      </w:r>
      <w:r>
        <w:rPr>
          <w:rFonts w:ascii="Arial" w:hAnsi="Arial" w:cs="Arial"/>
          <w:b/>
          <w:sz w:val="24"/>
        </w:rPr>
        <w:t>15</w:t>
      </w:r>
      <w:r w:rsidR="002542A0" w:rsidRPr="002542A0">
        <w:rPr>
          <w:rFonts w:ascii="Arial" w:hAnsi="Arial" w:cs="Arial"/>
          <w:b/>
          <w:sz w:val="24"/>
          <w:vertAlign w:val="superscript"/>
        </w:rPr>
        <w:t>th</w:t>
      </w:r>
      <w:r w:rsidR="002542A0">
        <w:rPr>
          <w:rFonts w:ascii="Arial" w:hAnsi="Arial" w:cs="Arial"/>
          <w:b/>
          <w:sz w:val="24"/>
        </w:rPr>
        <w:t xml:space="preserve"> -1</w:t>
      </w:r>
      <w:r>
        <w:rPr>
          <w:rFonts w:ascii="Arial" w:hAnsi="Arial" w:cs="Arial"/>
          <w:b/>
          <w:sz w:val="24"/>
        </w:rPr>
        <w:t>9</w:t>
      </w:r>
      <w:r w:rsidR="002542A0" w:rsidRPr="002542A0">
        <w:rPr>
          <w:rFonts w:ascii="Arial" w:hAnsi="Arial" w:cs="Arial"/>
          <w:b/>
          <w:sz w:val="24"/>
          <w:vertAlign w:val="superscript"/>
        </w:rPr>
        <w:t>th</w:t>
      </w:r>
      <w:r w:rsidR="002542A0">
        <w:rPr>
          <w:rFonts w:ascii="Arial" w:hAnsi="Arial" w:cs="Arial"/>
          <w:b/>
          <w:sz w:val="24"/>
        </w:rPr>
        <w:t xml:space="preserve"> </w:t>
      </w:r>
      <w:r>
        <w:rPr>
          <w:rFonts w:ascii="Arial" w:hAnsi="Arial" w:cs="Arial"/>
          <w:b/>
          <w:sz w:val="24"/>
        </w:rPr>
        <w:t>April</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3A27AB33"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E96C56" w:rsidRPr="00E96C56">
        <w:rPr>
          <w:rFonts w:ascii="Arial" w:hAnsi="Arial" w:cs="Arial"/>
          <w:b/>
          <w:sz w:val="22"/>
          <w:lang w:eastAsia="zh-CN"/>
        </w:rPr>
        <w:t>RF requirements</w:t>
      </w:r>
      <w:r w:rsidR="00574E28">
        <w:rPr>
          <w:rFonts w:ascii="Arial" w:hAnsi="Arial" w:cs="Arial"/>
          <w:b/>
          <w:sz w:val="22"/>
          <w:lang w:eastAsia="zh-CN"/>
        </w:rPr>
        <w:t xml:space="preserve"> for HPUE for CA terrestrial networks</w:t>
      </w:r>
    </w:p>
    <w:p w14:paraId="73CE2741" w14:textId="46FA95C2"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74E28">
        <w:rPr>
          <w:rFonts w:ascii="Arial" w:hAnsi="Arial" w:cs="Arial"/>
          <w:b/>
        </w:rPr>
        <w:t>9.1.2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55AC18C4" w:rsidR="00A35B3D" w:rsidRPr="00313B11" w:rsidRDefault="006F278A" w:rsidP="00313B11">
      <w:r>
        <w:t xml:space="preserve">In </w:t>
      </w:r>
      <w:r w:rsidR="00E364DC">
        <w:t>RAN</w:t>
      </w:r>
      <w:r w:rsidR="00C21FD5">
        <w:t xml:space="preserve">#103 a new work item was created to study HPUE for carrier aggregation for terrestrial networks. In this paper we present our preliminary views on issues that need to be studied in this work item. </w:t>
      </w:r>
      <w:r w:rsidR="0005168A">
        <w:t xml:space="preserve"> </w:t>
      </w:r>
    </w:p>
    <w:p w14:paraId="65A85401" w14:textId="71657EEE" w:rsidR="00962566" w:rsidRDefault="000A567D" w:rsidP="009F1196">
      <w:pPr>
        <w:pStyle w:val="Heading1"/>
      </w:pPr>
      <w:r>
        <w:t xml:space="preserve">2. </w:t>
      </w:r>
      <w:r>
        <w:tab/>
      </w:r>
      <w:r w:rsidR="002A1C01">
        <w:t>Discussion</w:t>
      </w:r>
    </w:p>
    <w:p w14:paraId="41C501B3" w14:textId="6EF983CE" w:rsidR="004848F5" w:rsidRDefault="28628E09" w:rsidP="009F1196">
      <w:pPr>
        <w:pStyle w:val="Heading2"/>
      </w:pPr>
      <w:r>
        <w:t>2.1 Power class 1.5 for intra-band conti</w:t>
      </w:r>
      <w:r w:rsidR="49105534">
        <w:t>guous and non-contiguous CA with 2 Tx</w:t>
      </w:r>
    </w:p>
    <w:p w14:paraId="5CC31B6A" w14:textId="306B6A05" w:rsidR="00A73D75" w:rsidRDefault="009518D2" w:rsidP="005C3712">
      <w:r>
        <w:t xml:space="preserve">As UL coverage is crucial for 5G operation there has been wide interest in obtaining higher output power. In release 18 PC1.5 for band combinations with one TDD UL carrier was introduced along with PC1.5 operation for 3 Tx for inter-band UL CA which is limited to certain band combinations. The baseline architecture proposed for HPUE operation is 2Tx PC1.5 intra-band TDD operation in either contiguous or non-contiguous CA mode. </w:t>
      </w:r>
      <w:r w:rsidR="00FF3402">
        <w:t>T</w:t>
      </w:r>
      <w:r>
        <w:t xml:space="preserve">o </w:t>
      </w:r>
      <w:r w:rsidR="009F4117">
        <w:t>come up with MPR/A-MPR, and SAR specifications for such a configuration several TDD bands would have to be studied. In the [1] several example bands have been suggested</w:t>
      </w:r>
      <w:r w:rsidR="00FF3402">
        <w:t xml:space="preserve"> for contiguous CA operation</w:t>
      </w:r>
      <w:r w:rsidR="00A73D75">
        <w:t xml:space="preserve"> as indicated below:</w:t>
      </w:r>
    </w:p>
    <w:p w14:paraId="73563568" w14:textId="77777777" w:rsidR="00192766" w:rsidRDefault="00192766" w:rsidP="005C3712"/>
    <w:p w14:paraId="515DDF95" w14:textId="23CF0734" w:rsidR="00A73D75" w:rsidRDefault="00A73D75" w:rsidP="005C3712">
      <w:r w:rsidRPr="00A73D75">
        <w:rPr>
          <w:noProof/>
        </w:rPr>
        <w:drawing>
          <wp:inline distT="0" distB="0" distL="0" distR="0" wp14:anchorId="02F1B622" wp14:editId="4914BE70">
            <wp:extent cx="6116320" cy="922655"/>
            <wp:effectExtent l="19050" t="19050" r="17780" b="10795"/>
            <wp:docPr id="87988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320" cy="922655"/>
                    </a:xfrm>
                    <a:prstGeom prst="rect">
                      <a:avLst/>
                    </a:prstGeom>
                    <a:noFill/>
                    <a:ln>
                      <a:solidFill>
                        <a:schemeClr val="tx1"/>
                      </a:solidFill>
                    </a:ln>
                  </pic:spPr>
                </pic:pic>
              </a:graphicData>
            </a:graphic>
          </wp:inline>
        </w:drawing>
      </w:r>
    </w:p>
    <w:p w14:paraId="2C1D5FA1" w14:textId="77777777" w:rsidR="00A73D75" w:rsidRDefault="00A73D75" w:rsidP="005C3712"/>
    <w:p w14:paraId="6AF81BAD" w14:textId="0D69CBF3" w:rsidR="009518D2" w:rsidRDefault="009F4117" w:rsidP="005C3712">
      <w:r>
        <w:t>Based on [1] it is proposed that bands CA_n41B</w:t>
      </w:r>
      <w:r w:rsidR="009F4A2C">
        <w:t xml:space="preserve"> also</w:t>
      </w:r>
      <w:r>
        <w:t xml:space="preserve"> be studied </w:t>
      </w:r>
      <w:r w:rsidR="00CB49A5">
        <w:t xml:space="preserve">alongside CA_41C </w:t>
      </w:r>
      <w:r w:rsidR="003647D3">
        <w:t xml:space="preserve">for the sake of completeness </w:t>
      </w:r>
      <w:r>
        <w:t>for setting specifications for PC1.5</w:t>
      </w:r>
      <w:r w:rsidR="00FF3402">
        <w:t xml:space="preserve"> contiguous CA</w:t>
      </w:r>
      <w:r>
        <w:t xml:space="preserve"> intra-band operation</w:t>
      </w:r>
      <w:r w:rsidR="00A166F0">
        <w:t xml:space="preserve">. </w:t>
      </w:r>
    </w:p>
    <w:p w14:paraId="581B8058" w14:textId="74C94EFA" w:rsidR="009518D2" w:rsidRDefault="009F4117" w:rsidP="005C3712">
      <w:pPr>
        <w:rPr>
          <w:b/>
          <w:bCs/>
        </w:rPr>
      </w:pPr>
      <w:r w:rsidRPr="009F4117">
        <w:rPr>
          <w:b/>
          <w:bCs/>
        </w:rPr>
        <w:t>Proposal</w:t>
      </w:r>
      <w:r w:rsidR="00CB5449">
        <w:rPr>
          <w:b/>
          <w:bCs/>
        </w:rPr>
        <w:t xml:space="preserve"> </w:t>
      </w:r>
      <w:r w:rsidRPr="009F4117">
        <w:rPr>
          <w:b/>
          <w:bCs/>
        </w:rPr>
        <w:t xml:space="preserve">1: </w:t>
      </w:r>
      <w:r w:rsidR="00AB6396">
        <w:rPr>
          <w:b/>
          <w:bCs/>
        </w:rPr>
        <w:t xml:space="preserve">Add </w:t>
      </w:r>
      <w:r w:rsidR="00BA2547">
        <w:rPr>
          <w:b/>
          <w:bCs/>
        </w:rPr>
        <w:t xml:space="preserve">a </w:t>
      </w:r>
      <w:r w:rsidR="00246F0F">
        <w:rPr>
          <w:b/>
          <w:bCs/>
        </w:rPr>
        <w:t xml:space="preserve">lower </w:t>
      </w:r>
      <w:r w:rsidR="00C07F49">
        <w:rPr>
          <w:b/>
          <w:bCs/>
        </w:rPr>
        <w:t xml:space="preserve">BW band combination like </w:t>
      </w:r>
      <w:r w:rsidR="00AB6396">
        <w:rPr>
          <w:b/>
          <w:bCs/>
        </w:rPr>
        <w:t xml:space="preserve">CA_41B </w:t>
      </w:r>
      <w:r w:rsidR="008F194B">
        <w:rPr>
          <w:b/>
          <w:bCs/>
        </w:rPr>
        <w:t xml:space="preserve">for completeness </w:t>
      </w:r>
      <w:r w:rsidR="00AB6396">
        <w:rPr>
          <w:b/>
          <w:bCs/>
        </w:rPr>
        <w:t xml:space="preserve">to the list of </w:t>
      </w:r>
      <w:r w:rsidR="00477C53">
        <w:rPr>
          <w:b/>
          <w:bCs/>
        </w:rPr>
        <w:t xml:space="preserve">example band combinations </w:t>
      </w:r>
      <w:r w:rsidR="006E4D12" w:rsidRPr="009F4117">
        <w:rPr>
          <w:b/>
          <w:bCs/>
        </w:rPr>
        <w:t xml:space="preserve">for </w:t>
      </w:r>
      <w:r w:rsidR="00694D64">
        <w:rPr>
          <w:b/>
          <w:bCs/>
        </w:rPr>
        <w:t xml:space="preserve">the </w:t>
      </w:r>
      <w:r w:rsidR="006E4D12" w:rsidRPr="009F4117">
        <w:rPr>
          <w:b/>
          <w:bCs/>
        </w:rPr>
        <w:t>2Tx HPUE PC1.5</w:t>
      </w:r>
      <w:r w:rsidR="006E4D12">
        <w:rPr>
          <w:b/>
          <w:bCs/>
        </w:rPr>
        <w:t xml:space="preserve"> contiguous </w:t>
      </w:r>
      <w:r w:rsidR="006E4D12" w:rsidRPr="009F4117">
        <w:rPr>
          <w:b/>
          <w:bCs/>
        </w:rPr>
        <w:t>intra-band</w:t>
      </w:r>
      <w:r w:rsidR="000958F2" w:rsidRPr="000958F2">
        <w:rPr>
          <w:b/>
          <w:bCs/>
        </w:rPr>
        <w:t xml:space="preserve"> </w:t>
      </w:r>
      <w:r w:rsidR="000958F2">
        <w:rPr>
          <w:b/>
          <w:bCs/>
        </w:rPr>
        <w:t>CA</w:t>
      </w:r>
      <w:r w:rsidR="00694D64">
        <w:rPr>
          <w:b/>
          <w:bCs/>
        </w:rPr>
        <w:t xml:space="preserve"> objective</w:t>
      </w:r>
      <w:r w:rsidR="000958F2">
        <w:rPr>
          <w:b/>
          <w:bCs/>
        </w:rPr>
        <w:t>.</w:t>
      </w:r>
    </w:p>
    <w:p w14:paraId="1D104413" w14:textId="0D057391" w:rsidR="00FF3402" w:rsidRDefault="00A73D75" w:rsidP="005C3712">
      <w:r w:rsidRPr="00A73D75">
        <w:t>Also</w:t>
      </w:r>
      <w:r>
        <w:t>,</w:t>
      </w:r>
      <w:r w:rsidRPr="00A73D75">
        <w:t xml:space="preserve"> in [1] several example bands have been suggested for non-contiguous CA operation as indicated below:</w:t>
      </w:r>
    </w:p>
    <w:p w14:paraId="6C5DFFAF" w14:textId="14D1A4D3" w:rsidR="00A73D75" w:rsidRPr="00A73D75" w:rsidRDefault="00A73D75" w:rsidP="005C3712">
      <w:pPr>
        <w:rPr>
          <w14:textOutline w14:w="9525" w14:cap="rnd" w14:cmpd="sng" w14:algn="ctr">
            <w14:solidFill>
              <w14:schemeClr w14:val="tx1"/>
            </w14:solidFill>
            <w14:prstDash w14:val="solid"/>
            <w14:bevel/>
          </w14:textOutline>
        </w:rPr>
      </w:pPr>
      <w:r w:rsidRPr="00A73D75">
        <w:rPr>
          <w:noProof/>
        </w:rPr>
        <w:drawing>
          <wp:inline distT="0" distB="0" distL="0" distR="0" wp14:anchorId="29C5FF9C" wp14:editId="1F50D09F">
            <wp:extent cx="6116320" cy="466090"/>
            <wp:effectExtent l="19050" t="19050" r="17780" b="10160"/>
            <wp:docPr id="1807451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6320" cy="466090"/>
                    </a:xfrm>
                    <a:prstGeom prst="rect">
                      <a:avLst/>
                    </a:prstGeom>
                    <a:noFill/>
                    <a:ln>
                      <a:solidFill>
                        <a:schemeClr val="tx1"/>
                      </a:solidFill>
                    </a:ln>
                  </pic:spPr>
                </pic:pic>
              </a:graphicData>
            </a:graphic>
          </wp:inline>
        </w:drawing>
      </w:r>
    </w:p>
    <w:p w14:paraId="0694942F" w14:textId="77777777" w:rsidR="00A73D75" w:rsidRDefault="00A73D75" w:rsidP="005C3712">
      <w:pPr>
        <w:rPr>
          <w:b/>
          <w:bCs/>
        </w:rPr>
      </w:pPr>
    </w:p>
    <w:p w14:paraId="5483D6CC" w14:textId="7F7F2F22" w:rsidR="00A73D75" w:rsidRPr="00B014CB" w:rsidRDefault="007E668E" w:rsidP="005C3712">
      <w:r>
        <w:lastRenderedPageBreak/>
        <w:t>It</w:t>
      </w:r>
      <w:r w:rsidR="00A673DA">
        <w:t xml:space="preserve"> is suggested that </w:t>
      </w:r>
      <w:r w:rsidR="00DC09B4">
        <w:t xml:space="preserve">a lower </w:t>
      </w:r>
      <w:r w:rsidR="00227865">
        <w:t xml:space="preserve">frequency band be added to </w:t>
      </w:r>
      <w:r w:rsidR="00A673DA">
        <w:t xml:space="preserve">the </w:t>
      </w:r>
      <w:r w:rsidR="00227865">
        <w:t>list</w:t>
      </w:r>
      <w:r w:rsidR="00ED0E12">
        <w:t xml:space="preserve"> of</w:t>
      </w:r>
      <w:r w:rsidR="00A673DA">
        <w:t xml:space="preserve"> band combinations for studying intra-band PC1.5 non-contiguous operation</w:t>
      </w:r>
      <w:r w:rsidR="00E13C6A">
        <w:t xml:space="preserve"> to get better frequency cover</w:t>
      </w:r>
      <w:r w:rsidR="00795CFE">
        <w:t xml:space="preserve">age. An example </w:t>
      </w:r>
      <w:r w:rsidR="000261E5">
        <w:t xml:space="preserve">of this additional band combination </w:t>
      </w:r>
      <w:r w:rsidR="00456E05">
        <w:t>c</w:t>
      </w:r>
      <w:r w:rsidR="000261E5">
        <w:t>ould be</w:t>
      </w:r>
      <w:r w:rsidR="00A73D75">
        <w:t xml:space="preserve"> CA_n41</w:t>
      </w:r>
      <w:r w:rsidR="007629A3">
        <w:t>(2A</w:t>
      </w:r>
      <w:r w:rsidR="00D74896">
        <w:t>)</w:t>
      </w:r>
      <w:r w:rsidR="00B014CB">
        <w:t xml:space="preserve">. </w:t>
      </w:r>
      <w:r w:rsidR="00A73D75">
        <w:t xml:space="preserve"> </w:t>
      </w:r>
    </w:p>
    <w:p w14:paraId="585A38D5" w14:textId="0CC93722" w:rsidR="007629A3" w:rsidRDefault="00A166F0" w:rsidP="005C3712">
      <w:r w:rsidRPr="009F4117">
        <w:rPr>
          <w:b/>
          <w:bCs/>
        </w:rPr>
        <w:t>Proposal</w:t>
      </w:r>
      <w:r>
        <w:rPr>
          <w:b/>
          <w:bCs/>
        </w:rPr>
        <w:t xml:space="preserve"> 2</w:t>
      </w:r>
      <w:r w:rsidRPr="009F4117">
        <w:rPr>
          <w:b/>
          <w:bCs/>
        </w:rPr>
        <w:t xml:space="preserve">: </w:t>
      </w:r>
      <w:r w:rsidR="003B1CD8">
        <w:rPr>
          <w:b/>
          <w:bCs/>
        </w:rPr>
        <w:t xml:space="preserve">Add </w:t>
      </w:r>
      <w:r w:rsidR="00774E1D">
        <w:rPr>
          <w:b/>
          <w:bCs/>
        </w:rPr>
        <w:t xml:space="preserve">a </w:t>
      </w:r>
      <w:r w:rsidR="003B1CD8">
        <w:rPr>
          <w:b/>
          <w:bCs/>
        </w:rPr>
        <w:t xml:space="preserve">lower </w:t>
      </w:r>
      <w:r w:rsidR="005B2CB4">
        <w:rPr>
          <w:b/>
          <w:bCs/>
        </w:rPr>
        <w:t>frequency</w:t>
      </w:r>
      <w:r w:rsidR="003B1CD8">
        <w:rPr>
          <w:b/>
          <w:bCs/>
        </w:rPr>
        <w:t xml:space="preserve"> band combination </w:t>
      </w:r>
      <w:r w:rsidR="005B2CB4">
        <w:rPr>
          <w:b/>
          <w:bCs/>
        </w:rPr>
        <w:t>like</w:t>
      </w:r>
      <w:r w:rsidR="003B1CD8">
        <w:rPr>
          <w:b/>
          <w:bCs/>
        </w:rPr>
        <w:t xml:space="preserve"> CA_41</w:t>
      </w:r>
      <w:r w:rsidR="001A6489">
        <w:rPr>
          <w:b/>
          <w:bCs/>
        </w:rPr>
        <w:t>(2</w:t>
      </w:r>
      <w:r w:rsidR="00347D06">
        <w:rPr>
          <w:b/>
          <w:bCs/>
        </w:rPr>
        <w:t xml:space="preserve">A) </w:t>
      </w:r>
      <w:r w:rsidR="003B1CD8">
        <w:rPr>
          <w:b/>
          <w:bCs/>
        </w:rPr>
        <w:t xml:space="preserve">to the list of example band combinations </w:t>
      </w:r>
      <w:r w:rsidR="003B1CD8" w:rsidRPr="009F4117">
        <w:rPr>
          <w:b/>
          <w:bCs/>
        </w:rPr>
        <w:t xml:space="preserve">for </w:t>
      </w:r>
      <w:r w:rsidR="003B1CD8">
        <w:rPr>
          <w:b/>
          <w:bCs/>
        </w:rPr>
        <w:t xml:space="preserve">the </w:t>
      </w:r>
      <w:r w:rsidR="003B1CD8" w:rsidRPr="009F4117">
        <w:rPr>
          <w:b/>
          <w:bCs/>
        </w:rPr>
        <w:t>2Tx HPUE PC1.5</w:t>
      </w:r>
      <w:r w:rsidR="003B1CD8">
        <w:rPr>
          <w:b/>
          <w:bCs/>
        </w:rPr>
        <w:t xml:space="preserve"> </w:t>
      </w:r>
      <w:r w:rsidR="00347D06">
        <w:rPr>
          <w:b/>
          <w:bCs/>
        </w:rPr>
        <w:t>non-</w:t>
      </w:r>
      <w:r w:rsidR="003B1CD8">
        <w:rPr>
          <w:b/>
          <w:bCs/>
        </w:rPr>
        <w:t xml:space="preserve">contiguous </w:t>
      </w:r>
      <w:r w:rsidR="003B1CD8" w:rsidRPr="009F4117">
        <w:rPr>
          <w:b/>
          <w:bCs/>
        </w:rPr>
        <w:t>intra-band</w:t>
      </w:r>
      <w:r w:rsidR="003B1CD8" w:rsidRPr="000958F2">
        <w:rPr>
          <w:b/>
          <w:bCs/>
        </w:rPr>
        <w:t xml:space="preserve"> </w:t>
      </w:r>
      <w:r w:rsidR="003B1CD8">
        <w:rPr>
          <w:b/>
          <w:bCs/>
        </w:rPr>
        <w:t>CA objective.</w:t>
      </w:r>
      <w:r w:rsidR="007629A3">
        <w:t xml:space="preserve"> </w:t>
      </w:r>
    </w:p>
    <w:p w14:paraId="3B806278" w14:textId="7EF16C9F" w:rsidR="03C53C13" w:rsidRPr="009F1196" w:rsidRDefault="03C53C13" w:rsidP="009F1196">
      <w:pPr>
        <w:pStyle w:val="Heading2"/>
      </w:pPr>
      <w:r>
        <w:t>2.2 Feasibility of increasing UE transmission power limit</w:t>
      </w:r>
      <w:r w:rsidR="6A32EEE5">
        <w:t xml:space="preserve"> for intra-band CA</w:t>
      </w:r>
    </w:p>
    <w:p w14:paraId="3F589C7F" w14:textId="766372AB" w:rsidR="00BF35A2" w:rsidRPr="00D01ACE" w:rsidRDefault="00FC16CA" w:rsidP="005C3712">
      <w:r>
        <w:t xml:space="preserve">The </w:t>
      </w:r>
      <w:r w:rsidR="00F85DE5">
        <w:t>underlying goal of this objective</w:t>
      </w:r>
      <w:r>
        <w:t xml:space="preserve"> is to </w:t>
      </w:r>
      <w:r w:rsidR="00FF310C">
        <w:t>fully utilize the UE’s UL capability</w:t>
      </w:r>
      <w:r w:rsidR="005C6C29">
        <w:t xml:space="preserve"> in each band</w:t>
      </w:r>
      <w:r w:rsidR="004C7C15">
        <w:t xml:space="preserve"> when it operates in </w:t>
      </w:r>
      <w:r w:rsidR="001C0454">
        <w:t>inter-ULCA mode</w:t>
      </w:r>
      <w:r w:rsidR="001243D2">
        <w:t xml:space="preserve">, and this can be achieved by </w:t>
      </w:r>
      <w:r w:rsidR="00F93D97" w:rsidRPr="00D01ACE">
        <w:t>expan</w:t>
      </w:r>
      <w:r w:rsidR="00EB621B">
        <w:t>d</w:t>
      </w:r>
      <w:r w:rsidR="001243D2">
        <w:t>ing</w:t>
      </w:r>
      <w:r w:rsidR="00F93D97" w:rsidRPr="00D01ACE">
        <w:t xml:space="preserve"> applicability of</w:t>
      </w:r>
      <w:r w:rsidR="00964137">
        <w:t xml:space="preserve"> the capability</w:t>
      </w:r>
      <w:r w:rsidR="00F93D97" w:rsidRPr="00D01ACE">
        <w:t xml:space="preserve"> </w:t>
      </w:r>
      <w:r w:rsidR="00F93D97" w:rsidRPr="009F1196">
        <w:rPr>
          <w:i/>
          <w:iCs/>
        </w:rPr>
        <w:t>high</w:t>
      </w:r>
      <w:r w:rsidR="00964137" w:rsidRPr="009F1196">
        <w:rPr>
          <w:i/>
          <w:iCs/>
        </w:rPr>
        <w:t>erP</w:t>
      </w:r>
      <w:r w:rsidR="00F93D97" w:rsidRPr="009F1196">
        <w:rPr>
          <w:i/>
          <w:iCs/>
        </w:rPr>
        <w:t>owerLimit-</w:t>
      </w:r>
      <w:r w:rsidR="00964137" w:rsidRPr="009F1196">
        <w:rPr>
          <w:i/>
          <w:iCs/>
        </w:rPr>
        <w:t>r</w:t>
      </w:r>
      <w:r w:rsidR="00F93D97" w:rsidRPr="009F1196">
        <w:rPr>
          <w:i/>
          <w:iCs/>
        </w:rPr>
        <w:t>17</w:t>
      </w:r>
      <w:r w:rsidR="00D01ACE" w:rsidRPr="00D01ACE">
        <w:t xml:space="preserve"> [1]:</w:t>
      </w:r>
    </w:p>
    <w:tbl>
      <w:tblPr>
        <w:tblStyle w:val="TableGrid"/>
        <w:tblW w:w="0" w:type="auto"/>
        <w:tblLook w:val="04A0" w:firstRow="1" w:lastRow="0" w:firstColumn="1" w:lastColumn="0" w:noHBand="0" w:noVBand="1"/>
      </w:tblPr>
      <w:tblGrid>
        <w:gridCol w:w="9622"/>
      </w:tblGrid>
      <w:tr w:rsidR="00C258AB" w14:paraId="66C29081" w14:textId="77777777" w:rsidTr="00C258AB">
        <w:tc>
          <w:tcPr>
            <w:tcW w:w="9622" w:type="dxa"/>
          </w:tcPr>
          <w:p w14:paraId="643D4DDE" w14:textId="77777777" w:rsidR="003E2EA2" w:rsidRPr="0038453D" w:rsidRDefault="003E2EA2" w:rsidP="003E2EA2">
            <w:pPr>
              <w:pStyle w:val="ListParagraph"/>
              <w:widowControl w:val="0"/>
              <w:numPr>
                <w:ilvl w:val="0"/>
                <w:numId w:val="44"/>
              </w:numPr>
              <w:overflowPunct/>
              <w:autoSpaceDE/>
              <w:autoSpaceDN/>
              <w:adjustRightInd/>
              <w:spacing w:after="0"/>
              <w:contextualSpacing w:val="0"/>
              <w:rPr>
                <w:rFonts w:ascii="Times New Roman" w:hAnsi="Times New Roman"/>
              </w:rPr>
            </w:pPr>
            <w:r>
              <w:rPr>
                <w:rFonts w:ascii="Times New Roman" w:hAnsi="Times New Roman" w:hint="eastAsia"/>
              </w:rPr>
              <w:t xml:space="preserve">Specify the generic requirements of </w:t>
            </w:r>
            <w:proofErr w:type="gramStart"/>
            <w:r>
              <w:rPr>
                <w:rFonts w:ascii="Times New Roman" w:hAnsi="Times New Roman" w:hint="eastAsia"/>
              </w:rPr>
              <w:t>high power</w:t>
            </w:r>
            <w:proofErr w:type="gramEnd"/>
            <w:r>
              <w:rPr>
                <w:rFonts w:ascii="Times New Roman" w:hAnsi="Times New Roman" w:hint="eastAsia"/>
              </w:rPr>
              <w:t xml:space="preserve"> UE (HPUE)</w:t>
            </w:r>
            <w:r>
              <w:rPr>
                <w:rFonts w:ascii="Times New Roman" w:hAnsi="Times New Roman"/>
              </w:rPr>
              <w:t xml:space="preserve"> for NR uplink (UL) CA in FR1 and EN-DC with NR </w:t>
            </w:r>
            <w:r w:rsidRPr="0038453D">
              <w:rPr>
                <w:rFonts w:ascii="Times New Roman" w:hAnsi="Times New Roman"/>
              </w:rPr>
              <w:t>FR1 bands</w:t>
            </w:r>
          </w:p>
          <w:p w14:paraId="1EE12E6B" w14:textId="1099D183" w:rsidR="003E2EA2" w:rsidRPr="0038453D" w:rsidRDefault="003E2EA2" w:rsidP="003E2EA2">
            <w:pPr>
              <w:pStyle w:val="ListParagraph"/>
              <w:widowControl w:val="0"/>
              <w:numPr>
                <w:ilvl w:val="1"/>
                <w:numId w:val="44"/>
              </w:numPr>
              <w:overflowPunct/>
              <w:autoSpaceDE/>
              <w:autoSpaceDN/>
              <w:adjustRightInd/>
              <w:spacing w:after="0"/>
              <w:contextualSpacing w:val="0"/>
              <w:rPr>
                <w:rFonts w:ascii="Times New Roman" w:hAnsi="Times New Roman"/>
              </w:rPr>
            </w:pPr>
            <w:r>
              <w:rPr>
                <w:rFonts w:ascii="Times New Roman" w:hAnsi="Times New Roman"/>
              </w:rPr>
              <w:t>…</w:t>
            </w:r>
          </w:p>
          <w:p w14:paraId="5338AF94" w14:textId="77777777" w:rsidR="003E2EA2" w:rsidRPr="0038453D" w:rsidRDefault="003E2EA2" w:rsidP="003E2EA2">
            <w:pPr>
              <w:pStyle w:val="ListParagraph"/>
              <w:widowControl w:val="0"/>
              <w:numPr>
                <w:ilvl w:val="1"/>
                <w:numId w:val="44"/>
              </w:numPr>
              <w:overflowPunct/>
              <w:autoSpaceDE/>
              <w:autoSpaceDN/>
              <w:adjustRightInd/>
              <w:spacing w:after="0"/>
              <w:contextualSpacing w:val="0"/>
              <w:rPr>
                <w:rFonts w:ascii="Times New Roman" w:hAnsi="Times New Roman"/>
              </w:rPr>
            </w:pPr>
            <w:r w:rsidRPr="0038453D">
              <w:rPr>
                <w:rFonts w:ascii="Times New Roman" w:hAnsi="Times New Roman"/>
              </w:rPr>
              <w:t xml:space="preserve">Investigate and if feasible, support increasing UE transmission power limit up to the sum of maximum output power per band for NR inter-band uplink CA and EN-DC HPUE with the different existing power classes which have already been </w:t>
            </w:r>
            <w:proofErr w:type="gramStart"/>
            <w:r w:rsidRPr="0038453D">
              <w:rPr>
                <w:rFonts w:ascii="Times New Roman" w:hAnsi="Times New Roman"/>
              </w:rPr>
              <w:t>specified</w:t>
            </w:r>
            <w:proofErr w:type="gramEnd"/>
          </w:p>
          <w:p w14:paraId="1A9BA6E0" w14:textId="77777777" w:rsidR="003E2EA2" w:rsidRPr="0038453D" w:rsidRDefault="003E2EA2" w:rsidP="003E2EA2">
            <w:pPr>
              <w:pStyle w:val="ListParagraph"/>
              <w:widowControl w:val="0"/>
              <w:numPr>
                <w:ilvl w:val="1"/>
                <w:numId w:val="44"/>
              </w:numPr>
              <w:overflowPunct/>
              <w:autoSpaceDE/>
              <w:autoSpaceDN/>
              <w:adjustRightInd/>
              <w:spacing w:after="0"/>
              <w:contextualSpacing w:val="0"/>
              <w:rPr>
                <w:rFonts w:ascii="Times New Roman" w:hAnsi="Times New Roman"/>
              </w:rPr>
            </w:pPr>
            <w:r>
              <w:rPr>
                <w:rFonts w:ascii="Times New Roman" w:hAnsi="Times New Roman"/>
              </w:rPr>
              <w:t>…</w:t>
            </w:r>
          </w:p>
          <w:p w14:paraId="2DE935D2" w14:textId="77777777" w:rsidR="00C258AB" w:rsidRDefault="00C258AB" w:rsidP="005C3712"/>
        </w:tc>
      </w:tr>
    </w:tbl>
    <w:p w14:paraId="3A4C14D3" w14:textId="77777777" w:rsidR="00D01ACE" w:rsidRPr="000B46B4" w:rsidRDefault="00D01ACE" w:rsidP="005C3712"/>
    <w:p w14:paraId="4ECAFB30" w14:textId="4A2E48F1" w:rsidR="002F0081" w:rsidRDefault="002F0081" w:rsidP="005C3712">
      <w:r>
        <w:t xml:space="preserve">The </w:t>
      </w:r>
      <w:r w:rsidR="002A6913">
        <w:t xml:space="preserve">applicability of the </w:t>
      </w:r>
      <w:r>
        <w:t xml:space="preserve">capability </w:t>
      </w:r>
      <w:r w:rsidRPr="00C32BFF">
        <w:rPr>
          <w:i/>
          <w:iCs/>
        </w:rPr>
        <w:t>higherPowerLimit-r17</w:t>
      </w:r>
      <w:r>
        <w:t xml:space="preserve"> </w:t>
      </w:r>
      <w:r w:rsidR="0077047C">
        <w:t xml:space="preserve">to any </w:t>
      </w:r>
      <w:r w:rsidR="00C01B7B">
        <w:t xml:space="preserve">band combination </w:t>
      </w:r>
      <w:r>
        <w:t xml:space="preserve">is </w:t>
      </w:r>
      <w:r w:rsidR="00130D0A">
        <w:t>g</w:t>
      </w:r>
      <w:r w:rsidR="002A6913">
        <w:t xml:space="preserve">ated by </w:t>
      </w:r>
      <w:r w:rsidR="007E16A1">
        <w:t>unambiguous definition of the compliance requirements</w:t>
      </w:r>
      <w:r w:rsidR="00C14EC5">
        <w:t xml:space="preserve">. </w:t>
      </w:r>
      <w:r>
        <w:t xml:space="preserve">The transmit-side requirements are unambiguously specified in context of </w:t>
      </w:r>
      <w:r w:rsidRPr="00C32BFF">
        <w:rPr>
          <w:i/>
          <w:iCs/>
        </w:rPr>
        <w:t>higherPowerLimit-r17</w:t>
      </w:r>
      <w:r>
        <w:t xml:space="preserve"> and are not discussed further here.</w:t>
      </w:r>
    </w:p>
    <w:p w14:paraId="42680161" w14:textId="3F66D983" w:rsidR="009E350F" w:rsidRDefault="003B07F8" w:rsidP="005C3712">
      <w:pPr>
        <w:rPr>
          <w:lang w:val="en-US"/>
        </w:rPr>
      </w:pPr>
      <w:r>
        <w:t>T</w:t>
      </w:r>
      <w:r w:rsidR="00C325BA">
        <w:t>he</w:t>
      </w:r>
      <w:r w:rsidR="00663C3B">
        <w:t xml:space="preserve"> </w:t>
      </w:r>
      <w:r w:rsidR="00C325BA">
        <w:t>receiver</w:t>
      </w:r>
      <w:r w:rsidR="00695B0B">
        <w:t>-</w:t>
      </w:r>
      <w:r w:rsidR="00C325BA">
        <w:t xml:space="preserve">side </w:t>
      </w:r>
      <w:r w:rsidR="008E1AAE">
        <w:t>requirements</w:t>
      </w:r>
      <w:r w:rsidR="009E350F">
        <w:t xml:space="preserve"> however</w:t>
      </w:r>
      <w:r w:rsidR="00730CA3">
        <w:t xml:space="preserve"> are </w:t>
      </w:r>
      <w:r w:rsidR="009E350F">
        <w:t>complicated by the fact that all</w:t>
      </w:r>
      <w:r w:rsidR="00327B01">
        <w:rPr>
          <w:lang w:val="en-US"/>
        </w:rPr>
        <w:t xml:space="preserve"> existing MSD test cases in Rel-18 explicitly call out </w:t>
      </w:r>
      <w:r w:rsidR="00846FD2">
        <w:rPr>
          <w:lang w:val="en-US"/>
        </w:rPr>
        <w:t xml:space="preserve">the power class of each </w:t>
      </w:r>
      <w:r w:rsidR="00CC469E">
        <w:rPr>
          <w:lang w:val="en-US"/>
        </w:rPr>
        <w:t xml:space="preserve">UL </w:t>
      </w:r>
      <w:r w:rsidR="00846FD2">
        <w:rPr>
          <w:lang w:val="en-US"/>
        </w:rPr>
        <w:t>band in the UL CA configuration</w:t>
      </w:r>
      <w:r w:rsidR="00B104A8">
        <w:rPr>
          <w:lang w:val="en-US"/>
        </w:rPr>
        <w:t>. In other words. the requirements</w:t>
      </w:r>
      <w:r w:rsidR="009E350F">
        <w:rPr>
          <w:lang w:val="en-US"/>
        </w:rPr>
        <w:t xml:space="preserve"> </w:t>
      </w:r>
      <w:r w:rsidR="00D16FEF">
        <w:rPr>
          <w:lang w:val="en-US"/>
        </w:rPr>
        <w:t xml:space="preserve">are not sufficiently general </w:t>
      </w:r>
      <w:r w:rsidR="00F15F55">
        <w:rPr>
          <w:lang w:val="en-US"/>
        </w:rPr>
        <w:t xml:space="preserve">from the perspective of accommodating multiple different </w:t>
      </w:r>
      <w:r w:rsidR="00075DC8">
        <w:rPr>
          <w:lang w:val="en-US"/>
        </w:rPr>
        <w:t>power class aggregations</w:t>
      </w:r>
      <w:r w:rsidR="0037327E">
        <w:rPr>
          <w:lang w:val="en-US"/>
        </w:rPr>
        <w:t xml:space="preserve"> as is intended with the general application of </w:t>
      </w:r>
      <w:r w:rsidR="0037327E" w:rsidRPr="00C32BFF">
        <w:rPr>
          <w:i/>
          <w:iCs/>
        </w:rPr>
        <w:t>higherPowerLimit-r17</w:t>
      </w:r>
      <w:r w:rsidR="00D16FEF">
        <w:t xml:space="preserve"> </w:t>
      </w:r>
      <w:r w:rsidR="00D16FEF">
        <w:rPr>
          <w:lang w:val="en-US"/>
        </w:rPr>
        <w:t xml:space="preserve">– for </w:t>
      </w:r>
      <w:r w:rsidR="009B482C">
        <w:rPr>
          <w:lang w:val="en-US"/>
        </w:rPr>
        <w:t xml:space="preserve">example it is not evident what requirements would apply </w:t>
      </w:r>
      <w:r w:rsidR="00765EA4">
        <w:rPr>
          <w:lang w:val="en-US"/>
        </w:rPr>
        <w:t>for</w:t>
      </w:r>
      <w:r w:rsidR="00694135">
        <w:rPr>
          <w:lang w:val="en-US"/>
        </w:rPr>
        <w:t xml:space="preserve"> a future</w:t>
      </w:r>
      <w:r w:rsidR="00765EA4">
        <w:rPr>
          <w:lang w:val="en-US"/>
        </w:rPr>
        <w:t xml:space="preserve"> U</w:t>
      </w:r>
      <w:r w:rsidR="00694135">
        <w:rPr>
          <w:lang w:val="en-US"/>
        </w:rPr>
        <w:t>E</w:t>
      </w:r>
      <w:r w:rsidR="00765EA4">
        <w:rPr>
          <w:lang w:val="en-US"/>
        </w:rPr>
        <w:t xml:space="preserve"> with a CA PC of 1.5 and consisting of a </w:t>
      </w:r>
      <w:r w:rsidR="009B482C">
        <w:rPr>
          <w:lang w:val="en-US"/>
        </w:rPr>
        <w:t>PC1.5 + PC2 com</w:t>
      </w:r>
      <w:r w:rsidR="00E33632">
        <w:rPr>
          <w:lang w:val="en-US"/>
        </w:rPr>
        <w:t xml:space="preserve">bination. </w:t>
      </w:r>
    </w:p>
    <w:p w14:paraId="76E1E2E1" w14:textId="57172A01" w:rsidR="00E33632" w:rsidRDefault="00B660B7" w:rsidP="005C3712">
      <w:pPr>
        <w:rPr>
          <w:lang w:val="en-US"/>
        </w:rPr>
      </w:pPr>
      <w:r>
        <w:rPr>
          <w:lang w:val="en-US"/>
        </w:rPr>
        <w:t xml:space="preserve">With the understanding that MSD requirements are the gating factor for general application of </w:t>
      </w:r>
      <w:r w:rsidRPr="00C32BFF">
        <w:rPr>
          <w:i/>
          <w:iCs/>
        </w:rPr>
        <w:t>higherPowerLimit-r17</w:t>
      </w:r>
      <w:r w:rsidR="007A0706">
        <w:t xml:space="preserve">, one potential solution </w:t>
      </w:r>
      <w:r w:rsidR="008F24F4">
        <w:rPr>
          <w:lang w:val="en-US"/>
        </w:rPr>
        <w:t xml:space="preserve">is to </w:t>
      </w:r>
      <w:r w:rsidR="003D69A0">
        <w:rPr>
          <w:lang w:val="en-US"/>
        </w:rPr>
        <w:t xml:space="preserve">proliferate </w:t>
      </w:r>
      <w:r w:rsidR="00DF2209">
        <w:rPr>
          <w:lang w:val="en-US"/>
        </w:rPr>
        <w:t>MSD</w:t>
      </w:r>
      <w:r w:rsidR="003D69A0">
        <w:rPr>
          <w:lang w:val="en-US"/>
        </w:rPr>
        <w:t xml:space="preserve"> test </w:t>
      </w:r>
      <w:r w:rsidR="00600912">
        <w:rPr>
          <w:lang w:val="en-US"/>
        </w:rPr>
        <w:t>condition</w:t>
      </w:r>
      <w:r w:rsidR="00DF2209">
        <w:rPr>
          <w:lang w:val="en-US"/>
        </w:rPr>
        <w:t>s</w:t>
      </w:r>
      <w:r w:rsidR="00600912">
        <w:rPr>
          <w:lang w:val="en-US"/>
        </w:rPr>
        <w:t xml:space="preserve"> for every foreseeable power class </w:t>
      </w:r>
      <w:r w:rsidR="004E08C7">
        <w:rPr>
          <w:lang w:val="en-US"/>
        </w:rPr>
        <w:t>aggregation case</w:t>
      </w:r>
      <w:r w:rsidR="00086934">
        <w:rPr>
          <w:lang w:val="en-US"/>
        </w:rPr>
        <w:t xml:space="preserve">, but this is </w:t>
      </w:r>
      <w:r w:rsidR="0086664E">
        <w:rPr>
          <w:lang w:val="en-US"/>
        </w:rPr>
        <w:t xml:space="preserve">clumsy, error-prone and </w:t>
      </w:r>
      <w:r w:rsidR="00CD7AFB">
        <w:rPr>
          <w:lang w:val="en-US"/>
        </w:rPr>
        <w:t>does not scale well.</w:t>
      </w:r>
      <w:r w:rsidR="006F25B8">
        <w:rPr>
          <w:lang w:val="en-US"/>
        </w:rPr>
        <w:t xml:space="preserve"> The alternative is </w:t>
      </w:r>
      <w:r w:rsidR="00AB54C2">
        <w:rPr>
          <w:lang w:val="en-US"/>
        </w:rPr>
        <w:t xml:space="preserve">to </w:t>
      </w:r>
      <w:r w:rsidR="00D94212">
        <w:rPr>
          <w:lang w:val="en-US"/>
        </w:rPr>
        <w:t>mak</w:t>
      </w:r>
      <w:r w:rsidR="002567FB">
        <w:rPr>
          <w:lang w:val="en-US"/>
        </w:rPr>
        <w:t xml:space="preserve">e some </w:t>
      </w:r>
      <w:r w:rsidR="00A8023C">
        <w:rPr>
          <w:lang w:val="en-US"/>
        </w:rPr>
        <w:t>RAN4</w:t>
      </w:r>
      <w:r w:rsidR="00CE121A">
        <w:rPr>
          <w:lang w:val="en-US"/>
        </w:rPr>
        <w:t xml:space="preserve">-level </w:t>
      </w:r>
      <w:r w:rsidR="000924CA">
        <w:rPr>
          <w:lang w:val="en-US"/>
        </w:rPr>
        <w:t xml:space="preserve">policy changes </w:t>
      </w:r>
      <w:r w:rsidR="005E4BA8">
        <w:rPr>
          <w:lang w:val="en-US"/>
        </w:rPr>
        <w:t>as it pertains to MSD test case definition</w:t>
      </w:r>
      <w:r w:rsidR="00AA43C1">
        <w:rPr>
          <w:lang w:val="en-US"/>
        </w:rPr>
        <w:t xml:space="preserve">: </w:t>
      </w:r>
      <w:r w:rsidR="008C3113">
        <w:rPr>
          <w:lang w:val="en-US"/>
        </w:rPr>
        <w:t>trading MSD test case</w:t>
      </w:r>
      <w:r w:rsidR="00B37F46">
        <w:rPr>
          <w:lang w:val="en-US"/>
        </w:rPr>
        <w:t xml:space="preserve"> coverage</w:t>
      </w:r>
      <w:r w:rsidR="008C3113">
        <w:rPr>
          <w:lang w:val="en-US"/>
        </w:rPr>
        <w:t xml:space="preserve"> thoroughness for expanded applicability of </w:t>
      </w:r>
      <w:r w:rsidR="008C3113" w:rsidRPr="00C32BFF">
        <w:rPr>
          <w:i/>
          <w:iCs/>
        </w:rPr>
        <w:t>higherPowerLimit-r17</w:t>
      </w:r>
      <w:r w:rsidR="008C3113">
        <w:rPr>
          <w:i/>
          <w:iCs/>
        </w:rPr>
        <w:t xml:space="preserve"> </w:t>
      </w:r>
      <w:r w:rsidR="008C3113">
        <w:rPr>
          <w:lang w:val="en-US"/>
        </w:rPr>
        <w:t xml:space="preserve">to </w:t>
      </w:r>
      <w:r w:rsidR="00F20662">
        <w:rPr>
          <w:lang w:val="en-US"/>
        </w:rPr>
        <w:t>more power class aggregations.</w:t>
      </w:r>
      <w:r w:rsidR="009F105C">
        <w:rPr>
          <w:lang w:val="en-US"/>
        </w:rPr>
        <w:t xml:space="preserve"> </w:t>
      </w:r>
    </w:p>
    <w:p w14:paraId="7AA73647" w14:textId="48E8261C" w:rsidR="00353FB1" w:rsidRDefault="00353FB1" w:rsidP="005C3712">
      <w:pPr>
        <w:rPr>
          <w:lang w:val="en-US"/>
        </w:rPr>
      </w:pPr>
      <w:r>
        <w:rPr>
          <w:b/>
          <w:bCs/>
        </w:rPr>
        <w:t xml:space="preserve">Observation </w:t>
      </w:r>
      <w:r w:rsidR="00EF2988">
        <w:rPr>
          <w:b/>
          <w:bCs/>
        </w:rPr>
        <w:t xml:space="preserve">1: </w:t>
      </w:r>
      <w:r w:rsidR="00CC0E22">
        <w:rPr>
          <w:b/>
          <w:bCs/>
        </w:rPr>
        <w:t>A practical way</w:t>
      </w:r>
      <w:r w:rsidR="00DB52A7">
        <w:rPr>
          <w:b/>
          <w:bCs/>
        </w:rPr>
        <w:t xml:space="preserve"> to</w:t>
      </w:r>
      <w:r w:rsidR="00CC0E22">
        <w:rPr>
          <w:b/>
          <w:bCs/>
        </w:rPr>
        <w:t xml:space="preserve"> enable</w:t>
      </w:r>
      <w:r w:rsidR="00DB52A7" w:rsidRPr="00DB52A7">
        <w:rPr>
          <w:b/>
          <w:bCs/>
        </w:rPr>
        <w:t xml:space="preserve"> generalized applicability of </w:t>
      </w:r>
      <w:r w:rsidR="00DB52A7" w:rsidRPr="009F1196">
        <w:rPr>
          <w:b/>
          <w:bCs/>
          <w:i/>
          <w:iCs/>
        </w:rPr>
        <w:t>higherPowerLimit-r17</w:t>
      </w:r>
      <w:r w:rsidR="00DB52A7">
        <w:rPr>
          <w:b/>
          <w:bCs/>
        </w:rPr>
        <w:t xml:space="preserve"> across </w:t>
      </w:r>
      <w:r w:rsidR="00AD4A3C">
        <w:rPr>
          <w:b/>
          <w:bCs/>
        </w:rPr>
        <w:t>different</w:t>
      </w:r>
      <w:r w:rsidR="003E4404">
        <w:rPr>
          <w:b/>
          <w:bCs/>
        </w:rPr>
        <w:t xml:space="preserve"> power-class aggregations</w:t>
      </w:r>
      <w:r w:rsidR="00AD4A3C">
        <w:rPr>
          <w:b/>
          <w:bCs/>
        </w:rPr>
        <w:t xml:space="preserve"> is to </w:t>
      </w:r>
      <w:r w:rsidR="00564DF0">
        <w:rPr>
          <w:b/>
          <w:bCs/>
        </w:rPr>
        <w:t>minimize</w:t>
      </w:r>
      <w:r w:rsidR="00911951">
        <w:rPr>
          <w:b/>
          <w:bCs/>
        </w:rPr>
        <w:t xml:space="preserve"> the</w:t>
      </w:r>
      <w:r w:rsidR="00564DF0">
        <w:rPr>
          <w:b/>
          <w:bCs/>
        </w:rPr>
        <w:t xml:space="preserve"> definition of new</w:t>
      </w:r>
      <w:r w:rsidR="00911951">
        <w:rPr>
          <w:b/>
          <w:bCs/>
        </w:rPr>
        <w:t xml:space="preserve"> MSD </w:t>
      </w:r>
      <w:r w:rsidR="00875C12">
        <w:rPr>
          <w:b/>
          <w:bCs/>
        </w:rPr>
        <w:t>test cases</w:t>
      </w:r>
      <w:r w:rsidR="00757E96">
        <w:rPr>
          <w:b/>
          <w:bCs/>
        </w:rPr>
        <w:t xml:space="preserve"> for new power-class aggregations</w:t>
      </w:r>
      <w:r w:rsidR="008F24F4">
        <w:rPr>
          <w:b/>
          <w:bCs/>
        </w:rPr>
        <w:t>.</w:t>
      </w:r>
    </w:p>
    <w:p w14:paraId="5A48B31F" w14:textId="4C69FC00" w:rsidR="00620E0C" w:rsidRDefault="0026066D" w:rsidP="00755EC8">
      <w:r>
        <w:t>The ‘MSD policy-change</w:t>
      </w:r>
      <w:r w:rsidR="00F47293">
        <w:t>’</w:t>
      </w:r>
      <w:r>
        <w:t xml:space="preserve"> approach</w:t>
      </w:r>
      <w:r w:rsidR="007D0222">
        <w:t xml:space="preserve"> for Rel-19</w:t>
      </w:r>
      <w:r w:rsidR="00402614">
        <w:t xml:space="preserve"> </w:t>
      </w:r>
      <w:r w:rsidR="00F5497D">
        <w:t>is intended to</w:t>
      </w:r>
      <w:r w:rsidR="00C50519">
        <w:t xml:space="preserve"> be</w:t>
      </w:r>
      <w:r w:rsidR="00D93F07">
        <w:t xml:space="preserve"> </w:t>
      </w:r>
      <w:r w:rsidR="001427F3">
        <w:t xml:space="preserve">built on top of </w:t>
      </w:r>
      <w:r w:rsidR="00C50519">
        <w:t>the Rel-18 MSD test case</w:t>
      </w:r>
      <w:r w:rsidR="00CF0149">
        <w:t xml:space="preserve"> specification</w:t>
      </w:r>
      <w:r w:rsidR="00C50519">
        <w:t xml:space="preserve">. </w:t>
      </w:r>
      <w:r w:rsidR="008C28AE">
        <w:t>It</w:t>
      </w:r>
      <w:r w:rsidR="00CF0149">
        <w:t>s</w:t>
      </w:r>
      <w:r w:rsidR="008C28AE">
        <w:t xml:space="preserve"> </w:t>
      </w:r>
      <w:r w:rsidR="00CF0149">
        <w:t xml:space="preserve">focus </w:t>
      </w:r>
      <w:r w:rsidR="008C28AE">
        <w:t>would</w:t>
      </w:r>
      <w:r w:rsidR="00D64CF0">
        <w:t xml:space="preserve"> </w:t>
      </w:r>
      <w:r w:rsidR="00CF0149">
        <w:t>be</w:t>
      </w:r>
      <w:r w:rsidR="00D64CF0">
        <w:t xml:space="preserve"> on </w:t>
      </w:r>
      <w:r w:rsidR="00957CE1">
        <w:t xml:space="preserve">what specific </w:t>
      </w:r>
      <w:r w:rsidR="0034033E">
        <w:t>conditions warrant a new MSD test case</w:t>
      </w:r>
      <w:r w:rsidR="00C55664">
        <w:t xml:space="preserve">. </w:t>
      </w:r>
      <w:r w:rsidR="002047BA">
        <w:t>For example, if</w:t>
      </w:r>
      <w:r w:rsidR="00863C23">
        <w:t xml:space="preserve"> an MSD test case exists for </w:t>
      </w:r>
      <w:r w:rsidR="002349EB">
        <w:t>a PC1.5 CA power class UE</w:t>
      </w:r>
      <w:r w:rsidR="004F357F">
        <w:t xml:space="preserve"> compris</w:t>
      </w:r>
      <w:r w:rsidR="00BC66D8">
        <w:t>ing</w:t>
      </w:r>
      <w:r w:rsidR="004F357F">
        <w:t xml:space="preserve"> a PC3 </w:t>
      </w:r>
      <w:r w:rsidR="00251DE8">
        <w:t xml:space="preserve">band </w:t>
      </w:r>
      <w:r w:rsidR="004F357F">
        <w:t>and PC1.5 band</w:t>
      </w:r>
      <w:r w:rsidR="00D51CF7">
        <w:t>,</w:t>
      </w:r>
      <w:r w:rsidR="00BC66D8">
        <w:t xml:space="preserve"> does a new case need to be defined when </w:t>
      </w:r>
      <w:r w:rsidR="003945D9">
        <w:t>the same UE is now enabled to suppo</w:t>
      </w:r>
      <w:r w:rsidR="00F8553F">
        <w:t>rt</w:t>
      </w:r>
      <w:r w:rsidR="00D24FEE">
        <w:t xml:space="preserve"> </w:t>
      </w:r>
      <w:r w:rsidR="00120A28">
        <w:t>per-band power classes of</w:t>
      </w:r>
      <w:r w:rsidR="00F8553F">
        <w:t xml:space="preserve"> PC2 </w:t>
      </w:r>
      <w:r w:rsidR="00813ED2">
        <w:t>and</w:t>
      </w:r>
      <w:r w:rsidR="00F8553F">
        <w:t xml:space="preserve"> PC1.5</w:t>
      </w:r>
      <w:r w:rsidR="00813ED2">
        <w:t>, respectively</w:t>
      </w:r>
      <w:r w:rsidR="00054190">
        <w:t>?</w:t>
      </w:r>
    </w:p>
    <w:p w14:paraId="01C710A2" w14:textId="4317FB4E" w:rsidR="00F9178D" w:rsidRDefault="009F3E05" w:rsidP="00BE66F5">
      <w:r>
        <w:t>An example set of</w:t>
      </w:r>
      <w:r w:rsidR="004C1261">
        <w:t xml:space="preserve"> principles</w:t>
      </w:r>
      <w:r w:rsidR="008C4294">
        <w:t xml:space="preserve"> to determine when new cases </w:t>
      </w:r>
      <w:r w:rsidR="00745712">
        <w:t>are neces</w:t>
      </w:r>
      <w:r w:rsidR="00904ECB">
        <w:t>sary</w:t>
      </w:r>
      <w:r w:rsidR="004C1261">
        <w:t xml:space="preserve"> </w:t>
      </w:r>
      <w:r w:rsidR="003E7BC1">
        <w:t>is</w:t>
      </w:r>
      <w:r w:rsidR="004C1261">
        <w:t xml:space="preserve"> presented below</w:t>
      </w:r>
      <w:r w:rsidR="008B4AA6">
        <w:t xml:space="preserve">. </w:t>
      </w:r>
      <w:r w:rsidR="005234A2">
        <w:t xml:space="preserve">The principle </w:t>
      </w:r>
      <w:r w:rsidR="008B4AA6">
        <w:t xml:space="preserve">would have to be developed further </w:t>
      </w:r>
      <w:r w:rsidR="005234A2">
        <w:t xml:space="preserve">into rules </w:t>
      </w:r>
      <w:r w:rsidR="008B4AA6">
        <w:t>for details like number of UL chains, etc. This type of streamlining activity is important with a view to the future, as maintenance of the MSD requirement set gets progressively more impractical.</w:t>
      </w:r>
    </w:p>
    <w:p w14:paraId="2572E619" w14:textId="5D6FA8CA" w:rsidR="0021071D" w:rsidRDefault="00720DB7" w:rsidP="00755EC8">
      <w:pPr>
        <w:rPr>
          <w:b/>
          <w:bCs/>
        </w:rPr>
      </w:pPr>
      <w:r>
        <w:rPr>
          <w:b/>
          <w:bCs/>
        </w:rPr>
        <w:br/>
      </w:r>
    </w:p>
    <w:p w14:paraId="1FAB43EC" w14:textId="77777777" w:rsidR="0021071D" w:rsidRDefault="0021071D">
      <w:pPr>
        <w:spacing w:after="0"/>
        <w:rPr>
          <w:b/>
          <w:bCs/>
        </w:rPr>
      </w:pPr>
      <w:r>
        <w:rPr>
          <w:b/>
          <w:bCs/>
        </w:rPr>
        <w:br w:type="page"/>
      </w:r>
    </w:p>
    <w:tbl>
      <w:tblPr>
        <w:tblStyle w:val="GridTable4-Accent1"/>
        <w:tblW w:w="0" w:type="auto"/>
        <w:tblLook w:val="04A0" w:firstRow="1" w:lastRow="0" w:firstColumn="1" w:lastColumn="0" w:noHBand="0" w:noVBand="1"/>
      </w:tblPr>
      <w:tblGrid>
        <w:gridCol w:w="2405"/>
        <w:gridCol w:w="2405"/>
        <w:gridCol w:w="2406"/>
        <w:gridCol w:w="2406"/>
        <w:tblGridChange w:id="2">
          <w:tblGrid>
            <w:gridCol w:w="2405"/>
            <w:gridCol w:w="2405"/>
            <w:gridCol w:w="2406"/>
            <w:gridCol w:w="2406"/>
          </w:tblGrid>
        </w:tblGridChange>
      </w:tblGrid>
      <w:tr w:rsidR="00166B67" w14:paraId="4BE3C794" w14:textId="77777777" w:rsidTr="009F11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5268ACC2" w14:textId="60F0EA7F" w:rsidR="00166B67" w:rsidRDefault="00166B67" w:rsidP="009F1196">
            <w:pPr>
              <w:jc w:val="center"/>
            </w:pPr>
            <w:r>
              <w:lastRenderedPageBreak/>
              <w:t>Condition</w:t>
            </w:r>
          </w:p>
        </w:tc>
        <w:tc>
          <w:tcPr>
            <w:tcW w:w="2405" w:type="dxa"/>
            <w:vAlign w:val="center"/>
          </w:tcPr>
          <w:p w14:paraId="14B87DE6" w14:textId="564923EB" w:rsidR="00166B67" w:rsidRDefault="00166B67" w:rsidP="009F1196">
            <w:pPr>
              <w:jc w:val="center"/>
              <w:cnfStyle w:val="100000000000" w:firstRow="1" w:lastRow="0" w:firstColumn="0" w:lastColumn="0" w:oddVBand="0" w:evenVBand="0" w:oddHBand="0" w:evenHBand="0" w:firstRowFirstColumn="0" w:firstRowLastColumn="0" w:lastRowFirstColumn="0" w:lastRowLastColumn="0"/>
            </w:pPr>
            <w:r>
              <w:t>Sub-condition</w:t>
            </w:r>
          </w:p>
        </w:tc>
        <w:tc>
          <w:tcPr>
            <w:tcW w:w="2406" w:type="dxa"/>
            <w:vAlign w:val="center"/>
          </w:tcPr>
          <w:p w14:paraId="04C297DB" w14:textId="5061D87F" w:rsidR="00166B67" w:rsidRDefault="00BB35DA" w:rsidP="009F1196">
            <w:pPr>
              <w:jc w:val="center"/>
              <w:cnfStyle w:val="100000000000" w:firstRow="1" w:lastRow="0" w:firstColumn="0" w:lastColumn="0" w:oddVBand="0" w:evenVBand="0" w:oddHBand="0" w:evenHBand="0" w:firstRowFirstColumn="0" w:firstRowLastColumn="0" w:lastRowFirstColumn="0" w:lastRowLastColumn="0"/>
            </w:pPr>
            <w:r>
              <w:t>Possible avenue for Rel-19</w:t>
            </w:r>
            <w:r w:rsidR="006F3B27">
              <w:t xml:space="preserve"> </w:t>
            </w:r>
            <w:r w:rsidR="00231EDE">
              <w:t xml:space="preserve">(for each MSD mechanism) </w:t>
            </w:r>
          </w:p>
        </w:tc>
        <w:tc>
          <w:tcPr>
            <w:tcW w:w="2406" w:type="dxa"/>
            <w:vAlign w:val="center"/>
          </w:tcPr>
          <w:p w14:paraId="384861FC" w14:textId="231B743B" w:rsidR="00166B67" w:rsidRDefault="006F3B27" w:rsidP="009F1196">
            <w:pPr>
              <w:jc w:val="center"/>
              <w:cnfStyle w:val="100000000000" w:firstRow="1" w:lastRow="0" w:firstColumn="0" w:lastColumn="0" w:oddVBand="0" w:evenVBand="0" w:oddHBand="0" w:evenHBand="0" w:firstRowFirstColumn="0" w:firstRowLastColumn="0" w:lastRowFirstColumn="0" w:lastRowLastColumn="0"/>
            </w:pPr>
            <w:r>
              <w:t>Justification</w:t>
            </w:r>
            <w:r w:rsidR="00BF4BE0">
              <w:t xml:space="preserve"> </w:t>
            </w:r>
          </w:p>
        </w:tc>
      </w:tr>
      <w:tr w:rsidR="005420EC" w14:paraId="664110EB" w14:textId="77777777" w:rsidTr="007049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7C6C5A18" w14:textId="09F03272" w:rsidR="005420EC" w:rsidRDefault="005420EC" w:rsidP="009F1196">
            <w:pPr>
              <w:jc w:val="center"/>
            </w:pPr>
            <w:r>
              <w:t>The</w:t>
            </w:r>
            <w:r w:rsidRPr="00854F7F">
              <w:t xml:space="preserve"> inter-band band </w:t>
            </w:r>
            <w:r>
              <w:t xml:space="preserve">CA </w:t>
            </w:r>
            <w:r w:rsidRPr="00854F7F">
              <w:t>combination</w:t>
            </w:r>
            <w:r>
              <w:t xml:space="preserve"> already </w:t>
            </w:r>
            <w:proofErr w:type="gramStart"/>
            <w:r>
              <w:t xml:space="preserve">has </w:t>
            </w:r>
            <w:r w:rsidRPr="00854F7F">
              <w:t xml:space="preserve"> MSD</w:t>
            </w:r>
            <w:proofErr w:type="gramEnd"/>
            <w:r w:rsidRPr="00854F7F">
              <w:t xml:space="preserve"> allowances</w:t>
            </w:r>
          </w:p>
        </w:tc>
        <w:tc>
          <w:tcPr>
            <w:tcW w:w="2405" w:type="dxa"/>
            <w:vAlign w:val="center"/>
          </w:tcPr>
          <w:p w14:paraId="63C9490C" w14:textId="338089EC" w:rsidR="005420EC" w:rsidRDefault="005420EC" w:rsidP="009F1196">
            <w:pPr>
              <w:jc w:val="center"/>
              <w:cnfStyle w:val="000000100000" w:firstRow="0" w:lastRow="0" w:firstColumn="0" w:lastColumn="0" w:oddVBand="0" w:evenVBand="0" w:oddHBand="1" w:evenHBand="0" w:firstRowFirstColumn="0" w:firstRowLastColumn="0" w:lastRowFirstColumn="0" w:lastRowLastColumn="0"/>
            </w:pPr>
            <w:r>
              <w:t>a h</w:t>
            </w:r>
            <w:r w:rsidRPr="00854F7F">
              <w:t xml:space="preserve">igher power class for </w:t>
            </w:r>
            <w:r>
              <w:t xml:space="preserve">one of </w:t>
            </w:r>
            <w:r w:rsidRPr="00854F7F">
              <w:t xml:space="preserve">the UL bands </w:t>
            </w:r>
            <w:r>
              <w:t>is</w:t>
            </w:r>
            <w:r w:rsidRPr="00854F7F">
              <w:t xml:space="preserve"> specified</w:t>
            </w:r>
            <w:r>
              <w:t xml:space="preserve"> relative to the test case</w:t>
            </w:r>
          </w:p>
        </w:tc>
        <w:tc>
          <w:tcPr>
            <w:tcW w:w="2406" w:type="dxa"/>
            <w:vAlign w:val="center"/>
          </w:tcPr>
          <w:p w14:paraId="3C0434CA" w14:textId="7CE80680" w:rsidR="005420EC" w:rsidRDefault="005420EC" w:rsidP="009F1196">
            <w:pPr>
              <w:jc w:val="center"/>
              <w:cnfStyle w:val="000000100000" w:firstRow="0" w:lastRow="0" w:firstColumn="0" w:lastColumn="0" w:oddVBand="0" w:evenVBand="0" w:oddHBand="1" w:evenHBand="0" w:firstRowFirstColumn="0" w:firstRowLastColumn="0" w:lastRowFirstColumn="0" w:lastRowLastColumn="0"/>
            </w:pPr>
            <w:r w:rsidRPr="00854F7F">
              <w:t xml:space="preserve">no new MSD requirements </w:t>
            </w:r>
            <w:r>
              <w:t>are</w:t>
            </w:r>
            <w:r w:rsidRPr="00854F7F">
              <w:t xml:space="preserve"> introduced</w:t>
            </w:r>
          </w:p>
        </w:tc>
        <w:tc>
          <w:tcPr>
            <w:tcW w:w="2406" w:type="dxa"/>
            <w:vAlign w:val="center"/>
          </w:tcPr>
          <w:p w14:paraId="086A04A6" w14:textId="45BFB13A" w:rsidR="005420EC" w:rsidRDefault="005420EC" w:rsidP="009F1196">
            <w:pPr>
              <w:jc w:val="center"/>
              <w:cnfStyle w:val="000000100000" w:firstRow="0" w:lastRow="0" w:firstColumn="0" w:lastColumn="0" w:oddVBand="0" w:evenVBand="0" w:oddHBand="1" w:evenHBand="0" w:firstRowFirstColumn="0" w:firstRowLastColumn="0" w:lastRowFirstColumn="0" w:lastRowLastColumn="0"/>
            </w:pPr>
            <w:r>
              <w:t xml:space="preserve">De-sense </w:t>
            </w:r>
            <w:r w:rsidR="00DA6B28">
              <w:t>has</w:t>
            </w:r>
            <w:r>
              <w:t xml:space="preserve"> </w:t>
            </w:r>
            <w:r w:rsidR="00DA28F4">
              <w:t>predictable dependence on UL power levels</w:t>
            </w:r>
            <w:r>
              <w:t xml:space="preserve">, so </w:t>
            </w:r>
            <w:r w:rsidR="00B070C2">
              <w:t xml:space="preserve">no new information </w:t>
            </w:r>
            <w:r w:rsidR="008F23C3">
              <w:t xml:space="preserve">will be </w:t>
            </w:r>
            <w:r w:rsidR="00950897">
              <w:t>known</w:t>
            </w:r>
            <w:r w:rsidR="008F23C3">
              <w:t xml:space="preserve"> if legacy convention is followed</w:t>
            </w:r>
            <w:r w:rsidR="00E9259F">
              <w:t xml:space="preserve">. De-sense levels for higher power classes can be extrapolated </w:t>
            </w:r>
            <w:r w:rsidR="00A83CF3">
              <w:t xml:space="preserve">by the </w:t>
            </w:r>
            <w:proofErr w:type="spellStart"/>
            <w:r w:rsidR="00A83CF3">
              <w:t>gNB</w:t>
            </w:r>
            <w:proofErr w:type="spellEnd"/>
          </w:p>
        </w:tc>
      </w:tr>
      <w:tr w:rsidR="005420EC" w14:paraId="5BF2EBD2" w14:textId="77777777" w:rsidTr="00704975">
        <w:tc>
          <w:tcPr>
            <w:cnfStyle w:val="001000000000" w:firstRow="0" w:lastRow="0" w:firstColumn="1" w:lastColumn="0" w:oddVBand="0" w:evenVBand="0" w:oddHBand="0" w:evenHBand="0" w:firstRowFirstColumn="0" w:firstRowLastColumn="0" w:lastRowFirstColumn="0" w:lastRowLastColumn="0"/>
            <w:tcW w:w="2405" w:type="dxa"/>
            <w:vMerge/>
            <w:vAlign w:val="center"/>
          </w:tcPr>
          <w:p w14:paraId="6933058C" w14:textId="77777777" w:rsidR="005420EC" w:rsidRDefault="005420EC" w:rsidP="009F1196">
            <w:pPr>
              <w:jc w:val="center"/>
            </w:pPr>
          </w:p>
        </w:tc>
        <w:tc>
          <w:tcPr>
            <w:tcW w:w="2405" w:type="dxa"/>
            <w:vAlign w:val="center"/>
          </w:tcPr>
          <w:p w14:paraId="6568C790" w14:textId="56F04B0E" w:rsidR="005420EC" w:rsidRDefault="005420EC" w:rsidP="009F1196">
            <w:pPr>
              <w:jc w:val="center"/>
              <w:cnfStyle w:val="000000000000" w:firstRow="0" w:lastRow="0" w:firstColumn="0" w:lastColumn="0" w:oddVBand="0" w:evenVBand="0" w:oddHBand="0" w:evenHBand="0" w:firstRowFirstColumn="0" w:firstRowLastColumn="0" w:lastRowFirstColumn="0" w:lastRowLastColumn="0"/>
            </w:pPr>
            <w:r>
              <w:t>a lower</w:t>
            </w:r>
            <w:r w:rsidRPr="00854F7F">
              <w:t xml:space="preserve"> power class for </w:t>
            </w:r>
            <w:r>
              <w:t xml:space="preserve">one of </w:t>
            </w:r>
            <w:r w:rsidRPr="00854F7F">
              <w:t xml:space="preserve">the UL bands </w:t>
            </w:r>
            <w:r>
              <w:t>is</w:t>
            </w:r>
            <w:r w:rsidRPr="00854F7F">
              <w:t xml:space="preserve"> specified</w:t>
            </w:r>
            <w:r>
              <w:t xml:space="preserve"> relative to the test case</w:t>
            </w:r>
          </w:p>
        </w:tc>
        <w:tc>
          <w:tcPr>
            <w:tcW w:w="2406" w:type="dxa"/>
            <w:vAlign w:val="center"/>
          </w:tcPr>
          <w:p w14:paraId="3989E144" w14:textId="77777777" w:rsidR="005420EC" w:rsidRDefault="005420EC" w:rsidP="009F1196">
            <w:pPr>
              <w:jc w:val="center"/>
              <w:cnfStyle w:val="000000000000" w:firstRow="0" w:lastRow="0" w:firstColumn="0" w:lastColumn="0" w:oddVBand="0" w:evenVBand="0" w:oddHBand="0" w:evenHBand="0" w:firstRowFirstColumn="0" w:firstRowLastColumn="0" w:lastRowFirstColumn="0" w:lastRowLastColumn="0"/>
            </w:pPr>
            <w:r>
              <w:t xml:space="preserve">Option 1: </w:t>
            </w:r>
            <w:r w:rsidRPr="00854F7F">
              <w:t xml:space="preserve">no new MSD requirements </w:t>
            </w:r>
            <w:r>
              <w:t>are</w:t>
            </w:r>
            <w:r w:rsidRPr="00854F7F">
              <w:t xml:space="preserve"> </w:t>
            </w:r>
            <w:proofErr w:type="gramStart"/>
            <w:r w:rsidRPr="00854F7F">
              <w:t>introduced</w:t>
            </w:r>
            <w:proofErr w:type="gramEnd"/>
          </w:p>
          <w:p w14:paraId="7FBCDB3E" w14:textId="268F3F3C" w:rsidR="005420EC" w:rsidRPr="009F1196" w:rsidRDefault="005420EC" w:rsidP="009F1196">
            <w:pPr>
              <w:jc w:val="center"/>
              <w:cnfStyle w:val="000000000000" w:firstRow="0" w:lastRow="0" w:firstColumn="0" w:lastColumn="0" w:oddVBand="0" w:evenVBand="0" w:oddHBand="0" w:evenHBand="0" w:firstRowFirstColumn="0" w:firstRowLastColumn="0" w:lastRowFirstColumn="0" w:lastRowLastColumn="0"/>
              <w:rPr>
                <w:strike/>
              </w:rPr>
            </w:pPr>
            <w:r w:rsidRPr="009F1196">
              <w:rPr>
                <w:strike/>
              </w:rPr>
              <w:t>Option 2: New test case and lower MSDs are specified</w:t>
            </w:r>
          </w:p>
        </w:tc>
        <w:tc>
          <w:tcPr>
            <w:tcW w:w="2406" w:type="dxa"/>
            <w:vAlign w:val="center"/>
          </w:tcPr>
          <w:p w14:paraId="126FF163" w14:textId="4E724C3F" w:rsidR="005420EC" w:rsidRDefault="005420EC" w:rsidP="009F1196">
            <w:pPr>
              <w:jc w:val="center"/>
              <w:cnfStyle w:val="000000000000" w:firstRow="0" w:lastRow="0" w:firstColumn="0" w:lastColumn="0" w:oddVBand="0" w:evenVBand="0" w:oddHBand="0" w:evenHBand="0" w:firstRowFirstColumn="0" w:firstRowLastColumn="0" w:lastRowFirstColumn="0" w:lastRowLastColumn="0"/>
            </w:pPr>
            <w:r>
              <w:t>Option 1 amounts to a possible relaxation for the UE</w:t>
            </w:r>
            <w:r w:rsidR="00F821BA">
              <w:t xml:space="preserve">, but </w:t>
            </w:r>
            <w:r w:rsidR="001C07B5">
              <w:t xml:space="preserve">this is better than option </w:t>
            </w:r>
            <w:proofErr w:type="gramStart"/>
            <w:r w:rsidR="001C07B5">
              <w:t>2</w:t>
            </w:r>
            <w:proofErr w:type="gramEnd"/>
          </w:p>
          <w:p w14:paraId="0B33C400" w14:textId="76E7B26C" w:rsidR="005420EC" w:rsidRDefault="005420EC" w:rsidP="009F1196">
            <w:pPr>
              <w:jc w:val="center"/>
              <w:cnfStyle w:val="000000000000" w:firstRow="0" w:lastRow="0" w:firstColumn="0" w:lastColumn="0" w:oddVBand="0" w:evenVBand="0" w:oddHBand="0" w:evenHBand="0" w:firstRowFirstColumn="0" w:firstRowLastColumn="0" w:lastRowFirstColumn="0" w:lastRowLastColumn="0"/>
            </w:pPr>
            <w:r>
              <w:t xml:space="preserve">Option 2 amounts to </w:t>
            </w:r>
            <w:r w:rsidR="00465550">
              <w:t xml:space="preserve">low-value </w:t>
            </w:r>
            <w:r>
              <w:t>test case proliferation, because the network is already accustomed to higher MSD. Not preferred.</w:t>
            </w:r>
          </w:p>
        </w:tc>
      </w:tr>
      <w:tr w:rsidR="005420EC" w14:paraId="743B426A" w14:textId="77777777" w:rsidTr="00B442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ign w:val="center"/>
          </w:tcPr>
          <w:p w14:paraId="53C8E0F4" w14:textId="77777777" w:rsidR="005420EC" w:rsidRDefault="005420EC" w:rsidP="00B442C3">
            <w:pPr>
              <w:jc w:val="center"/>
            </w:pPr>
          </w:p>
        </w:tc>
        <w:tc>
          <w:tcPr>
            <w:tcW w:w="2405" w:type="dxa"/>
            <w:vAlign w:val="center"/>
          </w:tcPr>
          <w:p w14:paraId="5C6AE5FA" w14:textId="3FF22F15" w:rsidR="005420EC" w:rsidRDefault="00247780" w:rsidP="00B442C3">
            <w:pPr>
              <w:jc w:val="center"/>
              <w:cnfStyle w:val="000000100000" w:firstRow="0" w:lastRow="0" w:firstColumn="0" w:lastColumn="0" w:oddVBand="0" w:evenVBand="0" w:oddHBand="1" w:evenHBand="0" w:firstRowFirstColumn="0" w:firstRowLastColumn="0" w:lastRowFirstColumn="0" w:lastRowLastColumn="0"/>
            </w:pPr>
            <w:r>
              <w:t>Power classes for both the UL bands are different from the test case</w:t>
            </w:r>
          </w:p>
        </w:tc>
        <w:tc>
          <w:tcPr>
            <w:tcW w:w="2406" w:type="dxa"/>
            <w:vAlign w:val="center"/>
          </w:tcPr>
          <w:p w14:paraId="0C0592E5" w14:textId="6957C87F" w:rsidR="005420EC" w:rsidRDefault="00C0177B" w:rsidP="00B442C3">
            <w:pPr>
              <w:jc w:val="center"/>
              <w:cnfStyle w:val="000000100000" w:firstRow="0" w:lastRow="0" w:firstColumn="0" w:lastColumn="0" w:oddVBand="0" w:evenVBand="0" w:oddHBand="1" w:evenHBand="0" w:firstRowFirstColumn="0" w:firstRowLastColumn="0" w:lastRowFirstColumn="0" w:lastRowLastColumn="0"/>
            </w:pPr>
            <w:r w:rsidRPr="00854F7F">
              <w:t xml:space="preserve">no new MSD requirements </w:t>
            </w:r>
            <w:r>
              <w:t>are</w:t>
            </w:r>
            <w:r w:rsidRPr="00854F7F">
              <w:t xml:space="preserve"> introduced</w:t>
            </w:r>
          </w:p>
        </w:tc>
        <w:tc>
          <w:tcPr>
            <w:tcW w:w="2406" w:type="dxa"/>
            <w:vAlign w:val="center"/>
          </w:tcPr>
          <w:p w14:paraId="4CE12452" w14:textId="5D2FCF88" w:rsidR="005420EC" w:rsidRDefault="00C0177B" w:rsidP="00B442C3">
            <w:pPr>
              <w:jc w:val="center"/>
              <w:cnfStyle w:val="000000100000" w:firstRow="0" w:lastRow="0" w:firstColumn="0" w:lastColumn="0" w:oddVBand="0" w:evenVBand="0" w:oddHBand="1" w:evenHBand="0" w:firstRowFirstColumn="0" w:firstRowLastColumn="0" w:lastRowFirstColumn="0" w:lastRowLastColumn="0"/>
            </w:pPr>
            <w:r>
              <w:t xml:space="preserve">Based on reasoning </w:t>
            </w:r>
            <w:r w:rsidR="00BF55FB">
              <w:t>in the previous two rows</w:t>
            </w:r>
          </w:p>
        </w:tc>
      </w:tr>
      <w:tr w:rsidR="001865B0" w14:paraId="1556C145" w14:textId="77777777" w:rsidTr="008427ED">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114DBD7F" w14:textId="4ECD3774" w:rsidR="001865B0" w:rsidRDefault="001865B0" w:rsidP="009F1196">
            <w:pPr>
              <w:jc w:val="center"/>
            </w:pPr>
            <w:r>
              <w:t xml:space="preserve">The </w:t>
            </w:r>
            <w:r w:rsidRPr="00854F7F">
              <w:t xml:space="preserve">inter-band band </w:t>
            </w:r>
            <w:r>
              <w:t xml:space="preserve">CA </w:t>
            </w:r>
            <w:r w:rsidRPr="00854F7F">
              <w:t>combination</w:t>
            </w:r>
            <w:r>
              <w:t xml:space="preserve"> is specified but does not have MSD allowances</w:t>
            </w:r>
          </w:p>
        </w:tc>
        <w:tc>
          <w:tcPr>
            <w:tcW w:w="2405" w:type="dxa"/>
            <w:vAlign w:val="center"/>
          </w:tcPr>
          <w:p w14:paraId="6E6B5B52" w14:textId="0C237177" w:rsidR="001865B0" w:rsidRDefault="001865B0" w:rsidP="009F1196">
            <w:pPr>
              <w:jc w:val="center"/>
              <w:cnfStyle w:val="000000000000" w:firstRow="0" w:lastRow="0" w:firstColumn="0" w:lastColumn="0" w:oddVBand="0" w:evenVBand="0" w:oddHBand="0" w:evenHBand="0" w:firstRowFirstColumn="0" w:firstRowLastColumn="0" w:lastRowFirstColumn="0" w:lastRowLastColumn="0"/>
            </w:pPr>
            <w:r>
              <w:t>a h</w:t>
            </w:r>
            <w:r w:rsidRPr="00854F7F">
              <w:t xml:space="preserve">igher power class for </w:t>
            </w:r>
            <w:r>
              <w:t xml:space="preserve">one of </w:t>
            </w:r>
            <w:r w:rsidRPr="00854F7F">
              <w:t xml:space="preserve">the UL bands </w:t>
            </w:r>
            <w:r>
              <w:t>is</w:t>
            </w:r>
            <w:r w:rsidRPr="00854F7F">
              <w:t xml:space="preserve"> specified</w:t>
            </w:r>
            <w:r>
              <w:t xml:space="preserve"> relative to the defined per-band power classes</w:t>
            </w:r>
          </w:p>
        </w:tc>
        <w:tc>
          <w:tcPr>
            <w:tcW w:w="2406" w:type="dxa"/>
            <w:vAlign w:val="center"/>
          </w:tcPr>
          <w:p w14:paraId="1DFB0893" w14:textId="77777777" w:rsidR="001865B0" w:rsidRPr="009F1196" w:rsidRDefault="001865B0" w:rsidP="009F1196">
            <w:pPr>
              <w:jc w:val="center"/>
              <w:cnfStyle w:val="000000000000" w:firstRow="0" w:lastRow="0" w:firstColumn="0" w:lastColumn="0" w:oddVBand="0" w:evenVBand="0" w:oddHBand="0" w:evenHBand="0" w:firstRowFirstColumn="0" w:firstRowLastColumn="0" w:lastRowFirstColumn="0" w:lastRowLastColumn="0"/>
              <w:rPr>
                <w:strike/>
              </w:rPr>
            </w:pPr>
            <w:r w:rsidRPr="009F1196">
              <w:rPr>
                <w:strike/>
              </w:rPr>
              <w:t xml:space="preserve">Option 1: no new MSD requirements are </w:t>
            </w:r>
            <w:proofErr w:type="gramStart"/>
            <w:r w:rsidRPr="009F1196">
              <w:rPr>
                <w:strike/>
              </w:rPr>
              <w:t>introduced</w:t>
            </w:r>
            <w:proofErr w:type="gramEnd"/>
          </w:p>
          <w:p w14:paraId="279B3CBF" w14:textId="5E61ECA6" w:rsidR="001865B0" w:rsidRDefault="001865B0" w:rsidP="009F1196">
            <w:pPr>
              <w:jc w:val="center"/>
              <w:cnfStyle w:val="000000000000" w:firstRow="0" w:lastRow="0" w:firstColumn="0" w:lastColumn="0" w:oddVBand="0" w:evenVBand="0" w:oddHBand="0" w:evenHBand="0" w:firstRowFirstColumn="0" w:firstRowLastColumn="0" w:lastRowFirstColumn="0" w:lastRowLastColumn="0"/>
            </w:pPr>
            <w:r w:rsidRPr="009F1196">
              <w:rPr>
                <w:highlight w:val="yellow"/>
              </w:rPr>
              <w:t>Option 2: New test case is defined</w:t>
            </w:r>
          </w:p>
        </w:tc>
        <w:tc>
          <w:tcPr>
            <w:tcW w:w="2406" w:type="dxa"/>
            <w:vAlign w:val="center"/>
          </w:tcPr>
          <w:p w14:paraId="7A740957" w14:textId="30633710" w:rsidR="001865B0" w:rsidRDefault="001865B0" w:rsidP="009F1196">
            <w:pPr>
              <w:jc w:val="center"/>
              <w:cnfStyle w:val="000000000000" w:firstRow="0" w:lastRow="0" w:firstColumn="0" w:lastColumn="0" w:oddVBand="0" w:evenVBand="0" w:oddHBand="0" w:evenHBand="0" w:firstRowFirstColumn="0" w:firstRowLastColumn="0" w:lastRowFirstColumn="0" w:lastRowLastColumn="0"/>
            </w:pPr>
            <w:r>
              <w:t>Option 1 amounts to turning a blind eye to a potential performance shortcoming that the network should be aware of. Not preferred.</w:t>
            </w:r>
          </w:p>
          <w:p w14:paraId="09762ADB" w14:textId="683CE2CB" w:rsidR="001865B0" w:rsidRDefault="001865B0" w:rsidP="009F1196">
            <w:pPr>
              <w:jc w:val="center"/>
              <w:cnfStyle w:val="000000000000" w:firstRow="0" w:lastRow="0" w:firstColumn="0" w:lastColumn="0" w:oddVBand="0" w:evenVBand="0" w:oddHBand="0" w:evenHBand="0" w:firstRowFirstColumn="0" w:firstRowLastColumn="0" w:lastRowFirstColumn="0" w:lastRowLastColumn="0"/>
            </w:pPr>
            <w:r>
              <w:t>Option 2 can be handled in a basket WI</w:t>
            </w:r>
          </w:p>
        </w:tc>
      </w:tr>
      <w:tr w:rsidR="001865B0" w14:paraId="2338B48B" w14:textId="77777777" w:rsidTr="008427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ign w:val="center"/>
          </w:tcPr>
          <w:p w14:paraId="3C411FE6" w14:textId="77777777" w:rsidR="001865B0" w:rsidRDefault="001865B0" w:rsidP="009F1196">
            <w:pPr>
              <w:jc w:val="center"/>
            </w:pPr>
          </w:p>
        </w:tc>
        <w:tc>
          <w:tcPr>
            <w:tcW w:w="2405" w:type="dxa"/>
            <w:vAlign w:val="center"/>
          </w:tcPr>
          <w:p w14:paraId="29719E5C" w14:textId="1A1E9E54" w:rsidR="001865B0" w:rsidRDefault="001865B0" w:rsidP="009F1196">
            <w:pPr>
              <w:jc w:val="center"/>
              <w:cnfStyle w:val="000000100000" w:firstRow="0" w:lastRow="0" w:firstColumn="0" w:lastColumn="0" w:oddVBand="0" w:evenVBand="0" w:oddHBand="1" w:evenHBand="0" w:firstRowFirstColumn="0" w:firstRowLastColumn="0" w:lastRowFirstColumn="0" w:lastRowLastColumn="0"/>
            </w:pPr>
            <w:r>
              <w:t>a lower</w:t>
            </w:r>
            <w:r w:rsidRPr="00854F7F">
              <w:t xml:space="preserve"> power class for </w:t>
            </w:r>
            <w:r>
              <w:t xml:space="preserve">one of </w:t>
            </w:r>
            <w:r w:rsidRPr="00854F7F">
              <w:t xml:space="preserve">the UL bands </w:t>
            </w:r>
            <w:r>
              <w:t>is</w:t>
            </w:r>
            <w:r w:rsidRPr="00854F7F">
              <w:t xml:space="preserve"> specified</w:t>
            </w:r>
            <w:r>
              <w:t xml:space="preserve"> </w:t>
            </w:r>
            <w:r w:rsidR="00556121">
              <w:t>relative to the defined per-band power classes</w:t>
            </w:r>
          </w:p>
        </w:tc>
        <w:tc>
          <w:tcPr>
            <w:tcW w:w="2406" w:type="dxa"/>
            <w:vAlign w:val="center"/>
          </w:tcPr>
          <w:p w14:paraId="06D5072B" w14:textId="1839EA60" w:rsidR="001865B0" w:rsidRDefault="001865B0" w:rsidP="009F1196">
            <w:pPr>
              <w:jc w:val="center"/>
              <w:cnfStyle w:val="000000100000" w:firstRow="0" w:lastRow="0" w:firstColumn="0" w:lastColumn="0" w:oddVBand="0" w:evenVBand="0" w:oddHBand="1" w:evenHBand="0" w:firstRowFirstColumn="0" w:firstRowLastColumn="0" w:lastRowFirstColumn="0" w:lastRowLastColumn="0"/>
            </w:pPr>
            <w:r w:rsidRPr="00854F7F">
              <w:t xml:space="preserve">no new MSD requirements </w:t>
            </w:r>
            <w:r>
              <w:t>are</w:t>
            </w:r>
            <w:r w:rsidRPr="00854F7F">
              <w:t xml:space="preserve"> introduced</w:t>
            </w:r>
          </w:p>
        </w:tc>
        <w:tc>
          <w:tcPr>
            <w:tcW w:w="2406" w:type="dxa"/>
            <w:vAlign w:val="center"/>
          </w:tcPr>
          <w:p w14:paraId="3580A4A2" w14:textId="04940FD0" w:rsidR="001865B0" w:rsidRDefault="001865B0" w:rsidP="009F1196">
            <w:pPr>
              <w:jc w:val="center"/>
              <w:cnfStyle w:val="000000100000" w:firstRow="0" w:lastRow="0" w:firstColumn="0" w:lastColumn="0" w:oddVBand="0" w:evenVBand="0" w:oddHBand="1" w:evenHBand="0" w:firstRowFirstColumn="0" w:firstRowLastColumn="0" w:lastRowFirstColumn="0" w:lastRowLastColumn="0"/>
            </w:pPr>
            <w:r>
              <w:t>Trivial case</w:t>
            </w:r>
          </w:p>
        </w:tc>
      </w:tr>
      <w:tr w:rsidR="001865B0" w14:paraId="25C6B322" w14:textId="77777777" w:rsidTr="00B442C3">
        <w:tc>
          <w:tcPr>
            <w:cnfStyle w:val="001000000000" w:firstRow="0" w:lastRow="0" w:firstColumn="1" w:lastColumn="0" w:oddVBand="0" w:evenVBand="0" w:oddHBand="0" w:evenHBand="0" w:firstRowFirstColumn="0" w:firstRowLastColumn="0" w:lastRowFirstColumn="0" w:lastRowLastColumn="0"/>
            <w:tcW w:w="2405" w:type="dxa"/>
            <w:vMerge/>
            <w:vAlign w:val="center"/>
          </w:tcPr>
          <w:p w14:paraId="7DEAFA70" w14:textId="77777777" w:rsidR="001865B0" w:rsidRDefault="001865B0" w:rsidP="00B442C3">
            <w:pPr>
              <w:jc w:val="center"/>
            </w:pPr>
          </w:p>
        </w:tc>
        <w:tc>
          <w:tcPr>
            <w:tcW w:w="2405" w:type="dxa"/>
            <w:vAlign w:val="center"/>
          </w:tcPr>
          <w:p w14:paraId="3A968862" w14:textId="36C4A036" w:rsidR="001865B0" w:rsidRDefault="00556121" w:rsidP="00B442C3">
            <w:pPr>
              <w:jc w:val="center"/>
              <w:cnfStyle w:val="000000000000" w:firstRow="0" w:lastRow="0" w:firstColumn="0" w:lastColumn="0" w:oddVBand="0" w:evenVBand="0" w:oddHBand="0" w:evenHBand="0" w:firstRowFirstColumn="0" w:firstRowLastColumn="0" w:lastRowFirstColumn="0" w:lastRowLastColumn="0"/>
            </w:pPr>
            <w:r>
              <w:t xml:space="preserve">At least one of the UL bands is specified with a higher power class </w:t>
            </w:r>
            <w:r w:rsidR="00323923">
              <w:t>relative to the defined per-band power classes</w:t>
            </w:r>
          </w:p>
        </w:tc>
        <w:tc>
          <w:tcPr>
            <w:tcW w:w="2406" w:type="dxa"/>
            <w:vAlign w:val="center"/>
          </w:tcPr>
          <w:p w14:paraId="3BFAF9FC" w14:textId="52E46898" w:rsidR="001865B0" w:rsidRPr="009F1196" w:rsidRDefault="00323923" w:rsidP="00B442C3">
            <w:pPr>
              <w:jc w:val="center"/>
              <w:cnfStyle w:val="000000000000" w:firstRow="0" w:lastRow="0" w:firstColumn="0" w:lastColumn="0" w:oddVBand="0" w:evenVBand="0" w:oddHBand="0" w:evenHBand="0" w:firstRowFirstColumn="0" w:firstRowLastColumn="0" w:lastRowFirstColumn="0" w:lastRowLastColumn="0"/>
              <w:rPr>
                <w:highlight w:val="yellow"/>
              </w:rPr>
            </w:pPr>
            <w:r w:rsidRPr="009F1196">
              <w:rPr>
                <w:highlight w:val="yellow"/>
              </w:rPr>
              <w:t>New test is defined</w:t>
            </w:r>
          </w:p>
        </w:tc>
        <w:tc>
          <w:tcPr>
            <w:tcW w:w="2406" w:type="dxa"/>
            <w:vAlign w:val="center"/>
          </w:tcPr>
          <w:p w14:paraId="2654FEFB" w14:textId="5FD13A5C" w:rsidR="001865B0" w:rsidRDefault="00323923" w:rsidP="00B442C3">
            <w:pPr>
              <w:jc w:val="center"/>
              <w:cnfStyle w:val="000000000000" w:firstRow="0" w:lastRow="0" w:firstColumn="0" w:lastColumn="0" w:oddVBand="0" w:evenVBand="0" w:oddHBand="0" w:evenHBand="0" w:firstRowFirstColumn="0" w:firstRowLastColumn="0" w:lastRowFirstColumn="0" w:lastRowLastColumn="0"/>
            </w:pPr>
            <w:r>
              <w:t>Based on reasoning in the previous two rows</w:t>
            </w:r>
          </w:p>
        </w:tc>
      </w:tr>
      <w:tr w:rsidR="0021071D" w14:paraId="1DF860B0" w14:textId="77777777" w:rsidTr="00210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2F6164E2" w14:textId="2C0A6E75" w:rsidR="00EB3543" w:rsidRDefault="004C0C3A" w:rsidP="009F1196">
            <w:pPr>
              <w:jc w:val="center"/>
            </w:pPr>
            <w:r>
              <w:t>The inter-band CA combination is new</w:t>
            </w:r>
            <w:r w:rsidR="008E5F41">
              <w:t xml:space="preserve"> to TS38.101-x</w:t>
            </w:r>
          </w:p>
        </w:tc>
        <w:tc>
          <w:tcPr>
            <w:tcW w:w="2405" w:type="dxa"/>
            <w:vAlign w:val="center"/>
          </w:tcPr>
          <w:p w14:paraId="4667FF34" w14:textId="77777777" w:rsidR="00EB3543" w:rsidRDefault="00EB3543" w:rsidP="009F1196">
            <w:pPr>
              <w:jc w:val="center"/>
              <w:cnfStyle w:val="000000100000" w:firstRow="0" w:lastRow="0" w:firstColumn="0" w:lastColumn="0" w:oddVBand="0" w:evenVBand="0" w:oddHBand="1" w:evenHBand="0" w:firstRowFirstColumn="0" w:firstRowLastColumn="0" w:lastRowFirstColumn="0" w:lastRowLastColumn="0"/>
            </w:pPr>
          </w:p>
        </w:tc>
        <w:tc>
          <w:tcPr>
            <w:tcW w:w="2406" w:type="dxa"/>
            <w:vAlign w:val="center"/>
          </w:tcPr>
          <w:p w14:paraId="1EB64436" w14:textId="35DB7AD8" w:rsidR="00EB3543" w:rsidRPr="009F1196" w:rsidRDefault="004C0C3A" w:rsidP="009F1196">
            <w:pPr>
              <w:jc w:val="center"/>
              <w:cnfStyle w:val="000000100000" w:firstRow="0" w:lastRow="0" w:firstColumn="0" w:lastColumn="0" w:oddVBand="0" w:evenVBand="0" w:oddHBand="1" w:evenHBand="0" w:firstRowFirstColumn="0" w:firstRowLastColumn="0" w:lastRowFirstColumn="0" w:lastRowLastColumn="0"/>
              <w:rPr>
                <w:highlight w:val="yellow"/>
              </w:rPr>
            </w:pPr>
            <w:r w:rsidRPr="009F1196">
              <w:rPr>
                <w:highlight w:val="yellow"/>
              </w:rPr>
              <w:t>New MSD requirements are necessary to evaluate</w:t>
            </w:r>
          </w:p>
        </w:tc>
        <w:tc>
          <w:tcPr>
            <w:tcW w:w="2406" w:type="dxa"/>
            <w:vAlign w:val="center"/>
          </w:tcPr>
          <w:p w14:paraId="516388AF" w14:textId="1884693A" w:rsidR="00EB3543" w:rsidRDefault="00F9178D" w:rsidP="009F1196">
            <w:pPr>
              <w:jc w:val="center"/>
              <w:cnfStyle w:val="000000100000" w:firstRow="0" w:lastRow="0" w:firstColumn="0" w:lastColumn="0" w:oddVBand="0" w:evenVBand="0" w:oddHBand="1" w:evenHBand="0" w:firstRowFirstColumn="0" w:firstRowLastColumn="0" w:lastRowFirstColumn="0" w:lastRowLastColumn="0"/>
            </w:pPr>
            <w:r>
              <w:t>can be handled in a basket WI</w:t>
            </w:r>
          </w:p>
        </w:tc>
      </w:tr>
    </w:tbl>
    <w:p w14:paraId="065930CB" w14:textId="77777777" w:rsidR="00166B67" w:rsidRDefault="00166B67" w:rsidP="005C3712">
      <w:pPr>
        <w:rPr>
          <w:b/>
        </w:rPr>
      </w:pPr>
    </w:p>
    <w:p w14:paraId="4D2F4153" w14:textId="4527EEA2" w:rsidR="00D70DE8" w:rsidRPr="008F7B15" w:rsidRDefault="00D70DE8" w:rsidP="000E6B8B">
      <w:pPr>
        <w:rPr>
          <w:b/>
          <w:bCs/>
        </w:rPr>
      </w:pPr>
      <w:r w:rsidRPr="008F7B15">
        <w:rPr>
          <w:b/>
          <w:bCs/>
        </w:rPr>
        <w:t xml:space="preserve">Proposal </w:t>
      </w:r>
      <w:r w:rsidR="008C7C19" w:rsidRPr="008F7B15">
        <w:rPr>
          <w:b/>
          <w:bCs/>
        </w:rPr>
        <w:t>3</w:t>
      </w:r>
      <w:r w:rsidRPr="008F7B15">
        <w:rPr>
          <w:b/>
          <w:bCs/>
        </w:rPr>
        <w:t xml:space="preserve">: </w:t>
      </w:r>
      <w:r w:rsidR="002B5A35" w:rsidRPr="008F7B15">
        <w:rPr>
          <w:b/>
          <w:bCs/>
        </w:rPr>
        <w:t xml:space="preserve">For Rel-19, </w:t>
      </w:r>
      <w:r w:rsidRPr="008F7B15">
        <w:rPr>
          <w:b/>
          <w:bCs/>
        </w:rPr>
        <w:t xml:space="preserve">RAN4 to </w:t>
      </w:r>
      <w:r w:rsidR="006F36BA" w:rsidRPr="008F7B15">
        <w:rPr>
          <w:b/>
          <w:bCs/>
        </w:rPr>
        <w:t>identify</w:t>
      </w:r>
      <w:r w:rsidR="006C4716" w:rsidRPr="008F7B15">
        <w:rPr>
          <w:b/>
          <w:bCs/>
        </w:rPr>
        <w:t xml:space="preserve"> </w:t>
      </w:r>
      <w:r w:rsidR="005262DA" w:rsidRPr="008F7B15">
        <w:rPr>
          <w:b/>
          <w:bCs/>
        </w:rPr>
        <w:t xml:space="preserve">the </w:t>
      </w:r>
      <w:r w:rsidR="00A54813" w:rsidRPr="008F7B15">
        <w:rPr>
          <w:b/>
          <w:bCs/>
        </w:rPr>
        <w:t xml:space="preserve">additional </w:t>
      </w:r>
      <w:r w:rsidR="005262DA" w:rsidRPr="008F7B15">
        <w:rPr>
          <w:b/>
          <w:bCs/>
        </w:rPr>
        <w:t>conditions</w:t>
      </w:r>
      <w:r w:rsidR="004E25DE" w:rsidRPr="008F7B15">
        <w:rPr>
          <w:b/>
          <w:bCs/>
        </w:rPr>
        <w:t xml:space="preserve"> that must also be met</w:t>
      </w:r>
      <w:r w:rsidR="005262DA" w:rsidRPr="008F7B15">
        <w:rPr>
          <w:b/>
          <w:bCs/>
        </w:rPr>
        <w:t xml:space="preserve"> </w:t>
      </w:r>
      <w:r w:rsidR="00AB35DC" w:rsidRPr="008F7B15">
        <w:rPr>
          <w:b/>
          <w:bCs/>
        </w:rPr>
        <w:t>before</w:t>
      </w:r>
      <w:r w:rsidR="00954E63" w:rsidRPr="008F7B15">
        <w:rPr>
          <w:b/>
          <w:bCs/>
        </w:rPr>
        <w:t xml:space="preserve"> a new MSD test case </w:t>
      </w:r>
      <w:r w:rsidR="002C6F06">
        <w:rPr>
          <w:b/>
          <w:bCs/>
        </w:rPr>
        <w:t>is justified</w:t>
      </w:r>
      <w:r w:rsidR="00581324" w:rsidRPr="008F7B15">
        <w:rPr>
          <w:b/>
          <w:bCs/>
        </w:rPr>
        <w:t xml:space="preserve"> in </w:t>
      </w:r>
      <w:r w:rsidR="00FD6BC0" w:rsidRPr="008F7B15">
        <w:rPr>
          <w:b/>
          <w:bCs/>
        </w:rPr>
        <w:t>context</w:t>
      </w:r>
      <w:r w:rsidR="00581324" w:rsidRPr="008F7B15">
        <w:rPr>
          <w:b/>
          <w:bCs/>
        </w:rPr>
        <w:t xml:space="preserve"> </w:t>
      </w:r>
      <w:r w:rsidR="00CB0777" w:rsidRPr="008F7B15">
        <w:rPr>
          <w:b/>
          <w:bCs/>
        </w:rPr>
        <w:t>of</w:t>
      </w:r>
      <w:r w:rsidR="006C4716" w:rsidRPr="008F7B15">
        <w:rPr>
          <w:b/>
          <w:bCs/>
        </w:rPr>
        <w:t xml:space="preserve"> a </w:t>
      </w:r>
      <w:r w:rsidR="00517A80" w:rsidRPr="008F7B15">
        <w:rPr>
          <w:b/>
          <w:bCs/>
        </w:rPr>
        <w:t>new</w:t>
      </w:r>
      <w:r w:rsidRPr="008F7B15">
        <w:rPr>
          <w:b/>
          <w:bCs/>
        </w:rPr>
        <w:t xml:space="preserve"> power class aggregation for </w:t>
      </w:r>
      <w:r w:rsidR="00115486" w:rsidRPr="008F7B15">
        <w:rPr>
          <w:b/>
          <w:bCs/>
        </w:rPr>
        <w:t>an already specified</w:t>
      </w:r>
      <w:r w:rsidRPr="008F7B15">
        <w:rPr>
          <w:b/>
          <w:bCs/>
        </w:rPr>
        <w:t xml:space="preserve"> </w:t>
      </w:r>
      <w:r w:rsidR="00B5241C" w:rsidRPr="008F7B15">
        <w:rPr>
          <w:b/>
          <w:bCs/>
        </w:rPr>
        <w:t>ULCA inter-</w:t>
      </w:r>
      <w:r w:rsidRPr="008F7B15">
        <w:rPr>
          <w:b/>
          <w:bCs/>
        </w:rPr>
        <w:t>band combination</w:t>
      </w:r>
      <w:r w:rsidR="001D32CB" w:rsidRPr="008F7B15">
        <w:rPr>
          <w:b/>
          <w:bCs/>
        </w:rPr>
        <w:t xml:space="preserve">. </w:t>
      </w:r>
      <w:r w:rsidR="00934263" w:rsidRPr="009F1196">
        <w:rPr>
          <w:b/>
          <w:bCs/>
        </w:rPr>
        <w:t xml:space="preserve">For example, if an MSD test case exists for a PC1.5 CA power class UE comprising a PC3 </w:t>
      </w:r>
      <w:r w:rsidR="006C5DFB" w:rsidRPr="009F1196">
        <w:rPr>
          <w:b/>
          <w:bCs/>
        </w:rPr>
        <w:t xml:space="preserve">UL </w:t>
      </w:r>
      <w:r w:rsidR="00934263" w:rsidRPr="009F1196">
        <w:rPr>
          <w:b/>
          <w:bCs/>
        </w:rPr>
        <w:t xml:space="preserve">band and </w:t>
      </w:r>
      <w:r w:rsidR="00C7098E" w:rsidRPr="009F1196">
        <w:rPr>
          <w:b/>
          <w:bCs/>
        </w:rPr>
        <w:t xml:space="preserve">a </w:t>
      </w:r>
      <w:r w:rsidR="00934263" w:rsidRPr="009F1196">
        <w:rPr>
          <w:b/>
          <w:bCs/>
        </w:rPr>
        <w:t xml:space="preserve">PC1.5 </w:t>
      </w:r>
      <w:r w:rsidR="00C7098E" w:rsidRPr="009F1196">
        <w:rPr>
          <w:b/>
          <w:bCs/>
        </w:rPr>
        <w:t xml:space="preserve">UL </w:t>
      </w:r>
      <w:r w:rsidR="00934263" w:rsidRPr="009F1196">
        <w:rPr>
          <w:b/>
          <w:bCs/>
        </w:rPr>
        <w:t xml:space="preserve">band, does a new case need to be defined when the same </w:t>
      </w:r>
      <w:r w:rsidR="00C7098E" w:rsidRPr="009F1196">
        <w:rPr>
          <w:b/>
          <w:bCs/>
        </w:rPr>
        <w:t>band combination is enabled for PC2 + PC1.5 UL</w:t>
      </w:r>
      <w:r w:rsidR="00934263" w:rsidRPr="009F1196">
        <w:rPr>
          <w:b/>
          <w:bCs/>
        </w:rPr>
        <w:t>?</w:t>
      </w:r>
      <w:r w:rsidR="008E3F4F" w:rsidRPr="008F7B15">
        <w:rPr>
          <w:b/>
          <w:bCs/>
        </w:rPr>
        <w:t xml:space="preserve"> </w:t>
      </w:r>
    </w:p>
    <w:p w14:paraId="0EA2FD80" w14:textId="44116819" w:rsidR="009E54DA" w:rsidRPr="001E4305" w:rsidRDefault="009E54DA" w:rsidP="009E54DA">
      <w:pPr>
        <w:pStyle w:val="Heading1"/>
      </w:pPr>
      <w:r>
        <w:lastRenderedPageBreak/>
        <w:t>Conclusion</w:t>
      </w:r>
    </w:p>
    <w:p w14:paraId="30965B51" w14:textId="2DE7CB8E" w:rsidR="001D633E" w:rsidRDefault="003D7B73" w:rsidP="003D7B73">
      <w:r>
        <w:t xml:space="preserve">In this paper we further discuss our </w:t>
      </w:r>
      <w:r w:rsidR="00396818">
        <w:t xml:space="preserve">preliminary </w:t>
      </w:r>
      <w:r>
        <w:t xml:space="preserve">views </w:t>
      </w:r>
      <w:r w:rsidR="004860CD">
        <w:t>on the study of HPUE for carrier aggregation for terrestrial networks and we make the following proposals:</w:t>
      </w:r>
      <w:r w:rsidR="00D95E02">
        <w:t xml:space="preserve"> </w:t>
      </w:r>
    </w:p>
    <w:p w14:paraId="2DBD4AF9" w14:textId="77777777" w:rsidR="00995091" w:rsidRDefault="00995091" w:rsidP="00995091">
      <w:pPr>
        <w:rPr>
          <w:b/>
          <w:bCs/>
        </w:rPr>
      </w:pPr>
      <w:r w:rsidRPr="009F4117">
        <w:rPr>
          <w:b/>
          <w:bCs/>
        </w:rPr>
        <w:t>Proposal</w:t>
      </w:r>
      <w:r>
        <w:rPr>
          <w:b/>
          <w:bCs/>
        </w:rPr>
        <w:t xml:space="preserve"> </w:t>
      </w:r>
      <w:r w:rsidRPr="009F4117">
        <w:rPr>
          <w:b/>
          <w:bCs/>
        </w:rPr>
        <w:t xml:space="preserve">1: </w:t>
      </w:r>
      <w:r>
        <w:rPr>
          <w:b/>
          <w:bCs/>
        </w:rPr>
        <w:t xml:space="preserve">Add a lower BW band combination like CA_41B for completeness to the list of example band combinations </w:t>
      </w:r>
      <w:r w:rsidRPr="009F4117">
        <w:rPr>
          <w:b/>
          <w:bCs/>
        </w:rPr>
        <w:t xml:space="preserve">for </w:t>
      </w:r>
      <w:r>
        <w:rPr>
          <w:b/>
          <w:bCs/>
        </w:rPr>
        <w:t xml:space="preserve">the </w:t>
      </w:r>
      <w:r w:rsidRPr="009F4117">
        <w:rPr>
          <w:b/>
          <w:bCs/>
        </w:rPr>
        <w:t>2Tx HPUE PC1.5</w:t>
      </w:r>
      <w:r>
        <w:rPr>
          <w:b/>
          <w:bCs/>
        </w:rPr>
        <w:t xml:space="preserve"> contiguous </w:t>
      </w:r>
      <w:r w:rsidRPr="009F4117">
        <w:rPr>
          <w:b/>
          <w:bCs/>
        </w:rPr>
        <w:t>intra-band</w:t>
      </w:r>
      <w:r w:rsidRPr="000958F2">
        <w:rPr>
          <w:b/>
          <w:bCs/>
        </w:rPr>
        <w:t xml:space="preserve"> </w:t>
      </w:r>
      <w:r>
        <w:rPr>
          <w:b/>
          <w:bCs/>
        </w:rPr>
        <w:t>CA objective.</w:t>
      </w:r>
    </w:p>
    <w:p w14:paraId="29D87308" w14:textId="77777777" w:rsidR="00995091" w:rsidRDefault="00995091" w:rsidP="00995091">
      <w:r w:rsidRPr="009F4117">
        <w:rPr>
          <w:b/>
          <w:bCs/>
        </w:rPr>
        <w:t>Proposal</w:t>
      </w:r>
      <w:r>
        <w:rPr>
          <w:b/>
          <w:bCs/>
        </w:rPr>
        <w:t xml:space="preserve"> 2</w:t>
      </w:r>
      <w:r w:rsidRPr="009F4117">
        <w:rPr>
          <w:b/>
          <w:bCs/>
        </w:rPr>
        <w:t xml:space="preserve">: </w:t>
      </w:r>
      <w:r>
        <w:rPr>
          <w:b/>
          <w:bCs/>
        </w:rPr>
        <w:t xml:space="preserve">Add a lower frequency band combination like CA_41(2A) to the list of example band combinations </w:t>
      </w:r>
      <w:r w:rsidRPr="009F4117">
        <w:rPr>
          <w:b/>
          <w:bCs/>
        </w:rPr>
        <w:t xml:space="preserve">for </w:t>
      </w:r>
      <w:r>
        <w:rPr>
          <w:b/>
          <w:bCs/>
        </w:rPr>
        <w:t xml:space="preserve">the </w:t>
      </w:r>
      <w:r w:rsidRPr="009F4117">
        <w:rPr>
          <w:b/>
          <w:bCs/>
        </w:rPr>
        <w:t>2Tx HPUE PC1.5</w:t>
      </w:r>
      <w:r>
        <w:rPr>
          <w:b/>
          <w:bCs/>
        </w:rPr>
        <w:t xml:space="preserve"> non-contiguous </w:t>
      </w:r>
      <w:r w:rsidRPr="009F4117">
        <w:rPr>
          <w:b/>
          <w:bCs/>
        </w:rPr>
        <w:t>intra-band</w:t>
      </w:r>
      <w:r w:rsidRPr="000958F2">
        <w:rPr>
          <w:b/>
          <w:bCs/>
        </w:rPr>
        <w:t xml:space="preserve"> </w:t>
      </w:r>
      <w:r>
        <w:rPr>
          <w:b/>
          <w:bCs/>
        </w:rPr>
        <w:t>CA objective.</w:t>
      </w:r>
      <w:r>
        <w:t xml:space="preserve"> </w:t>
      </w:r>
    </w:p>
    <w:p w14:paraId="6537C704" w14:textId="77777777" w:rsidR="00D07FC8" w:rsidRDefault="00D07FC8" w:rsidP="00D07FC8">
      <w:pPr>
        <w:rPr>
          <w:lang w:val="en-US"/>
        </w:rPr>
      </w:pPr>
      <w:r>
        <w:rPr>
          <w:b/>
          <w:bCs/>
        </w:rPr>
        <w:t>Observation 1: A practical way to enable</w:t>
      </w:r>
      <w:r w:rsidRPr="00DB52A7">
        <w:rPr>
          <w:b/>
          <w:bCs/>
        </w:rPr>
        <w:t xml:space="preserve"> generalized applicability of </w:t>
      </w:r>
      <w:r w:rsidRPr="00C32BFF">
        <w:rPr>
          <w:b/>
          <w:bCs/>
          <w:i/>
          <w:iCs/>
        </w:rPr>
        <w:t>higherPowerLimit-r17</w:t>
      </w:r>
      <w:r>
        <w:rPr>
          <w:b/>
          <w:bCs/>
        </w:rPr>
        <w:t xml:space="preserve"> across different power-class aggregations is to minimize the definition of new MSD test cases for new power-class aggregations.</w:t>
      </w:r>
    </w:p>
    <w:p w14:paraId="1BE0D354" w14:textId="77777777" w:rsidR="002C6F06" w:rsidRPr="008F7B15" w:rsidRDefault="002C6F06" w:rsidP="002C6F06">
      <w:pPr>
        <w:rPr>
          <w:b/>
          <w:bCs/>
        </w:rPr>
      </w:pPr>
      <w:r w:rsidRPr="008F7B15">
        <w:rPr>
          <w:b/>
          <w:bCs/>
        </w:rPr>
        <w:t xml:space="preserve">Proposal 3: For Rel-19, RAN4 to identify the additional conditions that must also be met before a new MSD test case </w:t>
      </w:r>
      <w:r>
        <w:rPr>
          <w:b/>
          <w:bCs/>
        </w:rPr>
        <w:t>is justified</w:t>
      </w:r>
      <w:r w:rsidRPr="008F7B15">
        <w:rPr>
          <w:b/>
          <w:bCs/>
        </w:rPr>
        <w:t xml:space="preserve"> in context of a new power class aggregation for an already specified ULCA inter-band combination. </w:t>
      </w:r>
      <w:r w:rsidRPr="00C32BFF">
        <w:rPr>
          <w:b/>
          <w:bCs/>
        </w:rPr>
        <w:t>For example, if an MSD test case exists for a PC1.5 CA power class UE comprising a PC3 UL band and a PC1.5 UL band, does a new case need to be defined when the same band combination is enabled for PC2 + PC1.5 UL?</w:t>
      </w:r>
      <w:r w:rsidRPr="008F7B15">
        <w:rPr>
          <w:b/>
          <w:bCs/>
        </w:rPr>
        <w:t xml:space="preserve"> </w:t>
      </w:r>
    </w:p>
    <w:p w14:paraId="2B2472D1" w14:textId="6AC17010" w:rsidR="00011F96" w:rsidRDefault="00011F96" w:rsidP="00EC3F2A">
      <w:pPr>
        <w:pStyle w:val="Heading1"/>
        <w:ind w:left="0" w:firstLine="0"/>
      </w:pPr>
      <w:r>
        <w:t>References</w:t>
      </w:r>
    </w:p>
    <w:p w14:paraId="1D2E4ABF" w14:textId="1FA26364" w:rsidR="00D32DDA" w:rsidRDefault="00011F96" w:rsidP="00D32DDA">
      <w:pPr>
        <w:rPr>
          <w:lang w:eastAsia="ko-KR"/>
        </w:rPr>
      </w:pPr>
      <w:r>
        <w:rPr>
          <w:lang w:eastAsia="ko-KR"/>
        </w:rPr>
        <w:t xml:space="preserve">[1] </w:t>
      </w:r>
      <w:r w:rsidR="004860CD">
        <w:rPr>
          <w:lang w:eastAsia="ko-KR"/>
        </w:rPr>
        <w:t>RP-240828</w:t>
      </w:r>
      <w:r>
        <w:rPr>
          <w:lang w:eastAsia="ko-KR"/>
        </w:rPr>
        <w:t xml:space="preserve">, </w:t>
      </w:r>
      <w:r w:rsidR="004860CD" w:rsidRPr="004860CD">
        <w:rPr>
          <w:lang w:eastAsia="ko-KR"/>
        </w:rPr>
        <w:t>New WID: UE RF enhancements for NR FR1/FR2 and EN-DC, Phase 4</w:t>
      </w:r>
      <w:r w:rsidR="006C04F9">
        <w:rPr>
          <w:lang w:eastAsia="ko-KR"/>
        </w:rPr>
        <w:t>, R</w:t>
      </w:r>
      <w:r>
        <w:rPr>
          <w:lang w:eastAsia="ko-KR"/>
        </w:rPr>
        <w:t>AN#</w:t>
      </w:r>
      <w:r w:rsidR="006C04F9">
        <w:rPr>
          <w:lang w:eastAsia="ko-KR"/>
        </w:rPr>
        <w:t>10</w:t>
      </w:r>
      <w:r w:rsidR="004860CD">
        <w:rPr>
          <w:lang w:eastAsia="ko-KR"/>
        </w:rPr>
        <w:t>3</w:t>
      </w:r>
      <w:r>
        <w:rPr>
          <w:lang w:eastAsia="ko-KR"/>
        </w:rPr>
        <w:t>,</w:t>
      </w:r>
      <w:r w:rsidR="004860CD">
        <w:rPr>
          <w:lang w:eastAsia="ko-KR"/>
        </w:rPr>
        <w:t xml:space="preserve"> March</w:t>
      </w:r>
      <w:r w:rsidR="001F5607">
        <w:rPr>
          <w:lang w:eastAsia="ko-KR"/>
        </w:rPr>
        <w:t xml:space="preserve"> </w:t>
      </w:r>
      <w:r w:rsidR="004860CD">
        <w:rPr>
          <w:lang w:eastAsia="ko-KR"/>
        </w:rPr>
        <w:t>18</w:t>
      </w:r>
      <w:r w:rsidR="004860CD" w:rsidRPr="004860CD">
        <w:rPr>
          <w:lang w:eastAsia="ko-KR"/>
        </w:rPr>
        <w:t>th</w:t>
      </w:r>
      <w:r w:rsidR="005C360A">
        <w:rPr>
          <w:lang w:eastAsia="ko-KR"/>
        </w:rPr>
        <w:t xml:space="preserve"> –</w:t>
      </w:r>
      <w:r w:rsidR="00033841">
        <w:rPr>
          <w:lang w:eastAsia="ko-KR"/>
        </w:rPr>
        <w:t xml:space="preserve"> </w:t>
      </w:r>
      <w:r w:rsidR="004860CD">
        <w:rPr>
          <w:lang w:eastAsia="ko-KR"/>
        </w:rPr>
        <w:t>March</w:t>
      </w:r>
      <w:r w:rsidR="001F5607">
        <w:rPr>
          <w:lang w:eastAsia="ko-KR"/>
        </w:rPr>
        <w:t xml:space="preserve"> 2</w:t>
      </w:r>
      <w:r w:rsidR="004860CD">
        <w:rPr>
          <w:lang w:eastAsia="ko-KR"/>
        </w:rPr>
        <w:t>1</w:t>
      </w:r>
      <w:proofErr w:type="gramStart"/>
      <w:r w:rsidR="004860CD" w:rsidRPr="004860CD">
        <w:rPr>
          <w:lang w:eastAsia="ko-KR"/>
        </w:rPr>
        <w:t>st</w:t>
      </w:r>
      <w:r w:rsidR="004860CD">
        <w:rPr>
          <w:lang w:eastAsia="ko-KR"/>
        </w:rPr>
        <w:t xml:space="preserve"> </w:t>
      </w:r>
      <w:r w:rsidR="005C360A">
        <w:rPr>
          <w:lang w:eastAsia="ko-KR"/>
        </w:rPr>
        <w:t>,</w:t>
      </w:r>
      <w:proofErr w:type="gramEnd"/>
      <w:r>
        <w:rPr>
          <w:lang w:eastAsia="ko-KR"/>
        </w:rPr>
        <w:t xml:space="preserve"> 202</w:t>
      </w:r>
      <w:r w:rsidR="004860CD">
        <w:rPr>
          <w:lang w:eastAsia="ko-KR"/>
        </w:rPr>
        <w:t>4</w:t>
      </w: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8"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2567A7"/>
    <w:multiLevelType w:val="hybridMultilevel"/>
    <w:tmpl w:val="5D004D7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2BD0759E"/>
    <w:multiLevelType w:val="hybridMultilevel"/>
    <w:tmpl w:val="0680D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9050BBA"/>
    <w:multiLevelType w:val="hybridMultilevel"/>
    <w:tmpl w:val="1D3CCBA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6"/>
  </w:num>
  <w:num w:numId="9" w16cid:durableId="2035765132">
    <w:abstractNumId w:val="27"/>
  </w:num>
  <w:num w:numId="10" w16cid:durableId="425879905">
    <w:abstractNumId w:val="24"/>
  </w:num>
  <w:num w:numId="11" w16cid:durableId="1010062573">
    <w:abstractNumId w:val="22"/>
  </w:num>
  <w:num w:numId="12" w16cid:durableId="172569551">
    <w:abstractNumId w:val="12"/>
  </w:num>
  <w:num w:numId="13" w16cid:durableId="1156913852">
    <w:abstractNumId w:val="35"/>
  </w:num>
  <w:num w:numId="14" w16cid:durableId="964040951">
    <w:abstractNumId w:val="21"/>
  </w:num>
  <w:num w:numId="15" w16cid:durableId="1897085865">
    <w:abstractNumId w:val="11"/>
  </w:num>
  <w:num w:numId="16" w16cid:durableId="1141189162">
    <w:abstractNumId w:val="42"/>
  </w:num>
  <w:num w:numId="17" w16cid:durableId="1148209945">
    <w:abstractNumId w:val="23"/>
  </w:num>
  <w:num w:numId="18" w16cid:durableId="1524131605">
    <w:abstractNumId w:val="40"/>
  </w:num>
  <w:num w:numId="19" w16cid:durableId="574045937">
    <w:abstractNumId w:val="44"/>
  </w:num>
  <w:num w:numId="20" w16cid:durableId="1789350105">
    <w:abstractNumId w:val="32"/>
  </w:num>
  <w:num w:numId="21" w16cid:durableId="639850205">
    <w:abstractNumId w:val="43"/>
  </w:num>
  <w:num w:numId="22" w16cid:durableId="490561259">
    <w:abstractNumId w:val="33"/>
  </w:num>
  <w:num w:numId="23" w16cid:durableId="1128477912">
    <w:abstractNumId w:val="28"/>
  </w:num>
  <w:num w:numId="24" w16cid:durableId="348916400">
    <w:abstractNumId w:val="25"/>
  </w:num>
  <w:num w:numId="25" w16cid:durableId="1055815140">
    <w:abstractNumId w:val="17"/>
  </w:num>
  <w:num w:numId="26" w16cid:durableId="1986354072">
    <w:abstractNumId w:val="16"/>
  </w:num>
  <w:num w:numId="27" w16cid:durableId="195698524">
    <w:abstractNumId w:val="38"/>
  </w:num>
  <w:num w:numId="28" w16cid:durableId="1909001404">
    <w:abstractNumId w:val="45"/>
  </w:num>
  <w:num w:numId="29" w16cid:durableId="1302274230">
    <w:abstractNumId w:val="30"/>
  </w:num>
  <w:num w:numId="30" w16cid:durableId="828862100">
    <w:abstractNumId w:val="9"/>
  </w:num>
  <w:num w:numId="31" w16cid:durableId="2097899638">
    <w:abstractNumId w:val="41"/>
  </w:num>
  <w:num w:numId="32" w16cid:durableId="1946419434">
    <w:abstractNumId w:val="18"/>
  </w:num>
  <w:num w:numId="33" w16cid:durableId="1619221480">
    <w:abstractNumId w:val="8"/>
  </w:num>
  <w:num w:numId="34" w16cid:durableId="638539426">
    <w:abstractNumId w:val="14"/>
  </w:num>
  <w:num w:numId="35" w16cid:durableId="1611816056">
    <w:abstractNumId w:val="31"/>
  </w:num>
  <w:num w:numId="36" w16cid:durableId="543447237">
    <w:abstractNumId w:val="15"/>
  </w:num>
  <w:num w:numId="37" w16cid:durableId="937061340">
    <w:abstractNumId w:val="34"/>
  </w:num>
  <w:num w:numId="38" w16cid:durableId="529731650">
    <w:abstractNumId w:val="37"/>
  </w:num>
  <w:num w:numId="39" w16cid:durableId="221209476">
    <w:abstractNumId w:val="13"/>
  </w:num>
  <w:num w:numId="40" w16cid:durableId="1420715104">
    <w:abstractNumId w:val="39"/>
  </w:num>
  <w:num w:numId="41" w16cid:durableId="557935008">
    <w:abstractNumId w:val="26"/>
  </w:num>
  <w:num w:numId="42" w16cid:durableId="1852597541">
    <w:abstractNumId w:val="7"/>
  </w:num>
  <w:num w:numId="43" w16cid:durableId="1886018688">
    <w:abstractNumId w:val="7"/>
  </w:num>
  <w:num w:numId="44" w16cid:durableId="1708875601">
    <w:abstractNumId w:val="10"/>
  </w:num>
  <w:num w:numId="45" w16cid:durableId="481384141">
    <w:abstractNumId w:val="20"/>
  </w:num>
  <w:num w:numId="46" w16cid:durableId="1667132400">
    <w:abstractNumId w:val="19"/>
  </w:num>
  <w:num w:numId="47" w16cid:durableId="129748840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04CC8"/>
    <w:rsid w:val="000065A7"/>
    <w:rsid w:val="00010B50"/>
    <w:rsid w:val="00011F96"/>
    <w:rsid w:val="0001362F"/>
    <w:rsid w:val="000144D7"/>
    <w:rsid w:val="00014A9E"/>
    <w:rsid w:val="00014B1E"/>
    <w:rsid w:val="000151D5"/>
    <w:rsid w:val="00016EF1"/>
    <w:rsid w:val="00017196"/>
    <w:rsid w:val="00017352"/>
    <w:rsid w:val="000175AC"/>
    <w:rsid w:val="0002106B"/>
    <w:rsid w:val="00021CED"/>
    <w:rsid w:val="000227F1"/>
    <w:rsid w:val="00022941"/>
    <w:rsid w:val="00022FE6"/>
    <w:rsid w:val="000235E9"/>
    <w:rsid w:val="00025038"/>
    <w:rsid w:val="00026030"/>
    <w:rsid w:val="0002618A"/>
    <w:rsid w:val="000261E5"/>
    <w:rsid w:val="00026232"/>
    <w:rsid w:val="000262B9"/>
    <w:rsid w:val="00026B95"/>
    <w:rsid w:val="000302AC"/>
    <w:rsid w:val="000302DC"/>
    <w:rsid w:val="00031A6F"/>
    <w:rsid w:val="00031D75"/>
    <w:rsid w:val="0003206A"/>
    <w:rsid w:val="00032669"/>
    <w:rsid w:val="00033841"/>
    <w:rsid w:val="000339AA"/>
    <w:rsid w:val="000355B5"/>
    <w:rsid w:val="00037091"/>
    <w:rsid w:val="00037A84"/>
    <w:rsid w:val="00040D07"/>
    <w:rsid w:val="000414D9"/>
    <w:rsid w:val="00042E4C"/>
    <w:rsid w:val="000432E4"/>
    <w:rsid w:val="0004332E"/>
    <w:rsid w:val="000442DB"/>
    <w:rsid w:val="00044E4C"/>
    <w:rsid w:val="000454A9"/>
    <w:rsid w:val="0004568E"/>
    <w:rsid w:val="00045E2D"/>
    <w:rsid w:val="000463AE"/>
    <w:rsid w:val="00046DDD"/>
    <w:rsid w:val="0005168A"/>
    <w:rsid w:val="000517DE"/>
    <w:rsid w:val="0005283C"/>
    <w:rsid w:val="000534A8"/>
    <w:rsid w:val="000534E9"/>
    <w:rsid w:val="00053C87"/>
    <w:rsid w:val="00054190"/>
    <w:rsid w:val="0005452D"/>
    <w:rsid w:val="00055CC6"/>
    <w:rsid w:val="0006017F"/>
    <w:rsid w:val="00060A38"/>
    <w:rsid w:val="00060ECE"/>
    <w:rsid w:val="0006136D"/>
    <w:rsid w:val="00062E39"/>
    <w:rsid w:val="000634C9"/>
    <w:rsid w:val="00063E2B"/>
    <w:rsid w:val="00063F50"/>
    <w:rsid w:val="00064362"/>
    <w:rsid w:val="0006436E"/>
    <w:rsid w:val="00064C6C"/>
    <w:rsid w:val="00065FBC"/>
    <w:rsid w:val="00066E80"/>
    <w:rsid w:val="00070AD8"/>
    <w:rsid w:val="00071F9C"/>
    <w:rsid w:val="00072A56"/>
    <w:rsid w:val="00073894"/>
    <w:rsid w:val="00074F22"/>
    <w:rsid w:val="00075DC8"/>
    <w:rsid w:val="00077D6C"/>
    <w:rsid w:val="00077DD8"/>
    <w:rsid w:val="00077EB3"/>
    <w:rsid w:val="00080D73"/>
    <w:rsid w:val="000811C5"/>
    <w:rsid w:val="00084322"/>
    <w:rsid w:val="00086934"/>
    <w:rsid w:val="000872D5"/>
    <w:rsid w:val="000908D9"/>
    <w:rsid w:val="0009140F"/>
    <w:rsid w:val="000924CA"/>
    <w:rsid w:val="00092AF8"/>
    <w:rsid w:val="0009467F"/>
    <w:rsid w:val="00095365"/>
    <w:rsid w:val="000954A5"/>
    <w:rsid w:val="00095704"/>
    <w:rsid w:val="00095874"/>
    <w:rsid w:val="000958F2"/>
    <w:rsid w:val="00097642"/>
    <w:rsid w:val="000A24E2"/>
    <w:rsid w:val="000A2835"/>
    <w:rsid w:val="000A3E2A"/>
    <w:rsid w:val="000A419C"/>
    <w:rsid w:val="000A4CEF"/>
    <w:rsid w:val="000A567D"/>
    <w:rsid w:val="000A569D"/>
    <w:rsid w:val="000A643B"/>
    <w:rsid w:val="000A6859"/>
    <w:rsid w:val="000A6BC3"/>
    <w:rsid w:val="000A7694"/>
    <w:rsid w:val="000B0067"/>
    <w:rsid w:val="000B02AA"/>
    <w:rsid w:val="000B05DA"/>
    <w:rsid w:val="000B1232"/>
    <w:rsid w:val="000B350B"/>
    <w:rsid w:val="000B46B4"/>
    <w:rsid w:val="000B4A88"/>
    <w:rsid w:val="000B4F74"/>
    <w:rsid w:val="000B50DB"/>
    <w:rsid w:val="000B6A7A"/>
    <w:rsid w:val="000B6D1E"/>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C723B"/>
    <w:rsid w:val="000D04EA"/>
    <w:rsid w:val="000D0626"/>
    <w:rsid w:val="000D0FE7"/>
    <w:rsid w:val="000D18EC"/>
    <w:rsid w:val="000D1E9D"/>
    <w:rsid w:val="000D2128"/>
    <w:rsid w:val="000D27E5"/>
    <w:rsid w:val="000D2B6B"/>
    <w:rsid w:val="000D31EF"/>
    <w:rsid w:val="000D406F"/>
    <w:rsid w:val="000D5589"/>
    <w:rsid w:val="000D5982"/>
    <w:rsid w:val="000E0A10"/>
    <w:rsid w:val="000E2384"/>
    <w:rsid w:val="000E26BD"/>
    <w:rsid w:val="000E401F"/>
    <w:rsid w:val="000E406C"/>
    <w:rsid w:val="000E4512"/>
    <w:rsid w:val="000E596C"/>
    <w:rsid w:val="000E62A6"/>
    <w:rsid w:val="000E6725"/>
    <w:rsid w:val="000E6B8B"/>
    <w:rsid w:val="000E7126"/>
    <w:rsid w:val="000E7763"/>
    <w:rsid w:val="000E782B"/>
    <w:rsid w:val="000E7C89"/>
    <w:rsid w:val="000F1498"/>
    <w:rsid w:val="000F3816"/>
    <w:rsid w:val="000F4EC3"/>
    <w:rsid w:val="000F4FB3"/>
    <w:rsid w:val="000F5005"/>
    <w:rsid w:val="000F502F"/>
    <w:rsid w:val="000F519D"/>
    <w:rsid w:val="000F53DF"/>
    <w:rsid w:val="000F62DE"/>
    <w:rsid w:val="000F651E"/>
    <w:rsid w:val="000F65D1"/>
    <w:rsid w:val="000F7340"/>
    <w:rsid w:val="000F7B37"/>
    <w:rsid w:val="000F7ECB"/>
    <w:rsid w:val="000F7EDC"/>
    <w:rsid w:val="00100B99"/>
    <w:rsid w:val="001015AF"/>
    <w:rsid w:val="001029C9"/>
    <w:rsid w:val="00102C0E"/>
    <w:rsid w:val="00103130"/>
    <w:rsid w:val="001045A2"/>
    <w:rsid w:val="00104902"/>
    <w:rsid w:val="001056FC"/>
    <w:rsid w:val="0010618D"/>
    <w:rsid w:val="00106663"/>
    <w:rsid w:val="00107C40"/>
    <w:rsid w:val="00111F11"/>
    <w:rsid w:val="00112950"/>
    <w:rsid w:val="00112B5D"/>
    <w:rsid w:val="00113ED2"/>
    <w:rsid w:val="00114581"/>
    <w:rsid w:val="00114A05"/>
    <w:rsid w:val="00115486"/>
    <w:rsid w:val="00115F61"/>
    <w:rsid w:val="00116429"/>
    <w:rsid w:val="0011742E"/>
    <w:rsid w:val="00120A09"/>
    <w:rsid w:val="00120A28"/>
    <w:rsid w:val="001214AE"/>
    <w:rsid w:val="0012188A"/>
    <w:rsid w:val="00122190"/>
    <w:rsid w:val="001221C9"/>
    <w:rsid w:val="0012277A"/>
    <w:rsid w:val="0012293C"/>
    <w:rsid w:val="00122F12"/>
    <w:rsid w:val="0012315C"/>
    <w:rsid w:val="001237E2"/>
    <w:rsid w:val="001243D2"/>
    <w:rsid w:val="0012444A"/>
    <w:rsid w:val="00125CF4"/>
    <w:rsid w:val="0012615B"/>
    <w:rsid w:val="00126540"/>
    <w:rsid w:val="0012668A"/>
    <w:rsid w:val="00126A48"/>
    <w:rsid w:val="00126E1A"/>
    <w:rsid w:val="00127AB2"/>
    <w:rsid w:val="00127BDC"/>
    <w:rsid w:val="00130D0A"/>
    <w:rsid w:val="00131AFF"/>
    <w:rsid w:val="00133037"/>
    <w:rsid w:val="00133B55"/>
    <w:rsid w:val="00133EAD"/>
    <w:rsid w:val="001351EB"/>
    <w:rsid w:val="00135A74"/>
    <w:rsid w:val="00135BA1"/>
    <w:rsid w:val="00137387"/>
    <w:rsid w:val="00140F10"/>
    <w:rsid w:val="0014116A"/>
    <w:rsid w:val="001413C4"/>
    <w:rsid w:val="0014180B"/>
    <w:rsid w:val="001427F3"/>
    <w:rsid w:val="001429F4"/>
    <w:rsid w:val="0014399C"/>
    <w:rsid w:val="00144933"/>
    <w:rsid w:val="00144F7C"/>
    <w:rsid w:val="00144FBC"/>
    <w:rsid w:val="00144FDD"/>
    <w:rsid w:val="001458BD"/>
    <w:rsid w:val="00145E6E"/>
    <w:rsid w:val="0014604E"/>
    <w:rsid w:val="001463F1"/>
    <w:rsid w:val="00146857"/>
    <w:rsid w:val="00147820"/>
    <w:rsid w:val="001512D7"/>
    <w:rsid w:val="001526FF"/>
    <w:rsid w:val="0015336A"/>
    <w:rsid w:val="001536F3"/>
    <w:rsid w:val="00153DAC"/>
    <w:rsid w:val="0015406D"/>
    <w:rsid w:val="00155ECF"/>
    <w:rsid w:val="00156359"/>
    <w:rsid w:val="001573DA"/>
    <w:rsid w:val="001600C2"/>
    <w:rsid w:val="00161C73"/>
    <w:rsid w:val="00163246"/>
    <w:rsid w:val="00165DC5"/>
    <w:rsid w:val="00166494"/>
    <w:rsid w:val="00166503"/>
    <w:rsid w:val="00166B67"/>
    <w:rsid w:val="00166E70"/>
    <w:rsid w:val="00170DB5"/>
    <w:rsid w:val="00171004"/>
    <w:rsid w:val="00171914"/>
    <w:rsid w:val="00174812"/>
    <w:rsid w:val="00175B77"/>
    <w:rsid w:val="00176A07"/>
    <w:rsid w:val="0018073A"/>
    <w:rsid w:val="00180920"/>
    <w:rsid w:val="00180BAA"/>
    <w:rsid w:val="001821DC"/>
    <w:rsid w:val="00182ACA"/>
    <w:rsid w:val="0018383E"/>
    <w:rsid w:val="0018466B"/>
    <w:rsid w:val="0018484B"/>
    <w:rsid w:val="00184E1B"/>
    <w:rsid w:val="001851D4"/>
    <w:rsid w:val="00185F2B"/>
    <w:rsid w:val="001865B0"/>
    <w:rsid w:val="001874CF"/>
    <w:rsid w:val="00190152"/>
    <w:rsid w:val="00190F5F"/>
    <w:rsid w:val="00191128"/>
    <w:rsid w:val="0019191F"/>
    <w:rsid w:val="00192766"/>
    <w:rsid w:val="001927C1"/>
    <w:rsid w:val="00192EDD"/>
    <w:rsid w:val="00194778"/>
    <w:rsid w:val="00195F51"/>
    <w:rsid w:val="00196027"/>
    <w:rsid w:val="001965EF"/>
    <w:rsid w:val="00196AD3"/>
    <w:rsid w:val="0019740A"/>
    <w:rsid w:val="001A04C4"/>
    <w:rsid w:val="001A082B"/>
    <w:rsid w:val="001A09A7"/>
    <w:rsid w:val="001A0E0F"/>
    <w:rsid w:val="001A0F25"/>
    <w:rsid w:val="001A2964"/>
    <w:rsid w:val="001A2B69"/>
    <w:rsid w:val="001A2F46"/>
    <w:rsid w:val="001A326A"/>
    <w:rsid w:val="001A5FEF"/>
    <w:rsid w:val="001A6489"/>
    <w:rsid w:val="001A6F61"/>
    <w:rsid w:val="001A6F7A"/>
    <w:rsid w:val="001B14A5"/>
    <w:rsid w:val="001B1AE2"/>
    <w:rsid w:val="001B21BD"/>
    <w:rsid w:val="001B2DCA"/>
    <w:rsid w:val="001B2F9A"/>
    <w:rsid w:val="001B3183"/>
    <w:rsid w:val="001B3A55"/>
    <w:rsid w:val="001B3D38"/>
    <w:rsid w:val="001B4D29"/>
    <w:rsid w:val="001B515F"/>
    <w:rsid w:val="001B5D24"/>
    <w:rsid w:val="001B729C"/>
    <w:rsid w:val="001B7369"/>
    <w:rsid w:val="001B746E"/>
    <w:rsid w:val="001C0454"/>
    <w:rsid w:val="001C07B5"/>
    <w:rsid w:val="001C1AE7"/>
    <w:rsid w:val="001C311C"/>
    <w:rsid w:val="001C3B81"/>
    <w:rsid w:val="001C3F31"/>
    <w:rsid w:val="001C54B6"/>
    <w:rsid w:val="001C6513"/>
    <w:rsid w:val="001C6EAC"/>
    <w:rsid w:val="001C6F7A"/>
    <w:rsid w:val="001D1CD5"/>
    <w:rsid w:val="001D2C8E"/>
    <w:rsid w:val="001D32CB"/>
    <w:rsid w:val="001D384C"/>
    <w:rsid w:val="001D3C74"/>
    <w:rsid w:val="001D4399"/>
    <w:rsid w:val="001D473C"/>
    <w:rsid w:val="001D4948"/>
    <w:rsid w:val="001D50F8"/>
    <w:rsid w:val="001D633E"/>
    <w:rsid w:val="001D6848"/>
    <w:rsid w:val="001D6ACD"/>
    <w:rsid w:val="001E0D9F"/>
    <w:rsid w:val="001E21C9"/>
    <w:rsid w:val="001E2C33"/>
    <w:rsid w:val="001E300C"/>
    <w:rsid w:val="001E3932"/>
    <w:rsid w:val="001E3B48"/>
    <w:rsid w:val="001E4305"/>
    <w:rsid w:val="001E45A6"/>
    <w:rsid w:val="001E58DA"/>
    <w:rsid w:val="001E5EAD"/>
    <w:rsid w:val="001E5F31"/>
    <w:rsid w:val="001E65C4"/>
    <w:rsid w:val="001E7920"/>
    <w:rsid w:val="001F0314"/>
    <w:rsid w:val="001F0AC5"/>
    <w:rsid w:val="001F12F9"/>
    <w:rsid w:val="001F1D67"/>
    <w:rsid w:val="001F271E"/>
    <w:rsid w:val="001F3A97"/>
    <w:rsid w:val="001F5607"/>
    <w:rsid w:val="001F5F77"/>
    <w:rsid w:val="001F62BD"/>
    <w:rsid w:val="001F764D"/>
    <w:rsid w:val="00200596"/>
    <w:rsid w:val="00201520"/>
    <w:rsid w:val="00201652"/>
    <w:rsid w:val="00201E01"/>
    <w:rsid w:val="00201FB4"/>
    <w:rsid w:val="00202E77"/>
    <w:rsid w:val="002037B6"/>
    <w:rsid w:val="00203D36"/>
    <w:rsid w:val="002045F4"/>
    <w:rsid w:val="002047BA"/>
    <w:rsid w:val="00205285"/>
    <w:rsid w:val="002071A9"/>
    <w:rsid w:val="0021071D"/>
    <w:rsid w:val="00210CCB"/>
    <w:rsid w:val="00210F4B"/>
    <w:rsid w:val="00211DCE"/>
    <w:rsid w:val="00212136"/>
    <w:rsid w:val="00213CB0"/>
    <w:rsid w:val="0021441B"/>
    <w:rsid w:val="00214B13"/>
    <w:rsid w:val="00214DDD"/>
    <w:rsid w:val="002151EE"/>
    <w:rsid w:val="00215772"/>
    <w:rsid w:val="00215DB2"/>
    <w:rsid w:val="00216428"/>
    <w:rsid w:val="002167A7"/>
    <w:rsid w:val="002175EE"/>
    <w:rsid w:val="0021777A"/>
    <w:rsid w:val="002216B4"/>
    <w:rsid w:val="00221917"/>
    <w:rsid w:val="00221A14"/>
    <w:rsid w:val="00222D56"/>
    <w:rsid w:val="00222D66"/>
    <w:rsid w:val="00223C9F"/>
    <w:rsid w:val="00225E53"/>
    <w:rsid w:val="002267B2"/>
    <w:rsid w:val="00226FF4"/>
    <w:rsid w:val="00227148"/>
    <w:rsid w:val="00227865"/>
    <w:rsid w:val="002314BC"/>
    <w:rsid w:val="00231EDE"/>
    <w:rsid w:val="00232503"/>
    <w:rsid w:val="002326CA"/>
    <w:rsid w:val="00233F50"/>
    <w:rsid w:val="002349EB"/>
    <w:rsid w:val="00236CB7"/>
    <w:rsid w:val="0023778F"/>
    <w:rsid w:val="002413CE"/>
    <w:rsid w:val="002414AB"/>
    <w:rsid w:val="0024176F"/>
    <w:rsid w:val="00241773"/>
    <w:rsid w:val="00242FB5"/>
    <w:rsid w:val="002438F0"/>
    <w:rsid w:val="00244785"/>
    <w:rsid w:val="00245EA3"/>
    <w:rsid w:val="00246C6C"/>
    <w:rsid w:val="00246F0F"/>
    <w:rsid w:val="002476C8"/>
    <w:rsid w:val="00247780"/>
    <w:rsid w:val="00247F99"/>
    <w:rsid w:val="00251CFA"/>
    <w:rsid w:val="00251DE8"/>
    <w:rsid w:val="00253CE9"/>
    <w:rsid w:val="00253F44"/>
    <w:rsid w:val="002542A0"/>
    <w:rsid w:val="00254399"/>
    <w:rsid w:val="00254B50"/>
    <w:rsid w:val="00254C98"/>
    <w:rsid w:val="002553F6"/>
    <w:rsid w:val="0025579C"/>
    <w:rsid w:val="002567FB"/>
    <w:rsid w:val="00256DDC"/>
    <w:rsid w:val="00256E91"/>
    <w:rsid w:val="0026064B"/>
    <w:rsid w:val="0026066D"/>
    <w:rsid w:val="002606F1"/>
    <w:rsid w:val="002611B2"/>
    <w:rsid w:val="00261E84"/>
    <w:rsid w:val="00262BCC"/>
    <w:rsid w:val="00264690"/>
    <w:rsid w:val="00266CCC"/>
    <w:rsid w:val="002702A8"/>
    <w:rsid w:val="002715F5"/>
    <w:rsid w:val="00271799"/>
    <w:rsid w:val="00271A13"/>
    <w:rsid w:val="00271A4B"/>
    <w:rsid w:val="00271E8B"/>
    <w:rsid w:val="00271FA7"/>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5D6B"/>
    <w:rsid w:val="00287669"/>
    <w:rsid w:val="00287AE8"/>
    <w:rsid w:val="00287F7B"/>
    <w:rsid w:val="00290473"/>
    <w:rsid w:val="00290A83"/>
    <w:rsid w:val="002927A0"/>
    <w:rsid w:val="00292875"/>
    <w:rsid w:val="0029287E"/>
    <w:rsid w:val="00292FFA"/>
    <w:rsid w:val="0029312F"/>
    <w:rsid w:val="00293572"/>
    <w:rsid w:val="00293A39"/>
    <w:rsid w:val="00293E95"/>
    <w:rsid w:val="002952A2"/>
    <w:rsid w:val="002960BC"/>
    <w:rsid w:val="0029616C"/>
    <w:rsid w:val="00296FE3"/>
    <w:rsid w:val="002A08FE"/>
    <w:rsid w:val="002A1465"/>
    <w:rsid w:val="002A1C01"/>
    <w:rsid w:val="002A224F"/>
    <w:rsid w:val="002A46FD"/>
    <w:rsid w:val="002A67BE"/>
    <w:rsid w:val="002A67D8"/>
    <w:rsid w:val="002A6913"/>
    <w:rsid w:val="002A7609"/>
    <w:rsid w:val="002B04B7"/>
    <w:rsid w:val="002B0641"/>
    <w:rsid w:val="002B09A1"/>
    <w:rsid w:val="002B0C23"/>
    <w:rsid w:val="002B1291"/>
    <w:rsid w:val="002B2358"/>
    <w:rsid w:val="002B3F06"/>
    <w:rsid w:val="002B448D"/>
    <w:rsid w:val="002B5A35"/>
    <w:rsid w:val="002B6886"/>
    <w:rsid w:val="002B73F1"/>
    <w:rsid w:val="002B76BD"/>
    <w:rsid w:val="002B771A"/>
    <w:rsid w:val="002C018D"/>
    <w:rsid w:val="002C0479"/>
    <w:rsid w:val="002C07DD"/>
    <w:rsid w:val="002C188C"/>
    <w:rsid w:val="002C26FA"/>
    <w:rsid w:val="002C3895"/>
    <w:rsid w:val="002C3BFC"/>
    <w:rsid w:val="002C403A"/>
    <w:rsid w:val="002C41E7"/>
    <w:rsid w:val="002C49D2"/>
    <w:rsid w:val="002C65B6"/>
    <w:rsid w:val="002C6CD2"/>
    <w:rsid w:val="002C6F06"/>
    <w:rsid w:val="002D4CC7"/>
    <w:rsid w:val="002D4FBE"/>
    <w:rsid w:val="002D6A81"/>
    <w:rsid w:val="002D755E"/>
    <w:rsid w:val="002D7772"/>
    <w:rsid w:val="002E0042"/>
    <w:rsid w:val="002E00C3"/>
    <w:rsid w:val="002E0825"/>
    <w:rsid w:val="002E0B31"/>
    <w:rsid w:val="002E1057"/>
    <w:rsid w:val="002E1D81"/>
    <w:rsid w:val="002E216F"/>
    <w:rsid w:val="002E2692"/>
    <w:rsid w:val="002E2FB6"/>
    <w:rsid w:val="002E332E"/>
    <w:rsid w:val="002E3D79"/>
    <w:rsid w:val="002E5B26"/>
    <w:rsid w:val="002E7011"/>
    <w:rsid w:val="002F0081"/>
    <w:rsid w:val="002F049B"/>
    <w:rsid w:val="002F09DE"/>
    <w:rsid w:val="002F0AB2"/>
    <w:rsid w:val="002F0BA8"/>
    <w:rsid w:val="002F0E8E"/>
    <w:rsid w:val="002F1C8C"/>
    <w:rsid w:val="002F2196"/>
    <w:rsid w:val="002F28ED"/>
    <w:rsid w:val="002F3968"/>
    <w:rsid w:val="002F59D6"/>
    <w:rsid w:val="002F70C7"/>
    <w:rsid w:val="002F756C"/>
    <w:rsid w:val="003000E0"/>
    <w:rsid w:val="00300502"/>
    <w:rsid w:val="00300B80"/>
    <w:rsid w:val="003018CB"/>
    <w:rsid w:val="00301D5D"/>
    <w:rsid w:val="00301D8D"/>
    <w:rsid w:val="00302E72"/>
    <w:rsid w:val="003030FB"/>
    <w:rsid w:val="0030518C"/>
    <w:rsid w:val="00305B69"/>
    <w:rsid w:val="00305E21"/>
    <w:rsid w:val="00306010"/>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3923"/>
    <w:rsid w:val="00324990"/>
    <w:rsid w:val="00324D06"/>
    <w:rsid w:val="0032572B"/>
    <w:rsid w:val="00326564"/>
    <w:rsid w:val="00326C09"/>
    <w:rsid w:val="00326D4E"/>
    <w:rsid w:val="00327B01"/>
    <w:rsid w:val="0033053A"/>
    <w:rsid w:val="0033127F"/>
    <w:rsid w:val="00331FD7"/>
    <w:rsid w:val="00333C34"/>
    <w:rsid w:val="003342FE"/>
    <w:rsid w:val="00334583"/>
    <w:rsid w:val="00335070"/>
    <w:rsid w:val="00335CDC"/>
    <w:rsid w:val="00335E45"/>
    <w:rsid w:val="00335E78"/>
    <w:rsid w:val="00336E49"/>
    <w:rsid w:val="00337A68"/>
    <w:rsid w:val="00337D7B"/>
    <w:rsid w:val="0034033E"/>
    <w:rsid w:val="00341516"/>
    <w:rsid w:val="0034178C"/>
    <w:rsid w:val="00341EC6"/>
    <w:rsid w:val="00342C23"/>
    <w:rsid w:val="00342C3A"/>
    <w:rsid w:val="00342F78"/>
    <w:rsid w:val="003430BD"/>
    <w:rsid w:val="00344650"/>
    <w:rsid w:val="00346332"/>
    <w:rsid w:val="0034635A"/>
    <w:rsid w:val="003465BD"/>
    <w:rsid w:val="0034685E"/>
    <w:rsid w:val="003476B3"/>
    <w:rsid w:val="00347CB5"/>
    <w:rsid w:val="00347D06"/>
    <w:rsid w:val="00347E39"/>
    <w:rsid w:val="00351A32"/>
    <w:rsid w:val="00352BFA"/>
    <w:rsid w:val="00353E42"/>
    <w:rsid w:val="00353FB1"/>
    <w:rsid w:val="003562D7"/>
    <w:rsid w:val="003567F9"/>
    <w:rsid w:val="0036030B"/>
    <w:rsid w:val="00360904"/>
    <w:rsid w:val="00360A8C"/>
    <w:rsid w:val="00360EAB"/>
    <w:rsid w:val="00361261"/>
    <w:rsid w:val="00361552"/>
    <w:rsid w:val="003646A2"/>
    <w:rsid w:val="00364765"/>
    <w:rsid w:val="003647D3"/>
    <w:rsid w:val="00365839"/>
    <w:rsid w:val="00365A0B"/>
    <w:rsid w:val="003665F7"/>
    <w:rsid w:val="003669DA"/>
    <w:rsid w:val="00367A62"/>
    <w:rsid w:val="00367DF1"/>
    <w:rsid w:val="003701E8"/>
    <w:rsid w:val="00371D6E"/>
    <w:rsid w:val="0037327E"/>
    <w:rsid w:val="00373374"/>
    <w:rsid w:val="00373628"/>
    <w:rsid w:val="00375AA5"/>
    <w:rsid w:val="00376971"/>
    <w:rsid w:val="0037731B"/>
    <w:rsid w:val="00377609"/>
    <w:rsid w:val="00377E78"/>
    <w:rsid w:val="00380625"/>
    <w:rsid w:val="00382DC6"/>
    <w:rsid w:val="00383175"/>
    <w:rsid w:val="0038547C"/>
    <w:rsid w:val="003869CF"/>
    <w:rsid w:val="00386F69"/>
    <w:rsid w:val="003871A1"/>
    <w:rsid w:val="0038770D"/>
    <w:rsid w:val="003906EA"/>
    <w:rsid w:val="00390E13"/>
    <w:rsid w:val="00391565"/>
    <w:rsid w:val="00391F26"/>
    <w:rsid w:val="00391FFF"/>
    <w:rsid w:val="00392B6D"/>
    <w:rsid w:val="00392B77"/>
    <w:rsid w:val="00393650"/>
    <w:rsid w:val="003945D9"/>
    <w:rsid w:val="0039676D"/>
    <w:rsid w:val="00396818"/>
    <w:rsid w:val="00396899"/>
    <w:rsid w:val="00396A10"/>
    <w:rsid w:val="00396CB4"/>
    <w:rsid w:val="0039732A"/>
    <w:rsid w:val="003A16D8"/>
    <w:rsid w:val="003A1D5C"/>
    <w:rsid w:val="003A22EB"/>
    <w:rsid w:val="003A281C"/>
    <w:rsid w:val="003A2C17"/>
    <w:rsid w:val="003A2F60"/>
    <w:rsid w:val="003A4125"/>
    <w:rsid w:val="003A42FF"/>
    <w:rsid w:val="003A43B2"/>
    <w:rsid w:val="003A44DB"/>
    <w:rsid w:val="003A45C5"/>
    <w:rsid w:val="003A476E"/>
    <w:rsid w:val="003A4CD3"/>
    <w:rsid w:val="003A5CA4"/>
    <w:rsid w:val="003B07F8"/>
    <w:rsid w:val="003B0D4A"/>
    <w:rsid w:val="003B169D"/>
    <w:rsid w:val="003B1CD8"/>
    <w:rsid w:val="003B2D77"/>
    <w:rsid w:val="003B31AF"/>
    <w:rsid w:val="003B3C8C"/>
    <w:rsid w:val="003B4A48"/>
    <w:rsid w:val="003B4BF2"/>
    <w:rsid w:val="003B6C0C"/>
    <w:rsid w:val="003B6F17"/>
    <w:rsid w:val="003C0288"/>
    <w:rsid w:val="003C0FCF"/>
    <w:rsid w:val="003C1A5D"/>
    <w:rsid w:val="003C2935"/>
    <w:rsid w:val="003C2F36"/>
    <w:rsid w:val="003C3383"/>
    <w:rsid w:val="003C5FCC"/>
    <w:rsid w:val="003C6105"/>
    <w:rsid w:val="003C6436"/>
    <w:rsid w:val="003C6D38"/>
    <w:rsid w:val="003D0400"/>
    <w:rsid w:val="003D1FC9"/>
    <w:rsid w:val="003D2C20"/>
    <w:rsid w:val="003D2DA5"/>
    <w:rsid w:val="003D43F1"/>
    <w:rsid w:val="003D47B2"/>
    <w:rsid w:val="003D571A"/>
    <w:rsid w:val="003D5830"/>
    <w:rsid w:val="003D5A84"/>
    <w:rsid w:val="003D65E2"/>
    <w:rsid w:val="003D69A0"/>
    <w:rsid w:val="003D742E"/>
    <w:rsid w:val="003D7B73"/>
    <w:rsid w:val="003E244A"/>
    <w:rsid w:val="003E2EA2"/>
    <w:rsid w:val="003E2ED8"/>
    <w:rsid w:val="003E30B4"/>
    <w:rsid w:val="003E4404"/>
    <w:rsid w:val="003E4CBC"/>
    <w:rsid w:val="003E722B"/>
    <w:rsid w:val="003E7BC1"/>
    <w:rsid w:val="003F01CB"/>
    <w:rsid w:val="003F0C3B"/>
    <w:rsid w:val="003F1136"/>
    <w:rsid w:val="003F1156"/>
    <w:rsid w:val="003F19C4"/>
    <w:rsid w:val="003F1C99"/>
    <w:rsid w:val="003F27D3"/>
    <w:rsid w:val="003F30E0"/>
    <w:rsid w:val="003F3479"/>
    <w:rsid w:val="003F3919"/>
    <w:rsid w:val="003F6DA5"/>
    <w:rsid w:val="003F76B6"/>
    <w:rsid w:val="0040140F"/>
    <w:rsid w:val="00402614"/>
    <w:rsid w:val="00403222"/>
    <w:rsid w:val="00404460"/>
    <w:rsid w:val="0040487C"/>
    <w:rsid w:val="004060FF"/>
    <w:rsid w:val="004062E5"/>
    <w:rsid w:val="00406AE9"/>
    <w:rsid w:val="004074CA"/>
    <w:rsid w:val="00407CB8"/>
    <w:rsid w:val="004109FF"/>
    <w:rsid w:val="004127B2"/>
    <w:rsid w:val="00412800"/>
    <w:rsid w:val="00413063"/>
    <w:rsid w:val="00413286"/>
    <w:rsid w:val="00414CE5"/>
    <w:rsid w:val="0041517D"/>
    <w:rsid w:val="004155B7"/>
    <w:rsid w:val="00415732"/>
    <w:rsid w:val="0041593E"/>
    <w:rsid w:val="00415D3D"/>
    <w:rsid w:val="00415D96"/>
    <w:rsid w:val="0041629E"/>
    <w:rsid w:val="004170D6"/>
    <w:rsid w:val="00417BF2"/>
    <w:rsid w:val="00420198"/>
    <w:rsid w:val="004202AE"/>
    <w:rsid w:val="00421054"/>
    <w:rsid w:val="00422B50"/>
    <w:rsid w:val="00422BD9"/>
    <w:rsid w:val="00424140"/>
    <w:rsid w:val="00424223"/>
    <w:rsid w:val="00424A90"/>
    <w:rsid w:val="00424D1C"/>
    <w:rsid w:val="00425A22"/>
    <w:rsid w:val="00425B52"/>
    <w:rsid w:val="00425DF4"/>
    <w:rsid w:val="00426CF6"/>
    <w:rsid w:val="00430096"/>
    <w:rsid w:val="0043028C"/>
    <w:rsid w:val="004312D5"/>
    <w:rsid w:val="00431F7F"/>
    <w:rsid w:val="00432734"/>
    <w:rsid w:val="00432D09"/>
    <w:rsid w:val="004335DB"/>
    <w:rsid w:val="00433CDA"/>
    <w:rsid w:val="004346B4"/>
    <w:rsid w:val="00435B76"/>
    <w:rsid w:val="00435DC5"/>
    <w:rsid w:val="004361D8"/>
    <w:rsid w:val="00436F22"/>
    <w:rsid w:val="00437264"/>
    <w:rsid w:val="00437C18"/>
    <w:rsid w:val="00440360"/>
    <w:rsid w:val="00440FF9"/>
    <w:rsid w:val="004431C0"/>
    <w:rsid w:val="004436B4"/>
    <w:rsid w:val="00443CB8"/>
    <w:rsid w:val="00444059"/>
    <w:rsid w:val="0044474F"/>
    <w:rsid w:val="00445E3F"/>
    <w:rsid w:val="00447AB8"/>
    <w:rsid w:val="00447AF2"/>
    <w:rsid w:val="004500AC"/>
    <w:rsid w:val="004509CB"/>
    <w:rsid w:val="004523D4"/>
    <w:rsid w:val="00452549"/>
    <w:rsid w:val="00453E36"/>
    <w:rsid w:val="004541E5"/>
    <w:rsid w:val="0045428D"/>
    <w:rsid w:val="004544D6"/>
    <w:rsid w:val="00455DB7"/>
    <w:rsid w:val="0045605E"/>
    <w:rsid w:val="00456E05"/>
    <w:rsid w:val="00457337"/>
    <w:rsid w:val="00457F94"/>
    <w:rsid w:val="004601B1"/>
    <w:rsid w:val="004609D7"/>
    <w:rsid w:val="00461469"/>
    <w:rsid w:val="004616FD"/>
    <w:rsid w:val="00462017"/>
    <w:rsid w:val="0046229B"/>
    <w:rsid w:val="0046297F"/>
    <w:rsid w:val="00462DD7"/>
    <w:rsid w:val="00463CE1"/>
    <w:rsid w:val="004651C7"/>
    <w:rsid w:val="00465550"/>
    <w:rsid w:val="00467156"/>
    <w:rsid w:val="004673F2"/>
    <w:rsid w:val="0046754F"/>
    <w:rsid w:val="004707AF"/>
    <w:rsid w:val="004708F7"/>
    <w:rsid w:val="00470BB7"/>
    <w:rsid w:val="00471253"/>
    <w:rsid w:val="00471F6E"/>
    <w:rsid w:val="00472A9B"/>
    <w:rsid w:val="00474684"/>
    <w:rsid w:val="00474E5B"/>
    <w:rsid w:val="00474FE5"/>
    <w:rsid w:val="00476DD5"/>
    <w:rsid w:val="00477C53"/>
    <w:rsid w:val="00481250"/>
    <w:rsid w:val="00482C49"/>
    <w:rsid w:val="00484224"/>
    <w:rsid w:val="0048428F"/>
    <w:rsid w:val="004848F5"/>
    <w:rsid w:val="00484A20"/>
    <w:rsid w:val="00484C72"/>
    <w:rsid w:val="00485264"/>
    <w:rsid w:val="00485F1B"/>
    <w:rsid w:val="004860CD"/>
    <w:rsid w:val="00486A7B"/>
    <w:rsid w:val="0049043A"/>
    <w:rsid w:val="00490995"/>
    <w:rsid w:val="00491420"/>
    <w:rsid w:val="004928A9"/>
    <w:rsid w:val="00492EFE"/>
    <w:rsid w:val="00493943"/>
    <w:rsid w:val="004944E3"/>
    <w:rsid w:val="00494683"/>
    <w:rsid w:val="0049571F"/>
    <w:rsid w:val="004958E5"/>
    <w:rsid w:val="00495F5B"/>
    <w:rsid w:val="00496CA9"/>
    <w:rsid w:val="00496FBC"/>
    <w:rsid w:val="004971A7"/>
    <w:rsid w:val="004973DD"/>
    <w:rsid w:val="0049780C"/>
    <w:rsid w:val="004A1C33"/>
    <w:rsid w:val="004A1E20"/>
    <w:rsid w:val="004A2CE9"/>
    <w:rsid w:val="004A392F"/>
    <w:rsid w:val="004A3FA0"/>
    <w:rsid w:val="004A402E"/>
    <w:rsid w:val="004A42A0"/>
    <w:rsid w:val="004A4BB4"/>
    <w:rsid w:val="004A5F9C"/>
    <w:rsid w:val="004A75DD"/>
    <w:rsid w:val="004A7972"/>
    <w:rsid w:val="004B19D4"/>
    <w:rsid w:val="004B22D1"/>
    <w:rsid w:val="004B31C3"/>
    <w:rsid w:val="004B37BC"/>
    <w:rsid w:val="004B3B08"/>
    <w:rsid w:val="004B46A0"/>
    <w:rsid w:val="004B5C38"/>
    <w:rsid w:val="004B688D"/>
    <w:rsid w:val="004B6D42"/>
    <w:rsid w:val="004B6EA0"/>
    <w:rsid w:val="004B7001"/>
    <w:rsid w:val="004B77CD"/>
    <w:rsid w:val="004C06FE"/>
    <w:rsid w:val="004C0B02"/>
    <w:rsid w:val="004C0C3A"/>
    <w:rsid w:val="004C0C4D"/>
    <w:rsid w:val="004C0F8F"/>
    <w:rsid w:val="004C1261"/>
    <w:rsid w:val="004C1484"/>
    <w:rsid w:val="004C18EA"/>
    <w:rsid w:val="004C1F9A"/>
    <w:rsid w:val="004C2003"/>
    <w:rsid w:val="004C2162"/>
    <w:rsid w:val="004C4B54"/>
    <w:rsid w:val="004C518C"/>
    <w:rsid w:val="004C5D28"/>
    <w:rsid w:val="004C7C15"/>
    <w:rsid w:val="004C7E10"/>
    <w:rsid w:val="004D07E9"/>
    <w:rsid w:val="004D08C6"/>
    <w:rsid w:val="004D17AA"/>
    <w:rsid w:val="004D2709"/>
    <w:rsid w:val="004D2764"/>
    <w:rsid w:val="004D2A08"/>
    <w:rsid w:val="004D2F61"/>
    <w:rsid w:val="004D30B7"/>
    <w:rsid w:val="004D3585"/>
    <w:rsid w:val="004D43C9"/>
    <w:rsid w:val="004D44F4"/>
    <w:rsid w:val="004D46F3"/>
    <w:rsid w:val="004D59D7"/>
    <w:rsid w:val="004D5AD3"/>
    <w:rsid w:val="004D6F98"/>
    <w:rsid w:val="004D7082"/>
    <w:rsid w:val="004D79E7"/>
    <w:rsid w:val="004D7D70"/>
    <w:rsid w:val="004E08C7"/>
    <w:rsid w:val="004E0CCF"/>
    <w:rsid w:val="004E11D7"/>
    <w:rsid w:val="004E1ACC"/>
    <w:rsid w:val="004E1C46"/>
    <w:rsid w:val="004E2307"/>
    <w:rsid w:val="004E25DE"/>
    <w:rsid w:val="004E44A3"/>
    <w:rsid w:val="004E4609"/>
    <w:rsid w:val="004E46A9"/>
    <w:rsid w:val="004E4B49"/>
    <w:rsid w:val="004E534F"/>
    <w:rsid w:val="004E5452"/>
    <w:rsid w:val="004E6FCF"/>
    <w:rsid w:val="004E78BC"/>
    <w:rsid w:val="004E7DDC"/>
    <w:rsid w:val="004F1595"/>
    <w:rsid w:val="004F20FA"/>
    <w:rsid w:val="004F21C6"/>
    <w:rsid w:val="004F2817"/>
    <w:rsid w:val="004F2958"/>
    <w:rsid w:val="004F357F"/>
    <w:rsid w:val="004F424B"/>
    <w:rsid w:val="004F4D2D"/>
    <w:rsid w:val="004F60E6"/>
    <w:rsid w:val="004F6C74"/>
    <w:rsid w:val="004F768A"/>
    <w:rsid w:val="004F7BD5"/>
    <w:rsid w:val="00501A02"/>
    <w:rsid w:val="00502BA0"/>
    <w:rsid w:val="00504903"/>
    <w:rsid w:val="00505AFA"/>
    <w:rsid w:val="00505F2F"/>
    <w:rsid w:val="00507C4F"/>
    <w:rsid w:val="00510653"/>
    <w:rsid w:val="0051074B"/>
    <w:rsid w:val="00510C8D"/>
    <w:rsid w:val="00510EFE"/>
    <w:rsid w:val="005120D5"/>
    <w:rsid w:val="00512862"/>
    <w:rsid w:val="00513B9E"/>
    <w:rsid w:val="005151F3"/>
    <w:rsid w:val="00516527"/>
    <w:rsid w:val="00517A80"/>
    <w:rsid w:val="00521539"/>
    <w:rsid w:val="005217D2"/>
    <w:rsid w:val="00522A68"/>
    <w:rsid w:val="00522EC7"/>
    <w:rsid w:val="0052325B"/>
    <w:rsid w:val="005234A2"/>
    <w:rsid w:val="00523B30"/>
    <w:rsid w:val="00524129"/>
    <w:rsid w:val="00524CE4"/>
    <w:rsid w:val="00525CC7"/>
    <w:rsid w:val="00525CF7"/>
    <w:rsid w:val="005260DB"/>
    <w:rsid w:val="0052615B"/>
    <w:rsid w:val="00526254"/>
    <w:rsid w:val="005262DA"/>
    <w:rsid w:val="00526470"/>
    <w:rsid w:val="005266F8"/>
    <w:rsid w:val="0052758B"/>
    <w:rsid w:val="00530519"/>
    <w:rsid w:val="00530677"/>
    <w:rsid w:val="005307A5"/>
    <w:rsid w:val="00531A15"/>
    <w:rsid w:val="005321E5"/>
    <w:rsid w:val="00532723"/>
    <w:rsid w:val="00532B62"/>
    <w:rsid w:val="00532DE4"/>
    <w:rsid w:val="00532EAA"/>
    <w:rsid w:val="00533FDD"/>
    <w:rsid w:val="005341AC"/>
    <w:rsid w:val="00534509"/>
    <w:rsid w:val="00535EEF"/>
    <w:rsid w:val="00540198"/>
    <w:rsid w:val="00540427"/>
    <w:rsid w:val="0054108B"/>
    <w:rsid w:val="00541B78"/>
    <w:rsid w:val="005420EC"/>
    <w:rsid w:val="005425B2"/>
    <w:rsid w:val="00542EB0"/>
    <w:rsid w:val="005436E7"/>
    <w:rsid w:val="005453AB"/>
    <w:rsid w:val="00545BAE"/>
    <w:rsid w:val="00551FA9"/>
    <w:rsid w:val="005520D7"/>
    <w:rsid w:val="00552FD7"/>
    <w:rsid w:val="005536D9"/>
    <w:rsid w:val="00553B30"/>
    <w:rsid w:val="00554B7D"/>
    <w:rsid w:val="00554BBA"/>
    <w:rsid w:val="00554CBF"/>
    <w:rsid w:val="00555118"/>
    <w:rsid w:val="005557C5"/>
    <w:rsid w:val="00555FFE"/>
    <w:rsid w:val="00556121"/>
    <w:rsid w:val="005567CF"/>
    <w:rsid w:val="00556F90"/>
    <w:rsid w:val="005578D4"/>
    <w:rsid w:val="00560042"/>
    <w:rsid w:val="00560168"/>
    <w:rsid w:val="00560403"/>
    <w:rsid w:val="005610AD"/>
    <w:rsid w:val="00562289"/>
    <w:rsid w:val="00562430"/>
    <w:rsid w:val="00562DA2"/>
    <w:rsid w:val="00564DF0"/>
    <w:rsid w:val="005652E9"/>
    <w:rsid w:val="00566A51"/>
    <w:rsid w:val="00567ECD"/>
    <w:rsid w:val="00570432"/>
    <w:rsid w:val="00571120"/>
    <w:rsid w:val="0057333A"/>
    <w:rsid w:val="00573B9F"/>
    <w:rsid w:val="0057452A"/>
    <w:rsid w:val="00574E28"/>
    <w:rsid w:val="00575C27"/>
    <w:rsid w:val="00581324"/>
    <w:rsid w:val="00581B2C"/>
    <w:rsid w:val="005839AE"/>
    <w:rsid w:val="00583E05"/>
    <w:rsid w:val="0058408C"/>
    <w:rsid w:val="00584247"/>
    <w:rsid w:val="00585099"/>
    <w:rsid w:val="005865B2"/>
    <w:rsid w:val="0058669B"/>
    <w:rsid w:val="00586C71"/>
    <w:rsid w:val="00591244"/>
    <w:rsid w:val="00591B06"/>
    <w:rsid w:val="0059257A"/>
    <w:rsid w:val="0059306D"/>
    <w:rsid w:val="0059456C"/>
    <w:rsid w:val="005948A0"/>
    <w:rsid w:val="00594A67"/>
    <w:rsid w:val="00596474"/>
    <w:rsid w:val="0059713F"/>
    <w:rsid w:val="0059740E"/>
    <w:rsid w:val="0059794A"/>
    <w:rsid w:val="00597FAA"/>
    <w:rsid w:val="005A0418"/>
    <w:rsid w:val="005A0542"/>
    <w:rsid w:val="005A0684"/>
    <w:rsid w:val="005A0F40"/>
    <w:rsid w:val="005A11AB"/>
    <w:rsid w:val="005A2C05"/>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2CB4"/>
    <w:rsid w:val="005B3373"/>
    <w:rsid w:val="005B4A28"/>
    <w:rsid w:val="005B5FB7"/>
    <w:rsid w:val="005B6347"/>
    <w:rsid w:val="005B7B72"/>
    <w:rsid w:val="005C0677"/>
    <w:rsid w:val="005C0D66"/>
    <w:rsid w:val="005C0E0F"/>
    <w:rsid w:val="005C1194"/>
    <w:rsid w:val="005C11A1"/>
    <w:rsid w:val="005C2C3A"/>
    <w:rsid w:val="005C360A"/>
    <w:rsid w:val="005C3712"/>
    <w:rsid w:val="005C40A7"/>
    <w:rsid w:val="005C427A"/>
    <w:rsid w:val="005C54B2"/>
    <w:rsid w:val="005C5A10"/>
    <w:rsid w:val="005C5A3E"/>
    <w:rsid w:val="005C5B3D"/>
    <w:rsid w:val="005C6005"/>
    <w:rsid w:val="005C639A"/>
    <w:rsid w:val="005C6B19"/>
    <w:rsid w:val="005C6C29"/>
    <w:rsid w:val="005D1530"/>
    <w:rsid w:val="005D1971"/>
    <w:rsid w:val="005D1BD4"/>
    <w:rsid w:val="005D28C5"/>
    <w:rsid w:val="005D2A85"/>
    <w:rsid w:val="005D2B2B"/>
    <w:rsid w:val="005D2EF9"/>
    <w:rsid w:val="005D35FB"/>
    <w:rsid w:val="005D3879"/>
    <w:rsid w:val="005D3E8B"/>
    <w:rsid w:val="005D401D"/>
    <w:rsid w:val="005D5C74"/>
    <w:rsid w:val="005D5D10"/>
    <w:rsid w:val="005D7245"/>
    <w:rsid w:val="005E0013"/>
    <w:rsid w:val="005E0CCC"/>
    <w:rsid w:val="005E1DB3"/>
    <w:rsid w:val="005E2172"/>
    <w:rsid w:val="005E2B0B"/>
    <w:rsid w:val="005E2BDC"/>
    <w:rsid w:val="005E2F58"/>
    <w:rsid w:val="005E4163"/>
    <w:rsid w:val="005E4466"/>
    <w:rsid w:val="005E4BA8"/>
    <w:rsid w:val="005E4D14"/>
    <w:rsid w:val="005E5DD0"/>
    <w:rsid w:val="005E61DE"/>
    <w:rsid w:val="005E6788"/>
    <w:rsid w:val="005E6E73"/>
    <w:rsid w:val="005E7040"/>
    <w:rsid w:val="005E7AEF"/>
    <w:rsid w:val="005F0349"/>
    <w:rsid w:val="005F051D"/>
    <w:rsid w:val="005F0A98"/>
    <w:rsid w:val="005F0C06"/>
    <w:rsid w:val="005F1C87"/>
    <w:rsid w:val="005F26F7"/>
    <w:rsid w:val="005F28D2"/>
    <w:rsid w:val="005F33D7"/>
    <w:rsid w:val="005F35A7"/>
    <w:rsid w:val="005F6FCA"/>
    <w:rsid w:val="005F7CF0"/>
    <w:rsid w:val="00600416"/>
    <w:rsid w:val="00600912"/>
    <w:rsid w:val="00600A82"/>
    <w:rsid w:val="00600EB5"/>
    <w:rsid w:val="00601449"/>
    <w:rsid w:val="00601997"/>
    <w:rsid w:val="00602136"/>
    <w:rsid w:val="00602291"/>
    <w:rsid w:val="0060357A"/>
    <w:rsid w:val="00603D3C"/>
    <w:rsid w:val="0060402D"/>
    <w:rsid w:val="00605A1C"/>
    <w:rsid w:val="00606A5C"/>
    <w:rsid w:val="00607482"/>
    <w:rsid w:val="00607AD0"/>
    <w:rsid w:val="00611B53"/>
    <w:rsid w:val="006121E9"/>
    <w:rsid w:val="006126E1"/>
    <w:rsid w:val="00612C44"/>
    <w:rsid w:val="00613013"/>
    <w:rsid w:val="00613A36"/>
    <w:rsid w:val="006148AE"/>
    <w:rsid w:val="00614AF8"/>
    <w:rsid w:val="00614B5C"/>
    <w:rsid w:val="006156B5"/>
    <w:rsid w:val="00616337"/>
    <w:rsid w:val="006169A7"/>
    <w:rsid w:val="00617804"/>
    <w:rsid w:val="00617C9F"/>
    <w:rsid w:val="00620E0C"/>
    <w:rsid w:val="00620F8A"/>
    <w:rsid w:val="006217E2"/>
    <w:rsid w:val="00621F32"/>
    <w:rsid w:val="006224D9"/>
    <w:rsid w:val="00623A32"/>
    <w:rsid w:val="00625516"/>
    <w:rsid w:val="00625932"/>
    <w:rsid w:val="00626E50"/>
    <w:rsid w:val="00626F60"/>
    <w:rsid w:val="00627C79"/>
    <w:rsid w:val="00630683"/>
    <w:rsid w:val="006314E7"/>
    <w:rsid w:val="00631DC5"/>
    <w:rsid w:val="00633BDD"/>
    <w:rsid w:val="00634099"/>
    <w:rsid w:val="00634393"/>
    <w:rsid w:val="0063483C"/>
    <w:rsid w:val="006360DE"/>
    <w:rsid w:val="00636DAA"/>
    <w:rsid w:val="00636E9A"/>
    <w:rsid w:val="00641EC1"/>
    <w:rsid w:val="006441E3"/>
    <w:rsid w:val="006443D3"/>
    <w:rsid w:val="00644BF4"/>
    <w:rsid w:val="00644CC0"/>
    <w:rsid w:val="006465F2"/>
    <w:rsid w:val="00646D52"/>
    <w:rsid w:val="00647A95"/>
    <w:rsid w:val="00650408"/>
    <w:rsid w:val="006508A1"/>
    <w:rsid w:val="0065152C"/>
    <w:rsid w:val="00652297"/>
    <w:rsid w:val="00652416"/>
    <w:rsid w:val="006525BD"/>
    <w:rsid w:val="0065471D"/>
    <w:rsid w:val="00656CE9"/>
    <w:rsid w:val="00657534"/>
    <w:rsid w:val="00657AB4"/>
    <w:rsid w:val="006614F9"/>
    <w:rsid w:val="00663B65"/>
    <w:rsid w:val="00663C3B"/>
    <w:rsid w:val="00664963"/>
    <w:rsid w:val="006657B6"/>
    <w:rsid w:val="00665B0A"/>
    <w:rsid w:val="00667FC8"/>
    <w:rsid w:val="00670FCC"/>
    <w:rsid w:val="0067138B"/>
    <w:rsid w:val="00671B04"/>
    <w:rsid w:val="00671BA3"/>
    <w:rsid w:val="00671E16"/>
    <w:rsid w:val="00672E44"/>
    <w:rsid w:val="00673435"/>
    <w:rsid w:val="006738DE"/>
    <w:rsid w:val="00674D9B"/>
    <w:rsid w:val="006768CA"/>
    <w:rsid w:val="00680459"/>
    <w:rsid w:val="0068118E"/>
    <w:rsid w:val="006815CF"/>
    <w:rsid w:val="00681E78"/>
    <w:rsid w:val="00682666"/>
    <w:rsid w:val="006834CE"/>
    <w:rsid w:val="0068437E"/>
    <w:rsid w:val="00686FCA"/>
    <w:rsid w:val="00687058"/>
    <w:rsid w:val="00687DAF"/>
    <w:rsid w:val="0069060B"/>
    <w:rsid w:val="00691155"/>
    <w:rsid w:val="00691500"/>
    <w:rsid w:val="006935FC"/>
    <w:rsid w:val="00693658"/>
    <w:rsid w:val="00693D26"/>
    <w:rsid w:val="00694135"/>
    <w:rsid w:val="00694771"/>
    <w:rsid w:val="0069492D"/>
    <w:rsid w:val="00694D64"/>
    <w:rsid w:val="00695AC8"/>
    <w:rsid w:val="00695B0B"/>
    <w:rsid w:val="00695F3B"/>
    <w:rsid w:val="006960E8"/>
    <w:rsid w:val="00696381"/>
    <w:rsid w:val="00697224"/>
    <w:rsid w:val="006A084D"/>
    <w:rsid w:val="006A11B9"/>
    <w:rsid w:val="006A21AA"/>
    <w:rsid w:val="006A3DD3"/>
    <w:rsid w:val="006A4CD0"/>
    <w:rsid w:val="006A5015"/>
    <w:rsid w:val="006A52C0"/>
    <w:rsid w:val="006A5EA6"/>
    <w:rsid w:val="006A6397"/>
    <w:rsid w:val="006B00EC"/>
    <w:rsid w:val="006B033B"/>
    <w:rsid w:val="006B17AA"/>
    <w:rsid w:val="006B1BAA"/>
    <w:rsid w:val="006B3E20"/>
    <w:rsid w:val="006B3F20"/>
    <w:rsid w:val="006B4134"/>
    <w:rsid w:val="006B4774"/>
    <w:rsid w:val="006B4A0C"/>
    <w:rsid w:val="006B4F48"/>
    <w:rsid w:val="006B592B"/>
    <w:rsid w:val="006B5952"/>
    <w:rsid w:val="006B6FFC"/>
    <w:rsid w:val="006B7048"/>
    <w:rsid w:val="006B741C"/>
    <w:rsid w:val="006C0280"/>
    <w:rsid w:val="006C043F"/>
    <w:rsid w:val="006C04F9"/>
    <w:rsid w:val="006C07DB"/>
    <w:rsid w:val="006C09C7"/>
    <w:rsid w:val="006C0D45"/>
    <w:rsid w:val="006C14EE"/>
    <w:rsid w:val="006C16CD"/>
    <w:rsid w:val="006C1B88"/>
    <w:rsid w:val="006C213E"/>
    <w:rsid w:val="006C3160"/>
    <w:rsid w:val="006C374C"/>
    <w:rsid w:val="006C410C"/>
    <w:rsid w:val="006C4685"/>
    <w:rsid w:val="006C4716"/>
    <w:rsid w:val="006C4938"/>
    <w:rsid w:val="006C5400"/>
    <w:rsid w:val="006C5701"/>
    <w:rsid w:val="006C5DFB"/>
    <w:rsid w:val="006C63EA"/>
    <w:rsid w:val="006C7A61"/>
    <w:rsid w:val="006D0115"/>
    <w:rsid w:val="006D0A7D"/>
    <w:rsid w:val="006D1602"/>
    <w:rsid w:val="006D244C"/>
    <w:rsid w:val="006D461B"/>
    <w:rsid w:val="006D475B"/>
    <w:rsid w:val="006D4BCE"/>
    <w:rsid w:val="006D5E7B"/>
    <w:rsid w:val="006D67CA"/>
    <w:rsid w:val="006D6D04"/>
    <w:rsid w:val="006E0022"/>
    <w:rsid w:val="006E06A3"/>
    <w:rsid w:val="006E159B"/>
    <w:rsid w:val="006E274D"/>
    <w:rsid w:val="006E2FE8"/>
    <w:rsid w:val="006E3DF7"/>
    <w:rsid w:val="006E4009"/>
    <w:rsid w:val="006E4ADA"/>
    <w:rsid w:val="006E4D12"/>
    <w:rsid w:val="006E5D2C"/>
    <w:rsid w:val="006E5EE2"/>
    <w:rsid w:val="006E6839"/>
    <w:rsid w:val="006E6B92"/>
    <w:rsid w:val="006E7458"/>
    <w:rsid w:val="006E7A0A"/>
    <w:rsid w:val="006F07E4"/>
    <w:rsid w:val="006F0C32"/>
    <w:rsid w:val="006F13AD"/>
    <w:rsid w:val="006F17EE"/>
    <w:rsid w:val="006F2300"/>
    <w:rsid w:val="006F25B8"/>
    <w:rsid w:val="006F278A"/>
    <w:rsid w:val="006F2AB7"/>
    <w:rsid w:val="006F35B4"/>
    <w:rsid w:val="006F36BA"/>
    <w:rsid w:val="006F3B27"/>
    <w:rsid w:val="006F3F1A"/>
    <w:rsid w:val="006F6A2E"/>
    <w:rsid w:val="006F77A5"/>
    <w:rsid w:val="007001AE"/>
    <w:rsid w:val="0070041D"/>
    <w:rsid w:val="007009E6"/>
    <w:rsid w:val="00701110"/>
    <w:rsid w:val="0070187B"/>
    <w:rsid w:val="007018F3"/>
    <w:rsid w:val="0070377D"/>
    <w:rsid w:val="00703DCE"/>
    <w:rsid w:val="0070412E"/>
    <w:rsid w:val="00705065"/>
    <w:rsid w:val="00705964"/>
    <w:rsid w:val="007069D0"/>
    <w:rsid w:val="00706B0F"/>
    <w:rsid w:val="007070AF"/>
    <w:rsid w:val="007077C3"/>
    <w:rsid w:val="00707C92"/>
    <w:rsid w:val="00710AC6"/>
    <w:rsid w:val="00710EFE"/>
    <w:rsid w:val="0071171F"/>
    <w:rsid w:val="00711AAA"/>
    <w:rsid w:val="00711CAC"/>
    <w:rsid w:val="00713A66"/>
    <w:rsid w:val="00713B09"/>
    <w:rsid w:val="00713B49"/>
    <w:rsid w:val="0071517B"/>
    <w:rsid w:val="00715433"/>
    <w:rsid w:val="00717428"/>
    <w:rsid w:val="00717BF0"/>
    <w:rsid w:val="00720DB7"/>
    <w:rsid w:val="007213F1"/>
    <w:rsid w:val="00721A15"/>
    <w:rsid w:val="00721F34"/>
    <w:rsid w:val="00722314"/>
    <w:rsid w:val="007223CE"/>
    <w:rsid w:val="00722A7E"/>
    <w:rsid w:val="007244F1"/>
    <w:rsid w:val="007245E4"/>
    <w:rsid w:val="0072467C"/>
    <w:rsid w:val="0072508E"/>
    <w:rsid w:val="007254B7"/>
    <w:rsid w:val="00725631"/>
    <w:rsid w:val="00726438"/>
    <w:rsid w:val="00726F56"/>
    <w:rsid w:val="00727A1B"/>
    <w:rsid w:val="00730268"/>
    <w:rsid w:val="00730CA3"/>
    <w:rsid w:val="00730F0C"/>
    <w:rsid w:val="007323E6"/>
    <w:rsid w:val="00732DA0"/>
    <w:rsid w:val="00733CD6"/>
    <w:rsid w:val="00733EFA"/>
    <w:rsid w:val="00735810"/>
    <w:rsid w:val="0073669E"/>
    <w:rsid w:val="007403D3"/>
    <w:rsid w:val="007410B0"/>
    <w:rsid w:val="00741A5C"/>
    <w:rsid w:val="00741F57"/>
    <w:rsid w:val="00745712"/>
    <w:rsid w:val="00745A5A"/>
    <w:rsid w:val="00745BAE"/>
    <w:rsid w:val="007477B0"/>
    <w:rsid w:val="00750F37"/>
    <w:rsid w:val="00752554"/>
    <w:rsid w:val="00752EC9"/>
    <w:rsid w:val="00753BFB"/>
    <w:rsid w:val="00753E14"/>
    <w:rsid w:val="00754C30"/>
    <w:rsid w:val="00754F0F"/>
    <w:rsid w:val="00755755"/>
    <w:rsid w:val="00755D96"/>
    <w:rsid w:val="00755EC8"/>
    <w:rsid w:val="00757789"/>
    <w:rsid w:val="00757E61"/>
    <w:rsid w:val="00757E96"/>
    <w:rsid w:val="0076046C"/>
    <w:rsid w:val="0076051B"/>
    <w:rsid w:val="0076115E"/>
    <w:rsid w:val="007629A3"/>
    <w:rsid w:val="00763E7F"/>
    <w:rsid w:val="00763EB0"/>
    <w:rsid w:val="00764C86"/>
    <w:rsid w:val="0076597B"/>
    <w:rsid w:val="00765DA2"/>
    <w:rsid w:val="00765EA4"/>
    <w:rsid w:val="00766B19"/>
    <w:rsid w:val="00766F3A"/>
    <w:rsid w:val="007678FF"/>
    <w:rsid w:val="00767DC8"/>
    <w:rsid w:val="0077047C"/>
    <w:rsid w:val="00771599"/>
    <w:rsid w:val="00771C16"/>
    <w:rsid w:val="00772202"/>
    <w:rsid w:val="0077409F"/>
    <w:rsid w:val="00774E1D"/>
    <w:rsid w:val="00774F6F"/>
    <w:rsid w:val="007816A2"/>
    <w:rsid w:val="00781C91"/>
    <w:rsid w:val="00781E53"/>
    <w:rsid w:val="00783107"/>
    <w:rsid w:val="00783481"/>
    <w:rsid w:val="0078378F"/>
    <w:rsid w:val="00783D3A"/>
    <w:rsid w:val="0078483F"/>
    <w:rsid w:val="007848CE"/>
    <w:rsid w:val="0078624C"/>
    <w:rsid w:val="00787482"/>
    <w:rsid w:val="00787532"/>
    <w:rsid w:val="00787565"/>
    <w:rsid w:val="00787624"/>
    <w:rsid w:val="00787B93"/>
    <w:rsid w:val="00790521"/>
    <w:rsid w:val="0079056A"/>
    <w:rsid w:val="007916D3"/>
    <w:rsid w:val="00791CE3"/>
    <w:rsid w:val="00792165"/>
    <w:rsid w:val="00792256"/>
    <w:rsid w:val="00792CEA"/>
    <w:rsid w:val="00794F8C"/>
    <w:rsid w:val="0079545A"/>
    <w:rsid w:val="00795AC4"/>
    <w:rsid w:val="00795CFE"/>
    <w:rsid w:val="007962A3"/>
    <w:rsid w:val="00796893"/>
    <w:rsid w:val="007969B8"/>
    <w:rsid w:val="00796A1A"/>
    <w:rsid w:val="00796A4E"/>
    <w:rsid w:val="007975FD"/>
    <w:rsid w:val="00797DEF"/>
    <w:rsid w:val="007A0706"/>
    <w:rsid w:val="007A0953"/>
    <w:rsid w:val="007A11EF"/>
    <w:rsid w:val="007A17CF"/>
    <w:rsid w:val="007A1844"/>
    <w:rsid w:val="007A1A88"/>
    <w:rsid w:val="007A1C3F"/>
    <w:rsid w:val="007A2A93"/>
    <w:rsid w:val="007A2DB5"/>
    <w:rsid w:val="007A305C"/>
    <w:rsid w:val="007A336B"/>
    <w:rsid w:val="007A3701"/>
    <w:rsid w:val="007A3963"/>
    <w:rsid w:val="007A3984"/>
    <w:rsid w:val="007A4163"/>
    <w:rsid w:val="007A63CA"/>
    <w:rsid w:val="007A6BE3"/>
    <w:rsid w:val="007A74CC"/>
    <w:rsid w:val="007B0169"/>
    <w:rsid w:val="007B0823"/>
    <w:rsid w:val="007B1B75"/>
    <w:rsid w:val="007B23AC"/>
    <w:rsid w:val="007B26AC"/>
    <w:rsid w:val="007B2ACB"/>
    <w:rsid w:val="007B3486"/>
    <w:rsid w:val="007B4728"/>
    <w:rsid w:val="007B487C"/>
    <w:rsid w:val="007B4EC0"/>
    <w:rsid w:val="007B5BC0"/>
    <w:rsid w:val="007B605F"/>
    <w:rsid w:val="007B6C37"/>
    <w:rsid w:val="007B6FCF"/>
    <w:rsid w:val="007B7598"/>
    <w:rsid w:val="007B75DD"/>
    <w:rsid w:val="007B79AF"/>
    <w:rsid w:val="007C0C45"/>
    <w:rsid w:val="007C1BB2"/>
    <w:rsid w:val="007C436E"/>
    <w:rsid w:val="007C4A4B"/>
    <w:rsid w:val="007C4CA8"/>
    <w:rsid w:val="007C501E"/>
    <w:rsid w:val="007C6050"/>
    <w:rsid w:val="007C6818"/>
    <w:rsid w:val="007C721F"/>
    <w:rsid w:val="007C7B00"/>
    <w:rsid w:val="007D0000"/>
    <w:rsid w:val="007D0222"/>
    <w:rsid w:val="007D3225"/>
    <w:rsid w:val="007D3C2D"/>
    <w:rsid w:val="007D46E7"/>
    <w:rsid w:val="007D4D05"/>
    <w:rsid w:val="007D69E8"/>
    <w:rsid w:val="007D7F6F"/>
    <w:rsid w:val="007E0FFC"/>
    <w:rsid w:val="007E16A1"/>
    <w:rsid w:val="007E1DE0"/>
    <w:rsid w:val="007E3771"/>
    <w:rsid w:val="007E46A6"/>
    <w:rsid w:val="007E6117"/>
    <w:rsid w:val="007E6284"/>
    <w:rsid w:val="007E62D2"/>
    <w:rsid w:val="007E668E"/>
    <w:rsid w:val="007E6E9B"/>
    <w:rsid w:val="007E73A7"/>
    <w:rsid w:val="007E77EC"/>
    <w:rsid w:val="007F0787"/>
    <w:rsid w:val="007F1B57"/>
    <w:rsid w:val="007F1BE3"/>
    <w:rsid w:val="007F31AE"/>
    <w:rsid w:val="007F35D8"/>
    <w:rsid w:val="007F3CD6"/>
    <w:rsid w:val="007F4012"/>
    <w:rsid w:val="007F53EB"/>
    <w:rsid w:val="007F5687"/>
    <w:rsid w:val="007F5A2D"/>
    <w:rsid w:val="007F74B0"/>
    <w:rsid w:val="0080038A"/>
    <w:rsid w:val="008012C1"/>
    <w:rsid w:val="008013A1"/>
    <w:rsid w:val="008019BB"/>
    <w:rsid w:val="00801D17"/>
    <w:rsid w:val="008022AA"/>
    <w:rsid w:val="0080320A"/>
    <w:rsid w:val="00803DA0"/>
    <w:rsid w:val="00804F41"/>
    <w:rsid w:val="00805A8B"/>
    <w:rsid w:val="008066AD"/>
    <w:rsid w:val="00807137"/>
    <w:rsid w:val="008075AB"/>
    <w:rsid w:val="008076D6"/>
    <w:rsid w:val="00813BB0"/>
    <w:rsid w:val="00813ED2"/>
    <w:rsid w:val="0081468E"/>
    <w:rsid w:val="008148EA"/>
    <w:rsid w:val="008162C7"/>
    <w:rsid w:val="008162FF"/>
    <w:rsid w:val="00816794"/>
    <w:rsid w:val="00817CA5"/>
    <w:rsid w:val="00821CBE"/>
    <w:rsid w:val="00822B4D"/>
    <w:rsid w:val="00822D69"/>
    <w:rsid w:val="0082323B"/>
    <w:rsid w:val="0082413F"/>
    <w:rsid w:val="008253FA"/>
    <w:rsid w:val="00825422"/>
    <w:rsid w:val="008260DD"/>
    <w:rsid w:val="00826F7B"/>
    <w:rsid w:val="00830C2E"/>
    <w:rsid w:val="00830CAB"/>
    <w:rsid w:val="008310A0"/>
    <w:rsid w:val="0083147D"/>
    <w:rsid w:val="008316D3"/>
    <w:rsid w:val="00831B5C"/>
    <w:rsid w:val="0083274C"/>
    <w:rsid w:val="00832915"/>
    <w:rsid w:val="00835AEA"/>
    <w:rsid w:val="008360D5"/>
    <w:rsid w:val="0083657E"/>
    <w:rsid w:val="00836B4E"/>
    <w:rsid w:val="008377B9"/>
    <w:rsid w:val="00840BDF"/>
    <w:rsid w:val="00840BEC"/>
    <w:rsid w:val="0084135C"/>
    <w:rsid w:val="008413E9"/>
    <w:rsid w:val="00843682"/>
    <w:rsid w:val="00843945"/>
    <w:rsid w:val="00844401"/>
    <w:rsid w:val="00844B82"/>
    <w:rsid w:val="00845115"/>
    <w:rsid w:val="00845A91"/>
    <w:rsid w:val="00846F76"/>
    <w:rsid w:val="00846FD2"/>
    <w:rsid w:val="008500A5"/>
    <w:rsid w:val="00850213"/>
    <w:rsid w:val="00850A99"/>
    <w:rsid w:val="0085201A"/>
    <w:rsid w:val="008521EF"/>
    <w:rsid w:val="00852493"/>
    <w:rsid w:val="0085275C"/>
    <w:rsid w:val="00854CDE"/>
    <w:rsid w:val="00854F7F"/>
    <w:rsid w:val="00855C5F"/>
    <w:rsid w:val="008561B0"/>
    <w:rsid w:val="008565C5"/>
    <w:rsid w:val="0085734E"/>
    <w:rsid w:val="00857B33"/>
    <w:rsid w:val="00857B75"/>
    <w:rsid w:val="00857FB7"/>
    <w:rsid w:val="008615FB"/>
    <w:rsid w:val="00861AF4"/>
    <w:rsid w:val="00862D21"/>
    <w:rsid w:val="00863141"/>
    <w:rsid w:val="00863414"/>
    <w:rsid w:val="00863C23"/>
    <w:rsid w:val="00864B3C"/>
    <w:rsid w:val="00865EB5"/>
    <w:rsid w:val="0086664E"/>
    <w:rsid w:val="00873CA9"/>
    <w:rsid w:val="008743CA"/>
    <w:rsid w:val="00875C12"/>
    <w:rsid w:val="00876372"/>
    <w:rsid w:val="00876653"/>
    <w:rsid w:val="00876C63"/>
    <w:rsid w:val="0087711A"/>
    <w:rsid w:val="008776AA"/>
    <w:rsid w:val="00877F04"/>
    <w:rsid w:val="008807AB"/>
    <w:rsid w:val="00880938"/>
    <w:rsid w:val="0088111E"/>
    <w:rsid w:val="008811CE"/>
    <w:rsid w:val="00881475"/>
    <w:rsid w:val="00881ABF"/>
    <w:rsid w:val="00881B6A"/>
    <w:rsid w:val="00885A24"/>
    <w:rsid w:val="00885A35"/>
    <w:rsid w:val="00885A60"/>
    <w:rsid w:val="00885E3A"/>
    <w:rsid w:val="0088693E"/>
    <w:rsid w:val="00886969"/>
    <w:rsid w:val="0089195C"/>
    <w:rsid w:val="008924C3"/>
    <w:rsid w:val="00895A92"/>
    <w:rsid w:val="00897EDA"/>
    <w:rsid w:val="008A00B0"/>
    <w:rsid w:val="008A1188"/>
    <w:rsid w:val="008A1D6E"/>
    <w:rsid w:val="008A242B"/>
    <w:rsid w:val="008A2685"/>
    <w:rsid w:val="008A2E76"/>
    <w:rsid w:val="008A3511"/>
    <w:rsid w:val="008A3DF2"/>
    <w:rsid w:val="008A4ACD"/>
    <w:rsid w:val="008A4C1E"/>
    <w:rsid w:val="008A5B17"/>
    <w:rsid w:val="008A6DAF"/>
    <w:rsid w:val="008B0AA6"/>
    <w:rsid w:val="008B0FCF"/>
    <w:rsid w:val="008B3915"/>
    <w:rsid w:val="008B4863"/>
    <w:rsid w:val="008B4AA6"/>
    <w:rsid w:val="008B4BC4"/>
    <w:rsid w:val="008B5131"/>
    <w:rsid w:val="008B5B7D"/>
    <w:rsid w:val="008B5F9B"/>
    <w:rsid w:val="008B62FA"/>
    <w:rsid w:val="008C0A21"/>
    <w:rsid w:val="008C0E73"/>
    <w:rsid w:val="008C1B0E"/>
    <w:rsid w:val="008C28AE"/>
    <w:rsid w:val="008C3113"/>
    <w:rsid w:val="008C3E8C"/>
    <w:rsid w:val="008C4294"/>
    <w:rsid w:val="008C43EC"/>
    <w:rsid w:val="008C48DA"/>
    <w:rsid w:val="008C7C19"/>
    <w:rsid w:val="008D0544"/>
    <w:rsid w:val="008D0694"/>
    <w:rsid w:val="008D305A"/>
    <w:rsid w:val="008D36E1"/>
    <w:rsid w:val="008D3B13"/>
    <w:rsid w:val="008D43D4"/>
    <w:rsid w:val="008D5047"/>
    <w:rsid w:val="008D5410"/>
    <w:rsid w:val="008D67CE"/>
    <w:rsid w:val="008D77C5"/>
    <w:rsid w:val="008E0715"/>
    <w:rsid w:val="008E128A"/>
    <w:rsid w:val="008E18E5"/>
    <w:rsid w:val="008E1A41"/>
    <w:rsid w:val="008E1AAE"/>
    <w:rsid w:val="008E1ED5"/>
    <w:rsid w:val="008E2543"/>
    <w:rsid w:val="008E3700"/>
    <w:rsid w:val="008E3F4F"/>
    <w:rsid w:val="008E4057"/>
    <w:rsid w:val="008E4929"/>
    <w:rsid w:val="008E5530"/>
    <w:rsid w:val="008E5F41"/>
    <w:rsid w:val="008E7241"/>
    <w:rsid w:val="008E725B"/>
    <w:rsid w:val="008F13B3"/>
    <w:rsid w:val="008F1537"/>
    <w:rsid w:val="008F194B"/>
    <w:rsid w:val="008F23C3"/>
    <w:rsid w:val="008F24F4"/>
    <w:rsid w:val="008F302B"/>
    <w:rsid w:val="008F3089"/>
    <w:rsid w:val="008F3EA8"/>
    <w:rsid w:val="008F4BD1"/>
    <w:rsid w:val="008F5059"/>
    <w:rsid w:val="008F5180"/>
    <w:rsid w:val="008F5328"/>
    <w:rsid w:val="008F596C"/>
    <w:rsid w:val="008F63B0"/>
    <w:rsid w:val="008F78BE"/>
    <w:rsid w:val="008F7950"/>
    <w:rsid w:val="008F7B15"/>
    <w:rsid w:val="00900DB2"/>
    <w:rsid w:val="00900DF9"/>
    <w:rsid w:val="00901AF1"/>
    <w:rsid w:val="00901E58"/>
    <w:rsid w:val="0090240B"/>
    <w:rsid w:val="00902E77"/>
    <w:rsid w:val="00903834"/>
    <w:rsid w:val="00904BAA"/>
    <w:rsid w:val="00904ECB"/>
    <w:rsid w:val="00906CD4"/>
    <w:rsid w:val="009078C5"/>
    <w:rsid w:val="009100A4"/>
    <w:rsid w:val="009108B0"/>
    <w:rsid w:val="00911951"/>
    <w:rsid w:val="009119CE"/>
    <w:rsid w:val="0091219A"/>
    <w:rsid w:val="0091262F"/>
    <w:rsid w:val="00912B0E"/>
    <w:rsid w:val="00914F3D"/>
    <w:rsid w:val="0091518D"/>
    <w:rsid w:val="00915611"/>
    <w:rsid w:val="00915ECD"/>
    <w:rsid w:val="009163BB"/>
    <w:rsid w:val="00916F8E"/>
    <w:rsid w:val="00920D15"/>
    <w:rsid w:val="00921764"/>
    <w:rsid w:val="00921857"/>
    <w:rsid w:val="00921A4F"/>
    <w:rsid w:val="00922B84"/>
    <w:rsid w:val="0092353E"/>
    <w:rsid w:val="00923DA7"/>
    <w:rsid w:val="00924FF7"/>
    <w:rsid w:val="0092542D"/>
    <w:rsid w:val="00927F42"/>
    <w:rsid w:val="009305F8"/>
    <w:rsid w:val="00931425"/>
    <w:rsid w:val="00931B39"/>
    <w:rsid w:val="00931D81"/>
    <w:rsid w:val="00932943"/>
    <w:rsid w:val="00932CC2"/>
    <w:rsid w:val="00933348"/>
    <w:rsid w:val="00933F15"/>
    <w:rsid w:val="00934028"/>
    <w:rsid w:val="0093408A"/>
    <w:rsid w:val="00934263"/>
    <w:rsid w:val="009345B1"/>
    <w:rsid w:val="00934DE1"/>
    <w:rsid w:val="0093567E"/>
    <w:rsid w:val="00935813"/>
    <w:rsid w:val="00937035"/>
    <w:rsid w:val="0093724D"/>
    <w:rsid w:val="009375DE"/>
    <w:rsid w:val="00937614"/>
    <w:rsid w:val="00940662"/>
    <w:rsid w:val="0094130A"/>
    <w:rsid w:val="00941D8C"/>
    <w:rsid w:val="009420C8"/>
    <w:rsid w:val="00942E7B"/>
    <w:rsid w:val="00943B23"/>
    <w:rsid w:val="00943C8B"/>
    <w:rsid w:val="00946315"/>
    <w:rsid w:val="00946694"/>
    <w:rsid w:val="00946B46"/>
    <w:rsid w:val="00946BB0"/>
    <w:rsid w:val="00950272"/>
    <w:rsid w:val="00950553"/>
    <w:rsid w:val="009505A7"/>
    <w:rsid w:val="00950897"/>
    <w:rsid w:val="009518D2"/>
    <w:rsid w:val="00954B59"/>
    <w:rsid w:val="00954D53"/>
    <w:rsid w:val="00954E63"/>
    <w:rsid w:val="00954EBB"/>
    <w:rsid w:val="00956109"/>
    <w:rsid w:val="00956BB2"/>
    <w:rsid w:val="00957126"/>
    <w:rsid w:val="0095763E"/>
    <w:rsid w:val="00957CE1"/>
    <w:rsid w:val="009600C4"/>
    <w:rsid w:val="0096030C"/>
    <w:rsid w:val="0096054F"/>
    <w:rsid w:val="00961DED"/>
    <w:rsid w:val="00962566"/>
    <w:rsid w:val="00964137"/>
    <w:rsid w:val="0096453B"/>
    <w:rsid w:val="0096482A"/>
    <w:rsid w:val="00965294"/>
    <w:rsid w:val="00965458"/>
    <w:rsid w:val="00965744"/>
    <w:rsid w:val="00966853"/>
    <w:rsid w:val="009673C2"/>
    <w:rsid w:val="0096742E"/>
    <w:rsid w:val="00967714"/>
    <w:rsid w:val="00970373"/>
    <w:rsid w:val="009718D1"/>
    <w:rsid w:val="00971D27"/>
    <w:rsid w:val="00972EB6"/>
    <w:rsid w:val="0097566C"/>
    <w:rsid w:val="00976615"/>
    <w:rsid w:val="00976793"/>
    <w:rsid w:val="00976DD6"/>
    <w:rsid w:val="00977122"/>
    <w:rsid w:val="00977586"/>
    <w:rsid w:val="0098447D"/>
    <w:rsid w:val="00984DA9"/>
    <w:rsid w:val="0098567F"/>
    <w:rsid w:val="00985A2B"/>
    <w:rsid w:val="0098714D"/>
    <w:rsid w:val="00990B79"/>
    <w:rsid w:val="00991640"/>
    <w:rsid w:val="0099203C"/>
    <w:rsid w:val="0099259F"/>
    <w:rsid w:val="00993C18"/>
    <w:rsid w:val="00995091"/>
    <w:rsid w:val="009956F0"/>
    <w:rsid w:val="009970C9"/>
    <w:rsid w:val="009A0380"/>
    <w:rsid w:val="009A0B42"/>
    <w:rsid w:val="009A1391"/>
    <w:rsid w:val="009A2557"/>
    <w:rsid w:val="009A43B7"/>
    <w:rsid w:val="009A4753"/>
    <w:rsid w:val="009A5E26"/>
    <w:rsid w:val="009B0424"/>
    <w:rsid w:val="009B09B3"/>
    <w:rsid w:val="009B0E7D"/>
    <w:rsid w:val="009B100E"/>
    <w:rsid w:val="009B15F9"/>
    <w:rsid w:val="009B26BB"/>
    <w:rsid w:val="009B2CCD"/>
    <w:rsid w:val="009B435D"/>
    <w:rsid w:val="009B4544"/>
    <w:rsid w:val="009B482C"/>
    <w:rsid w:val="009B54E8"/>
    <w:rsid w:val="009B576B"/>
    <w:rsid w:val="009C027C"/>
    <w:rsid w:val="009C054C"/>
    <w:rsid w:val="009C0DD3"/>
    <w:rsid w:val="009C23D2"/>
    <w:rsid w:val="009C2689"/>
    <w:rsid w:val="009C3985"/>
    <w:rsid w:val="009C39D8"/>
    <w:rsid w:val="009C4322"/>
    <w:rsid w:val="009C4323"/>
    <w:rsid w:val="009C4692"/>
    <w:rsid w:val="009C4A2C"/>
    <w:rsid w:val="009C511C"/>
    <w:rsid w:val="009C5604"/>
    <w:rsid w:val="009C6146"/>
    <w:rsid w:val="009C6EAA"/>
    <w:rsid w:val="009D1268"/>
    <w:rsid w:val="009D21B1"/>
    <w:rsid w:val="009D2540"/>
    <w:rsid w:val="009D4FA1"/>
    <w:rsid w:val="009D51F8"/>
    <w:rsid w:val="009D6219"/>
    <w:rsid w:val="009D63C9"/>
    <w:rsid w:val="009D64D7"/>
    <w:rsid w:val="009D6E1E"/>
    <w:rsid w:val="009D6F57"/>
    <w:rsid w:val="009D7BC0"/>
    <w:rsid w:val="009E08C2"/>
    <w:rsid w:val="009E0A7E"/>
    <w:rsid w:val="009E0CEB"/>
    <w:rsid w:val="009E0D07"/>
    <w:rsid w:val="009E2D35"/>
    <w:rsid w:val="009E350F"/>
    <w:rsid w:val="009E4084"/>
    <w:rsid w:val="009E43AD"/>
    <w:rsid w:val="009E4E8F"/>
    <w:rsid w:val="009E54DA"/>
    <w:rsid w:val="009E5C47"/>
    <w:rsid w:val="009E60F6"/>
    <w:rsid w:val="009E6DAC"/>
    <w:rsid w:val="009E774E"/>
    <w:rsid w:val="009E7E6A"/>
    <w:rsid w:val="009F105C"/>
    <w:rsid w:val="009F1196"/>
    <w:rsid w:val="009F3E05"/>
    <w:rsid w:val="009F4117"/>
    <w:rsid w:val="009F4654"/>
    <w:rsid w:val="009F4A2C"/>
    <w:rsid w:val="009F4D0F"/>
    <w:rsid w:val="009F4EDA"/>
    <w:rsid w:val="009F6AA0"/>
    <w:rsid w:val="009F7607"/>
    <w:rsid w:val="009F7EBA"/>
    <w:rsid w:val="00A02F71"/>
    <w:rsid w:val="00A04F2A"/>
    <w:rsid w:val="00A0538A"/>
    <w:rsid w:val="00A1077B"/>
    <w:rsid w:val="00A10906"/>
    <w:rsid w:val="00A10C32"/>
    <w:rsid w:val="00A10C6E"/>
    <w:rsid w:val="00A10D42"/>
    <w:rsid w:val="00A116A0"/>
    <w:rsid w:val="00A11A45"/>
    <w:rsid w:val="00A11BCC"/>
    <w:rsid w:val="00A14BA5"/>
    <w:rsid w:val="00A15C70"/>
    <w:rsid w:val="00A166F0"/>
    <w:rsid w:val="00A167BE"/>
    <w:rsid w:val="00A17D67"/>
    <w:rsid w:val="00A20998"/>
    <w:rsid w:val="00A22D40"/>
    <w:rsid w:val="00A236D3"/>
    <w:rsid w:val="00A25128"/>
    <w:rsid w:val="00A276B7"/>
    <w:rsid w:val="00A301D1"/>
    <w:rsid w:val="00A307F8"/>
    <w:rsid w:val="00A30923"/>
    <w:rsid w:val="00A315E3"/>
    <w:rsid w:val="00A326BC"/>
    <w:rsid w:val="00A328A2"/>
    <w:rsid w:val="00A328DF"/>
    <w:rsid w:val="00A32D02"/>
    <w:rsid w:val="00A33CE6"/>
    <w:rsid w:val="00A3479D"/>
    <w:rsid w:val="00A34971"/>
    <w:rsid w:val="00A353DD"/>
    <w:rsid w:val="00A35B3D"/>
    <w:rsid w:val="00A372B3"/>
    <w:rsid w:val="00A37501"/>
    <w:rsid w:val="00A37B87"/>
    <w:rsid w:val="00A41708"/>
    <w:rsid w:val="00A422A1"/>
    <w:rsid w:val="00A422F3"/>
    <w:rsid w:val="00A43EEF"/>
    <w:rsid w:val="00A45C69"/>
    <w:rsid w:val="00A46198"/>
    <w:rsid w:val="00A466A5"/>
    <w:rsid w:val="00A46AB5"/>
    <w:rsid w:val="00A47107"/>
    <w:rsid w:val="00A50C8D"/>
    <w:rsid w:val="00A50D48"/>
    <w:rsid w:val="00A517EF"/>
    <w:rsid w:val="00A51DCB"/>
    <w:rsid w:val="00A52B8B"/>
    <w:rsid w:val="00A52E16"/>
    <w:rsid w:val="00A53D14"/>
    <w:rsid w:val="00A53F81"/>
    <w:rsid w:val="00A5457E"/>
    <w:rsid w:val="00A54813"/>
    <w:rsid w:val="00A549C2"/>
    <w:rsid w:val="00A54B35"/>
    <w:rsid w:val="00A55422"/>
    <w:rsid w:val="00A554DE"/>
    <w:rsid w:val="00A55D21"/>
    <w:rsid w:val="00A56496"/>
    <w:rsid w:val="00A57AD8"/>
    <w:rsid w:val="00A60609"/>
    <w:rsid w:val="00A607BD"/>
    <w:rsid w:val="00A620DB"/>
    <w:rsid w:val="00A623AE"/>
    <w:rsid w:val="00A624C0"/>
    <w:rsid w:val="00A6324D"/>
    <w:rsid w:val="00A63C63"/>
    <w:rsid w:val="00A6608F"/>
    <w:rsid w:val="00A673DA"/>
    <w:rsid w:val="00A67AB3"/>
    <w:rsid w:val="00A70BF4"/>
    <w:rsid w:val="00A716C3"/>
    <w:rsid w:val="00A71921"/>
    <w:rsid w:val="00A72325"/>
    <w:rsid w:val="00A73995"/>
    <w:rsid w:val="00A73D66"/>
    <w:rsid w:val="00A73D75"/>
    <w:rsid w:val="00A74695"/>
    <w:rsid w:val="00A762BD"/>
    <w:rsid w:val="00A770F1"/>
    <w:rsid w:val="00A77695"/>
    <w:rsid w:val="00A77CCB"/>
    <w:rsid w:val="00A77E51"/>
    <w:rsid w:val="00A8023C"/>
    <w:rsid w:val="00A812C2"/>
    <w:rsid w:val="00A81E90"/>
    <w:rsid w:val="00A82989"/>
    <w:rsid w:val="00A8315B"/>
    <w:rsid w:val="00A837EA"/>
    <w:rsid w:val="00A83CF3"/>
    <w:rsid w:val="00A84999"/>
    <w:rsid w:val="00A84AB5"/>
    <w:rsid w:val="00A84AC1"/>
    <w:rsid w:val="00A84F20"/>
    <w:rsid w:val="00A857B5"/>
    <w:rsid w:val="00A86C8B"/>
    <w:rsid w:val="00A8730F"/>
    <w:rsid w:val="00A90C0D"/>
    <w:rsid w:val="00A90DB4"/>
    <w:rsid w:val="00A90F2B"/>
    <w:rsid w:val="00A911FA"/>
    <w:rsid w:val="00A92091"/>
    <w:rsid w:val="00A92BAC"/>
    <w:rsid w:val="00A93A39"/>
    <w:rsid w:val="00A93BFE"/>
    <w:rsid w:val="00A948A5"/>
    <w:rsid w:val="00A953F5"/>
    <w:rsid w:val="00A96822"/>
    <w:rsid w:val="00A97251"/>
    <w:rsid w:val="00AA191F"/>
    <w:rsid w:val="00AA1FFD"/>
    <w:rsid w:val="00AA2586"/>
    <w:rsid w:val="00AA32D4"/>
    <w:rsid w:val="00AA33EC"/>
    <w:rsid w:val="00AA3D9A"/>
    <w:rsid w:val="00AA43C1"/>
    <w:rsid w:val="00AA4A5A"/>
    <w:rsid w:val="00AA57EC"/>
    <w:rsid w:val="00AA6676"/>
    <w:rsid w:val="00AA6C2D"/>
    <w:rsid w:val="00AA7329"/>
    <w:rsid w:val="00AB1C38"/>
    <w:rsid w:val="00AB35DC"/>
    <w:rsid w:val="00AB4CC5"/>
    <w:rsid w:val="00AB54C2"/>
    <w:rsid w:val="00AB572B"/>
    <w:rsid w:val="00AB6396"/>
    <w:rsid w:val="00AB66DB"/>
    <w:rsid w:val="00AB6DDF"/>
    <w:rsid w:val="00AB7F33"/>
    <w:rsid w:val="00AC0884"/>
    <w:rsid w:val="00AC2AA6"/>
    <w:rsid w:val="00AC2CFA"/>
    <w:rsid w:val="00AC3983"/>
    <w:rsid w:val="00AC4015"/>
    <w:rsid w:val="00AC4F6A"/>
    <w:rsid w:val="00AC5129"/>
    <w:rsid w:val="00AC5B78"/>
    <w:rsid w:val="00AC6B52"/>
    <w:rsid w:val="00AC6B83"/>
    <w:rsid w:val="00AC733E"/>
    <w:rsid w:val="00AD1A7C"/>
    <w:rsid w:val="00AD396A"/>
    <w:rsid w:val="00AD3CC2"/>
    <w:rsid w:val="00AD3E3F"/>
    <w:rsid w:val="00AD4335"/>
    <w:rsid w:val="00AD4A3C"/>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783"/>
    <w:rsid w:val="00AF7861"/>
    <w:rsid w:val="00AF7A0F"/>
    <w:rsid w:val="00B000B7"/>
    <w:rsid w:val="00B00129"/>
    <w:rsid w:val="00B00A32"/>
    <w:rsid w:val="00B00F42"/>
    <w:rsid w:val="00B014CB"/>
    <w:rsid w:val="00B01685"/>
    <w:rsid w:val="00B0185D"/>
    <w:rsid w:val="00B03736"/>
    <w:rsid w:val="00B03988"/>
    <w:rsid w:val="00B03E3A"/>
    <w:rsid w:val="00B04C2E"/>
    <w:rsid w:val="00B056E1"/>
    <w:rsid w:val="00B05C6B"/>
    <w:rsid w:val="00B05FD5"/>
    <w:rsid w:val="00B06001"/>
    <w:rsid w:val="00B06CFD"/>
    <w:rsid w:val="00B070C2"/>
    <w:rsid w:val="00B074EB"/>
    <w:rsid w:val="00B10065"/>
    <w:rsid w:val="00B100E5"/>
    <w:rsid w:val="00B104A8"/>
    <w:rsid w:val="00B10A08"/>
    <w:rsid w:val="00B10AF6"/>
    <w:rsid w:val="00B113ED"/>
    <w:rsid w:val="00B124A8"/>
    <w:rsid w:val="00B1267C"/>
    <w:rsid w:val="00B13E33"/>
    <w:rsid w:val="00B1404F"/>
    <w:rsid w:val="00B15518"/>
    <w:rsid w:val="00B1590F"/>
    <w:rsid w:val="00B16A7C"/>
    <w:rsid w:val="00B177DD"/>
    <w:rsid w:val="00B20443"/>
    <w:rsid w:val="00B20964"/>
    <w:rsid w:val="00B21250"/>
    <w:rsid w:val="00B224F2"/>
    <w:rsid w:val="00B23705"/>
    <w:rsid w:val="00B23A0E"/>
    <w:rsid w:val="00B23BF2"/>
    <w:rsid w:val="00B23C1B"/>
    <w:rsid w:val="00B23C7A"/>
    <w:rsid w:val="00B24078"/>
    <w:rsid w:val="00B24513"/>
    <w:rsid w:val="00B24EDB"/>
    <w:rsid w:val="00B255CB"/>
    <w:rsid w:val="00B25FE5"/>
    <w:rsid w:val="00B2668A"/>
    <w:rsid w:val="00B27052"/>
    <w:rsid w:val="00B27114"/>
    <w:rsid w:val="00B276B0"/>
    <w:rsid w:val="00B2796A"/>
    <w:rsid w:val="00B30864"/>
    <w:rsid w:val="00B31776"/>
    <w:rsid w:val="00B31916"/>
    <w:rsid w:val="00B32739"/>
    <w:rsid w:val="00B328C8"/>
    <w:rsid w:val="00B33522"/>
    <w:rsid w:val="00B338C7"/>
    <w:rsid w:val="00B34509"/>
    <w:rsid w:val="00B35D88"/>
    <w:rsid w:val="00B35FA9"/>
    <w:rsid w:val="00B3741F"/>
    <w:rsid w:val="00B37F46"/>
    <w:rsid w:val="00B40E28"/>
    <w:rsid w:val="00B40F99"/>
    <w:rsid w:val="00B413BC"/>
    <w:rsid w:val="00B41800"/>
    <w:rsid w:val="00B420A4"/>
    <w:rsid w:val="00B42867"/>
    <w:rsid w:val="00B42CA9"/>
    <w:rsid w:val="00B4352E"/>
    <w:rsid w:val="00B43CC4"/>
    <w:rsid w:val="00B442C3"/>
    <w:rsid w:val="00B4457A"/>
    <w:rsid w:val="00B447FB"/>
    <w:rsid w:val="00B450C4"/>
    <w:rsid w:val="00B45164"/>
    <w:rsid w:val="00B45DF2"/>
    <w:rsid w:val="00B464B5"/>
    <w:rsid w:val="00B4686C"/>
    <w:rsid w:val="00B46B41"/>
    <w:rsid w:val="00B47522"/>
    <w:rsid w:val="00B51CE5"/>
    <w:rsid w:val="00B51D56"/>
    <w:rsid w:val="00B51DCC"/>
    <w:rsid w:val="00B523D4"/>
    <w:rsid w:val="00B5241C"/>
    <w:rsid w:val="00B5319C"/>
    <w:rsid w:val="00B536A7"/>
    <w:rsid w:val="00B5499F"/>
    <w:rsid w:val="00B561C7"/>
    <w:rsid w:val="00B57815"/>
    <w:rsid w:val="00B57E31"/>
    <w:rsid w:val="00B60568"/>
    <w:rsid w:val="00B61AE2"/>
    <w:rsid w:val="00B61D44"/>
    <w:rsid w:val="00B6249D"/>
    <w:rsid w:val="00B64643"/>
    <w:rsid w:val="00B64D0A"/>
    <w:rsid w:val="00B65F80"/>
    <w:rsid w:val="00B660B7"/>
    <w:rsid w:val="00B66460"/>
    <w:rsid w:val="00B672CE"/>
    <w:rsid w:val="00B70EC2"/>
    <w:rsid w:val="00B719A3"/>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325F"/>
    <w:rsid w:val="00B83BF3"/>
    <w:rsid w:val="00B850EA"/>
    <w:rsid w:val="00B859BD"/>
    <w:rsid w:val="00B8605A"/>
    <w:rsid w:val="00B86088"/>
    <w:rsid w:val="00B86457"/>
    <w:rsid w:val="00B8645B"/>
    <w:rsid w:val="00B869F4"/>
    <w:rsid w:val="00B870A9"/>
    <w:rsid w:val="00B877CC"/>
    <w:rsid w:val="00B87EDF"/>
    <w:rsid w:val="00B87F02"/>
    <w:rsid w:val="00B9085C"/>
    <w:rsid w:val="00B90EDB"/>
    <w:rsid w:val="00B919F8"/>
    <w:rsid w:val="00B9250E"/>
    <w:rsid w:val="00B9288F"/>
    <w:rsid w:val="00B94B0F"/>
    <w:rsid w:val="00B95964"/>
    <w:rsid w:val="00B95971"/>
    <w:rsid w:val="00B96235"/>
    <w:rsid w:val="00B969A2"/>
    <w:rsid w:val="00B96E71"/>
    <w:rsid w:val="00B97EB7"/>
    <w:rsid w:val="00BA06E9"/>
    <w:rsid w:val="00BA09DA"/>
    <w:rsid w:val="00BA15F8"/>
    <w:rsid w:val="00BA1FD5"/>
    <w:rsid w:val="00BA2547"/>
    <w:rsid w:val="00BA3C61"/>
    <w:rsid w:val="00BA4DF2"/>
    <w:rsid w:val="00BA4FF3"/>
    <w:rsid w:val="00BA594B"/>
    <w:rsid w:val="00BA7246"/>
    <w:rsid w:val="00BA7F88"/>
    <w:rsid w:val="00BB0856"/>
    <w:rsid w:val="00BB08C2"/>
    <w:rsid w:val="00BB12C6"/>
    <w:rsid w:val="00BB140D"/>
    <w:rsid w:val="00BB2DCE"/>
    <w:rsid w:val="00BB35DA"/>
    <w:rsid w:val="00BB481F"/>
    <w:rsid w:val="00BB4B02"/>
    <w:rsid w:val="00BB5474"/>
    <w:rsid w:val="00BB57B6"/>
    <w:rsid w:val="00BB6E57"/>
    <w:rsid w:val="00BC0098"/>
    <w:rsid w:val="00BC0AD4"/>
    <w:rsid w:val="00BC1273"/>
    <w:rsid w:val="00BC277B"/>
    <w:rsid w:val="00BC2D2F"/>
    <w:rsid w:val="00BC34DA"/>
    <w:rsid w:val="00BC34FB"/>
    <w:rsid w:val="00BC5206"/>
    <w:rsid w:val="00BC5298"/>
    <w:rsid w:val="00BC5320"/>
    <w:rsid w:val="00BC560A"/>
    <w:rsid w:val="00BC66D8"/>
    <w:rsid w:val="00BD13D3"/>
    <w:rsid w:val="00BD2ECE"/>
    <w:rsid w:val="00BD347E"/>
    <w:rsid w:val="00BD3DD4"/>
    <w:rsid w:val="00BD5267"/>
    <w:rsid w:val="00BD750C"/>
    <w:rsid w:val="00BD7673"/>
    <w:rsid w:val="00BE0936"/>
    <w:rsid w:val="00BE0EF3"/>
    <w:rsid w:val="00BE112D"/>
    <w:rsid w:val="00BE1541"/>
    <w:rsid w:val="00BE1BA1"/>
    <w:rsid w:val="00BE21F6"/>
    <w:rsid w:val="00BE2335"/>
    <w:rsid w:val="00BE2F1D"/>
    <w:rsid w:val="00BE3049"/>
    <w:rsid w:val="00BE36C9"/>
    <w:rsid w:val="00BE3C14"/>
    <w:rsid w:val="00BE5215"/>
    <w:rsid w:val="00BE57F4"/>
    <w:rsid w:val="00BE593A"/>
    <w:rsid w:val="00BE5C5C"/>
    <w:rsid w:val="00BE66F5"/>
    <w:rsid w:val="00BE696C"/>
    <w:rsid w:val="00BE7882"/>
    <w:rsid w:val="00BF0874"/>
    <w:rsid w:val="00BF35A2"/>
    <w:rsid w:val="00BF3C2F"/>
    <w:rsid w:val="00BF4421"/>
    <w:rsid w:val="00BF4479"/>
    <w:rsid w:val="00BF471E"/>
    <w:rsid w:val="00BF4BE0"/>
    <w:rsid w:val="00BF55FB"/>
    <w:rsid w:val="00C00824"/>
    <w:rsid w:val="00C01262"/>
    <w:rsid w:val="00C0177B"/>
    <w:rsid w:val="00C01AF5"/>
    <w:rsid w:val="00C01B7B"/>
    <w:rsid w:val="00C02544"/>
    <w:rsid w:val="00C03856"/>
    <w:rsid w:val="00C03FE3"/>
    <w:rsid w:val="00C04673"/>
    <w:rsid w:val="00C04A55"/>
    <w:rsid w:val="00C050DA"/>
    <w:rsid w:val="00C059D5"/>
    <w:rsid w:val="00C05A4A"/>
    <w:rsid w:val="00C06D5E"/>
    <w:rsid w:val="00C06F7E"/>
    <w:rsid w:val="00C071DD"/>
    <w:rsid w:val="00C07551"/>
    <w:rsid w:val="00C07AB7"/>
    <w:rsid w:val="00C07B43"/>
    <w:rsid w:val="00C07B70"/>
    <w:rsid w:val="00C07F49"/>
    <w:rsid w:val="00C106C0"/>
    <w:rsid w:val="00C10C51"/>
    <w:rsid w:val="00C10C7E"/>
    <w:rsid w:val="00C1219E"/>
    <w:rsid w:val="00C129DE"/>
    <w:rsid w:val="00C12F7C"/>
    <w:rsid w:val="00C13FFC"/>
    <w:rsid w:val="00C1498B"/>
    <w:rsid w:val="00C14EC5"/>
    <w:rsid w:val="00C1532A"/>
    <w:rsid w:val="00C21D61"/>
    <w:rsid w:val="00C21F7E"/>
    <w:rsid w:val="00C21FD5"/>
    <w:rsid w:val="00C226C5"/>
    <w:rsid w:val="00C22EE3"/>
    <w:rsid w:val="00C239AA"/>
    <w:rsid w:val="00C2400B"/>
    <w:rsid w:val="00C240C2"/>
    <w:rsid w:val="00C258AB"/>
    <w:rsid w:val="00C26F39"/>
    <w:rsid w:val="00C27E24"/>
    <w:rsid w:val="00C30229"/>
    <w:rsid w:val="00C31F1B"/>
    <w:rsid w:val="00C32014"/>
    <w:rsid w:val="00C32114"/>
    <w:rsid w:val="00C321EB"/>
    <w:rsid w:val="00C325BA"/>
    <w:rsid w:val="00C32D04"/>
    <w:rsid w:val="00C347EF"/>
    <w:rsid w:val="00C3557A"/>
    <w:rsid w:val="00C35C3E"/>
    <w:rsid w:val="00C35D29"/>
    <w:rsid w:val="00C35D73"/>
    <w:rsid w:val="00C36CA3"/>
    <w:rsid w:val="00C40ED9"/>
    <w:rsid w:val="00C40EF2"/>
    <w:rsid w:val="00C4255A"/>
    <w:rsid w:val="00C44D20"/>
    <w:rsid w:val="00C45431"/>
    <w:rsid w:val="00C456A8"/>
    <w:rsid w:val="00C45F4E"/>
    <w:rsid w:val="00C45FFE"/>
    <w:rsid w:val="00C46379"/>
    <w:rsid w:val="00C46A5D"/>
    <w:rsid w:val="00C47224"/>
    <w:rsid w:val="00C47C79"/>
    <w:rsid w:val="00C5003E"/>
    <w:rsid w:val="00C50486"/>
    <w:rsid w:val="00C50519"/>
    <w:rsid w:val="00C50B22"/>
    <w:rsid w:val="00C51D0C"/>
    <w:rsid w:val="00C52361"/>
    <w:rsid w:val="00C52C6A"/>
    <w:rsid w:val="00C55664"/>
    <w:rsid w:val="00C5603A"/>
    <w:rsid w:val="00C56833"/>
    <w:rsid w:val="00C56E53"/>
    <w:rsid w:val="00C5749B"/>
    <w:rsid w:val="00C57A3C"/>
    <w:rsid w:val="00C60AC9"/>
    <w:rsid w:val="00C61BD1"/>
    <w:rsid w:val="00C61E78"/>
    <w:rsid w:val="00C62120"/>
    <w:rsid w:val="00C625AE"/>
    <w:rsid w:val="00C62654"/>
    <w:rsid w:val="00C63B87"/>
    <w:rsid w:val="00C6430D"/>
    <w:rsid w:val="00C646C8"/>
    <w:rsid w:val="00C665E2"/>
    <w:rsid w:val="00C67251"/>
    <w:rsid w:val="00C6783B"/>
    <w:rsid w:val="00C67E9A"/>
    <w:rsid w:val="00C67F32"/>
    <w:rsid w:val="00C67F8A"/>
    <w:rsid w:val="00C7098E"/>
    <w:rsid w:val="00C711E5"/>
    <w:rsid w:val="00C7134C"/>
    <w:rsid w:val="00C71F09"/>
    <w:rsid w:val="00C7403E"/>
    <w:rsid w:val="00C744F6"/>
    <w:rsid w:val="00C74AEF"/>
    <w:rsid w:val="00C74CF3"/>
    <w:rsid w:val="00C758F4"/>
    <w:rsid w:val="00C761C1"/>
    <w:rsid w:val="00C766A4"/>
    <w:rsid w:val="00C77F34"/>
    <w:rsid w:val="00C823A3"/>
    <w:rsid w:val="00C829AC"/>
    <w:rsid w:val="00C83458"/>
    <w:rsid w:val="00C83E56"/>
    <w:rsid w:val="00C84D33"/>
    <w:rsid w:val="00C85353"/>
    <w:rsid w:val="00C85E65"/>
    <w:rsid w:val="00C85EC0"/>
    <w:rsid w:val="00C86FFF"/>
    <w:rsid w:val="00C87836"/>
    <w:rsid w:val="00C9043B"/>
    <w:rsid w:val="00C908CF"/>
    <w:rsid w:val="00C90948"/>
    <w:rsid w:val="00C9169F"/>
    <w:rsid w:val="00C92AF9"/>
    <w:rsid w:val="00C92C97"/>
    <w:rsid w:val="00C94D44"/>
    <w:rsid w:val="00C9521B"/>
    <w:rsid w:val="00C95AD1"/>
    <w:rsid w:val="00C9663B"/>
    <w:rsid w:val="00C96C10"/>
    <w:rsid w:val="00CA134D"/>
    <w:rsid w:val="00CA2963"/>
    <w:rsid w:val="00CA347B"/>
    <w:rsid w:val="00CA40E2"/>
    <w:rsid w:val="00CA4359"/>
    <w:rsid w:val="00CA4650"/>
    <w:rsid w:val="00CA5CF9"/>
    <w:rsid w:val="00CA689E"/>
    <w:rsid w:val="00CA6DFB"/>
    <w:rsid w:val="00CA7261"/>
    <w:rsid w:val="00CB0777"/>
    <w:rsid w:val="00CB0D31"/>
    <w:rsid w:val="00CB171D"/>
    <w:rsid w:val="00CB1E67"/>
    <w:rsid w:val="00CB2071"/>
    <w:rsid w:val="00CB2838"/>
    <w:rsid w:val="00CB3280"/>
    <w:rsid w:val="00CB3F58"/>
    <w:rsid w:val="00CB49A5"/>
    <w:rsid w:val="00CB4EA2"/>
    <w:rsid w:val="00CB5449"/>
    <w:rsid w:val="00CB57E9"/>
    <w:rsid w:val="00CB6A85"/>
    <w:rsid w:val="00CB6B45"/>
    <w:rsid w:val="00CC0E22"/>
    <w:rsid w:val="00CC12D6"/>
    <w:rsid w:val="00CC1365"/>
    <w:rsid w:val="00CC1CFE"/>
    <w:rsid w:val="00CC2E7E"/>
    <w:rsid w:val="00CC2E9A"/>
    <w:rsid w:val="00CC2FB1"/>
    <w:rsid w:val="00CC31E4"/>
    <w:rsid w:val="00CC358C"/>
    <w:rsid w:val="00CC36C9"/>
    <w:rsid w:val="00CC3F06"/>
    <w:rsid w:val="00CC469E"/>
    <w:rsid w:val="00CC4A26"/>
    <w:rsid w:val="00CC6418"/>
    <w:rsid w:val="00CC72C1"/>
    <w:rsid w:val="00CC78E4"/>
    <w:rsid w:val="00CD0637"/>
    <w:rsid w:val="00CD08BB"/>
    <w:rsid w:val="00CD1D23"/>
    <w:rsid w:val="00CD230E"/>
    <w:rsid w:val="00CD36F5"/>
    <w:rsid w:val="00CD3C27"/>
    <w:rsid w:val="00CD4BD5"/>
    <w:rsid w:val="00CD5618"/>
    <w:rsid w:val="00CD66F3"/>
    <w:rsid w:val="00CD6C1C"/>
    <w:rsid w:val="00CD6C4E"/>
    <w:rsid w:val="00CD7AFB"/>
    <w:rsid w:val="00CE121A"/>
    <w:rsid w:val="00CE1FD8"/>
    <w:rsid w:val="00CE270D"/>
    <w:rsid w:val="00CE2FDD"/>
    <w:rsid w:val="00CE300F"/>
    <w:rsid w:val="00CE362B"/>
    <w:rsid w:val="00CE3E8B"/>
    <w:rsid w:val="00CE50AF"/>
    <w:rsid w:val="00CE5127"/>
    <w:rsid w:val="00CE5FA1"/>
    <w:rsid w:val="00CE6D8D"/>
    <w:rsid w:val="00CE74FB"/>
    <w:rsid w:val="00CE7E52"/>
    <w:rsid w:val="00CE7E70"/>
    <w:rsid w:val="00CF0149"/>
    <w:rsid w:val="00CF0BD7"/>
    <w:rsid w:val="00CF17FB"/>
    <w:rsid w:val="00CF19A3"/>
    <w:rsid w:val="00CF2230"/>
    <w:rsid w:val="00CF265F"/>
    <w:rsid w:val="00CF2A15"/>
    <w:rsid w:val="00CF30EF"/>
    <w:rsid w:val="00CF3165"/>
    <w:rsid w:val="00CF329C"/>
    <w:rsid w:val="00CF3596"/>
    <w:rsid w:val="00CF3819"/>
    <w:rsid w:val="00CF4CB6"/>
    <w:rsid w:val="00CF4D04"/>
    <w:rsid w:val="00CF5807"/>
    <w:rsid w:val="00D00213"/>
    <w:rsid w:val="00D00B9F"/>
    <w:rsid w:val="00D00FAA"/>
    <w:rsid w:val="00D01ACE"/>
    <w:rsid w:val="00D02999"/>
    <w:rsid w:val="00D0369A"/>
    <w:rsid w:val="00D03C3F"/>
    <w:rsid w:val="00D04858"/>
    <w:rsid w:val="00D05340"/>
    <w:rsid w:val="00D055A4"/>
    <w:rsid w:val="00D07FC8"/>
    <w:rsid w:val="00D114F8"/>
    <w:rsid w:val="00D12225"/>
    <w:rsid w:val="00D12690"/>
    <w:rsid w:val="00D1367A"/>
    <w:rsid w:val="00D14231"/>
    <w:rsid w:val="00D14528"/>
    <w:rsid w:val="00D14CF2"/>
    <w:rsid w:val="00D1620D"/>
    <w:rsid w:val="00D164D4"/>
    <w:rsid w:val="00D1690C"/>
    <w:rsid w:val="00D16FEF"/>
    <w:rsid w:val="00D20034"/>
    <w:rsid w:val="00D210A7"/>
    <w:rsid w:val="00D21391"/>
    <w:rsid w:val="00D22432"/>
    <w:rsid w:val="00D22986"/>
    <w:rsid w:val="00D22E26"/>
    <w:rsid w:val="00D23245"/>
    <w:rsid w:val="00D243DD"/>
    <w:rsid w:val="00D24861"/>
    <w:rsid w:val="00D24FEE"/>
    <w:rsid w:val="00D250B8"/>
    <w:rsid w:val="00D2529E"/>
    <w:rsid w:val="00D25A59"/>
    <w:rsid w:val="00D2674E"/>
    <w:rsid w:val="00D26A98"/>
    <w:rsid w:val="00D26D93"/>
    <w:rsid w:val="00D2704B"/>
    <w:rsid w:val="00D2794C"/>
    <w:rsid w:val="00D31A77"/>
    <w:rsid w:val="00D3208D"/>
    <w:rsid w:val="00D323CC"/>
    <w:rsid w:val="00D3280E"/>
    <w:rsid w:val="00D32DDA"/>
    <w:rsid w:val="00D333FA"/>
    <w:rsid w:val="00D33D75"/>
    <w:rsid w:val="00D3420A"/>
    <w:rsid w:val="00D35B3D"/>
    <w:rsid w:val="00D3699F"/>
    <w:rsid w:val="00D3759B"/>
    <w:rsid w:val="00D37774"/>
    <w:rsid w:val="00D406C7"/>
    <w:rsid w:val="00D40C7B"/>
    <w:rsid w:val="00D40FCB"/>
    <w:rsid w:val="00D415F0"/>
    <w:rsid w:val="00D425A0"/>
    <w:rsid w:val="00D42719"/>
    <w:rsid w:val="00D43454"/>
    <w:rsid w:val="00D43D99"/>
    <w:rsid w:val="00D45239"/>
    <w:rsid w:val="00D45657"/>
    <w:rsid w:val="00D479FB"/>
    <w:rsid w:val="00D512B5"/>
    <w:rsid w:val="00D5193D"/>
    <w:rsid w:val="00D51CF7"/>
    <w:rsid w:val="00D51DDA"/>
    <w:rsid w:val="00D5298D"/>
    <w:rsid w:val="00D52E46"/>
    <w:rsid w:val="00D53889"/>
    <w:rsid w:val="00D5484F"/>
    <w:rsid w:val="00D56174"/>
    <w:rsid w:val="00D57735"/>
    <w:rsid w:val="00D57E03"/>
    <w:rsid w:val="00D6002E"/>
    <w:rsid w:val="00D60479"/>
    <w:rsid w:val="00D620BA"/>
    <w:rsid w:val="00D621BB"/>
    <w:rsid w:val="00D6224C"/>
    <w:rsid w:val="00D622E2"/>
    <w:rsid w:val="00D62530"/>
    <w:rsid w:val="00D62596"/>
    <w:rsid w:val="00D6314E"/>
    <w:rsid w:val="00D64CF0"/>
    <w:rsid w:val="00D657C5"/>
    <w:rsid w:val="00D65CEF"/>
    <w:rsid w:val="00D66097"/>
    <w:rsid w:val="00D709B7"/>
    <w:rsid w:val="00D70DE8"/>
    <w:rsid w:val="00D71CD7"/>
    <w:rsid w:val="00D7270F"/>
    <w:rsid w:val="00D738EE"/>
    <w:rsid w:val="00D74896"/>
    <w:rsid w:val="00D748A8"/>
    <w:rsid w:val="00D751F8"/>
    <w:rsid w:val="00D75548"/>
    <w:rsid w:val="00D77B97"/>
    <w:rsid w:val="00D77DD5"/>
    <w:rsid w:val="00D807C7"/>
    <w:rsid w:val="00D80F7E"/>
    <w:rsid w:val="00D81C65"/>
    <w:rsid w:val="00D82A70"/>
    <w:rsid w:val="00D8349A"/>
    <w:rsid w:val="00D834AB"/>
    <w:rsid w:val="00D84406"/>
    <w:rsid w:val="00D845C7"/>
    <w:rsid w:val="00D84936"/>
    <w:rsid w:val="00D849E0"/>
    <w:rsid w:val="00D85CD6"/>
    <w:rsid w:val="00D87D79"/>
    <w:rsid w:val="00D907C1"/>
    <w:rsid w:val="00D90843"/>
    <w:rsid w:val="00D90F55"/>
    <w:rsid w:val="00D9127C"/>
    <w:rsid w:val="00D9149E"/>
    <w:rsid w:val="00D92533"/>
    <w:rsid w:val="00D92C3A"/>
    <w:rsid w:val="00D92CB5"/>
    <w:rsid w:val="00D936CC"/>
    <w:rsid w:val="00D93F07"/>
    <w:rsid w:val="00D94212"/>
    <w:rsid w:val="00D94AC4"/>
    <w:rsid w:val="00D94F14"/>
    <w:rsid w:val="00D95234"/>
    <w:rsid w:val="00D95E02"/>
    <w:rsid w:val="00D9755B"/>
    <w:rsid w:val="00D97625"/>
    <w:rsid w:val="00D97939"/>
    <w:rsid w:val="00D97F49"/>
    <w:rsid w:val="00DA0EB2"/>
    <w:rsid w:val="00DA1D30"/>
    <w:rsid w:val="00DA28F4"/>
    <w:rsid w:val="00DA3470"/>
    <w:rsid w:val="00DA40CF"/>
    <w:rsid w:val="00DA426B"/>
    <w:rsid w:val="00DA529C"/>
    <w:rsid w:val="00DA5D84"/>
    <w:rsid w:val="00DA6B28"/>
    <w:rsid w:val="00DA703C"/>
    <w:rsid w:val="00DA75CE"/>
    <w:rsid w:val="00DA7B15"/>
    <w:rsid w:val="00DB0247"/>
    <w:rsid w:val="00DB0561"/>
    <w:rsid w:val="00DB0C45"/>
    <w:rsid w:val="00DB13B1"/>
    <w:rsid w:val="00DB204E"/>
    <w:rsid w:val="00DB2F50"/>
    <w:rsid w:val="00DB52A7"/>
    <w:rsid w:val="00DB6C32"/>
    <w:rsid w:val="00DB7CE9"/>
    <w:rsid w:val="00DC080D"/>
    <w:rsid w:val="00DC09B4"/>
    <w:rsid w:val="00DC0DB6"/>
    <w:rsid w:val="00DC0E3F"/>
    <w:rsid w:val="00DC14C3"/>
    <w:rsid w:val="00DC1645"/>
    <w:rsid w:val="00DC278D"/>
    <w:rsid w:val="00DC3625"/>
    <w:rsid w:val="00DC3FA0"/>
    <w:rsid w:val="00DC44B8"/>
    <w:rsid w:val="00DC50B6"/>
    <w:rsid w:val="00DC5180"/>
    <w:rsid w:val="00DC5931"/>
    <w:rsid w:val="00DC6087"/>
    <w:rsid w:val="00DC6A2D"/>
    <w:rsid w:val="00DD050E"/>
    <w:rsid w:val="00DD0849"/>
    <w:rsid w:val="00DD1FE2"/>
    <w:rsid w:val="00DD32C5"/>
    <w:rsid w:val="00DD33B3"/>
    <w:rsid w:val="00DD34BB"/>
    <w:rsid w:val="00DD38AE"/>
    <w:rsid w:val="00DD610B"/>
    <w:rsid w:val="00DD65EA"/>
    <w:rsid w:val="00DD7023"/>
    <w:rsid w:val="00DD70EB"/>
    <w:rsid w:val="00DD7760"/>
    <w:rsid w:val="00DD7F56"/>
    <w:rsid w:val="00DE00E1"/>
    <w:rsid w:val="00DE073D"/>
    <w:rsid w:val="00DE0763"/>
    <w:rsid w:val="00DE0B4D"/>
    <w:rsid w:val="00DE1771"/>
    <w:rsid w:val="00DE1D7C"/>
    <w:rsid w:val="00DE3375"/>
    <w:rsid w:val="00DE5756"/>
    <w:rsid w:val="00DE5C6E"/>
    <w:rsid w:val="00DE6416"/>
    <w:rsid w:val="00DF0BF1"/>
    <w:rsid w:val="00DF0FDA"/>
    <w:rsid w:val="00DF20C1"/>
    <w:rsid w:val="00DF2209"/>
    <w:rsid w:val="00DF2C61"/>
    <w:rsid w:val="00DF39DE"/>
    <w:rsid w:val="00DF46AC"/>
    <w:rsid w:val="00DF46FA"/>
    <w:rsid w:val="00DF4D87"/>
    <w:rsid w:val="00DF6202"/>
    <w:rsid w:val="00DF6717"/>
    <w:rsid w:val="00E00A95"/>
    <w:rsid w:val="00E011BD"/>
    <w:rsid w:val="00E02157"/>
    <w:rsid w:val="00E0280B"/>
    <w:rsid w:val="00E02B4D"/>
    <w:rsid w:val="00E02DAF"/>
    <w:rsid w:val="00E033EA"/>
    <w:rsid w:val="00E04E38"/>
    <w:rsid w:val="00E05A54"/>
    <w:rsid w:val="00E06F3E"/>
    <w:rsid w:val="00E07822"/>
    <w:rsid w:val="00E07880"/>
    <w:rsid w:val="00E10D79"/>
    <w:rsid w:val="00E111C0"/>
    <w:rsid w:val="00E12498"/>
    <w:rsid w:val="00E1265F"/>
    <w:rsid w:val="00E13795"/>
    <w:rsid w:val="00E13977"/>
    <w:rsid w:val="00E13C6A"/>
    <w:rsid w:val="00E145B9"/>
    <w:rsid w:val="00E14F2F"/>
    <w:rsid w:val="00E166DD"/>
    <w:rsid w:val="00E16A92"/>
    <w:rsid w:val="00E175AA"/>
    <w:rsid w:val="00E17D34"/>
    <w:rsid w:val="00E2087E"/>
    <w:rsid w:val="00E20D1E"/>
    <w:rsid w:val="00E20DAE"/>
    <w:rsid w:val="00E214A3"/>
    <w:rsid w:val="00E21827"/>
    <w:rsid w:val="00E228AE"/>
    <w:rsid w:val="00E24D6E"/>
    <w:rsid w:val="00E30BA1"/>
    <w:rsid w:val="00E31618"/>
    <w:rsid w:val="00E319A8"/>
    <w:rsid w:val="00E31C62"/>
    <w:rsid w:val="00E31CCC"/>
    <w:rsid w:val="00E32B32"/>
    <w:rsid w:val="00E33632"/>
    <w:rsid w:val="00E337FF"/>
    <w:rsid w:val="00E33B8C"/>
    <w:rsid w:val="00E3448D"/>
    <w:rsid w:val="00E35269"/>
    <w:rsid w:val="00E35657"/>
    <w:rsid w:val="00E35FB3"/>
    <w:rsid w:val="00E3638E"/>
    <w:rsid w:val="00E364DC"/>
    <w:rsid w:val="00E37334"/>
    <w:rsid w:val="00E4016E"/>
    <w:rsid w:val="00E41AF3"/>
    <w:rsid w:val="00E41BE1"/>
    <w:rsid w:val="00E41F10"/>
    <w:rsid w:val="00E42A18"/>
    <w:rsid w:val="00E44722"/>
    <w:rsid w:val="00E44FBF"/>
    <w:rsid w:val="00E45160"/>
    <w:rsid w:val="00E45C07"/>
    <w:rsid w:val="00E464E5"/>
    <w:rsid w:val="00E509F8"/>
    <w:rsid w:val="00E51FE8"/>
    <w:rsid w:val="00E52936"/>
    <w:rsid w:val="00E53AC2"/>
    <w:rsid w:val="00E54351"/>
    <w:rsid w:val="00E549A0"/>
    <w:rsid w:val="00E54C36"/>
    <w:rsid w:val="00E55D8A"/>
    <w:rsid w:val="00E5616F"/>
    <w:rsid w:val="00E56DB5"/>
    <w:rsid w:val="00E60C03"/>
    <w:rsid w:val="00E60F17"/>
    <w:rsid w:val="00E62AE0"/>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54E8"/>
    <w:rsid w:val="00E76594"/>
    <w:rsid w:val="00E765C9"/>
    <w:rsid w:val="00E76E27"/>
    <w:rsid w:val="00E7712B"/>
    <w:rsid w:val="00E772B8"/>
    <w:rsid w:val="00E81527"/>
    <w:rsid w:val="00E82F3C"/>
    <w:rsid w:val="00E85889"/>
    <w:rsid w:val="00E85AF1"/>
    <w:rsid w:val="00E85F30"/>
    <w:rsid w:val="00E872A3"/>
    <w:rsid w:val="00E8767B"/>
    <w:rsid w:val="00E87EA7"/>
    <w:rsid w:val="00E90AB3"/>
    <w:rsid w:val="00E90AFC"/>
    <w:rsid w:val="00E90E17"/>
    <w:rsid w:val="00E90EBC"/>
    <w:rsid w:val="00E9177C"/>
    <w:rsid w:val="00E9259F"/>
    <w:rsid w:val="00E92AF2"/>
    <w:rsid w:val="00E92D83"/>
    <w:rsid w:val="00E947B5"/>
    <w:rsid w:val="00E94F37"/>
    <w:rsid w:val="00E95206"/>
    <w:rsid w:val="00E953D2"/>
    <w:rsid w:val="00E954F6"/>
    <w:rsid w:val="00E967CB"/>
    <w:rsid w:val="00E968FE"/>
    <w:rsid w:val="00E96910"/>
    <w:rsid w:val="00E96C56"/>
    <w:rsid w:val="00E96CC5"/>
    <w:rsid w:val="00E97078"/>
    <w:rsid w:val="00EA01B7"/>
    <w:rsid w:val="00EA087E"/>
    <w:rsid w:val="00EA0956"/>
    <w:rsid w:val="00EA176A"/>
    <w:rsid w:val="00EA17CA"/>
    <w:rsid w:val="00EA1DAB"/>
    <w:rsid w:val="00EA2A2D"/>
    <w:rsid w:val="00EA2CFA"/>
    <w:rsid w:val="00EA33CB"/>
    <w:rsid w:val="00EA408C"/>
    <w:rsid w:val="00EA438F"/>
    <w:rsid w:val="00EA7C29"/>
    <w:rsid w:val="00EB018E"/>
    <w:rsid w:val="00EB043B"/>
    <w:rsid w:val="00EB1D55"/>
    <w:rsid w:val="00EB224C"/>
    <w:rsid w:val="00EB2720"/>
    <w:rsid w:val="00EB3070"/>
    <w:rsid w:val="00EB3543"/>
    <w:rsid w:val="00EB3D9C"/>
    <w:rsid w:val="00EB4A86"/>
    <w:rsid w:val="00EB5642"/>
    <w:rsid w:val="00EB5C37"/>
    <w:rsid w:val="00EB621B"/>
    <w:rsid w:val="00EB73E3"/>
    <w:rsid w:val="00EB750D"/>
    <w:rsid w:val="00EB7F7D"/>
    <w:rsid w:val="00EC0079"/>
    <w:rsid w:val="00EC0AE4"/>
    <w:rsid w:val="00EC323C"/>
    <w:rsid w:val="00EC3E7D"/>
    <w:rsid w:val="00EC3F2A"/>
    <w:rsid w:val="00EC4485"/>
    <w:rsid w:val="00EC56D8"/>
    <w:rsid w:val="00EC6002"/>
    <w:rsid w:val="00EC61AF"/>
    <w:rsid w:val="00EC6747"/>
    <w:rsid w:val="00EC736E"/>
    <w:rsid w:val="00EC792F"/>
    <w:rsid w:val="00ED0752"/>
    <w:rsid w:val="00ED0ACF"/>
    <w:rsid w:val="00ED0E12"/>
    <w:rsid w:val="00ED18AF"/>
    <w:rsid w:val="00ED1DFF"/>
    <w:rsid w:val="00ED29E0"/>
    <w:rsid w:val="00ED414A"/>
    <w:rsid w:val="00ED5D70"/>
    <w:rsid w:val="00ED60E7"/>
    <w:rsid w:val="00EE046C"/>
    <w:rsid w:val="00EE076D"/>
    <w:rsid w:val="00EE2FAB"/>
    <w:rsid w:val="00EE3253"/>
    <w:rsid w:val="00EE3461"/>
    <w:rsid w:val="00EE4179"/>
    <w:rsid w:val="00EE4308"/>
    <w:rsid w:val="00EE45C2"/>
    <w:rsid w:val="00EE6CB6"/>
    <w:rsid w:val="00EE6D67"/>
    <w:rsid w:val="00EE759B"/>
    <w:rsid w:val="00EE7660"/>
    <w:rsid w:val="00EE795F"/>
    <w:rsid w:val="00EF1E99"/>
    <w:rsid w:val="00EF21B5"/>
    <w:rsid w:val="00EF2988"/>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5545"/>
    <w:rsid w:val="00F05DBA"/>
    <w:rsid w:val="00F06E5E"/>
    <w:rsid w:val="00F0751D"/>
    <w:rsid w:val="00F07CA3"/>
    <w:rsid w:val="00F11123"/>
    <w:rsid w:val="00F1141F"/>
    <w:rsid w:val="00F11F4C"/>
    <w:rsid w:val="00F12034"/>
    <w:rsid w:val="00F12D76"/>
    <w:rsid w:val="00F13034"/>
    <w:rsid w:val="00F14E09"/>
    <w:rsid w:val="00F15F55"/>
    <w:rsid w:val="00F20662"/>
    <w:rsid w:val="00F20BCF"/>
    <w:rsid w:val="00F2146C"/>
    <w:rsid w:val="00F21CAB"/>
    <w:rsid w:val="00F225B1"/>
    <w:rsid w:val="00F22B0E"/>
    <w:rsid w:val="00F22DEF"/>
    <w:rsid w:val="00F23FD6"/>
    <w:rsid w:val="00F268AF"/>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27AF"/>
    <w:rsid w:val="00F44972"/>
    <w:rsid w:val="00F4498C"/>
    <w:rsid w:val="00F44D73"/>
    <w:rsid w:val="00F45B6C"/>
    <w:rsid w:val="00F4604B"/>
    <w:rsid w:val="00F47293"/>
    <w:rsid w:val="00F47588"/>
    <w:rsid w:val="00F50C5C"/>
    <w:rsid w:val="00F5122F"/>
    <w:rsid w:val="00F515E6"/>
    <w:rsid w:val="00F51864"/>
    <w:rsid w:val="00F5224C"/>
    <w:rsid w:val="00F529E2"/>
    <w:rsid w:val="00F52D0F"/>
    <w:rsid w:val="00F541BA"/>
    <w:rsid w:val="00F5497D"/>
    <w:rsid w:val="00F552DE"/>
    <w:rsid w:val="00F56263"/>
    <w:rsid w:val="00F56FF3"/>
    <w:rsid w:val="00F60E8E"/>
    <w:rsid w:val="00F62A38"/>
    <w:rsid w:val="00F62AA2"/>
    <w:rsid w:val="00F62C32"/>
    <w:rsid w:val="00F63972"/>
    <w:rsid w:val="00F640E5"/>
    <w:rsid w:val="00F6481F"/>
    <w:rsid w:val="00F649C7"/>
    <w:rsid w:val="00F66051"/>
    <w:rsid w:val="00F6689B"/>
    <w:rsid w:val="00F66E24"/>
    <w:rsid w:val="00F67A85"/>
    <w:rsid w:val="00F70351"/>
    <w:rsid w:val="00F70BAE"/>
    <w:rsid w:val="00F714A3"/>
    <w:rsid w:val="00F72010"/>
    <w:rsid w:val="00F7226E"/>
    <w:rsid w:val="00F72902"/>
    <w:rsid w:val="00F72EEA"/>
    <w:rsid w:val="00F74187"/>
    <w:rsid w:val="00F75883"/>
    <w:rsid w:val="00F80B98"/>
    <w:rsid w:val="00F80DE3"/>
    <w:rsid w:val="00F815A3"/>
    <w:rsid w:val="00F81AC7"/>
    <w:rsid w:val="00F820C3"/>
    <w:rsid w:val="00F821BA"/>
    <w:rsid w:val="00F82C12"/>
    <w:rsid w:val="00F8461D"/>
    <w:rsid w:val="00F8462C"/>
    <w:rsid w:val="00F84747"/>
    <w:rsid w:val="00F8489A"/>
    <w:rsid w:val="00F84D51"/>
    <w:rsid w:val="00F85076"/>
    <w:rsid w:val="00F850FB"/>
    <w:rsid w:val="00F8553F"/>
    <w:rsid w:val="00F85AA7"/>
    <w:rsid w:val="00F85DE5"/>
    <w:rsid w:val="00F86AB5"/>
    <w:rsid w:val="00F87CB8"/>
    <w:rsid w:val="00F9178D"/>
    <w:rsid w:val="00F91B2A"/>
    <w:rsid w:val="00F91D60"/>
    <w:rsid w:val="00F92240"/>
    <w:rsid w:val="00F92943"/>
    <w:rsid w:val="00F92A73"/>
    <w:rsid w:val="00F93255"/>
    <w:rsid w:val="00F93367"/>
    <w:rsid w:val="00F93D97"/>
    <w:rsid w:val="00F94B35"/>
    <w:rsid w:val="00F94ED5"/>
    <w:rsid w:val="00F95ED1"/>
    <w:rsid w:val="00F96BDD"/>
    <w:rsid w:val="00F97180"/>
    <w:rsid w:val="00FA0787"/>
    <w:rsid w:val="00FA15D3"/>
    <w:rsid w:val="00FA2620"/>
    <w:rsid w:val="00FA46BB"/>
    <w:rsid w:val="00FA5152"/>
    <w:rsid w:val="00FA6FCA"/>
    <w:rsid w:val="00FA7161"/>
    <w:rsid w:val="00FB0019"/>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6CA"/>
    <w:rsid w:val="00FC187E"/>
    <w:rsid w:val="00FC1A09"/>
    <w:rsid w:val="00FC3018"/>
    <w:rsid w:val="00FC3E6D"/>
    <w:rsid w:val="00FC5989"/>
    <w:rsid w:val="00FC5DDC"/>
    <w:rsid w:val="00FC7998"/>
    <w:rsid w:val="00FC7A49"/>
    <w:rsid w:val="00FC7B97"/>
    <w:rsid w:val="00FC7C9C"/>
    <w:rsid w:val="00FD19D6"/>
    <w:rsid w:val="00FD234D"/>
    <w:rsid w:val="00FD2658"/>
    <w:rsid w:val="00FD3571"/>
    <w:rsid w:val="00FD38F0"/>
    <w:rsid w:val="00FD3EC3"/>
    <w:rsid w:val="00FD3F5F"/>
    <w:rsid w:val="00FD4777"/>
    <w:rsid w:val="00FD508D"/>
    <w:rsid w:val="00FD5E90"/>
    <w:rsid w:val="00FD6BC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6F31"/>
    <w:rsid w:val="00FE7048"/>
    <w:rsid w:val="00FE78F2"/>
    <w:rsid w:val="00FF12BF"/>
    <w:rsid w:val="00FF12F0"/>
    <w:rsid w:val="00FF1A70"/>
    <w:rsid w:val="00FF1CBC"/>
    <w:rsid w:val="00FF29A1"/>
    <w:rsid w:val="00FF2AF6"/>
    <w:rsid w:val="00FF310C"/>
    <w:rsid w:val="00FF3402"/>
    <w:rsid w:val="00FF3540"/>
    <w:rsid w:val="00FF39FF"/>
    <w:rsid w:val="00FF4027"/>
    <w:rsid w:val="00FF461E"/>
    <w:rsid w:val="00FF57C9"/>
    <w:rsid w:val="00FF62CA"/>
    <w:rsid w:val="00FF6628"/>
    <w:rsid w:val="00FF6F06"/>
    <w:rsid w:val="00FF789A"/>
    <w:rsid w:val="03C53C13"/>
    <w:rsid w:val="0C9EBE2B"/>
    <w:rsid w:val="132D7668"/>
    <w:rsid w:val="28628E09"/>
    <w:rsid w:val="3866A9FF"/>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FBF"/>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4"/>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8811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8811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RFALAB-762 User</cp:lastModifiedBy>
  <cp:revision>2</cp:revision>
  <dcterms:created xsi:type="dcterms:W3CDTF">2024-04-08T22:30:00Z</dcterms:created>
  <dcterms:modified xsi:type="dcterms:W3CDTF">2024-04-08T22:30:00Z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