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E37B" w14:textId="5F28FF12" w:rsidR="00841BCD" w:rsidRPr="00381F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81F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10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21893" w:rsidRPr="0082189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R4-2402561</w:t>
      </w:r>
    </w:p>
    <w:p w14:paraId="1A3286CE" w14:textId="77777777" w:rsidR="00841BCD" w:rsidRPr="00381F95" w:rsidRDefault="00381F9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59270438"/>
      <w:r w:rsidRPr="00381F95"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March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82A74">
        <w:rPr>
          <w:rFonts w:ascii="Arial" w:eastAsia="SimSun" w:hAnsi="Arial" w:cs="Times New Roman"/>
          <w:b/>
          <w:sz w:val="24"/>
          <w:szCs w:val="20"/>
          <w:lang w:val="en-15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Pr="00381F95">
        <w:rPr>
          <w:rFonts w:ascii="Arial" w:eastAsia="SimSun" w:hAnsi="Arial" w:cs="Times New Roman"/>
          <w:b/>
          <w:sz w:val="24"/>
          <w:szCs w:val="20"/>
        </w:rPr>
        <w:t>4</w:t>
      </w:r>
      <w:bookmarkEnd w:id="3"/>
    </w:p>
    <w:bookmarkEnd w:id="0"/>
    <w:bookmarkEnd w:id="1"/>
    <w:p w14:paraId="1F6A4B42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BD5D2DB" w14:textId="77777777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81F95">
        <w:rPr>
          <w:rFonts w:ascii="Arial" w:eastAsia="Calibri" w:hAnsi="Arial" w:cs="Arial"/>
          <w:b/>
          <w:bCs/>
          <w:sz w:val="24"/>
        </w:rPr>
        <w:t>Nokia</w:t>
      </w:r>
      <w:r w:rsidRPr="00381F9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506F805" w14:textId="2C8E0E41" w:rsidR="00841BCD" w:rsidRPr="008207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150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967E1C">
        <w:rPr>
          <w:rFonts w:ascii="Arial" w:eastAsia="Calibri" w:hAnsi="Arial" w:cs="Arial"/>
          <w:b/>
          <w:bCs/>
          <w:sz w:val="24"/>
          <w:lang w:val="en-150"/>
        </w:rPr>
        <w:t xml:space="preserve">On </w:t>
      </w:r>
      <w:proofErr w:type="spellStart"/>
      <w:r w:rsidR="00364344">
        <w:rPr>
          <w:rFonts w:ascii="Arial" w:eastAsia="Calibri" w:hAnsi="Arial" w:cs="Arial"/>
          <w:b/>
          <w:bCs/>
          <w:sz w:val="24"/>
          <w:lang w:val="en-150"/>
        </w:rPr>
        <w:t>mIAB</w:t>
      </w:r>
      <w:proofErr w:type="spellEnd"/>
      <w:r w:rsidR="00967E1C">
        <w:rPr>
          <w:rFonts w:ascii="Arial" w:eastAsia="Calibri" w:hAnsi="Arial" w:cs="Arial"/>
          <w:b/>
          <w:bCs/>
          <w:sz w:val="24"/>
          <w:lang w:val="en-150"/>
        </w:rPr>
        <w:t xml:space="preserve"> RRM </w:t>
      </w:r>
      <w:r w:rsidR="00820795">
        <w:rPr>
          <w:rFonts w:ascii="Arial" w:eastAsia="Calibri" w:hAnsi="Arial" w:cs="Arial"/>
          <w:b/>
          <w:bCs/>
          <w:sz w:val="24"/>
          <w:lang w:val="en-150"/>
        </w:rPr>
        <w:t>Core</w:t>
      </w:r>
      <w:r w:rsidR="00967E1C">
        <w:rPr>
          <w:rFonts w:ascii="Arial" w:eastAsia="Calibri" w:hAnsi="Arial" w:cs="Arial"/>
          <w:b/>
          <w:bCs/>
          <w:sz w:val="24"/>
          <w:lang w:val="en-150"/>
        </w:rPr>
        <w:t xml:space="preserve"> Requirements</w:t>
      </w:r>
      <w:r w:rsidR="00820795">
        <w:rPr>
          <w:rFonts w:ascii="Arial" w:eastAsia="Calibri" w:hAnsi="Arial" w:cs="Arial"/>
          <w:b/>
          <w:bCs/>
          <w:sz w:val="24"/>
          <w:lang w:val="en-150"/>
        </w:rPr>
        <w:t xml:space="preserve"> Maintenance</w:t>
      </w:r>
    </w:p>
    <w:p w14:paraId="5765B733" w14:textId="3DEF064A" w:rsidR="00841BCD" w:rsidRPr="002C4E2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15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2C4E2D">
        <w:rPr>
          <w:rFonts w:ascii="Arial" w:eastAsia="MS Mincho" w:hAnsi="Arial" w:cs="Arial"/>
          <w:b/>
          <w:bCs/>
          <w:sz w:val="24"/>
          <w:szCs w:val="20"/>
          <w:lang w:val="en-150"/>
        </w:rPr>
        <w:t>8.25.5</w:t>
      </w:r>
    </w:p>
    <w:p w14:paraId="74320221" w14:textId="77777777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3D88ADB1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F7C22F6" w14:textId="77777777" w:rsidR="00841BCD" w:rsidRPr="00381F95" w:rsidRDefault="00841BCD" w:rsidP="00A37002">
      <w:pPr>
        <w:pStyle w:val="RAN4H1"/>
      </w:pPr>
      <w:bookmarkStart w:id="4" w:name="_Toc116995841"/>
      <w:r w:rsidRPr="00381F95">
        <w:t>Intro</w:t>
      </w:r>
      <w:r w:rsidRPr="00381F95">
        <w:rPr>
          <w:rStyle w:val="RAN4H1Char"/>
          <w:lang w:val="en-US"/>
        </w:rPr>
        <w:t>ductio</w:t>
      </w:r>
      <w:r w:rsidRPr="00381F95">
        <w:t>n</w:t>
      </w:r>
      <w:bookmarkEnd w:id="4"/>
    </w:p>
    <w:p w14:paraId="18561208" w14:textId="0E0823E0" w:rsidR="00381F95" w:rsidRDefault="00321772" w:rsidP="005C23A4">
      <w:pPr>
        <w:rPr>
          <w:lang w:val="en-150"/>
        </w:rPr>
      </w:pPr>
      <w:r>
        <w:rPr>
          <w:lang w:val="en-150"/>
        </w:rPr>
        <w:t xml:space="preserve">At the previous RAN4#109 meeting the first discussion of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 </w:t>
      </w:r>
      <w:r w:rsidR="00222035">
        <w:rPr>
          <w:lang w:val="en-150"/>
        </w:rPr>
        <w:t>test cases and performance requirements took place.</w:t>
      </w:r>
    </w:p>
    <w:p w14:paraId="7A9F8AC4" w14:textId="350509C6" w:rsidR="00222035" w:rsidRDefault="00222035" w:rsidP="005C23A4">
      <w:pPr>
        <w:rPr>
          <w:lang w:val="en-150"/>
        </w:rPr>
      </w:pPr>
      <w:r>
        <w:rPr>
          <w:lang w:val="en-150"/>
        </w:rPr>
        <w:t xml:space="preserve">The outcomes are collected in the WF </w:t>
      </w:r>
      <w:r w:rsidR="00B679EB">
        <w:rPr>
          <w:lang w:val="en-150"/>
        </w:rPr>
        <w:fldChar w:fldCharType="begin"/>
      </w:r>
      <w:r w:rsidR="00B679EB">
        <w:rPr>
          <w:lang w:val="en-150"/>
        </w:rPr>
        <w:instrText xml:space="preserve"> REF _Ref158965185 \n \h </w:instrText>
      </w:r>
      <w:r w:rsidR="00B679EB">
        <w:rPr>
          <w:lang w:val="en-150"/>
        </w:rPr>
      </w:r>
      <w:r w:rsidR="00B679EB">
        <w:rPr>
          <w:lang w:val="en-150"/>
        </w:rPr>
        <w:fldChar w:fldCharType="separate"/>
      </w:r>
      <w:r w:rsidR="00B679EB">
        <w:rPr>
          <w:lang w:val="en-150"/>
        </w:rPr>
        <w:t>[1]</w:t>
      </w:r>
      <w:r w:rsidR="00B679EB">
        <w:rPr>
          <w:lang w:val="en-150"/>
        </w:rPr>
        <w:fldChar w:fldCharType="end"/>
      </w:r>
      <w:r w:rsidR="00B679EB">
        <w:rPr>
          <w:lang w:val="en-150"/>
        </w:rPr>
        <w:t>.</w:t>
      </w:r>
    </w:p>
    <w:p w14:paraId="57D4462B" w14:textId="36D394CC" w:rsidR="00820795" w:rsidRPr="00820795" w:rsidRDefault="00820795" w:rsidP="005C23A4">
      <w:pPr>
        <w:rPr>
          <w:lang w:val="en-150"/>
        </w:rPr>
      </w:pPr>
      <w:r>
        <w:rPr>
          <w:lang w:val="en-150"/>
        </w:rPr>
        <w:t>The</w:t>
      </w:r>
      <w:r w:rsidRPr="00820795">
        <w:rPr>
          <w:lang w:val="en-150"/>
        </w:rPr>
        <w:t xml:space="preserve"> Big CR to TS 38.174 on RRM core requirements for NR Mobile IAB</w:t>
      </w:r>
      <w:r w:rsidR="001F32C3">
        <w:rPr>
          <w:lang w:val="en-150"/>
        </w:rPr>
        <w:t xml:space="preserve"> </w:t>
      </w:r>
      <w:r w:rsidR="00355066">
        <w:rPr>
          <w:lang w:val="en-150"/>
        </w:rPr>
        <w:fldChar w:fldCharType="begin"/>
      </w:r>
      <w:r w:rsidR="00355066">
        <w:rPr>
          <w:lang w:val="en-150"/>
        </w:rPr>
        <w:instrText xml:space="preserve"> REF _Ref158974068 \n \h </w:instrText>
      </w:r>
      <w:r w:rsidR="00355066">
        <w:rPr>
          <w:lang w:val="en-150"/>
        </w:rPr>
      </w:r>
      <w:r w:rsidR="00355066">
        <w:rPr>
          <w:lang w:val="en-150"/>
        </w:rPr>
        <w:fldChar w:fldCharType="separate"/>
      </w:r>
      <w:r w:rsidR="00355066">
        <w:rPr>
          <w:lang w:val="en-150"/>
        </w:rPr>
        <w:t>[2]</w:t>
      </w:r>
      <w:r w:rsidR="00355066">
        <w:rPr>
          <w:lang w:val="en-150"/>
        </w:rPr>
        <w:fldChar w:fldCharType="end"/>
      </w:r>
      <w:r>
        <w:rPr>
          <w:lang w:val="en-150"/>
        </w:rPr>
        <w:t xml:space="preserve"> was also agreed at </w:t>
      </w:r>
      <w:r w:rsidR="001F32C3">
        <w:rPr>
          <w:lang w:val="en-150"/>
        </w:rPr>
        <w:t xml:space="preserve">RAN4#109, and it contains all new </w:t>
      </w:r>
      <w:proofErr w:type="spellStart"/>
      <w:r w:rsidR="001F32C3">
        <w:rPr>
          <w:lang w:val="en-150"/>
        </w:rPr>
        <w:t>mIAB</w:t>
      </w:r>
      <w:proofErr w:type="spellEnd"/>
      <w:r w:rsidR="001F32C3">
        <w:rPr>
          <w:lang w:val="en-150"/>
        </w:rPr>
        <w:t>-MT Core RRM requirements.</w:t>
      </w:r>
    </w:p>
    <w:p w14:paraId="33A4E0FA" w14:textId="77777777" w:rsidR="001F32C3" w:rsidRDefault="001F32C3" w:rsidP="005C23A4">
      <w:pPr>
        <w:rPr>
          <w:lang w:val="en-150"/>
        </w:rPr>
      </w:pPr>
      <w:r>
        <w:rPr>
          <w:lang w:val="en-150"/>
        </w:rPr>
        <w:t xml:space="preserve">While working on the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 test cases we have notices that:</w:t>
      </w:r>
    </w:p>
    <w:p w14:paraId="7B231ADE" w14:textId="4C1E8D1E" w:rsidR="00DA1B57" w:rsidRDefault="001F32C3" w:rsidP="001F32C3">
      <w:pPr>
        <w:pStyle w:val="ListParagraph"/>
        <w:numPr>
          <w:ilvl w:val="0"/>
          <w:numId w:val="33"/>
        </w:numPr>
        <w:rPr>
          <w:lang w:val="en-150"/>
        </w:rPr>
      </w:pPr>
      <w:r w:rsidRPr="001F32C3">
        <w:rPr>
          <w:lang w:val="en-150"/>
        </w:rPr>
        <w:t>some clarification</w:t>
      </w:r>
      <w:r>
        <w:rPr>
          <w:lang w:val="en-150"/>
        </w:rPr>
        <w:t>s</w:t>
      </w:r>
      <w:r w:rsidRPr="001F32C3">
        <w:rPr>
          <w:lang w:val="en-150"/>
        </w:rPr>
        <w:t xml:space="preserve"> </w:t>
      </w:r>
      <w:r>
        <w:rPr>
          <w:lang w:val="en-150"/>
        </w:rPr>
        <w:t>on the</w:t>
      </w:r>
      <w:r w:rsidRPr="001F32C3">
        <w:rPr>
          <w:lang w:val="en-150"/>
        </w:rPr>
        <w:t xml:space="preserve"> applicability of existing IAB-MT requirements </w:t>
      </w:r>
      <w:r>
        <w:rPr>
          <w:lang w:val="en-150"/>
        </w:rPr>
        <w:t xml:space="preserve">to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-MT are </w:t>
      </w:r>
      <w:proofErr w:type="gramStart"/>
      <w:r>
        <w:rPr>
          <w:lang w:val="en-150"/>
        </w:rPr>
        <w:t>needed</w:t>
      </w:r>
      <w:proofErr w:type="gramEnd"/>
    </w:p>
    <w:p w14:paraId="0B816FF8" w14:textId="622D30BD" w:rsidR="001F32C3" w:rsidRDefault="001F32C3" w:rsidP="001F32C3">
      <w:pPr>
        <w:pStyle w:val="ListParagraph"/>
        <w:numPr>
          <w:ilvl w:val="0"/>
          <w:numId w:val="33"/>
        </w:numPr>
        <w:rPr>
          <w:lang w:val="en-150"/>
        </w:rPr>
      </w:pPr>
      <w:r>
        <w:rPr>
          <w:lang w:val="en-150"/>
        </w:rPr>
        <w:t xml:space="preserve">the requirement on the UL spatial relation switch is meeting 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-MT.</w:t>
      </w:r>
    </w:p>
    <w:p w14:paraId="5A9E289B" w14:textId="347CFC14" w:rsidR="001F32C3" w:rsidRDefault="001F32C3" w:rsidP="001F32C3">
      <w:pPr>
        <w:rPr>
          <w:lang w:val="en-150"/>
        </w:rPr>
      </w:pPr>
      <w:r>
        <w:rPr>
          <w:lang w:val="en-150"/>
        </w:rPr>
        <w:t>We discuss the issues above in the paper.</w:t>
      </w:r>
    </w:p>
    <w:p w14:paraId="5DF37AAF" w14:textId="5079B3BC" w:rsidR="008F78FA" w:rsidRPr="001F32C3" w:rsidRDefault="008F78FA" w:rsidP="001F32C3">
      <w:pPr>
        <w:rPr>
          <w:lang w:val="en-150"/>
        </w:rPr>
      </w:pPr>
      <w:r>
        <w:rPr>
          <w:lang w:val="en-150"/>
        </w:rPr>
        <w:t xml:space="preserve">The corresponding changes are provided in the </w:t>
      </w:r>
      <w:r w:rsidR="009854A5">
        <w:rPr>
          <w:lang w:val="en-150"/>
        </w:rPr>
        <w:t>accompanying CR [</w:t>
      </w:r>
      <w:r w:rsidR="00AE2E52">
        <w:rPr>
          <w:lang w:val="en-150"/>
        </w:rPr>
        <w:t>3</w:t>
      </w:r>
      <w:r w:rsidR="009854A5">
        <w:rPr>
          <w:lang w:val="en-150"/>
        </w:rPr>
        <w:t>].</w:t>
      </w:r>
    </w:p>
    <w:p w14:paraId="67CE751C" w14:textId="77777777" w:rsidR="00820795" w:rsidRPr="00381F95" w:rsidRDefault="00820795" w:rsidP="005C23A4"/>
    <w:p w14:paraId="397B5FE9" w14:textId="77777777" w:rsidR="003B659E" w:rsidRDefault="003B659E" w:rsidP="00AE56B1">
      <w:pPr>
        <w:pStyle w:val="RAN4H1"/>
      </w:pPr>
      <w:bookmarkStart w:id="5" w:name="_Toc116995842"/>
      <w:r w:rsidRPr="00381F95">
        <w:t>Discussion</w:t>
      </w:r>
      <w:bookmarkEnd w:id="5"/>
    </w:p>
    <w:p w14:paraId="7CD3A90A" w14:textId="1D705096" w:rsidR="00AC3C5A" w:rsidRDefault="002A4C17" w:rsidP="00AC3C5A">
      <w:pPr>
        <w:rPr>
          <w:lang w:val="en-150"/>
        </w:rPr>
      </w:pPr>
      <w:r>
        <w:rPr>
          <w:lang w:val="en-150"/>
        </w:rPr>
        <w:t xml:space="preserve">The requirements on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-MT are added </w:t>
      </w:r>
      <w:r w:rsidR="00D60FC2">
        <w:rPr>
          <w:lang w:val="en-150"/>
        </w:rPr>
        <w:t>to the same TS 38.174 with the</w:t>
      </w:r>
      <w:r>
        <w:rPr>
          <w:lang w:val="en-150"/>
        </w:rPr>
        <w:t xml:space="preserve"> existing </w:t>
      </w:r>
      <w:r w:rsidR="00C0692D">
        <w:rPr>
          <w:lang w:val="en-150"/>
        </w:rPr>
        <w:t xml:space="preserve">requirements on legacy </w:t>
      </w:r>
      <w:r w:rsidR="00D60FC2">
        <w:rPr>
          <w:lang w:val="en-150"/>
        </w:rPr>
        <w:t>IAB</w:t>
      </w:r>
      <w:r w:rsidR="00C0692D">
        <w:rPr>
          <w:lang w:val="en-150"/>
        </w:rPr>
        <w:t>-</w:t>
      </w:r>
      <w:proofErr w:type="spellStart"/>
      <w:r w:rsidR="00C0692D">
        <w:rPr>
          <w:lang w:val="en-150"/>
        </w:rPr>
        <w:t>MTs.</w:t>
      </w:r>
      <w:proofErr w:type="spellEnd"/>
    </w:p>
    <w:p w14:paraId="79F94B45" w14:textId="64A64B89" w:rsidR="00C0692D" w:rsidRDefault="00A24FC4" w:rsidP="00AC3C5A">
      <w:pPr>
        <w:rPr>
          <w:lang w:val="en-150"/>
        </w:rPr>
      </w:pPr>
      <w:r>
        <w:rPr>
          <w:lang w:val="en-150"/>
        </w:rPr>
        <w:t xml:space="preserve">Since the new requirements contain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-MT in the title, it easy to identify </w:t>
      </w:r>
      <w:r w:rsidR="0092100C">
        <w:rPr>
          <w:lang w:val="en-150"/>
        </w:rPr>
        <w:t xml:space="preserve">which of </w:t>
      </w:r>
      <w:proofErr w:type="gramStart"/>
      <w:r w:rsidR="0092100C">
        <w:rPr>
          <w:lang w:val="en-150"/>
        </w:rPr>
        <w:t>the</w:t>
      </w:r>
      <w:r>
        <w:rPr>
          <w:lang w:val="en-150"/>
        </w:rPr>
        <w:t xml:space="preserve"> </w:t>
      </w:r>
      <w:r w:rsidR="003122C9">
        <w:rPr>
          <w:lang w:val="en-150"/>
        </w:rPr>
        <w:t>them</w:t>
      </w:r>
      <w:proofErr w:type="gramEnd"/>
      <w:r>
        <w:rPr>
          <w:lang w:val="en-150"/>
        </w:rPr>
        <w:t xml:space="preserve"> </w:t>
      </w:r>
      <w:r w:rsidR="0092100C">
        <w:rPr>
          <w:lang w:val="en-150"/>
        </w:rPr>
        <w:t>are applicable</w:t>
      </w:r>
      <w:r w:rsidR="003122C9">
        <w:rPr>
          <w:lang w:val="en-150"/>
        </w:rPr>
        <w:t xml:space="preserve"> specifically</w:t>
      </w:r>
      <w:r w:rsidR="0092100C">
        <w:rPr>
          <w:lang w:val="en-150"/>
        </w:rPr>
        <w:t xml:space="preserve"> to </w:t>
      </w:r>
      <w:proofErr w:type="spellStart"/>
      <w:r w:rsidR="0092100C">
        <w:rPr>
          <w:lang w:val="en-150"/>
        </w:rPr>
        <w:t>mIAB</w:t>
      </w:r>
      <w:proofErr w:type="spellEnd"/>
      <w:r w:rsidR="0092100C">
        <w:rPr>
          <w:lang w:val="en-150"/>
        </w:rPr>
        <w:t>-MT</w:t>
      </w:r>
      <w:r w:rsidR="0067405E">
        <w:rPr>
          <w:lang w:val="en-150"/>
        </w:rPr>
        <w:t xml:space="preserve">. </w:t>
      </w:r>
      <w:proofErr w:type="gramStart"/>
      <w:r w:rsidR="003122C9">
        <w:rPr>
          <w:lang w:val="en-150"/>
        </w:rPr>
        <w:t>Also</w:t>
      </w:r>
      <w:proofErr w:type="gramEnd"/>
      <w:r w:rsidR="003122C9">
        <w:rPr>
          <w:lang w:val="en-150"/>
        </w:rPr>
        <w:t xml:space="preserve"> </w:t>
      </w:r>
      <w:proofErr w:type="spellStart"/>
      <w:r w:rsidR="003122C9">
        <w:rPr>
          <w:lang w:val="en-150"/>
        </w:rPr>
        <w:t>mIBA</w:t>
      </w:r>
      <w:proofErr w:type="spellEnd"/>
      <w:r w:rsidR="003122C9">
        <w:rPr>
          <w:lang w:val="en-150"/>
        </w:rPr>
        <w:t>-MT-</w:t>
      </w:r>
      <w:proofErr w:type="spellStart"/>
      <w:r w:rsidR="003122C9">
        <w:rPr>
          <w:lang w:val="en-150"/>
        </w:rPr>
        <w:t>reelvant</w:t>
      </w:r>
      <w:proofErr w:type="spellEnd"/>
      <w:r w:rsidR="003122C9">
        <w:rPr>
          <w:lang w:val="en-150"/>
        </w:rPr>
        <w:t xml:space="preserve"> section numbers contain index “B”. </w:t>
      </w:r>
      <w:r w:rsidR="0067405E">
        <w:rPr>
          <w:lang w:val="en-150"/>
        </w:rPr>
        <w:t>However, there are some legacy</w:t>
      </w:r>
      <w:r w:rsidR="000F1960">
        <w:rPr>
          <w:lang w:val="en-150"/>
        </w:rPr>
        <w:t xml:space="preserve"> IAB-MT</w:t>
      </w:r>
      <w:r w:rsidR="0067405E">
        <w:rPr>
          <w:lang w:val="en-150"/>
        </w:rPr>
        <w:t xml:space="preserve"> requirements</w:t>
      </w:r>
      <w:r w:rsidR="00076913">
        <w:rPr>
          <w:lang w:val="en-150"/>
        </w:rPr>
        <w:t xml:space="preserve">, such as RACH, Timing, that were not updated for </w:t>
      </w:r>
      <w:proofErr w:type="spellStart"/>
      <w:r w:rsidR="00076913">
        <w:rPr>
          <w:lang w:val="en-150"/>
        </w:rPr>
        <w:t>mIAB</w:t>
      </w:r>
      <w:proofErr w:type="spellEnd"/>
      <w:r w:rsidR="00076913">
        <w:rPr>
          <w:lang w:val="en-150"/>
        </w:rPr>
        <w:t xml:space="preserve">-MT but are still </w:t>
      </w:r>
      <w:r w:rsidR="000F1960">
        <w:rPr>
          <w:lang w:val="en-150"/>
        </w:rPr>
        <w:t xml:space="preserve">applicable to </w:t>
      </w:r>
      <w:proofErr w:type="spellStart"/>
      <w:r w:rsidR="000F1960">
        <w:rPr>
          <w:lang w:val="en-150"/>
        </w:rPr>
        <w:t>mIAB</w:t>
      </w:r>
      <w:proofErr w:type="spellEnd"/>
      <w:r w:rsidR="000F1960">
        <w:rPr>
          <w:lang w:val="en-150"/>
        </w:rPr>
        <w:t xml:space="preserve"> nodes.</w:t>
      </w:r>
    </w:p>
    <w:p w14:paraId="2D9FBB11" w14:textId="2C80D65F" w:rsidR="000F1960" w:rsidRDefault="000F1960" w:rsidP="000F1960">
      <w:pPr>
        <w:pStyle w:val="RAN4observation0"/>
        <w:rPr>
          <w:lang w:val="en-150"/>
        </w:rPr>
      </w:pPr>
      <w:bookmarkStart w:id="6" w:name="_Toc159270456"/>
      <w:r>
        <w:rPr>
          <w:lang w:val="en-150"/>
        </w:rPr>
        <w:t>Some of the</w:t>
      </w:r>
      <w:r w:rsidR="00CE690B">
        <w:rPr>
          <w:lang w:val="en-150"/>
        </w:rPr>
        <w:t xml:space="preserve"> </w:t>
      </w:r>
      <w:r>
        <w:rPr>
          <w:lang w:val="en-150"/>
        </w:rPr>
        <w:t>IAB-MT</w:t>
      </w:r>
      <w:r w:rsidR="00CE690B">
        <w:rPr>
          <w:lang w:val="en-150"/>
        </w:rPr>
        <w:t xml:space="preserve"> RRM Core</w:t>
      </w:r>
      <w:r>
        <w:rPr>
          <w:lang w:val="en-150"/>
        </w:rPr>
        <w:t xml:space="preserve"> requirements </w:t>
      </w:r>
      <w:r w:rsidR="00675D81">
        <w:rPr>
          <w:lang w:val="en-150"/>
        </w:rPr>
        <w:t>were</w:t>
      </w:r>
      <w:r w:rsidR="009129B1">
        <w:rPr>
          <w:lang w:val="en-150"/>
        </w:rPr>
        <w:t xml:space="preserve"> not updated</w:t>
      </w:r>
      <w:r w:rsidR="00CE690B">
        <w:rPr>
          <w:lang w:val="en-150"/>
        </w:rPr>
        <w:t xml:space="preserve"> for </w:t>
      </w:r>
      <w:proofErr w:type="spellStart"/>
      <w:r w:rsidR="00CE690B">
        <w:rPr>
          <w:lang w:val="en-150"/>
        </w:rPr>
        <w:t>mIAB-MTs</w:t>
      </w:r>
      <w:proofErr w:type="spellEnd"/>
      <w:r w:rsidR="00CE690B">
        <w:rPr>
          <w:lang w:val="en-150"/>
        </w:rPr>
        <w:t xml:space="preserve"> (e.g., RACH, Timing)</w:t>
      </w:r>
      <w:r w:rsidR="009129B1">
        <w:rPr>
          <w:lang w:val="en-150"/>
        </w:rPr>
        <w:t xml:space="preserve"> but </w:t>
      </w:r>
      <w:r w:rsidR="00675D81">
        <w:rPr>
          <w:lang w:val="en-150"/>
        </w:rPr>
        <w:t xml:space="preserve">it is not specified that they are still applicable to </w:t>
      </w:r>
      <w:proofErr w:type="spellStart"/>
      <w:r w:rsidR="00675D81">
        <w:rPr>
          <w:lang w:val="en-150"/>
        </w:rPr>
        <w:t>mIAB-MTs</w:t>
      </w:r>
      <w:proofErr w:type="spellEnd"/>
      <w:r w:rsidR="00675D81">
        <w:rPr>
          <w:lang w:val="en-150"/>
        </w:rPr>
        <w:t>.</w:t>
      </w:r>
      <w:bookmarkEnd w:id="6"/>
    </w:p>
    <w:p w14:paraId="5B8DFDF8" w14:textId="2B9833DD" w:rsidR="00675D81" w:rsidRDefault="00F31019" w:rsidP="00675D81">
      <w:pPr>
        <w:rPr>
          <w:lang w:val="en-150"/>
        </w:rPr>
      </w:pPr>
      <w:r>
        <w:rPr>
          <w:lang w:val="en-150"/>
        </w:rPr>
        <w:t xml:space="preserve">One </w:t>
      </w:r>
      <w:r w:rsidR="007C2FE2">
        <w:rPr>
          <w:lang w:val="en-150"/>
        </w:rPr>
        <w:t>solution</w:t>
      </w:r>
      <w:r>
        <w:rPr>
          <w:lang w:val="en-150"/>
        </w:rPr>
        <w:t xml:space="preserve"> could be to add</w:t>
      </w:r>
      <w:r w:rsidR="007C2FE2">
        <w:rPr>
          <w:lang w:val="en-150"/>
        </w:rPr>
        <w:t xml:space="preserve"> </w:t>
      </w:r>
      <w:r w:rsidR="00932EEC">
        <w:rPr>
          <w:lang w:val="en-150"/>
        </w:rPr>
        <w:t xml:space="preserve">a </w:t>
      </w:r>
      <w:r w:rsidR="000B4035">
        <w:rPr>
          <w:lang w:val="en-150"/>
        </w:rPr>
        <w:t>clarification</w:t>
      </w:r>
      <w:r w:rsidR="007C2FE2">
        <w:rPr>
          <w:lang w:val="en-150"/>
        </w:rPr>
        <w:t xml:space="preserve"> </w:t>
      </w:r>
      <w:r>
        <w:rPr>
          <w:lang w:val="en-150"/>
        </w:rPr>
        <w:t>in each</w:t>
      </w:r>
      <w:r w:rsidR="007C2FE2">
        <w:rPr>
          <w:lang w:val="en-150"/>
        </w:rPr>
        <w:t xml:space="preserve"> necessary</w:t>
      </w:r>
      <w:r>
        <w:rPr>
          <w:lang w:val="en-150"/>
        </w:rPr>
        <w:t xml:space="preserve"> </w:t>
      </w:r>
      <w:r w:rsidR="007C2FE2">
        <w:rPr>
          <w:lang w:val="en-150"/>
        </w:rPr>
        <w:t>legacy requirement</w:t>
      </w:r>
      <w:r w:rsidR="00932EEC">
        <w:rPr>
          <w:lang w:val="en-150"/>
        </w:rPr>
        <w:t xml:space="preserve"> when</w:t>
      </w:r>
      <w:r w:rsidR="007C2FE2">
        <w:rPr>
          <w:lang w:val="en-150"/>
        </w:rPr>
        <w:t xml:space="preserve"> it is</w:t>
      </w:r>
      <w:r w:rsidR="00932EEC">
        <w:rPr>
          <w:lang w:val="en-150"/>
        </w:rPr>
        <w:t xml:space="preserve"> also</w:t>
      </w:r>
      <w:r w:rsidR="007C2FE2">
        <w:rPr>
          <w:lang w:val="en-150"/>
        </w:rPr>
        <w:t xml:space="preserve"> applicable to </w:t>
      </w:r>
      <w:proofErr w:type="spellStart"/>
      <w:r w:rsidR="00932EEC">
        <w:rPr>
          <w:lang w:val="en-150"/>
        </w:rPr>
        <w:t>mIAB-MTs</w:t>
      </w:r>
      <w:proofErr w:type="spellEnd"/>
      <w:r w:rsidR="00932EEC">
        <w:rPr>
          <w:lang w:val="en-150"/>
        </w:rPr>
        <w:t xml:space="preserve">. However, </w:t>
      </w:r>
      <w:r w:rsidR="000B4035">
        <w:rPr>
          <w:lang w:val="en-150"/>
        </w:rPr>
        <w:t xml:space="preserve">an easier approach would be </w:t>
      </w:r>
      <w:proofErr w:type="gramStart"/>
      <w:r w:rsidR="000B4035">
        <w:rPr>
          <w:lang w:val="en-150"/>
        </w:rPr>
        <w:t>use</w:t>
      </w:r>
      <w:proofErr w:type="gramEnd"/>
      <w:r w:rsidR="000B4035">
        <w:rPr>
          <w:lang w:val="en-150"/>
        </w:rPr>
        <w:t xml:space="preserve"> already existing Section 4.7 “</w:t>
      </w:r>
      <w:r w:rsidR="0031163E">
        <w:rPr>
          <w:lang w:val="en-150"/>
        </w:rPr>
        <w:t>Applicability of RRM requirements in this specification</w:t>
      </w:r>
      <w:r w:rsidR="000B4035">
        <w:rPr>
          <w:lang w:val="en-150"/>
        </w:rPr>
        <w:t>”</w:t>
      </w:r>
      <w:r w:rsidR="0031163E">
        <w:rPr>
          <w:lang w:val="en-150"/>
        </w:rPr>
        <w:t xml:space="preserve">, and add a clause on </w:t>
      </w:r>
      <w:proofErr w:type="spellStart"/>
      <w:r w:rsidR="0031163E">
        <w:rPr>
          <w:lang w:val="en-150"/>
        </w:rPr>
        <w:t>mIAB</w:t>
      </w:r>
      <w:proofErr w:type="spellEnd"/>
      <w:r w:rsidR="0031163E">
        <w:rPr>
          <w:lang w:val="en-150"/>
        </w:rPr>
        <w:t>-MT applicability.</w:t>
      </w:r>
    </w:p>
    <w:p w14:paraId="725444F3" w14:textId="54DB71E9" w:rsidR="0031163E" w:rsidRDefault="0031163E" w:rsidP="0031163E">
      <w:pPr>
        <w:pStyle w:val="RAN4proposal"/>
        <w:rPr>
          <w:lang w:val="en-150"/>
        </w:rPr>
      </w:pPr>
      <w:bookmarkStart w:id="7" w:name="_Toc159270457"/>
      <w:r>
        <w:rPr>
          <w:lang w:val="en-150"/>
        </w:rPr>
        <w:t xml:space="preserve">Add </w:t>
      </w:r>
      <w:r w:rsidR="00A761B8">
        <w:rPr>
          <w:lang w:val="en-150"/>
        </w:rPr>
        <w:t xml:space="preserve">new clause 4.7.3 in TS 38.174 to clarify the </w:t>
      </w:r>
      <w:r w:rsidR="00770EFD">
        <w:rPr>
          <w:lang w:val="en-150"/>
        </w:rPr>
        <w:t xml:space="preserve">applicability of legacy IAB-MT RRM requirements to </w:t>
      </w:r>
      <w:proofErr w:type="spellStart"/>
      <w:r w:rsidR="00770EFD">
        <w:rPr>
          <w:lang w:val="en-150"/>
        </w:rPr>
        <w:t>mIAB</w:t>
      </w:r>
      <w:proofErr w:type="spellEnd"/>
      <w:r w:rsidR="00770EFD">
        <w:rPr>
          <w:lang w:val="en-150"/>
        </w:rPr>
        <w:t>-MT.</w:t>
      </w:r>
      <w:bookmarkEnd w:id="7"/>
    </w:p>
    <w:p w14:paraId="082A071B" w14:textId="4899B327" w:rsidR="00770EFD" w:rsidRDefault="00E70E5D" w:rsidP="00E70E5D">
      <w:pPr>
        <w:pStyle w:val="RAN4proposal"/>
        <w:rPr>
          <w:lang w:val="en-150"/>
        </w:rPr>
      </w:pPr>
      <w:bookmarkStart w:id="8" w:name="_Toc159270458"/>
      <w:r>
        <w:rPr>
          <w:lang w:val="en-150"/>
        </w:rPr>
        <w:t xml:space="preserve">Random access requirements in </w:t>
      </w:r>
      <w:r w:rsidR="00420687">
        <w:rPr>
          <w:lang w:val="en-150"/>
        </w:rPr>
        <w:t>C</w:t>
      </w:r>
      <w:r>
        <w:rPr>
          <w:lang w:val="en-150"/>
        </w:rPr>
        <w:t>lause 12.1.1.2</w:t>
      </w:r>
      <w:r w:rsidR="00420687">
        <w:rPr>
          <w:lang w:val="en-150"/>
        </w:rPr>
        <w:t>, TS 38.174</w:t>
      </w:r>
      <w:r>
        <w:rPr>
          <w:lang w:val="en-150"/>
        </w:rPr>
        <w:t xml:space="preserve"> are applicable to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-MT.</w:t>
      </w:r>
      <w:bookmarkEnd w:id="8"/>
    </w:p>
    <w:p w14:paraId="0005A932" w14:textId="3F4BE590" w:rsidR="00E70E5D" w:rsidRDefault="00F975B3" w:rsidP="00F54F8D">
      <w:pPr>
        <w:pStyle w:val="RAN4proposal"/>
        <w:rPr>
          <w:lang w:val="en-150"/>
        </w:rPr>
      </w:pPr>
      <w:bookmarkStart w:id="9" w:name="_Toc159270459"/>
      <w:r>
        <w:rPr>
          <w:lang w:val="en-150"/>
        </w:rPr>
        <w:t>Existing t</w:t>
      </w:r>
      <w:r w:rsidR="00F54F8D">
        <w:rPr>
          <w:lang w:val="en-150"/>
        </w:rPr>
        <w:t xml:space="preserve">iming requirements </w:t>
      </w:r>
      <w:r w:rsidR="00EB710C">
        <w:rPr>
          <w:lang w:val="en-150"/>
        </w:rPr>
        <w:t>in Section 12.2</w:t>
      </w:r>
      <w:r w:rsidR="00420687">
        <w:rPr>
          <w:lang w:val="en-150"/>
        </w:rPr>
        <w:t xml:space="preserve">, TS </w:t>
      </w:r>
      <w:proofErr w:type="gramStart"/>
      <w:r w:rsidR="00420687">
        <w:rPr>
          <w:lang w:val="en-150"/>
        </w:rPr>
        <w:t xml:space="preserve">38.174 </w:t>
      </w:r>
      <w:r w:rsidR="00E54BEA">
        <w:rPr>
          <w:lang w:val="en-150"/>
        </w:rPr>
        <w:t xml:space="preserve"> </w:t>
      </w:r>
      <w:r>
        <w:rPr>
          <w:lang w:val="en-150"/>
        </w:rPr>
        <w:t>are</w:t>
      </w:r>
      <w:proofErr w:type="gramEnd"/>
      <w:r>
        <w:rPr>
          <w:lang w:val="en-150"/>
        </w:rPr>
        <w:t xml:space="preserve"> applicable to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-MT.</w:t>
      </w:r>
      <w:bookmarkEnd w:id="9"/>
    </w:p>
    <w:p w14:paraId="4C48839E" w14:textId="77777777" w:rsidR="00F975B3" w:rsidRDefault="00F975B3" w:rsidP="00F975B3">
      <w:pPr>
        <w:rPr>
          <w:lang w:val="en-150"/>
        </w:rPr>
      </w:pPr>
    </w:p>
    <w:p w14:paraId="0F6F4BCD" w14:textId="78F30475" w:rsidR="00F975B3" w:rsidRDefault="00F975B3" w:rsidP="00F975B3">
      <w:pPr>
        <w:rPr>
          <w:lang w:val="en-150"/>
        </w:rPr>
      </w:pPr>
      <w:r>
        <w:rPr>
          <w:lang w:val="en-150"/>
        </w:rPr>
        <w:t>Additionally,</w:t>
      </w:r>
      <w:r w:rsidR="00C979DE">
        <w:rPr>
          <w:lang w:val="en-150"/>
        </w:rPr>
        <w:t xml:space="preserve"> while checking the </w:t>
      </w:r>
      <w:r w:rsidR="0033090E">
        <w:rPr>
          <w:lang w:val="en-150"/>
        </w:rPr>
        <w:t>agreed TCs</w:t>
      </w:r>
      <w:r w:rsidR="00C979DE">
        <w:rPr>
          <w:lang w:val="en-150"/>
        </w:rPr>
        <w:t xml:space="preserve"> in </w:t>
      </w:r>
      <w:r w:rsidR="0033090E">
        <w:rPr>
          <w:lang w:val="en-150"/>
        </w:rPr>
        <w:fldChar w:fldCharType="begin"/>
      </w:r>
      <w:r w:rsidR="0033090E">
        <w:rPr>
          <w:lang w:val="en-150"/>
        </w:rPr>
        <w:instrText xml:space="preserve"> REF _Ref158965185 \n \h </w:instrText>
      </w:r>
      <w:r w:rsidR="0033090E">
        <w:rPr>
          <w:lang w:val="en-150"/>
        </w:rPr>
      </w:r>
      <w:r w:rsidR="0033090E">
        <w:rPr>
          <w:lang w:val="en-150"/>
        </w:rPr>
        <w:fldChar w:fldCharType="separate"/>
      </w:r>
      <w:r w:rsidR="0033090E">
        <w:rPr>
          <w:lang w:val="en-150"/>
        </w:rPr>
        <w:t>[1]</w:t>
      </w:r>
      <w:r w:rsidR="0033090E">
        <w:rPr>
          <w:lang w:val="en-150"/>
        </w:rPr>
        <w:fldChar w:fldCharType="end"/>
      </w:r>
      <w:r w:rsidR="0033090E">
        <w:rPr>
          <w:lang w:val="en-150"/>
        </w:rPr>
        <w:t>, we have noticed that</w:t>
      </w:r>
      <w:r w:rsidR="000031A3">
        <w:rPr>
          <w:lang w:val="en-150"/>
        </w:rPr>
        <w:t xml:space="preserve"> </w:t>
      </w:r>
      <w:r w:rsidR="00E62A1E">
        <w:rPr>
          <w:lang w:val="en-150"/>
        </w:rPr>
        <w:t xml:space="preserve">both </w:t>
      </w:r>
      <w:r w:rsidR="00E62A1E" w:rsidRPr="00E62A1E">
        <w:rPr>
          <w:lang w:val="en-150"/>
        </w:rPr>
        <w:t>UE timer accuracy and Timing advance adjustment accuracy tests</w:t>
      </w:r>
      <w:r w:rsidR="00E62A1E">
        <w:rPr>
          <w:lang w:val="en-150"/>
        </w:rPr>
        <w:t xml:space="preserve">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031A3" w14:paraId="5BBDED39" w14:textId="77777777" w:rsidTr="000031A3">
        <w:tc>
          <w:tcPr>
            <w:tcW w:w="9617" w:type="dxa"/>
          </w:tcPr>
          <w:p w14:paraId="462CD48E" w14:textId="77777777" w:rsidR="008725C2" w:rsidRPr="00DA2C72" w:rsidRDefault="008725C2" w:rsidP="008725C2">
            <w:pPr>
              <w:rPr>
                <w:b/>
                <w:sz w:val="21"/>
                <w:szCs w:val="21"/>
                <w:u w:val="single"/>
              </w:rPr>
            </w:pPr>
            <w:r w:rsidRPr="00DA2C72">
              <w:rPr>
                <w:b/>
                <w:sz w:val="21"/>
                <w:szCs w:val="21"/>
                <w:u w:val="single"/>
              </w:rPr>
              <w:lastRenderedPageBreak/>
              <w:t xml:space="preserve">Transmit timing </w:t>
            </w:r>
            <w:proofErr w:type="gramStart"/>
            <w:r w:rsidRPr="00DA2C72">
              <w:rPr>
                <w:b/>
                <w:sz w:val="21"/>
                <w:szCs w:val="21"/>
                <w:u w:val="single"/>
              </w:rPr>
              <w:t>tests</w:t>
            </w:r>
            <w:proofErr w:type="gramEnd"/>
          </w:p>
          <w:p w14:paraId="40E32DAB" w14:textId="77777777" w:rsidR="008725C2" w:rsidRPr="00DA2C72" w:rsidRDefault="008725C2" w:rsidP="008725C2">
            <w:pPr>
              <w:rPr>
                <w:rFonts w:eastAsia="DengXian"/>
                <w:b/>
                <w:sz w:val="21"/>
                <w:szCs w:val="21"/>
                <w:u w:val="single"/>
                <w:lang w:eastAsia="zh-CN"/>
              </w:rPr>
            </w:pPr>
            <w:r w:rsidRPr="00DA2C72">
              <w:rPr>
                <w:rFonts w:eastAsia="DengXian"/>
                <w:b/>
                <w:sz w:val="21"/>
                <w:szCs w:val="21"/>
                <w:u w:val="single"/>
                <w:lang w:eastAsia="zh-CN"/>
              </w:rPr>
              <w:t>Agreement:</w:t>
            </w:r>
          </w:p>
          <w:p w14:paraId="665BCA0B" w14:textId="77777777" w:rsidR="008725C2" w:rsidRPr="00DA2C72" w:rsidRDefault="008725C2" w:rsidP="008725C2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i/>
                <w:iCs/>
                <w:szCs w:val="21"/>
              </w:rPr>
            </w:pPr>
            <w:r w:rsidRPr="00DA2C72">
              <w:rPr>
                <w:szCs w:val="21"/>
              </w:rPr>
              <w:t>Introduce the following tests based on the UE tests in 38.133:</w:t>
            </w:r>
          </w:p>
          <w:p w14:paraId="339E5209" w14:textId="4F697B7A" w:rsidR="000031A3" w:rsidRPr="008725C2" w:rsidRDefault="008725C2" w:rsidP="008725C2">
            <w:pPr>
              <w:spacing w:after="120"/>
              <w:ind w:leftChars="400" w:left="800"/>
              <w:rPr>
                <w:i/>
                <w:iCs/>
                <w:sz w:val="21"/>
                <w:szCs w:val="21"/>
              </w:rPr>
            </w:pPr>
            <w:r w:rsidRPr="00DA2C72">
              <w:rPr>
                <w:sz w:val="21"/>
                <w:szCs w:val="21"/>
              </w:rPr>
              <w:t>UE timer accuracy and Timing advance adjustment accuracy tests by reusing the corresponding UE tests from TS 38.133, Clause A.6.4 for FR1 and Clause A.7.4 for FR2-1.</w:t>
            </w:r>
          </w:p>
        </w:tc>
      </w:tr>
    </w:tbl>
    <w:p w14:paraId="12D28649" w14:textId="438F4A64" w:rsidR="008725C2" w:rsidRDefault="008725C2" w:rsidP="00F975B3">
      <w:pPr>
        <w:rPr>
          <w:lang w:val="en-150"/>
        </w:rPr>
      </w:pPr>
      <w:r>
        <w:rPr>
          <w:lang w:val="en-150"/>
        </w:rPr>
        <w:t xml:space="preserve">However, there are not Time accuracy requirements defined for the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-MT.</w:t>
      </w:r>
    </w:p>
    <w:p w14:paraId="6ACFC020" w14:textId="55E6AF62" w:rsidR="008725C2" w:rsidRDefault="008725C2" w:rsidP="008725C2">
      <w:pPr>
        <w:pStyle w:val="RAN4proposal"/>
        <w:rPr>
          <w:lang w:val="en-150"/>
        </w:rPr>
      </w:pPr>
      <w:bookmarkStart w:id="10" w:name="_Toc159270460"/>
      <w:r>
        <w:rPr>
          <w:lang w:val="en-150"/>
        </w:rPr>
        <w:t xml:space="preserve">RAN4 to define </w:t>
      </w:r>
      <w:proofErr w:type="spellStart"/>
      <w:r w:rsidR="00C5070D">
        <w:rPr>
          <w:lang w:val="en-150"/>
        </w:rPr>
        <w:t>mIAB</w:t>
      </w:r>
      <w:proofErr w:type="spellEnd"/>
      <w:r w:rsidR="00C5070D">
        <w:rPr>
          <w:lang w:val="en-150"/>
        </w:rPr>
        <w:t xml:space="preserve">-MT timer accuracy requirements by reusing UE requirements from </w:t>
      </w:r>
      <w:r w:rsidR="00356041">
        <w:rPr>
          <w:lang w:val="en-150"/>
        </w:rPr>
        <w:t>Clause 7.2 of TS 38.133.</w:t>
      </w:r>
      <w:bookmarkEnd w:id="10"/>
    </w:p>
    <w:p w14:paraId="60DD3DA5" w14:textId="77777777" w:rsidR="00356041" w:rsidRDefault="00356041" w:rsidP="00356041">
      <w:pPr>
        <w:rPr>
          <w:lang w:val="en-150"/>
        </w:rPr>
      </w:pPr>
    </w:p>
    <w:p w14:paraId="36CC384C" w14:textId="64FE1C32" w:rsidR="008F78FA" w:rsidRDefault="00356041" w:rsidP="008F78FA">
      <w:pPr>
        <w:rPr>
          <w:lang w:val="en-150"/>
        </w:rPr>
      </w:pPr>
      <w:r>
        <w:rPr>
          <w:lang w:val="en-150"/>
        </w:rPr>
        <w:t xml:space="preserve">Finally, since </w:t>
      </w:r>
      <w:r w:rsidR="00977EE1">
        <w:rPr>
          <w:lang w:val="en-150"/>
        </w:rPr>
        <w:t>such</w:t>
      </w:r>
      <w:r w:rsidR="000B0865">
        <w:rPr>
          <w:lang w:val="en-150"/>
        </w:rPr>
        <w:t xml:space="preserve"> </w:t>
      </w:r>
      <w:r w:rsidR="00977EE1">
        <w:rPr>
          <w:lang w:val="en-150"/>
        </w:rPr>
        <w:t>TCI state switchin</w:t>
      </w:r>
      <w:r w:rsidR="00836338">
        <w:rPr>
          <w:lang w:val="en-150"/>
        </w:rPr>
        <w:t xml:space="preserve">g delay requirements were defined for </w:t>
      </w:r>
      <w:proofErr w:type="spellStart"/>
      <w:r w:rsidR="00836338">
        <w:rPr>
          <w:lang w:val="en-150"/>
        </w:rPr>
        <w:t>mIAB</w:t>
      </w:r>
      <w:proofErr w:type="spellEnd"/>
      <w:r w:rsidR="00836338">
        <w:rPr>
          <w:lang w:val="en-150"/>
        </w:rPr>
        <w:t xml:space="preserve">-MT, and UL beam switching is not less important than DL beam switching to provide UL service quality for the access </w:t>
      </w:r>
      <w:proofErr w:type="spellStart"/>
      <w:r w:rsidR="00836338">
        <w:rPr>
          <w:lang w:val="en-150"/>
        </w:rPr>
        <w:t>UEs</w:t>
      </w:r>
      <w:proofErr w:type="spellEnd"/>
      <w:r w:rsidR="00836338">
        <w:rPr>
          <w:lang w:val="en-150"/>
        </w:rPr>
        <w:t xml:space="preserve">, we </w:t>
      </w:r>
      <w:r w:rsidR="00B240C9">
        <w:rPr>
          <w:lang w:val="en-150"/>
        </w:rPr>
        <w:t xml:space="preserve">belie that such basic functionality as UL </w:t>
      </w:r>
      <w:r w:rsidR="008F78FA">
        <w:rPr>
          <w:lang w:val="en-150"/>
        </w:rPr>
        <w:t>spatial relation switch should have requirements as well.</w:t>
      </w:r>
    </w:p>
    <w:p w14:paraId="28AB88B3" w14:textId="16AEE916" w:rsidR="006A2582" w:rsidRDefault="000E7BB9" w:rsidP="008F78FA">
      <w:pPr>
        <w:pStyle w:val="RAN4proposal"/>
        <w:rPr>
          <w:lang w:val="en-150"/>
        </w:rPr>
      </w:pPr>
      <w:bookmarkStart w:id="11" w:name="_Toc159270461"/>
      <w:r>
        <w:rPr>
          <w:lang w:val="en-150"/>
        </w:rPr>
        <w:t xml:space="preserve">RAN4 to introduce </w:t>
      </w:r>
      <w:r w:rsidRPr="000E7BB9">
        <w:rPr>
          <w:lang w:val="en-150"/>
        </w:rPr>
        <w:t>Uplink spatial relation switch delay</w:t>
      </w:r>
      <w:r>
        <w:rPr>
          <w:lang w:val="en-150"/>
        </w:rPr>
        <w:t xml:space="preserve"> requirements for </w:t>
      </w:r>
      <w:proofErr w:type="spellStart"/>
      <w:r>
        <w:rPr>
          <w:lang w:val="en-150"/>
        </w:rPr>
        <w:t>mIAB-MTs</w:t>
      </w:r>
      <w:proofErr w:type="spellEnd"/>
      <w:r>
        <w:rPr>
          <w:lang w:val="en-150"/>
        </w:rPr>
        <w:t xml:space="preserve"> by reusing </w:t>
      </w:r>
      <w:r w:rsidR="00420687">
        <w:rPr>
          <w:lang w:val="en-150"/>
        </w:rPr>
        <w:t>UE requirements in Section 8.12 from TS 38.133.</w:t>
      </w:r>
      <w:bookmarkEnd w:id="11"/>
    </w:p>
    <w:p w14:paraId="61E2D57E" w14:textId="77777777" w:rsidR="008F78FA" w:rsidRDefault="008F78FA" w:rsidP="008F78FA">
      <w:pPr>
        <w:rPr>
          <w:lang w:val="en-150"/>
        </w:rPr>
      </w:pPr>
    </w:p>
    <w:p w14:paraId="30781D6A" w14:textId="77777777" w:rsidR="00AE2E52" w:rsidRPr="008F78FA" w:rsidRDefault="00AE2E52" w:rsidP="008F78FA">
      <w:pPr>
        <w:rPr>
          <w:lang w:val="en-150"/>
        </w:rPr>
      </w:pPr>
    </w:p>
    <w:p w14:paraId="29C2FE4F" w14:textId="77777777" w:rsidR="00CD7492" w:rsidRPr="00381F95" w:rsidRDefault="00CD7492" w:rsidP="00A37002">
      <w:pPr>
        <w:pStyle w:val="RAN4H1"/>
      </w:pPr>
      <w:bookmarkStart w:id="12" w:name="_Toc116995848"/>
      <w:r w:rsidRPr="00381F95">
        <w:t>Conclusion</w:t>
      </w:r>
      <w:bookmarkEnd w:id="12"/>
    </w:p>
    <w:p w14:paraId="5EA24043" w14:textId="438BF2FB" w:rsidR="00381F95" w:rsidRPr="00C45CB6" w:rsidRDefault="00C43C8A" w:rsidP="00936159">
      <w:pPr>
        <w:rPr>
          <w:lang w:val="en-150"/>
        </w:rPr>
      </w:pPr>
      <w:r>
        <w:rPr>
          <w:lang w:val="en-150"/>
        </w:rPr>
        <w:t>In the paper</w:t>
      </w:r>
      <w:r w:rsidR="000C70DA">
        <w:rPr>
          <w:lang w:val="en-150"/>
        </w:rPr>
        <w:t xml:space="preserve"> we identified an unclarity in the applicability of </w:t>
      </w:r>
      <w:r w:rsidR="009D0E40">
        <w:rPr>
          <w:lang w:val="en-150"/>
        </w:rPr>
        <w:t xml:space="preserve">existing IAB-MT requirements to </w:t>
      </w:r>
      <w:proofErr w:type="spellStart"/>
      <w:r w:rsidR="009D0E40">
        <w:rPr>
          <w:lang w:val="en-150"/>
        </w:rPr>
        <w:t>mIAB</w:t>
      </w:r>
      <w:proofErr w:type="spellEnd"/>
      <w:r w:rsidR="009D0E40">
        <w:rPr>
          <w:lang w:val="en-150"/>
        </w:rPr>
        <w:t>-MT</w:t>
      </w:r>
      <w:r w:rsidR="00C45CB6">
        <w:rPr>
          <w:lang w:val="en-150"/>
        </w:rPr>
        <w:t>.</w:t>
      </w:r>
      <w:r w:rsidR="009D0E40">
        <w:rPr>
          <w:lang w:val="en-150"/>
        </w:rPr>
        <w:t xml:space="preserve"> We also </w:t>
      </w:r>
      <w:r w:rsidR="00AB2C44">
        <w:rPr>
          <w:lang w:val="en-150"/>
        </w:rPr>
        <w:t>found out that Timer accuracy and Uplink spatial relation switch requirements are missing.</w:t>
      </w:r>
    </w:p>
    <w:p w14:paraId="1188254E" w14:textId="77777777" w:rsidR="00381F95" w:rsidRPr="00381F95" w:rsidRDefault="00381F95" w:rsidP="00936159">
      <w:r w:rsidRPr="00381F95">
        <w:t>T</w:t>
      </w:r>
      <w:r w:rsidR="005B4801" w:rsidRPr="00381F95">
        <w:t xml:space="preserve">he following Observations </w:t>
      </w:r>
      <w:r w:rsidR="008B0961" w:rsidRPr="00381F95">
        <w:t>and</w:t>
      </w:r>
      <w:r w:rsidR="005B4801" w:rsidRPr="00381F95">
        <w:t xml:space="preserve"> Proposals were made:</w:t>
      </w:r>
    </w:p>
    <w:p w14:paraId="658B08F7" w14:textId="5B6C4547" w:rsidR="00AE2E5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r w:rsidRPr="00381F95">
        <w:rPr>
          <w:i/>
          <w:iCs/>
          <w:u w:val="single"/>
        </w:rPr>
        <w:fldChar w:fldCharType="begin"/>
      </w:r>
      <w:r w:rsidRPr="00381F95">
        <w:rPr>
          <w:i/>
          <w:iCs/>
          <w:u w:val="single"/>
        </w:rPr>
        <w:instrText xml:space="preserve"> TOC \n \h \z \t "RAN4 proposal,5,RAN4 observation,4" </w:instrText>
      </w:r>
      <w:r w:rsidRPr="00381F95">
        <w:rPr>
          <w:i/>
          <w:iCs/>
          <w:u w:val="single"/>
        </w:rPr>
        <w:fldChar w:fldCharType="separate"/>
      </w:r>
      <w:hyperlink w:anchor="_Toc159270456" w:history="1">
        <w:r w:rsidR="00AE2E52" w:rsidRPr="008C5112">
          <w:rPr>
            <w:rStyle w:val="Hyperlink"/>
            <w:b/>
            <w:noProof/>
            <w:lang w:val="en-150"/>
          </w:rPr>
          <w:t>Observation 1:</w:t>
        </w:r>
        <w:r w:rsidR="00AE2E52" w:rsidRPr="008C5112">
          <w:rPr>
            <w:rStyle w:val="Hyperlink"/>
            <w:noProof/>
            <w:lang w:val="en-150"/>
          </w:rPr>
          <w:t xml:space="preserve"> Some of the IAB-MT RRM Core requirements were not updated for mIAB-MTs (e.g., RACH, Timing) but it is not specified that they are still applicable to mIAB-MTs.</w:t>
        </w:r>
      </w:hyperlink>
    </w:p>
    <w:p w14:paraId="21E3E052" w14:textId="252E007C" w:rsidR="00AE2E52" w:rsidRDefault="00AE2E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70457" w:history="1">
        <w:r w:rsidRPr="008C5112">
          <w:rPr>
            <w:rStyle w:val="Hyperlink"/>
            <w:noProof/>
            <w:lang w:val="en-150"/>
          </w:rPr>
          <w:t>Proposal 1: Add new clause 4.7.3 in TS 38.174 to clarify the applicability of legacy IAB-MT RRM requirements to mIAB-MT.</w:t>
        </w:r>
      </w:hyperlink>
    </w:p>
    <w:p w14:paraId="3E21758B" w14:textId="45961CF3" w:rsidR="00AE2E52" w:rsidRDefault="00AE2E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70458" w:history="1">
        <w:r w:rsidRPr="008C5112">
          <w:rPr>
            <w:rStyle w:val="Hyperlink"/>
            <w:noProof/>
            <w:lang w:val="en-150"/>
          </w:rPr>
          <w:t>Proposal 2: Random access requirements in Clause 12.1.1.2, TS 38.174 are applicable to mIAB-MT.</w:t>
        </w:r>
      </w:hyperlink>
    </w:p>
    <w:p w14:paraId="24A7217A" w14:textId="255203AD" w:rsidR="00AE2E52" w:rsidRDefault="00AE2E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70459" w:history="1">
        <w:r w:rsidRPr="008C5112">
          <w:rPr>
            <w:rStyle w:val="Hyperlink"/>
            <w:noProof/>
            <w:lang w:val="en-150"/>
          </w:rPr>
          <w:t>Proposal 3: Existing timing requirements in Section 12.2, TS 38.174  are applicable to mIAB-MT.</w:t>
        </w:r>
      </w:hyperlink>
    </w:p>
    <w:p w14:paraId="3ABBFFD7" w14:textId="4DBE5752" w:rsidR="00AE2E52" w:rsidRDefault="00AE2E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70460" w:history="1">
        <w:r w:rsidRPr="008C5112">
          <w:rPr>
            <w:rStyle w:val="Hyperlink"/>
            <w:noProof/>
            <w:lang w:val="en-150"/>
          </w:rPr>
          <w:t>Proposal 4: RAN4 to define mIAB-MT timer accuracy requirements by reusing UE requirements from Clause 7.2 of TS 38.133.</w:t>
        </w:r>
      </w:hyperlink>
    </w:p>
    <w:p w14:paraId="5952AFA0" w14:textId="27348306" w:rsidR="00AE2E52" w:rsidRDefault="00AE2E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70461" w:history="1">
        <w:r w:rsidRPr="008C5112">
          <w:rPr>
            <w:rStyle w:val="Hyperlink"/>
            <w:noProof/>
            <w:lang w:val="en-150"/>
          </w:rPr>
          <w:t>Proposal 5: RAN4 to introduce Uplink spatial relation switch delay requirements for mIAB-MTs by reusing UE requirements in Section 8.12 from TS 38.133.</w:t>
        </w:r>
      </w:hyperlink>
    </w:p>
    <w:p w14:paraId="163C0710" w14:textId="542862C4" w:rsidR="00847264" w:rsidRPr="00381F95" w:rsidRDefault="00A4355E" w:rsidP="008C39F7">
      <w:r w:rsidRPr="00381F95">
        <w:fldChar w:fldCharType="end"/>
      </w:r>
      <w:bookmarkStart w:id="13" w:name="_Toc116995849"/>
    </w:p>
    <w:p w14:paraId="17E79CF3" w14:textId="77777777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t>References</w:t>
      </w:r>
      <w:bookmarkEnd w:id="13"/>
    </w:p>
    <w:p w14:paraId="7C70AE9D" w14:textId="76D7E6F0" w:rsidR="00E43BF9" w:rsidRPr="001F32C3" w:rsidRDefault="00B679EB" w:rsidP="00E43BF9">
      <w:pPr>
        <w:pStyle w:val="ListParagraph"/>
        <w:numPr>
          <w:ilvl w:val="0"/>
          <w:numId w:val="21"/>
        </w:numPr>
        <w:ind w:right="-22"/>
      </w:pPr>
      <w:bookmarkStart w:id="14" w:name="_Ref114500673"/>
      <w:bookmarkStart w:id="15" w:name="_Ref158965185"/>
      <w:bookmarkEnd w:id="14"/>
      <w:r w:rsidRPr="002044EB">
        <w:t>R4-2321534</w:t>
      </w:r>
      <w:r w:rsidRPr="00381F95">
        <w:t xml:space="preserve">, </w:t>
      </w:r>
      <w:r w:rsidRPr="00B679EB">
        <w:t xml:space="preserve">WF on </w:t>
      </w:r>
      <w:proofErr w:type="spellStart"/>
      <w:r w:rsidRPr="00B679EB">
        <w:t>NR_mobile_IAB</w:t>
      </w:r>
      <w:proofErr w:type="spellEnd"/>
      <w:r w:rsidRPr="00381F95">
        <w:t xml:space="preserve">, </w:t>
      </w:r>
      <w:r>
        <w:rPr>
          <w:lang w:val="en-150"/>
        </w:rPr>
        <w:t>Qualcomm</w:t>
      </w:r>
      <w:r w:rsidRPr="00381F95">
        <w:t>, RAN4#109 Chicago, USA, November 13 – November 17, 2023</w:t>
      </w:r>
      <w:r>
        <w:rPr>
          <w:lang w:val="en-150"/>
        </w:rPr>
        <w:t>.</w:t>
      </w:r>
      <w:bookmarkEnd w:id="15"/>
    </w:p>
    <w:p w14:paraId="68D01EDE" w14:textId="77777777" w:rsidR="001F32C3" w:rsidRPr="009854A5" w:rsidRDefault="001F32C3" w:rsidP="001F32C3">
      <w:pPr>
        <w:pStyle w:val="ListParagraph"/>
        <w:numPr>
          <w:ilvl w:val="0"/>
          <w:numId w:val="21"/>
        </w:numPr>
        <w:ind w:right="-22"/>
      </w:pPr>
      <w:bookmarkStart w:id="16" w:name="_Ref158974068"/>
      <w:r w:rsidRPr="001F32C3">
        <w:t>R4-2321533</w:t>
      </w:r>
      <w:r>
        <w:rPr>
          <w:lang w:val="en-150"/>
        </w:rPr>
        <w:t xml:space="preserve">, </w:t>
      </w:r>
      <w:r w:rsidRPr="001F32C3">
        <w:rPr>
          <w:lang w:val="en-150"/>
        </w:rPr>
        <w:t>Big CR to TS 38.174 on RRM core requirements for NR Mobile IAB</w:t>
      </w:r>
      <w:r>
        <w:rPr>
          <w:lang w:val="en-150"/>
        </w:rPr>
        <w:t>, Qualcomm</w:t>
      </w:r>
      <w:r w:rsidRPr="00381F95">
        <w:t>, RAN4#109 Chicago, USA, November 13 – November 17, 2023</w:t>
      </w:r>
      <w:r>
        <w:rPr>
          <w:lang w:val="en-150"/>
        </w:rPr>
        <w:t>.</w:t>
      </w:r>
      <w:bookmarkEnd w:id="16"/>
    </w:p>
    <w:p w14:paraId="58549698" w14:textId="48C79688" w:rsidR="009854A5" w:rsidRPr="001F32C3" w:rsidRDefault="005D6B32" w:rsidP="001F32C3">
      <w:pPr>
        <w:pStyle w:val="ListParagraph"/>
        <w:numPr>
          <w:ilvl w:val="0"/>
          <w:numId w:val="21"/>
        </w:numPr>
        <w:ind w:right="-22"/>
      </w:pPr>
      <w:r w:rsidRPr="005D6B32">
        <w:rPr>
          <w:lang w:val="en-150"/>
        </w:rPr>
        <w:t>R4-2402562</w:t>
      </w:r>
      <w:r>
        <w:rPr>
          <w:lang w:val="en-150"/>
        </w:rPr>
        <w:t xml:space="preserve">, </w:t>
      </w:r>
      <w:proofErr w:type="spellStart"/>
      <w:r w:rsidR="00AE2E52" w:rsidRPr="00AE2E52">
        <w:rPr>
          <w:lang w:val="en-150"/>
        </w:rPr>
        <w:t>draftCR</w:t>
      </w:r>
      <w:proofErr w:type="spellEnd"/>
      <w:r w:rsidR="00AE2E52" w:rsidRPr="00AE2E52">
        <w:rPr>
          <w:lang w:val="en-150"/>
        </w:rPr>
        <w:t xml:space="preserve"> to TS38.174 on Missing and Applicable </w:t>
      </w:r>
      <w:proofErr w:type="spellStart"/>
      <w:r w:rsidR="00AE2E52" w:rsidRPr="00AE2E52">
        <w:rPr>
          <w:lang w:val="en-150"/>
        </w:rPr>
        <w:t>mIAB</w:t>
      </w:r>
      <w:proofErr w:type="spellEnd"/>
      <w:r w:rsidR="00AE2E52" w:rsidRPr="00AE2E52">
        <w:rPr>
          <w:lang w:val="en-150"/>
        </w:rPr>
        <w:t>-MT Requirements</w:t>
      </w:r>
      <w:r w:rsidR="00AE2E52">
        <w:rPr>
          <w:lang w:val="en-150"/>
        </w:rPr>
        <w:t xml:space="preserve">, Nokia, RAN4#110, </w:t>
      </w:r>
      <w:r w:rsidR="00AE2E52" w:rsidRPr="00AE2E52">
        <w:rPr>
          <w:lang w:val="en-150"/>
        </w:rPr>
        <w:t>Athens, Greece, February 19 – March 01, 2024</w:t>
      </w:r>
    </w:p>
    <w:p w14:paraId="297701B9" w14:textId="133D11C1" w:rsidR="001F32C3" w:rsidRPr="00381F95" w:rsidRDefault="001F32C3" w:rsidP="001F32C3">
      <w:pPr>
        <w:pStyle w:val="ListParagraph"/>
        <w:ind w:right="-22"/>
      </w:pPr>
    </w:p>
    <w:sectPr w:rsidR="001F32C3" w:rsidRPr="00381F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48099" w14:textId="77777777" w:rsidR="009450E7" w:rsidRDefault="009450E7" w:rsidP="00001C9B">
      <w:pPr>
        <w:spacing w:after="0" w:line="240" w:lineRule="auto"/>
      </w:pPr>
      <w:r>
        <w:separator/>
      </w:r>
    </w:p>
  </w:endnote>
  <w:endnote w:type="continuationSeparator" w:id="0">
    <w:p w14:paraId="47D7103F" w14:textId="77777777" w:rsidR="009450E7" w:rsidRDefault="009450E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B3CE" w14:textId="77777777" w:rsidR="009450E7" w:rsidRDefault="009450E7" w:rsidP="00001C9B">
      <w:pPr>
        <w:spacing w:after="0" w:line="240" w:lineRule="auto"/>
      </w:pPr>
      <w:r>
        <w:separator/>
      </w:r>
    </w:p>
  </w:footnote>
  <w:footnote w:type="continuationSeparator" w:id="0">
    <w:p w14:paraId="61731E3F" w14:textId="77777777" w:rsidR="009450E7" w:rsidRDefault="009450E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2FE"/>
    <w:multiLevelType w:val="hybridMultilevel"/>
    <w:tmpl w:val="5944158C"/>
    <w:lvl w:ilvl="0" w:tplc="33C09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A24A0"/>
    <w:multiLevelType w:val="hybridMultilevel"/>
    <w:tmpl w:val="8B56D0BE"/>
    <w:lvl w:ilvl="0" w:tplc="041D0001">
      <w:start w:val="1"/>
      <w:numFmt w:val="bullet"/>
      <w:lvlText w:val=""/>
      <w:lvlJc w:val="left"/>
      <w:pPr>
        <w:ind w:left="1008" w:hanging="44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661F2"/>
    <w:multiLevelType w:val="hybridMultilevel"/>
    <w:tmpl w:val="C6BA76F2"/>
    <w:lvl w:ilvl="0" w:tplc="33C09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D4C88"/>
    <w:multiLevelType w:val="hybridMultilevel"/>
    <w:tmpl w:val="7FD8F7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CF1A7E"/>
    <w:multiLevelType w:val="hybridMultilevel"/>
    <w:tmpl w:val="2C0E7D92"/>
    <w:lvl w:ilvl="0" w:tplc="33C09A8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9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84113483">
    <w:abstractNumId w:val="7"/>
  </w:num>
  <w:num w:numId="28" w16cid:durableId="822163893">
    <w:abstractNumId w:val="3"/>
  </w:num>
  <w:num w:numId="29" w16cid:durableId="1102334006">
    <w:abstractNumId w:val="14"/>
  </w:num>
  <w:num w:numId="30" w16cid:durableId="9805020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9656108">
    <w:abstractNumId w:val="4"/>
  </w:num>
  <w:num w:numId="32" w16cid:durableId="726105858">
    <w:abstractNumId w:val="9"/>
  </w:num>
  <w:num w:numId="33" w16cid:durableId="18378374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F096B"/>
    <w:rsid w:val="00001C9B"/>
    <w:rsid w:val="000031A3"/>
    <w:rsid w:val="000040DC"/>
    <w:rsid w:val="00011784"/>
    <w:rsid w:val="000151EF"/>
    <w:rsid w:val="000239F5"/>
    <w:rsid w:val="0005010B"/>
    <w:rsid w:val="00050F91"/>
    <w:rsid w:val="00051352"/>
    <w:rsid w:val="000568DB"/>
    <w:rsid w:val="00061A12"/>
    <w:rsid w:val="000629B3"/>
    <w:rsid w:val="00070A92"/>
    <w:rsid w:val="00072CCA"/>
    <w:rsid w:val="00076514"/>
    <w:rsid w:val="00076913"/>
    <w:rsid w:val="0007697A"/>
    <w:rsid w:val="00081FDF"/>
    <w:rsid w:val="0008612A"/>
    <w:rsid w:val="00090E18"/>
    <w:rsid w:val="000A10BC"/>
    <w:rsid w:val="000A796F"/>
    <w:rsid w:val="000A7D01"/>
    <w:rsid w:val="000B0056"/>
    <w:rsid w:val="000B0865"/>
    <w:rsid w:val="000B4035"/>
    <w:rsid w:val="000C3C7B"/>
    <w:rsid w:val="000C70DA"/>
    <w:rsid w:val="000D0F93"/>
    <w:rsid w:val="000E19B5"/>
    <w:rsid w:val="000E7BB9"/>
    <w:rsid w:val="000F1960"/>
    <w:rsid w:val="000F36BB"/>
    <w:rsid w:val="00106416"/>
    <w:rsid w:val="00110481"/>
    <w:rsid w:val="001127C9"/>
    <w:rsid w:val="00114498"/>
    <w:rsid w:val="00115B88"/>
    <w:rsid w:val="001277D0"/>
    <w:rsid w:val="00132F6A"/>
    <w:rsid w:val="00133913"/>
    <w:rsid w:val="00134718"/>
    <w:rsid w:val="00140221"/>
    <w:rsid w:val="00140BC3"/>
    <w:rsid w:val="001439A5"/>
    <w:rsid w:val="001642FC"/>
    <w:rsid w:val="0016496B"/>
    <w:rsid w:val="00165B94"/>
    <w:rsid w:val="001743E2"/>
    <w:rsid w:val="001745F8"/>
    <w:rsid w:val="001838CF"/>
    <w:rsid w:val="001868EE"/>
    <w:rsid w:val="001A3BA4"/>
    <w:rsid w:val="001A6D1F"/>
    <w:rsid w:val="001B1EA8"/>
    <w:rsid w:val="001B5513"/>
    <w:rsid w:val="001E30F6"/>
    <w:rsid w:val="001F32C3"/>
    <w:rsid w:val="00200063"/>
    <w:rsid w:val="00201FF8"/>
    <w:rsid w:val="002044EB"/>
    <w:rsid w:val="00217EE5"/>
    <w:rsid w:val="00222035"/>
    <w:rsid w:val="00235F5C"/>
    <w:rsid w:val="00257FA3"/>
    <w:rsid w:val="00266230"/>
    <w:rsid w:val="00270F24"/>
    <w:rsid w:val="00277B56"/>
    <w:rsid w:val="00282A74"/>
    <w:rsid w:val="002A0049"/>
    <w:rsid w:val="002A19F5"/>
    <w:rsid w:val="002A4C17"/>
    <w:rsid w:val="002B4922"/>
    <w:rsid w:val="002B69F3"/>
    <w:rsid w:val="002B6D10"/>
    <w:rsid w:val="002C22C3"/>
    <w:rsid w:val="002C2D19"/>
    <w:rsid w:val="002C4E2D"/>
    <w:rsid w:val="002D10FA"/>
    <w:rsid w:val="002D4C55"/>
    <w:rsid w:val="002D7DF1"/>
    <w:rsid w:val="002E6DED"/>
    <w:rsid w:val="002F45FE"/>
    <w:rsid w:val="00300956"/>
    <w:rsid w:val="0031163E"/>
    <w:rsid w:val="003122C9"/>
    <w:rsid w:val="003158D0"/>
    <w:rsid w:val="00317187"/>
    <w:rsid w:val="00321772"/>
    <w:rsid w:val="0032499A"/>
    <w:rsid w:val="0033090E"/>
    <w:rsid w:val="00330C7A"/>
    <w:rsid w:val="003341F7"/>
    <w:rsid w:val="00347FEC"/>
    <w:rsid w:val="003509DF"/>
    <w:rsid w:val="00355066"/>
    <w:rsid w:val="00356041"/>
    <w:rsid w:val="00356F45"/>
    <w:rsid w:val="00364344"/>
    <w:rsid w:val="00366B74"/>
    <w:rsid w:val="00370FD7"/>
    <w:rsid w:val="00381F95"/>
    <w:rsid w:val="003A710A"/>
    <w:rsid w:val="003B659E"/>
    <w:rsid w:val="003C275E"/>
    <w:rsid w:val="003C4BF9"/>
    <w:rsid w:val="003C4FDE"/>
    <w:rsid w:val="003E3FE4"/>
    <w:rsid w:val="003E58DF"/>
    <w:rsid w:val="00404C4C"/>
    <w:rsid w:val="0041423F"/>
    <w:rsid w:val="00414F81"/>
    <w:rsid w:val="00420687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4F096B"/>
    <w:rsid w:val="004F6AAA"/>
    <w:rsid w:val="005035EA"/>
    <w:rsid w:val="00503B4D"/>
    <w:rsid w:val="00504EE9"/>
    <w:rsid w:val="00506314"/>
    <w:rsid w:val="005107D2"/>
    <w:rsid w:val="00521576"/>
    <w:rsid w:val="00522FA8"/>
    <w:rsid w:val="005250E6"/>
    <w:rsid w:val="00534DC9"/>
    <w:rsid w:val="00542D23"/>
    <w:rsid w:val="0054442C"/>
    <w:rsid w:val="00550285"/>
    <w:rsid w:val="00562492"/>
    <w:rsid w:val="0057049E"/>
    <w:rsid w:val="00572A20"/>
    <w:rsid w:val="005836F8"/>
    <w:rsid w:val="00584D83"/>
    <w:rsid w:val="005918FA"/>
    <w:rsid w:val="00592A86"/>
    <w:rsid w:val="005A22A7"/>
    <w:rsid w:val="005B3029"/>
    <w:rsid w:val="005B4801"/>
    <w:rsid w:val="005C23A4"/>
    <w:rsid w:val="005C2B04"/>
    <w:rsid w:val="005D1CDF"/>
    <w:rsid w:val="005D2BB7"/>
    <w:rsid w:val="005D6B32"/>
    <w:rsid w:val="005D6FFE"/>
    <w:rsid w:val="005E61A8"/>
    <w:rsid w:val="005F6419"/>
    <w:rsid w:val="0060301D"/>
    <w:rsid w:val="0060543D"/>
    <w:rsid w:val="00606B1E"/>
    <w:rsid w:val="006104DD"/>
    <w:rsid w:val="006130B5"/>
    <w:rsid w:val="00617400"/>
    <w:rsid w:val="00632D29"/>
    <w:rsid w:val="006475C9"/>
    <w:rsid w:val="00664950"/>
    <w:rsid w:val="0067405E"/>
    <w:rsid w:val="00675D81"/>
    <w:rsid w:val="00683220"/>
    <w:rsid w:val="00685874"/>
    <w:rsid w:val="00687FA0"/>
    <w:rsid w:val="006A0A3B"/>
    <w:rsid w:val="006A2582"/>
    <w:rsid w:val="006A3C11"/>
    <w:rsid w:val="006A644C"/>
    <w:rsid w:val="006B7010"/>
    <w:rsid w:val="006C21A2"/>
    <w:rsid w:val="006C3095"/>
    <w:rsid w:val="006E1151"/>
    <w:rsid w:val="006E6311"/>
    <w:rsid w:val="007145FF"/>
    <w:rsid w:val="00715B2A"/>
    <w:rsid w:val="00733B21"/>
    <w:rsid w:val="00741948"/>
    <w:rsid w:val="00742426"/>
    <w:rsid w:val="007450F1"/>
    <w:rsid w:val="00751515"/>
    <w:rsid w:val="007626B7"/>
    <w:rsid w:val="00770EFD"/>
    <w:rsid w:val="00781A35"/>
    <w:rsid w:val="0078212B"/>
    <w:rsid w:val="00784DF6"/>
    <w:rsid w:val="00785232"/>
    <w:rsid w:val="007B186C"/>
    <w:rsid w:val="007C1696"/>
    <w:rsid w:val="007C2FE2"/>
    <w:rsid w:val="007C3ED0"/>
    <w:rsid w:val="007C5971"/>
    <w:rsid w:val="007E42DC"/>
    <w:rsid w:val="007F3FE9"/>
    <w:rsid w:val="007F54B9"/>
    <w:rsid w:val="00806A76"/>
    <w:rsid w:val="00810D71"/>
    <w:rsid w:val="00811C9D"/>
    <w:rsid w:val="00814EE0"/>
    <w:rsid w:val="00816C80"/>
    <w:rsid w:val="00820795"/>
    <w:rsid w:val="00821893"/>
    <w:rsid w:val="00836338"/>
    <w:rsid w:val="00841BCD"/>
    <w:rsid w:val="00847264"/>
    <w:rsid w:val="00851A8E"/>
    <w:rsid w:val="0085365B"/>
    <w:rsid w:val="008725C2"/>
    <w:rsid w:val="00874C92"/>
    <w:rsid w:val="008826C1"/>
    <w:rsid w:val="00883DFD"/>
    <w:rsid w:val="0089210C"/>
    <w:rsid w:val="00893D2E"/>
    <w:rsid w:val="008A1BF7"/>
    <w:rsid w:val="008A42AF"/>
    <w:rsid w:val="008A5B0E"/>
    <w:rsid w:val="008B0961"/>
    <w:rsid w:val="008C0074"/>
    <w:rsid w:val="008C39F7"/>
    <w:rsid w:val="008C433C"/>
    <w:rsid w:val="008E3B82"/>
    <w:rsid w:val="008F78FA"/>
    <w:rsid w:val="0090091A"/>
    <w:rsid w:val="009042BD"/>
    <w:rsid w:val="00904FE4"/>
    <w:rsid w:val="009129B1"/>
    <w:rsid w:val="00913237"/>
    <w:rsid w:val="0092100C"/>
    <w:rsid w:val="00923A49"/>
    <w:rsid w:val="00927740"/>
    <w:rsid w:val="00932E29"/>
    <w:rsid w:val="00932EEC"/>
    <w:rsid w:val="00936159"/>
    <w:rsid w:val="009450E7"/>
    <w:rsid w:val="00967E1C"/>
    <w:rsid w:val="00977E1D"/>
    <w:rsid w:val="00977EE1"/>
    <w:rsid w:val="0098181C"/>
    <w:rsid w:val="009854A5"/>
    <w:rsid w:val="00993715"/>
    <w:rsid w:val="009B0573"/>
    <w:rsid w:val="009B2395"/>
    <w:rsid w:val="009B7B4B"/>
    <w:rsid w:val="009B7C21"/>
    <w:rsid w:val="009D0E40"/>
    <w:rsid w:val="009D0F41"/>
    <w:rsid w:val="009D59F6"/>
    <w:rsid w:val="009E297E"/>
    <w:rsid w:val="009E4E6E"/>
    <w:rsid w:val="009E6FB5"/>
    <w:rsid w:val="009F1105"/>
    <w:rsid w:val="00A04992"/>
    <w:rsid w:val="00A06A7D"/>
    <w:rsid w:val="00A147AA"/>
    <w:rsid w:val="00A21D71"/>
    <w:rsid w:val="00A220CD"/>
    <w:rsid w:val="00A22B78"/>
    <w:rsid w:val="00A24FC4"/>
    <w:rsid w:val="00A25AE5"/>
    <w:rsid w:val="00A26442"/>
    <w:rsid w:val="00A3053A"/>
    <w:rsid w:val="00A31FDC"/>
    <w:rsid w:val="00A33FDE"/>
    <w:rsid w:val="00A37002"/>
    <w:rsid w:val="00A4355E"/>
    <w:rsid w:val="00A520D9"/>
    <w:rsid w:val="00A64DA0"/>
    <w:rsid w:val="00A761B8"/>
    <w:rsid w:val="00A92BCD"/>
    <w:rsid w:val="00AA04B1"/>
    <w:rsid w:val="00AA1B0E"/>
    <w:rsid w:val="00AA47B6"/>
    <w:rsid w:val="00AA5774"/>
    <w:rsid w:val="00AB2C44"/>
    <w:rsid w:val="00AC163B"/>
    <w:rsid w:val="00AC3C5A"/>
    <w:rsid w:val="00AC5CA7"/>
    <w:rsid w:val="00AC6058"/>
    <w:rsid w:val="00AD604A"/>
    <w:rsid w:val="00AE2BA5"/>
    <w:rsid w:val="00AE2E52"/>
    <w:rsid w:val="00AE56B1"/>
    <w:rsid w:val="00AE6D09"/>
    <w:rsid w:val="00AF7A7C"/>
    <w:rsid w:val="00B02070"/>
    <w:rsid w:val="00B15A9B"/>
    <w:rsid w:val="00B240C9"/>
    <w:rsid w:val="00B31028"/>
    <w:rsid w:val="00B408B6"/>
    <w:rsid w:val="00B542DA"/>
    <w:rsid w:val="00B61987"/>
    <w:rsid w:val="00B64D4C"/>
    <w:rsid w:val="00B679EB"/>
    <w:rsid w:val="00B73862"/>
    <w:rsid w:val="00B73F43"/>
    <w:rsid w:val="00B75BBF"/>
    <w:rsid w:val="00B7630E"/>
    <w:rsid w:val="00B81CDC"/>
    <w:rsid w:val="00BA308C"/>
    <w:rsid w:val="00BA6B66"/>
    <w:rsid w:val="00BA6E48"/>
    <w:rsid w:val="00BC196D"/>
    <w:rsid w:val="00BE0AF6"/>
    <w:rsid w:val="00BE1F03"/>
    <w:rsid w:val="00BE58A7"/>
    <w:rsid w:val="00BF2218"/>
    <w:rsid w:val="00C0426B"/>
    <w:rsid w:val="00C045DF"/>
    <w:rsid w:val="00C0692D"/>
    <w:rsid w:val="00C26D43"/>
    <w:rsid w:val="00C35173"/>
    <w:rsid w:val="00C35E8F"/>
    <w:rsid w:val="00C43C8A"/>
    <w:rsid w:val="00C45CB6"/>
    <w:rsid w:val="00C46548"/>
    <w:rsid w:val="00C47297"/>
    <w:rsid w:val="00C5070D"/>
    <w:rsid w:val="00C574D5"/>
    <w:rsid w:val="00C619DC"/>
    <w:rsid w:val="00C623A3"/>
    <w:rsid w:val="00C73F32"/>
    <w:rsid w:val="00C87462"/>
    <w:rsid w:val="00C979DE"/>
    <w:rsid w:val="00CA180C"/>
    <w:rsid w:val="00CB22B2"/>
    <w:rsid w:val="00CB7D64"/>
    <w:rsid w:val="00CC3EE2"/>
    <w:rsid w:val="00CD7492"/>
    <w:rsid w:val="00CE0565"/>
    <w:rsid w:val="00CE3A6B"/>
    <w:rsid w:val="00CE4261"/>
    <w:rsid w:val="00CE690B"/>
    <w:rsid w:val="00CF79C1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57D16"/>
    <w:rsid w:val="00D60FC2"/>
    <w:rsid w:val="00D62E71"/>
    <w:rsid w:val="00D63B9F"/>
    <w:rsid w:val="00D6430D"/>
    <w:rsid w:val="00D66188"/>
    <w:rsid w:val="00D731F6"/>
    <w:rsid w:val="00D740CA"/>
    <w:rsid w:val="00D85728"/>
    <w:rsid w:val="00D95481"/>
    <w:rsid w:val="00DA1B57"/>
    <w:rsid w:val="00DC7A13"/>
    <w:rsid w:val="00DE7064"/>
    <w:rsid w:val="00DF2997"/>
    <w:rsid w:val="00E10BC4"/>
    <w:rsid w:val="00E1415D"/>
    <w:rsid w:val="00E323E9"/>
    <w:rsid w:val="00E34018"/>
    <w:rsid w:val="00E35E67"/>
    <w:rsid w:val="00E437D2"/>
    <w:rsid w:val="00E43BF9"/>
    <w:rsid w:val="00E54BEA"/>
    <w:rsid w:val="00E55751"/>
    <w:rsid w:val="00E62A1E"/>
    <w:rsid w:val="00E70E5D"/>
    <w:rsid w:val="00E71E02"/>
    <w:rsid w:val="00E7398E"/>
    <w:rsid w:val="00E8192B"/>
    <w:rsid w:val="00E91CA1"/>
    <w:rsid w:val="00E94023"/>
    <w:rsid w:val="00E96BEA"/>
    <w:rsid w:val="00E96E40"/>
    <w:rsid w:val="00E97498"/>
    <w:rsid w:val="00EA0B59"/>
    <w:rsid w:val="00EA2311"/>
    <w:rsid w:val="00EB710C"/>
    <w:rsid w:val="00EC4A72"/>
    <w:rsid w:val="00EC7BC3"/>
    <w:rsid w:val="00ED7600"/>
    <w:rsid w:val="00EE40D3"/>
    <w:rsid w:val="00EF6073"/>
    <w:rsid w:val="00EF698B"/>
    <w:rsid w:val="00F132A5"/>
    <w:rsid w:val="00F1362C"/>
    <w:rsid w:val="00F15551"/>
    <w:rsid w:val="00F31019"/>
    <w:rsid w:val="00F352F5"/>
    <w:rsid w:val="00F414F1"/>
    <w:rsid w:val="00F44BA3"/>
    <w:rsid w:val="00F451E0"/>
    <w:rsid w:val="00F508B8"/>
    <w:rsid w:val="00F54F8D"/>
    <w:rsid w:val="00F72CB1"/>
    <w:rsid w:val="00F8215E"/>
    <w:rsid w:val="00F824F5"/>
    <w:rsid w:val="00F8366E"/>
    <w:rsid w:val="00F85970"/>
    <w:rsid w:val="00F90FAB"/>
    <w:rsid w:val="00F9374D"/>
    <w:rsid w:val="00F975B3"/>
    <w:rsid w:val="00FC22FF"/>
    <w:rsid w:val="00FC29B9"/>
    <w:rsid w:val="00FC6FD3"/>
    <w:rsid w:val="00FE100A"/>
    <w:rsid w:val="00FE305C"/>
    <w:rsid w:val="00FE40F6"/>
    <w:rsid w:val="00FE5D15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9E43F"/>
  <w15:chartTrackingRefBased/>
  <w15:docId w15:val="{273C90A0-EBF5-4358-8433-BB8E9DB2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Default">
    <w:name w:val="Default"/>
    <w:rsid w:val="00EC4A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RBI5PAMIO524-1616901215-10460</_dlc_DocId>
    <HideFromDelve xmlns="71c5aaf6-e6ce-465b-b873-5148d2a4c105">false</HideFromDelve>
    <_dlc_DocIdUrl xmlns="71c5aaf6-e6ce-465b-b873-5148d2a4c105">
      <Url>https://nokia.sharepoint.com/sites/gxp/_layouts/15/DocIdRedir.aspx?ID=RBI5PAMIO524-1616901215-10460</Url>
      <Description>RBI5PAMIO524-1616901215-10460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7CF704-F3F2-44AD-81BD-DB7AF9BEC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1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2</cp:revision>
  <dcterms:created xsi:type="dcterms:W3CDTF">2024-02-19T19:28:00Z</dcterms:created>
  <dcterms:modified xsi:type="dcterms:W3CDTF">2024-02-19T19:28:00Z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82e5cb9d-e99a-4b8b-8d76-bf5ca22ba6f7</vt:lpwstr>
  </property>
  <property fmtid="{D5CDD505-2E9C-101B-9397-08002B2CF9AE}" pid="11" name="MediaServiceImageTags">
    <vt:lpwstr/>
  </property>
</Properties>
</file>