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50" w:afterLines="50" w:line="240" w:lineRule="exact"/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401983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widowControl/>
        <w:spacing w:beforeLines="50" w:afterLines="50" w:line="240" w:lineRule="exact"/>
        <w:jc w:val="left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240" w:lineRule="exact"/>
        <w:ind w:left="0" w:firstLine="0"/>
        <w:jc w:val="left"/>
        <w:textAlignment w:val="auto"/>
        <w:outlineLvl w:val="9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Agenda item: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23.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</w:p>
    <w:p>
      <w:pPr>
        <w:widowControl/>
        <w:spacing w:beforeLines="50" w:after="0" w:afterLines="50" w:line="240" w:lineRule="exact"/>
        <w:ind w:left="0" w:firstLine="0"/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en-US"/>
        </w:rPr>
        <w:t xml:space="preserve">Source: </w:t>
      </w:r>
      <w:r>
        <w:rPr>
          <w:rFonts w:hint="eastAsia" w:ascii="Arial" w:hAnsi="Arial" w:eastAsia="宋体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widowControl/>
        <w:spacing w:beforeLines="50" w:after="0" w:afterLines="50" w:line="240" w:lineRule="exact"/>
        <w:ind w:left="1687" w:hanging="1687" w:hangingChars="700"/>
        <w:jc w:val="left"/>
        <w:rPr>
          <w:rFonts w:hint="eastAsia" w:ascii="Arial" w:hAnsi="Arial" w:eastAsia="宋体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en-US"/>
        </w:rPr>
        <w:t xml:space="preserve">Title: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 on i</w:t>
      </w:r>
      <w:r>
        <w:rPr>
          <w:rFonts w:hint="eastAsia" w:ascii="Arial" w:hAnsi="Arial" w:cs="Arial"/>
          <w:b/>
          <w:sz w:val="24"/>
          <w:szCs w:val="24"/>
        </w:rPr>
        <w:t>mpacts to RRM core requirements for Enhanced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RedCap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widowControl/>
        <w:spacing w:beforeLines="50" w:after="0" w:afterLines="50" w:line="240" w:lineRule="exact"/>
        <w:ind w:left="0" w:firstLine="0"/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en-US"/>
        </w:rPr>
        <w:t>Document for:</w:t>
      </w:r>
      <w:r>
        <w:rPr>
          <w:rFonts w:hint="eastAsia" w:ascii="Arial" w:hAnsi="Arial" w:eastAsia="宋体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lang w:val="en-GB"/>
        </w:rPr>
      </w:pPr>
      <w:r>
        <w:rPr>
          <w:rFonts w:hint="default"/>
          <w:lang w:val="en-US" w:eastAsia="zh-CN"/>
        </w:rPr>
        <w:t xml:space="preserve">In RAN#98e meeting, </w:t>
      </w:r>
      <w:r>
        <w:rPr>
          <w:lang w:val="en-US"/>
        </w:rPr>
        <w:t>the revised WI</w:t>
      </w:r>
      <w:r>
        <w:rPr>
          <w:rFonts w:hint="default"/>
          <w:lang w:val="en-US" w:eastAsia="zh-CN"/>
        </w:rPr>
        <w:t>D</w:t>
      </w:r>
      <w:r>
        <w:rPr>
          <w:lang w:val="en-US"/>
        </w:rPr>
        <w:t xml:space="preserve"> on Enhanced support of reduced capability NR devices </w:t>
      </w:r>
      <w:r>
        <w:rPr>
          <w:rFonts w:hint="default"/>
          <w:lang w:val="en-US" w:eastAsia="zh-CN"/>
        </w:rPr>
        <w:t>has been</w:t>
      </w:r>
      <w:r>
        <w:rPr>
          <w:lang w:val="en-US"/>
        </w:rPr>
        <w:t xml:space="preserve"> approved</w:t>
      </w:r>
      <w:r>
        <w:rPr>
          <w:rFonts w:hint="default"/>
          <w:lang w:val="en-US" w:eastAsia="zh-CN"/>
        </w:rPr>
        <w:t xml:space="preserve">. </w:t>
      </w:r>
      <w:r>
        <w:rPr>
          <w:lang w:val="en-GB"/>
        </w:rPr>
        <w:t>Core part objectives are shown below</w:t>
      </w:r>
      <w:r>
        <w:rPr>
          <w:rFonts w:hint="default"/>
          <w:lang w:val="en-US" w:eastAsia="zh-CN"/>
        </w:rPr>
        <w:t xml:space="preserve"> for reference</w:t>
      </w:r>
      <w:r>
        <w:rPr>
          <w:lang w:val="en-GB"/>
        </w:rPr>
        <w:t>: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right="-99"/>
              <w:jc w:val="both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 xml:space="preserve">The objective is to specify support for the following enhancements: </w:t>
            </w:r>
          </w:p>
          <w:p>
            <w:pPr>
              <w:ind w:right="-99"/>
              <w:outlineLvl w:val="1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Power saving/energy efficiency enhancements</w:t>
            </w:r>
          </w:p>
          <w:p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Enhanced eDRX in</w:t>
            </w:r>
            <w:r>
              <w:rPr>
                <w:highlight w:val="none"/>
                <w:lang w:eastAsia="ja-JP"/>
              </w:rPr>
              <w:t xml:space="preserve"> RRC_INACTIVE</w:t>
            </w:r>
            <w:r>
              <w:rPr>
                <w:lang w:eastAsia="ja-JP"/>
              </w:rPr>
              <w:t xml:space="preserve"> (&gt;10.24s) [RAN2, RAN3, RAN4]</w:t>
            </w:r>
          </w:p>
          <w:p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Note that this objective requires SA2, CT1 and CT4 involvement</w:t>
            </w:r>
          </w:p>
          <w:p>
            <w:pPr>
              <w:ind w:right="-99"/>
              <w:outlineLvl w:val="1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Complexity/cost reduction</w:t>
            </w:r>
          </w:p>
          <w:p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Further reduced UE complexity in</w:t>
            </w:r>
            <w:r>
              <w:rPr>
                <w:highlight w:val="none"/>
                <w:lang w:eastAsia="ja-JP"/>
              </w:rPr>
              <w:t xml:space="preserve"> FR1</w:t>
            </w:r>
            <w:r>
              <w:rPr>
                <w:lang w:eastAsia="ja-JP"/>
              </w:rPr>
              <w:t xml:space="preserve"> [RAN1, RAN2, RAN4]</w:t>
            </w:r>
          </w:p>
          <w:p>
            <w:pPr>
              <w:pStyle w:val="92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UE BB bandwidth reduction</w:t>
            </w:r>
          </w:p>
          <w:p>
            <w:pPr>
              <w:pStyle w:val="92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 MHz BB bandwidth only for PDSCH (for both unicast and broadcast) and PUSCH, with 20 MHz RF bandwidth for UL and DL</w:t>
            </w:r>
          </w:p>
          <w:p>
            <w:pPr>
              <w:pStyle w:val="92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The other physical channels and signals are still allowed to use a BWP up to the 20 MHz maximum UE RF+BB bandwidth.</w:t>
            </w:r>
          </w:p>
          <w:p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Support additional separate early indication(s) [RAN1, RAN2]</w:t>
            </w:r>
          </w:p>
          <w:p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UE peak data rate reduction</w:t>
            </w:r>
          </w:p>
          <w:p>
            <w:pPr>
              <w:pStyle w:val="92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Relaxation of the constraint (</w:t>
            </w:r>
            <w:r>
              <w:rPr>
                <w:rFonts w:ascii="Times New Roman" w:hAnsi="Times New Roman"/>
                <w:i/>
                <w:iCs/>
                <w:lang w:val="en-US"/>
              </w:rPr>
              <w:t>v</w:t>
            </w:r>
            <w:r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Layers</w:t>
            </w:r>
            <w:r>
              <w:rPr>
                <w:rFonts w:ascii="Times New Roman" w:hAnsi="Times New Roman"/>
                <w:lang w:val="en-US"/>
              </w:rPr>
              <w:t>·</w:t>
            </w:r>
            <w:r>
              <w:rPr>
                <w:rFonts w:ascii="Times New Roman" w:hAnsi="Times New Roman"/>
                <w:i/>
                <w:iCs/>
                <w:lang w:val="en-US"/>
              </w:rPr>
              <w:t>Q</w:t>
            </w:r>
            <w:r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m</w:t>
            </w:r>
            <w:r>
              <w:rPr>
                <w:rFonts w:ascii="Times New Roman" w:hAnsi="Times New Roman"/>
                <w:lang w:val="en-US"/>
              </w:rPr>
              <w:t>·</w:t>
            </w:r>
            <w:r>
              <w:rPr>
                <w:rFonts w:ascii="Times New Roman" w:hAnsi="Times New Roman"/>
                <w:i/>
                <w:iCs/>
                <w:lang w:val="en-US"/>
              </w:rPr>
              <w:t>f</w:t>
            </w:r>
            <w:r>
              <w:rPr>
                <w:rFonts w:ascii="Times New Roman" w:hAnsi="Times New Roman"/>
                <w:lang w:val="en-US"/>
              </w:rPr>
              <w:t xml:space="preserve"> ≥ 4) for peak data rate reduction</w:t>
            </w:r>
          </w:p>
          <w:p>
            <w:pPr>
              <w:pStyle w:val="92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The relaxed constraint is, e.g., 1 (instead of 4).</w:t>
            </w:r>
          </w:p>
          <w:p>
            <w:pPr>
              <w:pStyle w:val="92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The parameters (</w:t>
            </w:r>
            <w:r>
              <w:rPr>
                <w:rFonts w:ascii="Times New Roman" w:hAnsi="Times New Roman"/>
                <w:i/>
                <w:iCs/>
                <w:lang w:val="en-US"/>
              </w:rPr>
              <w:t>v</w:t>
            </w:r>
            <w:r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Layers</w:t>
            </w:r>
            <w:r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lang w:val="en-US"/>
              </w:rPr>
              <w:t>Q</w:t>
            </w:r>
            <w:r>
              <w:rPr>
                <w:rFonts w:ascii="Times New Roman" w:hAnsi="Times New Roman"/>
                <w:i/>
                <w:iCs/>
                <w:vertAlign w:val="subscript"/>
                <w:lang w:val="en-US"/>
              </w:rPr>
              <w:t>m</w:t>
            </w:r>
            <w:r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lang w:val="en-US"/>
              </w:rPr>
              <w:t>f</w:t>
            </w:r>
            <w:r>
              <w:rPr>
                <w:rFonts w:ascii="Times New Roman" w:hAnsi="Times New Roman"/>
                <w:lang w:val="en-US"/>
              </w:rPr>
              <w:t>) can be as in Rel-17 RedCap.</w:t>
            </w:r>
          </w:p>
          <w:p>
            <w:pPr>
              <w:pStyle w:val="49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Both 15 kHz SCS and 30 kHz SCS are supported.</w:t>
            </w:r>
          </w:p>
          <w:p>
            <w:pPr>
              <w:pStyle w:val="49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Aim to define at most one Rel-18 RedCap UE type for further UE complexity reduction.</w:t>
            </w:r>
          </w:p>
          <w:p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outlineLvl w:val="1"/>
              <w:rPr>
                <w:lang w:eastAsia="ja-JP"/>
              </w:rPr>
            </w:pPr>
            <w:r>
              <w:rPr>
                <w:lang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>
            <w:pPr>
              <w:pStyle w:val="92"/>
              <w:ind w:left="0" w:firstLine="0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Notes:</w:t>
            </w:r>
          </w:p>
          <w:p>
            <w:pPr>
              <w:pStyle w:val="49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The work defined as part of this WI is not to overlap with LPWA use cases.</w:t>
            </w:r>
          </w:p>
          <w:p>
            <w:pPr>
              <w:pStyle w:val="49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 xml:space="preserve">Coexistence with non-RedCap UEs and Rel-17 RedCap UEs </w:t>
            </w:r>
            <w:r>
              <w:rPr>
                <w:rFonts w:ascii="Times New Roman" w:hAnsi="Times New Roman"/>
                <w:lang w:eastAsia="ja-JP"/>
              </w:rPr>
              <w:t xml:space="preserve">should </w:t>
            </w:r>
            <w:r>
              <w:rPr>
                <w:rFonts w:ascii="Times New Roman" w:hAnsi="Times New Roman"/>
                <w:lang w:val="en-US" w:eastAsia="ja-JP"/>
              </w:rPr>
              <w:t>be ensured.</w:t>
            </w:r>
          </w:p>
          <w:p>
            <w:pPr>
              <w:pStyle w:val="49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This WI considers all applicable duplex modes unless otherwise specified.</w:t>
            </w:r>
          </w:p>
          <w:p>
            <w:pPr>
              <w:pStyle w:val="49"/>
              <w:ind w:left="0" w:firstLine="0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Check in RAN#99 regarding:</w:t>
            </w:r>
          </w:p>
          <w:p>
            <w:pPr>
              <w:pStyle w:val="49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Whether UE peak data rate reduction for UE is limited only with UE BB bandwidth reduction or standalone</w:t>
            </w:r>
          </w:p>
        </w:tc>
      </w:tr>
    </w:tbl>
    <w:p>
      <w:pPr>
        <w:outlineLvl w:val="9"/>
        <w:rPr>
          <w:lang w:val="en-US" w:eastAsia="zh-CN"/>
        </w:rPr>
      </w:pPr>
      <w:r>
        <w:rPr>
          <w:lang w:val="en-US" w:eastAsia="zh-CN"/>
        </w:rPr>
        <w:t xml:space="preserve">In this contribution, we provide our views on the </w:t>
      </w:r>
      <w:r>
        <w:rPr>
          <w:rFonts w:hint="default"/>
          <w:lang w:val="en-US" w:eastAsia="zh-CN"/>
        </w:rPr>
        <w:t>RRM impacts for enhanced Redcap UE</w:t>
      </w:r>
      <w:r>
        <w:rPr>
          <w:rFonts w:hint="eastAsia"/>
          <w:lang w:val="en-US" w:eastAsia="zh-CN"/>
        </w:rPr>
        <w:t xml:space="preserve"> about power saving/energy efficiency enhancements, such as the defining of requirements for eDRX cycle &gt; 10.24 sec in FR1 and FR2.</w:t>
      </w:r>
      <w:r>
        <w:rPr>
          <w:lang w:val="en-US" w:eastAsia="zh-CN"/>
        </w:rPr>
        <w:t xml:space="preserve">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20"/>
      <w:bookmarkStart w:id="2" w:name="OLE_LINK13"/>
      <w:bookmarkStart w:id="3" w:name="OLE_LINK10"/>
      <w:bookmarkStart w:id="4" w:name="OLE_LINK14"/>
      <w:r>
        <w:rPr>
          <w:rFonts w:hint="eastAsia" w:eastAsia="Times New Roma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At the last meeting,</w:t>
      </w:r>
      <w:r>
        <w:rPr>
          <w:rFonts w:hint="eastAsia" w:cs="Times New Roman" w:eastAsiaTheme="minorEastAsia"/>
          <w:szCs w:val="21"/>
          <w:lang w:val="en-US" w:eastAsia="zh-CN"/>
        </w:rPr>
        <w:t xml:space="preserve"> RRM core part of this WI was closed.</w: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 xml:space="preserve"> RAN4 has discussed enhanced support for reduced capability devices and has achieved some agreements</w:t>
      </w:r>
      <w:r>
        <w:rPr>
          <w:rFonts w:hint="eastAsia" w:cs="Times New Roman" w:eastAsiaTheme="minorEastAsia"/>
          <w:szCs w:val="21"/>
          <w:lang w:val="en-US" w:eastAsia="zh-CN"/>
        </w:rPr>
        <w:t xml:space="preserve"> in WF </w: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>[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szCs w:val="21"/>
          <w:lang w:val="en-US" w:eastAsia="zh-CN"/>
        </w:rPr>
        <w:t xml:space="preserve">].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6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7"/>
              </w:numPr>
              <w:ind w:left="432" w:hanging="432"/>
              <w:jc w:val="both"/>
              <w:rPr>
                <w:lang w:val="en-US" w:eastAsia="zh-CN"/>
              </w:rPr>
            </w:pPr>
            <w:r>
              <w:rPr>
                <w:lang w:val="en-US"/>
              </w:rPr>
              <w:t>Measurements on higher priority carriers</w:t>
            </w:r>
          </w:p>
          <w:p>
            <w:pPr>
              <w:rPr>
                <w:lang w:val="en-US" w:eastAsia="zh-CN"/>
              </w:rPr>
            </w:pPr>
          </w:p>
          <w:p>
            <w:pPr>
              <w:pStyle w:val="33"/>
              <w:numPr>
                <w:ilvl w:val="0"/>
                <w:numId w:val="8"/>
              </w:numPr>
              <w:spacing w:after="120"/>
              <w:ind w:firstLineChars="0"/>
            </w:pPr>
            <w:r>
              <w:t>When configured with eDRX_IDLE in IDLE/INACTIVE mode, the UE shall search every layer of higher priority at least every T</w:t>
            </w:r>
            <w:r>
              <w:rPr>
                <w:vertAlign w:val="subscript"/>
              </w:rPr>
              <w:t>higher_priority_search</w:t>
            </w:r>
            <w:r>
              <w:t xml:space="preserve"> = max(</w:t>
            </w:r>
            <w:r>
              <w:rPr>
                <w:lang w:eastAsia="zh-CN"/>
              </w:rPr>
              <w:t>60</w:t>
            </w:r>
            <w:r>
              <w:t>, [1]*</w:t>
            </w:r>
            <w:r>
              <w:rPr>
                <w:snapToGrid w:val="0"/>
              </w:rPr>
              <w:t>eDRX_IDLE cycle length</w:t>
            </w:r>
            <w:r>
              <w:t>) * N</w:t>
            </w:r>
            <w:r>
              <w:rPr>
                <w:vertAlign w:val="subscript"/>
              </w:rPr>
              <w:t>layers</w:t>
            </w:r>
            <w:r>
              <w:t xml:space="preserve"> seconds.</w:t>
            </w:r>
          </w:p>
          <w:p>
            <w:pPr>
              <w:pStyle w:val="33"/>
              <w:numPr>
                <w:ilvl w:val="1"/>
                <w:numId w:val="8"/>
              </w:numPr>
              <w:spacing w:after="120"/>
              <w:ind w:firstLineChars="0"/>
            </w:pPr>
            <w:r>
              <w:t>RAN4 to discuss and confirm the value of [1] at RAN4#110 meeting.</w:t>
            </w:r>
          </w:p>
          <w:p>
            <w:pPr>
              <w:pStyle w:val="49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 w:cs="Times New Roman" w:eastAsiaTheme="minorEastAsia"/>
          <w:szCs w:val="21"/>
          <w:lang w:val="en-US" w:eastAsia="zh-CN"/>
        </w:rPr>
      </w:pPr>
      <w:r>
        <w:rPr>
          <w:rFonts w:hint="eastAsia" w:cs="Times New Roman" w:eastAsiaTheme="minorEastAsia"/>
          <w:szCs w:val="21"/>
          <w:lang w:val="en-US" w:eastAsia="zh-CN"/>
        </w:rPr>
        <w:t xml:space="preserve">This issue is mentioned last meeting and there is no consenous when configured with eDRX_IDLE in </w:t>
      </w:r>
      <w:r>
        <w:t>IDLE/INACTIVE mode</w:t>
      </w:r>
      <w:r>
        <w:rPr>
          <w:rFonts w:hint="eastAsia" w:cs="Times New Roman" w:eastAsiaTheme="minorEastAsia"/>
          <w:szCs w:val="21"/>
          <w:lang w:val="en-US" w:eastAsia="zh-CN"/>
        </w:rPr>
        <w:t xml:space="preserve">. 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6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eastAsia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szCs w:val="21"/>
                <w:lang w:val="en-US" w:eastAsia="zh-CN"/>
              </w:rPr>
              <w:t>4.2.2.7</w:t>
            </w:r>
          </w:p>
          <w:p>
            <w:pPr>
              <w:rPr>
                <w:i/>
                <w:iCs/>
              </w:rPr>
            </w:pPr>
            <w:r>
              <w:rPr>
                <w:i/>
                <w:iCs/>
              </w:rPr>
              <w:t>When configured with eDRX_IDLE, the UE shall search every layer of higher priority at least every T</w:t>
            </w:r>
            <w:r>
              <w:rPr>
                <w:i/>
                <w:iCs/>
                <w:vertAlign w:val="subscript"/>
              </w:rPr>
              <w:t>higher_priority_search</w:t>
            </w:r>
            <w:r>
              <w:rPr>
                <w:i/>
                <w:iCs/>
              </w:rPr>
              <w:t xml:space="preserve"> = max(</w:t>
            </w:r>
            <w:r>
              <w:rPr>
                <w:i/>
                <w:iCs/>
                <w:lang w:eastAsia="zh-CN"/>
              </w:rPr>
              <w:t>60</w:t>
            </w:r>
            <w:r>
              <w:rPr>
                <w:i/>
                <w:iCs/>
              </w:rPr>
              <w:t>, [1]*</w:t>
            </w:r>
            <w:r>
              <w:rPr>
                <w:i/>
                <w:iCs/>
                <w:snapToGrid w:val="0"/>
              </w:rPr>
              <w:t>eDRX_IDLE cycle length</w:t>
            </w:r>
            <w:r>
              <w:rPr>
                <w:i/>
                <w:iCs/>
              </w:rPr>
              <w:t>) * N</w:t>
            </w:r>
            <w:r>
              <w:rPr>
                <w:i/>
                <w:iCs/>
                <w:vertAlign w:val="subscript"/>
              </w:rPr>
              <w:t>layers</w:t>
            </w:r>
            <w:r>
              <w:rPr>
                <w:i/>
                <w:iCs/>
              </w:rPr>
              <w:t xml:space="preserve"> seconds; otherwise the UE shall search every layer of higher priority at least every T</w:t>
            </w:r>
            <w:r>
              <w:rPr>
                <w:i/>
                <w:iCs/>
                <w:vertAlign w:val="subscript"/>
              </w:rPr>
              <w:t>higher_priority_search</w:t>
            </w:r>
            <w:r>
              <w:rPr>
                <w:i/>
                <w:iCs/>
              </w:rPr>
              <w:t xml:space="preserve"> = (</w:t>
            </w:r>
            <w:r>
              <w:rPr>
                <w:i/>
                <w:iCs/>
                <w:lang w:eastAsia="zh-CN"/>
              </w:rPr>
              <w:t>60</w:t>
            </w:r>
            <w:r>
              <w:rPr>
                <w:i/>
                <w:iCs/>
              </w:rPr>
              <w:t xml:space="preserve"> * N</w:t>
            </w:r>
            <w:r>
              <w:rPr>
                <w:i/>
                <w:iCs/>
                <w:vertAlign w:val="subscript"/>
              </w:rPr>
              <w:t>layers</w:t>
            </w:r>
            <w:r>
              <w:rPr>
                <w:i/>
                <w:iCs/>
              </w:rPr>
              <w:t>) seconds, where N</w:t>
            </w:r>
            <w:r>
              <w:rPr>
                <w:i/>
                <w:iCs/>
                <w:vertAlign w:val="subscript"/>
              </w:rPr>
              <w:t>layers</w:t>
            </w:r>
            <w:r>
              <w:rPr>
                <w:i/>
                <w:iCs/>
              </w:rPr>
              <w:t xml:space="preserve"> is the total number of higher priority NR and E-UTRA carrier frequencies</w:t>
            </w:r>
            <w:r>
              <w:rPr>
                <w:i/>
                <w:iCs/>
                <w:lang w:eastAsia="zh-CN"/>
              </w:rPr>
              <w:t xml:space="preserve"> broadcasted in system information</w:t>
            </w:r>
            <w:r>
              <w:rPr>
                <w:i/>
                <w:iCs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57" w:beforeLines="50"/>
              <w:rPr>
                <w:rFonts w:hint="default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szCs w:val="21"/>
                <w:lang w:val="en-US" w:eastAsia="zh-CN"/>
              </w:rPr>
              <w:t>5.1B.2.7</w:t>
            </w:r>
          </w:p>
          <w:p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The requirements in sub-clause 4.2B.2.7 shall apply </w:t>
            </w:r>
            <w:r>
              <w:rPr>
                <w:rFonts w:cs="v4.2.0"/>
                <w:i/>
                <w:iCs/>
              </w:rPr>
              <w:t>when the UE is not configured with eDRX_INACTIVE</w:t>
            </w:r>
            <w:r>
              <w:rPr>
                <w:i/>
                <w:iCs/>
              </w:rPr>
              <w:t>.</w:t>
            </w:r>
          </w:p>
          <w:p>
            <w:pPr>
              <w:rPr>
                <w:i/>
                <w:iCs/>
              </w:rPr>
            </w:pPr>
            <w:r>
              <w:rPr>
                <w:i/>
                <w:iCs/>
              </w:rPr>
              <w:t>When configured with eDRX_INACTIVE, the UE shall search every layer of higher priority at least every T</w:t>
            </w:r>
            <w:r>
              <w:rPr>
                <w:i/>
                <w:iCs/>
                <w:vertAlign w:val="subscript"/>
              </w:rPr>
              <w:t>higher_priority_search</w:t>
            </w:r>
            <w:r>
              <w:rPr>
                <w:i/>
                <w:iCs/>
              </w:rPr>
              <w:t xml:space="preserve"> = max(</w:t>
            </w:r>
            <w:r>
              <w:rPr>
                <w:i/>
                <w:iCs/>
                <w:lang w:eastAsia="zh-CN"/>
              </w:rPr>
              <w:t>60</w:t>
            </w:r>
            <w:r>
              <w:rPr>
                <w:i/>
                <w:iCs/>
              </w:rPr>
              <w:t>, [1]*</w:t>
            </w:r>
            <w:r>
              <w:rPr>
                <w:i/>
                <w:iCs/>
                <w:snapToGrid w:val="0"/>
              </w:rPr>
              <w:t>eDRX_INACTIVE cycle length</w:t>
            </w:r>
            <w:r>
              <w:rPr>
                <w:i/>
                <w:iCs/>
              </w:rPr>
              <w:t>) * N</w:t>
            </w:r>
            <w:r>
              <w:rPr>
                <w:i/>
                <w:iCs/>
                <w:vertAlign w:val="subscript"/>
              </w:rPr>
              <w:t>layers</w:t>
            </w:r>
            <w:r>
              <w:rPr>
                <w:i/>
                <w:iCs/>
              </w:rPr>
              <w:t xml:space="preserve"> seconds; where N</w:t>
            </w:r>
            <w:r>
              <w:rPr>
                <w:i/>
                <w:iCs/>
                <w:vertAlign w:val="subscript"/>
              </w:rPr>
              <w:t>layers</w:t>
            </w:r>
            <w:r>
              <w:rPr>
                <w:i/>
                <w:iCs/>
              </w:rPr>
              <w:t xml:space="preserve"> is the total number of higher priority NR and E-UTRA carrier frequencies</w:t>
            </w:r>
            <w:r>
              <w:rPr>
                <w:i/>
                <w:iCs/>
                <w:lang w:eastAsia="zh-CN"/>
              </w:rPr>
              <w:t xml:space="preserve"> broadcasted in system information</w:t>
            </w:r>
            <w:r>
              <w:rPr>
                <w:i/>
                <w:iCs/>
              </w:rPr>
              <w:t>.</w:t>
            </w:r>
          </w:p>
          <w:p>
            <w:pPr>
              <w:pStyle w:val="49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 w:eastAsia="宋体" w:cs="Times New Roman"/>
          <w:szCs w:val="21"/>
          <w:lang w:val="en-US" w:eastAsia="zh-CN"/>
        </w:rPr>
      </w:pPr>
      <w:r>
        <w:rPr>
          <w:rFonts w:hint="eastAsia" w:cs="Times New Roman" w:eastAsiaTheme="minorEastAsia"/>
          <w:szCs w:val="21"/>
          <w:lang w:val="en-US" w:eastAsia="zh-CN"/>
        </w:rPr>
        <w:t xml:space="preserve">We can observe that the value in idle mode is still not confirmed. Above all, we should discuss the issue that how to </w:t>
      </w:r>
      <w:r>
        <w:t>define relaxed requirements for INACTIVE mode with eDRX &gt; 10.24s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 w:eastAsia="宋体"/>
          <w:lang w:val="en-US" w:eastAsia="zh-CN"/>
        </w:rPr>
      </w:pPr>
      <w:r>
        <w:rPr>
          <w:rFonts w:hint="eastAsia" w:cs="Times New Roman" w:eastAsiaTheme="minorEastAsia"/>
          <w:szCs w:val="21"/>
          <w:lang w:val="en-US" w:eastAsia="zh-CN"/>
        </w:rPr>
        <w:t xml:space="preserve">The issue in [2] should be solved in this meeting.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1-1: Relaxed requirements for INACTIVE mode with eDRX &gt; 10.24s</w:t>
            </w:r>
          </w:p>
          <w:p>
            <w:pPr>
              <w:spacing w:after="120"/>
              <w:rPr>
                <w:color w:val="000000" w:themeColor="text1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Agreement:</w:t>
            </w:r>
          </w:p>
          <w:p>
            <w:pPr>
              <w:pStyle w:val="33"/>
              <w:numPr>
                <w:ilvl w:val="0"/>
                <w:numId w:val="9"/>
              </w:num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Agree the following and disucss the details of the CR in the next meeting. The RRM core part of this WI can be closed without this CR.</w:t>
            </w:r>
          </w:p>
          <w:p>
            <w:pPr>
              <w:pStyle w:val="33"/>
              <w:numPr>
                <w:ilvl w:val="1"/>
                <w:numId w:val="10"/>
              </w:numPr>
              <w:ind w:left="1440"/>
              <w:rPr>
                <w:highlight w:val="none"/>
              </w:rPr>
            </w:pPr>
            <w:r>
              <w:rPr>
                <w:highlight w:val="none"/>
              </w:rPr>
              <w:t>RAN4 shall define relaxed requirements for INACTIVE mode with eDRX &gt; 10.24s for intra-frequency, inter-frequency and inter-RAT for RedCap.</w:t>
            </w:r>
          </w:p>
          <w:p>
            <w:pPr>
              <w:pStyle w:val="49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outlineLvl w:val="1"/>
              <w:rPr>
                <w:rFonts w:ascii="Times New Roman" w:hAnsi="Times New Roman"/>
                <w:lang w:val="en-US" w:eastAsia="ja-JP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/>
          <w:lang w:val="en-US" w:eastAsia="zh-CN"/>
        </w:rPr>
      </w:pPr>
      <w:r>
        <w:rPr>
          <w:rFonts w:hint="eastAsia" w:cs="Times New Roman" w:eastAsiaTheme="minorEastAsia"/>
          <w:szCs w:val="21"/>
          <w:lang w:val="en-US" w:eastAsia="zh-CN"/>
        </w:rPr>
        <w:t>As mentioned in last meeting</w:t>
      </w:r>
      <w:r>
        <w:t>,</w:t>
      </w:r>
      <w:r>
        <w:rPr>
          <w:rFonts w:hint="eastAsia"/>
          <w:lang w:val="en-US" w:eastAsia="zh-CN"/>
        </w:rPr>
        <w:t xml:space="preserve"> </w:t>
      </w:r>
      <w:r>
        <w:t>RAN4 defined relaxed requirements for intra-frequency, inter-frequency and inter-RAT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i</w:t>
      </w:r>
      <w:r>
        <w:t>n Rel-17 RedCap requirements for IDLE mode with eDRX &gt; 10.24. Similarly, RAN4 shall define relaxed requirements for INACTIVE mode with eDRX &gt; 10.24s.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 xml:space="preserve">In our understanding, if we want to define </w:t>
      </w:r>
      <w:r>
        <w:t>relaxed requirements for INACTIVE mode with eDRX &gt; 10.24s</w:t>
      </w:r>
      <w:r>
        <w:rPr>
          <w:rFonts w:hint="eastAsia"/>
          <w:lang w:val="en-US" w:eastAsia="zh-CN"/>
        </w:rPr>
        <w:t>, legacy requirements of IDLE mode can be baseline.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For example</w:t>
      </w:r>
      <w:r>
        <w:rPr>
          <w:rFonts w:hint="eastAsia"/>
          <w:lang w:val="en-US" w:eastAsia="zh-CN"/>
        </w:rPr>
        <w:t xml:space="preserve">,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relaxed neighbour cell measurement requirements when configured with eDRX were specified as follows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i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n Rel-17 RedCap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, which is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easurements for UE fulfilling stationary criterio</w:t>
      </w:r>
      <w:r>
        <w:rPr>
          <w:rFonts w:hint="eastAsia"/>
          <w:lang w:val="en-US" w:eastAsia="zh-CN"/>
        </w:rPr>
        <w:t>.</w:t>
      </w:r>
    </w:p>
    <w:p>
      <w:pPr>
        <w:pStyle w:val="49"/>
      </w:pPr>
      <w:r>
        <w:t>-</w:t>
      </w:r>
      <w:r>
        <w:tab/>
      </w:r>
      <w:r>
        <w:t>For a UE not configured with eDRX_IDLE,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>Table 4.2B.2.9.2-1 and Table 4.2B.2.9.2-2 for 1 Rx RedCap and 2 Rx RedCap respectively</w:t>
      </w:r>
      <w:r>
        <w:t>.</w:t>
      </w:r>
    </w:p>
    <w:p>
      <w:pPr>
        <w:pStyle w:val="49"/>
      </w:pPr>
      <w:r>
        <w:t>-</w:t>
      </w:r>
      <w:r>
        <w:tab/>
      </w:r>
      <w:r>
        <w:t>For a UE configured with eDRX_IDLE up-to 10.24s,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>Table 4.2B.2.9.2-3 and Table 4.2B.2.9.2-4 for 1 Rx RedCap and 2 Rx RedCap respectively</w:t>
      </w:r>
      <w:r>
        <w:t>.</w:t>
      </w:r>
    </w:p>
    <w:p>
      <w:pPr>
        <w:pStyle w:val="49"/>
      </w:pPr>
      <w:r>
        <w:t>-</w:t>
      </w:r>
      <w:r>
        <w:tab/>
      </w:r>
      <w:r>
        <w:t>For a UE configured with eDRX_IDLE greater than 10.24s,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_Intra_RedCap_Relax</w:t>
      </w:r>
      <w:r>
        <w:t xml:space="preserve">, </w:t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r>
        <w:rPr>
          <w:vertAlign w:val="subscript"/>
        </w:rPr>
        <w:t>_RedCap_Relax</w:t>
      </w:r>
      <w:r>
        <w:rPr>
          <w:rFonts w:cs="v4.2.0"/>
        </w:rPr>
        <w:t xml:space="preserve"> are </w:t>
      </w:r>
      <w:r>
        <w:t xml:space="preserve">as specified in </w:t>
      </w:r>
      <w:r>
        <w:rPr>
          <w:lang w:val="en-US"/>
        </w:rPr>
        <w:t xml:space="preserve">Table 4.2B.2.9.2-5 and Table 4.2B.2.9.2-6 for 1 Rx RedCap and 2 Rx RedCap respectively, </w:t>
      </w:r>
      <w:r>
        <w:t xml:space="preserve">provided eDRX_IDLE cycle is </w:t>
      </w:r>
      <w:r>
        <w:rPr>
          <w:rFonts w:hint="eastAsia"/>
        </w:rPr>
        <w:t>≤</w:t>
      </w:r>
      <w:r>
        <w:t xml:space="preserve"> [163.84] sec and evaluation/measurement time with relaxation on one carrier is not greater than single PTW window length.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In our understanding, the cited requirements from Rel-17 RedCap can be used as baseline for Rel-18 RedCap intra-, inter- and inter-RAT neighbour cell measurements when configured with following Rel-17 RedCap IDLE mode relaxation criteria: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spacing w:before="157" w:beforeLines="50"/>
        <w:ind w:left="840" w:hanging="42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Measurements for UE fulfilling stationary criterion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spacing w:before="157" w:beforeLines="50"/>
        <w:ind w:left="840" w:hanging="42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Measurements for a UE fulfilling stationary and not-at-cell edge criteria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spacing w:before="157" w:beforeLines="50"/>
        <w:ind w:left="840" w:hanging="42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Measurements for a UE fulfilling stationary and Rel-16 not at cell edge criteria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spacing w:before="157" w:beforeLines="50"/>
        <w:ind w:left="840" w:hanging="42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Measurements for a UE fulfilling low mobility and stationary criteria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spacing w:before="157" w:beforeLines="50"/>
        <w:ind w:left="840" w:hanging="42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Measurements for a UE fulfilling low mobility criterion and stationary and not-at-cell edge criteria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spacing w:before="157" w:beforeLines="50"/>
        <w:ind w:left="840" w:hanging="42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Measurements for a UE fulfilling not-at-cell edge criterion and stationary and not-at-cell edge criteria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spacing w:before="157" w:beforeLines="50"/>
        <w:ind w:left="840" w:hanging="42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Measurements for a UE fulfilling low mobility and not-at-cell edge criteria and stationary and notatcell edge criteria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spacing w:before="157" w:beforeLines="50"/>
        <w:ind w:left="840" w:hanging="42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Measurements for a UE fulfilling low mobility and not-at-cell edge criteria and stationary criterion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spacing w:before="157" w:beforeLines="50"/>
        <w:ind w:left="840" w:hanging="42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Measurements for UE fulfilling low mobility criterion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spacing w:before="157" w:beforeLines="50"/>
        <w:ind w:left="840" w:hanging="420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Measurements for UE fulfilling not-at-cell edge criterion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spacing w:before="157" w:beforeLines="50"/>
        <w:ind w:left="840" w:hanging="420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Measurements for UE fulfilling low mobility and not-at-cell edge criteria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1: </w:t>
      </w:r>
      <w:bookmarkStart w:id="5" w:name="_Ref78929180"/>
      <w:r>
        <w:rPr>
          <w:rFonts w:hint="eastAsia"/>
          <w:b/>
          <w:bCs/>
          <w:lang w:val="en-US" w:eastAsia="zh-CN"/>
        </w:rPr>
        <w:t xml:space="preserve">In previous releases the relaxed requirements for IDLE mode with eDRX &gt; 10.24s were defined for intra-frequency, inter-frequency and inter-RAT neighbour cell measurements 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with Rel-17 RedCap IDLE mode relaxation criteria</w:t>
      </w:r>
      <w:r>
        <w:rPr>
          <w:rFonts w:hint="eastAsia"/>
          <w:b/>
          <w:bCs/>
          <w:lang w:val="en-US" w:eastAsia="zh-CN"/>
        </w:rPr>
        <w:t>.</w:t>
      </w:r>
      <w:bookmarkEnd w:id="5"/>
      <w:r>
        <w:rPr>
          <w:rFonts w:hint="eastAsia"/>
          <w:b/>
          <w:bCs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lang w:val="en-US" w:eastAsia="zh-CN"/>
        </w:rPr>
        <w:t xml:space="preserve">Proposal 1: 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The cited requirements from Rel-17 RedCap can be used as baseline for Rel-18 RedCap intra-, inter- and inter-RAT neighbour cell measurements when configured with Rel-17 RedCap IDLE mode relaxation criteria.</w:t>
      </w:r>
    </w:p>
    <w:bookmarkEnd w:id="1"/>
    <w:bookmarkEnd w:id="2"/>
    <w:bookmarkEnd w:id="3"/>
    <w:bookmarkEnd w:id="4"/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tabs>
          <w:tab w:val="left" w:pos="1134"/>
        </w:tabs>
        <w:spacing w:after="180" w:line="240" w:lineRule="exact"/>
        <w:rPr>
          <w:b/>
          <w:bCs/>
          <w:i/>
          <w:iCs/>
          <w:szCs w:val="21"/>
          <w:lang w:val="en-US"/>
        </w:rPr>
      </w:pPr>
      <w:r>
        <w:rPr>
          <w:sz w:val="21"/>
          <w:szCs w:val="21"/>
        </w:rPr>
        <w:t xml:space="preserve">In </w:t>
      </w:r>
      <w:r>
        <w:rPr>
          <w:rFonts w:hint="eastAsia"/>
          <w:sz w:val="21"/>
          <w:szCs w:val="21"/>
        </w:rPr>
        <w:t xml:space="preserve">this contribution, </w:t>
      </w:r>
      <w:r>
        <w:rPr>
          <w:rFonts w:eastAsiaTheme="minorEastAsia"/>
          <w:szCs w:val="21"/>
          <w:lang w:val="en-US" w:eastAsia="zh-CN"/>
        </w:rPr>
        <w:t xml:space="preserve">we provide our views on the </w:t>
      </w:r>
      <w:r>
        <w:rPr>
          <w:rFonts w:hint="eastAsia" w:eastAsiaTheme="minorEastAsia"/>
          <w:szCs w:val="21"/>
          <w:lang w:val="en-US" w:eastAsia="zh-CN"/>
        </w:rPr>
        <w:t>RRM impacts for enhanced Redcap UE</w:t>
      </w:r>
      <w:r>
        <w:rPr>
          <w:rFonts w:hint="eastAsia"/>
          <w:sz w:val="21"/>
          <w:szCs w:val="21"/>
        </w:rPr>
        <w:t xml:space="preserve"> and the </w:t>
      </w:r>
      <w:r>
        <w:rPr>
          <w:rFonts w:hint="eastAsia"/>
          <w:sz w:val="21"/>
          <w:szCs w:val="21"/>
          <w:lang w:val="en-US" w:eastAsia="zh-CN"/>
        </w:rPr>
        <w:t xml:space="preserve">proposals </w:t>
      </w:r>
      <w:r>
        <w:rPr>
          <w:rFonts w:hint="eastAsia"/>
          <w:sz w:val="21"/>
          <w:szCs w:val="21"/>
        </w:rPr>
        <w:t>are: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1: In previous releases the relaxed requirements for IDLE mode with eDRX &gt; 10.24s were defined for intra-frequency, inter-frequency and inter-RAT neighbour cell measurements 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with Rel-17 RedCap IDLE mode relaxation criteria</w:t>
      </w:r>
      <w:r>
        <w:rPr>
          <w:rFonts w:hint="eastAsia"/>
          <w:b/>
          <w:bCs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before="157" w:beforeLines="5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The cited requirements from Rel-17 RedCap can be used as baseline for Rel-18 RedCap intra-, inter- and inter-RAT neighbour cell measurements when configured with Rel-17 RedCap IDLE mode relaxation criteria.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2"/>
        <w:numPr>
          <w:ilvl w:val="0"/>
          <w:numId w:val="12"/>
        </w:numPr>
        <w:rPr>
          <w:rFonts w:hint="default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R4-2321557, </w:t>
      </w:r>
      <w:r>
        <w:rPr>
          <w:b w:val="0"/>
          <w:bCs w:val="0"/>
          <w:i w:val="0"/>
          <w:iCs w:val="0"/>
          <w:sz w:val="21"/>
          <w:szCs w:val="21"/>
          <w:lang w:eastAsia="zh-CN"/>
        </w:rPr>
        <w:t>WF on R18 RedCap RRM requireme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>n</w:t>
      </w:r>
      <w:r>
        <w:rPr>
          <w:b w:val="0"/>
          <w:bCs w:val="0"/>
          <w:i w:val="0"/>
          <w:iCs w:val="0"/>
          <w:sz w:val="21"/>
          <w:szCs w:val="21"/>
          <w:lang w:eastAsia="zh-CN"/>
        </w:rPr>
        <w:t>ts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, </w:t>
      </w:r>
      <w:r>
        <w:rPr>
          <w:b w:val="0"/>
          <w:bCs w:val="0"/>
          <w:i w:val="0"/>
          <w:iCs w:val="0"/>
          <w:szCs w:val="21"/>
        </w:rPr>
        <w:t>Ericsson</w:t>
      </w:r>
      <w:r>
        <w:rPr>
          <w:rFonts w:hint="eastAsia"/>
          <w:b w:val="0"/>
          <w:bCs w:val="0"/>
          <w:i w:val="0"/>
          <w:iCs w:val="0"/>
          <w:szCs w:val="21"/>
          <w:lang w:val="en-US" w:eastAsia="zh-CN"/>
        </w:rPr>
        <w:t>.</w:t>
      </w:r>
    </w:p>
    <w:p>
      <w:pPr>
        <w:pStyle w:val="52"/>
        <w:numPr>
          <w:ilvl w:val="0"/>
          <w:numId w:val="12"/>
        </w:numPr>
        <w:rPr>
          <w:rFonts w:hint="default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i w:val="0"/>
          <w:iCs w:val="0"/>
          <w:sz w:val="21"/>
          <w:szCs w:val="21"/>
          <w:lang w:val="en-US" w:eastAsia="zh-CN"/>
        </w:rPr>
        <w:t>RAN4 #109 RRM session meeting report, RAN4 Vice Chair (China Telecom).</w:t>
      </w:r>
    </w:p>
    <w:p>
      <w:pPr>
        <w:rPr>
          <w:sz w:val="20"/>
          <w:szCs w:val="20"/>
        </w:rPr>
      </w:pPr>
    </w:p>
    <w:p>
      <w:pPr>
        <w:pStyle w:val="20"/>
        <w:shd w:val="clear" w:color="auto" w:fill="FFFFFF"/>
        <w:spacing w:before="60" w:beforeAutospacing="0" w:after="0" w:afterAutospacing="0" w:line="300" w:lineRule="atLeast"/>
        <w:rPr>
          <w:rStyle w:val="26"/>
          <w:rFonts w:hint="eastAsia" w:ascii="Times New Roman" w:hAnsi="Times New Roman" w:eastAsia="宋体" w:cs="Times New Roman"/>
          <w:color w:val="auto"/>
          <w:sz w:val="21"/>
          <w:szCs w:val="21"/>
          <w:shd w:val="clear" w:color="auto" w:fill="FFFFFF"/>
          <w:lang w:eastAsia="zh-CN"/>
        </w:rPr>
      </w:pPr>
      <w:r>
        <w:rPr>
          <w:rStyle w:val="26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eastAsia="zh-CN"/>
        </w:rPr>
        <w:tab/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80E2D4"/>
    <w:multiLevelType w:val="singleLevel"/>
    <w:tmpl w:val="AF80E2D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30001F05"/>
    <w:multiLevelType w:val="multilevel"/>
    <w:tmpl w:val="30001F05"/>
    <w:lvl w:ilvl="0" w:tentative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entative="0">
      <w:start w:val="1"/>
      <w:numFmt w:val="upperLetter"/>
      <w:lvlText w:val="%2."/>
      <w:lvlJc w:val="left"/>
      <w:pPr>
        <w:ind w:left="1200" w:hanging="40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00" w:hanging="40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000" w:hanging="400"/>
      </w:pPr>
      <w:rPr>
        <w:rFonts w:hint="eastAsia"/>
      </w:rPr>
    </w:lvl>
    <w:lvl w:ilvl="4" w:tentative="0">
      <w:start w:val="1"/>
      <w:numFmt w:val="upperLetter"/>
      <w:lvlText w:val="%5."/>
      <w:lvlJc w:val="left"/>
      <w:pPr>
        <w:ind w:left="2400" w:hanging="40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800" w:hanging="40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200" w:hanging="400"/>
      </w:pPr>
      <w:rPr>
        <w:rFonts w:hint="eastAsia"/>
      </w:rPr>
    </w:lvl>
    <w:lvl w:ilvl="7" w:tentative="0">
      <w:start w:val="1"/>
      <w:numFmt w:val="upperLetter"/>
      <w:lvlText w:val="%8."/>
      <w:lvlJc w:val="left"/>
      <w:pPr>
        <w:ind w:left="3600" w:hanging="40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000" w:hanging="400"/>
      </w:pPr>
      <w:rPr>
        <w:rFonts w:hint="eastAsia"/>
      </w:rPr>
    </w:lvl>
  </w:abstractNum>
  <w:abstractNum w:abstractNumId="3">
    <w:nsid w:val="313173E2"/>
    <w:multiLevelType w:val="multilevel"/>
    <w:tmpl w:val="313173E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9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6D204D1"/>
    <w:multiLevelType w:val="multilevel"/>
    <w:tmpl w:val="56D204D1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0" w:hanging="360"/>
      </w:pPr>
      <w:rPr>
        <w:rFonts w:hint="default" w:ascii="Wingdings" w:hAnsi="Wingdings"/>
      </w:rPr>
    </w:lvl>
  </w:abstractNum>
  <w:abstractNum w:abstractNumId="7">
    <w:nsid w:val="5A0945B7"/>
    <w:multiLevelType w:val="multilevel"/>
    <w:tmpl w:val="5A0945B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177F5E"/>
    <w:multiLevelType w:val="multilevel"/>
    <w:tmpl w:val="5D177F5E"/>
    <w:lvl w:ilvl="0" w:tentative="0">
      <w:start w:val="1"/>
      <w:numFmt w:val="decimal"/>
      <w:pStyle w:val="5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61647E23"/>
    <w:multiLevelType w:val="multilevel"/>
    <w:tmpl w:val="61647E23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  <w:lang w:val="en-GB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94"/>
      <w:lvlText w:val=""/>
      <w:lvlJc w:val="left"/>
      <w:pPr>
        <w:tabs>
          <w:tab w:val="left" w:pos="746"/>
        </w:tabs>
        <w:ind w:left="176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5014"/>
        </w:tabs>
        <w:ind w:left="-501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94"/>
        </w:tabs>
        <w:ind w:left="-4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3574"/>
        </w:tabs>
        <w:ind w:left="-357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2854"/>
        </w:tabs>
        <w:ind w:left="-28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2134"/>
        </w:tabs>
        <w:ind w:left="-21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1414"/>
        </w:tabs>
        <w:ind w:left="-141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694"/>
        </w:tabs>
        <w:ind w:left="-6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26"/>
        </w:tabs>
        <w:ind w:left="26" w:hanging="360"/>
      </w:pPr>
      <w:rPr>
        <w:rFonts w:hint="default" w:ascii="Wingdings" w:hAnsi="Wingdings"/>
      </w:rPr>
    </w:lvl>
  </w:abstractNum>
  <w:abstractNum w:abstractNumId="11">
    <w:nsid w:val="77B12593"/>
    <w:multiLevelType w:val="multilevel"/>
    <w:tmpl w:val="77B1259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0"/>
      <w:numFmt w:val="bullet"/>
      <w:lvlText w:val="○"/>
      <w:lvlJc w:val="left"/>
      <w:pPr>
        <w:ind w:left="1440" w:hanging="360"/>
      </w:pPr>
      <w:rPr>
        <w:rFonts w:hint="eastAsia" w:ascii="宋体" w:hAnsi="宋体" w:eastAsia="宋体" w:cs="Times New Roman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11"/>
  </w:num>
  <w:num w:numId="6">
    <w:abstractNumId w:val="3"/>
  </w:num>
  <w:num w:numId="7">
    <w:abstractNumId w:val="2"/>
  </w:num>
  <w:num w:numId="8">
    <w:abstractNumId w:val="5"/>
  </w:num>
  <w:num w:numId="9">
    <w:abstractNumId w:val="9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D7362B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AC199D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BE7ABB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3D279D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23F6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83778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15C2F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8B0447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B53837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6509A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D12A3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52176F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431CD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701E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DF6317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9E33A5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3C4FD7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521EA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0E414C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606AE1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F7317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5A33C7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44EF0"/>
    <w:rsid w:val="5C5E033F"/>
    <w:rsid w:val="5C6875EE"/>
    <w:rsid w:val="5C6F12DC"/>
    <w:rsid w:val="5C7A2919"/>
    <w:rsid w:val="5C890156"/>
    <w:rsid w:val="5CA424CA"/>
    <w:rsid w:val="5CBF4297"/>
    <w:rsid w:val="5CC35ABF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465C3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E7751E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42E1D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26252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1E3342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50B3E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F0087C"/>
    <w:rsid w:val="78F40C87"/>
    <w:rsid w:val="78F66B5A"/>
    <w:rsid w:val="78FC7FC2"/>
    <w:rsid w:val="79042DE3"/>
    <w:rsid w:val="7909720E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4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5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5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4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9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6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8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8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7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1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7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annotation subject"/>
    <w:basedOn w:val="13"/>
    <w:next w:val="13"/>
    <w:link w:val="82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Emphasis"/>
    <w:qFormat/>
    <w:uiPriority w:val="20"/>
    <w:rPr>
      <w:color w:val="CC0000"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styleId="29">
    <w:name w:val="HTML Cite"/>
    <w:unhideWhenUsed/>
    <w:qFormat/>
    <w:uiPriority w:val="99"/>
    <w:rPr>
      <w:color w:val="008000"/>
    </w:rPr>
  </w:style>
  <w:style w:type="character" w:customStyle="1" w:styleId="30">
    <w:name w:val="批注框文本 Char"/>
    <w:link w:val="16"/>
    <w:semiHidden/>
    <w:qFormat/>
    <w:uiPriority w:val="99"/>
    <w:rPr>
      <w:kern w:val="2"/>
      <w:sz w:val="18"/>
      <w:szCs w:val="18"/>
    </w:rPr>
  </w:style>
  <w:style w:type="paragraph" w:customStyle="1" w:styleId="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2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TAH"/>
    <w:basedOn w:val="35"/>
    <w:link w:val="59"/>
    <w:qFormat/>
    <w:uiPriority w:val="99"/>
    <w:rPr>
      <w:b/>
    </w:rPr>
  </w:style>
  <w:style w:type="paragraph" w:customStyle="1" w:styleId="35">
    <w:name w:val="TAC"/>
    <w:basedOn w:val="36"/>
    <w:link w:val="74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6">
    <w:name w:val="TAL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7">
    <w:name w:val="正文1"/>
    <w:basedOn w:val="1"/>
    <w:link w:val="60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8">
    <w:name w:val="char char char"/>
    <w:basedOn w:val="37"/>
    <w:link w:val="76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9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0">
    <w:name w:val="NO"/>
    <w:basedOn w:val="1"/>
    <w:link w:val="5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Table_title"/>
    <w:basedOn w:val="1"/>
    <w:next w:val="3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4">
    <w:name w:val="TH"/>
    <w:basedOn w:val="1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7">
    <w:name w:val="TAN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TF"/>
    <w:basedOn w:val="44"/>
    <w:qFormat/>
    <w:uiPriority w:val="0"/>
    <w:pPr>
      <w:keepNext w:val="0"/>
      <w:spacing w:before="0" w:after="240"/>
    </w:pPr>
  </w:style>
  <w:style w:type="paragraph" w:customStyle="1" w:styleId="49">
    <w:name w:val="B1"/>
    <w:basedOn w:val="19"/>
    <w:link w:val="55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1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2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char char"/>
    <w:basedOn w:val="37"/>
    <w:link w:val="69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4">
    <w:name w:val="Char"/>
    <w:basedOn w:val="33"/>
    <w:link w:val="71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5">
    <w:name w:val="B1 Char"/>
    <w:link w:val="49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6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7">
    <w:name w:val="默认段落字体1"/>
    <w:qFormat/>
    <w:uiPriority w:val="0"/>
  </w:style>
  <w:style w:type="character" w:customStyle="1" w:styleId="58">
    <w:name w:val="NO Char"/>
    <w:link w:val="40"/>
    <w:qFormat/>
    <w:uiPriority w:val="0"/>
    <w:rPr>
      <w:rFonts w:ascii="Times New Roman" w:hAnsi="Times New Roman" w:eastAsia="Times New Roman"/>
      <w:lang w:val="en-GB"/>
    </w:rPr>
  </w:style>
  <w:style w:type="character" w:customStyle="1" w:styleId="59">
    <w:name w:val="TAH Car"/>
    <w:link w:val="34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0">
    <w:name w:val="正文1 Char"/>
    <w:link w:val="37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1">
    <w:name w:val="keyword"/>
    <w:basedOn w:val="24"/>
    <w:qFormat/>
    <w:uiPriority w:val="0"/>
  </w:style>
  <w:style w:type="character" w:customStyle="1" w:styleId="62">
    <w:name w:val="c-icon"/>
    <w:basedOn w:val="24"/>
    <w:qFormat/>
    <w:uiPriority w:val="0"/>
  </w:style>
  <w:style w:type="character" w:customStyle="1" w:styleId="63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64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5">
    <w:name w:val="c-icon14"/>
    <w:basedOn w:val="24"/>
    <w:qFormat/>
    <w:uiPriority w:val="0"/>
  </w:style>
  <w:style w:type="character" w:customStyle="1" w:styleId="66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op_dict_text2"/>
    <w:basedOn w:val="24"/>
    <w:qFormat/>
    <w:uiPriority w:val="0"/>
  </w:style>
  <w:style w:type="character" w:customStyle="1" w:styleId="68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char char Char"/>
    <w:link w:val="53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0">
    <w:name w:val="题注 Char"/>
    <w:link w:val="11"/>
    <w:qFormat/>
    <w:uiPriority w:val="0"/>
    <w:rPr>
      <w:rFonts w:ascii="Arial" w:hAnsi="Arial" w:eastAsia="黑体"/>
    </w:rPr>
  </w:style>
  <w:style w:type="character" w:customStyle="1" w:styleId="71">
    <w:name w:val="Char Char"/>
    <w:link w:val="54"/>
    <w:qFormat/>
    <w:uiPriority w:val="0"/>
    <w:rPr>
      <w:rFonts w:ascii="Arial" w:hAnsi="Arial"/>
      <w:sz w:val="32"/>
      <w:szCs w:val="36"/>
    </w:rPr>
  </w:style>
  <w:style w:type="character" w:customStyle="1" w:styleId="72">
    <w:name w:val="TH Char"/>
    <w:link w:val="44"/>
    <w:qFormat/>
    <w:uiPriority w:val="0"/>
    <w:rPr>
      <w:rFonts w:ascii="Arial" w:hAnsi="Arial" w:eastAsia="宋体"/>
      <w:b/>
      <w:bCs/>
      <w:lang w:val="en-GB"/>
    </w:rPr>
  </w:style>
  <w:style w:type="character" w:customStyle="1" w:styleId="73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4">
    <w:name w:val="TAC Char"/>
    <w:basedOn w:val="24"/>
    <w:link w:val="35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5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6">
    <w:name w:val="char char char Char"/>
    <w:link w:val="38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7">
    <w:name w:val="页眉 Char"/>
    <w:link w:val="18"/>
    <w:qFormat/>
    <w:uiPriority w:val="99"/>
    <w:rPr>
      <w:sz w:val="18"/>
      <w:szCs w:val="18"/>
    </w:rPr>
  </w:style>
  <w:style w:type="character" w:customStyle="1" w:styleId="78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9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0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1">
    <w:name w:val="页脚 Char"/>
    <w:link w:val="17"/>
    <w:qFormat/>
    <w:uiPriority w:val="99"/>
    <w:rPr>
      <w:sz w:val="18"/>
      <w:szCs w:val="18"/>
    </w:rPr>
  </w:style>
  <w:style w:type="character" w:customStyle="1" w:styleId="82">
    <w:name w:val="批注主题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3">
    <w:name w:val="msoins"/>
    <w:basedOn w:val="24"/>
    <w:qFormat/>
    <w:uiPriority w:val="0"/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7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8">
    <w:name w:val="op_dict3_lineone_result_tip"/>
    <w:qFormat/>
    <w:uiPriority w:val="0"/>
    <w:rPr>
      <w:color w:val="999999"/>
    </w:rPr>
  </w:style>
  <w:style w:type="character" w:styleId="89">
    <w:name w:val="Placeholder Text"/>
    <w:basedOn w:val="24"/>
    <w:semiHidden/>
    <w:qFormat/>
    <w:uiPriority w:val="99"/>
    <w:rPr>
      <w:color w:val="808080"/>
    </w:rPr>
  </w:style>
  <w:style w:type="paragraph" w:customStyle="1" w:styleId="90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B2"/>
    <w:basedOn w:val="15"/>
    <w:qFormat/>
    <w:uiPriority w:val="0"/>
  </w:style>
  <w:style w:type="paragraph" w:customStyle="1" w:styleId="93">
    <w:name w:val="Reference"/>
    <w:basedOn w:val="14"/>
    <w:qFormat/>
    <w:uiPriority w:val="0"/>
    <w:pPr>
      <w:numPr>
        <w:ilvl w:val="0"/>
        <w:numId w:val="2"/>
      </w:numPr>
    </w:pPr>
  </w:style>
  <w:style w:type="paragraph" w:customStyle="1" w:styleId="94">
    <w:name w:val="Agreement"/>
    <w:basedOn w:val="1"/>
    <w:next w:val="95"/>
    <w:qFormat/>
    <w:uiPriority w:val="99"/>
    <w:pPr>
      <w:numPr>
        <w:ilvl w:val="0"/>
        <w:numId w:val="3"/>
      </w:numPr>
      <w:tabs>
        <w:tab w:val="left" w:pos="1800"/>
      </w:tabs>
      <w:spacing w:before="60"/>
      <w:ind w:left="1800"/>
    </w:pPr>
    <w:rPr>
      <w:rFonts w:ascii="Arial" w:hAnsi="Arial"/>
      <w:b/>
      <w:lang w:eastAsia="en-GB"/>
    </w:rPr>
  </w:style>
  <w:style w:type="paragraph" w:customStyle="1" w:styleId="95">
    <w:name w:val="Doc-text2"/>
    <w:basedOn w:val="1"/>
    <w:qFormat/>
    <w:uiPriority w:val="0"/>
    <w:pPr>
      <w:tabs>
        <w:tab w:val="left" w:pos="1622"/>
      </w:tabs>
      <w:spacing w:before="0"/>
      <w:ind w:left="1985" w:hanging="363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10</TotalTime>
  <ScaleCrop>false</ScaleCrop>
  <LinksUpToDate>false</LinksUpToDate>
  <CharactersWithSpaces>13626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2024-02-19T11:25:58Z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4E6C6E0CAF204268B6DB13CE1E1CEF5C</vt:lpwstr>
  </property>
</Properties>
</file>