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10</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4" w:name="_GoBack"/>
      <w:r>
        <w:rPr>
          <w:rFonts w:hint="eastAsia" w:ascii="Arial" w:hAnsi="Arial" w:cs="Arial"/>
          <w:b/>
          <w:sz w:val="24"/>
          <w:szCs w:val="24"/>
        </w:rPr>
        <w:t>R4-2</w:t>
      </w:r>
      <w:r>
        <w:rPr>
          <w:rFonts w:hint="eastAsia" w:ascii="Arial" w:hAnsi="Arial" w:cs="Arial"/>
          <w:b/>
          <w:sz w:val="24"/>
          <w:szCs w:val="24"/>
          <w:lang w:val="en-US" w:eastAsia="zh-CN"/>
        </w:rPr>
        <w:t>401978</w:t>
      </w:r>
      <w:bookmarkEnd w:id="4"/>
      <w:r>
        <w:rPr>
          <w:rFonts w:hint="eastAsia" w:ascii="Arial" w:hAnsi="Arial" w:cs="Arial"/>
          <w:b/>
          <w:sz w:val="24"/>
          <w:szCs w:val="24"/>
        </w:rPr>
        <w:t xml:space="preserve">                         </w:t>
      </w:r>
    </w:p>
    <w:p>
      <w:pPr>
        <w:pStyle w:val="15"/>
        <w:tabs>
          <w:tab w:val="right" w:pos="9781"/>
          <w:tab w:val="right" w:pos="13323"/>
          <w:tab w:val="clear" w:pos="4680"/>
          <w:tab w:val="clear" w:pos="9360"/>
        </w:tabs>
        <w:spacing w:before="60" w:after="60"/>
        <w:jc w:val="both"/>
        <w:outlineLvl w:val="0"/>
        <w:rPr>
          <w:rFonts w:ascii="Arial" w:hAnsi="Arial" w:eastAsia="宋体" w:cs="Arial"/>
          <w:b/>
          <w:sz w:val="24"/>
          <w:szCs w:val="24"/>
          <w:lang w:eastAsia="zh-CN"/>
        </w:rPr>
      </w:pPr>
      <w:r>
        <w:rPr>
          <w:rFonts w:ascii="Arial" w:hAnsi="Arial" w:eastAsia="宋体" w:cs="Arial"/>
          <w:b/>
          <w:sz w:val="24"/>
          <w:szCs w:val="24"/>
          <w:lang w:eastAsia="zh-CN"/>
        </w:rPr>
        <w:t>Athens, GR, 26 Feb – 01 Mar, 2024</w:t>
      </w:r>
    </w:p>
    <w:p>
      <w:pPr>
        <w:tabs>
          <w:tab w:val="left" w:pos="1985"/>
        </w:tabs>
        <w:spacing w:before="157" w:beforeLines="50" w:after="0" w:afterLines="0" w:line="240" w:lineRule="auto"/>
        <w:ind w:left="1979" w:hanging="1979"/>
        <w:outlineLvl w:val="9"/>
        <w:rPr>
          <w:rFonts w:hint="eastAsia" w:ascii="Arial" w:hAnsi="Arial"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8</w:t>
      </w:r>
      <w:r>
        <w:rPr>
          <w:rFonts w:hint="eastAsia" w:ascii="Arial" w:hAnsi="Arial" w:eastAsia="宋体" w:cs="Arial"/>
          <w:b/>
          <w:sz w:val="24"/>
          <w:szCs w:val="24"/>
          <w:lang w:val="en-US" w:eastAsia="zh-CN"/>
        </w:rPr>
        <w:t>.</w:t>
      </w:r>
      <w:r>
        <w:rPr>
          <w:rFonts w:hint="eastAsia" w:ascii="Arial" w:hAnsi="Arial" w:cs="Arial"/>
          <w:b/>
          <w:sz w:val="24"/>
          <w:szCs w:val="24"/>
          <w:lang w:val="en-US" w:eastAsia="zh-CN"/>
        </w:rPr>
        <w:t>16.1.1.2</w:t>
      </w:r>
    </w:p>
    <w:p>
      <w:pPr>
        <w:widowControl w:val="0"/>
        <w:tabs>
          <w:tab w:val="left" w:pos="1985"/>
        </w:tabs>
        <w:spacing w:before="120" w:after="120"/>
        <w:ind w:left="0" w:firstLine="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rPr>
        <w:t xml:space="preserve"> L1-RSRP measurement requirements</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pStyle w:val="2"/>
      </w:pPr>
      <w:r>
        <w:t>Introduction</w:t>
      </w:r>
    </w:p>
    <w:p>
      <w:pPr>
        <w:widowControl w:val="0"/>
        <w:spacing w:beforeLines="100" w:afterLines="0" w:line="260" w:lineRule="auto"/>
        <w:rPr>
          <w:kern w:val="0"/>
          <w:sz w:val="21"/>
          <w:szCs w:val="21"/>
        </w:rPr>
      </w:pPr>
      <w:bookmarkStart w:id="0" w:name="OLE_LINK6"/>
      <w:r>
        <w:rPr>
          <w:rFonts w:hint="eastAsia"/>
          <w:bCs/>
          <w:kern w:val="0"/>
          <w:szCs w:val="21"/>
          <w:lang w:val="zh-CN"/>
        </w:rPr>
        <w:t>L1-RSRP measurement requirements of L1/L2 based inter-cell mobility</w:t>
      </w:r>
      <w:r>
        <w:rPr>
          <w:rFonts w:hint="eastAsia"/>
          <w:bCs/>
          <w:kern w:val="0"/>
          <w:szCs w:val="21"/>
        </w:rPr>
        <w:t xml:space="preserve"> have been discussed widely for several meetings.</w:t>
      </w:r>
      <w:r>
        <w:rPr>
          <w:rFonts w:hint="eastAsia"/>
          <w:bCs/>
          <w:kern w:val="0"/>
          <w:szCs w:val="21"/>
          <w:lang w:val="en-US" w:eastAsia="zh-CN"/>
        </w:rPr>
        <w:t xml:space="preserve"> </w:t>
      </w:r>
      <w:r>
        <w:rPr>
          <w:rFonts w:hint="eastAsia"/>
          <w:bCs/>
          <w:kern w:val="0"/>
          <w:szCs w:val="21"/>
        </w:rPr>
        <w:t>During RAN4 #10</w:t>
      </w:r>
      <w:r>
        <w:rPr>
          <w:rFonts w:hint="eastAsia"/>
          <w:bCs/>
          <w:kern w:val="0"/>
          <w:szCs w:val="21"/>
          <w:lang w:val="en-US" w:eastAsia="zh-CN"/>
        </w:rPr>
        <w:t>8bis</w:t>
      </w:r>
      <w:r>
        <w:rPr>
          <w:rFonts w:hint="eastAsia"/>
          <w:bCs/>
          <w:kern w:val="0"/>
          <w:szCs w:val="21"/>
        </w:rPr>
        <w:t xml:space="preserve"> meeting, we have</w:t>
      </w:r>
      <w:r>
        <w:rPr>
          <w:rFonts w:hint="eastAsia"/>
          <w:bCs/>
          <w:kern w:val="0"/>
          <w:szCs w:val="21"/>
          <w:lang w:val="en-US" w:eastAsia="zh-CN"/>
        </w:rPr>
        <w:t xml:space="preserve"> r</w:t>
      </w:r>
      <w:r>
        <w:rPr>
          <w:rFonts w:hint="eastAsia"/>
          <w:bCs/>
          <w:kern w:val="0"/>
          <w:szCs w:val="21"/>
        </w:rPr>
        <w:t>eached lots of consensus on L1/L2 inter-cell mobility delay requirements for inter-cell mobility</w:t>
      </w:r>
      <w:r>
        <w:rPr>
          <w:rFonts w:hint="eastAsia"/>
          <w:bCs/>
          <w:kern w:val="0"/>
          <w:szCs w:val="21"/>
          <w:lang w:val="en-US" w:eastAsia="zh-CN"/>
        </w:rPr>
        <w:t xml:space="preserve"> </w:t>
      </w:r>
      <w:r>
        <w:rPr>
          <w:rFonts w:hint="eastAsia"/>
          <w:bCs/>
          <w:kern w:val="0"/>
          <w:szCs w:val="21"/>
        </w:rPr>
        <w:t>in</w:t>
      </w:r>
      <w:r>
        <w:rPr>
          <w:rFonts w:hint="eastAsia"/>
          <w:bCs/>
          <w:kern w:val="0"/>
          <w:szCs w:val="21"/>
          <w:lang w:val="en-US" w:eastAsia="zh-CN"/>
        </w:rPr>
        <w:t xml:space="preserve"> WF </w:t>
      </w:r>
      <w:r>
        <w:rPr>
          <w:rFonts w:hint="eastAsia"/>
          <w:bCs/>
          <w:kern w:val="0"/>
          <w:szCs w:val="21"/>
        </w:rPr>
        <w:t>[</w:t>
      </w:r>
      <w:r>
        <w:rPr>
          <w:rFonts w:hint="eastAsia"/>
          <w:bCs/>
          <w:kern w:val="0"/>
          <w:szCs w:val="21"/>
          <w:lang w:eastAsia="zh-CN"/>
        </w:rPr>
        <w:t>1</w:t>
      </w:r>
      <w:r>
        <w:rPr>
          <w:rFonts w:hint="eastAsia"/>
          <w:bCs/>
          <w:kern w:val="0"/>
          <w:szCs w:val="21"/>
        </w:rPr>
        <w:t xml:space="preserve">]. </w:t>
      </w:r>
      <w:r>
        <w:rPr>
          <w:szCs w:val="21"/>
        </w:rPr>
        <w:t>There are still some remaining issues that need to be addressed.</w:t>
      </w:r>
      <w:r>
        <w:rPr>
          <w:rFonts w:hint="eastAsia"/>
          <w:szCs w:val="21"/>
          <w:lang w:val="en-US" w:eastAsia="zh-CN"/>
        </w:rPr>
        <w:t xml:space="preserve"> </w:t>
      </w:r>
      <w:r>
        <w:rPr>
          <w:rFonts w:hint="eastAsia"/>
          <w:bCs/>
          <w:kern w:val="0"/>
          <w:szCs w:val="21"/>
        </w:rPr>
        <w:t>In this contribution, we want to share further considerations on these</w:t>
      </w:r>
      <w:r>
        <w:rPr>
          <w:rFonts w:hint="eastAsia"/>
          <w:bCs/>
          <w:kern w:val="0"/>
          <w:szCs w:val="21"/>
          <w:lang w:val="en-US" w:eastAsia="zh-CN"/>
        </w:rPr>
        <w:t xml:space="preserve"> open</w:t>
      </w:r>
      <w:r>
        <w:rPr>
          <w:rFonts w:hint="eastAsia"/>
          <w:bCs/>
          <w:kern w:val="0"/>
          <w:szCs w:val="21"/>
        </w:rPr>
        <w:t xml:space="preserve"> issues. </w:t>
      </w:r>
      <w:bookmarkEnd w:id="0"/>
    </w:p>
    <w:p>
      <w:pPr>
        <w:pStyle w:val="2"/>
      </w:pPr>
      <w:r>
        <w:t>Discussion</w:t>
      </w:r>
    </w:p>
    <w:p>
      <w:pPr>
        <w:pStyle w:val="3"/>
        <w:rPr>
          <w:rFonts w:hint="default" w:ascii="Times New Roman" w:hAnsi="Times New Roman" w:cs="Times New Roman" w:eastAsiaTheme="minorEastAsia"/>
          <w:szCs w:val="21"/>
          <w:lang w:val="en-US" w:eastAsia="zh-CN"/>
        </w:rPr>
      </w:pPr>
      <w:r>
        <w:rPr>
          <w:lang w:eastAsia="en-US"/>
        </w:rPr>
        <w:t>Applicability rule for L1-RSRP measurement</w:t>
      </w:r>
    </w:p>
    <w:p>
      <w:pPr>
        <w:widowControl/>
        <w:numPr>
          <w:ilvl w:val="-1"/>
          <w:numId w:val="0"/>
        </w:numPr>
        <w:spacing w:beforeLines="50" w:afterLines="-2147483648" w:line="240" w:lineRule="auto"/>
        <w:ind w:left="0" w:firstLine="0"/>
        <w:jc w:val="both"/>
        <w:rPr>
          <w:rFonts w:hint="default" w:ascii="Times New Roman" w:hAnsi="Times New Roman" w:eastAsia="宋体" w:cs="Times New Roman"/>
          <w:sz w:val="21"/>
          <w:szCs w:val="21"/>
          <w:lang w:val="en-US" w:eastAsia="zh-CN"/>
        </w:rPr>
      </w:pPr>
      <w:r>
        <w:rPr>
          <w:rFonts w:ascii="Times New Roman" w:hAnsi="Times New Roman" w:cs="Times New Roman" w:eastAsiaTheme="minorEastAsia"/>
          <w:szCs w:val="21"/>
          <w:lang w:eastAsia="zh-CN"/>
        </w:rPr>
        <w:t>For intra-frequency L1-RSRP</w:t>
      </w:r>
      <w:r>
        <w:rPr>
          <w:rFonts w:hint="eastAsia" w:ascii="Times New Roman" w:hAnsi="Times New Roman" w:cs="Times New Roman" w:eastAsiaTheme="minorEastAsia"/>
          <w:szCs w:val="21"/>
          <w:lang w:val="en-US" w:eastAsia="zh-CN"/>
        </w:rPr>
        <w:t xml:space="preserve"> or inter-frequency L1-RSRP</w:t>
      </w:r>
      <w:r>
        <w:rPr>
          <w:rFonts w:ascii="Times New Roman" w:hAnsi="Times New Roman" w:cs="Times New Roman" w:eastAsiaTheme="minorEastAsia"/>
          <w:szCs w:val="21"/>
          <w:lang w:eastAsia="zh-CN"/>
        </w:rPr>
        <w:t xml:space="preserve"> on candidate target cell</w:t>
      </w:r>
      <w:r>
        <w:rPr>
          <w:rFonts w:hint="eastAsia" w:ascii="Times New Roman" w:hAnsi="Times New Roman" w:cs="Times New Roman" w:eastAsiaTheme="minorEastAsia"/>
          <w:szCs w:val="21"/>
          <w:lang w:val="en-US" w:eastAsia="zh-CN"/>
        </w:rPr>
        <w:t xml:space="preserve">, </w:t>
      </w:r>
      <w:r>
        <w:rPr>
          <w:rFonts w:ascii="Times New Roman" w:hAnsi="Times New Roman" w:cs="Times New Roman"/>
          <w:szCs w:val="21"/>
          <w:lang w:val="en-US" w:eastAsia="zh-CN"/>
        </w:rPr>
        <w:t xml:space="preserve">if network enables </w:t>
      </w:r>
      <w:r>
        <w:rPr>
          <w:rFonts w:ascii="Times New Roman" w:hAnsi="Times New Roman" w:cs="Times New Roman"/>
          <w:i/>
          <w:iCs/>
          <w:szCs w:val="21"/>
          <w:lang w:val="en-US" w:eastAsia="zh-CN"/>
        </w:rPr>
        <w:t>deriveSSB-IndexFromCell</w:t>
      </w:r>
      <w:r>
        <w:rPr>
          <w:rFonts w:ascii="Times New Roman" w:hAnsi="Times New Roman" w:cs="Times New Roman"/>
          <w:szCs w:val="21"/>
          <w:lang w:val="en-US" w:eastAsia="zh-CN"/>
        </w:rPr>
        <w:t xml:space="preserve"> </w:t>
      </w:r>
      <w:r>
        <w:rPr>
          <w:rFonts w:hint="default" w:ascii="Times New Roman" w:hAnsi="Times New Roman" w:cs="Times New Roman"/>
          <w:szCs w:val="21"/>
          <w:lang w:val="en-US" w:eastAsia="zh-CN"/>
        </w:rPr>
        <w:t>or</w:t>
      </w:r>
      <w:r>
        <w:rPr>
          <w:rFonts w:ascii="Times New Roman" w:hAnsi="Times New Roman" w:cs="Times New Roman"/>
          <w:szCs w:val="21"/>
          <w:lang w:val="en-US" w:eastAsia="zh-CN"/>
        </w:rPr>
        <w:t xml:space="preserve"> </w:t>
      </w:r>
      <w:r>
        <w:rPr>
          <w:rFonts w:ascii="Times New Roman" w:hAnsi="Times New Roman" w:cs="Times New Roman"/>
          <w:i/>
          <w:iCs/>
          <w:szCs w:val="21"/>
          <w:lang w:val="en-US" w:eastAsia="zh-CN"/>
        </w:rPr>
        <w:t>deriveSSB-IndexFromCellInter</w:t>
      </w:r>
      <w:r>
        <w:rPr>
          <w:rFonts w:hint="default" w:ascii="Times New Roman" w:hAnsi="Times New Roman" w:cs="Times New Roman"/>
          <w:i/>
          <w:iCs/>
          <w:szCs w:val="21"/>
          <w:lang w:val="en-US" w:eastAsia="zh-CN"/>
        </w:rPr>
        <w:t>,</w:t>
      </w:r>
      <w:r>
        <w:rPr>
          <w:rFonts w:ascii="Times New Roman" w:hAnsi="Times New Roman" w:cs="Times New Roman"/>
          <w:szCs w:val="21"/>
          <w:lang w:val="en-US" w:eastAsia="zh-CN"/>
        </w:rPr>
        <w:t xml:space="preserve"> UE can assume SFN and frame boundary alignment across cells on the serving frequency. </w:t>
      </w:r>
      <w:r>
        <w:rPr>
          <w:rFonts w:hint="default" w:ascii="Times New Roman" w:hAnsi="Times New Roman" w:cs="Times New Roman"/>
          <w:szCs w:val="21"/>
          <w:lang w:val="en-US" w:eastAsia="zh-CN"/>
        </w:rPr>
        <w:t>Meanwhile,</w:t>
      </w:r>
      <w:r>
        <w:rPr>
          <w:rFonts w:hint="eastAsia" w:ascii="Times New Roman" w:hAnsi="Times New Roman" w:cs="Times New Roman"/>
          <w:szCs w:val="21"/>
          <w:lang w:val="en-US" w:eastAsia="zh-CN"/>
        </w:rPr>
        <w:t xml:space="preserve"> </w:t>
      </w:r>
      <w:r>
        <w:rPr>
          <w:rFonts w:hint="default" w:ascii="Times New Roman" w:hAnsi="Times New Roman" w:eastAsia="宋体" w:cs="Times New Roman"/>
          <w:sz w:val="21"/>
          <w:szCs w:val="21"/>
          <w:lang w:val="en-US" w:eastAsia="zh-CN"/>
        </w:rPr>
        <w:t xml:space="preserve">we have the common understanding that if </w:t>
      </w:r>
      <w:r>
        <w:rPr>
          <w:rFonts w:hint="default" w:ascii="Times New Roman" w:hAnsi="Times New Roman" w:eastAsia="宋体" w:cs="Times New Roman"/>
          <w:i/>
          <w:iCs/>
          <w:sz w:val="21"/>
          <w:szCs w:val="21"/>
          <w:lang w:val="en-US" w:eastAsia="zh-CN"/>
        </w:rPr>
        <w:t>deriveSSB-IndexFromCell</w:t>
      </w:r>
      <w:r>
        <w:rPr>
          <w:rFonts w:hint="default" w:ascii="Times New Roman" w:hAnsi="Times New Roman" w:eastAsia="宋体" w:cs="Times New Roman"/>
          <w:sz w:val="21"/>
          <w:szCs w:val="21"/>
          <w:lang w:val="en-US" w:eastAsia="zh-CN"/>
        </w:rPr>
        <w:t xml:space="preserve"> or</w:t>
      </w:r>
      <w:r>
        <w:rPr>
          <w:rFonts w:hint="default" w:ascii="Times New Roman" w:hAnsi="Times New Roman" w:eastAsia="宋体" w:cs="Times New Roman"/>
          <w:i/>
          <w:iCs/>
          <w:sz w:val="21"/>
          <w:szCs w:val="21"/>
          <w:lang w:val="en-US" w:eastAsia="zh-CN"/>
        </w:rPr>
        <w:t xml:space="preserve"> deriveSSB-IndexFromCellInter</w:t>
      </w:r>
      <w:r>
        <w:rPr>
          <w:rFonts w:hint="default" w:ascii="Times New Roman" w:hAnsi="Times New Roman" w:eastAsia="宋体" w:cs="Times New Roman"/>
          <w:sz w:val="21"/>
          <w:szCs w:val="21"/>
          <w:lang w:val="en-US" w:eastAsia="zh-CN"/>
        </w:rPr>
        <w:t xml:space="preserve"> is enabled, UE can derive SSB index according to serving cell timing and skip the DL synchronization for obtaining frame/slot/symbol level synchronization and SFN level synchronization</w:t>
      </w:r>
      <w:r>
        <w:rPr>
          <w:rFonts w:hint="eastAsia" w:ascii="Times New Roman" w:hAnsi="Times New Roman" w:eastAsia="宋体" w:cs="Times New Roman"/>
          <w:sz w:val="21"/>
          <w:szCs w:val="21"/>
          <w:lang w:val="en-US" w:eastAsia="zh-CN"/>
        </w:rPr>
        <w:t>.</w:t>
      </w:r>
      <w:r>
        <w:rPr>
          <w:rFonts w:hint="eastAsia" w:cs="Times New Roman"/>
          <w:sz w:val="21"/>
          <w:szCs w:val="21"/>
          <w:lang w:val="en-US" w:eastAsia="zh-CN"/>
        </w:rPr>
        <w:t xml:space="preserve"> </w:t>
      </w:r>
      <w:r>
        <w:rPr>
          <w:rFonts w:ascii="Times New Roman" w:hAnsi="Times New Roman" w:cs="Times New Roman" w:eastAsiaTheme="minorEastAsia"/>
          <w:szCs w:val="21"/>
          <w:lang w:eastAsia="zh-CN"/>
        </w:rPr>
        <w:t>For intra-frequency L1-RSRP</w:t>
      </w:r>
      <w:r>
        <w:rPr>
          <w:rFonts w:hint="default" w:ascii="Times New Roman" w:hAnsi="Times New Roman" w:cs="Times New Roman" w:eastAsiaTheme="minorEastAsia"/>
          <w:szCs w:val="21"/>
          <w:lang w:val="en-US" w:eastAsia="zh-CN"/>
        </w:rPr>
        <w:t xml:space="preserve"> or inter-frequency L1-RSRP</w:t>
      </w:r>
      <w:r>
        <w:rPr>
          <w:rFonts w:ascii="Times New Roman" w:hAnsi="Times New Roman" w:cs="Times New Roman" w:eastAsiaTheme="minorEastAsia"/>
          <w:szCs w:val="21"/>
          <w:lang w:eastAsia="zh-CN"/>
        </w:rPr>
        <w:t xml:space="preserve"> on candidate target cell</w:t>
      </w:r>
      <w:r>
        <w:rPr>
          <w:rFonts w:hint="default" w:ascii="Times New Roman" w:hAnsi="Times New Roman" w:cs="Times New Roman" w:eastAsiaTheme="minorEastAsia"/>
          <w:szCs w:val="21"/>
          <w:lang w:val="en-US" w:eastAsia="zh-CN"/>
        </w:rPr>
        <w:t xml:space="preserve">, </w:t>
      </w:r>
      <w:r>
        <w:rPr>
          <w:rFonts w:ascii="Times New Roman" w:hAnsi="Times New Roman" w:cs="Times New Roman"/>
          <w:szCs w:val="21"/>
          <w:lang w:val="en-US" w:eastAsia="zh-CN"/>
        </w:rPr>
        <w:t xml:space="preserve">if </w:t>
      </w:r>
      <w:r>
        <w:rPr>
          <w:rFonts w:ascii="Times New Roman" w:hAnsi="Times New Roman" w:cs="Times New Roman"/>
          <w:i/>
          <w:iCs/>
          <w:szCs w:val="21"/>
          <w:lang w:val="en-US" w:eastAsia="zh-CN"/>
        </w:rPr>
        <w:t>deriveSSB-IndexFromCell</w:t>
      </w:r>
      <w:r>
        <w:rPr>
          <w:rFonts w:ascii="Times New Roman" w:hAnsi="Times New Roman" w:cs="Times New Roman"/>
          <w:szCs w:val="21"/>
          <w:lang w:val="en-US" w:eastAsia="zh-CN"/>
        </w:rPr>
        <w:t xml:space="preserve"> </w:t>
      </w:r>
      <w:r>
        <w:rPr>
          <w:rFonts w:hint="default" w:ascii="Times New Roman" w:hAnsi="Times New Roman" w:cs="Times New Roman"/>
          <w:szCs w:val="21"/>
          <w:lang w:val="en-US" w:eastAsia="zh-CN"/>
        </w:rPr>
        <w:t>or</w:t>
      </w:r>
      <w:r>
        <w:rPr>
          <w:rFonts w:ascii="Times New Roman" w:hAnsi="Times New Roman" w:cs="Times New Roman"/>
          <w:szCs w:val="21"/>
          <w:lang w:val="en-US" w:eastAsia="zh-CN"/>
        </w:rPr>
        <w:t xml:space="preserve"> </w:t>
      </w:r>
      <w:r>
        <w:rPr>
          <w:rFonts w:ascii="Times New Roman" w:hAnsi="Times New Roman" w:cs="Times New Roman"/>
          <w:i/>
          <w:iCs/>
          <w:szCs w:val="21"/>
          <w:lang w:val="en-US" w:eastAsia="zh-CN"/>
        </w:rPr>
        <w:t>deriveSSB-IndexFromCellInter</w:t>
      </w:r>
      <w:r>
        <w:rPr>
          <w:rFonts w:hint="default" w:ascii="Times New Roman" w:hAnsi="Times New Roman" w:cs="Times New Roman"/>
          <w:i/>
          <w:iCs/>
          <w:szCs w:val="21"/>
          <w:lang w:val="en-US" w:eastAsia="zh-CN"/>
        </w:rPr>
        <w:t xml:space="preserve"> </w:t>
      </w:r>
      <w:r>
        <w:rPr>
          <w:rFonts w:ascii="Times New Roman" w:hAnsi="Times New Roman" w:eastAsia="宋体" w:cs="Times New Roman"/>
          <w:sz w:val="21"/>
          <w:szCs w:val="21"/>
          <w:lang w:val="en-US" w:eastAsia="zh-CN"/>
        </w:rPr>
        <w:t>is not enable</w:t>
      </w:r>
      <w:r>
        <w:rPr>
          <w:rFonts w:hint="eastAsia" w:ascii="Times New Roman" w:hAnsi="Times New Roman" w:eastAsia="宋体" w:cs="Times New Roman"/>
          <w:sz w:val="21"/>
          <w:szCs w:val="21"/>
          <w:lang w:val="en-US" w:eastAsia="zh-CN"/>
        </w:rPr>
        <w:t xml:space="preserve">d, which means that </w:t>
      </w:r>
      <w:r>
        <w:rPr>
          <w:rFonts w:ascii="Times New Roman" w:hAnsi="Times New Roman" w:eastAsia="宋体" w:cs="Times New Roman"/>
          <w:sz w:val="21"/>
          <w:szCs w:val="21"/>
          <w:lang w:val="en-US" w:eastAsia="zh-CN"/>
        </w:rPr>
        <w:t>the RTD between the SSBs of serving cell and neighbour cell on the same carrier is larger than 2 SSB symbols</w:t>
      </w:r>
      <w:r>
        <w:rPr>
          <w:rFonts w:hint="eastAsia" w:ascii="Times New Roman" w:hAnsi="Times New Roman" w:eastAsia="宋体" w:cs="Times New Roman"/>
          <w:sz w:val="21"/>
          <w:szCs w:val="21"/>
          <w:lang w:val="en-US" w:eastAsia="zh-CN"/>
        </w:rPr>
        <w:t xml:space="preserve">, we can discuss it on whether </w:t>
      </w:r>
      <w:r>
        <w:rPr>
          <w:rFonts w:ascii="Times New Roman" w:hAnsi="Times New Roman" w:eastAsia="宋体" w:cs="Times New Roman"/>
          <w:sz w:val="21"/>
          <w:szCs w:val="21"/>
          <w:lang w:val="en-US" w:eastAsia="zh-CN"/>
        </w:rPr>
        <w:t xml:space="preserve">UE has performed L3 measurement </w:t>
      </w:r>
      <w:r>
        <w:rPr>
          <w:rFonts w:hint="eastAsia" w:ascii="Times New Roman" w:hAnsi="Times New Roman" w:eastAsia="宋体" w:cs="Times New Roman"/>
          <w:sz w:val="21"/>
          <w:szCs w:val="21"/>
          <w:lang w:val="en-US" w:eastAsia="zh-CN"/>
        </w:rPr>
        <w:t>with SSB index reading. In our understanding,</w:t>
      </w:r>
      <w:r>
        <w:rPr>
          <w:rFonts w:hint="default" w:ascii="Times New Roman" w:hAnsi="Times New Roman" w:eastAsia="宋体" w:cs="Times New Roman"/>
          <w:sz w:val="21"/>
          <w:szCs w:val="21"/>
          <w:lang w:val="en-US" w:eastAsia="zh-CN"/>
        </w:rPr>
        <w:t xml:space="preserve"> no additional time is needed</w:t>
      </w:r>
      <w:r>
        <w:rPr>
          <w:rFonts w:hint="default" w:ascii="Times New Roman" w:hAnsi="Times New Roman" w:cs="Times New Roman"/>
          <w:sz w:val="21"/>
          <w:szCs w:val="21"/>
          <w:lang w:val="en-US" w:eastAsia="zh-CN"/>
        </w:rPr>
        <w:t xml:space="preserve"> i</w:t>
      </w:r>
      <w:r>
        <w:rPr>
          <w:rFonts w:hint="eastAsia" w:ascii="Times New Roman" w:hAnsi="Times New Roman" w:eastAsia="宋体" w:cs="Times New Roman"/>
          <w:sz w:val="21"/>
          <w:szCs w:val="21"/>
          <w:lang w:val="en-US" w:eastAsia="zh-CN"/>
        </w:rPr>
        <w:t xml:space="preserve">f UE has performed L3 measurement with SSB index reading </w:t>
      </w:r>
      <w:r>
        <w:rPr>
          <w:rFonts w:ascii="Times New Roman" w:hAnsi="Times New Roman" w:cs="Times New Roman" w:eastAsiaTheme="minorEastAsia"/>
          <w:sz w:val="21"/>
          <w:szCs w:val="21"/>
          <w:lang w:val="en-US" w:eastAsia="zh-CN"/>
        </w:rPr>
        <w:t>on the to-be-measured neighbor cell</w:t>
      </w:r>
      <w:r>
        <w:rPr>
          <w:rFonts w:hint="eastAsia" w:ascii="Times New Roman" w:hAnsi="Times New Roman" w:cs="Times New Roman" w:eastAsiaTheme="minorEastAsia"/>
          <w:sz w:val="21"/>
          <w:szCs w:val="21"/>
          <w:lang w:val="en-US" w:eastAsia="zh-CN"/>
        </w:rPr>
        <w:t xml:space="preserve">, otherwise, additional time for reading SSB index is needed.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1" w:hRule="atLeast"/>
        </w:trPr>
        <w:tc>
          <w:tcPr>
            <w:tcW w:w="9876" w:type="dxa"/>
          </w:tcPr>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b/>
                <w:kern w:val="0"/>
                <w:sz w:val="20"/>
                <w:u w:val="single"/>
                <w:lang w:val="en-GB" w:eastAsia="ko-KR"/>
              </w:rPr>
            </w:pPr>
            <w:r>
              <w:rPr>
                <w:rFonts w:ascii="Times New Roman" w:hAnsi="Times New Roman" w:eastAsia="Times New Roman" w:cs="Times New Roman"/>
                <w:b/>
                <w:kern w:val="0"/>
                <w:sz w:val="20"/>
                <w:u w:val="single"/>
                <w:lang w:val="en-GB" w:eastAsia="ko-KR"/>
              </w:rPr>
              <w:t xml:space="preserve">Issue 2-1-4: </w:t>
            </w:r>
            <w:r>
              <w:rPr>
                <w:rFonts w:ascii="Times New Roman" w:hAnsi="Times New Roman" w:eastAsia="Times New Roman" w:cs="Times New Roman"/>
                <w:b/>
                <w:kern w:val="0"/>
                <w:sz w:val="20"/>
                <w:u w:val="single"/>
                <w:lang w:val="en-GB" w:eastAsia="zh-CN"/>
              </w:rPr>
              <w:t>How to</w:t>
            </w:r>
            <w:r>
              <w:rPr>
                <w:rFonts w:ascii="Times New Roman" w:hAnsi="Times New Roman" w:eastAsia="Times New Roman" w:cs="Times New Roman"/>
                <w:b/>
                <w:kern w:val="0"/>
                <w:sz w:val="20"/>
                <w:u w:val="single"/>
                <w:lang w:val="en-GB" w:eastAsia="ko-KR"/>
              </w:rPr>
              <w:t xml:space="preserve"> get SSB index information (on which symbols the RS to-be-measured) of the to-be-measured neighbor cell before L1-RSRP measurement?</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b/>
                <w:i/>
                <w:iCs/>
                <w:color w:val="0070C0"/>
                <w:kern w:val="0"/>
                <w:sz w:val="20"/>
                <w:lang w:val="en-GB" w:eastAsia="zh-CN"/>
              </w:rPr>
            </w:pPr>
            <w:r>
              <w:rPr>
                <w:rFonts w:hint="eastAsia" w:ascii="Times New Roman" w:hAnsi="Times New Roman" w:eastAsia="Times New Roman" w:cs="Times New Roman"/>
                <w:b/>
                <w:i/>
                <w:iCs/>
                <w:color w:val="0070C0"/>
                <w:kern w:val="0"/>
                <w:sz w:val="20"/>
                <w:lang w:val="en-GB" w:eastAsia="zh-CN"/>
              </w:rPr>
              <w:t>F</w:t>
            </w:r>
            <w:r>
              <w:rPr>
                <w:rFonts w:ascii="Times New Roman" w:hAnsi="Times New Roman" w:eastAsia="Times New Roman" w:cs="Times New Roman"/>
                <w:b/>
                <w:i/>
                <w:iCs/>
                <w:color w:val="0070C0"/>
                <w:kern w:val="0"/>
                <w:sz w:val="20"/>
                <w:lang w:val="en-GB" w:eastAsia="zh-CN"/>
              </w:rPr>
              <w:t>or information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等线" w:cs="Times New Roman"/>
                      <w:b/>
                      <w:color w:val="0070C0"/>
                      <w:kern w:val="0"/>
                      <w:sz w:val="20"/>
                      <w:u w:val="single"/>
                      <w:lang w:val="en-GB" w:eastAsia="zh-CN"/>
                    </w:rPr>
                  </w:pPr>
                  <w:r>
                    <w:rPr>
                      <w:rFonts w:hint="eastAsia" w:ascii="Times New Roman" w:hAnsi="Times New Roman" w:eastAsia="等线" w:cs="Times New Roman"/>
                      <w:b/>
                      <w:color w:val="0070C0"/>
                      <w:kern w:val="0"/>
                      <w:sz w:val="20"/>
                      <w:u w:val="single"/>
                      <w:lang w:val="en-GB" w:eastAsia="zh-CN"/>
                    </w:rPr>
                    <w:t>R</w:t>
                  </w:r>
                  <w:r>
                    <w:rPr>
                      <w:rFonts w:ascii="Times New Roman" w:hAnsi="Times New Roman" w:eastAsia="等线" w:cs="Times New Roman"/>
                      <w:b/>
                      <w:color w:val="0070C0"/>
                      <w:kern w:val="0"/>
                      <w:sz w:val="20"/>
                      <w:u w:val="single"/>
                      <w:lang w:val="en-GB" w:eastAsia="zh-CN"/>
                    </w:rPr>
                    <w:t>AN4#108</w:t>
                  </w:r>
                </w:p>
                <w:p>
                  <w:pPr>
                    <w:overflowPunct/>
                    <w:autoSpaceDE/>
                    <w:autoSpaceDN/>
                    <w:adjustRightInd/>
                    <w:spacing w:beforeLines="-2147483648" w:after="120" w:afterLines="-2147483648" w:line="240" w:lineRule="auto"/>
                    <w:jc w:val="left"/>
                    <w:textAlignment w:val="auto"/>
                    <w:rPr>
                      <w:rFonts w:ascii="Times New Roman" w:hAnsi="Times New Roman" w:eastAsia="MS Mincho" w:cs="Times New Roman"/>
                      <w:b/>
                      <w:bCs/>
                      <w:kern w:val="0"/>
                      <w:sz w:val="20"/>
                      <w:lang w:val="en-GB" w:eastAsia="en-GB"/>
                    </w:rPr>
                  </w:pPr>
                  <w:r>
                    <w:rPr>
                      <w:rFonts w:ascii="Times New Roman" w:hAnsi="Times New Roman" w:eastAsia="Times New Roman" w:cs="Times New Roman"/>
                      <w:b/>
                      <w:bCs/>
                      <w:color w:val="0070C0"/>
                      <w:kern w:val="0"/>
                      <w:sz w:val="20"/>
                      <w:lang w:val="en-GB" w:eastAsia="en-GB"/>
                    </w:rPr>
                    <w:t xml:space="preserve">Common understanding: </w:t>
                  </w:r>
                  <w:r>
                    <w:rPr>
                      <w:rFonts w:ascii="Times New Roman" w:hAnsi="Times New Roman" w:eastAsia="宋体" w:cs="Times New Roman"/>
                      <w:color w:val="0070C0"/>
                      <w:kern w:val="0"/>
                      <w:sz w:val="20"/>
                      <w:lang w:val="en-GB" w:eastAsia="zh-CN"/>
                    </w:rPr>
                    <w:t xml:space="preserve">If </w:t>
                  </w:r>
                  <w:r>
                    <w:rPr>
                      <w:rFonts w:ascii="Times New Roman" w:hAnsi="Times New Roman" w:eastAsia="宋体" w:cs="Times New Roman"/>
                      <w:i/>
                      <w:iCs/>
                      <w:color w:val="0070C0"/>
                      <w:kern w:val="0"/>
                      <w:sz w:val="20"/>
                      <w:lang w:val="en-GB" w:eastAsia="zh-CN"/>
                    </w:rPr>
                    <w:t xml:space="preserve">deriveSSB-IndexFromCell </w:t>
                  </w:r>
                  <w:r>
                    <w:rPr>
                      <w:rFonts w:ascii="Times New Roman" w:hAnsi="Times New Roman" w:eastAsia="宋体" w:cs="Times New Roman"/>
                      <w:color w:val="0070C0"/>
                      <w:kern w:val="0"/>
                      <w:sz w:val="20"/>
                      <w:lang w:val="en-GB" w:eastAsia="zh-CN"/>
                    </w:rPr>
                    <w:t xml:space="preserve">or </w:t>
                  </w:r>
                  <w:r>
                    <w:rPr>
                      <w:rFonts w:ascii="Times New Roman" w:hAnsi="Times New Roman" w:eastAsia="宋体" w:cs="Times New Roman"/>
                      <w:i/>
                      <w:iCs/>
                      <w:color w:val="0070C0"/>
                      <w:kern w:val="0"/>
                      <w:sz w:val="20"/>
                      <w:lang w:val="en-GB" w:eastAsia="zh-CN"/>
                    </w:rPr>
                    <w:t>deriveSSB-IndexFromCellInter</w:t>
                  </w:r>
                  <w:r>
                    <w:rPr>
                      <w:rFonts w:ascii="Times New Roman" w:hAnsi="Times New Roman" w:eastAsia="宋体" w:cs="Times New Roman"/>
                      <w:color w:val="0070C0"/>
                      <w:kern w:val="0"/>
                      <w:sz w:val="20"/>
                      <w:lang w:val="en-GB" w:eastAsia="zh-CN"/>
                    </w:rPr>
                    <w:t xml:space="preserve"> is enabled, UE can derive SSB index according to serving cell timing.</w:t>
                  </w:r>
                </w:p>
              </w:tc>
            </w:tr>
          </w:tbl>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等线" w:cs="Times New Roman"/>
                <w:b/>
                <w:kern w:val="0"/>
                <w:sz w:val="20"/>
                <w:lang w:val="en-GB" w:eastAsia="zh-CN"/>
              </w:rPr>
            </w:pPr>
            <w:r>
              <w:rPr>
                <w:rFonts w:hint="eastAsia" w:ascii="Times New Roman" w:hAnsi="Times New Roman" w:eastAsia="等线" w:cs="Times New Roman"/>
                <w:b/>
                <w:kern w:val="0"/>
                <w:sz w:val="20"/>
                <w:lang w:val="en-GB" w:eastAsia="zh-CN"/>
              </w:rPr>
              <w:t>&lt;</w:t>
            </w:r>
            <w:r>
              <w:rPr>
                <w:rFonts w:ascii="Times New Roman" w:hAnsi="Times New Roman" w:eastAsia="等线" w:cs="Times New Roman"/>
                <w:b/>
                <w:kern w:val="0"/>
                <w:sz w:val="20"/>
                <w:lang w:val="en-GB" w:eastAsia="zh-CN"/>
              </w:rPr>
              <w:t>Agreement&gt;</w:t>
            </w:r>
          </w:p>
          <w:p>
            <w:pPr>
              <w:numPr>
                <w:ilvl w:val="2"/>
                <w:numId w:val="7"/>
              </w:numPr>
              <w:tabs>
                <w:tab w:val="left" w:pos="1440"/>
              </w:tabs>
              <w:overflowPunct w:val="0"/>
              <w:autoSpaceDE w:val="0"/>
              <w:autoSpaceDN w:val="0"/>
              <w:adjustRightInd w:val="0"/>
              <w:spacing w:after="120"/>
              <w:ind w:left="780" w:hanging="360" w:firstLineChars="0"/>
              <w:textAlignment w:val="baseline"/>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If deriveSSB-IndexFromCell and deriveSSB-IndexFromCellInter-r17 are not enabled, but UE </w:t>
            </w:r>
            <w:r>
              <w:rPr>
                <w:rFonts w:ascii="Times New Roman" w:hAnsi="Times New Roman" w:eastAsia="宋体" w:cs="Times New Roman"/>
                <w:b/>
                <w:bCs/>
                <w:szCs w:val="24"/>
                <w:lang w:val="en-GB" w:eastAsia="zh-CN" w:bidi="ar-SA"/>
              </w:rPr>
              <w:t>has performed</w:t>
            </w:r>
            <w:r>
              <w:rPr>
                <w:rFonts w:ascii="Times New Roman" w:hAnsi="Times New Roman" w:eastAsia="宋体" w:cs="Times New Roman"/>
                <w:szCs w:val="24"/>
                <w:lang w:val="en-GB" w:eastAsia="zh-CN" w:bidi="ar-SA"/>
              </w:rPr>
              <w:t xml:space="preserve"> L3 measurement with SSB index on the candidate cell, no additional time is needed </w:t>
            </w:r>
          </w:p>
          <w:p>
            <w:pPr>
              <w:numPr>
                <w:ilvl w:val="2"/>
                <w:numId w:val="7"/>
              </w:numPr>
              <w:tabs>
                <w:tab w:val="left" w:pos="1440"/>
              </w:tabs>
              <w:overflowPunct/>
              <w:autoSpaceDE/>
              <w:autoSpaceDN/>
              <w:adjustRightInd/>
              <w:spacing w:after="120"/>
              <w:ind w:left="780" w:hanging="36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If deriveSSB-IndexFromCell and deriveSSB-IndexFromCellInter-r17 are not enabled, and UE </w:t>
            </w:r>
            <w:r>
              <w:rPr>
                <w:rFonts w:ascii="Times New Roman" w:hAnsi="Times New Roman" w:eastAsia="宋体" w:cs="Times New Roman"/>
                <w:b/>
                <w:bCs/>
                <w:szCs w:val="24"/>
                <w:lang w:val="en-GB" w:eastAsia="zh-CN" w:bidi="ar-SA"/>
              </w:rPr>
              <w:t xml:space="preserve">has not performed </w:t>
            </w:r>
            <w:r>
              <w:rPr>
                <w:rFonts w:ascii="Times New Roman" w:hAnsi="Times New Roman" w:eastAsia="宋体" w:cs="Times New Roman"/>
                <w:szCs w:val="24"/>
                <w:lang w:val="en-GB" w:eastAsia="zh-CN" w:bidi="ar-SA"/>
              </w:rPr>
              <w:t>L3 measurement without SSB index reading on the candidate cell, additional time for time index detection is needed.</w:t>
            </w:r>
          </w:p>
          <w:p>
            <w:pPr>
              <w:pStyle w:val="33"/>
              <w:numPr>
                <w:ilvl w:val="-1"/>
                <w:numId w:val="0"/>
              </w:numPr>
              <w:overflowPunct/>
              <w:autoSpaceDE/>
              <w:autoSpaceDN/>
              <w:adjustRightInd/>
              <w:spacing w:beforeLines="50" w:after="120"/>
              <w:ind w:left="0" w:firstLine="0"/>
              <w:textAlignment w:val="auto"/>
              <w:rPr>
                <w:b/>
                <w:kern w:val="0"/>
                <w:sz w:val="21"/>
                <w:szCs w:val="21"/>
              </w:rPr>
            </w:pPr>
          </w:p>
        </w:tc>
      </w:tr>
    </w:tbl>
    <w:p>
      <w:pPr>
        <w:rPr>
          <w:rFonts w:hint="eastAsia" w:eastAsia="宋体"/>
          <w:color w:val="auto"/>
          <w:sz w:val="21"/>
          <w:szCs w:val="20"/>
          <w:lang w:val="en-US" w:eastAsia="zh-CN"/>
        </w:rPr>
      </w:pPr>
      <w:r>
        <w:rPr>
          <w:rFonts w:hint="eastAsia" w:eastAsia="宋体"/>
          <w:color w:val="auto"/>
          <w:sz w:val="21"/>
          <w:szCs w:val="20"/>
          <w:lang w:val="en-US" w:eastAsia="zh-CN"/>
        </w:rPr>
        <w:t xml:space="preserve">For the second bullet, </w:t>
      </w:r>
      <w:r>
        <w:rPr>
          <w:rFonts w:hint="eastAsia" w:eastAsia="宋体"/>
          <w:color w:val="auto"/>
          <w:sz w:val="21"/>
          <w:szCs w:val="20"/>
          <w:lang w:eastAsia="zh-CN"/>
        </w:rPr>
        <w:t xml:space="preserve">UE </w:t>
      </w:r>
      <w:r>
        <w:rPr>
          <w:rFonts w:hint="eastAsia" w:eastAsia="宋体"/>
          <w:b w:val="0"/>
          <w:bCs w:val="0"/>
          <w:color w:val="auto"/>
          <w:sz w:val="21"/>
          <w:szCs w:val="20"/>
          <w:lang w:eastAsia="zh-CN"/>
        </w:rPr>
        <w:t xml:space="preserve">has not performed </w:t>
      </w:r>
      <w:r>
        <w:rPr>
          <w:rFonts w:hint="eastAsia" w:eastAsia="宋体"/>
          <w:color w:val="auto"/>
          <w:sz w:val="21"/>
          <w:szCs w:val="20"/>
          <w:lang w:eastAsia="zh-CN"/>
        </w:rPr>
        <w:t>L3 measurement with</w:t>
      </w:r>
      <w:r>
        <w:rPr>
          <w:rFonts w:hint="eastAsia" w:eastAsia="宋体"/>
          <w:strike w:val="0"/>
          <w:dstrike w:val="0"/>
          <w:color w:val="auto"/>
          <w:sz w:val="21"/>
          <w:szCs w:val="20"/>
          <w:lang w:eastAsia="zh-CN"/>
        </w:rPr>
        <w:t>out</w:t>
      </w:r>
      <w:r>
        <w:rPr>
          <w:rFonts w:hint="eastAsia" w:eastAsia="宋体"/>
          <w:color w:val="auto"/>
          <w:sz w:val="21"/>
          <w:szCs w:val="20"/>
          <w:lang w:eastAsia="zh-CN"/>
        </w:rPr>
        <w:t xml:space="preserve"> SSB index reading on the candidate cell</w:t>
      </w:r>
      <w:r>
        <w:rPr>
          <w:rFonts w:hint="eastAsia" w:eastAsia="宋体"/>
          <w:color w:val="auto"/>
          <w:sz w:val="21"/>
          <w:szCs w:val="20"/>
          <w:lang w:val="en-US" w:eastAsia="zh-CN"/>
        </w:rPr>
        <w:t xml:space="preserve">. There is a wording error, it should be </w:t>
      </w:r>
      <w:r>
        <w:rPr>
          <w:rFonts w:hint="default"/>
          <w:color w:val="auto"/>
          <w:sz w:val="21"/>
          <w:szCs w:val="20"/>
          <w:lang w:val="en-US" w:eastAsia="zh-CN"/>
        </w:rPr>
        <w:t>“</w:t>
      </w:r>
      <w:r>
        <w:rPr>
          <w:rFonts w:hint="eastAsia" w:eastAsia="宋体"/>
          <w:color w:val="auto"/>
          <w:sz w:val="21"/>
          <w:szCs w:val="20"/>
          <w:lang w:eastAsia="zh-CN"/>
        </w:rPr>
        <w:t xml:space="preserve">UE </w:t>
      </w:r>
      <w:r>
        <w:rPr>
          <w:rFonts w:hint="eastAsia" w:eastAsia="宋体"/>
          <w:b w:val="0"/>
          <w:bCs w:val="0"/>
          <w:color w:val="auto"/>
          <w:sz w:val="21"/>
          <w:szCs w:val="20"/>
          <w:lang w:eastAsia="zh-CN"/>
        </w:rPr>
        <w:t xml:space="preserve">has not performed </w:t>
      </w:r>
      <w:r>
        <w:rPr>
          <w:rFonts w:hint="eastAsia" w:eastAsia="宋体"/>
          <w:color w:val="auto"/>
          <w:sz w:val="21"/>
          <w:szCs w:val="20"/>
          <w:lang w:eastAsia="zh-CN"/>
        </w:rPr>
        <w:t>L3 measurement with SSB index reading on the candidate cell</w:t>
      </w:r>
      <w:r>
        <w:rPr>
          <w:rFonts w:hint="default"/>
          <w:color w:val="auto"/>
          <w:sz w:val="21"/>
          <w:szCs w:val="20"/>
          <w:lang w:val="en-US" w:eastAsia="zh-CN"/>
        </w:rPr>
        <w:t>”</w:t>
      </w:r>
      <w:r>
        <w:rPr>
          <w:rFonts w:hint="eastAsia"/>
          <w:color w:val="auto"/>
          <w:sz w:val="21"/>
          <w:szCs w:val="20"/>
          <w:lang w:val="en-US" w:eastAsia="zh-CN"/>
        </w:rPr>
        <w:t>.</w:t>
      </w:r>
    </w:p>
    <w:p>
      <w:pPr>
        <w:pStyle w:val="33"/>
        <w:numPr>
          <w:ilvl w:val="0"/>
          <w:numId w:val="0"/>
        </w:numPr>
        <w:spacing w:after="120"/>
        <w:jc w:val="both"/>
        <w:rPr>
          <w:rFonts w:hint="eastAsia"/>
          <w:b/>
          <w:bCs/>
          <w:i w:val="0"/>
          <w:iCs w:val="0"/>
          <w:szCs w:val="21"/>
        </w:rPr>
      </w:pPr>
      <w:r>
        <w:rPr>
          <w:rFonts w:hint="default" w:eastAsia="宋体"/>
          <w:b/>
          <w:bCs/>
          <w:color w:val="auto"/>
          <w:sz w:val="21"/>
          <w:szCs w:val="20"/>
          <w:lang w:val="en-US" w:eastAsia="zh-CN"/>
        </w:rPr>
        <w:t xml:space="preserve">Proposal 1: </w:t>
      </w:r>
      <w:r>
        <w:rPr>
          <w:rFonts w:hint="eastAsia"/>
          <w:b/>
          <w:bCs/>
          <w:color w:val="auto"/>
          <w:sz w:val="21"/>
          <w:szCs w:val="20"/>
          <w:lang w:val="en-US" w:eastAsia="zh-CN"/>
        </w:rPr>
        <w:t>C</w:t>
      </w:r>
      <w:r>
        <w:rPr>
          <w:rFonts w:hint="default" w:eastAsia="宋体"/>
          <w:b/>
          <w:bCs/>
          <w:color w:val="auto"/>
          <w:sz w:val="21"/>
          <w:szCs w:val="20"/>
          <w:lang w:val="en-US" w:eastAsia="zh-CN"/>
        </w:rPr>
        <w:t xml:space="preserve">hange </w:t>
      </w:r>
      <w:r>
        <w:rPr>
          <w:rFonts w:hint="default"/>
          <w:b/>
          <w:bCs/>
          <w:color w:val="auto"/>
          <w:sz w:val="21"/>
          <w:szCs w:val="20"/>
          <w:lang w:val="en-US" w:eastAsia="zh-CN"/>
        </w:rPr>
        <w:t>“</w:t>
      </w:r>
      <w:r>
        <w:rPr>
          <w:rFonts w:hint="eastAsia" w:eastAsia="宋体"/>
          <w:b/>
          <w:bCs/>
          <w:color w:val="auto"/>
          <w:sz w:val="21"/>
          <w:szCs w:val="20"/>
          <w:lang w:eastAsia="zh-CN"/>
        </w:rPr>
        <w:t>UE has not performed L3 measurement with</w:t>
      </w:r>
      <w:r>
        <w:rPr>
          <w:rFonts w:hint="eastAsia" w:eastAsia="宋体"/>
          <w:b/>
          <w:bCs/>
          <w:strike w:val="0"/>
          <w:dstrike w:val="0"/>
          <w:color w:val="auto"/>
          <w:sz w:val="21"/>
          <w:szCs w:val="20"/>
          <w:lang w:eastAsia="zh-CN"/>
        </w:rPr>
        <w:t>out</w:t>
      </w:r>
      <w:r>
        <w:rPr>
          <w:rFonts w:hint="eastAsia" w:eastAsia="宋体"/>
          <w:b/>
          <w:bCs/>
          <w:color w:val="auto"/>
          <w:sz w:val="21"/>
          <w:szCs w:val="20"/>
          <w:lang w:eastAsia="zh-CN"/>
        </w:rPr>
        <w:t xml:space="preserve"> SSB index reading on the candidate cell</w:t>
      </w:r>
      <w:r>
        <w:rPr>
          <w:rFonts w:hint="default"/>
          <w:b/>
          <w:bCs/>
          <w:color w:val="auto"/>
          <w:sz w:val="21"/>
          <w:szCs w:val="20"/>
          <w:lang w:val="en-US" w:eastAsia="zh-CN"/>
        </w:rPr>
        <w:t>”</w:t>
      </w:r>
      <w:r>
        <w:rPr>
          <w:rFonts w:hint="eastAsia"/>
          <w:b/>
          <w:bCs/>
          <w:color w:val="auto"/>
          <w:sz w:val="21"/>
          <w:szCs w:val="20"/>
          <w:lang w:val="en-US" w:eastAsia="zh-CN"/>
        </w:rPr>
        <w:t xml:space="preserve"> </w:t>
      </w:r>
      <w:r>
        <w:rPr>
          <w:rFonts w:hint="default" w:eastAsia="宋体"/>
          <w:b/>
          <w:bCs/>
          <w:color w:val="auto"/>
          <w:sz w:val="21"/>
          <w:szCs w:val="20"/>
          <w:lang w:val="en-US" w:eastAsia="zh-CN"/>
        </w:rPr>
        <w:t xml:space="preserve">to </w:t>
      </w:r>
      <w:r>
        <w:rPr>
          <w:rFonts w:hint="default"/>
          <w:b/>
          <w:bCs/>
          <w:color w:val="auto"/>
          <w:sz w:val="21"/>
          <w:szCs w:val="20"/>
          <w:lang w:val="en-US" w:eastAsia="zh-CN"/>
        </w:rPr>
        <w:t>“</w:t>
      </w:r>
      <w:r>
        <w:rPr>
          <w:rFonts w:hint="eastAsia" w:eastAsia="宋体"/>
          <w:b/>
          <w:bCs/>
          <w:color w:val="auto"/>
          <w:sz w:val="21"/>
          <w:szCs w:val="20"/>
          <w:lang w:eastAsia="zh-CN"/>
        </w:rPr>
        <w:t>UE has not performed L3 measurement with SSB index reading on the candidate cell</w:t>
      </w:r>
      <w:r>
        <w:rPr>
          <w:rFonts w:hint="default"/>
          <w:b/>
          <w:bCs/>
          <w:color w:val="auto"/>
          <w:sz w:val="21"/>
          <w:szCs w:val="20"/>
          <w:lang w:val="en-US" w:eastAsia="zh-CN"/>
        </w:rPr>
        <w:t>”</w:t>
      </w:r>
      <w:r>
        <w:rPr>
          <w:rFonts w:hint="eastAsia"/>
          <w:b/>
          <w:bCs/>
          <w:color w:val="auto"/>
          <w:sz w:val="21"/>
          <w:szCs w:val="20"/>
          <w:lang w:val="en-US" w:eastAsia="zh-CN"/>
        </w:rPr>
        <w:t>.</w:t>
      </w:r>
    </w:p>
    <w:p>
      <w:pPr>
        <w:pStyle w:val="3"/>
        <w:numPr>
          <w:ilvl w:val="-1"/>
          <w:numId w:val="0"/>
        </w:numPr>
        <w:spacing w:before="0"/>
        <w:ind w:left="0"/>
        <w:rPr>
          <w:lang w:eastAsia="en-US"/>
        </w:rPr>
      </w:pPr>
      <w:r>
        <w:rPr>
          <w:rFonts w:hint="eastAsia" w:eastAsia="宋体"/>
          <w:lang w:val="en-US" w:eastAsia="zh-CN"/>
        </w:rPr>
        <w:t xml:space="preserve">2.2 </w:t>
      </w:r>
      <w:r>
        <w:rPr>
          <w:lang w:eastAsia="en-US"/>
        </w:rPr>
        <w:t>Intra-frequency L1-RSRP Measurement delay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textAlignment w:val="baseline"/>
              <w:rPr>
                <w:rFonts w:ascii="Times New Roman" w:hAnsi="Times New Roman" w:cs="Times New Roman"/>
                <w:b/>
                <w:szCs w:val="21"/>
                <w:u w:val="single"/>
              </w:rPr>
            </w:pPr>
            <w:r>
              <w:rPr>
                <w:rFonts w:ascii="Times New Roman" w:hAnsi="Times New Roman" w:cs="Times New Roman"/>
                <w:b/>
                <w:szCs w:val="21"/>
                <w:u w:val="single"/>
              </w:rPr>
              <w:t>Issue 2-3-1-1: whether to support the case that SSB periodicity of FR2 intra-frequency neighbour cell equals to SMTC periodicity in R18 LTM</w:t>
            </w:r>
          </w:p>
          <w:p>
            <w:pPr>
              <w:overflowPunct w:val="0"/>
              <w:autoSpaceDE w:val="0"/>
              <w:autoSpaceDN w:val="0"/>
              <w:adjustRightInd w:val="0"/>
              <w:spacing w:after="180"/>
              <w:textAlignment w:val="baseline"/>
              <w:rPr>
                <w:rFonts w:ascii="Times New Roman" w:hAnsi="Times New Roman" w:cs="Times New Roman"/>
                <w:bCs/>
                <w:i/>
                <w:iCs/>
                <w:color w:val="31859C" w:themeColor="accent5" w:themeShade="BF"/>
                <w:szCs w:val="21"/>
              </w:rPr>
            </w:pPr>
            <w:r>
              <w:rPr>
                <w:rFonts w:hint="default" w:ascii="Times New Roman" w:hAnsi="Times New Roman" w:cs="Times New Roman" w:eastAsiaTheme="minorEastAsia"/>
                <w:bCs/>
                <w:i/>
                <w:iCs/>
                <w:color w:val="31859C" w:themeColor="accent5" w:themeShade="BF"/>
                <w:szCs w:val="21"/>
                <w:lang w:eastAsia="zh-CN"/>
              </w:rPr>
              <w:t>A</w:t>
            </w:r>
            <w:r>
              <w:rPr>
                <w:rFonts w:ascii="Times New Roman" w:hAnsi="Times New Roman" w:cs="Times New Roman" w:eastAsiaTheme="minorEastAsia"/>
                <w:bCs/>
                <w:i/>
                <w:iCs/>
                <w:color w:val="31859C" w:themeColor="accent5" w:themeShade="BF"/>
                <w:szCs w:val="21"/>
                <w:lang w:eastAsia="zh-CN"/>
              </w:rPr>
              <w:t>d hoc Agreement</w:t>
            </w:r>
          </w:p>
          <w:p>
            <w:pPr>
              <w:overflowPunct w:val="0"/>
              <w:autoSpaceDE w:val="0"/>
              <w:autoSpaceDN w:val="0"/>
              <w:adjustRightInd w:val="0"/>
              <w:spacing w:after="180"/>
              <w:textAlignment w:val="baseline"/>
              <w:rPr>
                <w:rFonts w:ascii="Times New Roman" w:hAnsi="Times New Roman" w:cs="Times New Roman"/>
                <w:szCs w:val="21"/>
              </w:rPr>
            </w:pPr>
            <w:r>
              <w:rPr>
                <w:rFonts w:ascii="Times New Roman" w:hAnsi="Times New Roman" w:cs="Times New Roman"/>
                <w:b/>
                <w:szCs w:val="21"/>
              </w:rPr>
              <w:t>&lt; Agreement&gt;</w:t>
            </w:r>
          </w:p>
          <w:p>
            <w:pPr>
              <w:pStyle w:val="33"/>
              <w:numPr>
                <w:ilvl w:val="1"/>
                <w:numId w:val="7"/>
              </w:numPr>
              <w:overflowPunct/>
              <w:autoSpaceDE/>
              <w:autoSpaceDN/>
              <w:adjustRightInd/>
              <w:spacing w:after="120"/>
              <w:ind w:left="1410" w:leftChars="0" w:firstLineChars="0"/>
              <w:textAlignment w:val="auto"/>
              <w:rPr>
                <w:rFonts w:ascii="Times New Roman" w:hAnsi="Times New Roman" w:eastAsia="宋体" w:cs="Times New Roman"/>
                <w:sz w:val="21"/>
                <w:szCs w:val="21"/>
                <w:highlight w:val="none"/>
                <w:lang w:eastAsia="zh-CN"/>
              </w:rPr>
            </w:pPr>
            <w:r>
              <w:rPr>
                <w:rFonts w:ascii="Times New Roman" w:hAnsi="Times New Roman" w:eastAsia="宋体" w:cs="Times New Roman"/>
                <w:sz w:val="21"/>
                <w:szCs w:val="21"/>
                <w:highlight w:val="none"/>
                <w:lang w:eastAsia="zh-CN"/>
              </w:rPr>
              <w:t>Scenario of SSB periodicity of FR2 intra-frequency neighbour cell equals to SMTC periodicity in R18 LTM is supported.</w:t>
            </w:r>
          </w:p>
          <w:p>
            <w:pPr>
              <w:pStyle w:val="33"/>
              <w:numPr>
                <w:ilvl w:val="1"/>
                <w:numId w:val="7"/>
              </w:numPr>
              <w:overflowPunct/>
              <w:autoSpaceDE/>
              <w:autoSpaceDN/>
              <w:adjustRightInd/>
              <w:spacing w:after="120"/>
              <w:ind w:left="1410" w:leftChars="0" w:firstLineChars="0"/>
              <w:textAlignment w:val="auto"/>
              <w:rPr>
                <w:rFonts w:ascii="Times New Roman" w:hAnsi="Times New Roman" w:eastAsia="宋体" w:cs="Times New Roman"/>
                <w:sz w:val="21"/>
                <w:szCs w:val="21"/>
                <w:highlight w:val="none"/>
                <w:lang w:eastAsia="zh-CN"/>
              </w:rPr>
            </w:pPr>
            <w:r>
              <w:rPr>
                <w:rFonts w:ascii="Times New Roman" w:hAnsi="Times New Roman" w:eastAsia="宋体" w:cs="Times New Roman"/>
                <w:sz w:val="21"/>
                <w:szCs w:val="21"/>
                <w:highlight w:val="none"/>
                <w:lang w:eastAsia="zh-CN"/>
              </w:rPr>
              <w:t>Agree the following as baseline:</w:t>
            </w:r>
          </w:p>
          <w:p>
            <w:pPr>
              <w:pStyle w:val="33"/>
              <w:numPr>
                <w:ilvl w:val="2"/>
                <w:numId w:val="7"/>
              </w:numPr>
              <w:overflowPunct/>
              <w:autoSpaceDE/>
              <w:autoSpaceDN/>
              <w:adjustRightInd/>
              <w:spacing w:after="120"/>
              <w:ind w:left="780" w:firstLineChars="0"/>
              <w:textAlignment w:val="auto"/>
              <w:rPr>
                <w:rFonts w:ascii="Times New Roman" w:hAnsi="Times New Roman" w:eastAsia="宋体" w:cs="Times New Roman"/>
                <w:sz w:val="21"/>
                <w:szCs w:val="21"/>
                <w:highlight w:val="none"/>
                <w:lang w:eastAsia="zh-CN"/>
              </w:rPr>
            </w:pPr>
            <w:r>
              <w:rPr>
                <w:rFonts w:ascii="Times New Roman" w:hAnsi="Times New Roman" w:eastAsia="宋体" w:cs="Times New Roman"/>
                <w:sz w:val="21"/>
                <w:szCs w:val="21"/>
                <w:highlight w:val="none"/>
                <w:lang w:eastAsia="zh-CN"/>
              </w:rPr>
              <w:t>[When the SSB periodicity of FR2 intra-frequency cell is fully overlapped with SMTC periodicity of inter-frequency neighbour cell, the existing sharing factor P used for L1/L3 measurements can be reused, i.e., P =3 for L1 measurement and P=1.5 for L3 measurement.]</w:t>
            </w:r>
          </w:p>
          <w:p>
            <w:pPr>
              <w:pStyle w:val="33"/>
              <w:numPr>
                <w:ilvl w:val="1"/>
                <w:numId w:val="7"/>
              </w:numPr>
              <w:overflowPunct/>
              <w:autoSpaceDE/>
              <w:autoSpaceDN/>
              <w:adjustRightInd/>
              <w:spacing w:after="120"/>
              <w:ind w:left="1410" w:leftChars="0" w:firstLineChars="0"/>
              <w:textAlignment w:val="auto"/>
              <w:rPr>
                <w:rFonts w:ascii="Times New Roman" w:hAnsi="Times New Roman" w:eastAsia="宋体" w:cs="Times New Roman"/>
                <w:sz w:val="21"/>
                <w:szCs w:val="21"/>
                <w:highlight w:val="yellow"/>
                <w:lang w:eastAsia="zh-CN"/>
              </w:rPr>
            </w:pPr>
            <w:r>
              <w:rPr>
                <w:rFonts w:ascii="Times New Roman" w:hAnsi="Times New Roman" w:eastAsia="宋体" w:cs="Times New Roman"/>
                <w:sz w:val="21"/>
                <w:szCs w:val="21"/>
                <w:highlight w:val="yellow"/>
                <w:lang w:eastAsia="zh-CN"/>
              </w:rPr>
              <w:t>Further discuss whether to support the following optimization:</w:t>
            </w:r>
          </w:p>
          <w:p>
            <w:pPr>
              <w:pStyle w:val="33"/>
              <w:numPr>
                <w:ilvl w:val="2"/>
                <w:numId w:val="7"/>
              </w:numPr>
              <w:tabs>
                <w:tab w:val="left" w:pos="2160"/>
              </w:tabs>
              <w:overflowPunct/>
              <w:autoSpaceDE/>
              <w:autoSpaceDN/>
              <w:adjustRightInd/>
              <w:spacing w:after="120"/>
              <w:ind w:left="780" w:firstLineChars="0"/>
              <w:textAlignment w:val="auto"/>
              <w:rPr>
                <w:rFonts w:ascii="Times New Roman" w:hAnsi="Times New Roman" w:eastAsia="宋体" w:cs="Times New Roman"/>
                <w:sz w:val="21"/>
                <w:szCs w:val="21"/>
                <w:highlight w:val="yellow"/>
                <w:lang w:eastAsia="zh-CN"/>
              </w:rPr>
            </w:pPr>
            <w:r>
              <w:rPr>
                <w:rFonts w:ascii="Times New Roman" w:hAnsi="Times New Roman" w:eastAsia="宋体" w:cs="Times New Roman"/>
                <w:sz w:val="21"/>
                <w:szCs w:val="21"/>
                <w:highlight w:val="yellow"/>
                <w:lang w:eastAsia="zh-CN"/>
              </w:rPr>
              <w:t>In FR2, L1-RSRP measurement period of less than 160ms is only possible under following conditions. RAN4 to discuss the feasibility of it and methods to achieve 160ms L1-RSRP measurement period.</w:t>
            </w:r>
          </w:p>
          <w:p>
            <w:pPr>
              <w:pStyle w:val="33"/>
              <w:numPr>
                <w:ilvl w:val="3"/>
                <w:numId w:val="7"/>
              </w:numPr>
              <w:tabs>
                <w:tab w:val="left" w:pos="2880"/>
              </w:tabs>
              <w:overflowPunct/>
              <w:autoSpaceDE/>
              <w:autoSpaceDN/>
              <w:adjustRightInd/>
              <w:spacing w:after="120"/>
              <w:ind w:firstLineChars="0"/>
              <w:textAlignment w:val="auto"/>
              <w:rPr>
                <w:rFonts w:ascii="Times New Roman" w:hAnsi="Times New Roman" w:eastAsia="宋体" w:cs="Times New Roman"/>
                <w:sz w:val="21"/>
                <w:szCs w:val="21"/>
                <w:highlight w:val="yellow"/>
                <w:lang w:eastAsia="zh-CN"/>
              </w:rPr>
            </w:pPr>
            <w:r>
              <w:rPr>
                <w:rFonts w:ascii="Times New Roman" w:hAnsi="Times New Roman" w:eastAsia="宋体" w:cs="Times New Roman"/>
                <w:sz w:val="21"/>
                <w:szCs w:val="21"/>
                <w:highlight w:val="yellow"/>
                <w:lang w:eastAsia="zh-CN"/>
              </w:rPr>
              <w:t>L3 measurements are suspended after TCI state activation</w:t>
            </w:r>
          </w:p>
          <w:p>
            <w:pPr>
              <w:pStyle w:val="33"/>
              <w:numPr>
                <w:ilvl w:val="3"/>
                <w:numId w:val="7"/>
              </w:numPr>
              <w:tabs>
                <w:tab w:val="left" w:pos="2880"/>
              </w:tabs>
              <w:overflowPunct/>
              <w:autoSpaceDE/>
              <w:autoSpaceDN/>
              <w:adjustRightInd/>
              <w:spacing w:after="120"/>
              <w:ind w:firstLineChars="0"/>
              <w:textAlignment w:val="auto"/>
              <w:rPr>
                <w:rFonts w:ascii="Times New Roman" w:hAnsi="Times New Roman" w:eastAsia="宋体" w:cs="Times New Roman"/>
                <w:sz w:val="21"/>
                <w:szCs w:val="21"/>
                <w:highlight w:val="yellow"/>
                <w:lang w:eastAsia="zh-CN"/>
              </w:rPr>
            </w:pPr>
            <w:r>
              <w:rPr>
                <w:rFonts w:ascii="Times New Roman" w:hAnsi="Times New Roman" w:eastAsia="宋体" w:cs="Times New Roman"/>
                <w:sz w:val="21"/>
                <w:szCs w:val="21"/>
                <w:highlight w:val="yellow"/>
                <w:lang w:eastAsia="zh-CN"/>
              </w:rPr>
              <w:t>N is 1 or reduced to some other value smaller than 8 (i.e., beam sweeping or reduced after TCI state activation for certain time)</w:t>
            </w:r>
          </w:p>
          <w:p>
            <w:pPr>
              <w:pStyle w:val="33"/>
              <w:numPr>
                <w:ilvl w:val="2"/>
                <w:numId w:val="7"/>
              </w:numPr>
              <w:tabs>
                <w:tab w:val="left" w:pos="2160"/>
              </w:tabs>
              <w:overflowPunct/>
              <w:autoSpaceDE/>
              <w:autoSpaceDN/>
              <w:adjustRightInd/>
              <w:spacing w:after="120"/>
              <w:ind w:left="780" w:firstLineChars="0"/>
              <w:textAlignment w:val="auto"/>
              <w:rPr>
                <w:rFonts w:ascii="Times New Roman" w:hAnsi="Times New Roman" w:eastAsia="宋体" w:cs="Times New Roman"/>
                <w:sz w:val="21"/>
                <w:szCs w:val="21"/>
                <w:highlight w:val="yellow"/>
                <w:lang w:eastAsia="zh-CN"/>
              </w:rPr>
            </w:pPr>
            <w:r>
              <w:rPr>
                <w:rFonts w:ascii="Times New Roman" w:hAnsi="Times New Roman" w:eastAsia="宋体" w:cs="Times New Roman"/>
                <w:sz w:val="21"/>
                <w:szCs w:val="21"/>
                <w:highlight w:val="yellow"/>
                <w:lang w:eastAsia="zh-CN"/>
              </w:rPr>
              <w:t>RAN4 to find a method to achieve less than 160ms measurement period or a method to skip fine time tracking (e.g., by performing fine time tracking in parallel to UE processing). If RAN4 did not find a method to achieve less than 160ms L1-RSRP periodicity or a method to remove fine time tracking from the cell switch delay, for at least one configuration, RAN4 to send LS to RAN1 and RAN2 to convey pre-sync or pre-TCI state activation is not suitable/applicable for FR2.</w:t>
            </w:r>
          </w:p>
          <w:p>
            <w:pPr>
              <w:pStyle w:val="33"/>
              <w:numPr>
                <w:ilvl w:val="-1"/>
                <w:numId w:val="0"/>
              </w:numPr>
              <w:overflowPunct/>
              <w:autoSpaceDE/>
              <w:autoSpaceDN/>
              <w:adjustRightInd/>
              <w:spacing w:beforeLines="50" w:after="120"/>
              <w:ind w:left="0" w:firstLine="0"/>
              <w:textAlignment w:val="auto"/>
              <w:rPr>
                <w:b/>
                <w:kern w:val="0"/>
                <w:sz w:val="21"/>
                <w:szCs w:val="21"/>
              </w:rPr>
            </w:pPr>
          </w:p>
        </w:tc>
      </w:tr>
    </w:tbl>
    <w:p>
      <w:pPr>
        <w:widowControl w:val="0"/>
        <w:spacing w:beforeLines="50" w:afterLines="0" w:line="240" w:lineRule="auto"/>
        <w:jc w:val="left"/>
        <w:rPr>
          <w:rFonts w:hint="eastAsia" w:cs="Times New Roman"/>
          <w:b w:val="0"/>
          <w:bCs/>
          <w:szCs w:val="24"/>
          <w:lang w:val="en-US" w:eastAsia="zh-CN" w:bidi="ar-SA"/>
        </w:rPr>
      </w:pPr>
      <w:r>
        <w:rPr>
          <w:rFonts w:hint="eastAsia" w:cs="Times New Roman"/>
          <w:b w:val="0"/>
          <w:bCs/>
          <w:szCs w:val="24"/>
          <w:lang w:val="en-US" w:eastAsia="zh-CN" w:bidi="ar-SA"/>
        </w:rPr>
        <w:t xml:space="preserve">As mentioned by other company in [2], we should handle the issue that L1-RSRP measurement period for FR2 is always larger than 160ms. We can refer the anylsis blew.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4" w:hRule="atLeast"/>
        </w:trPr>
        <w:tc>
          <w:tcPr>
            <w:tcW w:w="9876" w:type="dxa"/>
          </w:tcPr>
          <w:p>
            <w:pPr>
              <w:widowControl w:val="0"/>
              <w:overflowPunct w:val="0"/>
              <w:autoSpaceDE w:val="0"/>
              <w:autoSpaceDN w:val="0"/>
              <w:adjustRightInd w:val="0"/>
              <w:spacing w:beforeLines="50" w:after="180" w:afterLines="0" w:line="240" w:lineRule="auto"/>
              <w:jc w:val="left"/>
              <w:textAlignment w:val="baseline"/>
              <w:rPr>
                <w:rFonts w:hint="eastAsia" w:cs="Times New Roman"/>
                <w:b/>
                <w:bCs w:val="0"/>
                <w:szCs w:val="24"/>
                <w:lang w:val="en-US" w:eastAsia="zh-CN" w:bidi="ar-SA"/>
              </w:rPr>
            </w:pPr>
            <w:r>
              <w:rPr>
                <w:rFonts w:hint="eastAsia" w:asciiTheme="minorHAnsi" w:hAnsiTheme="minorHAnsi" w:cstheme="minorHAnsi"/>
                <w:lang w:val="en-US" w:eastAsia="zh-CN"/>
              </w:rPr>
              <w:t>RAN4#108bis</w:t>
            </w:r>
            <w:r>
              <w:rPr>
                <w:rFonts w:asciiTheme="minorHAnsi" w:hAnsiTheme="minorHAnsi" w:cstheme="minorHAnsi"/>
                <w:lang w:eastAsia="zh-CN"/>
              </w:rPr>
              <w:t xml:space="preserve"> meeting agreement</w:t>
            </w:r>
          </w:p>
          <w:p>
            <w:pPr>
              <w:numPr>
                <w:ilvl w:val="1"/>
                <w:numId w:val="8"/>
              </w:numPr>
              <w:overflowPunct/>
              <w:autoSpaceDE/>
              <w:autoSpaceDN/>
              <w:adjustRightInd/>
              <w:spacing w:after="120"/>
              <w:ind w:left="210" w:leftChars="0" w:hanging="194" w:firstLineChars="0"/>
              <w:textAlignment w:val="auto"/>
              <w:rPr>
                <w:rFonts w:ascii="Times New Roman" w:hAnsi="Times New Roman" w:eastAsia="宋体" w:cs="Times New Roman"/>
                <w:szCs w:val="24"/>
                <w:lang w:val="en-GB" w:eastAsia="zh-CN" w:bidi="ar-SA"/>
              </w:rPr>
            </w:pPr>
            <w:r>
              <w:rPr>
                <w:rFonts w:hint="eastAsia" w:ascii="Times New Roman" w:hAnsi="Times New Roman" w:eastAsia="宋体" w:cs="Times New Roman"/>
                <w:szCs w:val="24"/>
                <w:lang w:val="en-GB" w:eastAsia="zh-CN" w:bidi="ar-SA"/>
              </w:rPr>
              <w:t>W</w:t>
            </w:r>
            <w:r>
              <w:rPr>
                <w:rFonts w:ascii="Times New Roman" w:hAnsi="Times New Roman" w:eastAsia="宋体" w:cs="Times New Roman"/>
                <w:szCs w:val="24"/>
                <w:lang w:val="en-GB" w:eastAsia="zh-CN" w:bidi="ar-SA"/>
              </w:rPr>
              <w:t>hen # of neighboring cells configured/activated to be measured is equal to or larger than 2</w:t>
            </w:r>
          </w:p>
          <w:p>
            <w:pPr>
              <w:numPr>
                <w:ilvl w:val="2"/>
                <w:numId w:val="8"/>
              </w:numPr>
              <w:overflowPunct/>
              <w:autoSpaceDE/>
              <w:autoSpaceDN/>
              <w:adjustRightInd/>
              <w:spacing w:after="120"/>
              <w:ind w:left="714" w:leftChars="0" w:hanging="360" w:firstLineChars="0"/>
              <w:textAlignment w:val="auto"/>
              <w:rPr>
                <w:rFonts w:ascii="Times New Roman" w:hAnsi="Times New Roman" w:eastAsia="宋体" w:cs="Times New Roman"/>
                <w:szCs w:val="24"/>
                <w:lang w:val="en-GB" w:eastAsia="zh-CN" w:bidi="ar-SA"/>
              </w:rPr>
            </w:pPr>
            <w:r>
              <w:rPr>
                <w:rFonts w:hint="eastAsia" w:ascii="Times New Roman" w:hAnsi="Times New Roman" w:eastAsia="宋体" w:cs="Times New Roman"/>
                <w:szCs w:val="24"/>
                <w:lang w:val="en-GB" w:eastAsia="zh-CN" w:bidi="ar-SA"/>
              </w:rPr>
              <w:t>W</w:t>
            </w:r>
            <w:r>
              <w:rPr>
                <w:rFonts w:ascii="Times New Roman" w:hAnsi="Times New Roman" w:eastAsia="宋体" w:cs="Times New Roman"/>
                <w:szCs w:val="24"/>
                <w:lang w:val="en-GB" w:eastAsia="zh-CN" w:bidi="ar-SA"/>
              </w:rPr>
              <w:t>hen TCI state of neighbor cell is activated, UE performs L1-RSRP measurement on the neighbor cell whose TCI state is activated and the serving cell. UE may measure any other cell(s) based on UE implementation</w:t>
            </w:r>
          </w:p>
          <w:p>
            <w:pPr>
              <w:numPr>
                <w:ilvl w:val="3"/>
                <w:numId w:val="8"/>
              </w:numPr>
              <w:overflowPunct/>
              <w:autoSpaceDE/>
              <w:autoSpaceDN/>
              <w:adjustRightInd/>
              <w:spacing w:after="120"/>
              <w:ind w:left="2040" w:leftChars="0" w:hanging="360" w:firstLineChars="0"/>
              <w:textAlignment w:val="auto"/>
              <w:rPr>
                <w:rFonts w:ascii="Times New Roman" w:hAnsi="Times New Roman" w:eastAsia="宋体" w:cs="Times New Roman"/>
                <w:szCs w:val="24"/>
                <w:lang w:val="en-GB" w:eastAsia="zh-CN" w:bidi="ar-SA"/>
              </w:rPr>
            </w:pPr>
            <w:r>
              <w:rPr>
                <w:rFonts w:hint="eastAsia" w:ascii="Times New Roman" w:hAnsi="Times New Roman" w:eastAsia="宋体" w:cs="Times New Roman"/>
                <w:szCs w:val="24"/>
                <w:lang w:val="en-GB" w:eastAsia="zh-CN" w:bidi="ar-SA"/>
              </w:rPr>
              <w:t>T</w:t>
            </w:r>
            <w:r>
              <w:rPr>
                <w:rFonts w:ascii="Times New Roman" w:hAnsi="Times New Roman" w:eastAsia="宋体" w:cs="Times New Roman"/>
                <w:szCs w:val="24"/>
                <w:lang w:val="en-GB" w:eastAsia="zh-CN" w:bidi="ar-SA"/>
              </w:rPr>
              <w:t>he measurement period of serving cell is R15/R16 SSB based L1-RSRP measurement period scaled by 3</w:t>
            </w:r>
          </w:p>
          <w:p>
            <w:pPr>
              <w:numPr>
                <w:ilvl w:val="3"/>
                <w:numId w:val="8"/>
              </w:numPr>
              <w:overflowPunct/>
              <w:autoSpaceDE/>
              <w:autoSpaceDN/>
              <w:adjustRightInd/>
              <w:spacing w:after="120"/>
              <w:ind w:left="2040" w:leftChars="0" w:hanging="360" w:firstLineChars="0"/>
              <w:textAlignment w:val="auto"/>
              <w:rPr>
                <w:rFonts w:ascii="Times New Roman" w:hAnsi="Times New Roman" w:eastAsia="宋体" w:cs="Times New Roman"/>
                <w:szCs w:val="24"/>
                <w:highlight w:val="cyan"/>
                <w:lang w:val="en-GB" w:eastAsia="zh-CN" w:bidi="ar-SA"/>
              </w:rPr>
            </w:pPr>
            <w:r>
              <w:rPr>
                <w:rFonts w:hint="eastAsia" w:ascii="Times New Roman" w:hAnsi="Times New Roman" w:eastAsia="宋体" w:cs="Times New Roman"/>
                <w:szCs w:val="24"/>
                <w:highlight w:val="cyan"/>
                <w:lang w:val="en-GB" w:eastAsia="zh-CN" w:bidi="ar-SA"/>
              </w:rPr>
              <w:t>T</w:t>
            </w:r>
            <w:r>
              <w:rPr>
                <w:rFonts w:ascii="Times New Roman" w:hAnsi="Times New Roman" w:eastAsia="宋体" w:cs="Times New Roman"/>
                <w:szCs w:val="24"/>
                <w:highlight w:val="cyan"/>
                <w:lang w:val="en-GB" w:eastAsia="zh-CN" w:bidi="ar-SA"/>
              </w:rPr>
              <w:t>he measurement period of the neighbor cell whose TCI state is activated is R15/R16 SSB based L1-RSRP measurement period scaled by 3</w:t>
            </w:r>
          </w:p>
          <w:p>
            <w:pPr>
              <w:numPr>
                <w:ilvl w:val="3"/>
                <w:numId w:val="8"/>
              </w:numPr>
              <w:overflowPunct/>
              <w:autoSpaceDE/>
              <w:autoSpaceDN/>
              <w:adjustRightInd/>
              <w:spacing w:after="120"/>
              <w:ind w:left="2040" w:leftChars="0" w:hanging="36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For the other neighbor cells: no measurement delay requirements</w:t>
            </w:r>
          </w:p>
          <w:p>
            <w:pPr>
              <w:widowControl/>
              <w:overflowPunct/>
              <w:autoSpaceDE/>
              <w:autoSpaceDN/>
              <w:adjustRightInd/>
              <w:spacing w:after="120"/>
              <w:ind w:left="2160"/>
              <w:jc w:val="left"/>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The above principle and requirements apply when the NW activate TCI state(s) from only one neighbor cell.</w:t>
            </w:r>
          </w:p>
          <w:p>
            <w:pPr>
              <w:widowControl/>
              <w:overflowPunct/>
              <w:autoSpaceDE/>
              <w:autoSpaceDN/>
              <w:adjustRightInd/>
              <w:spacing w:after="120"/>
              <w:ind w:left="2160"/>
              <w:jc w:val="left"/>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FFS: the requirements when TCI states are activated on neighbor cells in multiple bands.</w:t>
            </w:r>
          </w:p>
          <w:p>
            <w:pPr>
              <w:numPr>
                <w:ilvl w:val="2"/>
                <w:numId w:val="8"/>
              </w:numPr>
              <w:overflowPunct/>
              <w:autoSpaceDE/>
              <w:autoSpaceDN/>
              <w:adjustRightInd/>
              <w:spacing w:after="120"/>
              <w:ind w:left="714" w:leftChars="0" w:hanging="360" w:firstLineChars="0"/>
              <w:textAlignment w:val="auto"/>
              <w:rPr>
                <w:rFonts w:ascii="Times New Roman" w:hAnsi="Times New Roman" w:eastAsia="宋体" w:cs="Times New Roman"/>
                <w:szCs w:val="24"/>
                <w:lang w:val="en-GB" w:eastAsia="zh-CN" w:bidi="ar-SA"/>
              </w:rPr>
            </w:pPr>
            <w:r>
              <w:rPr>
                <w:rFonts w:hint="eastAsia" w:ascii="Times New Roman" w:hAnsi="Times New Roman" w:eastAsia="宋体" w:cs="Times New Roman"/>
                <w:szCs w:val="24"/>
                <w:lang w:val="en-GB" w:eastAsia="zh-CN" w:bidi="ar-SA"/>
              </w:rPr>
              <w:t>W</w:t>
            </w:r>
            <w:r>
              <w:rPr>
                <w:rFonts w:ascii="Times New Roman" w:hAnsi="Times New Roman" w:eastAsia="宋体" w:cs="Times New Roman"/>
                <w:szCs w:val="24"/>
                <w:lang w:val="en-GB" w:eastAsia="zh-CN" w:bidi="ar-SA"/>
              </w:rPr>
              <w:t xml:space="preserve">hen TCI state of all the neighbor cells are not activated, UE performs L1-RSRP measurement on the serving cell and neighbor cell(s). </w:t>
            </w:r>
          </w:p>
          <w:p>
            <w:pPr>
              <w:numPr>
                <w:ilvl w:val="3"/>
                <w:numId w:val="8"/>
              </w:numPr>
              <w:overflowPunct/>
              <w:autoSpaceDE/>
              <w:autoSpaceDN/>
              <w:adjustRightInd/>
              <w:spacing w:after="120"/>
              <w:ind w:left="2040" w:leftChars="0" w:hanging="360" w:firstLineChars="0"/>
              <w:textAlignment w:val="auto"/>
              <w:rPr>
                <w:rFonts w:ascii="Times New Roman" w:hAnsi="Times New Roman" w:eastAsia="宋体" w:cs="Times New Roman"/>
                <w:szCs w:val="24"/>
                <w:lang w:val="en-GB" w:eastAsia="zh-CN" w:bidi="ar-SA"/>
              </w:rPr>
            </w:pPr>
            <w:r>
              <w:rPr>
                <w:rFonts w:hint="eastAsia" w:ascii="Times New Roman" w:hAnsi="Times New Roman" w:eastAsia="宋体" w:cs="Times New Roman"/>
                <w:szCs w:val="24"/>
                <w:lang w:val="en-GB" w:eastAsia="zh-CN" w:bidi="ar-SA"/>
              </w:rPr>
              <w:t>T</w:t>
            </w:r>
            <w:r>
              <w:rPr>
                <w:rFonts w:ascii="Times New Roman" w:hAnsi="Times New Roman" w:eastAsia="宋体" w:cs="Times New Roman"/>
                <w:szCs w:val="24"/>
                <w:lang w:val="en-GB" w:eastAsia="zh-CN" w:bidi="ar-SA"/>
              </w:rPr>
              <w:t>he measurement period of serving cell is R15/R16 SSB based L1-RSRP measurement period scaled by 3</w:t>
            </w:r>
          </w:p>
          <w:p>
            <w:pPr>
              <w:numPr>
                <w:ilvl w:val="3"/>
                <w:numId w:val="8"/>
              </w:numPr>
              <w:overflowPunct/>
              <w:autoSpaceDE/>
              <w:autoSpaceDN/>
              <w:adjustRightInd/>
              <w:spacing w:after="120"/>
              <w:ind w:left="2040" w:leftChars="0" w:hanging="360" w:firstLineChars="0"/>
              <w:textAlignment w:val="auto"/>
              <w:rPr>
                <w:rFonts w:ascii="Times New Roman" w:hAnsi="Times New Roman" w:eastAsia="宋体" w:cs="Times New Roman"/>
                <w:szCs w:val="24"/>
                <w:lang w:val="en-GB" w:eastAsia="zh-CN" w:bidi="ar-SA"/>
              </w:rPr>
            </w:pPr>
            <w:r>
              <w:rPr>
                <w:rFonts w:hint="eastAsia" w:ascii="Times New Roman" w:hAnsi="Times New Roman" w:eastAsia="宋体" w:cs="Times New Roman"/>
                <w:szCs w:val="24"/>
                <w:lang w:val="en-GB" w:eastAsia="zh-CN" w:bidi="ar-SA"/>
              </w:rPr>
              <w:t>T</w:t>
            </w:r>
            <w:r>
              <w:rPr>
                <w:rFonts w:ascii="Times New Roman" w:hAnsi="Times New Roman" w:eastAsia="宋体" w:cs="Times New Roman"/>
                <w:szCs w:val="24"/>
                <w:lang w:val="en-GB" w:eastAsia="zh-CN" w:bidi="ar-SA"/>
              </w:rPr>
              <w:t>he measurement period of the neighbor cells is R15/R16 SSB based L1-RSRP measurement period scaled by 3*(# of neighbor cells)</w:t>
            </w:r>
          </w:p>
          <w:p>
            <w:pPr>
              <w:numPr>
                <w:ilvl w:val="1"/>
                <w:numId w:val="8"/>
              </w:numPr>
              <w:overflowPunct/>
              <w:autoSpaceDE/>
              <w:autoSpaceDN/>
              <w:adjustRightInd/>
              <w:spacing w:after="120"/>
              <w:ind w:left="210" w:leftChars="0" w:hanging="194" w:firstLineChars="0"/>
              <w:textAlignment w:val="auto"/>
              <w:rPr>
                <w:rFonts w:ascii="Times New Roman" w:hAnsi="Times New Roman" w:eastAsia="宋体" w:cs="Times New Roman"/>
                <w:szCs w:val="24"/>
                <w:lang w:val="en-GB" w:eastAsia="zh-CN" w:bidi="ar-SA"/>
              </w:rPr>
            </w:pPr>
            <w:r>
              <w:rPr>
                <w:rFonts w:hint="eastAsia" w:ascii="Times New Roman" w:hAnsi="Times New Roman" w:eastAsia="宋体" w:cs="Times New Roman"/>
                <w:szCs w:val="24"/>
                <w:lang w:val="en-GB" w:eastAsia="zh-CN" w:bidi="ar-SA"/>
              </w:rPr>
              <w:t>W</w:t>
            </w:r>
            <w:r>
              <w:rPr>
                <w:rFonts w:ascii="Times New Roman" w:hAnsi="Times New Roman" w:eastAsia="宋体" w:cs="Times New Roman"/>
                <w:szCs w:val="24"/>
                <w:lang w:val="en-GB" w:eastAsia="zh-CN" w:bidi="ar-SA"/>
              </w:rPr>
              <w:t>hen # of neighboring cells configured/activated to be measured is 1, reuse R17 ICBM measurement delay requirements.</w:t>
            </w:r>
          </w:p>
          <w:p>
            <w:pPr>
              <w:pStyle w:val="33"/>
              <w:numPr>
                <w:ilvl w:val="-1"/>
                <w:numId w:val="0"/>
              </w:numPr>
              <w:overflowPunct/>
              <w:autoSpaceDE/>
              <w:autoSpaceDN/>
              <w:adjustRightInd/>
              <w:spacing w:beforeLines="50" w:after="120"/>
              <w:ind w:left="0" w:firstLine="0"/>
              <w:textAlignment w:val="auto"/>
              <w:rPr>
                <w:b/>
                <w:kern w:val="0"/>
                <w:sz w:val="21"/>
                <w:szCs w:val="21"/>
              </w:rPr>
            </w:pPr>
          </w:p>
        </w:tc>
      </w:tr>
    </w:tbl>
    <w:p>
      <w:pPr>
        <w:numPr>
          <w:ilvl w:val="-1"/>
          <w:numId w:val="0"/>
        </w:numPr>
        <w:ind w:left="0" w:firstLine="0"/>
        <w:rPr>
          <w:rFonts w:hint="default" w:ascii="Times New Roman" w:hAnsi="Times New Roman" w:cs="Times New Roman"/>
          <w:lang w:val="en-US" w:eastAsia="zh-CN"/>
        </w:rPr>
      </w:pPr>
      <w:r>
        <w:rPr>
          <w:rFonts w:ascii="Times New Roman" w:hAnsi="Times New Roman" w:cs="Times New Roman"/>
          <w:lang w:eastAsia="zh-CN"/>
        </w:rPr>
        <w:t xml:space="preserve">Based on </w:t>
      </w:r>
      <w:r>
        <w:rPr>
          <w:rFonts w:hint="default" w:ascii="Times New Roman" w:hAnsi="Times New Roman" w:cs="Times New Roman"/>
          <w:lang w:val="en-US" w:eastAsia="zh-CN"/>
        </w:rPr>
        <w:t>RAN4#108bis</w:t>
      </w:r>
      <w:r>
        <w:rPr>
          <w:rFonts w:ascii="Times New Roman" w:hAnsi="Times New Roman" w:cs="Times New Roman"/>
          <w:lang w:eastAsia="zh-CN"/>
        </w:rPr>
        <w:t xml:space="preserve"> meeting agreement, L1-RSRP measurement period </w:t>
      </w:r>
      <w:r>
        <w:rPr>
          <w:rFonts w:hint="default" w:ascii="Times New Roman" w:hAnsi="Times New Roman" w:cs="Times New Roman"/>
          <w:lang w:val="en-US" w:eastAsia="zh-CN"/>
        </w:rPr>
        <w:t xml:space="preserve">of neighbor cell whose TCI state is activated </w:t>
      </w:r>
      <w:r>
        <w:rPr>
          <w:rFonts w:ascii="Times New Roman" w:hAnsi="Times New Roman" w:cs="Times New Roman"/>
          <w:lang w:eastAsia="zh-CN"/>
        </w:rPr>
        <w:t>for FR2 is given by 3*M*P*N*T</w:t>
      </w:r>
      <w:r>
        <w:rPr>
          <w:rFonts w:ascii="Times New Roman" w:hAnsi="Times New Roman" w:cs="Times New Roman"/>
          <w:vertAlign w:val="subscript"/>
          <w:lang w:eastAsia="zh-CN"/>
        </w:rPr>
        <w:t xml:space="preserve">SSB. </w:t>
      </w:r>
      <w:r>
        <w:rPr>
          <w:rFonts w:ascii="Times New Roman" w:hAnsi="Times New Roman" w:cs="Times New Roman"/>
          <w:lang w:eastAsia="zh-CN"/>
        </w:rPr>
        <w:t>If we consider M is 1 and N is 8, then measurement period is 24*P*T</w:t>
      </w:r>
      <w:r>
        <w:rPr>
          <w:rFonts w:ascii="Times New Roman" w:hAnsi="Times New Roman" w:cs="Times New Roman"/>
          <w:vertAlign w:val="subscript"/>
          <w:lang w:eastAsia="zh-CN"/>
        </w:rPr>
        <w:t xml:space="preserve">SSB. </w:t>
      </w:r>
      <w:r>
        <w:rPr>
          <w:rFonts w:ascii="Times New Roman" w:hAnsi="Times New Roman" w:cs="Times New Roman"/>
          <w:lang w:eastAsia="zh-CN"/>
        </w:rPr>
        <w:t>If we consider legacy sharing factor of P=3 for L1-RSRP and P=1.5 for L3-RSRP, then measurement period is 72*T</w:t>
      </w:r>
      <w:r>
        <w:rPr>
          <w:rFonts w:ascii="Times New Roman" w:hAnsi="Times New Roman" w:cs="Times New Roman"/>
          <w:vertAlign w:val="subscript"/>
          <w:lang w:eastAsia="zh-CN"/>
        </w:rPr>
        <w:t>SSB</w:t>
      </w:r>
      <w:r>
        <w:rPr>
          <w:rFonts w:ascii="Times New Roman" w:hAnsi="Times New Roman" w:cs="Times New Roman"/>
          <w:lang w:eastAsia="zh-CN"/>
        </w:rPr>
        <w:t>. Even with last meeting agreement of prioritising cell whose TCI state was activated, even for T</w:t>
      </w:r>
      <w:r>
        <w:rPr>
          <w:rFonts w:ascii="Times New Roman" w:hAnsi="Times New Roman" w:cs="Times New Roman"/>
          <w:vertAlign w:val="subscript"/>
          <w:lang w:eastAsia="zh-CN"/>
        </w:rPr>
        <w:t xml:space="preserve">SSB </w:t>
      </w:r>
      <w:r>
        <w:rPr>
          <w:rFonts w:ascii="Times New Roman" w:hAnsi="Times New Roman" w:cs="Times New Roman"/>
          <w:lang w:eastAsia="zh-CN"/>
        </w:rPr>
        <w:t xml:space="preserve">of 5ms, measurement period will not be less than 160ms (e.g., </w:t>
      </w:r>
      <w:r>
        <w:rPr>
          <w:rFonts w:hint="default" w:ascii="Times New Roman" w:hAnsi="Times New Roman" w:cs="Times New Roman"/>
          <w:lang w:val="en-US" w:eastAsia="zh-CN"/>
        </w:rPr>
        <w:t>3*1*3*8</w:t>
      </w:r>
      <w:r>
        <w:rPr>
          <w:rFonts w:ascii="Times New Roman" w:hAnsi="Times New Roman" w:cs="Times New Roman"/>
          <w:lang w:eastAsia="zh-CN"/>
        </w:rPr>
        <w:t>*5ms is 360ms).</w:t>
      </w:r>
      <w:r>
        <w:rPr>
          <w:rFonts w:hint="default" w:ascii="Times New Roman" w:hAnsi="Times New Roman" w:cs="Times New Roman"/>
          <w:lang w:val="en-US" w:eastAsia="zh-CN"/>
        </w:rPr>
        <w:t xml:space="preserve"> Meanwhile, even if </w:t>
      </w:r>
      <w:r>
        <w:rPr>
          <w:rFonts w:ascii="Times New Roman" w:hAnsi="Times New Roman" w:cs="Times New Roman"/>
          <w:lang w:eastAsia="zh-CN"/>
        </w:rPr>
        <w:t>we assume equal sharing between L3 and L1 after TCI state is activated</w:t>
      </w:r>
      <w:r>
        <w:rPr>
          <w:rFonts w:hint="default" w:ascii="Times New Roman" w:hAnsi="Times New Roman" w:cs="Times New Roman"/>
          <w:lang w:val="en-US" w:eastAsia="zh-CN"/>
        </w:rPr>
        <w:t xml:space="preserve">, the measurement period is also lager than 160ms (e.g., 3*1*2*8*5ms is 240ms). Assume </w:t>
      </w:r>
      <w:r>
        <w:rPr>
          <w:rFonts w:ascii="Times New Roman" w:hAnsi="Times New Roman" w:cs="Times New Roman"/>
          <w:lang w:eastAsia="zh-CN"/>
        </w:rPr>
        <w:t xml:space="preserve">LTM L1-RSRP measurement period </w:t>
      </w:r>
      <w:r>
        <w:rPr>
          <w:rFonts w:hint="default" w:ascii="Times New Roman" w:hAnsi="Times New Roman" w:cs="Times New Roman"/>
          <w:lang w:val="en-US" w:eastAsia="zh-CN"/>
        </w:rPr>
        <w:t>is</w:t>
      </w:r>
      <w:r>
        <w:rPr>
          <w:rFonts w:ascii="Times New Roman" w:hAnsi="Times New Roman" w:cs="Times New Roman"/>
          <w:lang w:eastAsia="zh-CN"/>
        </w:rPr>
        <w:t xml:space="preserve"> less than 160ms</w:t>
      </w:r>
      <w:r>
        <w:rPr>
          <w:rFonts w:hint="default" w:ascii="Times New Roman" w:hAnsi="Times New Roman" w:cs="Times New Roman"/>
          <w:lang w:val="en-US" w:eastAsia="zh-CN"/>
        </w:rPr>
        <w:t xml:space="preserve">, </w:t>
      </w:r>
      <w:r>
        <w:rPr>
          <w:rFonts w:ascii="Times New Roman" w:hAnsi="Times New Roman" w:cs="Times New Roman"/>
          <w:lang w:eastAsia="zh-CN"/>
        </w:rPr>
        <w:t>3*M*P*N*T</w:t>
      </w:r>
      <w:r>
        <w:rPr>
          <w:rFonts w:ascii="Times New Roman" w:hAnsi="Times New Roman" w:cs="Times New Roman"/>
          <w:vertAlign w:val="subscript"/>
          <w:lang w:eastAsia="zh-CN"/>
        </w:rPr>
        <w:t>SSB</w:t>
      </w:r>
      <w:r>
        <w:rPr>
          <w:rFonts w:hint="default" w:ascii="Times New Roman" w:hAnsi="Times New Roman" w:cs="Times New Roman"/>
          <w:vertAlign w:val="baseline"/>
          <w:lang w:val="en-US" w:eastAsia="zh-CN"/>
        </w:rPr>
        <w:t xml:space="preserve"> &lt;160ms</w:t>
      </w:r>
      <w:r>
        <w:rPr>
          <w:rFonts w:hint="default" w:ascii="Times New Roman" w:hAnsi="Times New Roman" w:cs="Times New Roman"/>
          <w:vertAlign w:val="subscript"/>
          <w:lang w:val="en-US" w:eastAsia="zh-CN"/>
        </w:rPr>
        <w:t xml:space="preserve"> </w:t>
      </w:r>
      <w:r>
        <w:rPr>
          <w:rFonts w:hint="default" w:ascii="Times New Roman" w:hAnsi="Times New Roman" w:cs="Times New Roman"/>
          <w:lang w:val="en-US" w:eastAsia="zh-CN"/>
        </w:rPr>
        <w:t xml:space="preserve">should be satisfied. </w:t>
      </w:r>
      <w:r>
        <w:rPr>
          <w:rFonts w:ascii="Times New Roman" w:hAnsi="Times New Roman" w:cs="Times New Roman"/>
          <w:lang w:eastAsia="zh-CN"/>
        </w:rPr>
        <w:t>even for T</w:t>
      </w:r>
      <w:r>
        <w:rPr>
          <w:rFonts w:ascii="Times New Roman" w:hAnsi="Times New Roman" w:cs="Times New Roman"/>
          <w:vertAlign w:val="subscript"/>
          <w:lang w:eastAsia="zh-CN"/>
        </w:rPr>
        <w:t xml:space="preserve">SSB </w:t>
      </w:r>
      <w:r>
        <w:rPr>
          <w:rFonts w:ascii="Times New Roman" w:hAnsi="Times New Roman" w:cs="Times New Roman"/>
          <w:lang w:eastAsia="zh-CN"/>
        </w:rPr>
        <w:t>of 5ms</w:t>
      </w:r>
      <w:r>
        <w:rPr>
          <w:rFonts w:hint="default" w:ascii="Times New Roman" w:hAnsi="Times New Roman" w:cs="Times New Roman"/>
          <w:lang w:val="en-US" w:eastAsia="zh-CN"/>
        </w:rPr>
        <w:t>, i</w:t>
      </w:r>
      <w:r>
        <w:rPr>
          <w:rFonts w:ascii="Times New Roman" w:hAnsi="Times New Roman" w:cs="Times New Roman"/>
          <w:lang w:eastAsia="zh-CN"/>
        </w:rPr>
        <w:t>f we consider M is 1 and N is 8</w:t>
      </w:r>
      <w:r>
        <w:rPr>
          <w:rFonts w:hint="default" w:ascii="Times New Roman" w:hAnsi="Times New Roman" w:cs="Times New Roman"/>
          <w:lang w:val="en-US" w:eastAsia="zh-CN"/>
        </w:rPr>
        <w:t xml:space="preserve">, P&lt;4/3. </w:t>
      </w:r>
    </w:p>
    <w:p>
      <w:pPr>
        <w:rPr>
          <w:rFonts w:hint="default" w:ascii="Times New Roman" w:hAnsi="Times New Roman" w:cs="Times New Roman"/>
          <w:lang w:val="en-US" w:eastAsia="zh-CN"/>
        </w:rPr>
      </w:pPr>
      <w:r>
        <w:rPr>
          <w:rFonts w:hint="default" w:ascii="Times New Roman" w:hAnsi="Times New Roman" w:cs="Times New Roman"/>
          <w:lang w:val="en-US" w:eastAsia="zh-CN"/>
        </w:rPr>
        <w:t xml:space="preserve">Based on above analysis, if we require </w:t>
      </w:r>
      <w:r>
        <w:rPr>
          <w:rFonts w:ascii="Times New Roman" w:hAnsi="Times New Roman" w:cs="Times New Roman"/>
          <w:lang w:eastAsia="zh-CN"/>
        </w:rPr>
        <w:t>LTM L1-RSRP measurement period of less than 160ms</w:t>
      </w:r>
      <w:r>
        <w:rPr>
          <w:rFonts w:hint="default" w:ascii="Times New Roman" w:hAnsi="Times New Roman" w:cs="Times New Roman"/>
          <w:lang w:val="en-US" w:eastAsia="zh-CN"/>
        </w:rPr>
        <w:t>, it seems not suitable to reuse existing sharing factor P used for L1/L3 measurements can be reused, i.e., P =3 for L1 measurement and P=1.5 for L3 measurement.</w:t>
      </w:r>
    </w:p>
    <w:p>
      <w:pPr>
        <w:rPr>
          <w:rFonts w:hint="default" w:ascii="Times New Roman" w:hAnsi="Times New Roman" w:cs="Times New Roman"/>
          <w:lang w:val="en-US" w:eastAsia="zh-CN"/>
        </w:rPr>
      </w:pPr>
      <w:r>
        <w:rPr>
          <w:rFonts w:hint="default" w:ascii="Times New Roman" w:hAnsi="Times New Roman" w:cs="Times New Roman"/>
          <w:lang w:val="en-US" w:eastAsia="zh-CN"/>
        </w:rPr>
        <w:t xml:space="preserve">To reduce the measurement delay, P and/or N should be reduce. It’s ok for us to reduce beam sweeping factor and this method has been applied to R17 positioning. </w:t>
      </w:r>
    </w:p>
    <w:p>
      <w:pPr>
        <w:widowControl/>
        <w:spacing w:beforeLines="-2147483648" w:afterLines="-2147483648" w:line="240" w:lineRule="auto"/>
        <w:jc w:val="left"/>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2: To reduce </w:t>
      </w:r>
      <w:r>
        <w:rPr>
          <w:rFonts w:ascii="Times New Roman" w:hAnsi="Times New Roman" w:cs="Times New Roman"/>
          <w:b/>
          <w:bCs/>
          <w:lang w:eastAsia="zh-CN"/>
        </w:rPr>
        <w:t>L1-RSRP measurement period</w:t>
      </w:r>
      <w:r>
        <w:rPr>
          <w:rFonts w:hint="default" w:ascii="Times New Roman" w:hAnsi="Times New Roman" w:cs="Times New Roman"/>
          <w:b/>
          <w:bCs/>
          <w:lang w:val="en-US" w:eastAsia="zh-CN"/>
        </w:rPr>
        <w:t xml:space="preserve">, </w:t>
      </w:r>
      <w:r>
        <w:rPr>
          <w:rFonts w:ascii="Times New Roman" w:hAnsi="Times New Roman" w:cs="Times New Roman"/>
          <w:b/>
          <w:bCs/>
          <w:lang w:eastAsia="zh-CN"/>
        </w:rPr>
        <w:t xml:space="preserve">N </w:t>
      </w:r>
      <w:r>
        <w:rPr>
          <w:rFonts w:hint="default" w:ascii="Times New Roman" w:hAnsi="Times New Roman" w:cs="Times New Roman"/>
          <w:b/>
          <w:bCs/>
          <w:lang w:val="en-US" w:eastAsia="zh-CN"/>
        </w:rPr>
        <w:t>should be</w:t>
      </w:r>
      <w:r>
        <w:rPr>
          <w:rFonts w:ascii="Times New Roman" w:hAnsi="Times New Roman" w:cs="Times New Roman"/>
          <w:b/>
          <w:bCs/>
          <w:lang w:eastAsia="zh-CN"/>
        </w:rPr>
        <w:t xml:space="preserve"> reduced to some other value smaller than 8</w:t>
      </w:r>
      <w:r>
        <w:rPr>
          <w:rFonts w:hint="default" w:ascii="Times New Roman" w:hAnsi="Times New Roman" w:cs="Times New Roman"/>
          <w:b/>
          <w:bCs/>
          <w:lang w:val="en-US" w:eastAsia="zh-CN"/>
        </w:rPr>
        <w:t>.</w:t>
      </w:r>
    </w:p>
    <w:p>
      <w:pPr>
        <w:pStyle w:val="3"/>
        <w:numPr>
          <w:ilvl w:val="1"/>
          <w:numId w:val="0"/>
        </w:numPr>
        <w:rPr>
          <w:lang w:val="en-GB"/>
        </w:rPr>
      </w:pPr>
      <w:r>
        <w:rPr>
          <w:rFonts w:hint="eastAsia" w:eastAsia="宋体"/>
          <w:lang w:val="en-US" w:eastAsia="zh-CN"/>
        </w:rPr>
        <w:t xml:space="preserve">2.3 </w:t>
      </w:r>
      <w:r>
        <w:rPr>
          <w:lang w:eastAsia="en-US"/>
        </w:rPr>
        <w:t>Int</w:t>
      </w:r>
      <w:r>
        <w:rPr>
          <w:rFonts w:hint="eastAsia" w:eastAsia="宋体"/>
          <w:lang w:val="en-US" w:eastAsia="zh-CN"/>
        </w:rPr>
        <w:t>er</w:t>
      </w:r>
      <w:r>
        <w:rPr>
          <w:lang w:eastAsia="en-US"/>
        </w:rPr>
        <w:t>-frequency L1-RSRP Measurement delay</w:t>
      </w:r>
    </w:p>
    <w:p>
      <w:pPr>
        <w:rPr>
          <w:rFonts w:hint="eastAsia"/>
          <w:color w:val="auto"/>
          <w:lang w:val="en-US" w:eastAsia="zh-CN"/>
        </w:rPr>
      </w:pPr>
      <w:r>
        <w:rPr>
          <w:rFonts w:hint="eastAsia"/>
          <w:color w:val="auto"/>
          <w:lang w:val="en-US" w:eastAsia="zh-CN"/>
        </w:rPr>
        <w:t xml:space="preserve">To </w:t>
      </w:r>
      <w:r>
        <w:rPr>
          <w:color w:val="auto"/>
          <w:lang w:val="en-GB" w:eastAsia="zh-CN"/>
        </w:rPr>
        <w:t>cover the scenario that time offset of serving cell and neighbour cell is more than CP</w:t>
      </w:r>
      <w:r>
        <w:rPr>
          <w:rFonts w:hint="eastAsia"/>
          <w:color w:val="auto"/>
          <w:lang w:val="en-US" w:eastAsia="zh-CN"/>
        </w:rPr>
        <w:t xml:space="preserve">, we introduced the UE capability to indicate whether </w:t>
      </w:r>
      <w:r>
        <w:rPr>
          <w:color w:val="auto"/>
          <w:lang w:val="en-GB"/>
        </w:rPr>
        <w:t xml:space="preserve">UE supporting </w:t>
      </w:r>
      <w:r>
        <w:rPr>
          <w:rFonts w:eastAsia="宋体"/>
          <w:color w:val="auto"/>
          <w:szCs w:val="24"/>
        </w:rPr>
        <w:t>SSB based intra-frequency L1 measurement on neighbor cell when RTD of serving cell and neighbor cell is larger than CP</w:t>
      </w:r>
      <w:r>
        <w:rPr>
          <w:rFonts w:hint="eastAsia"/>
          <w:color w:val="auto"/>
          <w:lang w:val="en-US" w:eastAsia="zh-CN"/>
        </w:rPr>
        <w:t xml:space="preserve">. However, we just discussed </w:t>
      </w:r>
      <w:r>
        <w:rPr>
          <w:color w:val="auto"/>
          <w:lang w:val="en-GB"/>
        </w:rPr>
        <w:t>this capability for intra-frequency L1-RSRP measurement</w:t>
      </w:r>
      <w:r>
        <w:rPr>
          <w:rFonts w:hint="eastAsia"/>
          <w:color w:val="auto"/>
          <w:lang w:val="en-US" w:eastAsia="zh-CN"/>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pacing w:after="180"/>
              <w:textAlignment w:val="baseline"/>
              <w:rPr>
                <w:color w:val="auto"/>
                <w:szCs w:val="21"/>
                <w:lang w:val="en-GB"/>
              </w:rPr>
            </w:pPr>
            <w:r>
              <w:rPr>
                <w:rFonts w:hint="eastAsia"/>
                <w:b/>
                <w:bCs/>
                <w:i/>
                <w:iCs/>
                <w:color w:val="auto"/>
                <w:sz w:val="21"/>
                <w:szCs w:val="21"/>
                <w:lang w:val="en-GB"/>
              </w:rPr>
              <w:t>R</w:t>
            </w:r>
            <w:r>
              <w:rPr>
                <w:b/>
                <w:bCs/>
                <w:i/>
                <w:iCs/>
                <w:color w:val="auto"/>
                <w:sz w:val="21"/>
                <w:szCs w:val="21"/>
                <w:lang w:val="en-GB"/>
              </w:rPr>
              <w:t>AN4#106 (R4-2303175)</w:t>
            </w:r>
          </w:p>
          <w:p>
            <w:pPr>
              <w:overflowPunct w:val="0"/>
              <w:autoSpaceDE w:val="0"/>
              <w:autoSpaceDN w:val="0"/>
              <w:adjustRightInd w:val="0"/>
              <w:spacing w:after="120" w:afterLines="50"/>
              <w:textAlignment w:val="baseline"/>
              <w:rPr>
                <w:b/>
                <w:color w:val="auto"/>
                <w:szCs w:val="21"/>
              </w:rPr>
            </w:pPr>
            <w:bookmarkStart w:id="1" w:name="_Hlk128499667"/>
            <w:r>
              <w:rPr>
                <w:b/>
                <w:color w:val="auto"/>
                <w:szCs w:val="21"/>
                <w:u w:val="single"/>
              </w:rPr>
              <w:t xml:space="preserve">Issue 3-2-2: </w:t>
            </w:r>
            <w:bookmarkStart w:id="2" w:name="_Hlk118843704"/>
            <w:r>
              <w:rPr>
                <w:b/>
                <w:color w:val="auto"/>
                <w:szCs w:val="21"/>
                <w:u w:val="single"/>
              </w:rPr>
              <w:t>Whether to consider RTD of serving cell and neighbour cell larger than one CP for intra-frequency L1-RSRP measurement</w:t>
            </w:r>
            <w:bookmarkEnd w:id="2"/>
          </w:p>
          <w:bookmarkEnd w:id="1"/>
          <w:p>
            <w:pPr>
              <w:overflowPunct w:val="0"/>
              <w:autoSpaceDE w:val="0"/>
              <w:autoSpaceDN w:val="0"/>
              <w:adjustRightInd w:val="0"/>
              <w:spacing w:after="120" w:afterLines="50"/>
              <w:textAlignment w:val="baseline"/>
              <w:rPr>
                <w:b/>
                <w:color w:val="auto"/>
                <w:szCs w:val="21"/>
              </w:rPr>
            </w:pPr>
            <w:r>
              <w:rPr>
                <w:b/>
                <w:color w:val="auto"/>
                <w:szCs w:val="21"/>
              </w:rPr>
              <w:t>&lt;Agreement&gt;:</w:t>
            </w:r>
            <w:r>
              <w:rPr>
                <w:color w:val="auto"/>
                <w:szCs w:val="21"/>
              </w:rPr>
              <w:t xml:space="preserve"> </w:t>
            </w:r>
          </w:p>
          <w:p>
            <w:pPr>
              <w:pStyle w:val="33"/>
              <w:widowControl/>
              <w:numPr>
                <w:ilvl w:val="1"/>
                <w:numId w:val="9"/>
              </w:numPr>
              <w:overflowPunct w:val="0"/>
              <w:autoSpaceDE w:val="0"/>
              <w:autoSpaceDN w:val="0"/>
              <w:adjustRightInd w:val="0"/>
              <w:spacing w:after="120"/>
              <w:contextualSpacing w:val="0"/>
              <w:jc w:val="left"/>
              <w:textAlignment w:val="baseline"/>
              <w:rPr>
                <w:rFonts w:eastAsia="宋体"/>
                <w:color w:val="auto"/>
                <w:sz w:val="21"/>
                <w:szCs w:val="21"/>
                <w:lang w:eastAsia="zh-CN"/>
              </w:rPr>
            </w:pPr>
            <w:r>
              <w:rPr>
                <w:rFonts w:eastAsia="宋体"/>
                <w:color w:val="auto"/>
                <w:sz w:val="21"/>
                <w:szCs w:val="21"/>
                <w:lang w:eastAsia="zh-CN"/>
              </w:rPr>
              <w:t>For SSB based intra-frequency L1 measurement, support the scenario that RTD between the SSBs of serving cell and neighbour cell on the same carrier is larger than CP length of the corresponding SCS with additional UE capability.</w:t>
            </w:r>
          </w:p>
          <w:p>
            <w:pPr>
              <w:pStyle w:val="33"/>
              <w:widowControl/>
              <w:numPr>
                <w:ilvl w:val="2"/>
                <w:numId w:val="9"/>
              </w:numPr>
              <w:overflowPunct w:val="0"/>
              <w:autoSpaceDE w:val="0"/>
              <w:autoSpaceDN w:val="0"/>
              <w:adjustRightInd w:val="0"/>
              <w:spacing w:after="120"/>
              <w:contextualSpacing w:val="0"/>
              <w:jc w:val="left"/>
              <w:textAlignment w:val="baseline"/>
              <w:rPr>
                <w:color w:val="auto"/>
              </w:rPr>
            </w:pPr>
            <w:r>
              <w:rPr>
                <w:color w:val="auto"/>
                <w:sz w:val="21"/>
                <w:szCs w:val="21"/>
              </w:rPr>
              <w:t>Note: the need for UE capability can be further discussed subject to the outcome of the discussion on measurement framework</w:t>
            </w:r>
          </w:p>
        </w:tc>
      </w:tr>
    </w:tbl>
    <w:p>
      <w:pPr>
        <w:rPr>
          <w:highlight w:val="none"/>
          <w:lang w:val="en-GB"/>
        </w:rPr>
      </w:pPr>
      <w:r>
        <w:rPr>
          <w:rFonts w:hint="eastAsia"/>
          <w:color w:val="auto"/>
          <w:lang w:val="en-US" w:eastAsia="zh-CN"/>
        </w:rPr>
        <w:t xml:space="preserve">In our understanding, the probability of </w:t>
      </w:r>
      <w:r>
        <w:rPr>
          <w:color w:val="auto"/>
          <w:lang w:val="en-GB"/>
        </w:rPr>
        <w:t>RTD&gt; CP</w:t>
      </w:r>
      <w:r>
        <w:rPr>
          <w:rFonts w:hint="eastAsia"/>
          <w:color w:val="auto"/>
          <w:lang w:val="en-US" w:eastAsia="zh-CN"/>
        </w:rPr>
        <w:t xml:space="preserve"> </w:t>
      </w:r>
      <w:r>
        <w:rPr>
          <w:rFonts w:hint="eastAsia"/>
          <w:lang w:val="en-US" w:eastAsia="zh-CN"/>
        </w:rPr>
        <w:t xml:space="preserve">occurring in inter-f scenarios is higher, we should consider whether the capability of supporting RTD&gt;CP should be applicable to inter-frequency L1-RSRP measurement, </w:t>
      </w:r>
      <w:r>
        <w:rPr>
          <w:rFonts w:hint="eastAsia"/>
          <w:highlight w:val="none"/>
          <w:lang w:val="en-US" w:eastAsia="zh-CN"/>
        </w:rPr>
        <w:t xml:space="preserve">both </w:t>
      </w:r>
      <w:r>
        <w:rPr>
          <w:highlight w:val="none"/>
          <w:lang w:val="en-GB"/>
        </w:rPr>
        <w:t>inter-frequency L1-RSRP measurement with Type 1 measurement gap and inter-frequency L1-RSRP measurement without gap.</w:t>
      </w:r>
    </w:p>
    <w:p>
      <w:pPr>
        <w:rPr>
          <w:rFonts w:hint="default" w:eastAsia="宋体"/>
          <w:highlight w:val="none"/>
          <w:lang w:val="en-US" w:eastAsia="zh-CN"/>
        </w:rPr>
      </w:pPr>
      <w:r>
        <w:rPr>
          <w:rFonts w:hint="eastAsia"/>
          <w:highlight w:val="none"/>
          <w:lang w:val="en-US" w:eastAsia="zh-CN"/>
        </w:rPr>
        <w:t xml:space="preserve">In our understanding, for inter-f L1-RSRP measurement </w:t>
      </w:r>
      <w:r>
        <w:rPr>
          <w:highlight w:val="none"/>
          <w:lang w:val="en-GB"/>
        </w:rPr>
        <w:t>with Type 1 measurement gap</w:t>
      </w:r>
      <w:r>
        <w:rPr>
          <w:rFonts w:hint="eastAsia"/>
          <w:highlight w:val="none"/>
          <w:lang w:val="en-US" w:eastAsia="zh-CN"/>
        </w:rPr>
        <w:t>, the total number of FFT uesd for serving cell and neighbour cell is not one. Therefore, RTD&gt;CP could be supported to inter-frequency L1-RSRP measurement with type1 gap whether the capability of supporting RTD&gt;CP be applicable or not. However, for</w:t>
      </w:r>
      <w:r>
        <w:rPr>
          <w:highlight w:val="none"/>
          <w:lang w:val="en-GB"/>
        </w:rPr>
        <w:t xml:space="preserve"> inter-frequency L1-RSRP measurement without gap</w:t>
      </w:r>
      <w:r>
        <w:rPr>
          <w:rFonts w:hint="eastAsia"/>
          <w:highlight w:val="none"/>
          <w:lang w:val="en-US" w:eastAsia="zh-CN"/>
        </w:rPr>
        <w:t xml:space="preserve">, if there is no scheduling restriction and only one FFT used for serving cell and neighbour cell, the capability of supporting RTD&gt;CP should be applicable. </w:t>
      </w:r>
    </w:p>
    <w:p>
      <w:pPr>
        <w:widowControl/>
        <w:spacing w:before="120" w:beforeLines="50" w:afterLines="-2147483648" w:line="240" w:lineRule="auto"/>
        <w:jc w:val="left"/>
        <w:rPr>
          <w:rFonts w:hint="default" w:ascii="Times New Roman" w:hAnsi="Times New Roman" w:cs="Times New Roman"/>
          <w:b/>
          <w:bCs/>
          <w:highlight w:val="none"/>
          <w:lang w:val="en-US" w:eastAsia="zh-CN"/>
        </w:rPr>
      </w:pPr>
      <w:bookmarkStart w:id="3" w:name="_Hlk149754398"/>
      <w:r>
        <w:rPr>
          <w:b/>
          <w:szCs w:val="24"/>
          <w:highlight w:val="none"/>
        </w:rPr>
        <w:t xml:space="preserve">Proposal </w:t>
      </w:r>
      <w:r>
        <w:rPr>
          <w:rFonts w:hint="eastAsia"/>
          <w:b/>
          <w:szCs w:val="24"/>
          <w:highlight w:val="none"/>
          <w:lang w:val="en-US" w:eastAsia="zh-CN"/>
        </w:rPr>
        <w:t>3</w:t>
      </w:r>
      <w:r>
        <w:rPr>
          <w:b/>
          <w:szCs w:val="24"/>
          <w:highlight w:val="none"/>
        </w:rPr>
        <w:t>: The capability of supporting RTD&gt;CP can be applicable to inter-frequency L1-RSRP measurement</w:t>
      </w:r>
      <w:r>
        <w:rPr>
          <w:rFonts w:hint="eastAsia"/>
          <w:b/>
          <w:szCs w:val="24"/>
          <w:highlight w:val="none"/>
          <w:lang w:val="en-US" w:eastAsia="zh-CN"/>
        </w:rPr>
        <w:t xml:space="preserve"> without gap if there is only one FFT</w:t>
      </w:r>
      <w:r>
        <w:rPr>
          <w:b/>
          <w:szCs w:val="24"/>
          <w:highlight w:val="none"/>
        </w:rPr>
        <w:t xml:space="preserve">. </w:t>
      </w:r>
      <w:bookmarkEnd w:id="3"/>
    </w:p>
    <w:p>
      <w:pPr>
        <w:pStyle w:val="2"/>
        <w:numPr>
          <w:ilvl w:val="-1"/>
          <w:numId w:val="0"/>
        </w:numPr>
      </w:pPr>
      <w:r>
        <w:rPr>
          <w:rFonts w:hint="eastAsia"/>
        </w:rPr>
        <w:t>3 Conclusion</w:t>
      </w:r>
    </w:p>
    <w:p>
      <w:pPr>
        <w:widowControl w:val="0"/>
        <w:numPr>
          <w:ilvl w:val="255"/>
          <w:numId w:val="0"/>
        </w:numPr>
        <w:spacing w:before="0" w:beforeLines="0" w:after="0" w:afterLines="0" w:line="240" w:lineRule="auto"/>
        <w:ind w:right="0" w:rightChars="0"/>
        <w:rPr>
          <w:rFonts w:hint="eastAsia"/>
          <w:kern w:val="0"/>
          <w:sz w:val="21"/>
          <w:szCs w:val="21"/>
        </w:rPr>
      </w:pPr>
      <w:r>
        <w:rPr>
          <w:rFonts w:hint="eastAsia"/>
          <w:kern w:val="0"/>
          <w:sz w:val="21"/>
          <w:szCs w:val="21"/>
        </w:rPr>
        <w:t>In this contribution, we give some discussions on L1/L2 inter-cell mobility delay requirements mobility, The conclusions are:</w:t>
      </w:r>
    </w:p>
    <w:p>
      <w:pPr>
        <w:widowControl w:val="0"/>
        <w:numPr>
          <w:ilvl w:val="255"/>
          <w:numId w:val="0"/>
        </w:numPr>
        <w:spacing w:after="0" w:afterLines="0"/>
        <w:rPr>
          <w:rFonts w:hint="eastAsia"/>
          <w:b/>
          <w:bCs/>
          <w:sz w:val="21"/>
          <w:szCs w:val="21"/>
          <w:highlight w:val="none"/>
          <w:lang w:val="en-US" w:eastAsia="zh-CN"/>
        </w:rPr>
      </w:pPr>
      <w:r>
        <w:rPr>
          <w:rFonts w:hint="eastAsia" w:eastAsia="宋体"/>
          <w:b/>
          <w:bCs/>
          <w:sz w:val="21"/>
          <w:szCs w:val="21"/>
          <w:highlight w:val="none"/>
          <w:lang w:val="en-US" w:eastAsia="zh-CN"/>
        </w:rPr>
        <w:t xml:space="preserve">Proposal 1: </w:t>
      </w:r>
      <w:r>
        <w:rPr>
          <w:rFonts w:hint="eastAsia"/>
          <w:b/>
          <w:bCs/>
          <w:sz w:val="21"/>
          <w:szCs w:val="21"/>
          <w:highlight w:val="none"/>
          <w:lang w:val="en-US" w:eastAsia="zh-CN"/>
        </w:rPr>
        <w:t>C</w:t>
      </w:r>
      <w:r>
        <w:rPr>
          <w:rFonts w:hint="eastAsia" w:eastAsia="宋体"/>
          <w:b/>
          <w:bCs/>
          <w:sz w:val="21"/>
          <w:szCs w:val="21"/>
          <w:highlight w:val="none"/>
          <w:lang w:val="en-US" w:eastAsia="zh-CN"/>
        </w:rPr>
        <w:t xml:space="preserve">hange </w:t>
      </w:r>
      <w:r>
        <w:rPr>
          <w:rFonts w:hint="default" w:eastAsia="宋体"/>
          <w:b/>
          <w:bCs/>
          <w:sz w:val="21"/>
          <w:szCs w:val="21"/>
          <w:highlight w:val="none"/>
          <w:lang w:val="en-US" w:eastAsia="zh-CN"/>
        </w:rPr>
        <w:t>“</w:t>
      </w:r>
      <w:r>
        <w:rPr>
          <w:rFonts w:eastAsia="宋体"/>
          <w:b/>
          <w:bCs/>
          <w:sz w:val="21"/>
          <w:szCs w:val="21"/>
          <w:highlight w:val="none"/>
          <w:lang w:eastAsia="zh-CN"/>
        </w:rPr>
        <w:t xml:space="preserve">UE has not performed L3 measurement </w:t>
      </w:r>
      <w:r>
        <w:rPr>
          <w:rFonts w:eastAsia="宋体"/>
          <w:b/>
          <w:bCs/>
          <w:color w:val="0000FF"/>
          <w:sz w:val="21"/>
          <w:szCs w:val="21"/>
          <w:highlight w:val="none"/>
          <w:lang w:eastAsia="zh-CN"/>
        </w:rPr>
        <w:t>with</w:t>
      </w:r>
      <w:r>
        <w:rPr>
          <w:rFonts w:eastAsia="宋体"/>
          <w:b/>
          <w:bCs/>
          <w:strike w:val="0"/>
          <w:dstrike w:val="0"/>
          <w:color w:val="0000FF"/>
          <w:sz w:val="21"/>
          <w:szCs w:val="21"/>
          <w:highlight w:val="none"/>
          <w:lang w:eastAsia="zh-CN"/>
        </w:rPr>
        <w:t>out</w:t>
      </w:r>
      <w:r>
        <w:rPr>
          <w:rFonts w:eastAsia="宋体"/>
          <w:b/>
          <w:bCs/>
          <w:sz w:val="21"/>
          <w:szCs w:val="21"/>
          <w:highlight w:val="none"/>
          <w:lang w:eastAsia="zh-CN"/>
        </w:rPr>
        <w:t xml:space="preserve"> SSB index reading on the candidate cell</w:t>
      </w:r>
      <w:r>
        <w:rPr>
          <w:rFonts w:hint="default" w:eastAsia="宋体"/>
          <w:b/>
          <w:bCs/>
          <w:sz w:val="21"/>
          <w:szCs w:val="21"/>
          <w:highlight w:val="none"/>
          <w:lang w:val="en-US" w:eastAsia="zh-CN"/>
        </w:rPr>
        <w:t>”</w:t>
      </w:r>
      <w:r>
        <w:rPr>
          <w:rFonts w:hint="eastAsia" w:eastAsia="宋体"/>
          <w:b/>
          <w:bCs/>
          <w:sz w:val="21"/>
          <w:szCs w:val="21"/>
          <w:highlight w:val="none"/>
          <w:lang w:val="en-US" w:eastAsia="zh-CN"/>
        </w:rPr>
        <w:t xml:space="preserve"> to </w:t>
      </w:r>
      <w:r>
        <w:rPr>
          <w:rFonts w:hint="default" w:eastAsia="宋体"/>
          <w:b/>
          <w:bCs/>
          <w:sz w:val="21"/>
          <w:szCs w:val="21"/>
          <w:highlight w:val="none"/>
          <w:lang w:val="en-US" w:eastAsia="zh-CN"/>
        </w:rPr>
        <w:t>“</w:t>
      </w:r>
      <w:r>
        <w:rPr>
          <w:rFonts w:eastAsia="宋体"/>
          <w:b/>
          <w:bCs/>
          <w:sz w:val="21"/>
          <w:szCs w:val="21"/>
          <w:highlight w:val="none"/>
          <w:lang w:eastAsia="zh-CN"/>
        </w:rPr>
        <w:t xml:space="preserve">UE has not performed L3 measurement </w:t>
      </w:r>
      <w:r>
        <w:rPr>
          <w:rFonts w:eastAsia="宋体"/>
          <w:b/>
          <w:bCs/>
          <w:color w:val="0000FF"/>
          <w:sz w:val="21"/>
          <w:szCs w:val="21"/>
          <w:highlight w:val="none"/>
          <w:lang w:eastAsia="zh-CN"/>
        </w:rPr>
        <w:t>with</w:t>
      </w:r>
      <w:r>
        <w:rPr>
          <w:rFonts w:eastAsia="宋体"/>
          <w:b/>
          <w:bCs/>
          <w:sz w:val="21"/>
          <w:szCs w:val="21"/>
          <w:highlight w:val="none"/>
          <w:lang w:eastAsia="zh-CN"/>
        </w:rPr>
        <w:t xml:space="preserve"> SSB index reading on the candidate cell</w:t>
      </w:r>
      <w:r>
        <w:rPr>
          <w:rFonts w:hint="default" w:eastAsia="宋体"/>
          <w:b/>
          <w:bCs/>
          <w:sz w:val="21"/>
          <w:szCs w:val="21"/>
          <w:highlight w:val="none"/>
          <w:lang w:val="en-US" w:eastAsia="zh-CN"/>
        </w:rPr>
        <w:t>”</w:t>
      </w:r>
      <w:r>
        <w:rPr>
          <w:rFonts w:hint="eastAsia"/>
          <w:b/>
          <w:bCs/>
          <w:sz w:val="21"/>
          <w:szCs w:val="21"/>
          <w:highlight w:val="none"/>
          <w:lang w:val="en-US" w:eastAsia="zh-CN"/>
        </w:rPr>
        <w:t>.</w:t>
      </w:r>
    </w:p>
    <w:p>
      <w:pPr>
        <w:widowControl w:val="0"/>
        <w:numPr>
          <w:ilvl w:val="255"/>
          <w:numId w:val="0"/>
        </w:numPr>
        <w:spacing w:afterLines="0"/>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2: To reduce </w:t>
      </w:r>
      <w:r>
        <w:rPr>
          <w:rFonts w:ascii="Times New Roman" w:hAnsi="Times New Roman" w:cs="Times New Roman"/>
          <w:b/>
          <w:bCs/>
          <w:lang w:eastAsia="zh-CN"/>
        </w:rPr>
        <w:t>L1-RSRP measurement period</w:t>
      </w:r>
      <w:r>
        <w:rPr>
          <w:rFonts w:hint="default" w:ascii="Times New Roman" w:hAnsi="Times New Roman" w:cs="Times New Roman"/>
          <w:b/>
          <w:bCs/>
          <w:lang w:val="en-US" w:eastAsia="zh-CN"/>
        </w:rPr>
        <w:t xml:space="preserve">, </w:t>
      </w:r>
      <w:r>
        <w:rPr>
          <w:rFonts w:ascii="Times New Roman" w:hAnsi="Times New Roman" w:cs="Times New Roman"/>
          <w:b/>
          <w:bCs/>
          <w:lang w:eastAsia="zh-CN"/>
        </w:rPr>
        <w:t xml:space="preserve">N </w:t>
      </w:r>
      <w:r>
        <w:rPr>
          <w:rFonts w:hint="default" w:ascii="Times New Roman" w:hAnsi="Times New Roman" w:cs="Times New Roman"/>
          <w:b/>
          <w:bCs/>
          <w:lang w:val="en-US" w:eastAsia="zh-CN"/>
        </w:rPr>
        <w:t>should be</w:t>
      </w:r>
      <w:r>
        <w:rPr>
          <w:rFonts w:ascii="Times New Roman" w:hAnsi="Times New Roman" w:cs="Times New Roman"/>
          <w:b/>
          <w:bCs/>
          <w:lang w:eastAsia="zh-CN"/>
        </w:rPr>
        <w:t xml:space="preserve"> reduced to some other value smaller than 8</w:t>
      </w:r>
      <w:r>
        <w:rPr>
          <w:rFonts w:hint="default" w:ascii="Times New Roman" w:hAnsi="Times New Roman" w:cs="Times New Roman"/>
          <w:b/>
          <w:bCs/>
          <w:lang w:val="en-US" w:eastAsia="zh-CN"/>
        </w:rPr>
        <w:t>.</w:t>
      </w:r>
    </w:p>
    <w:p>
      <w:pPr>
        <w:widowControl/>
        <w:numPr>
          <w:ilvl w:val="-1"/>
          <w:numId w:val="0"/>
        </w:numPr>
        <w:spacing w:before="120" w:afterLines="-2147483648"/>
        <w:rPr>
          <w:rFonts w:hint="default" w:ascii="Times New Roman" w:hAnsi="Times New Roman" w:cs="Times New Roman"/>
          <w:b/>
          <w:bCs/>
          <w:lang w:val="en-US" w:eastAsia="zh-CN"/>
        </w:rPr>
      </w:pPr>
      <w:r>
        <w:rPr>
          <w:b/>
          <w:szCs w:val="24"/>
        </w:rPr>
        <w:t>Proposal</w:t>
      </w:r>
      <w:r>
        <w:rPr>
          <w:rFonts w:hint="eastAsia"/>
          <w:b/>
          <w:szCs w:val="24"/>
          <w:lang w:val="en-US" w:eastAsia="zh-CN"/>
        </w:rPr>
        <w:t xml:space="preserve"> 3: </w:t>
      </w:r>
      <w:r>
        <w:rPr>
          <w:b/>
          <w:szCs w:val="24"/>
        </w:rPr>
        <w:t>The capability of supporting RTD&gt;CP can be applicable to inter-frequency L1-RSRP measurement</w:t>
      </w:r>
      <w:r>
        <w:rPr>
          <w:rFonts w:hint="eastAsia"/>
          <w:b/>
          <w:szCs w:val="24"/>
          <w:lang w:val="en-US" w:eastAsia="zh-CN"/>
        </w:rPr>
        <w:t xml:space="preserve"> </w:t>
      </w:r>
      <w:r>
        <w:rPr>
          <w:rFonts w:hint="eastAsia"/>
          <w:b/>
          <w:szCs w:val="24"/>
          <w:highlight w:val="cyan"/>
          <w:lang w:val="en-US" w:eastAsia="zh-CN"/>
        </w:rPr>
        <w:t>without gap if there is only one FFT</w:t>
      </w:r>
      <w:r>
        <w:rPr>
          <w:b/>
          <w:szCs w:val="24"/>
        </w:rPr>
        <w:t xml:space="preserve">. </w:t>
      </w:r>
    </w:p>
    <w:p>
      <w:pPr>
        <w:pStyle w:val="2"/>
        <w:numPr>
          <w:ilvl w:val="-1"/>
          <w:numId w:val="0"/>
        </w:numPr>
      </w:pPr>
      <w:r>
        <w:t>4</w:t>
      </w:r>
      <w:r>
        <w:tab/>
      </w:r>
      <w:r>
        <w:t>Reference</w:t>
      </w:r>
    </w:p>
    <w:p>
      <w:pPr>
        <w:widowControl w:val="0"/>
        <w:tabs>
          <w:tab w:val="left" w:pos="90"/>
          <w:tab w:val="left" w:pos="1868"/>
          <w:tab w:val="right" w:pos="10648"/>
        </w:tabs>
        <w:spacing w:beforeLines="0" w:afterLines="0"/>
        <w:jc w:val="left"/>
        <w:rPr>
          <w:rFonts w:hint="eastAsia"/>
          <w:sz w:val="21"/>
          <w:szCs w:val="21"/>
        </w:rPr>
      </w:pPr>
      <w:r>
        <w:rPr>
          <w:rFonts w:hint="eastAsia"/>
          <w:sz w:val="21"/>
          <w:szCs w:val="21"/>
        </w:rPr>
        <w:t>[</w:t>
      </w:r>
      <w:r>
        <w:rPr>
          <w:rFonts w:hint="eastAsia"/>
          <w:sz w:val="21"/>
          <w:szCs w:val="21"/>
          <w:lang w:val="en-US" w:eastAsia="zh-CN"/>
        </w:rPr>
        <w:t>1</w:t>
      </w:r>
      <w:r>
        <w:rPr>
          <w:rFonts w:hint="eastAsia"/>
          <w:sz w:val="21"/>
          <w:szCs w:val="21"/>
        </w:rPr>
        <w:t xml:space="preserve">] </w:t>
      </w:r>
      <w:r>
        <w:rPr>
          <w:sz w:val="21"/>
          <w:szCs w:val="21"/>
          <w:lang w:eastAsia="zh-CN"/>
        </w:rPr>
        <w:t>R4-23</w:t>
      </w:r>
      <w:r>
        <w:rPr>
          <w:rFonts w:hint="eastAsia"/>
          <w:sz w:val="21"/>
          <w:szCs w:val="21"/>
          <w:lang w:val="en-US" w:eastAsia="zh-CN"/>
        </w:rPr>
        <w:t>21621</w:t>
      </w:r>
      <w:r>
        <w:rPr>
          <w:rFonts w:hint="eastAsia"/>
          <w:sz w:val="21"/>
          <w:szCs w:val="21"/>
        </w:rPr>
        <w:t>,WF on NR</w:t>
      </w:r>
      <w:r>
        <w:rPr>
          <w:rFonts w:hint="eastAsia"/>
          <w:sz w:val="21"/>
          <w:szCs w:val="21"/>
          <w:lang w:val="en-US" w:eastAsia="zh-CN"/>
        </w:rPr>
        <w:t xml:space="preserve"> m</w:t>
      </w:r>
      <w:r>
        <w:rPr>
          <w:rFonts w:hint="eastAsia"/>
          <w:sz w:val="21"/>
          <w:szCs w:val="21"/>
        </w:rPr>
        <w:t xml:space="preserve">obility </w:t>
      </w:r>
      <w:r>
        <w:rPr>
          <w:rFonts w:hint="eastAsia"/>
          <w:sz w:val="21"/>
          <w:szCs w:val="21"/>
          <w:lang w:val="en-US" w:eastAsia="zh-CN"/>
        </w:rPr>
        <w:t>e</w:t>
      </w:r>
      <w:r>
        <w:rPr>
          <w:rFonts w:hint="eastAsia"/>
          <w:sz w:val="21"/>
          <w:szCs w:val="21"/>
        </w:rPr>
        <w:t xml:space="preserve">nhancements </w:t>
      </w:r>
      <w:r>
        <w:rPr>
          <w:rFonts w:hint="eastAsia"/>
          <w:sz w:val="21"/>
          <w:szCs w:val="21"/>
          <w:lang w:eastAsia="zh-CN"/>
        </w:rPr>
        <w:t>(part 1)</w:t>
      </w:r>
      <w:r>
        <w:rPr>
          <w:rFonts w:hint="eastAsia"/>
          <w:sz w:val="21"/>
          <w:szCs w:val="21"/>
        </w:rPr>
        <w:t>, MediaTek.</w:t>
      </w:r>
    </w:p>
    <w:p>
      <w:pPr>
        <w:widowControl w:val="0"/>
        <w:tabs>
          <w:tab w:val="left" w:pos="90"/>
          <w:tab w:val="left" w:pos="1868"/>
          <w:tab w:val="right" w:pos="10648"/>
        </w:tabs>
        <w:spacing w:beforeLines="0" w:afterLines="0"/>
        <w:jc w:val="left"/>
        <w:rPr>
          <w:rFonts w:hint="default" w:eastAsia="宋体"/>
          <w:sz w:val="21"/>
          <w:szCs w:val="21"/>
          <w:lang w:val="en-US" w:eastAsia="zh-CN"/>
        </w:rPr>
      </w:pPr>
      <w:r>
        <w:rPr>
          <w:rFonts w:hint="eastAsia"/>
          <w:sz w:val="21"/>
          <w:szCs w:val="21"/>
          <w:lang w:val="en-US" w:eastAsia="zh-CN"/>
        </w:rPr>
        <w:t>[2] R4-2320774, On L1 measurement requirements of LTM, Ericsson.</w:t>
      </w:r>
    </w:p>
    <w:p>
      <w:pPr>
        <w:widowControl w:val="0"/>
        <w:tabs>
          <w:tab w:val="left" w:pos="90"/>
          <w:tab w:val="left" w:pos="1868"/>
          <w:tab w:val="right" w:pos="10648"/>
        </w:tabs>
        <w:spacing w:beforeLines="0" w:afterLines="0"/>
        <w:jc w:val="left"/>
        <w:rPr>
          <w:rFonts w:hint="default" w:eastAsia="宋体"/>
          <w:sz w:val="21"/>
          <w:szCs w:val="21"/>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696FBD"/>
    <w:multiLevelType w:val="multilevel"/>
    <w:tmpl w:val="0B696FBD"/>
    <w:lvl w:ilvl="0" w:tentative="0">
      <w:start w:val="1"/>
      <w:numFmt w:val="bullet"/>
      <w:lvlText w:val=""/>
      <w:lvlJc w:val="left"/>
      <w:pPr>
        <w:ind w:left="570" w:hanging="360"/>
      </w:pPr>
      <w:rPr>
        <w:rFonts w:hint="default" w:ascii="Symbol" w:hAnsi="Symbol"/>
      </w:rPr>
    </w:lvl>
    <w:lvl w:ilvl="1" w:tentative="0">
      <w:start w:val="1"/>
      <w:numFmt w:val="bullet"/>
      <w:lvlText w:val="o"/>
      <w:lvlJc w:val="left"/>
      <w:pPr>
        <w:ind w:left="210" w:hanging="194"/>
      </w:pPr>
      <w:rPr>
        <w:rFonts w:hint="default" w:ascii="Courier New" w:hAnsi="Courier New" w:cs="Courier New"/>
      </w:rPr>
    </w:lvl>
    <w:lvl w:ilvl="2" w:tentative="0">
      <w:start w:val="1"/>
      <w:numFmt w:val="bullet"/>
      <w:lvlText w:val=""/>
      <w:lvlJc w:val="left"/>
      <w:pPr>
        <w:ind w:left="714" w:hanging="360"/>
      </w:pPr>
      <w:rPr>
        <w:rFonts w:hint="default" w:ascii="Wingdings" w:hAnsi="Wingdings"/>
      </w:rPr>
    </w:lvl>
    <w:lvl w:ilvl="3" w:tentative="0">
      <w:start w:val="1"/>
      <w:numFmt w:val="bullet"/>
      <w:lvlText w:val=""/>
      <w:lvlJc w:val="left"/>
      <w:pPr>
        <w:ind w:left="2040"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0"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60" w:hanging="360"/>
      </w:pPr>
      <w:rPr>
        <w:rFonts w:hint="default" w:ascii="Courier New" w:hAnsi="Courier New" w:cs="Courier New"/>
      </w:rPr>
    </w:lvl>
    <w:lvl w:ilvl="2" w:tentative="0">
      <w:start w:val="1"/>
      <w:numFmt w:val="bullet"/>
      <w:lvlText w:val=""/>
      <w:lvlJc w:val="left"/>
      <w:pPr>
        <w:ind w:left="78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8"/>
  </w:num>
  <w:num w:numId="3">
    <w:abstractNumId w:val="4"/>
  </w:num>
  <w:num w:numId="4">
    <w:abstractNumId w:val="5"/>
  </w:num>
  <w:num w:numId="5">
    <w:abstractNumId w:val="1"/>
  </w:num>
  <w:num w:numId="6">
    <w:abstractNumId w:val="0"/>
  </w:num>
  <w:num w:numId="7">
    <w:abstractNumId w:val="7"/>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trackRevisions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317A"/>
    <w:rsid w:val="002B7F9A"/>
    <w:rsid w:val="002C38DE"/>
    <w:rsid w:val="002D17CE"/>
    <w:rsid w:val="002D2488"/>
    <w:rsid w:val="002D535F"/>
    <w:rsid w:val="002E5075"/>
    <w:rsid w:val="002F60C6"/>
    <w:rsid w:val="00301C69"/>
    <w:rsid w:val="00304249"/>
    <w:rsid w:val="00307D72"/>
    <w:rsid w:val="00314629"/>
    <w:rsid w:val="00316BE3"/>
    <w:rsid w:val="00332ECB"/>
    <w:rsid w:val="0034730D"/>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B741D"/>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4128"/>
    <w:rsid w:val="006C4FC1"/>
    <w:rsid w:val="006D0BE3"/>
    <w:rsid w:val="006D73E7"/>
    <w:rsid w:val="006E07F5"/>
    <w:rsid w:val="006E2948"/>
    <w:rsid w:val="006F1E71"/>
    <w:rsid w:val="007100E9"/>
    <w:rsid w:val="00713289"/>
    <w:rsid w:val="00721C3B"/>
    <w:rsid w:val="007238ED"/>
    <w:rsid w:val="007274EB"/>
    <w:rsid w:val="00731627"/>
    <w:rsid w:val="00735D0D"/>
    <w:rsid w:val="00744B2F"/>
    <w:rsid w:val="00746E22"/>
    <w:rsid w:val="00756220"/>
    <w:rsid w:val="00764336"/>
    <w:rsid w:val="00770C57"/>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198"/>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C6AA9"/>
    <w:rsid w:val="009D77AD"/>
    <w:rsid w:val="009E2DC5"/>
    <w:rsid w:val="009F300C"/>
    <w:rsid w:val="009F6B4D"/>
    <w:rsid w:val="009F72E0"/>
    <w:rsid w:val="00A1419A"/>
    <w:rsid w:val="00A2192E"/>
    <w:rsid w:val="00A307A0"/>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3322B"/>
    <w:rsid w:val="00F35371"/>
    <w:rsid w:val="00F41A17"/>
    <w:rsid w:val="00F506E5"/>
    <w:rsid w:val="00F52DE2"/>
    <w:rsid w:val="00F535F8"/>
    <w:rsid w:val="00F60E48"/>
    <w:rsid w:val="00F655C0"/>
    <w:rsid w:val="00F67D26"/>
    <w:rsid w:val="00F71837"/>
    <w:rsid w:val="00F7259C"/>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5FC4"/>
    <w:rsid w:val="00FE4F39"/>
    <w:rsid w:val="00FF10BD"/>
    <w:rsid w:val="011A0B49"/>
    <w:rsid w:val="012926C2"/>
    <w:rsid w:val="014A0623"/>
    <w:rsid w:val="01536583"/>
    <w:rsid w:val="01572FC3"/>
    <w:rsid w:val="01764F01"/>
    <w:rsid w:val="018107C9"/>
    <w:rsid w:val="01854FE9"/>
    <w:rsid w:val="018E207B"/>
    <w:rsid w:val="0190283E"/>
    <w:rsid w:val="019D155B"/>
    <w:rsid w:val="01A428BB"/>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C3F9C"/>
    <w:rsid w:val="02FB44EF"/>
    <w:rsid w:val="03073BDC"/>
    <w:rsid w:val="030B0647"/>
    <w:rsid w:val="030C40C1"/>
    <w:rsid w:val="033A0742"/>
    <w:rsid w:val="03445E8F"/>
    <w:rsid w:val="035154D3"/>
    <w:rsid w:val="03527C38"/>
    <w:rsid w:val="035402E6"/>
    <w:rsid w:val="03561517"/>
    <w:rsid w:val="0356746F"/>
    <w:rsid w:val="03746F87"/>
    <w:rsid w:val="03814F5B"/>
    <w:rsid w:val="03837582"/>
    <w:rsid w:val="038B3141"/>
    <w:rsid w:val="03A77DFA"/>
    <w:rsid w:val="03B339B1"/>
    <w:rsid w:val="03C05350"/>
    <w:rsid w:val="03C1287B"/>
    <w:rsid w:val="03C36B0E"/>
    <w:rsid w:val="03CF67FA"/>
    <w:rsid w:val="03D7095C"/>
    <w:rsid w:val="03E358F3"/>
    <w:rsid w:val="03E84DE8"/>
    <w:rsid w:val="04030035"/>
    <w:rsid w:val="04251A4C"/>
    <w:rsid w:val="042D2E97"/>
    <w:rsid w:val="04305EA0"/>
    <w:rsid w:val="04350907"/>
    <w:rsid w:val="043865BF"/>
    <w:rsid w:val="044C78D8"/>
    <w:rsid w:val="04537B11"/>
    <w:rsid w:val="04684A28"/>
    <w:rsid w:val="0476348C"/>
    <w:rsid w:val="04782230"/>
    <w:rsid w:val="0479507E"/>
    <w:rsid w:val="04894975"/>
    <w:rsid w:val="04AF7979"/>
    <w:rsid w:val="04B14B03"/>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77709C"/>
    <w:rsid w:val="067C28D6"/>
    <w:rsid w:val="068967F5"/>
    <w:rsid w:val="068E06BC"/>
    <w:rsid w:val="069201CB"/>
    <w:rsid w:val="06AC0CD3"/>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32CE9"/>
    <w:rsid w:val="07971B3F"/>
    <w:rsid w:val="07983294"/>
    <w:rsid w:val="07A5677E"/>
    <w:rsid w:val="07B51934"/>
    <w:rsid w:val="07B9290D"/>
    <w:rsid w:val="07BB64F5"/>
    <w:rsid w:val="07BE52B9"/>
    <w:rsid w:val="07D57946"/>
    <w:rsid w:val="07D70D20"/>
    <w:rsid w:val="07ED524D"/>
    <w:rsid w:val="080124E3"/>
    <w:rsid w:val="080C7FA0"/>
    <w:rsid w:val="082D5BBC"/>
    <w:rsid w:val="08341060"/>
    <w:rsid w:val="08526116"/>
    <w:rsid w:val="08787FF0"/>
    <w:rsid w:val="0889002B"/>
    <w:rsid w:val="08A200D8"/>
    <w:rsid w:val="08A44DA6"/>
    <w:rsid w:val="08AA245A"/>
    <w:rsid w:val="08BA6E24"/>
    <w:rsid w:val="08C562FD"/>
    <w:rsid w:val="08CA2731"/>
    <w:rsid w:val="08CA27B1"/>
    <w:rsid w:val="08E916DF"/>
    <w:rsid w:val="08FC0AA5"/>
    <w:rsid w:val="09306537"/>
    <w:rsid w:val="09355076"/>
    <w:rsid w:val="09392119"/>
    <w:rsid w:val="09445E95"/>
    <w:rsid w:val="09543B3B"/>
    <w:rsid w:val="09600FBD"/>
    <w:rsid w:val="0963672B"/>
    <w:rsid w:val="098143BC"/>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F13898"/>
    <w:rsid w:val="0AFB3228"/>
    <w:rsid w:val="0AFC6C07"/>
    <w:rsid w:val="0B0F025C"/>
    <w:rsid w:val="0B0F0DA6"/>
    <w:rsid w:val="0B13439A"/>
    <w:rsid w:val="0B1A6333"/>
    <w:rsid w:val="0B2345C1"/>
    <w:rsid w:val="0B2713F4"/>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D87ABE"/>
    <w:rsid w:val="0CE26C42"/>
    <w:rsid w:val="0CE76B48"/>
    <w:rsid w:val="0CF62FDB"/>
    <w:rsid w:val="0CFB523A"/>
    <w:rsid w:val="0D2132FE"/>
    <w:rsid w:val="0D4B44A1"/>
    <w:rsid w:val="0D6E2620"/>
    <w:rsid w:val="0D704E21"/>
    <w:rsid w:val="0D7F48FE"/>
    <w:rsid w:val="0D883C88"/>
    <w:rsid w:val="0D900677"/>
    <w:rsid w:val="0D966BF7"/>
    <w:rsid w:val="0DBD71A3"/>
    <w:rsid w:val="0DCC3AE8"/>
    <w:rsid w:val="0DD87842"/>
    <w:rsid w:val="0DF202E1"/>
    <w:rsid w:val="0DF53CE3"/>
    <w:rsid w:val="0DF93F30"/>
    <w:rsid w:val="0E0961C5"/>
    <w:rsid w:val="0E131C69"/>
    <w:rsid w:val="0E147898"/>
    <w:rsid w:val="0E2F216B"/>
    <w:rsid w:val="0E3352C6"/>
    <w:rsid w:val="0E6271DF"/>
    <w:rsid w:val="0E81568A"/>
    <w:rsid w:val="0E942250"/>
    <w:rsid w:val="0E963344"/>
    <w:rsid w:val="0E9E6E00"/>
    <w:rsid w:val="0EA40C1C"/>
    <w:rsid w:val="0ED50DDE"/>
    <w:rsid w:val="0EE41032"/>
    <w:rsid w:val="0EEC6F1D"/>
    <w:rsid w:val="0F103291"/>
    <w:rsid w:val="0F1D498B"/>
    <w:rsid w:val="0F337178"/>
    <w:rsid w:val="0F41022A"/>
    <w:rsid w:val="0F60682C"/>
    <w:rsid w:val="0F6763D9"/>
    <w:rsid w:val="0F702E87"/>
    <w:rsid w:val="0F715B2B"/>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5A117D"/>
    <w:rsid w:val="12680E73"/>
    <w:rsid w:val="127701EE"/>
    <w:rsid w:val="127E5AA6"/>
    <w:rsid w:val="12893E38"/>
    <w:rsid w:val="128B2749"/>
    <w:rsid w:val="129811DB"/>
    <w:rsid w:val="12A01A01"/>
    <w:rsid w:val="12AB7A32"/>
    <w:rsid w:val="12BB6535"/>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5F07C7"/>
    <w:rsid w:val="146C5189"/>
    <w:rsid w:val="14816B50"/>
    <w:rsid w:val="148313F4"/>
    <w:rsid w:val="1484169C"/>
    <w:rsid w:val="14934F1A"/>
    <w:rsid w:val="149559C4"/>
    <w:rsid w:val="14A759A3"/>
    <w:rsid w:val="14AC0C32"/>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67B0D"/>
    <w:rsid w:val="16DD3B26"/>
    <w:rsid w:val="16EB6E00"/>
    <w:rsid w:val="16FD2447"/>
    <w:rsid w:val="1712339A"/>
    <w:rsid w:val="171E63FC"/>
    <w:rsid w:val="1722504D"/>
    <w:rsid w:val="17276DF4"/>
    <w:rsid w:val="1738730F"/>
    <w:rsid w:val="17416499"/>
    <w:rsid w:val="17481B81"/>
    <w:rsid w:val="175007ED"/>
    <w:rsid w:val="17610597"/>
    <w:rsid w:val="176B45C6"/>
    <w:rsid w:val="176C447F"/>
    <w:rsid w:val="177E6965"/>
    <w:rsid w:val="17852314"/>
    <w:rsid w:val="17875303"/>
    <w:rsid w:val="1793626E"/>
    <w:rsid w:val="17A875F5"/>
    <w:rsid w:val="17B92501"/>
    <w:rsid w:val="17E66DD8"/>
    <w:rsid w:val="17E84839"/>
    <w:rsid w:val="17EE1403"/>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56393"/>
    <w:rsid w:val="18A8582C"/>
    <w:rsid w:val="18B50543"/>
    <w:rsid w:val="18CD7A02"/>
    <w:rsid w:val="19001FFC"/>
    <w:rsid w:val="190E2B4A"/>
    <w:rsid w:val="19256D7A"/>
    <w:rsid w:val="193275C2"/>
    <w:rsid w:val="19394FD2"/>
    <w:rsid w:val="19593902"/>
    <w:rsid w:val="195F3A6C"/>
    <w:rsid w:val="19614961"/>
    <w:rsid w:val="19663168"/>
    <w:rsid w:val="19786B0A"/>
    <w:rsid w:val="199A2059"/>
    <w:rsid w:val="19AD5184"/>
    <w:rsid w:val="19B46E10"/>
    <w:rsid w:val="19C456C1"/>
    <w:rsid w:val="19CA38DA"/>
    <w:rsid w:val="19D75435"/>
    <w:rsid w:val="19DD71E7"/>
    <w:rsid w:val="19F061A1"/>
    <w:rsid w:val="1A054259"/>
    <w:rsid w:val="1A081816"/>
    <w:rsid w:val="1A165171"/>
    <w:rsid w:val="1A4858FF"/>
    <w:rsid w:val="1A4C698A"/>
    <w:rsid w:val="1A5E4B5A"/>
    <w:rsid w:val="1A612F84"/>
    <w:rsid w:val="1A672B1C"/>
    <w:rsid w:val="1A8301C0"/>
    <w:rsid w:val="1A872248"/>
    <w:rsid w:val="1A9B2279"/>
    <w:rsid w:val="1A9E6232"/>
    <w:rsid w:val="1AA74D3D"/>
    <w:rsid w:val="1AB34DB4"/>
    <w:rsid w:val="1AB613FD"/>
    <w:rsid w:val="1ACF5EB8"/>
    <w:rsid w:val="1AD26086"/>
    <w:rsid w:val="1ADA169B"/>
    <w:rsid w:val="1AE013F8"/>
    <w:rsid w:val="1AE8570C"/>
    <w:rsid w:val="1AFB06A3"/>
    <w:rsid w:val="1B0F19AE"/>
    <w:rsid w:val="1B2160BB"/>
    <w:rsid w:val="1B3637AD"/>
    <w:rsid w:val="1B3E0DB5"/>
    <w:rsid w:val="1B454C94"/>
    <w:rsid w:val="1B50295E"/>
    <w:rsid w:val="1B5258E6"/>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615C9"/>
    <w:rsid w:val="1CFC6AE0"/>
    <w:rsid w:val="1D037029"/>
    <w:rsid w:val="1D3305FF"/>
    <w:rsid w:val="1D395282"/>
    <w:rsid w:val="1D5F5386"/>
    <w:rsid w:val="1D7072CE"/>
    <w:rsid w:val="1D9E30A9"/>
    <w:rsid w:val="1DA3542A"/>
    <w:rsid w:val="1DAB1006"/>
    <w:rsid w:val="1DB33C11"/>
    <w:rsid w:val="1DC65562"/>
    <w:rsid w:val="1DD32F44"/>
    <w:rsid w:val="1DE94164"/>
    <w:rsid w:val="1DEA459C"/>
    <w:rsid w:val="1DEE1B11"/>
    <w:rsid w:val="1E164B52"/>
    <w:rsid w:val="1E273844"/>
    <w:rsid w:val="1E2F243E"/>
    <w:rsid w:val="1E455D19"/>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935819"/>
    <w:rsid w:val="1FA6556D"/>
    <w:rsid w:val="1FAF2571"/>
    <w:rsid w:val="1FC55EDA"/>
    <w:rsid w:val="1FCE593C"/>
    <w:rsid w:val="1FE312AC"/>
    <w:rsid w:val="1FE815CC"/>
    <w:rsid w:val="1FEC5915"/>
    <w:rsid w:val="1FED32EF"/>
    <w:rsid w:val="200631D6"/>
    <w:rsid w:val="20446081"/>
    <w:rsid w:val="204852AD"/>
    <w:rsid w:val="204E6676"/>
    <w:rsid w:val="205A5AA0"/>
    <w:rsid w:val="20773A28"/>
    <w:rsid w:val="208574F4"/>
    <w:rsid w:val="208F6BAF"/>
    <w:rsid w:val="20A462BA"/>
    <w:rsid w:val="20A976E7"/>
    <w:rsid w:val="20BF2AAC"/>
    <w:rsid w:val="20C849C7"/>
    <w:rsid w:val="20DF66D2"/>
    <w:rsid w:val="20EC3F2E"/>
    <w:rsid w:val="20EC7C3E"/>
    <w:rsid w:val="210031BC"/>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1D2FA3"/>
    <w:rsid w:val="22247705"/>
    <w:rsid w:val="2226635F"/>
    <w:rsid w:val="222D4F0B"/>
    <w:rsid w:val="223D7545"/>
    <w:rsid w:val="22411D14"/>
    <w:rsid w:val="22423BE1"/>
    <w:rsid w:val="22454449"/>
    <w:rsid w:val="22500810"/>
    <w:rsid w:val="226347BD"/>
    <w:rsid w:val="22682935"/>
    <w:rsid w:val="226F564C"/>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70BA5"/>
    <w:rsid w:val="23F93D0D"/>
    <w:rsid w:val="24025806"/>
    <w:rsid w:val="2405417E"/>
    <w:rsid w:val="24096754"/>
    <w:rsid w:val="241B5C62"/>
    <w:rsid w:val="245872F9"/>
    <w:rsid w:val="245943D9"/>
    <w:rsid w:val="245E6B64"/>
    <w:rsid w:val="2463385E"/>
    <w:rsid w:val="24967323"/>
    <w:rsid w:val="249D5FC8"/>
    <w:rsid w:val="24A1538E"/>
    <w:rsid w:val="24B918AE"/>
    <w:rsid w:val="24B9450F"/>
    <w:rsid w:val="24C83F94"/>
    <w:rsid w:val="24F60CDA"/>
    <w:rsid w:val="250D450C"/>
    <w:rsid w:val="25134332"/>
    <w:rsid w:val="25141A5B"/>
    <w:rsid w:val="2521546A"/>
    <w:rsid w:val="252B49E0"/>
    <w:rsid w:val="25734B61"/>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7550B9"/>
    <w:rsid w:val="26A30ADD"/>
    <w:rsid w:val="26C472EC"/>
    <w:rsid w:val="26EC491A"/>
    <w:rsid w:val="26ED73E1"/>
    <w:rsid w:val="26EF38F6"/>
    <w:rsid w:val="26F32A72"/>
    <w:rsid w:val="27047832"/>
    <w:rsid w:val="271317AC"/>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903396A"/>
    <w:rsid w:val="29235EFC"/>
    <w:rsid w:val="292918ED"/>
    <w:rsid w:val="294E766A"/>
    <w:rsid w:val="2978319A"/>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77E"/>
    <w:rsid w:val="2A35650F"/>
    <w:rsid w:val="2A405845"/>
    <w:rsid w:val="2A4D593F"/>
    <w:rsid w:val="2A6B1C6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B5DAA"/>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721B"/>
    <w:rsid w:val="2CB600FC"/>
    <w:rsid w:val="2CE512AC"/>
    <w:rsid w:val="2CE76948"/>
    <w:rsid w:val="2D026315"/>
    <w:rsid w:val="2D0764BD"/>
    <w:rsid w:val="2D0B3169"/>
    <w:rsid w:val="2D0D4219"/>
    <w:rsid w:val="2D153544"/>
    <w:rsid w:val="2D2D2DE2"/>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5034DC"/>
    <w:rsid w:val="2E572AB9"/>
    <w:rsid w:val="2E58199C"/>
    <w:rsid w:val="2E616039"/>
    <w:rsid w:val="2E671E59"/>
    <w:rsid w:val="2E6C0A75"/>
    <w:rsid w:val="2E7258DC"/>
    <w:rsid w:val="2E79458E"/>
    <w:rsid w:val="2E797A78"/>
    <w:rsid w:val="2E7C6A94"/>
    <w:rsid w:val="2E8321A5"/>
    <w:rsid w:val="2E93618F"/>
    <w:rsid w:val="2E9F6D95"/>
    <w:rsid w:val="2EAE350B"/>
    <w:rsid w:val="2EB20A6C"/>
    <w:rsid w:val="2EBC2287"/>
    <w:rsid w:val="2ECA3116"/>
    <w:rsid w:val="2EDD7896"/>
    <w:rsid w:val="2EEA6E65"/>
    <w:rsid w:val="2EED2F50"/>
    <w:rsid w:val="2F00052B"/>
    <w:rsid w:val="2F0367CD"/>
    <w:rsid w:val="2F0378D9"/>
    <w:rsid w:val="2F1251F2"/>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4478EC"/>
    <w:rsid w:val="304A314A"/>
    <w:rsid w:val="30916BB1"/>
    <w:rsid w:val="30962F3E"/>
    <w:rsid w:val="30AA2585"/>
    <w:rsid w:val="30AD7725"/>
    <w:rsid w:val="30C16A19"/>
    <w:rsid w:val="30D32236"/>
    <w:rsid w:val="30DB1837"/>
    <w:rsid w:val="30FA7530"/>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BF4199"/>
    <w:rsid w:val="33F86541"/>
    <w:rsid w:val="33FE62E7"/>
    <w:rsid w:val="340D25F6"/>
    <w:rsid w:val="340F5E5C"/>
    <w:rsid w:val="342B76C7"/>
    <w:rsid w:val="343A1527"/>
    <w:rsid w:val="34447898"/>
    <w:rsid w:val="344E62FA"/>
    <w:rsid w:val="3472234D"/>
    <w:rsid w:val="347D500F"/>
    <w:rsid w:val="34830157"/>
    <w:rsid w:val="34872D27"/>
    <w:rsid w:val="349164BD"/>
    <w:rsid w:val="34B32986"/>
    <w:rsid w:val="34BD02AE"/>
    <w:rsid w:val="34D13A35"/>
    <w:rsid w:val="34DA26A8"/>
    <w:rsid w:val="34E63919"/>
    <w:rsid w:val="34E960F1"/>
    <w:rsid w:val="350B42D5"/>
    <w:rsid w:val="350F6258"/>
    <w:rsid w:val="351622C7"/>
    <w:rsid w:val="351A603C"/>
    <w:rsid w:val="352821F6"/>
    <w:rsid w:val="35387F19"/>
    <w:rsid w:val="3539550B"/>
    <w:rsid w:val="353C7CFC"/>
    <w:rsid w:val="35470981"/>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C18E9"/>
    <w:rsid w:val="362E33B8"/>
    <w:rsid w:val="36402EFA"/>
    <w:rsid w:val="364271C9"/>
    <w:rsid w:val="36496A51"/>
    <w:rsid w:val="365623F6"/>
    <w:rsid w:val="36670090"/>
    <w:rsid w:val="368230C6"/>
    <w:rsid w:val="368B096F"/>
    <w:rsid w:val="368F7E4F"/>
    <w:rsid w:val="36985297"/>
    <w:rsid w:val="369F633B"/>
    <w:rsid w:val="36A30FDB"/>
    <w:rsid w:val="36A7007C"/>
    <w:rsid w:val="36B24AE8"/>
    <w:rsid w:val="36BD0DC4"/>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B3277F"/>
    <w:rsid w:val="37BB1155"/>
    <w:rsid w:val="37C94031"/>
    <w:rsid w:val="37CA042E"/>
    <w:rsid w:val="37D44549"/>
    <w:rsid w:val="37D77B09"/>
    <w:rsid w:val="37D97EDE"/>
    <w:rsid w:val="380D7E8A"/>
    <w:rsid w:val="382B1BDF"/>
    <w:rsid w:val="382E392C"/>
    <w:rsid w:val="38342E90"/>
    <w:rsid w:val="384A24FB"/>
    <w:rsid w:val="384B7332"/>
    <w:rsid w:val="385056AF"/>
    <w:rsid w:val="38706DCB"/>
    <w:rsid w:val="388E5848"/>
    <w:rsid w:val="38A94D18"/>
    <w:rsid w:val="38BD31EE"/>
    <w:rsid w:val="38CB3BDF"/>
    <w:rsid w:val="38D33D29"/>
    <w:rsid w:val="38E40A5B"/>
    <w:rsid w:val="391476F2"/>
    <w:rsid w:val="39285D57"/>
    <w:rsid w:val="39372A0B"/>
    <w:rsid w:val="394B6470"/>
    <w:rsid w:val="39526430"/>
    <w:rsid w:val="39860592"/>
    <w:rsid w:val="39872512"/>
    <w:rsid w:val="39A602F9"/>
    <w:rsid w:val="39A611EE"/>
    <w:rsid w:val="39BD45C8"/>
    <w:rsid w:val="39C2316A"/>
    <w:rsid w:val="39D50037"/>
    <w:rsid w:val="39D7513A"/>
    <w:rsid w:val="39F36281"/>
    <w:rsid w:val="39F56CC2"/>
    <w:rsid w:val="39FD376D"/>
    <w:rsid w:val="39FD6C9C"/>
    <w:rsid w:val="3A0224B9"/>
    <w:rsid w:val="3A16794C"/>
    <w:rsid w:val="3A226969"/>
    <w:rsid w:val="3A3F0E44"/>
    <w:rsid w:val="3A3F47CE"/>
    <w:rsid w:val="3A4E1C5D"/>
    <w:rsid w:val="3A523735"/>
    <w:rsid w:val="3A557AE4"/>
    <w:rsid w:val="3A6B0F84"/>
    <w:rsid w:val="3A727435"/>
    <w:rsid w:val="3A94055A"/>
    <w:rsid w:val="3AC17E3A"/>
    <w:rsid w:val="3ACA453D"/>
    <w:rsid w:val="3ACB5746"/>
    <w:rsid w:val="3ACF067B"/>
    <w:rsid w:val="3AD821AD"/>
    <w:rsid w:val="3ADD2B05"/>
    <w:rsid w:val="3AE417E3"/>
    <w:rsid w:val="3AE440AF"/>
    <w:rsid w:val="3AF7667E"/>
    <w:rsid w:val="3B032215"/>
    <w:rsid w:val="3B10519B"/>
    <w:rsid w:val="3B113F51"/>
    <w:rsid w:val="3B185809"/>
    <w:rsid w:val="3B307112"/>
    <w:rsid w:val="3B540533"/>
    <w:rsid w:val="3B5A2A22"/>
    <w:rsid w:val="3B632CFB"/>
    <w:rsid w:val="3B64265D"/>
    <w:rsid w:val="3B7804A3"/>
    <w:rsid w:val="3B8010C0"/>
    <w:rsid w:val="3B8E2153"/>
    <w:rsid w:val="3BA03B83"/>
    <w:rsid w:val="3BB20883"/>
    <w:rsid w:val="3BC34E75"/>
    <w:rsid w:val="3BCB270F"/>
    <w:rsid w:val="3BCD7395"/>
    <w:rsid w:val="3BCF7E47"/>
    <w:rsid w:val="3BD96AA6"/>
    <w:rsid w:val="3C0429BF"/>
    <w:rsid w:val="3C0E397E"/>
    <w:rsid w:val="3C197E95"/>
    <w:rsid w:val="3C1A201A"/>
    <w:rsid w:val="3C337B9C"/>
    <w:rsid w:val="3C371D4B"/>
    <w:rsid w:val="3C3B4B9D"/>
    <w:rsid w:val="3C413C82"/>
    <w:rsid w:val="3C471C36"/>
    <w:rsid w:val="3C5A6B66"/>
    <w:rsid w:val="3C6B7D5C"/>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21250"/>
    <w:rsid w:val="3DF95812"/>
    <w:rsid w:val="3E0209BD"/>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3B0C"/>
    <w:rsid w:val="3F2C04C4"/>
    <w:rsid w:val="3F3E7C9F"/>
    <w:rsid w:val="3F416B99"/>
    <w:rsid w:val="3F4355C1"/>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76F8"/>
    <w:rsid w:val="40A25054"/>
    <w:rsid w:val="40A325E0"/>
    <w:rsid w:val="40BD0DA1"/>
    <w:rsid w:val="40EC7D18"/>
    <w:rsid w:val="40ED11A0"/>
    <w:rsid w:val="40FD1BF0"/>
    <w:rsid w:val="41096BC0"/>
    <w:rsid w:val="410A75B6"/>
    <w:rsid w:val="410B452A"/>
    <w:rsid w:val="413353F1"/>
    <w:rsid w:val="41466208"/>
    <w:rsid w:val="41513BC9"/>
    <w:rsid w:val="41735B7F"/>
    <w:rsid w:val="41A35744"/>
    <w:rsid w:val="41A65F04"/>
    <w:rsid w:val="41D75714"/>
    <w:rsid w:val="41DD3BC3"/>
    <w:rsid w:val="41EE2F03"/>
    <w:rsid w:val="41F466FD"/>
    <w:rsid w:val="42002BC7"/>
    <w:rsid w:val="42026B03"/>
    <w:rsid w:val="420D197F"/>
    <w:rsid w:val="42187EBE"/>
    <w:rsid w:val="421C3DAC"/>
    <w:rsid w:val="4227435A"/>
    <w:rsid w:val="42303B60"/>
    <w:rsid w:val="424462B1"/>
    <w:rsid w:val="424B5824"/>
    <w:rsid w:val="426973AD"/>
    <w:rsid w:val="427A67A1"/>
    <w:rsid w:val="427E0B36"/>
    <w:rsid w:val="4287497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5B1259"/>
    <w:rsid w:val="436263D5"/>
    <w:rsid w:val="437556C4"/>
    <w:rsid w:val="43874CD4"/>
    <w:rsid w:val="43AF2D32"/>
    <w:rsid w:val="43B76E4F"/>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F03F8F"/>
    <w:rsid w:val="44F14ECF"/>
    <w:rsid w:val="44FD1AB6"/>
    <w:rsid w:val="45275172"/>
    <w:rsid w:val="452754C3"/>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40814"/>
    <w:rsid w:val="45A82F38"/>
    <w:rsid w:val="45AC0441"/>
    <w:rsid w:val="45AE5935"/>
    <w:rsid w:val="45B047D1"/>
    <w:rsid w:val="45BE6191"/>
    <w:rsid w:val="45BE648C"/>
    <w:rsid w:val="45CD2126"/>
    <w:rsid w:val="45D90EEF"/>
    <w:rsid w:val="460C2488"/>
    <w:rsid w:val="460C5979"/>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7FA5BCA"/>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45094"/>
    <w:rsid w:val="498A16CD"/>
    <w:rsid w:val="49A33C27"/>
    <w:rsid w:val="49A750B5"/>
    <w:rsid w:val="49BE07DA"/>
    <w:rsid w:val="49BF731E"/>
    <w:rsid w:val="49C84AA0"/>
    <w:rsid w:val="49D7694D"/>
    <w:rsid w:val="4A0244D3"/>
    <w:rsid w:val="4A255046"/>
    <w:rsid w:val="4A28799C"/>
    <w:rsid w:val="4A2E1525"/>
    <w:rsid w:val="4A2E4DBF"/>
    <w:rsid w:val="4A3261CE"/>
    <w:rsid w:val="4A5A756D"/>
    <w:rsid w:val="4A785772"/>
    <w:rsid w:val="4A89105B"/>
    <w:rsid w:val="4AA341CC"/>
    <w:rsid w:val="4AB94963"/>
    <w:rsid w:val="4AC13295"/>
    <w:rsid w:val="4AC31003"/>
    <w:rsid w:val="4AC40F4C"/>
    <w:rsid w:val="4AD25F33"/>
    <w:rsid w:val="4AE072CB"/>
    <w:rsid w:val="4AE93159"/>
    <w:rsid w:val="4AF02EA1"/>
    <w:rsid w:val="4B174032"/>
    <w:rsid w:val="4B250CF8"/>
    <w:rsid w:val="4B3E7ACE"/>
    <w:rsid w:val="4B57342A"/>
    <w:rsid w:val="4B6C6FBC"/>
    <w:rsid w:val="4B7C4100"/>
    <w:rsid w:val="4B830F9B"/>
    <w:rsid w:val="4B9B0C47"/>
    <w:rsid w:val="4B9D4011"/>
    <w:rsid w:val="4BB36BDD"/>
    <w:rsid w:val="4BC32290"/>
    <w:rsid w:val="4BD0339A"/>
    <w:rsid w:val="4BF32495"/>
    <w:rsid w:val="4BFA3FA2"/>
    <w:rsid w:val="4C2A4544"/>
    <w:rsid w:val="4C2B4DDD"/>
    <w:rsid w:val="4C562920"/>
    <w:rsid w:val="4C5D1F92"/>
    <w:rsid w:val="4C603F16"/>
    <w:rsid w:val="4C6262E0"/>
    <w:rsid w:val="4C6703A3"/>
    <w:rsid w:val="4C6D7518"/>
    <w:rsid w:val="4C923A72"/>
    <w:rsid w:val="4C9E2807"/>
    <w:rsid w:val="4CB96B0F"/>
    <w:rsid w:val="4CD315DD"/>
    <w:rsid w:val="4CE34E9F"/>
    <w:rsid w:val="4CED698D"/>
    <w:rsid w:val="4CF52D94"/>
    <w:rsid w:val="4D462159"/>
    <w:rsid w:val="4D566017"/>
    <w:rsid w:val="4D7D3EFB"/>
    <w:rsid w:val="4D8B0123"/>
    <w:rsid w:val="4DA25303"/>
    <w:rsid w:val="4DAF14C5"/>
    <w:rsid w:val="4DB9067A"/>
    <w:rsid w:val="4DC605B6"/>
    <w:rsid w:val="4DD129F2"/>
    <w:rsid w:val="4DD732D2"/>
    <w:rsid w:val="4DDD4847"/>
    <w:rsid w:val="4DEC0985"/>
    <w:rsid w:val="4E015422"/>
    <w:rsid w:val="4E0538A3"/>
    <w:rsid w:val="4E0B2BF7"/>
    <w:rsid w:val="4E0E6818"/>
    <w:rsid w:val="4E27683A"/>
    <w:rsid w:val="4E4C50A3"/>
    <w:rsid w:val="4E510698"/>
    <w:rsid w:val="4E576363"/>
    <w:rsid w:val="4E635567"/>
    <w:rsid w:val="4E742982"/>
    <w:rsid w:val="4E9C0636"/>
    <w:rsid w:val="4EA30DB6"/>
    <w:rsid w:val="4EA7341F"/>
    <w:rsid w:val="4EDB58B2"/>
    <w:rsid w:val="4EE925CE"/>
    <w:rsid w:val="4EEF2E30"/>
    <w:rsid w:val="4EF24828"/>
    <w:rsid w:val="4EFE7F59"/>
    <w:rsid w:val="4F285975"/>
    <w:rsid w:val="4F2A7BF3"/>
    <w:rsid w:val="4F2E2624"/>
    <w:rsid w:val="4F431C53"/>
    <w:rsid w:val="4F4B49E4"/>
    <w:rsid w:val="4F4E1077"/>
    <w:rsid w:val="4F546156"/>
    <w:rsid w:val="4F844A99"/>
    <w:rsid w:val="4F94662C"/>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781A83"/>
    <w:rsid w:val="51860A04"/>
    <w:rsid w:val="51867298"/>
    <w:rsid w:val="51894D69"/>
    <w:rsid w:val="518D21E1"/>
    <w:rsid w:val="51930297"/>
    <w:rsid w:val="51953936"/>
    <w:rsid w:val="519E116A"/>
    <w:rsid w:val="51A26D29"/>
    <w:rsid w:val="51A2793A"/>
    <w:rsid w:val="51BA0CB7"/>
    <w:rsid w:val="51C93676"/>
    <w:rsid w:val="51D129CA"/>
    <w:rsid w:val="51D93F8A"/>
    <w:rsid w:val="51E5046A"/>
    <w:rsid w:val="51E524CE"/>
    <w:rsid w:val="51EA7DC9"/>
    <w:rsid w:val="52272B85"/>
    <w:rsid w:val="523E09B5"/>
    <w:rsid w:val="525770DA"/>
    <w:rsid w:val="525E17DE"/>
    <w:rsid w:val="52687B2A"/>
    <w:rsid w:val="526E0E82"/>
    <w:rsid w:val="52734F68"/>
    <w:rsid w:val="527901C6"/>
    <w:rsid w:val="52A24532"/>
    <w:rsid w:val="52A45841"/>
    <w:rsid w:val="52B3363A"/>
    <w:rsid w:val="52C4763C"/>
    <w:rsid w:val="52DE691D"/>
    <w:rsid w:val="52E04D27"/>
    <w:rsid w:val="52ED0C96"/>
    <w:rsid w:val="53061721"/>
    <w:rsid w:val="530C0E6B"/>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31811"/>
    <w:rsid w:val="53FE7128"/>
    <w:rsid w:val="54247F22"/>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B63FD5"/>
    <w:rsid w:val="55C35A76"/>
    <w:rsid w:val="55D40743"/>
    <w:rsid w:val="55DD6F2A"/>
    <w:rsid w:val="55E8339E"/>
    <w:rsid w:val="55F06771"/>
    <w:rsid w:val="55F0773C"/>
    <w:rsid w:val="56106284"/>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97E55"/>
    <w:rsid w:val="5732705F"/>
    <w:rsid w:val="57351D6F"/>
    <w:rsid w:val="576476C1"/>
    <w:rsid w:val="577B3337"/>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AC41AA"/>
    <w:rsid w:val="58AD27D9"/>
    <w:rsid w:val="58B169A2"/>
    <w:rsid w:val="58B9636C"/>
    <w:rsid w:val="58C37133"/>
    <w:rsid w:val="58C93046"/>
    <w:rsid w:val="58D36BCB"/>
    <w:rsid w:val="58E6349C"/>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C50F4"/>
    <w:rsid w:val="5ACC4940"/>
    <w:rsid w:val="5AD86A6D"/>
    <w:rsid w:val="5AEC14F6"/>
    <w:rsid w:val="5AEC4B1F"/>
    <w:rsid w:val="5AF124A4"/>
    <w:rsid w:val="5B0E28DA"/>
    <w:rsid w:val="5B141085"/>
    <w:rsid w:val="5B28192B"/>
    <w:rsid w:val="5B2E7D32"/>
    <w:rsid w:val="5B66707B"/>
    <w:rsid w:val="5B673066"/>
    <w:rsid w:val="5B785E83"/>
    <w:rsid w:val="5B7C1CD1"/>
    <w:rsid w:val="5B82056F"/>
    <w:rsid w:val="5B8E0DA3"/>
    <w:rsid w:val="5B9251EF"/>
    <w:rsid w:val="5BAB5BC4"/>
    <w:rsid w:val="5BB20B74"/>
    <w:rsid w:val="5BC17C0C"/>
    <w:rsid w:val="5BC314CD"/>
    <w:rsid w:val="5BC677D8"/>
    <w:rsid w:val="5BD32E77"/>
    <w:rsid w:val="5BE56907"/>
    <w:rsid w:val="5BEB0120"/>
    <w:rsid w:val="5BF420D1"/>
    <w:rsid w:val="5C097C4E"/>
    <w:rsid w:val="5C1A3A93"/>
    <w:rsid w:val="5C235386"/>
    <w:rsid w:val="5C3B6CFC"/>
    <w:rsid w:val="5C4C2CF4"/>
    <w:rsid w:val="5C6B1600"/>
    <w:rsid w:val="5C712B6D"/>
    <w:rsid w:val="5C74256C"/>
    <w:rsid w:val="5C7D70D1"/>
    <w:rsid w:val="5C8542A8"/>
    <w:rsid w:val="5C915A48"/>
    <w:rsid w:val="5CA1479B"/>
    <w:rsid w:val="5CA6294E"/>
    <w:rsid w:val="5CD8648B"/>
    <w:rsid w:val="5CDB2E8C"/>
    <w:rsid w:val="5CDB3358"/>
    <w:rsid w:val="5CED4E0C"/>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B94C48"/>
    <w:rsid w:val="5FEC60B6"/>
    <w:rsid w:val="5FF37587"/>
    <w:rsid w:val="5FFE57B7"/>
    <w:rsid w:val="60060CD5"/>
    <w:rsid w:val="600762FF"/>
    <w:rsid w:val="60085AA3"/>
    <w:rsid w:val="600E362B"/>
    <w:rsid w:val="60183392"/>
    <w:rsid w:val="601A4CB1"/>
    <w:rsid w:val="602C236D"/>
    <w:rsid w:val="603967D7"/>
    <w:rsid w:val="603D3325"/>
    <w:rsid w:val="60406FE1"/>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421EFD"/>
    <w:rsid w:val="615C5041"/>
    <w:rsid w:val="61635733"/>
    <w:rsid w:val="61705965"/>
    <w:rsid w:val="6182260C"/>
    <w:rsid w:val="61CB2458"/>
    <w:rsid w:val="61D43A2B"/>
    <w:rsid w:val="61FF316E"/>
    <w:rsid w:val="620F4BAD"/>
    <w:rsid w:val="621542CB"/>
    <w:rsid w:val="62383C38"/>
    <w:rsid w:val="624263A2"/>
    <w:rsid w:val="625272C3"/>
    <w:rsid w:val="625649E2"/>
    <w:rsid w:val="62715337"/>
    <w:rsid w:val="6280204D"/>
    <w:rsid w:val="6290769B"/>
    <w:rsid w:val="62943D08"/>
    <w:rsid w:val="62A411F8"/>
    <w:rsid w:val="62BA7A46"/>
    <w:rsid w:val="62C376AC"/>
    <w:rsid w:val="62CE13CB"/>
    <w:rsid w:val="62D2197B"/>
    <w:rsid w:val="62F6011A"/>
    <w:rsid w:val="630105FC"/>
    <w:rsid w:val="6327422B"/>
    <w:rsid w:val="633B249F"/>
    <w:rsid w:val="6353654C"/>
    <w:rsid w:val="63552D76"/>
    <w:rsid w:val="6359778B"/>
    <w:rsid w:val="635B63E3"/>
    <w:rsid w:val="636642CA"/>
    <w:rsid w:val="638C3395"/>
    <w:rsid w:val="63BA3154"/>
    <w:rsid w:val="63CA2E8B"/>
    <w:rsid w:val="63D129FB"/>
    <w:rsid w:val="63E333C1"/>
    <w:rsid w:val="63EF1ECE"/>
    <w:rsid w:val="63F47D2A"/>
    <w:rsid w:val="63FE2D33"/>
    <w:rsid w:val="64214E44"/>
    <w:rsid w:val="64264A79"/>
    <w:rsid w:val="642A7545"/>
    <w:rsid w:val="64304E58"/>
    <w:rsid w:val="64311867"/>
    <w:rsid w:val="64371EC0"/>
    <w:rsid w:val="64391ED3"/>
    <w:rsid w:val="6445632E"/>
    <w:rsid w:val="64766F57"/>
    <w:rsid w:val="648939AA"/>
    <w:rsid w:val="649B1AC2"/>
    <w:rsid w:val="64A7467B"/>
    <w:rsid w:val="64C86505"/>
    <w:rsid w:val="64FE700F"/>
    <w:rsid w:val="6500327F"/>
    <w:rsid w:val="6506609B"/>
    <w:rsid w:val="65083216"/>
    <w:rsid w:val="650E3D55"/>
    <w:rsid w:val="65460728"/>
    <w:rsid w:val="65822810"/>
    <w:rsid w:val="65870C45"/>
    <w:rsid w:val="65AA6346"/>
    <w:rsid w:val="65B56C47"/>
    <w:rsid w:val="65B8262E"/>
    <w:rsid w:val="65BC15EE"/>
    <w:rsid w:val="65C74F5E"/>
    <w:rsid w:val="65D23D59"/>
    <w:rsid w:val="65D4773F"/>
    <w:rsid w:val="65D74D0A"/>
    <w:rsid w:val="65DC5939"/>
    <w:rsid w:val="65DC7985"/>
    <w:rsid w:val="65F14641"/>
    <w:rsid w:val="65F5655C"/>
    <w:rsid w:val="65FF006B"/>
    <w:rsid w:val="66052F43"/>
    <w:rsid w:val="6609487E"/>
    <w:rsid w:val="661D25CE"/>
    <w:rsid w:val="66206CF2"/>
    <w:rsid w:val="66265846"/>
    <w:rsid w:val="66287C9C"/>
    <w:rsid w:val="664805B8"/>
    <w:rsid w:val="665654C1"/>
    <w:rsid w:val="665B55EA"/>
    <w:rsid w:val="6660784B"/>
    <w:rsid w:val="66655F85"/>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D4B22"/>
    <w:rsid w:val="67570422"/>
    <w:rsid w:val="675D31B4"/>
    <w:rsid w:val="676D2F4B"/>
    <w:rsid w:val="677261FD"/>
    <w:rsid w:val="677A266A"/>
    <w:rsid w:val="677C1A81"/>
    <w:rsid w:val="67AA1080"/>
    <w:rsid w:val="67B163D1"/>
    <w:rsid w:val="67F45538"/>
    <w:rsid w:val="680239EB"/>
    <w:rsid w:val="680722DA"/>
    <w:rsid w:val="682211D1"/>
    <w:rsid w:val="685707E0"/>
    <w:rsid w:val="685C6395"/>
    <w:rsid w:val="686318DD"/>
    <w:rsid w:val="68635145"/>
    <w:rsid w:val="687F607E"/>
    <w:rsid w:val="68A34C5C"/>
    <w:rsid w:val="68E24981"/>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9FB29A1"/>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F014C"/>
    <w:rsid w:val="6ACB082B"/>
    <w:rsid w:val="6AD3247E"/>
    <w:rsid w:val="6B2B0EFD"/>
    <w:rsid w:val="6B2C13E4"/>
    <w:rsid w:val="6B4B0A4C"/>
    <w:rsid w:val="6B50310B"/>
    <w:rsid w:val="6B5045E2"/>
    <w:rsid w:val="6B736A2E"/>
    <w:rsid w:val="6B8170D6"/>
    <w:rsid w:val="6B884219"/>
    <w:rsid w:val="6B90781F"/>
    <w:rsid w:val="6B974370"/>
    <w:rsid w:val="6BA9194F"/>
    <w:rsid w:val="6BE727F5"/>
    <w:rsid w:val="6C240DF3"/>
    <w:rsid w:val="6C45610F"/>
    <w:rsid w:val="6C547243"/>
    <w:rsid w:val="6C59472D"/>
    <w:rsid w:val="6C5A4564"/>
    <w:rsid w:val="6C603744"/>
    <w:rsid w:val="6C637CCF"/>
    <w:rsid w:val="6C7802EB"/>
    <w:rsid w:val="6C79488C"/>
    <w:rsid w:val="6C89456C"/>
    <w:rsid w:val="6CA20D5B"/>
    <w:rsid w:val="6CA41AC3"/>
    <w:rsid w:val="6CC14E69"/>
    <w:rsid w:val="6CD63FB3"/>
    <w:rsid w:val="6D056EA6"/>
    <w:rsid w:val="6D221E52"/>
    <w:rsid w:val="6D227835"/>
    <w:rsid w:val="6D3C6626"/>
    <w:rsid w:val="6D493ADC"/>
    <w:rsid w:val="6D5D0DB5"/>
    <w:rsid w:val="6D6855B1"/>
    <w:rsid w:val="6D6867A3"/>
    <w:rsid w:val="6D7B4AB7"/>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46890"/>
    <w:rsid w:val="6EFA7855"/>
    <w:rsid w:val="6EFE1485"/>
    <w:rsid w:val="6F031F8E"/>
    <w:rsid w:val="6F0D382C"/>
    <w:rsid w:val="6F234FBA"/>
    <w:rsid w:val="6F2632E8"/>
    <w:rsid w:val="6F30363A"/>
    <w:rsid w:val="6F3316E5"/>
    <w:rsid w:val="6F3F365F"/>
    <w:rsid w:val="6F3F40F9"/>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2F2998"/>
    <w:rsid w:val="7032079E"/>
    <w:rsid w:val="703C186A"/>
    <w:rsid w:val="70570007"/>
    <w:rsid w:val="706B65C4"/>
    <w:rsid w:val="70822BAD"/>
    <w:rsid w:val="708746BC"/>
    <w:rsid w:val="708F7F54"/>
    <w:rsid w:val="709E3D85"/>
    <w:rsid w:val="70AC660B"/>
    <w:rsid w:val="70B17138"/>
    <w:rsid w:val="70BB2EF0"/>
    <w:rsid w:val="70BC2801"/>
    <w:rsid w:val="70C6646C"/>
    <w:rsid w:val="70FC2D1E"/>
    <w:rsid w:val="71015D6B"/>
    <w:rsid w:val="71151975"/>
    <w:rsid w:val="71336A65"/>
    <w:rsid w:val="71511268"/>
    <w:rsid w:val="71545B37"/>
    <w:rsid w:val="71573E01"/>
    <w:rsid w:val="71702748"/>
    <w:rsid w:val="717F0007"/>
    <w:rsid w:val="71867894"/>
    <w:rsid w:val="719F7A78"/>
    <w:rsid w:val="71C7540C"/>
    <w:rsid w:val="71F64A63"/>
    <w:rsid w:val="71F870B8"/>
    <w:rsid w:val="72021233"/>
    <w:rsid w:val="720B2A1D"/>
    <w:rsid w:val="72174817"/>
    <w:rsid w:val="727C422C"/>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4185"/>
    <w:rsid w:val="73520620"/>
    <w:rsid w:val="7363274A"/>
    <w:rsid w:val="73691A4A"/>
    <w:rsid w:val="737807F3"/>
    <w:rsid w:val="738A6895"/>
    <w:rsid w:val="73BC7089"/>
    <w:rsid w:val="73BE7067"/>
    <w:rsid w:val="73E52294"/>
    <w:rsid w:val="73FF2D64"/>
    <w:rsid w:val="741071B2"/>
    <w:rsid w:val="74137154"/>
    <w:rsid w:val="74236DD6"/>
    <w:rsid w:val="74257F79"/>
    <w:rsid w:val="74273820"/>
    <w:rsid w:val="7427471C"/>
    <w:rsid w:val="74355B0B"/>
    <w:rsid w:val="743C7157"/>
    <w:rsid w:val="74416F54"/>
    <w:rsid w:val="744B354F"/>
    <w:rsid w:val="7450294E"/>
    <w:rsid w:val="745A5543"/>
    <w:rsid w:val="746B732F"/>
    <w:rsid w:val="746E18CB"/>
    <w:rsid w:val="748D52FA"/>
    <w:rsid w:val="74993216"/>
    <w:rsid w:val="74B44784"/>
    <w:rsid w:val="74B808BF"/>
    <w:rsid w:val="75084E8F"/>
    <w:rsid w:val="75202656"/>
    <w:rsid w:val="75533DE6"/>
    <w:rsid w:val="75752B04"/>
    <w:rsid w:val="758910BB"/>
    <w:rsid w:val="75955DA9"/>
    <w:rsid w:val="75977910"/>
    <w:rsid w:val="759F2A35"/>
    <w:rsid w:val="75B15C41"/>
    <w:rsid w:val="75CD3EFF"/>
    <w:rsid w:val="75D12923"/>
    <w:rsid w:val="75EA364B"/>
    <w:rsid w:val="75F20996"/>
    <w:rsid w:val="75F96973"/>
    <w:rsid w:val="76123E1D"/>
    <w:rsid w:val="762A17C0"/>
    <w:rsid w:val="76425118"/>
    <w:rsid w:val="764838B9"/>
    <w:rsid w:val="764B15DA"/>
    <w:rsid w:val="764C09B4"/>
    <w:rsid w:val="764F5A52"/>
    <w:rsid w:val="766A4A0D"/>
    <w:rsid w:val="768D3BD1"/>
    <w:rsid w:val="7692667A"/>
    <w:rsid w:val="76982273"/>
    <w:rsid w:val="769A7352"/>
    <w:rsid w:val="76A177B8"/>
    <w:rsid w:val="76AD2761"/>
    <w:rsid w:val="76B64E53"/>
    <w:rsid w:val="76B8001A"/>
    <w:rsid w:val="76BC314A"/>
    <w:rsid w:val="76C93E18"/>
    <w:rsid w:val="76CF29D3"/>
    <w:rsid w:val="76EC51FD"/>
    <w:rsid w:val="76F410B8"/>
    <w:rsid w:val="771B67DF"/>
    <w:rsid w:val="77451578"/>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5DCB"/>
    <w:rsid w:val="77C078B1"/>
    <w:rsid w:val="77E66E3C"/>
    <w:rsid w:val="77F3789A"/>
    <w:rsid w:val="780326B9"/>
    <w:rsid w:val="7833711D"/>
    <w:rsid w:val="78442B83"/>
    <w:rsid w:val="78497C2E"/>
    <w:rsid w:val="7854087B"/>
    <w:rsid w:val="786A4053"/>
    <w:rsid w:val="78782A0D"/>
    <w:rsid w:val="787B5060"/>
    <w:rsid w:val="788720E7"/>
    <w:rsid w:val="789B049E"/>
    <w:rsid w:val="78A90B04"/>
    <w:rsid w:val="78C53485"/>
    <w:rsid w:val="78C76A01"/>
    <w:rsid w:val="78CE058C"/>
    <w:rsid w:val="78EC45D8"/>
    <w:rsid w:val="78EC6DF0"/>
    <w:rsid w:val="78F5335B"/>
    <w:rsid w:val="791843E7"/>
    <w:rsid w:val="792730E6"/>
    <w:rsid w:val="79395A92"/>
    <w:rsid w:val="794008FB"/>
    <w:rsid w:val="794708D9"/>
    <w:rsid w:val="794B21A1"/>
    <w:rsid w:val="7964574A"/>
    <w:rsid w:val="79750490"/>
    <w:rsid w:val="79941CF2"/>
    <w:rsid w:val="79973382"/>
    <w:rsid w:val="79D33056"/>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E14C19"/>
    <w:rsid w:val="7AEA174E"/>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E5A24"/>
    <w:rsid w:val="7CB4006B"/>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16D43"/>
    <w:rsid w:val="7F332190"/>
    <w:rsid w:val="7F542B37"/>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1222</Words>
  <Characters>6409</Characters>
  <Lines>53</Lines>
  <Paragraphs>15</Paragraphs>
  <TotalTime>6</TotalTime>
  <ScaleCrop>false</ScaleCrop>
  <LinksUpToDate>false</LinksUpToDate>
  <CharactersWithSpaces>7616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Wu Yan (ZTE)</cp:lastModifiedBy>
  <dcterms:modified xsi:type="dcterms:W3CDTF">2024-02-19T11:19:19Z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E2ECEABFA42C42DB8B48E812C5108995</vt:lpwstr>
  </property>
</Properties>
</file>