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049CE" w14:textId="2E0F99CF" w:rsidR="00DD4C4E" w:rsidRPr="0028461C" w:rsidRDefault="00DD4C4E" w:rsidP="00DD4C4E">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#110</w:t>
      </w:r>
      <w:r w:rsidRPr="0028461C">
        <w:rPr>
          <w:rFonts w:ascii="Times New Roman" w:hAnsi="Times New Roman" w:cs="Times New Roman"/>
          <w:color w:val="FF0000"/>
          <w:sz w:val="22"/>
          <w:lang w:val="en-US"/>
        </w:rPr>
        <w:tab/>
      </w:r>
      <w:r w:rsidR="00B6135D" w:rsidRPr="00B6135D">
        <w:rPr>
          <w:rFonts w:ascii="Times New Roman" w:hAnsi="Times New Roman" w:cs="Times New Roman"/>
          <w:sz w:val="22"/>
          <w:lang w:val="en-US"/>
        </w:rPr>
        <w:t>R4-2401597</w:t>
      </w:r>
    </w:p>
    <w:p w14:paraId="1C0C09FA" w14:textId="77777777" w:rsidR="00DD4C4E" w:rsidRPr="00DD4C4E" w:rsidRDefault="00DD4C4E" w:rsidP="00DD4C4E">
      <w:pPr>
        <w:widowControl w:val="0"/>
        <w:tabs>
          <w:tab w:val="right" w:pos="9072"/>
        </w:tabs>
        <w:rPr>
          <w:rFonts w:eastAsiaTheme="minorEastAsia"/>
          <w:b/>
          <w:sz w:val="22"/>
          <w:szCs w:val="22"/>
          <w:lang w:eastAsia="zh-CN"/>
        </w:rPr>
      </w:pPr>
      <w:r w:rsidRPr="00DD4C4E">
        <w:rPr>
          <w:rFonts w:eastAsiaTheme="minorEastAsia"/>
          <w:b/>
          <w:sz w:val="22"/>
          <w:szCs w:val="22"/>
          <w:lang w:eastAsia="zh-CN"/>
        </w:rPr>
        <w:t>Athens, Greece, February 26 – March 1, 2024</w:t>
      </w:r>
    </w:p>
    <w:p w14:paraId="14E780C2" w14:textId="77777777" w:rsidR="00DD4C4E" w:rsidRPr="00DD4C4E" w:rsidRDefault="00DD4C4E" w:rsidP="00DD4C4E">
      <w:pPr>
        <w:pStyle w:val="3GPPHeader"/>
        <w:rPr>
          <w:rFonts w:ascii="Times New Roman" w:hAnsi="Times New Roman" w:cs="Times New Roman"/>
          <w:sz w:val="22"/>
          <w:lang w:val="en-US"/>
        </w:rPr>
      </w:pPr>
      <w:r w:rsidRPr="00DD4C4E">
        <w:rPr>
          <w:rFonts w:ascii="Times New Roman" w:hAnsi="Times New Roman" w:cs="Times New Roman"/>
          <w:sz w:val="22"/>
          <w:lang w:val="en-US"/>
        </w:rPr>
        <w:t xml:space="preserve">Source: </w:t>
      </w:r>
      <w:r w:rsidRPr="00DD4C4E">
        <w:rPr>
          <w:rFonts w:ascii="Times New Roman" w:hAnsi="Times New Roman" w:cs="Times New Roman"/>
          <w:sz w:val="22"/>
          <w:lang w:val="en-US"/>
        </w:rPr>
        <w:tab/>
        <w:t xml:space="preserve">Ericsson </w:t>
      </w:r>
    </w:p>
    <w:p w14:paraId="60A50FDC" w14:textId="0065AEDD" w:rsidR="00BE6C2A" w:rsidRPr="00DD4C4E" w:rsidRDefault="00BE6C2A" w:rsidP="00BE6C2A">
      <w:pPr>
        <w:pStyle w:val="3GPPHeader"/>
        <w:rPr>
          <w:rFonts w:ascii="Times New Roman" w:hAnsi="Times New Roman" w:cs="Times New Roman"/>
          <w:sz w:val="22"/>
          <w:lang w:val="en-US"/>
        </w:rPr>
      </w:pPr>
      <w:r w:rsidRPr="00DD4C4E">
        <w:rPr>
          <w:rFonts w:ascii="Times New Roman" w:hAnsi="Times New Roman" w:cs="Times New Roman"/>
          <w:sz w:val="22"/>
          <w:lang w:val="en-US"/>
        </w:rPr>
        <w:t xml:space="preserve">Title:  </w:t>
      </w:r>
      <w:r w:rsidRPr="00DD4C4E">
        <w:rPr>
          <w:rFonts w:ascii="Times New Roman" w:hAnsi="Times New Roman" w:cs="Times New Roman"/>
          <w:sz w:val="22"/>
          <w:lang w:val="en-US"/>
        </w:rPr>
        <w:tab/>
      </w:r>
      <w:r w:rsidR="00FD15E9" w:rsidRPr="00DD4C4E">
        <w:rPr>
          <w:rFonts w:ascii="Times New Roman" w:hAnsi="Times New Roman" w:cs="Times New Roman"/>
          <w:sz w:val="22"/>
          <w:lang w:val="en-US"/>
        </w:rPr>
        <w:t>Network verified UE location</w:t>
      </w:r>
    </w:p>
    <w:p w14:paraId="375E4AE8" w14:textId="4DD63249" w:rsidR="00BE6C2A" w:rsidRPr="00DD4C4E" w:rsidRDefault="00BE6C2A" w:rsidP="00BE6C2A">
      <w:pPr>
        <w:pStyle w:val="3GPPHeader"/>
        <w:rPr>
          <w:rFonts w:ascii="Times New Roman" w:hAnsi="Times New Roman" w:cs="Times New Roman"/>
          <w:sz w:val="22"/>
          <w:lang w:val="en-US"/>
        </w:rPr>
      </w:pPr>
      <w:r w:rsidRPr="00DD4C4E">
        <w:rPr>
          <w:rFonts w:ascii="Times New Roman" w:hAnsi="Times New Roman" w:cs="Times New Roman"/>
          <w:color w:val="000000" w:themeColor="text1"/>
          <w:sz w:val="22"/>
          <w:lang w:val="en-US"/>
        </w:rPr>
        <w:t>Agenda Item:</w:t>
      </w:r>
      <w:r w:rsidRPr="00DD4C4E">
        <w:rPr>
          <w:rFonts w:ascii="Times New Roman" w:hAnsi="Times New Roman" w:cs="Times New Roman"/>
          <w:color w:val="000000" w:themeColor="text1"/>
          <w:sz w:val="22"/>
          <w:lang w:val="en-US"/>
        </w:rPr>
        <w:tab/>
      </w:r>
      <w:r w:rsidR="00B041C1" w:rsidRPr="00DD4C4E">
        <w:rPr>
          <w:rFonts w:ascii="Times New Roman" w:hAnsi="Times New Roman" w:cs="Times New Roman"/>
          <w:color w:val="000000" w:themeColor="text1"/>
          <w:sz w:val="22"/>
          <w:lang w:val="en-US"/>
        </w:rPr>
        <w:t>8</w:t>
      </w:r>
      <w:r w:rsidR="00436742" w:rsidRPr="00DD4C4E">
        <w:rPr>
          <w:rFonts w:ascii="Times New Roman" w:hAnsi="Times New Roman" w:cs="Times New Roman"/>
          <w:color w:val="000000" w:themeColor="text1"/>
          <w:sz w:val="22"/>
          <w:lang w:val="en-US"/>
        </w:rPr>
        <w:t>.</w:t>
      </w:r>
      <w:r w:rsidR="00B041C1" w:rsidRPr="00DD4C4E">
        <w:rPr>
          <w:rFonts w:ascii="Times New Roman" w:hAnsi="Times New Roman" w:cs="Times New Roman"/>
          <w:color w:val="000000" w:themeColor="text1"/>
          <w:sz w:val="22"/>
          <w:lang w:val="en-US"/>
        </w:rPr>
        <w:t>18</w:t>
      </w:r>
      <w:r w:rsidR="00436742" w:rsidRPr="00DD4C4E">
        <w:rPr>
          <w:rFonts w:ascii="Times New Roman" w:hAnsi="Times New Roman" w:cs="Times New Roman"/>
          <w:color w:val="000000" w:themeColor="text1"/>
          <w:sz w:val="22"/>
          <w:lang w:val="en-US"/>
        </w:rPr>
        <w:t>.</w:t>
      </w:r>
      <w:r w:rsidR="00514663" w:rsidRPr="00DD4C4E">
        <w:rPr>
          <w:rFonts w:ascii="Times New Roman" w:hAnsi="Times New Roman" w:cs="Times New Roman"/>
          <w:color w:val="000000" w:themeColor="text1"/>
          <w:sz w:val="22"/>
          <w:lang w:val="en-US"/>
        </w:rPr>
        <w:t>6</w:t>
      </w:r>
      <w:r w:rsidR="000A6D23" w:rsidRPr="00DD4C4E">
        <w:rPr>
          <w:rFonts w:ascii="Times New Roman" w:hAnsi="Times New Roman" w:cs="Times New Roman"/>
          <w:color w:val="000000" w:themeColor="text1"/>
          <w:sz w:val="22"/>
          <w:lang w:val="en-US"/>
        </w:rPr>
        <w:t>.</w:t>
      </w:r>
      <w:r w:rsidR="00FD15E9" w:rsidRPr="00DD4C4E">
        <w:rPr>
          <w:rFonts w:ascii="Times New Roman" w:hAnsi="Times New Roman" w:cs="Times New Roman"/>
          <w:color w:val="000000" w:themeColor="text1"/>
          <w:sz w:val="22"/>
          <w:lang w:val="en-US"/>
        </w:rPr>
        <w:t>2</w:t>
      </w:r>
      <w:r w:rsidR="00556C71" w:rsidRPr="00DD4C4E">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DD4C4E">
        <w:rPr>
          <w:rFonts w:ascii="Times New Roman" w:hAnsi="Times New Roman" w:cs="Times New Roman"/>
          <w:sz w:val="22"/>
          <w:lang w:val="en-US"/>
        </w:rPr>
        <w:t>Document for:</w:t>
      </w:r>
      <w:r w:rsidRPr="00DD4C4E">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759A1DA9"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D13A7E">
        <w:rPr>
          <w:rFonts w:hint="eastAsia"/>
          <w:lang w:val="en-CA" w:eastAsia="zh-CN"/>
        </w:rPr>
        <w:t>9</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CF0CA8">
        <w:rPr>
          <w:lang w:val="en-CA"/>
        </w:rPr>
        <w:t>under the</w:t>
      </w:r>
      <w:r w:rsidR="00E66289" w:rsidRPr="00A05968">
        <w:rPr>
          <w:lang w:val="en-CA"/>
        </w:rPr>
        <w:t xml:space="preserve"> </w:t>
      </w:r>
      <w:r w:rsidR="00275B38">
        <w:rPr>
          <w:lang w:val="en-CA"/>
        </w:rPr>
        <w:t xml:space="preserve">topic </w:t>
      </w:r>
      <w:proofErr w:type="gramStart"/>
      <w:r w:rsidR="00275B38">
        <w:rPr>
          <w:lang w:val="en-CA"/>
        </w:rPr>
        <w:t>of  n</w:t>
      </w:r>
      <w:r w:rsidR="00FD15E9" w:rsidRPr="00FD15E9">
        <w:rPr>
          <w:lang w:val="en-CA"/>
        </w:rPr>
        <w:t>etwork</w:t>
      </w:r>
      <w:proofErr w:type="gramEnd"/>
      <w:r w:rsidR="00FD15E9" w:rsidRPr="00FD15E9">
        <w:rPr>
          <w:lang w:val="en-CA"/>
        </w:rPr>
        <w:t xml:space="preserve"> verified UE location</w:t>
      </w:r>
      <w:r w:rsidR="00D13A7E">
        <w:rPr>
          <w:rFonts w:hint="eastAsia"/>
          <w:lang w:val="en-CA" w:eastAsia="zh-CN"/>
        </w:rPr>
        <w:t xml:space="preserve"> </w:t>
      </w:r>
      <w:r w:rsidR="00D13A7E">
        <w:rPr>
          <w:lang w:eastAsia="zh-CN"/>
        </w:rPr>
        <w:t>as follows</w:t>
      </w:r>
      <w:r w:rsidR="00C2443A" w:rsidRPr="00A05968">
        <w:rPr>
          <w:rFonts w:hint="eastAsia"/>
          <w:lang w:val="en-CA" w:eastAsia="zh-CN"/>
        </w:rPr>
        <w:t>.</w:t>
      </w:r>
    </w:p>
    <w:p w14:paraId="2AB11DB1" w14:textId="3609AA80" w:rsidR="00F0753D" w:rsidRDefault="00F0753D" w:rsidP="00F0753D">
      <w:pPr>
        <w:pStyle w:val="Heading1"/>
        <w:rPr>
          <w:rFonts w:ascii="Times New Roman" w:hAnsi="Times New Roman"/>
          <w:lang w:val="sv-SE" w:eastAsia="zh-CN"/>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19CA723A" w14:textId="77777777" w:rsidR="00B05BAC" w:rsidRDefault="00B05BAC" w:rsidP="00B05BAC">
      <w:pPr>
        <w:outlineLvl w:val="2"/>
        <w:rPr>
          <w:b/>
          <w:u w:val="single"/>
          <w:lang w:eastAsia="ko-KR"/>
        </w:rPr>
      </w:pPr>
      <w:r>
        <w:rPr>
          <w:b/>
          <w:u w:val="single"/>
          <w:lang w:eastAsia="ko-KR"/>
        </w:rPr>
        <w:t>Issue 3-4: Measurement accuracy requirements on UL timing drift</w:t>
      </w:r>
    </w:p>
    <w:tbl>
      <w:tblPr>
        <w:tblStyle w:val="TableGrid"/>
        <w:tblW w:w="0" w:type="auto"/>
        <w:tblLook w:val="04A0" w:firstRow="1" w:lastRow="0" w:firstColumn="1" w:lastColumn="0" w:noHBand="0" w:noVBand="1"/>
      </w:tblPr>
      <w:tblGrid>
        <w:gridCol w:w="10142"/>
      </w:tblGrid>
      <w:tr w:rsidR="00B05BAC" w:rsidRPr="00B05BAC" w14:paraId="04D02987" w14:textId="77777777" w:rsidTr="00B05BAC">
        <w:tc>
          <w:tcPr>
            <w:tcW w:w="10142" w:type="dxa"/>
          </w:tcPr>
          <w:p w14:paraId="165D9002" w14:textId="77777777" w:rsidR="00B05BAC" w:rsidRPr="003309DD" w:rsidRDefault="00B05BAC" w:rsidP="00B05BAC">
            <w:pPr>
              <w:spacing w:after="120" w:line="252" w:lineRule="auto"/>
              <w:ind w:firstLine="284"/>
              <w:rPr>
                <w:b/>
                <w:bCs/>
                <w:highlight w:val="yellow"/>
                <w:u w:val="single"/>
                <w:lang w:eastAsia="ja-JP"/>
              </w:rPr>
            </w:pPr>
            <w:bookmarkStart w:id="2" w:name="_Hlk151026944"/>
            <w:r>
              <w:rPr>
                <w:b/>
                <w:bCs/>
                <w:highlight w:val="yellow"/>
                <w:u w:val="single"/>
                <w:lang w:eastAsia="ja-JP"/>
              </w:rPr>
              <w:t>FFS</w:t>
            </w:r>
            <w:r w:rsidRPr="003309DD">
              <w:rPr>
                <w:b/>
                <w:bCs/>
                <w:highlight w:val="yellow"/>
                <w:u w:val="single"/>
                <w:lang w:eastAsia="ja-JP"/>
              </w:rPr>
              <w:t>:</w:t>
            </w:r>
          </w:p>
          <w:bookmarkEnd w:id="2"/>
          <w:p w14:paraId="1E6A62C9" w14:textId="77777777" w:rsidR="00B05BAC" w:rsidRPr="009F5560" w:rsidRDefault="00B05BAC" w:rsidP="00B05BAC">
            <w:pPr>
              <w:pStyle w:val="ListParagraph"/>
              <w:numPr>
                <w:ilvl w:val="0"/>
                <w:numId w:val="27"/>
              </w:numPr>
              <w:overflowPunct w:val="0"/>
              <w:autoSpaceDE w:val="0"/>
              <w:autoSpaceDN w:val="0"/>
              <w:adjustRightInd w:val="0"/>
              <w:spacing w:line="276" w:lineRule="auto"/>
              <w:ind w:left="644"/>
              <w:contextualSpacing w:val="0"/>
              <w:textAlignment w:val="baseline"/>
              <w:rPr>
                <w:lang w:eastAsia="ja-JP"/>
              </w:rPr>
            </w:pPr>
            <w:r w:rsidRPr="009F5560">
              <w:rPr>
                <w:lang w:eastAsia="ja-JP"/>
              </w:rPr>
              <w:t>No new applicability condition for UE Rx-Tx measurement requirements related to amount of variation in the applied TA during measurement period.</w:t>
            </w:r>
          </w:p>
          <w:p w14:paraId="725C8C7D" w14:textId="77777777" w:rsidR="00B05BAC" w:rsidRPr="009F5560" w:rsidRDefault="00B05BAC" w:rsidP="00B05BAC">
            <w:pPr>
              <w:pStyle w:val="ListParagraph"/>
              <w:numPr>
                <w:ilvl w:val="0"/>
                <w:numId w:val="27"/>
              </w:numPr>
              <w:overflowPunct w:val="0"/>
              <w:autoSpaceDE w:val="0"/>
              <w:autoSpaceDN w:val="0"/>
              <w:adjustRightInd w:val="0"/>
              <w:spacing w:line="276" w:lineRule="auto"/>
              <w:ind w:left="644"/>
              <w:contextualSpacing w:val="0"/>
              <w:textAlignment w:val="baseline"/>
              <w:rPr>
                <w:lang w:eastAsia="ja-JP"/>
              </w:rPr>
            </w:pPr>
            <w:r w:rsidRPr="009F5560">
              <w:t xml:space="preserve">If the UE autonomous adjustments in the service link component, </w:t>
            </w:r>
            <m:oMath>
              <m:sSubSup>
                <m:sSubSupPr>
                  <m:ctrlPr>
                    <w:rPr>
                      <w:rFonts w:ascii="Cambria Math" w:hAnsi="Cambria Math"/>
                      <w:i/>
                      <w:sz w:val="24"/>
                      <w:szCs w:val="24"/>
                    </w:rPr>
                  </m:ctrlPr>
                </m:sSubSupPr>
                <m:e>
                  <m:r>
                    <w:rPr>
                      <w:rFonts w:ascii="Cambria Math" w:hAnsi="Cambria Math"/>
                    </w:rPr>
                    <m:t>N</m:t>
                  </m:r>
                </m:e>
                <m:sub>
                  <m:r>
                    <m:rPr>
                      <m:nor/>
                    </m:rPr>
                    <m:t>TA,adj</m:t>
                  </m:r>
                </m:sub>
                <m:sup>
                  <m:r>
                    <m:rPr>
                      <m:nor/>
                    </m:rPr>
                    <m:t>UE</m:t>
                  </m:r>
                </m:sup>
              </m:sSubSup>
            </m:oMath>
            <w:r w:rsidRPr="009F5560">
              <w:rPr>
                <w:rFonts w:eastAsiaTheme="minorEastAsia"/>
                <w:sz w:val="24"/>
                <w:szCs w:val="24"/>
              </w:rPr>
              <w:t xml:space="preserve">, </w:t>
            </w:r>
            <w:r w:rsidRPr="009F5560">
              <w:t>are inferior to T</w:t>
            </w:r>
            <w:r w:rsidRPr="009F5560">
              <w:rPr>
                <w:vertAlign w:val="subscript"/>
              </w:rPr>
              <w:t>q_NTN</w:t>
            </w:r>
            <w:r w:rsidRPr="009F5560">
              <w:t xml:space="preserve"> the UE is not required to send the reporting of the service link delay variation.</w:t>
            </w:r>
            <w:r w:rsidRPr="009F5560">
              <w:rPr>
                <w:lang w:eastAsia="ja-JP"/>
              </w:rPr>
              <w:t xml:space="preserve"> </w:t>
            </w:r>
          </w:p>
          <w:p w14:paraId="12774649" w14:textId="4EE3E5B5" w:rsidR="00B05BAC" w:rsidRPr="00B05BAC" w:rsidRDefault="00B05BAC" w:rsidP="00CF7284">
            <w:pPr>
              <w:pStyle w:val="ListParagraph"/>
              <w:numPr>
                <w:ilvl w:val="0"/>
                <w:numId w:val="27"/>
              </w:numPr>
              <w:overflowPunct w:val="0"/>
              <w:autoSpaceDE w:val="0"/>
              <w:autoSpaceDN w:val="0"/>
              <w:adjustRightInd w:val="0"/>
              <w:spacing w:line="276" w:lineRule="auto"/>
              <w:ind w:left="644"/>
              <w:contextualSpacing w:val="0"/>
              <w:textAlignment w:val="baseline"/>
              <w:rPr>
                <w:lang w:eastAsia="ja-JP"/>
              </w:rPr>
            </w:pPr>
            <w:r w:rsidRPr="009F5560">
              <w:t xml:space="preserve">When the total autonomous variation applied by the UE in the timing advance during a measurement period (variation of </w:t>
            </w:r>
            <m:oMath>
              <m:sSubSup>
                <m:sSubSupPr>
                  <m:ctrlPr>
                    <w:rPr>
                      <w:rFonts w:ascii="Cambria Math" w:hAnsi="Cambria Math"/>
                      <w:szCs w:val="18"/>
                    </w:rPr>
                  </m:ctrlPr>
                </m:sSubSupPr>
                <m:e>
                  <m:r>
                    <w:rPr>
                      <w:rFonts w:ascii="Cambria Math" w:hAnsi="Cambria Math"/>
                    </w:rPr>
                    <m:t>N</m:t>
                  </m:r>
                </m:e>
                <m:sub>
                  <m:r>
                    <m:rPr>
                      <m:nor/>
                    </m:rPr>
                    <m:t>TA,adj</m:t>
                  </m:r>
                </m:sub>
                <m:sup>
                  <m:r>
                    <m:rPr>
                      <m:nor/>
                    </m:rPr>
                    <m:t>common</m:t>
                  </m:r>
                </m:sup>
              </m:sSubSup>
            </m:oMath>
            <w:r w:rsidRPr="009F5560">
              <w:rPr>
                <w:rFonts w:eastAsiaTheme="minorHAnsi"/>
                <w:szCs w:val="18"/>
              </w:rPr>
              <w:t xml:space="preserve"> + </w:t>
            </w:r>
            <m:oMath>
              <m:sSubSup>
                <m:sSubSupPr>
                  <m:ctrlPr>
                    <w:rPr>
                      <w:rFonts w:ascii="Cambria Math" w:hAnsi="Cambria Math"/>
                      <w:szCs w:val="18"/>
                    </w:rPr>
                  </m:ctrlPr>
                </m:sSubSupPr>
                <m:e>
                  <m:r>
                    <w:rPr>
                      <w:rFonts w:ascii="Cambria Math" w:hAnsi="Cambria Math"/>
                    </w:rPr>
                    <m:t>N</m:t>
                  </m:r>
                </m:e>
                <m:sub>
                  <m:r>
                    <m:rPr>
                      <m:nor/>
                    </m:rPr>
                    <m:t>TA,adj</m:t>
                  </m:r>
                </m:sub>
                <m:sup>
                  <m:r>
                    <m:rPr>
                      <m:nor/>
                    </m:rPr>
                    <m:t>UE</m:t>
                  </m:r>
                </m:sup>
              </m:sSubSup>
            </m:oMath>
            <w:r w:rsidRPr="009F5560">
              <w:rPr>
                <w:rFonts w:eastAsiaTheme="minorHAnsi"/>
                <w:szCs w:val="18"/>
              </w:rPr>
              <w:t xml:space="preserve">) </w:t>
            </w:r>
            <w:r w:rsidRPr="009F5560">
              <w:t>exceeds [5]*Tp  the accuracy requirements might be further relaxed.</w:t>
            </w:r>
          </w:p>
        </w:tc>
      </w:tr>
    </w:tbl>
    <w:p w14:paraId="334982E0" w14:textId="77777777" w:rsidR="00CF7284" w:rsidRPr="00B05BAC" w:rsidRDefault="00CF7284" w:rsidP="00CF7284">
      <w:pPr>
        <w:rPr>
          <w:lang w:eastAsia="zh-CN"/>
        </w:rPr>
      </w:pPr>
    </w:p>
    <w:p w14:paraId="1785D64F" w14:textId="77777777" w:rsidR="00D929F0" w:rsidRDefault="0062631F" w:rsidP="00331F3F">
      <w:pPr>
        <w:spacing w:after="0" w:line="360" w:lineRule="auto"/>
        <w:jc w:val="both"/>
        <w:rPr>
          <w:rFonts w:eastAsiaTheme="minorEastAsia"/>
          <w:lang w:eastAsia="zh-CN"/>
        </w:rPr>
      </w:pPr>
      <w:r w:rsidRPr="002A17F3">
        <w:rPr>
          <w:rFonts w:hint="eastAsia"/>
          <w:lang w:val="en-CA"/>
        </w:rPr>
        <w:t xml:space="preserve">In the last meeting, </w:t>
      </w:r>
      <w:r w:rsidRPr="002A17F3">
        <w:rPr>
          <w:lang w:val="en-CA"/>
        </w:rPr>
        <w:t>at the least one</w:t>
      </w:r>
      <w:r w:rsidRPr="002A17F3">
        <w:rPr>
          <w:rFonts w:hint="eastAsia"/>
          <w:lang w:val="en-CA"/>
        </w:rPr>
        <w:t xml:space="preserve"> compan</w:t>
      </w:r>
      <w:r w:rsidRPr="002A17F3">
        <w:rPr>
          <w:lang w:val="en-CA"/>
        </w:rPr>
        <w:t>y</w:t>
      </w:r>
      <w:r w:rsidRPr="002A17F3">
        <w:rPr>
          <w:rFonts w:hint="eastAsia"/>
          <w:lang w:val="en-CA"/>
        </w:rPr>
        <w:t xml:space="preserve"> </w:t>
      </w:r>
      <w:r w:rsidRPr="002713AB">
        <w:rPr>
          <w:lang w:val="en-CA"/>
        </w:rPr>
        <w:t xml:space="preserve">proposed to </w:t>
      </w:r>
      <w:r w:rsidR="00A83B8A" w:rsidRPr="002713AB">
        <w:rPr>
          <w:lang w:val="en-CA"/>
        </w:rPr>
        <w:t xml:space="preserve">consider </w:t>
      </w:r>
      <w:r w:rsidR="0074630D">
        <w:rPr>
          <w:lang w:val="en-CA"/>
        </w:rPr>
        <w:t>the necessity</w:t>
      </w:r>
      <w:r w:rsidR="002713AB" w:rsidRPr="002713AB">
        <w:rPr>
          <w:lang w:val="en-CA"/>
        </w:rPr>
        <w:t xml:space="preserve"> </w:t>
      </w:r>
      <w:r w:rsidR="0074630D">
        <w:rPr>
          <w:lang w:val="en-CA"/>
        </w:rPr>
        <w:t>of</w:t>
      </w:r>
      <w:r w:rsidR="002713AB" w:rsidRPr="002713AB">
        <w:rPr>
          <w:lang w:val="en-CA"/>
        </w:rPr>
        <w:t xml:space="preserve"> the impact of </w:t>
      </w:r>
      <w:r w:rsidR="002713AB" w:rsidRPr="002713AB">
        <w:rPr>
          <w:lang w:val="en-GB"/>
        </w:rPr>
        <w:t xml:space="preserve">variations in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2713AB"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2713AB">
        <w:rPr>
          <w:rFonts w:eastAsiaTheme="minorEastAsia"/>
        </w:rPr>
        <w:t xml:space="preserve"> </w:t>
      </w:r>
      <w:r w:rsidR="0074630D">
        <w:rPr>
          <w:rFonts w:eastAsiaTheme="minorEastAsia"/>
        </w:rPr>
        <w:t>to</w:t>
      </w:r>
      <w:r w:rsidR="00C80D39">
        <w:rPr>
          <w:rFonts w:eastAsiaTheme="minorEastAsia"/>
        </w:rPr>
        <w:t xml:space="preserve"> </w:t>
      </w:r>
      <w:r w:rsidR="00265AC5">
        <w:rPr>
          <w:rFonts w:eastAsiaTheme="minorEastAsia"/>
        </w:rPr>
        <w:t xml:space="preserve">the accuracy of </w:t>
      </w:r>
      <w:r w:rsidR="00B22281" w:rsidRPr="00B22281">
        <w:rPr>
          <w:rFonts w:eastAsiaTheme="minorEastAsia"/>
        </w:rPr>
        <w:t xml:space="preserve">UE RX-TX Time </w:t>
      </w:r>
      <w:r w:rsidR="00B22281" w:rsidRPr="00B22281">
        <w:rPr>
          <w:rFonts w:hint="eastAsia"/>
          <w:lang w:val="en-CA"/>
        </w:rPr>
        <w:t>measurement</w:t>
      </w:r>
      <w:r w:rsidR="00B22281" w:rsidRPr="00B22281">
        <w:rPr>
          <w:rFonts w:eastAsiaTheme="minorEastAsia"/>
        </w:rPr>
        <w:t>.</w:t>
      </w:r>
      <w:r w:rsidR="00D929F0">
        <w:rPr>
          <w:rFonts w:eastAsiaTheme="minorEastAsia" w:hint="eastAsia"/>
          <w:lang w:eastAsia="zh-CN"/>
        </w:rPr>
        <w:t xml:space="preserve"> </w:t>
      </w:r>
    </w:p>
    <w:p w14:paraId="23E3C81F" w14:textId="4366D419" w:rsidR="0016386B" w:rsidRPr="006E14A3" w:rsidRDefault="00B35DEA" w:rsidP="00331F3F">
      <w:pPr>
        <w:spacing w:after="0" w:line="360" w:lineRule="auto"/>
        <w:jc w:val="both"/>
        <w:rPr>
          <w:lang w:eastAsia="zh-CN"/>
        </w:rPr>
      </w:pPr>
      <w:r w:rsidRPr="006E14A3">
        <w:rPr>
          <w:rFonts w:hint="eastAsia"/>
          <w:lang w:eastAsia="zh-CN"/>
        </w:rPr>
        <w:t>R</w:t>
      </w:r>
      <w:r w:rsidRPr="006E14A3">
        <w:rPr>
          <w:lang w:eastAsia="zh-CN"/>
        </w:rPr>
        <w:t xml:space="preserve">ecap the relevant </w:t>
      </w:r>
      <w:r w:rsidRPr="0016386B">
        <w:rPr>
          <w:rFonts w:eastAsia="Times New Roman"/>
          <w:lang w:val="en-GB" w:eastAsia="en-GB"/>
        </w:rPr>
        <w:t>UE Rx-Tx time difference measurement accuracy</w:t>
      </w:r>
      <w:r w:rsidRPr="006E14A3">
        <w:rPr>
          <w:rFonts w:eastAsia="Times New Roman"/>
          <w:lang w:val="en-GB" w:eastAsia="en-GB"/>
        </w:rPr>
        <w:t xml:space="preserve"> </w:t>
      </w:r>
      <w:r w:rsidR="006F6179">
        <w:rPr>
          <w:rFonts w:eastAsia="Times New Roman"/>
          <w:lang w:val="en-GB" w:eastAsia="en-GB"/>
        </w:rPr>
        <w:t xml:space="preserve">requirements in TS 38.133 </w:t>
      </w:r>
      <w:r w:rsidRPr="006E14A3">
        <w:rPr>
          <w:rFonts w:eastAsia="Times New Roman"/>
          <w:lang w:val="en-GB" w:eastAsia="en-GB"/>
        </w:rPr>
        <w:t>in the below.</w:t>
      </w:r>
    </w:p>
    <w:tbl>
      <w:tblPr>
        <w:tblStyle w:val="TableGrid"/>
        <w:tblW w:w="0" w:type="auto"/>
        <w:tblLook w:val="04A0" w:firstRow="1" w:lastRow="0" w:firstColumn="1" w:lastColumn="0" w:noHBand="0" w:noVBand="1"/>
      </w:tblPr>
      <w:tblGrid>
        <w:gridCol w:w="10142"/>
      </w:tblGrid>
      <w:tr w:rsidR="0016386B" w14:paraId="6CE7FFA6" w14:textId="77777777" w:rsidTr="0016386B">
        <w:tc>
          <w:tcPr>
            <w:tcW w:w="10142" w:type="dxa"/>
          </w:tcPr>
          <w:p w14:paraId="56D290AE" w14:textId="77777777" w:rsidR="0016386B" w:rsidRPr="0016386B" w:rsidRDefault="0016386B" w:rsidP="0016386B">
            <w:pPr>
              <w:keepNext/>
              <w:keepLines/>
              <w:overflowPunct w:val="0"/>
              <w:autoSpaceDE w:val="0"/>
              <w:autoSpaceDN w:val="0"/>
              <w:adjustRightInd w:val="0"/>
              <w:spacing w:before="120"/>
              <w:textAlignment w:val="baseline"/>
              <w:outlineLvl w:val="3"/>
              <w:rPr>
                <w:rFonts w:ascii="Arial" w:eastAsia="Times New Roman" w:hAnsi="Arial"/>
                <w:sz w:val="24"/>
                <w:lang w:val="en-GB" w:eastAsia="en-GB"/>
              </w:rPr>
            </w:pPr>
            <w:r w:rsidRPr="0016386B">
              <w:rPr>
                <w:rFonts w:ascii="Arial" w:eastAsia="Times New Roman" w:hAnsi="Arial"/>
                <w:sz w:val="24"/>
                <w:lang w:val="en-GB" w:eastAsia="en-GB"/>
              </w:rPr>
              <w:lastRenderedPageBreak/>
              <w:t>10.1.25.2</w:t>
            </w:r>
            <w:r w:rsidRPr="0016386B">
              <w:rPr>
                <w:rFonts w:ascii="Arial" w:eastAsia="Times New Roman" w:hAnsi="Arial"/>
                <w:sz w:val="24"/>
                <w:lang w:val="en-GB" w:eastAsia="en-GB"/>
              </w:rPr>
              <w:tab/>
              <w:t>Measurement Accuracy Requirements</w:t>
            </w:r>
          </w:p>
          <w:p w14:paraId="670543A4"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The UE Rx-Tx time difference measurement accuracy requirements in this clause shall not apply, if:</w:t>
            </w:r>
          </w:p>
          <w:p w14:paraId="5000E203" w14:textId="77777777" w:rsidR="0016386B" w:rsidRPr="0016386B" w:rsidRDefault="0016386B" w:rsidP="0016386B">
            <w:pPr>
              <w:overflowPunct w:val="0"/>
              <w:autoSpaceDE w:val="0"/>
              <w:autoSpaceDN w:val="0"/>
              <w:adjustRightInd w:val="0"/>
              <w:ind w:left="714" w:hanging="357"/>
              <w:textAlignment w:val="baseline"/>
              <w:rPr>
                <w:rFonts w:eastAsia="Times New Roman"/>
                <w:lang w:val="en-GB" w:eastAsia="en-GB"/>
              </w:rPr>
            </w:pPr>
            <w:r w:rsidRPr="0016386B">
              <w:rPr>
                <w:rFonts w:eastAsia="Times New Roman"/>
                <w:lang w:val="en-GB" w:eastAsia="en-GB"/>
              </w:rPr>
              <w:t>N</w:t>
            </w:r>
            <w:r w:rsidRPr="0016386B">
              <w:rPr>
                <w:rFonts w:eastAsia="Times New Roman"/>
                <w:vertAlign w:val="subscript"/>
                <w:lang w:val="en-GB" w:eastAsia="en-GB"/>
              </w:rPr>
              <w:t>TA_offset</w:t>
            </w:r>
            <w:r w:rsidRPr="0016386B">
              <w:rPr>
                <w:rFonts w:eastAsia="Times New Roman"/>
                <w:lang w:val="en-GB" w:eastAsia="en-GB"/>
              </w:rPr>
              <w:t xml:space="preserve"> defined in Table 7.1.2-2 changes during the UE Rx-Tx measurement period or</w:t>
            </w:r>
          </w:p>
          <w:p w14:paraId="4CEB7B75" w14:textId="77777777" w:rsidR="0016386B" w:rsidRPr="0016386B" w:rsidRDefault="0016386B" w:rsidP="0016386B">
            <w:pPr>
              <w:overflowPunct w:val="0"/>
              <w:autoSpaceDE w:val="0"/>
              <w:autoSpaceDN w:val="0"/>
              <w:adjustRightInd w:val="0"/>
              <w:ind w:left="568" w:hanging="284"/>
              <w:textAlignment w:val="baseline"/>
              <w:rPr>
                <w:rFonts w:eastAsia="Times New Roman"/>
                <w:lang w:val="en-GB" w:eastAsia="en-GB"/>
              </w:rPr>
            </w:pPr>
            <w:r w:rsidRPr="0016386B">
              <w:rPr>
                <w:rFonts w:eastAsia="Times New Roman"/>
                <w:lang w:val="en-GB" w:eastAsia="en-GB"/>
              </w:rPr>
              <w:t>if the uplink transmission timing changes during the UE Rx-Tx measurement period due to the network-configured Timing Advance.</w:t>
            </w:r>
          </w:p>
          <w:p w14:paraId="00EC26B4" w14:textId="77777777" w:rsidR="0016386B" w:rsidRPr="0016386B" w:rsidRDefault="0016386B" w:rsidP="0016386B">
            <w:pPr>
              <w:overflowPunct w:val="0"/>
              <w:autoSpaceDE w:val="0"/>
              <w:autoSpaceDN w:val="0"/>
              <w:adjustRightInd w:val="0"/>
              <w:spacing w:before="240"/>
              <w:textAlignment w:val="baseline"/>
              <w:rPr>
                <w:rFonts w:eastAsia="Times New Roman"/>
                <w:lang w:val="en-GB" w:eastAsia="en-GB"/>
              </w:rPr>
            </w:pPr>
            <w:r w:rsidRPr="0016386B">
              <w:rPr>
                <w:rFonts w:eastAsia="Times New Roman"/>
                <w:lang w:val="en-GB" w:eastAsia="en-GB"/>
              </w:rPr>
              <w:t>The UE Rx-Tx time difference measurement accuracy requirements in this clause shall apply provided that:</w:t>
            </w:r>
          </w:p>
          <w:p w14:paraId="7E9569C7" w14:textId="77777777" w:rsidR="0016386B" w:rsidRPr="0016386B" w:rsidRDefault="0016386B" w:rsidP="0016386B">
            <w:pPr>
              <w:overflowPunct w:val="0"/>
              <w:autoSpaceDE w:val="0"/>
              <w:autoSpaceDN w:val="0"/>
              <w:adjustRightInd w:val="0"/>
              <w:ind w:left="568" w:hanging="284"/>
              <w:textAlignment w:val="baseline"/>
              <w:rPr>
                <w:rFonts w:eastAsia="MS Mincho"/>
                <w:bCs/>
                <w:lang w:val="en-GB" w:eastAsia="zh-CN"/>
              </w:rPr>
            </w:pPr>
            <w:r w:rsidRPr="0016386B">
              <w:rPr>
                <w:rFonts w:eastAsia="MS Mincho"/>
                <w:bCs/>
                <w:lang w:val="en-GB" w:eastAsia="zh-CN"/>
              </w:rPr>
              <w:t>-</w:t>
            </w:r>
            <w:r w:rsidRPr="0016386B">
              <w:rPr>
                <w:rFonts w:eastAsia="MS Mincho"/>
                <w:bCs/>
                <w:lang w:val="en-GB" w:eastAsia="zh-CN"/>
              </w:rPr>
              <w:tab/>
              <w:t xml:space="preserve">The </w:t>
            </w:r>
            <w:r w:rsidRPr="0016386B">
              <w:rPr>
                <w:rFonts w:eastAsia="Times New Roman"/>
                <w:lang w:eastAsia="zh-CN"/>
              </w:rPr>
              <w:t>UE transmits SRS within [-160, 160] msec of at least one DL PRS resource of each of the TRPs in the assistance data.</w:t>
            </w:r>
          </w:p>
          <w:p w14:paraId="450805CF" w14:textId="77777777" w:rsidR="0016386B" w:rsidRPr="006258DD" w:rsidRDefault="0016386B" w:rsidP="0016386B">
            <w:pPr>
              <w:overflowPunct w:val="0"/>
              <w:autoSpaceDE w:val="0"/>
              <w:autoSpaceDN w:val="0"/>
              <w:adjustRightInd w:val="0"/>
              <w:textAlignment w:val="baseline"/>
              <w:rPr>
                <w:lang w:eastAsia="x-none"/>
              </w:rPr>
            </w:pPr>
            <w:r w:rsidRPr="0016386B">
              <w:rPr>
                <w:lang w:eastAsia="x-none"/>
              </w:rPr>
              <w:t>I</w:t>
            </w:r>
            <w:r w:rsidRPr="0016386B">
              <w:rPr>
                <w:lang w:val="x-none" w:eastAsia="x-none"/>
              </w:rPr>
              <w:t xml:space="preserve">f the uplink transmission timing changes during the UE Rx-Tx measurement period due to </w:t>
            </w:r>
            <w:r w:rsidRPr="0016386B">
              <w:rPr>
                <w:lang w:eastAsia="x-none"/>
              </w:rPr>
              <w:t xml:space="preserve">the </w:t>
            </w:r>
            <w:r w:rsidRPr="0016386B">
              <w:rPr>
                <w:lang w:val="x-none" w:eastAsia="x-none"/>
              </w:rPr>
              <w:t xml:space="preserve">autonomous </w:t>
            </w:r>
            <w:r w:rsidRPr="0016386B">
              <w:rPr>
                <w:lang w:eastAsia="x-none"/>
              </w:rPr>
              <w:t xml:space="preserve">timing </w:t>
            </w:r>
            <w:r w:rsidRPr="0016386B">
              <w:rPr>
                <w:lang w:val="x-none" w:eastAsia="x-none"/>
              </w:rPr>
              <w:t>adjustment</w:t>
            </w:r>
            <w:r w:rsidRPr="0016386B">
              <w:rPr>
                <w:lang w:eastAsia="x-none"/>
              </w:rPr>
              <w:t xml:space="preserve"> </w:t>
            </w:r>
            <w:r w:rsidRPr="006258DD">
              <w:rPr>
                <w:lang w:val="en-GB" w:eastAsia="en-GB"/>
              </w:rPr>
              <w:t xml:space="preserve">defined in clause 7.1.2 </w:t>
            </w:r>
            <w:r w:rsidRPr="006258DD">
              <w:rPr>
                <w:lang w:eastAsia="x-none"/>
              </w:rPr>
              <w:t>then:</w:t>
            </w:r>
          </w:p>
          <w:p w14:paraId="5FD3A7A5" w14:textId="77777777" w:rsidR="0016386B" w:rsidRPr="006258DD" w:rsidRDefault="0016386B" w:rsidP="0016386B">
            <w:pPr>
              <w:overflowPunct w:val="0"/>
              <w:autoSpaceDE w:val="0"/>
              <w:autoSpaceDN w:val="0"/>
              <w:adjustRightInd w:val="0"/>
              <w:ind w:left="568" w:hanging="284"/>
              <w:textAlignment w:val="baseline"/>
              <w:rPr>
                <w:rFonts w:eastAsia="MS Mincho"/>
                <w:lang w:val="en-GB" w:eastAsia="zh-CN"/>
              </w:rPr>
            </w:pPr>
            <w:r w:rsidRPr="006258DD">
              <w:rPr>
                <w:rFonts w:eastAsia="MS Mincho"/>
                <w:lang w:val="en-GB" w:eastAsia="zh-CN"/>
              </w:rPr>
              <w:t>-</w:t>
            </w:r>
            <w:r w:rsidRPr="006258DD">
              <w:rPr>
                <w:rFonts w:eastAsia="MS Mincho"/>
                <w:lang w:val="en-GB"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55D34FCA" w14:textId="77777777" w:rsidR="0016386B" w:rsidRPr="006258DD" w:rsidRDefault="0016386B" w:rsidP="0016386B">
            <w:pPr>
              <w:overflowPunct w:val="0"/>
              <w:autoSpaceDE w:val="0"/>
              <w:autoSpaceDN w:val="0"/>
              <w:adjustRightInd w:val="0"/>
              <w:ind w:left="568" w:hanging="284"/>
              <w:textAlignment w:val="baseline"/>
              <w:rPr>
                <w:rFonts w:eastAsia="Times New Roman"/>
                <w:lang w:val="en-GB" w:eastAsia="zh-CN"/>
              </w:rPr>
            </w:pPr>
            <w:r w:rsidRPr="006258DD">
              <w:rPr>
                <w:rFonts w:eastAsia="Times New Roman"/>
                <w:lang w:val="en-GB" w:eastAsia="zh-CN"/>
              </w:rPr>
              <w:t>-</w:t>
            </w:r>
            <w:r w:rsidRPr="006258DD">
              <w:rPr>
                <w:rFonts w:eastAsia="Times New Roman"/>
                <w:lang w:val="en-GB"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6A8D2F9"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6258DD">
              <w:rPr>
                <w:rFonts w:eastAsia="Times New Roman"/>
                <w:lang w:val="en-GB"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35B26516"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 xml:space="preserve">The relative accuracy of </w:t>
            </w:r>
            <w:r w:rsidRPr="0016386B">
              <w:rPr>
                <w:rFonts w:eastAsia="MS Mincho"/>
                <w:lang w:val="en-GB" w:eastAsia="zh-CN"/>
              </w:rPr>
              <w:t>UE Rx-Tx measurement</w:t>
            </w:r>
            <w:r w:rsidRPr="0016386B">
              <w:rPr>
                <w:rFonts w:eastAsia="Times New Roman"/>
                <w:lang w:val="en-GB" w:eastAsia="en-GB"/>
              </w:rPr>
              <w:t xml:space="preserve"> in this clause is defined as accuracy of the difference between two </w:t>
            </w:r>
            <w:r w:rsidRPr="0016386B">
              <w:rPr>
                <w:rFonts w:eastAsia="MS Mincho"/>
                <w:lang w:val="en-GB" w:eastAsia="zh-CN"/>
              </w:rPr>
              <w:t>UE Rx-Tx</w:t>
            </w:r>
            <w:r w:rsidRPr="0016386B">
              <w:rPr>
                <w:rFonts w:eastAsia="Times New Roman"/>
                <w:lang w:val="en-GB" w:eastAsia="en-GB"/>
              </w:rPr>
              <w:t xml:space="preserve"> measurements.</w:t>
            </w:r>
          </w:p>
          <w:p w14:paraId="17DCD38A" w14:textId="77777777"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The accuracy requirements in Table 10.1.25.2-1 for FR1 are valid under the following conditions:</w:t>
            </w:r>
          </w:p>
          <w:p w14:paraId="2130EC5A" w14:textId="489642D5" w:rsidR="0016386B" w:rsidRPr="0016386B" w:rsidRDefault="0016386B" w:rsidP="0016386B">
            <w:pPr>
              <w:overflowPunct w:val="0"/>
              <w:autoSpaceDE w:val="0"/>
              <w:autoSpaceDN w:val="0"/>
              <w:adjustRightInd w:val="0"/>
              <w:textAlignment w:val="baseline"/>
              <w:rPr>
                <w:rFonts w:eastAsia="Times New Roman"/>
                <w:lang w:val="en-GB" w:eastAsia="en-GB"/>
              </w:rPr>
            </w:pPr>
            <w:r w:rsidRPr="0016386B">
              <w:rPr>
                <w:rFonts w:eastAsia="Times New Roman"/>
                <w:lang w:val="en-GB" w:eastAsia="en-GB"/>
              </w:rPr>
              <w:t>Conditions defined in clause 7.3 of TS 38.101-1 [18] for reference sensitivity are fulfilled.</w:t>
            </w:r>
          </w:p>
        </w:tc>
      </w:tr>
    </w:tbl>
    <w:p w14:paraId="1F7536C7" w14:textId="77777777" w:rsidR="00BE0407" w:rsidRDefault="00BE0407" w:rsidP="00BE0407">
      <w:pPr>
        <w:spacing w:after="0" w:line="360" w:lineRule="auto"/>
        <w:jc w:val="both"/>
      </w:pPr>
    </w:p>
    <w:p w14:paraId="6484ECF2" w14:textId="1C6D12C1" w:rsidR="00BE0407" w:rsidRDefault="00BE0407" w:rsidP="00BE0407">
      <w:pPr>
        <w:spacing w:after="0" w:line="360" w:lineRule="auto"/>
        <w:jc w:val="both"/>
      </w:pPr>
      <w:r>
        <w:t>The requirement on T</w:t>
      </w:r>
      <w:r w:rsidRPr="001F1125">
        <w:rPr>
          <w:vertAlign w:val="subscript"/>
        </w:rPr>
        <w:t>p</w:t>
      </w:r>
      <w:r>
        <w:t xml:space="preserve"> and </w:t>
      </w:r>
      <w:proofErr w:type="gramStart"/>
      <w:r>
        <w:t>T</w:t>
      </w:r>
      <w:r w:rsidRPr="001F1125">
        <w:rPr>
          <w:vertAlign w:val="subscript"/>
        </w:rPr>
        <w:t>q</w:t>
      </w:r>
      <w:r>
        <w:rPr>
          <w:vertAlign w:val="subscript"/>
        </w:rPr>
        <w:t xml:space="preserve"> </w:t>
      </w:r>
      <w:r>
        <w:t xml:space="preserve"> in</w:t>
      </w:r>
      <w:proofErr w:type="gramEnd"/>
      <w:r>
        <w:t xml:space="preserve"> NTN are duplicated as follows</w:t>
      </w:r>
      <w:r>
        <w:rPr>
          <w:rFonts w:hint="eastAsia"/>
          <w:lang w:eastAsia="zh-CN"/>
        </w:rPr>
        <w:t xml:space="preserve"> </w:t>
      </w:r>
      <w:r>
        <w:rPr>
          <w:lang w:eastAsia="zh-CN"/>
        </w:rPr>
        <w:t>as well</w:t>
      </w:r>
      <w:r>
        <w:t>:</w:t>
      </w:r>
    </w:p>
    <w:tbl>
      <w:tblPr>
        <w:tblStyle w:val="TableGrid"/>
        <w:tblW w:w="0" w:type="auto"/>
        <w:tblLook w:val="04A0" w:firstRow="1" w:lastRow="0" w:firstColumn="1" w:lastColumn="0" w:noHBand="0" w:noVBand="1"/>
      </w:tblPr>
      <w:tblGrid>
        <w:gridCol w:w="10060"/>
      </w:tblGrid>
      <w:tr w:rsidR="00BE0407" w14:paraId="7487E51A" w14:textId="77777777" w:rsidTr="005C5E5D">
        <w:tc>
          <w:tcPr>
            <w:tcW w:w="10060" w:type="dxa"/>
          </w:tcPr>
          <w:p w14:paraId="5A82E79D" w14:textId="77777777" w:rsidR="00BE0407" w:rsidRPr="00A870AD" w:rsidRDefault="00BE0407" w:rsidP="005C5E5D">
            <w:pPr>
              <w:keepNext/>
              <w:keepLines/>
              <w:overflowPunct w:val="0"/>
              <w:autoSpaceDE w:val="0"/>
              <w:autoSpaceDN w:val="0"/>
              <w:adjustRightInd w:val="0"/>
              <w:spacing w:before="60"/>
              <w:jc w:val="center"/>
              <w:textAlignment w:val="baseline"/>
              <w:rPr>
                <w:rFonts w:eastAsia="Times New Roman"/>
                <w:b/>
                <w:lang w:val="en-GB" w:eastAsia="en-GB"/>
              </w:rPr>
            </w:pPr>
            <w:r w:rsidRPr="00A870AD">
              <w:rPr>
                <w:rFonts w:eastAsia="Times New Roman"/>
                <w:b/>
                <w:lang w:val="en-GB" w:eastAsia="en-GB"/>
              </w:rPr>
              <w:t>Table 7.1C.2.1-1: T</w:t>
            </w:r>
            <w:r w:rsidRPr="00A870AD">
              <w:rPr>
                <w:rFonts w:eastAsia="Times New Roman"/>
                <w:b/>
                <w:vertAlign w:val="subscript"/>
                <w:lang w:val="en-GB" w:eastAsia="en-GB"/>
              </w:rPr>
              <w:t>q_NTN</w:t>
            </w:r>
            <w:r w:rsidRPr="00A870AD">
              <w:rPr>
                <w:rFonts w:eastAsia="Times New Roman"/>
                <w:b/>
                <w:lang w:val="en-GB" w:eastAsia="en-GB"/>
              </w:rPr>
              <w:t xml:space="preserve"> Maximum Autonomous Time Adjustment Step and T</w:t>
            </w:r>
            <w:r w:rsidRPr="00A870AD">
              <w:rPr>
                <w:rFonts w:eastAsia="Times New Roman"/>
                <w:b/>
                <w:vertAlign w:val="subscript"/>
                <w:lang w:val="en-GB" w:eastAsia="en-GB"/>
              </w:rPr>
              <w:t>p_NTN</w:t>
            </w:r>
            <w:r w:rsidRPr="00A870AD">
              <w:rPr>
                <w:rFonts w:eastAsia="Times New Roman"/>
                <w:b/>
                <w:lang w:val="en-GB" w:eastAsia="en-G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2075"/>
              <w:gridCol w:w="2038"/>
              <w:gridCol w:w="2040"/>
            </w:tblGrid>
            <w:tr w:rsidR="00BE0407" w:rsidRPr="00A870AD" w14:paraId="1480823F" w14:textId="77777777" w:rsidTr="005C5E5D">
              <w:trPr>
                <w:cantSplit/>
                <w:jc w:val="center"/>
              </w:trPr>
              <w:tc>
                <w:tcPr>
                  <w:tcW w:w="1205" w:type="pct"/>
                  <w:vAlign w:val="center"/>
                </w:tcPr>
                <w:p w14:paraId="6AFC5ADC" w14:textId="77777777" w:rsidR="00BE0407" w:rsidRPr="00A870AD" w:rsidRDefault="00BE0407" w:rsidP="005C5E5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Frequency Range</w:t>
                  </w:r>
                </w:p>
              </w:tc>
              <w:tc>
                <w:tcPr>
                  <w:tcW w:w="1280" w:type="pct"/>
                </w:tcPr>
                <w:p w14:paraId="6E36882E" w14:textId="77777777" w:rsidR="00BE0407" w:rsidRPr="00A870AD" w:rsidRDefault="00BE0407" w:rsidP="005C5E5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SCS of uplink signals (kHz)</w:t>
                  </w:r>
                </w:p>
              </w:tc>
              <w:tc>
                <w:tcPr>
                  <w:tcW w:w="1257" w:type="pct"/>
                  <w:vAlign w:val="center"/>
                </w:tcPr>
                <w:p w14:paraId="3D1339E2" w14:textId="77777777" w:rsidR="00BE0407" w:rsidRPr="00A870AD" w:rsidRDefault="00BE0407" w:rsidP="005C5E5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T</w:t>
                  </w:r>
                  <w:r w:rsidRPr="00A870AD">
                    <w:rPr>
                      <w:b/>
                      <w:sz w:val="18"/>
                      <w:vertAlign w:val="subscript"/>
                      <w:lang w:val="en-GB" w:eastAsia="en-GB"/>
                    </w:rPr>
                    <w:t>q_NTN</w:t>
                  </w:r>
                </w:p>
              </w:tc>
              <w:tc>
                <w:tcPr>
                  <w:tcW w:w="1258" w:type="pct"/>
                  <w:vAlign w:val="center"/>
                </w:tcPr>
                <w:p w14:paraId="25A05F9B" w14:textId="77777777" w:rsidR="00BE0407" w:rsidRPr="00A870AD" w:rsidRDefault="00BE0407" w:rsidP="005C5E5D">
                  <w:pPr>
                    <w:keepNext/>
                    <w:keepLines/>
                    <w:overflowPunct w:val="0"/>
                    <w:autoSpaceDE w:val="0"/>
                    <w:autoSpaceDN w:val="0"/>
                    <w:adjustRightInd w:val="0"/>
                    <w:spacing w:after="0"/>
                    <w:jc w:val="center"/>
                    <w:textAlignment w:val="baseline"/>
                    <w:rPr>
                      <w:b/>
                      <w:sz w:val="18"/>
                      <w:lang w:val="en-GB" w:eastAsia="en-GB"/>
                    </w:rPr>
                  </w:pPr>
                  <w:r w:rsidRPr="00A870AD">
                    <w:rPr>
                      <w:b/>
                      <w:sz w:val="18"/>
                      <w:lang w:val="en-GB" w:eastAsia="en-GB"/>
                    </w:rPr>
                    <w:t>T</w:t>
                  </w:r>
                  <w:r w:rsidRPr="00A870AD">
                    <w:rPr>
                      <w:b/>
                      <w:sz w:val="18"/>
                      <w:vertAlign w:val="subscript"/>
                      <w:lang w:val="en-GB" w:eastAsia="en-GB"/>
                    </w:rPr>
                    <w:t>p_NTN</w:t>
                  </w:r>
                </w:p>
              </w:tc>
            </w:tr>
            <w:tr w:rsidR="00BE0407" w:rsidRPr="00A870AD" w14:paraId="41C8E04A" w14:textId="77777777" w:rsidTr="005C5E5D">
              <w:trPr>
                <w:cantSplit/>
                <w:jc w:val="center"/>
              </w:trPr>
              <w:tc>
                <w:tcPr>
                  <w:tcW w:w="1205" w:type="pct"/>
                  <w:tcBorders>
                    <w:bottom w:val="nil"/>
                  </w:tcBorders>
                  <w:vAlign w:val="center"/>
                </w:tcPr>
                <w:p w14:paraId="21116290"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1</w:t>
                  </w:r>
                </w:p>
              </w:tc>
              <w:tc>
                <w:tcPr>
                  <w:tcW w:w="1280" w:type="pct"/>
                </w:tcPr>
                <w:p w14:paraId="32FEE037"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15</w:t>
                  </w:r>
                </w:p>
              </w:tc>
              <w:tc>
                <w:tcPr>
                  <w:tcW w:w="1257" w:type="pct"/>
                </w:tcPr>
                <w:p w14:paraId="76EC76C4"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c>
                <w:tcPr>
                  <w:tcW w:w="1258" w:type="pct"/>
                </w:tcPr>
                <w:p w14:paraId="689546C5"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r>
            <w:tr w:rsidR="00BE0407" w:rsidRPr="00A870AD" w14:paraId="04745ACA" w14:textId="77777777" w:rsidTr="005C5E5D">
              <w:trPr>
                <w:cantSplit/>
                <w:jc w:val="center"/>
              </w:trPr>
              <w:tc>
                <w:tcPr>
                  <w:tcW w:w="1205" w:type="pct"/>
                  <w:tcBorders>
                    <w:top w:val="nil"/>
                    <w:bottom w:val="nil"/>
                  </w:tcBorders>
                  <w:vAlign w:val="center"/>
                </w:tcPr>
                <w:p w14:paraId="52513FDD"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p>
              </w:tc>
              <w:tc>
                <w:tcPr>
                  <w:tcW w:w="1280" w:type="pct"/>
                </w:tcPr>
                <w:p w14:paraId="120BD7FB"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30</w:t>
                  </w:r>
                </w:p>
              </w:tc>
              <w:tc>
                <w:tcPr>
                  <w:tcW w:w="1257" w:type="pct"/>
                </w:tcPr>
                <w:p w14:paraId="6B6971BA"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c>
                <w:tcPr>
                  <w:tcW w:w="1258" w:type="pct"/>
                </w:tcPr>
                <w:p w14:paraId="473CD997"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5.5*64*T</w:t>
                  </w:r>
                  <w:r w:rsidRPr="00A870AD">
                    <w:rPr>
                      <w:sz w:val="18"/>
                      <w:vertAlign w:val="subscript"/>
                      <w:lang w:val="en-GB" w:eastAsia="en-GB"/>
                    </w:rPr>
                    <w:t>c</w:t>
                  </w:r>
                </w:p>
              </w:tc>
            </w:tr>
            <w:tr w:rsidR="00BE0407" w:rsidRPr="00A870AD" w14:paraId="0DF18CD7" w14:textId="77777777" w:rsidTr="005C5E5D">
              <w:trPr>
                <w:cantSplit/>
                <w:jc w:val="center"/>
              </w:trPr>
              <w:tc>
                <w:tcPr>
                  <w:tcW w:w="1205" w:type="pct"/>
                  <w:tcBorders>
                    <w:top w:val="nil"/>
                  </w:tcBorders>
                  <w:vAlign w:val="center"/>
                </w:tcPr>
                <w:p w14:paraId="7ECB9E31"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p>
              </w:tc>
              <w:tc>
                <w:tcPr>
                  <w:tcW w:w="1280" w:type="pct"/>
                </w:tcPr>
                <w:p w14:paraId="6480C173"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60</w:t>
                  </w:r>
                </w:p>
              </w:tc>
              <w:tc>
                <w:tcPr>
                  <w:tcW w:w="1257" w:type="pct"/>
                </w:tcPr>
                <w:p w14:paraId="3A8A3829"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N/A</w:t>
                  </w:r>
                </w:p>
              </w:tc>
              <w:tc>
                <w:tcPr>
                  <w:tcW w:w="1258" w:type="pct"/>
                </w:tcPr>
                <w:p w14:paraId="63995F80" w14:textId="77777777" w:rsidR="00BE0407" w:rsidRPr="00A870AD" w:rsidRDefault="00BE0407" w:rsidP="005C5E5D">
                  <w:pPr>
                    <w:keepNext/>
                    <w:keepLines/>
                    <w:overflowPunct w:val="0"/>
                    <w:autoSpaceDE w:val="0"/>
                    <w:autoSpaceDN w:val="0"/>
                    <w:adjustRightInd w:val="0"/>
                    <w:spacing w:after="0"/>
                    <w:jc w:val="center"/>
                    <w:textAlignment w:val="baseline"/>
                    <w:rPr>
                      <w:sz w:val="18"/>
                      <w:lang w:val="en-GB" w:eastAsia="en-GB"/>
                    </w:rPr>
                  </w:pPr>
                  <w:r w:rsidRPr="00A870AD">
                    <w:rPr>
                      <w:sz w:val="18"/>
                      <w:lang w:val="en-GB" w:eastAsia="en-GB"/>
                    </w:rPr>
                    <w:t>N/A</w:t>
                  </w:r>
                </w:p>
              </w:tc>
            </w:tr>
            <w:tr w:rsidR="00BE0407" w:rsidRPr="00A870AD" w14:paraId="62C374FE" w14:textId="77777777" w:rsidTr="005C5E5D">
              <w:trPr>
                <w:cantSplit/>
                <w:jc w:val="center"/>
              </w:trPr>
              <w:tc>
                <w:tcPr>
                  <w:tcW w:w="5000" w:type="pct"/>
                  <w:gridSpan w:val="4"/>
                </w:tcPr>
                <w:p w14:paraId="06B4D7B2" w14:textId="77777777" w:rsidR="00BE0407" w:rsidRPr="00A870AD" w:rsidRDefault="00BE0407" w:rsidP="005C5E5D">
                  <w:pPr>
                    <w:keepNext/>
                    <w:keepLines/>
                    <w:overflowPunct w:val="0"/>
                    <w:autoSpaceDE w:val="0"/>
                    <w:autoSpaceDN w:val="0"/>
                    <w:adjustRightInd w:val="0"/>
                    <w:spacing w:after="0"/>
                    <w:ind w:left="851" w:hanging="851"/>
                    <w:textAlignment w:val="baseline"/>
                    <w:rPr>
                      <w:sz w:val="18"/>
                      <w:lang w:val="en-GB" w:eastAsia="en-GB"/>
                    </w:rPr>
                  </w:pPr>
                  <w:r w:rsidRPr="00A870AD">
                    <w:rPr>
                      <w:sz w:val="18"/>
                      <w:lang w:val="en-GB" w:eastAsia="en-GB"/>
                    </w:rPr>
                    <w:t>NOTE:</w:t>
                  </w:r>
                  <w:r w:rsidRPr="00A870AD">
                    <w:rPr>
                      <w:sz w:val="18"/>
                      <w:lang w:val="en-GB" w:eastAsia="en-GB"/>
                    </w:rPr>
                    <w:tab/>
                    <w:t>T</w:t>
                  </w:r>
                  <w:r w:rsidRPr="00A870AD">
                    <w:rPr>
                      <w:sz w:val="18"/>
                      <w:vertAlign w:val="subscript"/>
                      <w:lang w:val="en-GB" w:eastAsia="en-GB"/>
                    </w:rPr>
                    <w:t>c</w:t>
                  </w:r>
                  <w:r w:rsidRPr="00A870AD">
                    <w:rPr>
                      <w:sz w:val="18"/>
                      <w:lang w:val="en-GB" w:eastAsia="en-GB"/>
                    </w:rPr>
                    <w:t xml:space="preserve"> is the basic timing unit defined in TS 38.211 [6]</w:t>
                  </w:r>
                </w:p>
              </w:tc>
            </w:tr>
          </w:tbl>
          <w:p w14:paraId="7F6C305A" w14:textId="77777777" w:rsidR="00BE0407" w:rsidRPr="00A870AD" w:rsidRDefault="00BE0407" w:rsidP="005C5E5D">
            <w:pPr>
              <w:spacing w:after="0" w:line="360" w:lineRule="auto"/>
              <w:jc w:val="both"/>
              <w:rPr>
                <w:lang w:val="en-GB"/>
              </w:rPr>
            </w:pPr>
          </w:p>
        </w:tc>
      </w:tr>
    </w:tbl>
    <w:p w14:paraId="15DB40C7" w14:textId="77777777" w:rsidR="0016386B" w:rsidRPr="00782BE5" w:rsidRDefault="0016386B" w:rsidP="00782BE5">
      <w:pPr>
        <w:rPr>
          <w:lang w:val="en-CA"/>
        </w:rPr>
      </w:pPr>
    </w:p>
    <w:p w14:paraId="09CD548E" w14:textId="5EEA9F4E" w:rsidR="00042C6B" w:rsidRDefault="00DF5F79" w:rsidP="00782BE5">
      <w:pPr>
        <w:rPr>
          <w:rFonts w:eastAsia="Times New Roman"/>
          <w:lang w:val="en-GB" w:eastAsia="en-GB"/>
        </w:rPr>
      </w:pPr>
      <w:r>
        <w:rPr>
          <w:rFonts w:eastAsia="Times New Roman"/>
          <w:lang w:val="en-GB" w:eastAsia="en-GB"/>
        </w:rPr>
        <w:t>In legacy</w:t>
      </w:r>
      <w:r w:rsidR="008223CB">
        <w:rPr>
          <w:rFonts w:eastAsia="Times New Roman"/>
          <w:lang w:val="en-GB" w:eastAsia="en-GB"/>
        </w:rPr>
        <w:t xml:space="preserve"> TN</w:t>
      </w:r>
      <w:r>
        <w:rPr>
          <w:rFonts w:eastAsia="Times New Roman"/>
          <w:lang w:val="en-GB" w:eastAsia="en-GB"/>
        </w:rPr>
        <w:t xml:space="preserve"> requirement, if the serving cell </w:t>
      </w:r>
      <w:r w:rsidR="003D6201">
        <w:rPr>
          <w:rFonts w:eastAsia="Times New Roman"/>
          <w:lang w:val="en-GB" w:eastAsia="en-GB"/>
        </w:rPr>
        <w:t xml:space="preserve">provides </w:t>
      </w:r>
      <w:r w:rsidR="009C624E">
        <w:rPr>
          <w:rFonts w:eastAsia="Times New Roman"/>
          <w:lang w:val="en-GB" w:eastAsia="en-GB"/>
        </w:rPr>
        <w:t xml:space="preserve">DL reference signal, the UE shall be able to do compensation to deal with </w:t>
      </w:r>
      <w:r w:rsidR="009C624E" w:rsidRPr="009C624E">
        <w:rPr>
          <w:rFonts w:eastAsia="Times New Roman"/>
          <w:lang w:val="en-GB" w:eastAsia="en-GB"/>
        </w:rPr>
        <w:t xml:space="preserve">timing changes during the UE Rx-Tx measurement period </w:t>
      </w:r>
      <w:r w:rsidR="00924744">
        <w:rPr>
          <w:rFonts w:eastAsia="Times New Roman" w:hint="eastAsia"/>
          <w:lang w:val="en-GB" w:eastAsia="zh-CN"/>
        </w:rPr>
        <w:t>by</w:t>
      </w:r>
      <w:r w:rsidR="00924744">
        <w:rPr>
          <w:rFonts w:eastAsia="Times New Roman"/>
          <w:lang w:eastAsia="zh-CN"/>
        </w:rPr>
        <w:t xml:space="preserve"> </w:t>
      </w:r>
      <w:r w:rsidR="009C624E" w:rsidRPr="009C624E">
        <w:rPr>
          <w:rFonts w:eastAsia="Times New Roman"/>
          <w:lang w:val="en-GB" w:eastAsia="en-GB"/>
        </w:rPr>
        <w:t>autonomous adjustment</w:t>
      </w:r>
      <w:r w:rsidR="00924744">
        <w:rPr>
          <w:rFonts w:eastAsia="Times New Roman"/>
          <w:lang w:val="en-GB" w:eastAsia="en-GB"/>
        </w:rPr>
        <w:t xml:space="preserve"> with requirements on </w:t>
      </w:r>
      <w:r w:rsidR="00924744">
        <w:t>T</w:t>
      </w:r>
      <w:r w:rsidR="00924744" w:rsidRPr="001F1125">
        <w:rPr>
          <w:vertAlign w:val="subscript"/>
        </w:rPr>
        <w:t>p</w:t>
      </w:r>
      <w:r w:rsidR="00924744">
        <w:t xml:space="preserve"> and </w:t>
      </w:r>
      <w:proofErr w:type="gramStart"/>
      <w:r w:rsidR="00924744">
        <w:t>T</w:t>
      </w:r>
      <w:r w:rsidR="00924744" w:rsidRPr="001F1125">
        <w:rPr>
          <w:vertAlign w:val="subscript"/>
        </w:rPr>
        <w:t>q</w:t>
      </w:r>
      <w:r w:rsidR="00924744">
        <w:rPr>
          <w:vertAlign w:val="subscript"/>
        </w:rPr>
        <w:t xml:space="preserve"> </w:t>
      </w:r>
      <w:r w:rsidR="009C624E" w:rsidRPr="009C624E">
        <w:rPr>
          <w:rFonts w:eastAsia="Times New Roman"/>
          <w:lang w:val="en-GB" w:eastAsia="en-GB"/>
        </w:rPr>
        <w:t>.</w:t>
      </w:r>
      <w:proofErr w:type="gramEnd"/>
      <w:r w:rsidR="00D67FFE">
        <w:rPr>
          <w:rFonts w:eastAsia="Times New Roman"/>
          <w:lang w:val="en-GB" w:eastAsia="en-GB"/>
        </w:rPr>
        <w:t xml:space="preserve"> </w:t>
      </w:r>
      <w:r w:rsidR="008223CB">
        <w:rPr>
          <w:rFonts w:eastAsia="Times New Roman"/>
          <w:lang w:val="en-GB" w:eastAsia="en-GB"/>
        </w:rPr>
        <w:t>By contrast, i</w:t>
      </w:r>
      <w:r w:rsidR="00D67FFE">
        <w:rPr>
          <w:rFonts w:eastAsia="Times New Roman"/>
          <w:lang w:val="en-GB" w:eastAsia="en-GB"/>
        </w:rPr>
        <w:t xml:space="preserve">n NTN, the </w:t>
      </w:r>
      <w:r w:rsidR="00D67FFE" w:rsidRPr="009C624E">
        <w:rPr>
          <w:rFonts w:eastAsia="Times New Roman"/>
          <w:lang w:val="en-GB" w:eastAsia="en-GB"/>
        </w:rPr>
        <w:t>autonomous adjustment</w:t>
      </w:r>
      <w:r w:rsidR="00C111B3">
        <w:t xml:space="preserve"> T</w:t>
      </w:r>
      <w:r w:rsidR="00C111B3" w:rsidRPr="001F1125">
        <w:rPr>
          <w:vertAlign w:val="subscript"/>
        </w:rPr>
        <w:t>p</w:t>
      </w:r>
      <w:r w:rsidR="00C111B3">
        <w:t xml:space="preserve"> and </w:t>
      </w:r>
      <w:proofErr w:type="gramStart"/>
      <w:r w:rsidR="00C111B3">
        <w:t>T</w:t>
      </w:r>
      <w:r w:rsidR="00C111B3" w:rsidRPr="001F1125">
        <w:rPr>
          <w:vertAlign w:val="subscript"/>
        </w:rPr>
        <w:t>q</w:t>
      </w:r>
      <w:r w:rsidR="00F02772">
        <w:rPr>
          <w:vertAlign w:val="subscript"/>
        </w:rPr>
        <w:t xml:space="preserve"> </w:t>
      </w:r>
      <w:r w:rsidR="00371883">
        <w:t xml:space="preserve"> </w:t>
      </w:r>
      <w:r w:rsidR="00042C6B">
        <w:t>preclude</w:t>
      </w:r>
      <w:r w:rsidR="00FD2132">
        <w:t>s</w:t>
      </w:r>
      <w:proofErr w:type="gramEnd"/>
      <w:r w:rsidR="00042C6B">
        <w:t xml:space="preserve"> the estimation part </w:t>
      </w:r>
      <w:r w:rsidR="00042C6B">
        <w:rPr>
          <w:rFonts w:eastAsia="Times New Roman"/>
          <w:lang w:val="en-GB" w:eastAsia="en-GB"/>
        </w:rPr>
        <w:t xml:space="preserve">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042C6B"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2E2F5F">
        <w:rPr>
          <w:rFonts w:eastAsiaTheme="minorEastAsia" w:hint="eastAsia"/>
          <w:lang w:eastAsia="zh-CN"/>
        </w:rPr>
        <w:t xml:space="preserve"> which</w:t>
      </w:r>
      <w:r w:rsidR="002E2F5F">
        <w:rPr>
          <w:rFonts w:eastAsiaTheme="minorEastAsia"/>
          <w:lang w:eastAsia="zh-CN"/>
        </w:rPr>
        <w:t xml:space="preserve"> are involved in T</w:t>
      </w:r>
      <w:r w:rsidR="002E2F5F" w:rsidRPr="002E2F5F">
        <w:rPr>
          <w:rFonts w:eastAsiaTheme="minorEastAsia"/>
          <w:vertAlign w:val="subscript"/>
          <w:lang w:eastAsia="zh-CN"/>
        </w:rPr>
        <w:t>TA</w:t>
      </w:r>
      <w:r w:rsidR="003740E2">
        <w:rPr>
          <w:rFonts w:eastAsia="Times New Roman"/>
          <w:lang w:val="en-GB" w:eastAsia="en-GB"/>
        </w:rPr>
        <w:t xml:space="preserve">. </w:t>
      </w:r>
      <w:r w:rsidR="00BD30B5">
        <w:rPr>
          <w:rFonts w:eastAsia="Times New Roman"/>
          <w:lang w:val="en-GB" w:eastAsia="en-GB"/>
        </w:rPr>
        <w:t xml:space="preserve"> </w:t>
      </w:r>
    </w:p>
    <w:p w14:paraId="1E17B6F9" w14:textId="226FFC1A" w:rsidR="00B60733" w:rsidRPr="002E2F5F" w:rsidRDefault="008A1A25" w:rsidP="00B525C2">
      <w:pPr>
        <w:rPr>
          <w:lang w:eastAsia="zh-CN"/>
        </w:rPr>
      </w:pPr>
      <w:r>
        <w:rPr>
          <w:rFonts w:eastAsia="Times New Roman" w:hint="eastAsia"/>
          <w:lang w:val="en-GB" w:eastAsia="zh-CN"/>
        </w:rPr>
        <w:t>We</w:t>
      </w:r>
      <w:r>
        <w:rPr>
          <w:rFonts w:eastAsia="Times New Roman"/>
          <w:lang w:eastAsia="zh-CN"/>
        </w:rPr>
        <w:t xml:space="preserve"> understand </w:t>
      </w:r>
      <w:r w:rsidR="0011015C">
        <w:rPr>
          <w:rFonts w:eastAsia="Times New Roman"/>
          <w:lang w:eastAsia="zh-CN"/>
        </w:rPr>
        <w:t xml:space="preserve">that the concern is that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11015C"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11015C">
        <w:rPr>
          <w:rFonts w:eastAsiaTheme="minorEastAsia"/>
        </w:rPr>
        <w:t xml:space="preserve"> </w:t>
      </w:r>
      <w:r w:rsidR="0011015C">
        <w:rPr>
          <w:rFonts w:eastAsia="Times New Roman"/>
          <w:lang w:val="en-GB" w:eastAsia="en-GB"/>
        </w:rPr>
        <w:t xml:space="preserve"> may cause </w:t>
      </w:r>
      <w:r w:rsidR="006E0214">
        <w:rPr>
          <w:rFonts w:eastAsia="Times New Roman"/>
          <w:lang w:val="en-GB" w:eastAsia="en-GB"/>
        </w:rPr>
        <w:t>negligible or non</w:t>
      </w:r>
      <w:r w:rsidR="0001084E">
        <w:rPr>
          <w:rFonts w:eastAsia="Times New Roman"/>
          <w:lang w:val="en-GB" w:eastAsia="en-GB"/>
        </w:rPr>
        <w:t>-compensable</w:t>
      </w:r>
      <w:r w:rsidR="009A54BB">
        <w:rPr>
          <w:rFonts w:eastAsia="Times New Roman" w:hint="eastAsia"/>
          <w:lang w:val="en-GB" w:eastAsia="zh-CN"/>
        </w:rPr>
        <w:t xml:space="preserve"> </w:t>
      </w:r>
      <w:r w:rsidR="00DE2311">
        <w:rPr>
          <w:rFonts w:eastAsia="Times New Roman" w:hint="eastAsia"/>
          <w:lang w:val="en-GB" w:eastAsia="zh-CN"/>
        </w:rPr>
        <w:t>error</w:t>
      </w:r>
      <w:r w:rsidR="00DE2311">
        <w:rPr>
          <w:rFonts w:eastAsia="Times New Roman"/>
          <w:lang w:eastAsia="zh-CN"/>
        </w:rPr>
        <w:t xml:space="preserve"> </w:t>
      </w:r>
      <w:r w:rsidR="00EB3671">
        <w:rPr>
          <w:rFonts w:eastAsia="Times New Roman"/>
          <w:lang w:eastAsia="zh-CN"/>
        </w:rPr>
        <w:t xml:space="preserve">to </w:t>
      </w:r>
      <w:r w:rsidR="00EB3671" w:rsidRPr="00B22281">
        <w:rPr>
          <w:rFonts w:eastAsiaTheme="minorEastAsia"/>
        </w:rPr>
        <w:t xml:space="preserve">UE RX-TX Time </w:t>
      </w:r>
      <w:r w:rsidR="00EB3671" w:rsidRPr="00B22281">
        <w:rPr>
          <w:rFonts w:hint="eastAsia"/>
          <w:lang w:val="en-CA"/>
        </w:rPr>
        <w:t>measurement</w:t>
      </w:r>
      <w:r w:rsidR="00EB3671">
        <w:rPr>
          <w:lang w:val="en-CA"/>
        </w:rPr>
        <w:t xml:space="preserve"> accuracy</w:t>
      </w:r>
      <w:r w:rsidR="002A0A70">
        <w:rPr>
          <w:lang w:val="en-CA"/>
        </w:rPr>
        <w:t xml:space="preserve">, apart from </w:t>
      </w:r>
      <w:r w:rsidR="006F3B85">
        <w:t>T</w:t>
      </w:r>
      <w:r w:rsidR="006F3B85" w:rsidRPr="001F1125">
        <w:rPr>
          <w:vertAlign w:val="subscript"/>
        </w:rPr>
        <w:t>p</w:t>
      </w:r>
      <w:r w:rsidR="006F3B85">
        <w:t xml:space="preserve"> and T</w:t>
      </w:r>
      <w:r w:rsidR="006F3B85" w:rsidRPr="001F1125">
        <w:rPr>
          <w:vertAlign w:val="subscript"/>
        </w:rPr>
        <w:t>q</w:t>
      </w:r>
      <w:r w:rsidR="006F3B85">
        <w:rPr>
          <w:vertAlign w:val="subscript"/>
        </w:rPr>
        <w:t xml:space="preserve"> </w:t>
      </w:r>
      <w:r w:rsidR="00887EFC">
        <w:rPr>
          <w:lang w:val="en-CA"/>
        </w:rPr>
        <w:t>. F</w:t>
      </w:r>
      <w:r w:rsidR="00D3028F">
        <w:rPr>
          <w:lang w:val="en-CA"/>
        </w:rPr>
        <w:t xml:space="preserve">urthermore,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D3028F"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D3028F">
        <w:rPr>
          <w:rFonts w:eastAsiaTheme="minorEastAsia"/>
        </w:rPr>
        <w:t xml:space="preserve"> </w:t>
      </w:r>
      <w:r w:rsidR="00D3028F">
        <w:rPr>
          <w:rFonts w:eastAsia="Times New Roman"/>
          <w:lang w:val="en-GB" w:eastAsia="en-GB"/>
        </w:rPr>
        <w:t xml:space="preserve"> </w:t>
      </w:r>
      <w:r w:rsidR="00206CF0">
        <w:rPr>
          <w:rFonts w:eastAsia="Times New Roman"/>
          <w:lang w:val="en-GB" w:eastAsia="en-GB"/>
        </w:rPr>
        <w:t xml:space="preserve">hasn’t explicit restriction on the value and </w:t>
      </w:r>
      <w:r w:rsidR="00C520D7">
        <w:rPr>
          <w:rFonts w:eastAsia="Times New Roman"/>
          <w:lang w:val="en-GB" w:eastAsia="en-GB"/>
        </w:rPr>
        <w:t xml:space="preserve">the update of the value. </w:t>
      </w:r>
      <w:r w:rsidR="00F70F10">
        <w:rPr>
          <w:lang w:val="en-CA" w:eastAsia="zh-CN"/>
        </w:rPr>
        <w:t xml:space="preserve">The subsequent question is </w:t>
      </w:r>
      <w:r w:rsidR="00060940">
        <w:rPr>
          <w:lang w:val="en-CA" w:eastAsia="zh-CN"/>
        </w:rPr>
        <w:t>whether</w:t>
      </w:r>
      <w:r w:rsidR="00F70F10">
        <w:rPr>
          <w:lang w:val="en-CA" w:eastAsia="zh-CN"/>
        </w:rPr>
        <w:t xml:space="preserve"> LMF can acquire necessary information to compensate the </w:t>
      </w:r>
      <w:r w:rsidR="00CE03B8">
        <w:rPr>
          <w:lang w:val="en-CA" w:eastAsia="zh-CN"/>
        </w:rPr>
        <w:t xml:space="preserve">positioning </w:t>
      </w:r>
      <w:r w:rsidR="00F70F10">
        <w:rPr>
          <w:lang w:val="en-CA" w:eastAsia="zh-CN"/>
        </w:rPr>
        <w:t xml:space="preserve">error caused by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F70F10"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F70F10">
        <w:rPr>
          <w:rFonts w:eastAsiaTheme="minorEastAsia"/>
        </w:rPr>
        <w:t xml:space="preserve"> </w:t>
      </w:r>
      <w:r w:rsidR="004E678A">
        <w:rPr>
          <w:rFonts w:eastAsiaTheme="minorEastAsia"/>
        </w:rPr>
        <w:t xml:space="preserve"> other than receiving positioning report from UE</w:t>
      </w:r>
      <w:r w:rsidR="002E2F5F">
        <w:rPr>
          <w:rFonts w:eastAsia="Times New Roman"/>
          <w:lang w:eastAsia="zh-CN"/>
        </w:rPr>
        <w:t>?</w:t>
      </w:r>
    </w:p>
    <w:p w14:paraId="17872E3A" w14:textId="77777777" w:rsidR="003D192E" w:rsidRDefault="002E2F5F" w:rsidP="00B525C2">
      <w:pPr>
        <w:rPr>
          <w:lang w:val="en-CA"/>
        </w:rPr>
      </w:pPr>
      <w:r>
        <w:rPr>
          <w:lang w:val="en-CA"/>
        </w:rPr>
        <w:t xml:space="preserve">To answer the question, we </w:t>
      </w:r>
      <w:r w:rsidR="003D192E">
        <w:rPr>
          <w:lang w:val="en-CA"/>
        </w:rPr>
        <w:t>list some reference.</w:t>
      </w:r>
    </w:p>
    <w:p w14:paraId="736D49F3" w14:textId="4FCF1AC2" w:rsidR="00DC427B" w:rsidRPr="00C43D59" w:rsidRDefault="003D192E" w:rsidP="00C43D59">
      <w:pPr>
        <w:pStyle w:val="ListParagraph"/>
        <w:numPr>
          <w:ilvl w:val="0"/>
          <w:numId w:val="46"/>
        </w:numPr>
        <w:rPr>
          <w:rFonts w:eastAsia="Times New Roman"/>
          <w:lang w:val="en-US"/>
        </w:rPr>
      </w:pPr>
      <w:r w:rsidRPr="00C43D59">
        <w:rPr>
          <w:lang w:val="en-CA"/>
        </w:rPr>
        <w:t>B</w:t>
      </w:r>
      <w:r w:rsidR="00DC427B" w:rsidRPr="00C43D59">
        <w:rPr>
          <w:lang w:val="en-CA"/>
        </w:rPr>
        <w:t xml:space="preserve">elow </w:t>
      </w:r>
      <w:r w:rsidR="00167031" w:rsidRPr="00C43D59">
        <w:rPr>
          <w:lang w:val="en-CA"/>
        </w:rPr>
        <w:t>duplicat</w:t>
      </w:r>
      <w:r w:rsidR="00167031">
        <w:rPr>
          <w:rFonts w:hint="eastAsia"/>
          <w:lang w:val="en-CA" w:eastAsia="zh-CN"/>
        </w:rPr>
        <w:t xml:space="preserve">es </w:t>
      </w:r>
      <w:r w:rsidR="00DC427B" w:rsidRPr="00C43D59">
        <w:rPr>
          <w:lang w:val="en-CA"/>
        </w:rPr>
        <w:t>statement on verification of UE location</w:t>
      </w:r>
      <w:r w:rsidRPr="00C43D59">
        <w:rPr>
          <w:lang w:val="en-CA"/>
        </w:rPr>
        <w:t xml:space="preserve"> in TS38.300</w:t>
      </w:r>
      <w:r w:rsidR="00DC427B" w:rsidRPr="00C43D59">
        <w:rPr>
          <w:lang w:val="en-CA"/>
        </w:rPr>
        <w:t xml:space="preserve"> is.</w:t>
      </w:r>
      <w:r w:rsidR="00C43D59" w:rsidRPr="00C43D59">
        <w:rPr>
          <w:rFonts w:eastAsia="Times New Roman"/>
          <w:lang w:val="en-GB" w:eastAsia="en-GB"/>
        </w:rPr>
        <w:t xml:space="preserve"> By this, all information relevant to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C43D59" w:rsidRPr="00C43D59">
        <w:rPr>
          <w:rFonts w:eastAsia="Times New Roman"/>
        </w:rPr>
        <w:t xml:space="preserve"> is known by LMF. </w:t>
      </w:r>
    </w:p>
    <w:tbl>
      <w:tblPr>
        <w:tblStyle w:val="TableGrid"/>
        <w:tblW w:w="0" w:type="auto"/>
        <w:tblLook w:val="04A0" w:firstRow="1" w:lastRow="0" w:firstColumn="1" w:lastColumn="0" w:noHBand="0" w:noVBand="1"/>
      </w:tblPr>
      <w:tblGrid>
        <w:gridCol w:w="10142"/>
      </w:tblGrid>
      <w:tr w:rsidR="00DC427B" w14:paraId="6626EB5B" w14:textId="77777777" w:rsidTr="00DC427B">
        <w:tc>
          <w:tcPr>
            <w:tcW w:w="10142" w:type="dxa"/>
          </w:tcPr>
          <w:p w14:paraId="5A22C4F3" w14:textId="77777777" w:rsidR="00DC427B" w:rsidRPr="00E96F07" w:rsidRDefault="00DC427B" w:rsidP="00DC427B">
            <w:r w:rsidRPr="00E96F07">
              <w:t>For UE location verification based on multi-RTT with single satellite in NTN, at least the following UE and gNB measurements specified in T</w:t>
            </w:r>
            <w:r w:rsidRPr="00E96F07">
              <w:rPr>
                <w:lang w:eastAsia="zh-CN"/>
              </w:rPr>
              <w:t>S 38.215</w:t>
            </w:r>
            <w:r w:rsidRPr="00E96F07">
              <w:t xml:space="preserve"> [59] are reported: gNB receive-transmit time difference at the uplink time </w:t>
            </w:r>
            <w:r w:rsidRPr="00E96F07">
              <w:lastRenderedPageBreak/>
              <w:t>synchronization reference point, UE receive-transmit time difference, UE receive-transmit time difference subframe offset and DL timing drift.</w:t>
            </w:r>
          </w:p>
          <w:p w14:paraId="64B3F0BA" w14:textId="7B0F320B" w:rsidR="00DC427B" w:rsidRPr="00DC427B" w:rsidRDefault="00DC427B" w:rsidP="00B525C2">
            <w:r w:rsidRPr="00E96F07">
              <w:t>The assistance information provided to the CN may include ephemeris information including accurate satellite position and velocity at the time of multi-RTT measurement, and common TA parameters (</w:t>
            </w:r>
            <w:r w:rsidRPr="00E96F07">
              <w:rPr>
                <w:i/>
                <w:iCs/>
              </w:rPr>
              <w:t>ta-Common</w:t>
            </w:r>
            <w:r w:rsidRPr="00E96F07">
              <w:t xml:space="preserve">, </w:t>
            </w:r>
            <w:r w:rsidRPr="00E96F07">
              <w:rPr>
                <w:i/>
                <w:iCs/>
              </w:rPr>
              <w:t>ta-CommonDrift</w:t>
            </w:r>
            <w:r w:rsidRPr="00E96F07">
              <w:t xml:space="preserve">, </w:t>
            </w:r>
            <w:r w:rsidRPr="00E96F07">
              <w:rPr>
                <w:i/>
                <w:iCs/>
              </w:rPr>
              <w:t>ta-CommonDriftVariant</w:t>
            </w:r>
            <w:r w:rsidRPr="00E96F07">
              <w:t>), and Epoch time.</w:t>
            </w:r>
          </w:p>
        </w:tc>
      </w:tr>
    </w:tbl>
    <w:p w14:paraId="56C16089" w14:textId="77777777" w:rsidR="00DC427B" w:rsidRDefault="00DC427B" w:rsidP="00B525C2">
      <w:pPr>
        <w:rPr>
          <w:rFonts w:eastAsia="Times New Roman"/>
          <w:lang w:val="en-GB"/>
        </w:rPr>
      </w:pPr>
    </w:p>
    <w:p w14:paraId="609C8503" w14:textId="0B638164" w:rsidR="006834FC" w:rsidRPr="001F1C15" w:rsidRDefault="005A65C6" w:rsidP="00C43D59">
      <w:pPr>
        <w:pStyle w:val="ListParagraph"/>
        <w:numPr>
          <w:ilvl w:val="0"/>
          <w:numId w:val="45"/>
        </w:numPr>
        <w:rPr>
          <w:rFonts w:eastAsia="Times New Roman"/>
          <w:lang w:val="en-GB" w:eastAsia="zh-CN"/>
        </w:rPr>
      </w:pPr>
      <w:r>
        <w:rPr>
          <w:rFonts w:eastAsia="Times New Roman"/>
        </w:rPr>
        <w:t>further</w:t>
      </w:r>
      <w:r w:rsidR="00A21CB8" w:rsidRPr="00C43D59">
        <w:rPr>
          <w:rFonts w:eastAsia="Times New Roman"/>
        </w:rPr>
        <w:t xml:space="preserve">, RAN1 agreed that </w:t>
      </w:r>
      <w:r w:rsidR="006834FC" w:rsidRPr="00C43D59">
        <w:rPr>
          <w:color w:val="000000"/>
        </w:rPr>
        <w:t>The DL timing drift due to Doppler over the service link associated with the UE RX-TX time difference measurement period is reported</w:t>
      </w:r>
      <w:r w:rsidR="00A21CB8" w:rsidRPr="00C43D59">
        <w:rPr>
          <w:color w:val="000000"/>
        </w:rPr>
        <w:t xml:space="preserve">, </w:t>
      </w:r>
      <w:r w:rsidR="000C0335" w:rsidRPr="00C43D59">
        <w:rPr>
          <w:color w:val="000000"/>
        </w:rPr>
        <w:t xml:space="preserve">it </w:t>
      </w:r>
      <w:r w:rsidR="006221C9" w:rsidRPr="00C43D59">
        <w:rPr>
          <w:rFonts w:hint="eastAsia"/>
          <w:color w:val="000000"/>
          <w:lang w:eastAsia="zh-CN"/>
        </w:rPr>
        <w:t xml:space="preserve">implies </w:t>
      </w:r>
      <w:r w:rsidR="00FD282A">
        <w:rPr>
          <w:color w:val="000000"/>
          <w:lang w:eastAsia="zh-CN"/>
        </w:rPr>
        <w:t xml:space="preserve">that the information on </w:t>
      </w:r>
      <w:r w:rsidR="006221C9" w:rsidRPr="00C43D59">
        <w:rPr>
          <w:rFonts w:hint="eastAsia"/>
          <w:color w:val="000000"/>
          <w:lang w:eastAsia="zh-CN"/>
        </w:rPr>
        <w:t xml:space="preserve">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0C0335">
        <w:t xml:space="preserve"> is </w:t>
      </w:r>
      <w:r w:rsidR="00A85253">
        <w:t xml:space="preserve">also </w:t>
      </w:r>
      <w:r w:rsidR="000C0335">
        <w:t>known by LMF.</w:t>
      </w:r>
    </w:p>
    <w:p w14:paraId="39D878A8" w14:textId="74B75EEC" w:rsidR="001F1C15" w:rsidRPr="001F1C15" w:rsidRDefault="00D269F4" w:rsidP="001F1C15">
      <w:pPr>
        <w:rPr>
          <w:rFonts w:eastAsia="Times New Roman"/>
          <w:lang w:val="en-GB" w:eastAsia="zh-CN"/>
        </w:rPr>
      </w:pPr>
      <w:r>
        <w:rPr>
          <w:rFonts w:eastAsia="Times New Roman"/>
          <w:lang w:val="en-GB" w:eastAsia="zh-CN"/>
        </w:rPr>
        <w:t>The agreement and specification</w:t>
      </w:r>
      <w:r w:rsidR="001F1C15">
        <w:rPr>
          <w:rFonts w:eastAsia="Times New Roman"/>
          <w:lang w:val="en-GB" w:eastAsia="zh-CN"/>
        </w:rPr>
        <w:t xml:space="preserve"> appear that the LMF is able to acquire the </w:t>
      </w:r>
      <w:r w:rsidR="001F1C15">
        <w:rPr>
          <w:lang w:val="en-CA" w:eastAsia="zh-CN"/>
        </w:rPr>
        <w:t xml:space="preserve">necessary information </w:t>
      </w:r>
      <w:r w:rsidR="00D0478C">
        <w:rPr>
          <w:lang w:val="en-CA" w:eastAsia="zh-CN"/>
        </w:rPr>
        <w:t xml:space="preserve">indicated by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D0478C"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Pr>
          <w:rFonts w:eastAsiaTheme="minorEastAsia"/>
        </w:rPr>
        <w:t xml:space="preserve">, even </w:t>
      </w:r>
      <w:r w:rsidR="00DD2781">
        <w:rPr>
          <w:rFonts w:eastAsiaTheme="minorEastAsia"/>
        </w:rPr>
        <w:t xml:space="preserve">the details of compensating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DD2781"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DD2781">
        <w:rPr>
          <w:rFonts w:eastAsiaTheme="minorEastAsia"/>
        </w:rPr>
        <w:t xml:space="preserve"> isn’t open.</w:t>
      </w:r>
      <w:r w:rsidR="000B5A68">
        <w:rPr>
          <w:rFonts w:eastAsiaTheme="minorEastAsia"/>
        </w:rPr>
        <w:t xml:space="preserve"> </w:t>
      </w:r>
      <w:r w:rsidR="003046E9">
        <w:rPr>
          <w:rFonts w:eastAsiaTheme="minorEastAsia"/>
        </w:rPr>
        <w:t>Given this, we b</w:t>
      </w:r>
      <w:r w:rsidR="00AC5599">
        <w:rPr>
          <w:rFonts w:eastAsiaTheme="minorEastAsia"/>
        </w:rPr>
        <w:t xml:space="preserve">elieve that RAN4 doesn’t need to manually </w:t>
      </w:r>
      <w:proofErr w:type="gramStart"/>
      <w:r w:rsidR="00A069D4">
        <w:rPr>
          <w:rFonts w:eastAsiaTheme="minorEastAsia"/>
        </w:rPr>
        <w:t xml:space="preserve">relax </w:t>
      </w:r>
      <w:r w:rsidR="000B5A68">
        <w:rPr>
          <w:rFonts w:eastAsiaTheme="minorEastAsia"/>
        </w:rPr>
        <w:t xml:space="preserve"> </w:t>
      </w:r>
      <w:r w:rsidR="00A069D4" w:rsidRPr="00A069D4">
        <w:rPr>
          <w:rFonts w:eastAsiaTheme="minorEastAsia"/>
        </w:rPr>
        <w:t>UE</w:t>
      </w:r>
      <w:proofErr w:type="gramEnd"/>
      <w:r w:rsidR="00A069D4" w:rsidRPr="00A069D4">
        <w:rPr>
          <w:rFonts w:eastAsiaTheme="minorEastAsia"/>
        </w:rPr>
        <w:t xml:space="preserve"> Rx-Tx time difference accuracy requirement</w:t>
      </w:r>
      <w:r w:rsidR="00A069D4">
        <w:rPr>
          <w:rFonts w:eastAsiaTheme="minorEastAsia"/>
        </w:rPr>
        <w:t>.</w:t>
      </w:r>
    </w:p>
    <w:p w14:paraId="7B878F2F" w14:textId="7DCE0C9C" w:rsidR="00A870AD" w:rsidRPr="008529E2" w:rsidRDefault="00480272" w:rsidP="006B7A01">
      <w:pPr>
        <w:rPr>
          <w:rFonts w:eastAsia="Times New Roman"/>
          <w:b/>
          <w:bCs/>
          <w:lang w:eastAsia="zh-CN"/>
        </w:rPr>
      </w:pPr>
      <w:r>
        <w:rPr>
          <w:rFonts w:eastAsia="Times New Roman" w:hint="eastAsia"/>
          <w:b/>
          <w:bCs/>
          <w:lang w:val="en-GB" w:eastAsia="zh-CN"/>
        </w:rPr>
        <w:t>Proposal 1</w:t>
      </w:r>
      <w:r w:rsidR="00FE3FD6" w:rsidRPr="006B7A01">
        <w:rPr>
          <w:rFonts w:eastAsia="Times New Roman"/>
          <w:b/>
          <w:bCs/>
          <w:lang w:val="en-GB" w:eastAsia="en-GB"/>
        </w:rPr>
        <w:t xml:space="preserve">: </w:t>
      </w:r>
      <w:r w:rsidR="00D01A05" w:rsidRPr="006B7A01">
        <w:rPr>
          <w:rFonts w:eastAsia="Times New Roman"/>
          <w:b/>
          <w:bCs/>
          <w:lang w:val="en-GB" w:eastAsia="en-GB"/>
        </w:rPr>
        <w:t xml:space="preserve">No need to </w:t>
      </w:r>
      <w:r w:rsidR="00A66888">
        <w:rPr>
          <w:rFonts w:eastAsia="Times New Roman"/>
          <w:b/>
          <w:bCs/>
          <w:lang w:val="en-GB" w:eastAsia="en-GB"/>
        </w:rPr>
        <w:t>consider</w:t>
      </w:r>
      <w:r w:rsidR="00D01A05" w:rsidRPr="006B7A01">
        <w:rPr>
          <w:rFonts w:eastAsia="Times New Roman"/>
          <w:b/>
          <w:bCs/>
          <w:lang w:val="en-GB" w:eastAsia="en-GB"/>
        </w:rPr>
        <w:t xml:space="preserve"> variations of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008529E2"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sidR="008529E2" w:rsidRPr="006B7A01">
        <w:rPr>
          <w:rFonts w:eastAsia="Times New Roman"/>
          <w:b/>
          <w:bCs/>
          <w:lang w:val="en-GB" w:eastAsia="en-GB"/>
        </w:rPr>
        <w:t xml:space="preserve"> </w:t>
      </w:r>
      <w:r w:rsidR="00D67F3C">
        <w:rPr>
          <w:rFonts w:eastAsia="Times New Roman"/>
          <w:b/>
          <w:bCs/>
          <w:lang w:val="en-GB" w:eastAsia="en-GB"/>
        </w:rPr>
        <w:t>in</w:t>
      </w:r>
      <w:r w:rsidR="00C7328B" w:rsidRPr="006B7A01">
        <w:rPr>
          <w:rFonts w:eastAsia="Times New Roman"/>
          <w:b/>
          <w:bCs/>
          <w:lang w:val="en-GB" w:eastAsia="en-GB"/>
        </w:rPr>
        <w:t xml:space="preserve"> </w:t>
      </w:r>
      <w:r w:rsidR="00C7328B" w:rsidRPr="0016386B">
        <w:rPr>
          <w:rFonts w:eastAsia="Times New Roman"/>
          <w:b/>
          <w:bCs/>
          <w:lang w:val="en-GB" w:eastAsia="en-GB"/>
        </w:rPr>
        <w:t>UE Rx-Tx time</w:t>
      </w:r>
      <w:r w:rsidR="00C7328B" w:rsidRPr="006B7A01">
        <w:rPr>
          <w:rFonts w:eastAsia="Times New Roman"/>
          <w:b/>
          <w:bCs/>
          <w:lang w:val="en-GB" w:eastAsia="en-GB"/>
        </w:rPr>
        <w:t xml:space="preserve"> d</w:t>
      </w:r>
      <w:r w:rsidR="00C7328B" w:rsidRPr="0016386B">
        <w:rPr>
          <w:rFonts w:eastAsia="Times New Roman"/>
          <w:b/>
          <w:bCs/>
          <w:lang w:val="en-GB" w:eastAsia="en-GB"/>
        </w:rPr>
        <w:t>ifference</w:t>
      </w:r>
      <w:r w:rsidR="00C7328B" w:rsidRPr="006B7A01">
        <w:rPr>
          <w:rFonts w:eastAsia="Times New Roman"/>
          <w:b/>
          <w:bCs/>
          <w:lang w:val="en-GB" w:eastAsia="en-GB"/>
        </w:rPr>
        <w:t xml:space="preserve"> accuracy requirement</w:t>
      </w:r>
      <w:r w:rsidR="00940108">
        <w:rPr>
          <w:rFonts w:eastAsia="Times New Roman"/>
          <w:b/>
          <w:bCs/>
          <w:lang w:val="en-GB" w:eastAsia="en-GB"/>
        </w:rPr>
        <w:t xml:space="preserve">, or it is referred to </w:t>
      </w:r>
      <w:r w:rsidR="00F540E3">
        <w:rPr>
          <w:rFonts w:eastAsia="Times New Roman"/>
          <w:b/>
          <w:bCs/>
          <w:lang w:val="en-GB" w:eastAsia="en-GB"/>
        </w:rPr>
        <w:t xml:space="preserve">preclude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00F540E3"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sidR="00F540E3" w:rsidRPr="006B7A01">
        <w:rPr>
          <w:rFonts w:eastAsia="Times New Roman"/>
          <w:b/>
          <w:bCs/>
          <w:lang w:val="en-GB" w:eastAsia="en-GB"/>
        </w:rPr>
        <w:t xml:space="preserve"> </w:t>
      </w:r>
      <w:r w:rsidR="00F540E3">
        <w:rPr>
          <w:rFonts w:eastAsia="Times New Roman"/>
          <w:b/>
          <w:bCs/>
          <w:lang w:val="en-GB" w:eastAsia="en-GB"/>
        </w:rPr>
        <w:t>in</w:t>
      </w:r>
      <w:r w:rsidR="00F540E3" w:rsidRPr="006B7A01">
        <w:rPr>
          <w:rFonts w:eastAsia="Times New Roman"/>
          <w:b/>
          <w:bCs/>
          <w:lang w:val="en-GB" w:eastAsia="en-GB"/>
        </w:rPr>
        <w:t xml:space="preserve"> </w:t>
      </w:r>
      <w:r w:rsidR="00F540E3" w:rsidRPr="0016386B">
        <w:rPr>
          <w:rFonts w:eastAsia="Times New Roman"/>
          <w:b/>
          <w:bCs/>
          <w:lang w:val="en-GB" w:eastAsia="en-GB"/>
        </w:rPr>
        <w:t>UE Rx-Tx time</w:t>
      </w:r>
      <w:r w:rsidR="00F540E3" w:rsidRPr="006B7A01">
        <w:rPr>
          <w:rFonts w:eastAsia="Times New Roman"/>
          <w:b/>
          <w:bCs/>
          <w:lang w:val="en-GB" w:eastAsia="en-GB"/>
        </w:rPr>
        <w:t xml:space="preserve"> d</w:t>
      </w:r>
      <w:r w:rsidR="00F540E3" w:rsidRPr="0016386B">
        <w:rPr>
          <w:rFonts w:eastAsia="Times New Roman"/>
          <w:b/>
          <w:bCs/>
          <w:lang w:val="en-GB" w:eastAsia="en-GB"/>
        </w:rPr>
        <w:t>ifference</w:t>
      </w:r>
      <w:r w:rsidR="00F540E3" w:rsidRPr="006B7A01">
        <w:rPr>
          <w:rFonts w:eastAsia="Times New Roman"/>
          <w:b/>
          <w:bCs/>
          <w:lang w:val="en-GB" w:eastAsia="en-GB"/>
        </w:rPr>
        <w:t xml:space="preserve"> accuracy requirement</w:t>
      </w:r>
      <w:r w:rsidR="00F540E3">
        <w:rPr>
          <w:rFonts w:eastAsia="Times New Roman"/>
          <w:b/>
          <w:bCs/>
          <w:lang w:val="en-GB" w:eastAsia="zh-CN"/>
        </w:rPr>
        <w:t xml:space="preserve">. </w:t>
      </w:r>
      <w:r w:rsidR="008529E2">
        <w:rPr>
          <w:rFonts w:eastAsia="Times New Roman"/>
          <w:b/>
          <w:bCs/>
          <w:lang w:val="en-GB" w:eastAsia="zh-CN"/>
        </w:rPr>
        <w:t xml:space="preserve">How to </w:t>
      </w:r>
      <w:r w:rsidR="00D709EF">
        <w:rPr>
          <w:rFonts w:eastAsia="Times New Roman"/>
          <w:b/>
          <w:bCs/>
          <w:lang w:val="en-GB" w:eastAsia="zh-CN"/>
        </w:rPr>
        <w:t>design</w:t>
      </w:r>
      <w:r w:rsidR="008529E2">
        <w:rPr>
          <w:rFonts w:eastAsia="Times New Roman"/>
          <w:b/>
          <w:bCs/>
          <w:lang w:val="en-GB" w:eastAsia="zh-CN"/>
        </w:rPr>
        <w:t xml:space="preserve"> </w:t>
      </w:r>
      <w:r w:rsidR="0057675E">
        <w:rPr>
          <w:rFonts w:eastAsia="Times New Roman"/>
          <w:b/>
          <w:bCs/>
          <w:lang w:val="en-GB" w:eastAsia="zh-CN"/>
        </w:rPr>
        <w:t xml:space="preserve">the </w:t>
      </w:r>
      <w:r w:rsidR="008529E2">
        <w:rPr>
          <w:rFonts w:eastAsia="Times New Roman"/>
          <w:b/>
          <w:bCs/>
          <w:lang w:val="en-GB" w:eastAsia="zh-CN"/>
        </w:rPr>
        <w:t>test case to preclude/</w:t>
      </w:r>
      <w:r w:rsidR="0057675E">
        <w:rPr>
          <w:rFonts w:eastAsia="Times New Roman"/>
          <w:b/>
          <w:bCs/>
          <w:lang w:val="en-GB" w:eastAsia="zh-CN"/>
        </w:rPr>
        <w:t>compensate the</w:t>
      </w:r>
      <w:r w:rsidR="008529E2">
        <w:rPr>
          <w:rFonts w:eastAsia="Times New Roman"/>
          <w:b/>
          <w:bCs/>
          <w:lang w:val="en-GB" w:eastAsia="zh-CN"/>
        </w:rPr>
        <w:t xml:space="preserve"> impact </w:t>
      </w:r>
      <w:r w:rsidR="0057675E">
        <w:rPr>
          <w:rFonts w:eastAsia="Times New Roman"/>
          <w:b/>
          <w:bCs/>
          <w:lang w:val="en-GB" w:eastAsia="zh-CN"/>
        </w:rPr>
        <w:t xml:space="preserve">by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008529E2"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sidR="008529E2">
        <w:rPr>
          <w:rFonts w:eastAsia="Times New Roman"/>
          <w:b/>
          <w:bCs/>
          <w:lang w:val="en-GB" w:eastAsia="en-GB"/>
        </w:rPr>
        <w:t xml:space="preserve"> </w:t>
      </w:r>
      <w:r w:rsidR="0057675E">
        <w:rPr>
          <w:rFonts w:eastAsia="Times New Roman"/>
          <w:b/>
          <w:bCs/>
          <w:lang w:val="en-GB" w:eastAsia="en-GB"/>
        </w:rPr>
        <w:t>shall be studied.</w:t>
      </w:r>
    </w:p>
    <w:p w14:paraId="61CD97A6" w14:textId="77777777" w:rsidR="00166FD8" w:rsidRDefault="00166FD8" w:rsidP="00833F13">
      <w:pPr>
        <w:rPr>
          <w:rFonts w:eastAsia="Times New Roman"/>
          <w:lang w:eastAsia="zh-CN"/>
        </w:rPr>
      </w:pPr>
    </w:p>
    <w:p w14:paraId="33BD44DE" w14:textId="77777777" w:rsidR="00166FD8" w:rsidRDefault="00166FD8" w:rsidP="00166FD8">
      <w:pPr>
        <w:outlineLvl w:val="2"/>
        <w:rPr>
          <w:b/>
          <w:u w:val="single"/>
          <w:lang w:eastAsia="ko-KR"/>
        </w:rPr>
      </w:pPr>
      <w:r>
        <w:rPr>
          <w:b/>
          <w:u w:val="single"/>
          <w:lang w:eastAsia="ko-KR"/>
        </w:rPr>
        <w:t xml:space="preserve">Issue 3-5: </w:t>
      </w:r>
      <w:r>
        <w:rPr>
          <w:b/>
          <w:bCs/>
          <w:u w:val="single"/>
          <w:lang w:eastAsia="zh-CN"/>
        </w:rPr>
        <w:t>Other impact on RRM</w:t>
      </w:r>
    </w:p>
    <w:tbl>
      <w:tblPr>
        <w:tblStyle w:val="TableGrid"/>
        <w:tblW w:w="0" w:type="auto"/>
        <w:tblLook w:val="04A0" w:firstRow="1" w:lastRow="0" w:firstColumn="1" w:lastColumn="0" w:noHBand="0" w:noVBand="1"/>
      </w:tblPr>
      <w:tblGrid>
        <w:gridCol w:w="10142"/>
      </w:tblGrid>
      <w:tr w:rsidR="00103C7F" w14:paraId="0773DD99" w14:textId="77777777" w:rsidTr="00103C7F">
        <w:tc>
          <w:tcPr>
            <w:tcW w:w="10142" w:type="dxa"/>
          </w:tcPr>
          <w:p w14:paraId="37494F83" w14:textId="77777777" w:rsidR="00103C7F" w:rsidRPr="003309DD" w:rsidRDefault="00103C7F" w:rsidP="00103C7F">
            <w:pPr>
              <w:spacing w:after="120" w:line="252" w:lineRule="auto"/>
              <w:ind w:firstLine="284"/>
              <w:rPr>
                <w:b/>
                <w:bCs/>
                <w:highlight w:val="yellow"/>
                <w:u w:val="single"/>
                <w:lang w:eastAsia="ja-JP"/>
              </w:rPr>
            </w:pPr>
            <w:r>
              <w:rPr>
                <w:b/>
                <w:bCs/>
                <w:highlight w:val="yellow"/>
                <w:u w:val="single"/>
                <w:lang w:eastAsia="ja-JP"/>
              </w:rPr>
              <w:t>FFS</w:t>
            </w:r>
            <w:r w:rsidRPr="003309DD">
              <w:rPr>
                <w:b/>
                <w:bCs/>
                <w:highlight w:val="yellow"/>
                <w:u w:val="single"/>
                <w:lang w:eastAsia="ja-JP"/>
              </w:rPr>
              <w:t>:</w:t>
            </w:r>
          </w:p>
          <w:p w14:paraId="127C2BCF" w14:textId="77777777" w:rsidR="00103C7F" w:rsidRPr="009F5560" w:rsidRDefault="00103C7F" w:rsidP="00103C7F">
            <w:pPr>
              <w:pStyle w:val="ListParagraph"/>
              <w:numPr>
                <w:ilvl w:val="0"/>
                <w:numId w:val="27"/>
              </w:numPr>
              <w:overflowPunct w:val="0"/>
              <w:autoSpaceDE w:val="0"/>
              <w:autoSpaceDN w:val="0"/>
              <w:adjustRightInd w:val="0"/>
              <w:spacing w:line="276" w:lineRule="auto"/>
              <w:ind w:left="644"/>
              <w:contextualSpacing w:val="0"/>
              <w:textAlignment w:val="baseline"/>
              <w:rPr>
                <w:lang w:eastAsia="ja-JP"/>
              </w:rPr>
            </w:pPr>
            <w:r w:rsidRPr="009F5560">
              <w:rPr>
                <w:lang w:eastAsia="ja-JP"/>
              </w:rPr>
              <w:t>For the satellite switch case with same PCI, the UE shall consider the measurements collected prior to the satellite switch invalid and restart the UE Rx-Tx time difference measurement after the switch is complete.</w:t>
            </w:r>
          </w:p>
          <w:p w14:paraId="40408D27" w14:textId="28EF94D1" w:rsidR="00103C7F" w:rsidRPr="00103C7F" w:rsidRDefault="00103C7F" w:rsidP="00833F13">
            <w:pPr>
              <w:pStyle w:val="ListParagraph"/>
              <w:numPr>
                <w:ilvl w:val="0"/>
                <w:numId w:val="27"/>
              </w:numPr>
              <w:overflowPunct w:val="0"/>
              <w:autoSpaceDE w:val="0"/>
              <w:autoSpaceDN w:val="0"/>
              <w:adjustRightInd w:val="0"/>
              <w:spacing w:line="276" w:lineRule="auto"/>
              <w:ind w:left="644"/>
              <w:contextualSpacing w:val="0"/>
              <w:textAlignment w:val="baseline"/>
              <w:rPr>
                <w:lang w:eastAsia="ja-JP"/>
              </w:rPr>
            </w:pPr>
            <w:r w:rsidRPr="009F5560">
              <w:rPr>
                <w:lang w:eastAsia="ja-JP"/>
              </w:rPr>
              <w:t xml:space="preserve">Discuss how to handle UE measurements across both satellites when there is a soft satellite switch. </w:t>
            </w:r>
          </w:p>
        </w:tc>
      </w:tr>
    </w:tbl>
    <w:p w14:paraId="352DB9CF" w14:textId="77777777" w:rsidR="00166FD8" w:rsidRDefault="00166FD8" w:rsidP="00833F13">
      <w:pPr>
        <w:rPr>
          <w:rFonts w:eastAsia="Times New Roman"/>
          <w:lang w:val="x-none" w:eastAsia="zh-CN"/>
        </w:rPr>
      </w:pPr>
    </w:p>
    <w:p w14:paraId="3013AA4E" w14:textId="47E77FBC" w:rsidR="00F36970" w:rsidRDefault="007534E9" w:rsidP="00833F13">
      <w:pPr>
        <w:rPr>
          <w:lang w:eastAsia="zh-CN"/>
        </w:rPr>
      </w:pPr>
      <w:r>
        <w:rPr>
          <w:rFonts w:hint="eastAsia"/>
          <w:lang w:eastAsia="zh-CN"/>
        </w:rPr>
        <w:t>S</w:t>
      </w:r>
      <w:r w:rsidRPr="009F5560">
        <w:rPr>
          <w:lang w:eastAsia="ja-JP"/>
        </w:rPr>
        <w:t>atellite switch</w:t>
      </w:r>
      <w:r>
        <w:rPr>
          <w:rFonts w:hint="eastAsia"/>
          <w:lang w:eastAsia="zh-CN"/>
        </w:rPr>
        <w:t xml:space="preserve"> with</w:t>
      </w:r>
      <w:r>
        <w:rPr>
          <w:lang w:eastAsia="zh-CN"/>
        </w:rPr>
        <w:t xml:space="preserve"> same PCI was introduced to</w:t>
      </w:r>
      <w:r w:rsidR="00987841">
        <w:rPr>
          <w:lang w:eastAsia="zh-CN"/>
        </w:rPr>
        <w:t xml:space="preserve"> enhance </w:t>
      </w:r>
      <w:r w:rsidR="00FB1CF9">
        <w:rPr>
          <w:lang w:eastAsia="zh-CN"/>
        </w:rPr>
        <w:t>service continuity when only</w:t>
      </w:r>
      <w:r w:rsidR="003A37AB">
        <w:rPr>
          <w:lang w:eastAsia="zh-CN"/>
        </w:rPr>
        <w:t xml:space="preserve"> the</w:t>
      </w:r>
      <w:r w:rsidR="00FB1CF9">
        <w:rPr>
          <w:lang w:eastAsia="zh-CN"/>
        </w:rPr>
        <w:t xml:space="preserve"> satellite</w:t>
      </w:r>
      <w:r w:rsidR="003A37AB">
        <w:rPr>
          <w:lang w:eastAsia="zh-CN"/>
        </w:rPr>
        <w:t xml:space="preserve"> operating serving cell</w:t>
      </w:r>
      <w:r w:rsidR="00FB1CF9">
        <w:rPr>
          <w:lang w:eastAsia="zh-CN"/>
        </w:rPr>
        <w:t xml:space="preserve"> is changed meanwhile same gNB/gateway maintains the service to the UE. </w:t>
      </w:r>
      <w:r w:rsidR="003A37AB">
        <w:rPr>
          <w:lang w:eastAsia="zh-CN"/>
        </w:rPr>
        <w:t>Even</w:t>
      </w:r>
      <w:r w:rsidR="00DF1AB7">
        <w:rPr>
          <w:lang w:eastAsia="zh-CN"/>
        </w:rPr>
        <w:t xml:space="preserve"> the earliest intention</w:t>
      </w:r>
      <w:r w:rsidR="00F37710">
        <w:rPr>
          <w:rFonts w:hint="eastAsia"/>
          <w:lang w:eastAsia="zh-CN"/>
        </w:rPr>
        <w:t xml:space="preserve"> of </w:t>
      </w:r>
      <w:r w:rsidR="00F37710">
        <w:rPr>
          <w:lang w:eastAsia="zh-CN"/>
        </w:rPr>
        <w:t xml:space="preserve">introducing satellite </w:t>
      </w:r>
      <w:r w:rsidR="00DF7E65">
        <w:rPr>
          <w:lang w:eastAsia="zh-CN"/>
        </w:rPr>
        <w:t>switch</w:t>
      </w:r>
      <w:r w:rsidR="00DF1AB7">
        <w:rPr>
          <w:rFonts w:hint="eastAsia"/>
          <w:lang w:eastAsia="zh-CN"/>
        </w:rPr>
        <w:t xml:space="preserve"> </w:t>
      </w:r>
      <w:r w:rsidR="00FB55B1">
        <w:rPr>
          <w:rFonts w:hint="eastAsia"/>
          <w:lang w:eastAsia="zh-CN"/>
        </w:rPr>
        <w:t xml:space="preserve">assumed that </w:t>
      </w:r>
      <w:r w:rsidR="00DF1AB7">
        <w:rPr>
          <w:lang w:eastAsia="zh-CN"/>
        </w:rPr>
        <w:t>the s</w:t>
      </w:r>
      <w:r w:rsidR="00DF1AB7" w:rsidRPr="009F5560">
        <w:rPr>
          <w:lang w:eastAsia="ja-JP"/>
        </w:rPr>
        <w:t>atellite switch</w:t>
      </w:r>
      <w:r w:rsidR="00DF1AB7">
        <w:rPr>
          <w:lang w:eastAsia="ja-JP"/>
        </w:rPr>
        <w:t xml:space="preserve"> is transparent to the UE </w:t>
      </w:r>
      <w:r w:rsidR="00A712A5">
        <w:rPr>
          <w:lang w:eastAsia="ja-JP"/>
        </w:rPr>
        <w:t xml:space="preserve">in </w:t>
      </w:r>
      <w:r w:rsidR="00A712A5">
        <w:rPr>
          <w:lang w:eastAsia="zh-CN"/>
        </w:rPr>
        <w:t>s</w:t>
      </w:r>
      <w:r w:rsidR="00A712A5" w:rsidRPr="009F5560">
        <w:rPr>
          <w:lang w:eastAsia="ja-JP"/>
        </w:rPr>
        <w:t>atellite switch</w:t>
      </w:r>
      <w:r w:rsidR="0087252B">
        <w:rPr>
          <w:lang w:eastAsia="zh-CN"/>
        </w:rPr>
        <w:t>,</w:t>
      </w:r>
      <w:r w:rsidR="00FB55B1">
        <w:rPr>
          <w:lang w:eastAsia="zh-CN"/>
        </w:rPr>
        <w:t xml:space="preserve"> however</w:t>
      </w:r>
      <w:r w:rsidR="0087252B">
        <w:rPr>
          <w:lang w:eastAsia="zh-CN"/>
        </w:rPr>
        <w:t xml:space="preserve"> the </w:t>
      </w:r>
      <w:r w:rsidR="006F2542">
        <w:rPr>
          <w:lang w:eastAsia="zh-CN"/>
        </w:rPr>
        <w:t xml:space="preserve">subsequent discussions in RAN1 and RAN2 </w:t>
      </w:r>
      <w:r w:rsidR="003937E3">
        <w:rPr>
          <w:rFonts w:hint="eastAsia"/>
          <w:lang w:eastAsia="zh-CN"/>
        </w:rPr>
        <w:t>instruct</w:t>
      </w:r>
      <w:r w:rsidR="00860382">
        <w:rPr>
          <w:rFonts w:hint="eastAsia"/>
          <w:lang w:eastAsia="zh-CN"/>
        </w:rPr>
        <w:t>ed</w:t>
      </w:r>
      <w:r w:rsidR="003937E3">
        <w:rPr>
          <w:rFonts w:hint="eastAsia"/>
          <w:lang w:eastAsia="zh-CN"/>
        </w:rPr>
        <w:t xml:space="preserve"> </w:t>
      </w:r>
      <w:r w:rsidR="006F2542">
        <w:rPr>
          <w:lang w:eastAsia="zh-CN"/>
        </w:rPr>
        <w:t>more actions to be performed by the UE</w:t>
      </w:r>
      <w:r w:rsidR="00860382">
        <w:rPr>
          <w:rFonts w:hint="eastAsia"/>
          <w:lang w:eastAsia="zh-CN"/>
        </w:rPr>
        <w:t xml:space="preserve"> </w:t>
      </w:r>
      <w:r w:rsidR="00860382">
        <w:rPr>
          <w:lang w:eastAsia="zh-CN"/>
        </w:rPr>
        <w:t>during satellite switch</w:t>
      </w:r>
      <w:r w:rsidR="00A27B4E">
        <w:rPr>
          <w:rFonts w:hint="eastAsia"/>
          <w:lang w:eastAsia="zh-CN"/>
        </w:rPr>
        <w:t>.</w:t>
      </w:r>
      <w:r w:rsidR="00A27B4E">
        <w:rPr>
          <w:lang w:eastAsia="zh-CN"/>
        </w:rPr>
        <w:t xml:space="preserve"> </w:t>
      </w:r>
      <w:r w:rsidR="00B71DA4">
        <w:rPr>
          <w:lang w:eastAsia="zh-CN"/>
        </w:rPr>
        <w:t xml:space="preserve">At the end, the UE in fact </w:t>
      </w:r>
      <w:r w:rsidR="00E27869">
        <w:rPr>
          <w:lang w:eastAsia="zh-CN"/>
        </w:rPr>
        <w:t>is heavily</w:t>
      </w:r>
      <w:r w:rsidR="00B71DA4">
        <w:rPr>
          <w:lang w:eastAsia="zh-CN"/>
        </w:rPr>
        <w:t xml:space="preserve"> aware of the satellite switch, from </w:t>
      </w:r>
      <w:r w:rsidR="00913463">
        <w:rPr>
          <w:lang w:eastAsia="zh-CN"/>
        </w:rPr>
        <w:t>start</w:t>
      </w:r>
      <w:r w:rsidR="00B71DA4">
        <w:rPr>
          <w:rFonts w:hint="eastAsia"/>
          <w:lang w:eastAsia="zh-CN"/>
        </w:rPr>
        <w:t xml:space="preserve"> </w:t>
      </w:r>
      <w:r w:rsidR="00B71DA4">
        <w:rPr>
          <w:lang w:eastAsia="zh-CN"/>
        </w:rPr>
        <w:t xml:space="preserve">to </w:t>
      </w:r>
      <w:r w:rsidR="00913463">
        <w:rPr>
          <w:lang w:eastAsia="zh-CN"/>
        </w:rPr>
        <w:t>en</w:t>
      </w:r>
      <w:r w:rsidR="007A0ED7">
        <w:rPr>
          <w:lang w:eastAsia="zh-CN"/>
        </w:rPr>
        <w:t>d, for example the</w:t>
      </w:r>
      <w:r w:rsidR="007904A7">
        <w:rPr>
          <w:lang w:eastAsia="zh-CN"/>
        </w:rPr>
        <w:t xml:space="preserve"> UE know</w:t>
      </w:r>
      <w:r w:rsidR="009A0C16">
        <w:rPr>
          <w:lang w:eastAsia="zh-CN"/>
        </w:rPr>
        <w:t>s the timing change of the satellite switch with same PCI</w:t>
      </w:r>
      <w:r w:rsidR="007A0ED7">
        <w:rPr>
          <w:lang w:eastAsia="zh-CN"/>
        </w:rPr>
        <w:t xml:space="preserve"> in terms of the information provided by </w:t>
      </w:r>
      <w:r w:rsidR="00B02C70">
        <w:rPr>
          <w:lang w:eastAsia="zh-CN"/>
        </w:rPr>
        <w:t>the serving cell</w:t>
      </w:r>
      <w:r w:rsidR="007557AF">
        <w:rPr>
          <w:lang w:eastAsia="zh-CN"/>
        </w:rPr>
        <w:t xml:space="preserve">, </w:t>
      </w:r>
      <w:r w:rsidR="00821A80">
        <w:rPr>
          <w:lang w:eastAsia="zh-CN"/>
        </w:rPr>
        <w:t>as that of</w:t>
      </w:r>
      <w:r w:rsidR="0026446B">
        <w:rPr>
          <w:lang w:eastAsia="zh-CN"/>
        </w:rPr>
        <w:t xml:space="preserve"> the </w:t>
      </w:r>
      <w:r w:rsidR="00F36970">
        <w:rPr>
          <w:rFonts w:hint="eastAsia"/>
          <w:lang w:eastAsia="zh-CN"/>
        </w:rPr>
        <w:t>handover</w:t>
      </w:r>
      <w:r w:rsidR="00F36970">
        <w:rPr>
          <w:lang w:eastAsia="zh-CN"/>
        </w:rPr>
        <w:t>.</w:t>
      </w:r>
    </w:p>
    <w:p w14:paraId="43479129" w14:textId="1CD57DAF" w:rsidR="00F36970" w:rsidRDefault="002C134C" w:rsidP="00F36970">
      <w:pPr>
        <w:overflowPunct w:val="0"/>
        <w:autoSpaceDE w:val="0"/>
        <w:autoSpaceDN w:val="0"/>
        <w:adjustRightInd w:val="0"/>
        <w:textAlignment w:val="baseline"/>
        <w:rPr>
          <w:rFonts w:eastAsia="Times New Roman"/>
          <w:lang w:val="en-GB" w:eastAsia="zh-CN"/>
        </w:rPr>
      </w:pPr>
      <w:r>
        <w:rPr>
          <w:lang w:eastAsia="zh-CN"/>
        </w:rPr>
        <w:t xml:space="preserve">In legacy requirements, </w:t>
      </w:r>
      <w:r w:rsidR="00206AFC">
        <w:rPr>
          <w:lang w:eastAsia="zh-CN"/>
        </w:rPr>
        <w:t>w</w:t>
      </w:r>
      <w:r w:rsidR="00F36970" w:rsidRPr="006258DD">
        <w:rPr>
          <w:rFonts w:eastAsia="Times New Roman"/>
          <w:lang w:val="en-GB" w:eastAsia="en-GB"/>
        </w:rPr>
        <w:t>hen a serving cell change occurs during the UE Rx-Tx measurement period, the UE Rx-Tx time difference measurement accuracy requirements in this clause shall apply provided that the serving cell change does not impact SRS configuration for the UE Rx-Tx measurement.</w:t>
      </w:r>
      <w:r>
        <w:rPr>
          <w:rFonts w:eastAsia="Times New Roman"/>
          <w:lang w:val="en-GB" w:eastAsia="en-GB"/>
        </w:rPr>
        <w:t xml:space="preserve">’ </w:t>
      </w:r>
    </w:p>
    <w:p w14:paraId="6F808B68" w14:textId="63E89DDC" w:rsidR="00C77880" w:rsidRDefault="00C77880" w:rsidP="00F36970">
      <w:pPr>
        <w:overflowPunct w:val="0"/>
        <w:autoSpaceDE w:val="0"/>
        <w:autoSpaceDN w:val="0"/>
        <w:adjustRightInd w:val="0"/>
        <w:textAlignment w:val="baseline"/>
      </w:pPr>
      <w:r>
        <w:rPr>
          <w:rFonts w:eastAsia="Times New Roman" w:hint="eastAsia"/>
          <w:lang w:val="en-GB" w:eastAsia="zh-CN"/>
        </w:rPr>
        <w:t xml:space="preserve">Some </w:t>
      </w:r>
      <w:r>
        <w:rPr>
          <w:rFonts w:eastAsia="Times New Roman"/>
          <w:lang w:val="en-GB" w:eastAsia="zh-CN"/>
        </w:rPr>
        <w:t>statemen</w:t>
      </w:r>
      <w:r>
        <w:rPr>
          <w:rFonts w:eastAsia="Times New Roman"/>
          <w:lang w:eastAsia="zh-CN"/>
        </w:rPr>
        <w:t xml:space="preserve">ts on </w:t>
      </w:r>
      <w:r w:rsidRPr="002E1F71">
        <w:t>UE Rx-Tx time difference measurement</w:t>
      </w:r>
      <w:r>
        <w:t xml:space="preserve"> are captured in the below.</w:t>
      </w:r>
    </w:p>
    <w:tbl>
      <w:tblPr>
        <w:tblStyle w:val="TableGrid"/>
        <w:tblW w:w="0" w:type="auto"/>
        <w:tblLook w:val="04A0" w:firstRow="1" w:lastRow="0" w:firstColumn="1" w:lastColumn="0" w:noHBand="0" w:noVBand="1"/>
      </w:tblPr>
      <w:tblGrid>
        <w:gridCol w:w="10142"/>
      </w:tblGrid>
      <w:tr w:rsidR="00AC2971" w14:paraId="4F54EBB9" w14:textId="77777777" w:rsidTr="00AC2971">
        <w:tc>
          <w:tcPr>
            <w:tcW w:w="10142" w:type="dxa"/>
          </w:tcPr>
          <w:p w14:paraId="77571203" w14:textId="77777777" w:rsidR="00CE1532" w:rsidRPr="003505DE" w:rsidRDefault="00CE1532" w:rsidP="00CE1532">
            <w:r w:rsidRPr="003505DE">
              <w:rPr>
                <w:highlight w:val="yellow"/>
              </w:rPr>
              <w:t>The UE Rx-Tx time difference measurement period is restarted if HO occurs during the measurement period and after SRS reconfiguration on the target cell is complete.</w:t>
            </w:r>
            <w:r w:rsidRPr="003505DE">
              <w:t xml:space="preserve"> </w:t>
            </w:r>
          </w:p>
          <w:p w14:paraId="625AF8A5" w14:textId="77777777" w:rsidR="00CE1532" w:rsidRPr="003505DE" w:rsidRDefault="00CE1532" w:rsidP="00CE1532">
            <w:pPr>
              <w:rPr>
                <w:lang w:eastAsia="zh-CN"/>
              </w:rPr>
            </w:pPr>
            <w:r w:rsidRPr="003505DE">
              <w:rPr>
                <w:lang w:eastAsia="zh-CN"/>
              </w:rPr>
              <w:t>The measurement requirements do not apply for a PRS resource:</w:t>
            </w:r>
          </w:p>
          <w:p w14:paraId="5701C003" w14:textId="77777777" w:rsidR="00CE1532" w:rsidRPr="003505DE" w:rsidRDefault="00CE1532" w:rsidP="00CE1532">
            <w:pPr>
              <w:pStyle w:val="B10"/>
              <w:rPr>
                <w:rFonts w:ascii="Times New Roman" w:hAnsi="Times New Roman"/>
                <w:lang w:val="en-US" w:eastAsia="zh-CN"/>
              </w:rPr>
            </w:pPr>
            <w:r w:rsidRPr="003505DE">
              <w:rPr>
                <w:rFonts w:ascii="Times New Roman" w:hAnsi="Times New Roman"/>
                <w:lang w:val="en-US" w:eastAsia="zh-CN"/>
              </w:rPr>
              <w:t>-</w:t>
            </w:r>
            <w:r w:rsidRPr="003505DE">
              <w:rPr>
                <w:rFonts w:ascii="Times New Roman" w:hAnsi="Times New Roman"/>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3505DE">
              <w:rPr>
                <w:rFonts w:ascii="Times New Roman" w:hAnsi="Times New Roman"/>
                <w:lang w:val="en-US" w:eastAsia="zh-CN"/>
              </w:rPr>
              <w:t xml:space="preserve"> or </w:t>
            </w:r>
          </w:p>
          <w:p w14:paraId="79300668" w14:textId="77777777" w:rsidR="00CE1532" w:rsidRPr="00E4303E" w:rsidRDefault="00CE1532" w:rsidP="00CE1532">
            <w:pPr>
              <w:pStyle w:val="B10"/>
              <w:rPr>
                <w:rFonts w:ascii="Times New Roman" w:hAnsi="Times New Roman"/>
                <w:lang w:val="en-US" w:eastAsia="zh-CN"/>
              </w:rPr>
            </w:pPr>
            <w:r w:rsidRPr="003505DE">
              <w:rPr>
                <w:rFonts w:ascii="Times New Roman" w:hAnsi="Times New Roman"/>
              </w:rPr>
              <w:t>-</w:t>
            </w:r>
            <w:r w:rsidRPr="003505DE">
              <w:rPr>
                <w:rFonts w:ascii="Times New Roman" w:hAnsi="Times New Roman"/>
              </w:rPr>
              <w:tab/>
              <w:t>if time span of the PRS resource instance (including</w:t>
            </w:r>
            <w:r w:rsidRPr="00E4303E">
              <w:rPr>
                <w:rFonts w:ascii="Times New Roman" w:hAnsi="Times New Roman"/>
              </w:rPr>
              <w:t xml:space="preserve"> at least the minimum number of repetitions specified in the accuracy requirements) is greater than UE reported capability N.</w:t>
            </w:r>
          </w:p>
          <w:p w14:paraId="4272C362" w14:textId="77777777" w:rsidR="00CE1532" w:rsidRPr="002B4D79" w:rsidRDefault="00CE1532" w:rsidP="00CE1532">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47BE6D54" w14:textId="77777777" w:rsidR="00CE1532" w:rsidRPr="002E1F71" w:rsidRDefault="00CE1532" w:rsidP="00CE1532">
            <w:r w:rsidRPr="002B4D79">
              <w:t xml:space="preserve">The requirements in this section apply, provided no PRS symbols are dropped during the measurement period </w:t>
            </w:r>
            <w:proofErr w:type="gramStart"/>
            <w:r w:rsidRPr="002B4D79">
              <w:t>T</w:t>
            </w:r>
            <w:r w:rsidRPr="002B4D79">
              <w:rPr>
                <w:vertAlign w:val="subscript"/>
              </w:rPr>
              <w:t>UERxTx,Total</w:t>
            </w:r>
            <w:proofErr w:type="gramEnd"/>
            <w:r w:rsidRPr="002B4D79">
              <w:t xml:space="preserve"> within measurement gaps due to collisions with other signals; otherwise, a longer measurement period may be used.</w:t>
            </w:r>
          </w:p>
          <w:p w14:paraId="6F750A7A" w14:textId="77777777" w:rsidR="00CE1532" w:rsidRPr="002E1F71" w:rsidRDefault="00CE1532" w:rsidP="00CE1532">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781FD7CA" w14:textId="77777777" w:rsidR="00CE1532" w:rsidRDefault="00CE1532" w:rsidP="00CE1532">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w:t>
            </w:r>
            <w:r>
              <w:rPr>
                <w:i/>
              </w:rPr>
              <w:lastRenderedPageBreak/>
              <w:t>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78A648C1" w14:textId="77777777" w:rsidR="00CE1532" w:rsidRDefault="00CE1532" w:rsidP="00CE1532">
            <w:r>
              <w:t>When PSCell or SCell addition or release does not cause SRS reconfiguration during the measurement period, UE continues the UE Rx-Tx time difference measurement, and the measurement period requirements apply.</w:t>
            </w:r>
          </w:p>
          <w:p w14:paraId="1E42155E" w14:textId="77777777" w:rsidR="00CE1532" w:rsidRDefault="00CE1532" w:rsidP="00CE1532">
            <w:r>
              <w:t>When PSCell or SCell addition or release causes SRS reconfiguration during the measurement period, UE shall restart the UE Rx-Tx time difference measurement after the SRS reconfiguration on the target cell is complete.</w:t>
            </w:r>
          </w:p>
          <w:p w14:paraId="683A775C" w14:textId="77777777" w:rsidR="00CE1532" w:rsidRPr="00CD6AF3" w:rsidRDefault="00CE1532" w:rsidP="00CE1532">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 xml:space="preserve">he UE Rx-Tx time difference </w:t>
            </w:r>
            <w:r w:rsidRPr="00CD6AF3">
              <w:t>measurement period requirements in this clause shall not apply.</w:t>
            </w:r>
          </w:p>
          <w:p w14:paraId="2601F7D0" w14:textId="77777777" w:rsidR="00CE1532" w:rsidRPr="00CD6AF3" w:rsidRDefault="00CE1532" w:rsidP="00CE1532">
            <w:r w:rsidRPr="003505DE">
              <w:rPr>
                <w:highlight w:val="yellow"/>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348CB5EA" w14:textId="77777777" w:rsidR="00CE1532" w:rsidRPr="00CD6AF3" w:rsidRDefault="00CE1532" w:rsidP="00CE1532">
            <w:r w:rsidRPr="00CD6AF3">
              <w:t>If UE uplink transmission timing changes due to the change in the N</w:t>
            </w:r>
            <w:r w:rsidRPr="00CD6AF3">
              <w:rPr>
                <w:vertAlign w:val="subscript"/>
              </w:rPr>
              <w:t>TA_offset</w:t>
            </w:r>
            <w:r w:rsidRPr="00CD6AF3">
              <w:t xml:space="preserve"> defined in Table 7.1.2-2 during the UE Rx-Tx measurement period, then the UE Rx-Tx time difference measurement period is restarted </w:t>
            </w:r>
            <w:r w:rsidRPr="00CD6AF3">
              <w:rPr>
                <w:lang w:eastAsia="zh-CN"/>
              </w:rPr>
              <w:t>after uplink transmission timing changes, and t</w:t>
            </w:r>
            <w:r w:rsidRPr="00CD6AF3">
              <w:t>he UE Rx-Tx time difference measurement period requirements in this clause shall not apply.</w:t>
            </w:r>
          </w:p>
          <w:p w14:paraId="152B9333" w14:textId="77777777" w:rsidR="00CE1532" w:rsidRPr="00CD6AF3" w:rsidRDefault="00CE1532" w:rsidP="00CE1532">
            <w:r w:rsidRPr="00CD6AF3">
              <w:t>If UE uplink transmission timing changes due to the UE autonomous timing adjustment defined in clause 7.1.2 during the UE Rx-Tx measurement period, then:</w:t>
            </w:r>
          </w:p>
          <w:p w14:paraId="43BAC00D" w14:textId="77777777" w:rsidR="00CE1532" w:rsidRPr="00CE1532" w:rsidRDefault="00CE1532" w:rsidP="00CE1532">
            <w:pPr>
              <w:pStyle w:val="B10"/>
              <w:rPr>
                <w:rFonts w:ascii="Times New Roman" w:hAnsi="Times New Roman"/>
                <w:lang w:val="en-US" w:eastAsia="zh-CN"/>
              </w:rPr>
            </w:pPr>
            <w:r w:rsidRPr="00CD6AF3">
              <w:rPr>
                <w:lang w:val="en-US" w:eastAsia="zh-CN"/>
              </w:rPr>
              <w:t>-</w:t>
            </w:r>
            <w:r w:rsidRPr="00CD6AF3">
              <w:rPr>
                <w:rFonts w:ascii="Times New Roman" w:hAnsi="Times New Roman"/>
                <w:lang w:val="en-US" w:eastAsia="zh-CN"/>
              </w:rPr>
              <w:tab/>
              <w:t>UE Rx-Tx measurement period requirements in this clause shall apply for a cell, which is also the downlink reference cell (defined in section 7.1.1) for SRS transmission</w:t>
            </w:r>
            <w:r w:rsidRPr="00CE1532">
              <w:rPr>
                <w:rFonts w:ascii="Times New Roman" w:hAnsi="Times New Roman"/>
                <w:lang w:val="en-US" w:eastAsia="zh-CN"/>
              </w:rPr>
              <w:t>.</w:t>
            </w:r>
          </w:p>
          <w:p w14:paraId="37FBBB80" w14:textId="639CBF42" w:rsidR="00AC2971" w:rsidRDefault="00CE1532" w:rsidP="00CE1532">
            <w:pPr>
              <w:pStyle w:val="B10"/>
              <w:rPr>
                <w:rFonts w:eastAsia="Times New Roman"/>
                <w:lang w:eastAsia="zh-CN"/>
              </w:rPr>
            </w:pPr>
            <w:r w:rsidRPr="00CE1532">
              <w:rPr>
                <w:rFonts w:ascii="Times New Roman" w:hAnsi="Times New Roman"/>
                <w:lang w:val="en-US" w:eastAsia="zh-CN"/>
              </w:rPr>
              <w:t>-</w:t>
            </w:r>
            <w:r w:rsidRPr="00CE1532">
              <w:rPr>
                <w:rFonts w:ascii="Times New Roman" w:hAnsi="Times New Roman"/>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tc>
      </w:tr>
    </w:tbl>
    <w:p w14:paraId="7C9698B0" w14:textId="77777777" w:rsidR="00AC2971" w:rsidRPr="00C77880" w:rsidRDefault="00AC2971" w:rsidP="00F36970">
      <w:pPr>
        <w:overflowPunct w:val="0"/>
        <w:autoSpaceDE w:val="0"/>
        <w:autoSpaceDN w:val="0"/>
        <w:adjustRightInd w:val="0"/>
        <w:textAlignment w:val="baseline"/>
        <w:rPr>
          <w:rFonts w:eastAsia="Times New Roman"/>
          <w:lang w:eastAsia="zh-CN"/>
        </w:rPr>
      </w:pPr>
    </w:p>
    <w:p w14:paraId="05B10A30" w14:textId="54A98720" w:rsidR="002C134C" w:rsidRDefault="002C134C" w:rsidP="00F36970">
      <w:pPr>
        <w:overflowPunct w:val="0"/>
        <w:autoSpaceDE w:val="0"/>
        <w:autoSpaceDN w:val="0"/>
        <w:adjustRightInd w:val="0"/>
        <w:textAlignment w:val="baseline"/>
        <w:rPr>
          <w:rFonts w:eastAsia="Times New Roman"/>
          <w:lang w:val="en-GB" w:eastAsia="en-GB"/>
        </w:rPr>
      </w:pPr>
      <w:r>
        <w:rPr>
          <w:rFonts w:eastAsia="Times New Roman"/>
          <w:lang w:val="en-GB" w:eastAsia="en-GB"/>
        </w:rPr>
        <w:t xml:space="preserve">It </w:t>
      </w:r>
      <w:r w:rsidR="00C77880">
        <w:rPr>
          <w:rFonts w:eastAsia="Times New Roman"/>
          <w:lang w:val="en-GB" w:eastAsia="en-GB"/>
        </w:rPr>
        <w:t>can be</w:t>
      </w:r>
      <w:r>
        <w:rPr>
          <w:rFonts w:eastAsia="Times New Roman"/>
          <w:lang w:val="en-GB" w:eastAsia="en-GB"/>
        </w:rPr>
        <w:t xml:space="preserve"> interpreted that if handover doesn’t impact </w:t>
      </w:r>
      <w:r w:rsidRPr="006258DD">
        <w:rPr>
          <w:rFonts w:eastAsia="Times New Roman"/>
          <w:lang w:val="en-GB" w:eastAsia="en-GB"/>
        </w:rPr>
        <w:t>SRS configuration</w:t>
      </w:r>
      <w:r w:rsidR="000C0597">
        <w:rPr>
          <w:rFonts w:eastAsia="Times New Roman"/>
          <w:lang w:val="en-GB" w:eastAsia="en-GB"/>
        </w:rPr>
        <w:t>,</w:t>
      </w:r>
      <w:r>
        <w:rPr>
          <w:rFonts w:eastAsia="Times New Roman"/>
          <w:lang w:val="en-GB" w:eastAsia="en-GB"/>
        </w:rPr>
        <w:t xml:space="preserve"> even </w:t>
      </w:r>
      <w:r w:rsidR="008B6CB5">
        <w:rPr>
          <w:rFonts w:eastAsia="Times New Roman"/>
          <w:lang w:val="en-GB" w:eastAsia="en-GB"/>
        </w:rPr>
        <w:t xml:space="preserve">incurring </w:t>
      </w:r>
      <w:r w:rsidR="000C0597">
        <w:rPr>
          <w:rFonts w:eastAsia="Times New Roman"/>
          <w:lang w:val="en-GB" w:eastAsia="en-GB"/>
        </w:rPr>
        <w:t xml:space="preserve">timing change between source cell and </w:t>
      </w:r>
      <w:r w:rsidR="000C0597" w:rsidRPr="00D7579D">
        <w:rPr>
          <w:rFonts w:eastAsia="Times New Roman"/>
          <w:lang w:val="en-GB" w:eastAsia="en-GB"/>
        </w:rPr>
        <w:t xml:space="preserve">target </w:t>
      </w:r>
      <w:r w:rsidR="000C0597" w:rsidRPr="000A36B1">
        <w:rPr>
          <w:rFonts w:eastAsia="Times New Roman"/>
          <w:lang w:val="en-GB" w:eastAsia="en-GB"/>
        </w:rPr>
        <w:t>cell</w:t>
      </w:r>
      <w:r w:rsidR="008B6CB5" w:rsidRPr="000A36B1">
        <w:rPr>
          <w:rFonts w:eastAsia="Times New Roman"/>
          <w:lang w:val="en-GB" w:eastAsia="en-GB"/>
        </w:rPr>
        <w:t xml:space="preserve">, </w:t>
      </w:r>
      <w:r w:rsidR="000A36B1" w:rsidRPr="000A36B1">
        <w:t>the UE shall</w:t>
      </w:r>
      <w:r w:rsidR="000A36B1">
        <w:rPr>
          <w:rFonts w:hint="eastAsia"/>
          <w:lang w:eastAsia="zh-CN"/>
        </w:rPr>
        <w:t xml:space="preserve"> </w:t>
      </w:r>
      <w:r w:rsidR="000A36B1">
        <w:rPr>
          <w:lang w:eastAsia="zh-CN"/>
        </w:rPr>
        <w:t>be able to</w:t>
      </w:r>
      <w:r w:rsidR="000A36B1" w:rsidRPr="000A36B1">
        <w:t xml:space="preserve"> continue and complete the UE Rx-Tx time difference measurement</w:t>
      </w:r>
      <w:r w:rsidR="00203CF6">
        <w:t xml:space="preserve"> still, even extra time is needed.</w:t>
      </w:r>
    </w:p>
    <w:p w14:paraId="47FF312A" w14:textId="15A043B2" w:rsidR="00972CC4" w:rsidRDefault="00972CC4" w:rsidP="00F36970">
      <w:pPr>
        <w:overflowPunct w:val="0"/>
        <w:autoSpaceDE w:val="0"/>
        <w:autoSpaceDN w:val="0"/>
        <w:adjustRightInd w:val="0"/>
        <w:textAlignment w:val="baseline"/>
        <w:rPr>
          <w:lang w:eastAsia="zh-CN"/>
        </w:rPr>
      </w:pPr>
      <w:r>
        <w:rPr>
          <w:rFonts w:eastAsia="Times New Roman" w:hint="eastAsia"/>
          <w:lang w:val="en-GB" w:eastAsia="zh-CN"/>
        </w:rPr>
        <w:t>W</w:t>
      </w:r>
      <w:r>
        <w:rPr>
          <w:rFonts w:eastAsia="Times New Roman"/>
          <w:lang w:val="en-GB" w:eastAsia="en-GB"/>
        </w:rPr>
        <w:t xml:space="preserve">e understand the above interpretation also applies in </w:t>
      </w:r>
      <w:r w:rsidR="007104FA">
        <w:rPr>
          <w:rFonts w:eastAsia="Times New Roman"/>
          <w:lang w:val="en-GB" w:eastAsia="en-GB"/>
        </w:rPr>
        <w:t xml:space="preserve">the case of </w:t>
      </w:r>
      <w:r w:rsidR="007104FA">
        <w:rPr>
          <w:lang w:eastAsia="zh-CN"/>
        </w:rPr>
        <w:t>s</w:t>
      </w:r>
      <w:r w:rsidRPr="009F5560">
        <w:rPr>
          <w:lang w:eastAsia="ja-JP"/>
        </w:rPr>
        <w:t>atellite switch</w:t>
      </w:r>
      <w:r>
        <w:rPr>
          <w:rFonts w:hint="eastAsia"/>
          <w:lang w:eastAsia="zh-CN"/>
        </w:rPr>
        <w:t xml:space="preserve"> with</w:t>
      </w:r>
      <w:r>
        <w:rPr>
          <w:lang w:eastAsia="zh-CN"/>
        </w:rPr>
        <w:t xml:space="preserve"> same PCI</w:t>
      </w:r>
      <w:r w:rsidR="0026446B">
        <w:rPr>
          <w:lang w:eastAsia="zh-CN"/>
        </w:rPr>
        <w:t xml:space="preserve"> regarding the similarity to handover</w:t>
      </w:r>
      <w:r>
        <w:rPr>
          <w:lang w:eastAsia="zh-CN"/>
        </w:rPr>
        <w:t>.</w:t>
      </w:r>
      <w:r w:rsidR="00DC24E8">
        <w:rPr>
          <w:lang w:eastAsia="zh-CN"/>
        </w:rPr>
        <w:t xml:space="preserve"> For the reason, we believe that the measurement can be continued </w:t>
      </w:r>
      <w:r w:rsidR="00DE41DB">
        <w:rPr>
          <w:lang w:eastAsia="zh-CN"/>
        </w:rPr>
        <w:t>after satellite switch.</w:t>
      </w:r>
    </w:p>
    <w:p w14:paraId="0063840D" w14:textId="34AA4E3E" w:rsidR="00972CC4" w:rsidRPr="007B3B25" w:rsidRDefault="00972CC4" w:rsidP="00F36970">
      <w:pPr>
        <w:overflowPunct w:val="0"/>
        <w:autoSpaceDE w:val="0"/>
        <w:autoSpaceDN w:val="0"/>
        <w:adjustRightInd w:val="0"/>
        <w:textAlignment w:val="baseline"/>
        <w:rPr>
          <w:b/>
          <w:bCs/>
          <w:lang w:eastAsia="zh-CN"/>
        </w:rPr>
      </w:pPr>
      <w:r w:rsidRPr="0026446B">
        <w:rPr>
          <w:b/>
          <w:bCs/>
          <w:lang w:eastAsia="ja-JP"/>
        </w:rPr>
        <w:t>Proposal</w:t>
      </w:r>
      <w:r w:rsidR="00D44897" w:rsidRPr="0026446B">
        <w:rPr>
          <w:b/>
          <w:bCs/>
          <w:lang w:eastAsia="ja-JP"/>
        </w:rPr>
        <w:t xml:space="preserve"> </w:t>
      </w:r>
      <w:r w:rsidR="007104FA" w:rsidRPr="0026446B">
        <w:rPr>
          <w:b/>
          <w:bCs/>
          <w:lang w:eastAsia="ja-JP"/>
        </w:rPr>
        <w:t>2</w:t>
      </w:r>
      <w:r w:rsidR="0026446B" w:rsidRPr="0026446B">
        <w:rPr>
          <w:b/>
          <w:bCs/>
          <w:lang w:eastAsia="ja-JP"/>
        </w:rPr>
        <w:t>:</w:t>
      </w:r>
      <w:r w:rsidRPr="0026446B">
        <w:rPr>
          <w:b/>
          <w:bCs/>
          <w:lang w:eastAsia="ja-JP"/>
        </w:rPr>
        <w:t xml:space="preserve"> </w:t>
      </w:r>
      <w:r w:rsidRPr="0026446B">
        <w:rPr>
          <w:rFonts w:hint="eastAsia"/>
          <w:b/>
          <w:bCs/>
          <w:lang w:eastAsia="ja-JP"/>
        </w:rPr>
        <w:t>S</w:t>
      </w:r>
      <w:r w:rsidRPr="0026446B">
        <w:rPr>
          <w:b/>
          <w:bCs/>
          <w:lang w:eastAsia="ja-JP"/>
        </w:rPr>
        <w:t>atellite switch</w:t>
      </w:r>
      <w:r w:rsidRPr="0026446B">
        <w:rPr>
          <w:rFonts w:hint="eastAsia"/>
          <w:b/>
          <w:bCs/>
          <w:lang w:eastAsia="ja-JP"/>
        </w:rPr>
        <w:t xml:space="preserve"> with</w:t>
      </w:r>
      <w:r w:rsidRPr="0026446B">
        <w:rPr>
          <w:b/>
          <w:bCs/>
          <w:lang w:eastAsia="ja-JP"/>
        </w:rPr>
        <w:t xml:space="preserve"> same PCI in principle doesn’t </w:t>
      </w:r>
      <w:r w:rsidR="00CD6AF3">
        <w:rPr>
          <w:b/>
          <w:bCs/>
          <w:lang w:eastAsia="ja-JP"/>
        </w:rPr>
        <w:t>trigger restart of</w:t>
      </w:r>
      <w:r w:rsidR="00D44897" w:rsidRPr="0026446B">
        <w:rPr>
          <w:b/>
          <w:bCs/>
          <w:lang w:eastAsia="ja-JP"/>
        </w:rPr>
        <w:t xml:space="preserve"> UE Rx-Tx time difference </w:t>
      </w:r>
      <w:r w:rsidR="007104FA" w:rsidRPr="0026446B">
        <w:rPr>
          <w:b/>
          <w:bCs/>
          <w:lang w:eastAsia="ja-JP"/>
        </w:rPr>
        <w:t>measurement</w:t>
      </w:r>
      <w:r w:rsidR="0026446B">
        <w:rPr>
          <w:b/>
          <w:bCs/>
          <w:lang w:eastAsia="ja-JP"/>
        </w:rPr>
        <w:t xml:space="preserve"> </w:t>
      </w:r>
      <w:r w:rsidR="007B3B25" w:rsidRPr="007B3B25">
        <w:rPr>
          <w:b/>
          <w:bCs/>
          <w:lang w:eastAsia="ja-JP"/>
        </w:rPr>
        <w:t>mandatorily</w:t>
      </w:r>
      <w:r w:rsidR="004E59CB">
        <w:rPr>
          <w:b/>
          <w:bCs/>
          <w:lang w:eastAsia="ja-JP"/>
        </w:rPr>
        <w:t>.</w:t>
      </w:r>
      <w:r w:rsidR="008A0E17">
        <w:rPr>
          <w:b/>
          <w:bCs/>
          <w:lang w:eastAsia="ja-JP"/>
        </w:rPr>
        <w:t xml:space="preserve"> </w:t>
      </w:r>
      <w:r w:rsidR="004E59CB">
        <w:rPr>
          <w:b/>
          <w:bCs/>
          <w:lang w:eastAsia="zh-CN"/>
        </w:rPr>
        <w:t>A</w:t>
      </w:r>
      <w:r w:rsidR="00A4476F">
        <w:rPr>
          <w:b/>
          <w:bCs/>
          <w:lang w:eastAsia="zh-CN"/>
        </w:rPr>
        <w:t xml:space="preserve">dding </w:t>
      </w:r>
      <w:r w:rsidR="00DE41DB">
        <w:rPr>
          <w:b/>
          <w:bCs/>
          <w:lang w:eastAsia="zh-CN"/>
        </w:rPr>
        <w:t xml:space="preserve">the wording about </w:t>
      </w:r>
      <w:r w:rsidR="00A4476F">
        <w:rPr>
          <w:b/>
          <w:bCs/>
          <w:lang w:eastAsia="zh-CN"/>
        </w:rPr>
        <w:t xml:space="preserve">satellite switch </w:t>
      </w:r>
      <w:r w:rsidR="00DE41DB">
        <w:rPr>
          <w:b/>
          <w:bCs/>
          <w:lang w:eastAsia="zh-CN"/>
        </w:rPr>
        <w:t xml:space="preserve">in specification </w:t>
      </w:r>
      <w:r w:rsidR="00021917">
        <w:rPr>
          <w:b/>
          <w:bCs/>
          <w:lang w:eastAsia="zh-CN"/>
        </w:rPr>
        <w:t xml:space="preserve">is needed, the </w:t>
      </w:r>
      <w:r w:rsidR="00021917">
        <w:rPr>
          <w:b/>
          <w:bCs/>
          <w:lang w:eastAsia="ja-JP"/>
        </w:rPr>
        <w:t xml:space="preserve">treatment is same as the </w:t>
      </w:r>
      <w:r w:rsidR="00021917" w:rsidRPr="00021917">
        <w:rPr>
          <w:b/>
          <w:bCs/>
          <w:lang w:eastAsia="ja-JP"/>
        </w:rPr>
        <w:t>serving cell change</w:t>
      </w:r>
      <w:r w:rsidR="00021917">
        <w:rPr>
          <w:b/>
          <w:bCs/>
          <w:lang w:eastAsia="ja-JP"/>
        </w:rPr>
        <w:t>.</w:t>
      </w:r>
    </w:p>
    <w:p w14:paraId="344B3D01" w14:textId="2B989CAD" w:rsidR="00F36970" w:rsidRPr="00F36970" w:rsidRDefault="00F36970" w:rsidP="00833F13">
      <w:pPr>
        <w:rPr>
          <w:lang w:val="en-GB" w:eastAsia="zh-CN"/>
        </w:rPr>
      </w:pPr>
    </w:p>
    <w:p w14:paraId="5431CD9B" w14:textId="77777777" w:rsidR="00103C7F" w:rsidRPr="00166FD8" w:rsidRDefault="00103C7F" w:rsidP="00833F13">
      <w:pPr>
        <w:rPr>
          <w:rFonts w:eastAsia="Times New Roman"/>
          <w:lang w:val="x-none"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00A05968">
        <w:rPr>
          <w:rFonts w:ascii="Times New Roman" w:hAnsi="Times New Roman"/>
          <w:lang w:val="sv-SE"/>
        </w:rPr>
        <w:t>Conclusion</w:t>
      </w:r>
    </w:p>
    <w:p w14:paraId="44FB7C5D" w14:textId="77777777" w:rsidR="00F540E3" w:rsidRPr="008529E2" w:rsidRDefault="00F540E3" w:rsidP="00F540E3">
      <w:pPr>
        <w:rPr>
          <w:rFonts w:eastAsia="Times New Roman"/>
          <w:b/>
          <w:bCs/>
          <w:lang w:eastAsia="zh-CN"/>
        </w:rPr>
      </w:pPr>
      <w:r>
        <w:rPr>
          <w:rFonts w:eastAsia="Times New Roman" w:hint="eastAsia"/>
          <w:b/>
          <w:bCs/>
          <w:lang w:val="en-GB" w:eastAsia="zh-CN"/>
        </w:rPr>
        <w:t>Proposal 1</w:t>
      </w:r>
      <w:r w:rsidRPr="006B7A01">
        <w:rPr>
          <w:rFonts w:eastAsia="Times New Roman"/>
          <w:b/>
          <w:bCs/>
          <w:lang w:val="en-GB" w:eastAsia="en-GB"/>
        </w:rPr>
        <w:t xml:space="preserve">: No need to </w:t>
      </w:r>
      <w:r>
        <w:rPr>
          <w:rFonts w:eastAsia="Times New Roman"/>
          <w:b/>
          <w:bCs/>
          <w:lang w:val="en-GB" w:eastAsia="en-GB"/>
        </w:rPr>
        <w:t>consider</w:t>
      </w:r>
      <w:r w:rsidRPr="006B7A01">
        <w:rPr>
          <w:rFonts w:eastAsia="Times New Roman"/>
          <w:b/>
          <w:bCs/>
          <w:lang w:val="en-GB" w:eastAsia="en-GB"/>
        </w:rPr>
        <w:t xml:space="preserve"> variations of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sidRPr="006B7A01">
        <w:rPr>
          <w:rFonts w:eastAsia="Times New Roman"/>
          <w:b/>
          <w:bCs/>
          <w:lang w:val="en-GB" w:eastAsia="en-GB"/>
        </w:rPr>
        <w:t xml:space="preserve"> </w:t>
      </w:r>
      <w:r>
        <w:rPr>
          <w:rFonts w:eastAsia="Times New Roman"/>
          <w:b/>
          <w:bCs/>
          <w:lang w:val="en-GB" w:eastAsia="en-GB"/>
        </w:rPr>
        <w:t>in</w:t>
      </w:r>
      <w:r w:rsidRPr="006B7A01">
        <w:rPr>
          <w:rFonts w:eastAsia="Times New Roman"/>
          <w:b/>
          <w:bCs/>
          <w:lang w:val="en-GB" w:eastAsia="en-GB"/>
        </w:rPr>
        <w:t xml:space="preserve"> </w:t>
      </w:r>
      <w:r w:rsidRPr="0016386B">
        <w:rPr>
          <w:rFonts w:eastAsia="Times New Roman"/>
          <w:b/>
          <w:bCs/>
          <w:lang w:val="en-GB" w:eastAsia="en-GB"/>
        </w:rPr>
        <w:t>UE Rx-Tx time</w:t>
      </w:r>
      <w:r w:rsidRPr="006B7A01">
        <w:rPr>
          <w:rFonts w:eastAsia="Times New Roman"/>
          <w:b/>
          <w:bCs/>
          <w:lang w:val="en-GB" w:eastAsia="en-GB"/>
        </w:rPr>
        <w:t xml:space="preserve"> d</w:t>
      </w:r>
      <w:r w:rsidRPr="0016386B">
        <w:rPr>
          <w:rFonts w:eastAsia="Times New Roman"/>
          <w:b/>
          <w:bCs/>
          <w:lang w:val="en-GB" w:eastAsia="en-GB"/>
        </w:rPr>
        <w:t>ifference</w:t>
      </w:r>
      <w:r w:rsidRPr="006B7A01">
        <w:rPr>
          <w:rFonts w:eastAsia="Times New Roman"/>
          <w:b/>
          <w:bCs/>
          <w:lang w:val="en-GB" w:eastAsia="en-GB"/>
        </w:rPr>
        <w:t xml:space="preserve"> accuracy requirement</w:t>
      </w:r>
      <w:r>
        <w:rPr>
          <w:rFonts w:eastAsia="Times New Roman"/>
          <w:b/>
          <w:bCs/>
          <w:lang w:val="en-GB" w:eastAsia="en-GB"/>
        </w:rPr>
        <w:t xml:space="preserve">, or it is referred to preclude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sidRPr="006B7A01">
        <w:rPr>
          <w:rFonts w:eastAsia="Times New Roman"/>
          <w:b/>
          <w:bCs/>
          <w:lang w:val="en-GB" w:eastAsia="en-GB"/>
        </w:rPr>
        <w:t xml:space="preserve"> </w:t>
      </w:r>
      <w:r>
        <w:rPr>
          <w:rFonts w:eastAsia="Times New Roman"/>
          <w:b/>
          <w:bCs/>
          <w:lang w:val="en-GB" w:eastAsia="en-GB"/>
        </w:rPr>
        <w:t>in</w:t>
      </w:r>
      <w:r w:rsidRPr="006B7A01">
        <w:rPr>
          <w:rFonts w:eastAsia="Times New Roman"/>
          <w:b/>
          <w:bCs/>
          <w:lang w:val="en-GB" w:eastAsia="en-GB"/>
        </w:rPr>
        <w:t xml:space="preserve"> </w:t>
      </w:r>
      <w:r w:rsidRPr="0016386B">
        <w:rPr>
          <w:rFonts w:eastAsia="Times New Roman"/>
          <w:b/>
          <w:bCs/>
          <w:lang w:val="en-GB" w:eastAsia="en-GB"/>
        </w:rPr>
        <w:t>UE Rx-Tx time</w:t>
      </w:r>
      <w:r w:rsidRPr="006B7A01">
        <w:rPr>
          <w:rFonts w:eastAsia="Times New Roman"/>
          <w:b/>
          <w:bCs/>
          <w:lang w:val="en-GB" w:eastAsia="en-GB"/>
        </w:rPr>
        <w:t xml:space="preserve"> d</w:t>
      </w:r>
      <w:r w:rsidRPr="0016386B">
        <w:rPr>
          <w:rFonts w:eastAsia="Times New Roman"/>
          <w:b/>
          <w:bCs/>
          <w:lang w:val="en-GB" w:eastAsia="en-GB"/>
        </w:rPr>
        <w:t>ifference</w:t>
      </w:r>
      <w:r w:rsidRPr="006B7A01">
        <w:rPr>
          <w:rFonts w:eastAsia="Times New Roman"/>
          <w:b/>
          <w:bCs/>
          <w:lang w:val="en-GB" w:eastAsia="en-GB"/>
        </w:rPr>
        <w:t xml:space="preserve"> accuracy requirement</w:t>
      </w:r>
      <w:r>
        <w:rPr>
          <w:rFonts w:eastAsia="Times New Roman"/>
          <w:b/>
          <w:bCs/>
          <w:lang w:val="en-GB" w:eastAsia="zh-CN"/>
        </w:rPr>
        <w:t xml:space="preserve">. How to design the test case to preclude/compensate the impact by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common</m:t>
            </m:r>
          </m:sup>
        </m:sSubSup>
      </m:oMath>
      <w:r w:rsidRPr="006B7A01">
        <w:rPr>
          <w:rFonts w:eastAsia="Times New Roman"/>
          <w:b/>
          <w:bCs/>
          <w:lang w:val="en-GB" w:eastAsia="en-GB"/>
        </w:rPr>
        <w:t xml:space="preserve"> or </w:t>
      </w:r>
      <m:oMath>
        <m:sSubSup>
          <m:sSubSupPr>
            <m:ctrlPr>
              <w:rPr>
                <w:rFonts w:ascii="Cambria Math" w:eastAsia="Times New Roman" w:hAnsi="Cambria Math"/>
                <w:b/>
                <w:bCs/>
                <w:lang w:val="en-GB" w:eastAsia="en-GB"/>
              </w:rPr>
            </m:ctrlPr>
          </m:sSubSupPr>
          <m:e>
            <m:r>
              <m:rPr>
                <m:sty m:val="bi"/>
              </m:rPr>
              <w:rPr>
                <w:rFonts w:ascii="Cambria Math" w:eastAsia="Times New Roman" w:hAnsi="Cambria Math"/>
                <w:lang w:val="en-GB" w:eastAsia="en-GB"/>
              </w:rPr>
              <m:t>N</m:t>
            </m:r>
          </m:e>
          <m:sub>
            <m:r>
              <m:rPr>
                <m:nor/>
              </m:rPr>
              <w:rPr>
                <w:rFonts w:eastAsia="Times New Roman"/>
                <w:b/>
                <w:bCs/>
                <w:lang w:val="en-GB" w:eastAsia="en-GB"/>
              </w:rPr>
              <m:t>TA,adj</m:t>
            </m:r>
          </m:sub>
          <m:sup>
            <m:r>
              <m:rPr>
                <m:nor/>
              </m:rPr>
              <w:rPr>
                <w:rFonts w:eastAsia="Times New Roman"/>
                <w:b/>
                <w:bCs/>
                <w:lang w:val="en-GB" w:eastAsia="en-GB"/>
              </w:rPr>
              <m:t>UE</m:t>
            </m:r>
          </m:sup>
        </m:sSubSup>
      </m:oMath>
      <w:r>
        <w:rPr>
          <w:rFonts w:eastAsia="Times New Roman"/>
          <w:b/>
          <w:bCs/>
          <w:lang w:val="en-GB" w:eastAsia="en-GB"/>
        </w:rPr>
        <w:t xml:space="preserve"> shall be studied.</w:t>
      </w:r>
    </w:p>
    <w:p w14:paraId="689F2976" w14:textId="77777777" w:rsidR="00DE41DB" w:rsidRPr="007B3B25" w:rsidRDefault="00DE41DB" w:rsidP="00DE41DB">
      <w:pPr>
        <w:overflowPunct w:val="0"/>
        <w:autoSpaceDE w:val="0"/>
        <w:autoSpaceDN w:val="0"/>
        <w:adjustRightInd w:val="0"/>
        <w:textAlignment w:val="baseline"/>
        <w:rPr>
          <w:b/>
          <w:bCs/>
          <w:lang w:eastAsia="zh-CN"/>
        </w:rPr>
      </w:pPr>
      <w:r w:rsidRPr="0026446B">
        <w:rPr>
          <w:b/>
          <w:bCs/>
          <w:lang w:eastAsia="ja-JP"/>
        </w:rPr>
        <w:t xml:space="preserve">Proposal 2: </w:t>
      </w:r>
      <w:r w:rsidRPr="0026446B">
        <w:rPr>
          <w:rFonts w:hint="eastAsia"/>
          <w:b/>
          <w:bCs/>
          <w:lang w:eastAsia="ja-JP"/>
        </w:rPr>
        <w:t>S</w:t>
      </w:r>
      <w:r w:rsidRPr="0026446B">
        <w:rPr>
          <w:b/>
          <w:bCs/>
          <w:lang w:eastAsia="ja-JP"/>
        </w:rPr>
        <w:t>atellite switch</w:t>
      </w:r>
      <w:r w:rsidRPr="0026446B">
        <w:rPr>
          <w:rFonts w:hint="eastAsia"/>
          <w:b/>
          <w:bCs/>
          <w:lang w:eastAsia="ja-JP"/>
        </w:rPr>
        <w:t xml:space="preserve"> with</w:t>
      </w:r>
      <w:r w:rsidRPr="0026446B">
        <w:rPr>
          <w:b/>
          <w:bCs/>
          <w:lang w:eastAsia="ja-JP"/>
        </w:rPr>
        <w:t xml:space="preserve"> same PCI in principle doesn’t </w:t>
      </w:r>
      <w:r>
        <w:rPr>
          <w:b/>
          <w:bCs/>
          <w:lang w:eastAsia="ja-JP"/>
        </w:rPr>
        <w:t>trigger restart of</w:t>
      </w:r>
      <w:r w:rsidRPr="0026446B">
        <w:rPr>
          <w:b/>
          <w:bCs/>
          <w:lang w:eastAsia="ja-JP"/>
        </w:rPr>
        <w:t xml:space="preserve"> UE Rx-Tx time difference measurement</w:t>
      </w:r>
      <w:r>
        <w:rPr>
          <w:b/>
          <w:bCs/>
          <w:lang w:eastAsia="ja-JP"/>
        </w:rPr>
        <w:t xml:space="preserve"> </w:t>
      </w:r>
      <w:r w:rsidRPr="007B3B25">
        <w:rPr>
          <w:b/>
          <w:bCs/>
          <w:lang w:eastAsia="ja-JP"/>
        </w:rPr>
        <w:t>mandatorily</w:t>
      </w:r>
      <w:r>
        <w:rPr>
          <w:b/>
          <w:bCs/>
          <w:lang w:eastAsia="ja-JP"/>
        </w:rPr>
        <w:t xml:space="preserve">. </w:t>
      </w:r>
      <w:r>
        <w:rPr>
          <w:b/>
          <w:bCs/>
          <w:lang w:eastAsia="zh-CN"/>
        </w:rPr>
        <w:t xml:space="preserve">Adding the wording about satellite switch in specification is needed, the </w:t>
      </w:r>
      <w:r>
        <w:rPr>
          <w:b/>
          <w:bCs/>
          <w:lang w:eastAsia="ja-JP"/>
        </w:rPr>
        <w:t xml:space="preserve">treatment is same as the </w:t>
      </w:r>
      <w:r w:rsidRPr="00021917">
        <w:rPr>
          <w:b/>
          <w:bCs/>
          <w:lang w:eastAsia="ja-JP"/>
        </w:rPr>
        <w:t>serving cell change</w:t>
      </w:r>
      <w:r>
        <w:rPr>
          <w:b/>
          <w:bCs/>
          <w:lang w:eastAsia="ja-JP"/>
        </w:rPr>
        <w:t>.</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2BD2B4C6" w14:textId="4099C96E" w:rsidR="002A69F8" w:rsidRPr="00DD4C4E" w:rsidRDefault="00DD4C4E" w:rsidP="006C4306">
      <w:pPr>
        <w:numPr>
          <w:ilvl w:val="0"/>
          <w:numId w:val="12"/>
        </w:numPr>
        <w:tabs>
          <w:tab w:val="left" w:pos="851"/>
        </w:tabs>
        <w:rPr>
          <w:lang w:val="en-CA"/>
        </w:rPr>
      </w:pPr>
      <w:r w:rsidRPr="00DD4C4E">
        <w:rPr>
          <w:lang w:val="en-CA"/>
        </w:rPr>
        <w:t>R4-2321362</w:t>
      </w:r>
      <w:r w:rsidR="006155F6" w:rsidRPr="00DD4C4E">
        <w:rPr>
          <w:lang w:val="en-CA"/>
        </w:rPr>
        <w:t xml:space="preserve">, </w:t>
      </w:r>
      <w:r w:rsidR="0059495D" w:rsidRPr="00DD4C4E">
        <w:rPr>
          <w:rFonts w:eastAsia="MS Mincho"/>
          <w:bCs/>
        </w:rPr>
        <w:t>WF on NR NTN enhancement RRM requirements</w:t>
      </w:r>
      <w:r w:rsidR="0011208A" w:rsidRPr="00DD4C4E">
        <w:rPr>
          <w:rFonts w:eastAsia="MS Mincho"/>
          <w:bCs/>
        </w:rPr>
        <w:t xml:space="preserve">, </w:t>
      </w:r>
      <w:r w:rsidR="0011208A" w:rsidRPr="00DD4C4E">
        <w:rPr>
          <w:lang w:eastAsia="zh-CN"/>
        </w:rPr>
        <w:t>Qualcomm</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07164C">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57876" w14:textId="77777777" w:rsidR="0007164C" w:rsidRDefault="0007164C">
      <w:r>
        <w:separator/>
      </w:r>
    </w:p>
  </w:endnote>
  <w:endnote w:type="continuationSeparator" w:id="0">
    <w:p w14:paraId="62B3A523" w14:textId="77777777" w:rsidR="0007164C" w:rsidRDefault="0007164C">
      <w:r>
        <w:continuationSeparator/>
      </w:r>
    </w:p>
  </w:endnote>
  <w:endnote w:type="continuationNotice" w:id="1">
    <w:p w14:paraId="5FA5EA44" w14:textId="77777777" w:rsidR="0007164C" w:rsidRDefault="000716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Light">
    <w:panose1 w:val="00000400000000000000"/>
    <w:charset w:val="00"/>
    <w:family w:val="auto"/>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BA641" w14:textId="77777777" w:rsidR="0007164C" w:rsidRDefault="0007164C">
      <w:r>
        <w:separator/>
      </w:r>
    </w:p>
  </w:footnote>
  <w:footnote w:type="continuationSeparator" w:id="0">
    <w:p w14:paraId="16C681BA" w14:textId="77777777" w:rsidR="0007164C" w:rsidRDefault="0007164C">
      <w:r>
        <w:continuationSeparator/>
      </w:r>
    </w:p>
  </w:footnote>
  <w:footnote w:type="continuationNotice" w:id="1">
    <w:p w14:paraId="3011C75D" w14:textId="77777777" w:rsidR="0007164C" w:rsidRDefault="000716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B50156"/>
    <w:multiLevelType w:val="hybridMultilevel"/>
    <w:tmpl w:val="FB00DAF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1427006"/>
    <w:multiLevelType w:val="hybridMultilevel"/>
    <w:tmpl w:val="F2F8AE5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E92467"/>
    <w:multiLevelType w:val="hybridMultilevel"/>
    <w:tmpl w:val="8214E118"/>
    <w:lvl w:ilvl="0" w:tplc="E1CE4DD0">
      <w:start w:val="1"/>
      <w:numFmt w:val="bullet"/>
      <w:lvlText w:val="—"/>
      <w:lvlJc w:val="left"/>
      <w:pPr>
        <w:tabs>
          <w:tab w:val="num" w:pos="720"/>
        </w:tabs>
        <w:ind w:left="720" w:hanging="360"/>
      </w:pPr>
      <w:rPr>
        <w:rFonts w:ascii="Ericsson Hilda Light" w:hAnsi="Ericsson Hilda Light" w:hint="default"/>
      </w:rPr>
    </w:lvl>
    <w:lvl w:ilvl="1" w:tplc="791A3A7C" w:tentative="1">
      <w:start w:val="1"/>
      <w:numFmt w:val="bullet"/>
      <w:lvlText w:val="—"/>
      <w:lvlJc w:val="left"/>
      <w:pPr>
        <w:tabs>
          <w:tab w:val="num" w:pos="1440"/>
        </w:tabs>
        <w:ind w:left="1440" w:hanging="360"/>
      </w:pPr>
      <w:rPr>
        <w:rFonts w:ascii="Ericsson Hilda Light" w:hAnsi="Ericsson Hilda Light" w:hint="default"/>
      </w:rPr>
    </w:lvl>
    <w:lvl w:ilvl="2" w:tplc="1236F680" w:tentative="1">
      <w:start w:val="1"/>
      <w:numFmt w:val="bullet"/>
      <w:lvlText w:val="—"/>
      <w:lvlJc w:val="left"/>
      <w:pPr>
        <w:tabs>
          <w:tab w:val="num" w:pos="2160"/>
        </w:tabs>
        <w:ind w:left="2160" w:hanging="360"/>
      </w:pPr>
      <w:rPr>
        <w:rFonts w:ascii="Ericsson Hilda Light" w:hAnsi="Ericsson Hilda Light" w:hint="default"/>
      </w:rPr>
    </w:lvl>
    <w:lvl w:ilvl="3" w:tplc="1F708CCE" w:tentative="1">
      <w:start w:val="1"/>
      <w:numFmt w:val="bullet"/>
      <w:lvlText w:val="—"/>
      <w:lvlJc w:val="left"/>
      <w:pPr>
        <w:tabs>
          <w:tab w:val="num" w:pos="2880"/>
        </w:tabs>
        <w:ind w:left="2880" w:hanging="360"/>
      </w:pPr>
      <w:rPr>
        <w:rFonts w:ascii="Ericsson Hilda Light" w:hAnsi="Ericsson Hilda Light" w:hint="default"/>
      </w:rPr>
    </w:lvl>
    <w:lvl w:ilvl="4" w:tplc="37C4B79E" w:tentative="1">
      <w:start w:val="1"/>
      <w:numFmt w:val="bullet"/>
      <w:lvlText w:val="—"/>
      <w:lvlJc w:val="left"/>
      <w:pPr>
        <w:tabs>
          <w:tab w:val="num" w:pos="3600"/>
        </w:tabs>
        <w:ind w:left="3600" w:hanging="360"/>
      </w:pPr>
      <w:rPr>
        <w:rFonts w:ascii="Ericsson Hilda Light" w:hAnsi="Ericsson Hilda Light" w:hint="default"/>
      </w:rPr>
    </w:lvl>
    <w:lvl w:ilvl="5" w:tplc="A9ACAB7C" w:tentative="1">
      <w:start w:val="1"/>
      <w:numFmt w:val="bullet"/>
      <w:lvlText w:val="—"/>
      <w:lvlJc w:val="left"/>
      <w:pPr>
        <w:tabs>
          <w:tab w:val="num" w:pos="4320"/>
        </w:tabs>
        <w:ind w:left="4320" w:hanging="360"/>
      </w:pPr>
      <w:rPr>
        <w:rFonts w:ascii="Ericsson Hilda Light" w:hAnsi="Ericsson Hilda Light" w:hint="default"/>
      </w:rPr>
    </w:lvl>
    <w:lvl w:ilvl="6" w:tplc="4DC29C48" w:tentative="1">
      <w:start w:val="1"/>
      <w:numFmt w:val="bullet"/>
      <w:lvlText w:val="—"/>
      <w:lvlJc w:val="left"/>
      <w:pPr>
        <w:tabs>
          <w:tab w:val="num" w:pos="5040"/>
        </w:tabs>
        <w:ind w:left="5040" w:hanging="360"/>
      </w:pPr>
      <w:rPr>
        <w:rFonts w:ascii="Ericsson Hilda Light" w:hAnsi="Ericsson Hilda Light" w:hint="default"/>
      </w:rPr>
    </w:lvl>
    <w:lvl w:ilvl="7" w:tplc="E656074A" w:tentative="1">
      <w:start w:val="1"/>
      <w:numFmt w:val="bullet"/>
      <w:lvlText w:val="—"/>
      <w:lvlJc w:val="left"/>
      <w:pPr>
        <w:tabs>
          <w:tab w:val="num" w:pos="5760"/>
        </w:tabs>
        <w:ind w:left="5760" w:hanging="360"/>
      </w:pPr>
      <w:rPr>
        <w:rFonts w:ascii="Ericsson Hilda Light" w:hAnsi="Ericsson Hilda Light" w:hint="default"/>
      </w:rPr>
    </w:lvl>
    <w:lvl w:ilvl="8" w:tplc="13D8BA52"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DF332E"/>
    <w:multiLevelType w:val="hybridMultilevel"/>
    <w:tmpl w:val="30DCD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2"/>
  </w:num>
  <w:num w:numId="2" w16cid:durableId="2059434476">
    <w:abstractNumId w:val="41"/>
  </w:num>
  <w:num w:numId="3" w16cid:durableId="559248169">
    <w:abstractNumId w:val="38"/>
  </w:num>
  <w:num w:numId="4" w16cid:durableId="1805738266">
    <w:abstractNumId w:val="22"/>
  </w:num>
  <w:num w:numId="5" w16cid:durableId="633951440">
    <w:abstractNumId w:val="24"/>
  </w:num>
  <w:num w:numId="6" w16cid:durableId="1252162723">
    <w:abstractNumId w:val="5"/>
  </w:num>
  <w:num w:numId="7" w16cid:durableId="1165045746">
    <w:abstractNumId w:val="4"/>
  </w:num>
  <w:num w:numId="8" w16cid:durableId="1934240767">
    <w:abstractNumId w:val="43"/>
  </w:num>
  <w:num w:numId="9" w16cid:durableId="1680891386">
    <w:abstractNumId w:val="10"/>
  </w:num>
  <w:num w:numId="10" w16cid:durableId="7274586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31"/>
  </w:num>
  <w:num w:numId="13" w16cid:durableId="1572502665">
    <w:abstractNumId w:val="36"/>
  </w:num>
  <w:num w:numId="14" w16cid:durableId="454638922">
    <w:abstractNumId w:val="3"/>
  </w:num>
  <w:num w:numId="15" w16cid:durableId="1751809892">
    <w:abstractNumId w:val="35"/>
  </w:num>
  <w:num w:numId="16" w16cid:durableId="1753549281">
    <w:abstractNumId w:val="16"/>
  </w:num>
  <w:num w:numId="17" w16cid:durableId="510267951">
    <w:abstractNumId w:val="21"/>
  </w:num>
  <w:num w:numId="18" w16cid:durableId="1157838567">
    <w:abstractNumId w:val="42"/>
  </w:num>
  <w:num w:numId="19" w16cid:durableId="1848521500">
    <w:abstractNumId w:val="19"/>
  </w:num>
  <w:num w:numId="20" w16cid:durableId="729305332">
    <w:abstractNumId w:val="40"/>
  </w:num>
  <w:num w:numId="21" w16cid:durableId="1826848225">
    <w:abstractNumId w:val="17"/>
  </w:num>
  <w:num w:numId="22" w16cid:durableId="2050908584">
    <w:abstractNumId w:val="20"/>
  </w:num>
  <w:num w:numId="23" w16cid:durableId="1054818417">
    <w:abstractNumId w:val="23"/>
  </w:num>
  <w:num w:numId="24" w16cid:durableId="526407360">
    <w:abstractNumId w:val="30"/>
  </w:num>
  <w:num w:numId="25" w16cid:durableId="1690058211">
    <w:abstractNumId w:val="9"/>
  </w:num>
  <w:num w:numId="26" w16cid:durableId="1827083984">
    <w:abstractNumId w:val="6"/>
  </w:num>
  <w:num w:numId="27" w16cid:durableId="1344891009">
    <w:abstractNumId w:val="34"/>
  </w:num>
  <w:num w:numId="28" w16cid:durableId="1298298493">
    <w:abstractNumId w:val="28"/>
  </w:num>
  <w:num w:numId="29" w16cid:durableId="1570843685">
    <w:abstractNumId w:val="8"/>
  </w:num>
  <w:num w:numId="30" w16cid:durableId="1265069109">
    <w:abstractNumId w:val="13"/>
  </w:num>
  <w:num w:numId="31" w16cid:durableId="1569994734">
    <w:abstractNumId w:val="14"/>
  </w:num>
  <w:num w:numId="32" w16cid:durableId="186524446">
    <w:abstractNumId w:val="25"/>
  </w:num>
  <w:num w:numId="33" w16cid:durableId="1603683873">
    <w:abstractNumId w:val="11"/>
  </w:num>
  <w:num w:numId="34" w16cid:durableId="1685937210">
    <w:abstractNumId w:val="39"/>
  </w:num>
  <w:num w:numId="35" w16cid:durableId="179783430">
    <w:abstractNumId w:val="33"/>
  </w:num>
  <w:num w:numId="36" w16cid:durableId="1218203695">
    <w:abstractNumId w:val="0"/>
  </w:num>
  <w:num w:numId="37" w16cid:durableId="574050814">
    <w:abstractNumId w:val="1"/>
  </w:num>
  <w:num w:numId="38" w16cid:durableId="359359200">
    <w:abstractNumId w:val="2"/>
  </w:num>
  <w:num w:numId="39" w16cid:durableId="292299386">
    <w:abstractNumId w:val="27"/>
  </w:num>
  <w:num w:numId="40" w16cid:durableId="2133673344">
    <w:abstractNumId w:val="38"/>
  </w:num>
  <w:num w:numId="41" w16cid:durableId="100299173">
    <w:abstractNumId w:val="38"/>
  </w:num>
  <w:num w:numId="42" w16cid:durableId="1617638317">
    <w:abstractNumId w:val="7"/>
  </w:num>
  <w:num w:numId="43" w16cid:durableId="1195850079">
    <w:abstractNumId w:val="29"/>
  </w:num>
  <w:num w:numId="44" w16cid:durableId="900793399">
    <w:abstractNumId w:val="37"/>
  </w:num>
  <w:num w:numId="45" w16cid:durableId="1451166020">
    <w:abstractNumId w:val="18"/>
  </w:num>
  <w:num w:numId="46" w16cid:durableId="1306738853">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removePersonalInformation/>
  <w:printFractionalCharacterWidth/>
  <w:embedSystemFonts/>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75C"/>
    <w:rsid w:val="00007E76"/>
    <w:rsid w:val="00010345"/>
    <w:rsid w:val="000103F2"/>
    <w:rsid w:val="00010743"/>
    <w:rsid w:val="0001084E"/>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917"/>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18A"/>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0F67"/>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C6B"/>
    <w:rsid w:val="00042F67"/>
    <w:rsid w:val="00043745"/>
    <w:rsid w:val="00043EBE"/>
    <w:rsid w:val="0004425A"/>
    <w:rsid w:val="00044B87"/>
    <w:rsid w:val="00044BF3"/>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6D4"/>
    <w:rsid w:val="00060851"/>
    <w:rsid w:val="00060940"/>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3F98"/>
    <w:rsid w:val="0006418F"/>
    <w:rsid w:val="000641D6"/>
    <w:rsid w:val="000644F0"/>
    <w:rsid w:val="0006458A"/>
    <w:rsid w:val="000646EB"/>
    <w:rsid w:val="000648E1"/>
    <w:rsid w:val="00064C41"/>
    <w:rsid w:val="00064DCC"/>
    <w:rsid w:val="00064EFD"/>
    <w:rsid w:val="0006512E"/>
    <w:rsid w:val="00065486"/>
    <w:rsid w:val="00065B78"/>
    <w:rsid w:val="00065B9C"/>
    <w:rsid w:val="00065D53"/>
    <w:rsid w:val="0006626B"/>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859"/>
    <w:rsid w:val="00070911"/>
    <w:rsid w:val="00070B4E"/>
    <w:rsid w:val="00071066"/>
    <w:rsid w:val="00071316"/>
    <w:rsid w:val="0007145B"/>
    <w:rsid w:val="0007164C"/>
    <w:rsid w:val="00071A23"/>
    <w:rsid w:val="00071D40"/>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B1"/>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A68"/>
    <w:rsid w:val="000B5C53"/>
    <w:rsid w:val="000B64B2"/>
    <w:rsid w:val="000B6513"/>
    <w:rsid w:val="000B6775"/>
    <w:rsid w:val="000B679E"/>
    <w:rsid w:val="000B77ED"/>
    <w:rsid w:val="000B7B3B"/>
    <w:rsid w:val="000B7B9D"/>
    <w:rsid w:val="000B7BBF"/>
    <w:rsid w:val="000C0335"/>
    <w:rsid w:val="000C0597"/>
    <w:rsid w:val="000C0672"/>
    <w:rsid w:val="000C06F9"/>
    <w:rsid w:val="000C0904"/>
    <w:rsid w:val="000C0AFE"/>
    <w:rsid w:val="000C0C6B"/>
    <w:rsid w:val="000C0DE4"/>
    <w:rsid w:val="000C13C5"/>
    <w:rsid w:val="000C17BF"/>
    <w:rsid w:val="000C18BE"/>
    <w:rsid w:val="000C1B7B"/>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DB8"/>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77F"/>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6DB"/>
    <w:rsid w:val="000D4810"/>
    <w:rsid w:val="000D48B9"/>
    <w:rsid w:val="000D4DA3"/>
    <w:rsid w:val="000D5026"/>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B3B"/>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39EE"/>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C7F"/>
    <w:rsid w:val="00103EBA"/>
    <w:rsid w:val="001041CA"/>
    <w:rsid w:val="0010420F"/>
    <w:rsid w:val="00104277"/>
    <w:rsid w:val="00104867"/>
    <w:rsid w:val="00104AF1"/>
    <w:rsid w:val="00104BA4"/>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5C"/>
    <w:rsid w:val="00110192"/>
    <w:rsid w:val="001104A7"/>
    <w:rsid w:val="001104EF"/>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3F8"/>
    <w:rsid w:val="0011440C"/>
    <w:rsid w:val="001144A4"/>
    <w:rsid w:val="0011459D"/>
    <w:rsid w:val="00114895"/>
    <w:rsid w:val="001148A7"/>
    <w:rsid w:val="001148C5"/>
    <w:rsid w:val="001148F4"/>
    <w:rsid w:val="00114BB1"/>
    <w:rsid w:val="00114D72"/>
    <w:rsid w:val="00114DA2"/>
    <w:rsid w:val="00114E12"/>
    <w:rsid w:val="00114EE6"/>
    <w:rsid w:val="001150F5"/>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4C9"/>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233"/>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5CBC"/>
    <w:rsid w:val="0015623C"/>
    <w:rsid w:val="00156243"/>
    <w:rsid w:val="001562B7"/>
    <w:rsid w:val="0015643C"/>
    <w:rsid w:val="00156474"/>
    <w:rsid w:val="001565F8"/>
    <w:rsid w:val="00156A2C"/>
    <w:rsid w:val="00156AFC"/>
    <w:rsid w:val="00156D3C"/>
    <w:rsid w:val="00156D67"/>
    <w:rsid w:val="00156EBC"/>
    <w:rsid w:val="00156F32"/>
    <w:rsid w:val="001573EE"/>
    <w:rsid w:val="00157466"/>
    <w:rsid w:val="001579A2"/>
    <w:rsid w:val="00157E62"/>
    <w:rsid w:val="001601B3"/>
    <w:rsid w:val="001601D7"/>
    <w:rsid w:val="0016042B"/>
    <w:rsid w:val="00160F70"/>
    <w:rsid w:val="001619F0"/>
    <w:rsid w:val="00161AD5"/>
    <w:rsid w:val="00161E88"/>
    <w:rsid w:val="00162BAB"/>
    <w:rsid w:val="00163042"/>
    <w:rsid w:val="001631AB"/>
    <w:rsid w:val="001634F9"/>
    <w:rsid w:val="0016366C"/>
    <w:rsid w:val="00163723"/>
    <w:rsid w:val="0016386B"/>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6FD8"/>
    <w:rsid w:val="00167031"/>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701D"/>
    <w:rsid w:val="00187237"/>
    <w:rsid w:val="001875D3"/>
    <w:rsid w:val="001878E9"/>
    <w:rsid w:val="00187908"/>
    <w:rsid w:val="00187A17"/>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8B0"/>
    <w:rsid w:val="001A0B34"/>
    <w:rsid w:val="001A0DA4"/>
    <w:rsid w:val="001A0F4A"/>
    <w:rsid w:val="001A1028"/>
    <w:rsid w:val="001A129D"/>
    <w:rsid w:val="001A160D"/>
    <w:rsid w:val="001A18B5"/>
    <w:rsid w:val="001A1CE8"/>
    <w:rsid w:val="001A21FD"/>
    <w:rsid w:val="001A2672"/>
    <w:rsid w:val="001A28D0"/>
    <w:rsid w:val="001A28E6"/>
    <w:rsid w:val="001A2CDE"/>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04"/>
    <w:rsid w:val="001D0E39"/>
    <w:rsid w:val="001D1020"/>
    <w:rsid w:val="001D10E1"/>
    <w:rsid w:val="001D164E"/>
    <w:rsid w:val="001D1ADF"/>
    <w:rsid w:val="001D1B15"/>
    <w:rsid w:val="001D209E"/>
    <w:rsid w:val="001D20CB"/>
    <w:rsid w:val="001D2278"/>
    <w:rsid w:val="001D25A7"/>
    <w:rsid w:val="001D27DB"/>
    <w:rsid w:val="001D2C83"/>
    <w:rsid w:val="001D2D42"/>
    <w:rsid w:val="001D3053"/>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4"/>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15"/>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11B6"/>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3CF6"/>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AFC"/>
    <w:rsid w:val="00206CF0"/>
    <w:rsid w:val="00206F90"/>
    <w:rsid w:val="00207080"/>
    <w:rsid w:val="002071C1"/>
    <w:rsid w:val="00207225"/>
    <w:rsid w:val="002074DF"/>
    <w:rsid w:val="002077A9"/>
    <w:rsid w:val="0020791D"/>
    <w:rsid w:val="0020797F"/>
    <w:rsid w:val="00207B91"/>
    <w:rsid w:val="00207DB0"/>
    <w:rsid w:val="0021002B"/>
    <w:rsid w:val="00210312"/>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D6B"/>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293"/>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298"/>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1F2B"/>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4DF"/>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E19"/>
    <w:rsid w:val="00260FC3"/>
    <w:rsid w:val="00261174"/>
    <w:rsid w:val="0026198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46B"/>
    <w:rsid w:val="00264A50"/>
    <w:rsid w:val="00264AA7"/>
    <w:rsid w:val="002651B6"/>
    <w:rsid w:val="002652DC"/>
    <w:rsid w:val="002653D8"/>
    <w:rsid w:val="00265AC5"/>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3AB"/>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B38"/>
    <w:rsid w:val="00275C91"/>
    <w:rsid w:val="00275D12"/>
    <w:rsid w:val="002762F3"/>
    <w:rsid w:val="00276549"/>
    <w:rsid w:val="002765CB"/>
    <w:rsid w:val="002766F5"/>
    <w:rsid w:val="00276778"/>
    <w:rsid w:val="00276828"/>
    <w:rsid w:val="00276A3D"/>
    <w:rsid w:val="00276CF3"/>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7A8"/>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BD2"/>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E8D"/>
    <w:rsid w:val="00295FF1"/>
    <w:rsid w:val="0029687F"/>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A70"/>
    <w:rsid w:val="002A0F86"/>
    <w:rsid w:val="002A1565"/>
    <w:rsid w:val="002A1649"/>
    <w:rsid w:val="002A16AB"/>
    <w:rsid w:val="002A17F3"/>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A7ECA"/>
    <w:rsid w:val="002B01AA"/>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ABD"/>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A10"/>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A89"/>
    <w:rsid w:val="002D5CCC"/>
    <w:rsid w:val="002D6147"/>
    <w:rsid w:val="002D682B"/>
    <w:rsid w:val="002D6905"/>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5F"/>
    <w:rsid w:val="002E2FB1"/>
    <w:rsid w:val="002E3264"/>
    <w:rsid w:val="002E399F"/>
    <w:rsid w:val="002E422F"/>
    <w:rsid w:val="002E453D"/>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78A"/>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6E9"/>
    <w:rsid w:val="00304CA3"/>
    <w:rsid w:val="00304F64"/>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BB8"/>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18E"/>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2E"/>
    <w:rsid w:val="00330196"/>
    <w:rsid w:val="00330481"/>
    <w:rsid w:val="00330D6D"/>
    <w:rsid w:val="00330E17"/>
    <w:rsid w:val="003310FB"/>
    <w:rsid w:val="00331186"/>
    <w:rsid w:val="0033186E"/>
    <w:rsid w:val="00331F3F"/>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14B"/>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418"/>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6AE"/>
    <w:rsid w:val="0034783F"/>
    <w:rsid w:val="003479A1"/>
    <w:rsid w:val="00347B7F"/>
    <w:rsid w:val="00347FDA"/>
    <w:rsid w:val="003501CB"/>
    <w:rsid w:val="0035042A"/>
    <w:rsid w:val="003505DE"/>
    <w:rsid w:val="003505F0"/>
    <w:rsid w:val="003507A9"/>
    <w:rsid w:val="0035086F"/>
    <w:rsid w:val="00350962"/>
    <w:rsid w:val="00350B61"/>
    <w:rsid w:val="003515AC"/>
    <w:rsid w:val="00351856"/>
    <w:rsid w:val="003519F0"/>
    <w:rsid w:val="00351C08"/>
    <w:rsid w:val="00351D02"/>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883"/>
    <w:rsid w:val="00371AD0"/>
    <w:rsid w:val="00371B42"/>
    <w:rsid w:val="00371CFB"/>
    <w:rsid w:val="003725CA"/>
    <w:rsid w:val="00372C56"/>
    <w:rsid w:val="00372C8B"/>
    <w:rsid w:val="00372DF6"/>
    <w:rsid w:val="00373011"/>
    <w:rsid w:val="00373896"/>
    <w:rsid w:val="00373930"/>
    <w:rsid w:val="00373986"/>
    <w:rsid w:val="00373D69"/>
    <w:rsid w:val="00374054"/>
    <w:rsid w:val="003740E2"/>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A3"/>
    <w:rsid w:val="003855BC"/>
    <w:rsid w:val="00385DD5"/>
    <w:rsid w:val="00385FA4"/>
    <w:rsid w:val="00386372"/>
    <w:rsid w:val="003863DE"/>
    <w:rsid w:val="003867B6"/>
    <w:rsid w:val="00386A6C"/>
    <w:rsid w:val="00386EBE"/>
    <w:rsid w:val="0038726F"/>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7E3"/>
    <w:rsid w:val="00393974"/>
    <w:rsid w:val="00393F26"/>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7AB"/>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3F6B"/>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E23"/>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92E"/>
    <w:rsid w:val="003D1AF9"/>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69A"/>
    <w:rsid w:val="003D5A51"/>
    <w:rsid w:val="003D5BCE"/>
    <w:rsid w:val="003D5D81"/>
    <w:rsid w:val="003D620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873"/>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962"/>
    <w:rsid w:val="00401AED"/>
    <w:rsid w:val="00401CB5"/>
    <w:rsid w:val="00401DA9"/>
    <w:rsid w:val="00401FEB"/>
    <w:rsid w:val="00402492"/>
    <w:rsid w:val="004026D4"/>
    <w:rsid w:val="004027F4"/>
    <w:rsid w:val="00402A38"/>
    <w:rsid w:val="00402A70"/>
    <w:rsid w:val="00402F27"/>
    <w:rsid w:val="00403400"/>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A4B"/>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4A7"/>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3C2"/>
    <w:rsid w:val="004765EE"/>
    <w:rsid w:val="00476D02"/>
    <w:rsid w:val="00476D19"/>
    <w:rsid w:val="0047792D"/>
    <w:rsid w:val="004779D5"/>
    <w:rsid w:val="00477AEF"/>
    <w:rsid w:val="00477B51"/>
    <w:rsid w:val="00477D0E"/>
    <w:rsid w:val="00477DF5"/>
    <w:rsid w:val="00480272"/>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738"/>
    <w:rsid w:val="00486907"/>
    <w:rsid w:val="00486C41"/>
    <w:rsid w:val="00486F1C"/>
    <w:rsid w:val="0048721A"/>
    <w:rsid w:val="004874CB"/>
    <w:rsid w:val="00487591"/>
    <w:rsid w:val="00487948"/>
    <w:rsid w:val="00487BA4"/>
    <w:rsid w:val="00487D9F"/>
    <w:rsid w:val="004903E8"/>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2F60"/>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8AF"/>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3F5B"/>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6FE"/>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356"/>
    <w:rsid w:val="004E442D"/>
    <w:rsid w:val="004E4454"/>
    <w:rsid w:val="004E4644"/>
    <w:rsid w:val="004E4B8F"/>
    <w:rsid w:val="004E4C34"/>
    <w:rsid w:val="004E4C52"/>
    <w:rsid w:val="004E4CB6"/>
    <w:rsid w:val="004E567E"/>
    <w:rsid w:val="004E5748"/>
    <w:rsid w:val="004E59CB"/>
    <w:rsid w:val="004E5A6E"/>
    <w:rsid w:val="004E5B26"/>
    <w:rsid w:val="004E5B79"/>
    <w:rsid w:val="004E678A"/>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161"/>
    <w:rsid w:val="004F5215"/>
    <w:rsid w:val="004F532C"/>
    <w:rsid w:val="004F55FC"/>
    <w:rsid w:val="004F5729"/>
    <w:rsid w:val="004F599A"/>
    <w:rsid w:val="004F59A8"/>
    <w:rsid w:val="004F5B39"/>
    <w:rsid w:val="004F6124"/>
    <w:rsid w:val="004F6E6D"/>
    <w:rsid w:val="004F6FBF"/>
    <w:rsid w:val="004F70BE"/>
    <w:rsid w:val="004F76D3"/>
    <w:rsid w:val="004F7EA8"/>
    <w:rsid w:val="005002FA"/>
    <w:rsid w:val="0050034E"/>
    <w:rsid w:val="00500482"/>
    <w:rsid w:val="00500483"/>
    <w:rsid w:val="0050065D"/>
    <w:rsid w:val="005006D3"/>
    <w:rsid w:val="0050082B"/>
    <w:rsid w:val="00500C80"/>
    <w:rsid w:val="00500D33"/>
    <w:rsid w:val="00500D87"/>
    <w:rsid w:val="00500F64"/>
    <w:rsid w:val="00501116"/>
    <w:rsid w:val="00501189"/>
    <w:rsid w:val="0050183C"/>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3E88"/>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B47"/>
    <w:rsid w:val="00512C2E"/>
    <w:rsid w:val="00512CAA"/>
    <w:rsid w:val="00512ED6"/>
    <w:rsid w:val="00513094"/>
    <w:rsid w:val="00513142"/>
    <w:rsid w:val="0051318D"/>
    <w:rsid w:val="005137C7"/>
    <w:rsid w:val="005138D0"/>
    <w:rsid w:val="00513C3A"/>
    <w:rsid w:val="00514130"/>
    <w:rsid w:val="0051424E"/>
    <w:rsid w:val="0051441A"/>
    <w:rsid w:val="00514614"/>
    <w:rsid w:val="00514663"/>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719"/>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063"/>
    <w:rsid w:val="00570299"/>
    <w:rsid w:val="00570390"/>
    <w:rsid w:val="00570627"/>
    <w:rsid w:val="00570C11"/>
    <w:rsid w:val="00570D52"/>
    <w:rsid w:val="00570F23"/>
    <w:rsid w:val="00571239"/>
    <w:rsid w:val="00571787"/>
    <w:rsid w:val="00571B30"/>
    <w:rsid w:val="00571ECA"/>
    <w:rsid w:val="00572285"/>
    <w:rsid w:val="00572559"/>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75E"/>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3D4"/>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DAC"/>
    <w:rsid w:val="005A65C6"/>
    <w:rsid w:val="005A69AB"/>
    <w:rsid w:val="005A7140"/>
    <w:rsid w:val="005A73DA"/>
    <w:rsid w:val="005A7556"/>
    <w:rsid w:val="005A7A8D"/>
    <w:rsid w:val="005A7CF6"/>
    <w:rsid w:val="005A7FAF"/>
    <w:rsid w:val="005B01B5"/>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8E4"/>
    <w:rsid w:val="005D0CD0"/>
    <w:rsid w:val="005D0DED"/>
    <w:rsid w:val="005D0EA0"/>
    <w:rsid w:val="005D0F4F"/>
    <w:rsid w:val="005D130B"/>
    <w:rsid w:val="005D180D"/>
    <w:rsid w:val="005D194C"/>
    <w:rsid w:val="005D197E"/>
    <w:rsid w:val="005D1C1E"/>
    <w:rsid w:val="005D1DCE"/>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CCE"/>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688"/>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BC1"/>
    <w:rsid w:val="005E7ECF"/>
    <w:rsid w:val="005E7F4D"/>
    <w:rsid w:val="005F0333"/>
    <w:rsid w:val="005F034D"/>
    <w:rsid w:val="005F0480"/>
    <w:rsid w:val="005F05CA"/>
    <w:rsid w:val="005F067D"/>
    <w:rsid w:val="005F0B88"/>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807"/>
    <w:rsid w:val="006108AB"/>
    <w:rsid w:val="00610E46"/>
    <w:rsid w:val="00610EF0"/>
    <w:rsid w:val="00611049"/>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1C9"/>
    <w:rsid w:val="0062220F"/>
    <w:rsid w:val="00622210"/>
    <w:rsid w:val="00622300"/>
    <w:rsid w:val="006223CF"/>
    <w:rsid w:val="006224AC"/>
    <w:rsid w:val="006225A1"/>
    <w:rsid w:val="00622665"/>
    <w:rsid w:val="006226DA"/>
    <w:rsid w:val="0062276E"/>
    <w:rsid w:val="00622951"/>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8DD"/>
    <w:rsid w:val="006259DE"/>
    <w:rsid w:val="00626277"/>
    <w:rsid w:val="006262AB"/>
    <w:rsid w:val="0062631F"/>
    <w:rsid w:val="006267BD"/>
    <w:rsid w:val="00626953"/>
    <w:rsid w:val="006269E9"/>
    <w:rsid w:val="00627203"/>
    <w:rsid w:val="0062753C"/>
    <w:rsid w:val="00627ADA"/>
    <w:rsid w:val="00627AFC"/>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968"/>
    <w:rsid w:val="00642972"/>
    <w:rsid w:val="00642B57"/>
    <w:rsid w:val="0064322F"/>
    <w:rsid w:val="00643300"/>
    <w:rsid w:val="00643552"/>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223"/>
    <w:rsid w:val="00654695"/>
    <w:rsid w:val="0065470D"/>
    <w:rsid w:val="00654C9A"/>
    <w:rsid w:val="00654D03"/>
    <w:rsid w:val="00654F8D"/>
    <w:rsid w:val="00655129"/>
    <w:rsid w:val="00655371"/>
    <w:rsid w:val="006553B6"/>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390"/>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703"/>
    <w:rsid w:val="00682C0D"/>
    <w:rsid w:val="00682E78"/>
    <w:rsid w:val="0068332A"/>
    <w:rsid w:val="006834FC"/>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5E50"/>
    <w:rsid w:val="00686AEC"/>
    <w:rsid w:val="00687107"/>
    <w:rsid w:val="0068748F"/>
    <w:rsid w:val="006876A1"/>
    <w:rsid w:val="0068781D"/>
    <w:rsid w:val="006878D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36"/>
    <w:rsid w:val="00696AEF"/>
    <w:rsid w:val="00696CC9"/>
    <w:rsid w:val="00696E12"/>
    <w:rsid w:val="006973DB"/>
    <w:rsid w:val="0069743D"/>
    <w:rsid w:val="0069752A"/>
    <w:rsid w:val="0069758E"/>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01"/>
    <w:rsid w:val="006B7A80"/>
    <w:rsid w:val="006B7BCD"/>
    <w:rsid w:val="006B7C37"/>
    <w:rsid w:val="006B7DBD"/>
    <w:rsid w:val="006C0138"/>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214"/>
    <w:rsid w:val="006E0336"/>
    <w:rsid w:val="006E0435"/>
    <w:rsid w:val="006E04C9"/>
    <w:rsid w:val="006E05EB"/>
    <w:rsid w:val="006E0714"/>
    <w:rsid w:val="006E08DB"/>
    <w:rsid w:val="006E095C"/>
    <w:rsid w:val="006E09E7"/>
    <w:rsid w:val="006E09FF"/>
    <w:rsid w:val="006E0B71"/>
    <w:rsid w:val="006E0C38"/>
    <w:rsid w:val="006E0CBF"/>
    <w:rsid w:val="006E0F08"/>
    <w:rsid w:val="006E14A3"/>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542"/>
    <w:rsid w:val="006F2837"/>
    <w:rsid w:val="006F2944"/>
    <w:rsid w:val="006F2ECD"/>
    <w:rsid w:val="006F327E"/>
    <w:rsid w:val="006F333A"/>
    <w:rsid w:val="006F3543"/>
    <w:rsid w:val="006F3564"/>
    <w:rsid w:val="006F36B6"/>
    <w:rsid w:val="006F38F2"/>
    <w:rsid w:val="006F390D"/>
    <w:rsid w:val="006F3B84"/>
    <w:rsid w:val="006F3B85"/>
    <w:rsid w:val="006F44F8"/>
    <w:rsid w:val="006F497F"/>
    <w:rsid w:val="006F4A1D"/>
    <w:rsid w:val="006F4AD2"/>
    <w:rsid w:val="006F4D4C"/>
    <w:rsid w:val="006F4F6C"/>
    <w:rsid w:val="006F51BE"/>
    <w:rsid w:val="006F52EA"/>
    <w:rsid w:val="006F5701"/>
    <w:rsid w:val="006F5776"/>
    <w:rsid w:val="006F57D4"/>
    <w:rsid w:val="006F5DD4"/>
    <w:rsid w:val="006F5FC8"/>
    <w:rsid w:val="006F6179"/>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36"/>
    <w:rsid w:val="00710051"/>
    <w:rsid w:val="007104FA"/>
    <w:rsid w:val="0071053A"/>
    <w:rsid w:val="00710540"/>
    <w:rsid w:val="007105AE"/>
    <w:rsid w:val="00710856"/>
    <w:rsid w:val="00710B0B"/>
    <w:rsid w:val="00710D23"/>
    <w:rsid w:val="00710DB7"/>
    <w:rsid w:val="00710ECC"/>
    <w:rsid w:val="00710FC7"/>
    <w:rsid w:val="0071104F"/>
    <w:rsid w:val="00711808"/>
    <w:rsid w:val="00711E20"/>
    <w:rsid w:val="00711F19"/>
    <w:rsid w:val="00711F3E"/>
    <w:rsid w:val="00711FB3"/>
    <w:rsid w:val="00711FD1"/>
    <w:rsid w:val="00712626"/>
    <w:rsid w:val="007129EA"/>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8B9"/>
    <w:rsid w:val="00716A89"/>
    <w:rsid w:val="00716F37"/>
    <w:rsid w:val="00717599"/>
    <w:rsid w:val="007176E9"/>
    <w:rsid w:val="007178CB"/>
    <w:rsid w:val="00717B1C"/>
    <w:rsid w:val="00717B82"/>
    <w:rsid w:val="007201B4"/>
    <w:rsid w:val="007202FB"/>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132"/>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23"/>
    <w:rsid w:val="00732218"/>
    <w:rsid w:val="007324EA"/>
    <w:rsid w:val="007326F7"/>
    <w:rsid w:val="00732ACE"/>
    <w:rsid w:val="00732B64"/>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9D3"/>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3E13"/>
    <w:rsid w:val="007446C4"/>
    <w:rsid w:val="00744B07"/>
    <w:rsid w:val="00744BB3"/>
    <w:rsid w:val="00744C0E"/>
    <w:rsid w:val="00744D87"/>
    <w:rsid w:val="0074512A"/>
    <w:rsid w:val="00745268"/>
    <w:rsid w:val="00745480"/>
    <w:rsid w:val="007458D8"/>
    <w:rsid w:val="007459E4"/>
    <w:rsid w:val="00745DB0"/>
    <w:rsid w:val="00745E63"/>
    <w:rsid w:val="00746071"/>
    <w:rsid w:val="0074630D"/>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4E9"/>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7AF"/>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5A2"/>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5A6"/>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F48"/>
    <w:rsid w:val="00773DCE"/>
    <w:rsid w:val="0077429F"/>
    <w:rsid w:val="00774319"/>
    <w:rsid w:val="0077445A"/>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2BE5"/>
    <w:rsid w:val="00782D07"/>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4A7"/>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CF8"/>
    <w:rsid w:val="007A0D99"/>
    <w:rsid w:val="007A0DAE"/>
    <w:rsid w:val="007A0ED7"/>
    <w:rsid w:val="007A16BE"/>
    <w:rsid w:val="007A1702"/>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1EB"/>
    <w:rsid w:val="007A6309"/>
    <w:rsid w:val="007A64EE"/>
    <w:rsid w:val="007A6688"/>
    <w:rsid w:val="007A66A0"/>
    <w:rsid w:val="007A6FAA"/>
    <w:rsid w:val="007A7645"/>
    <w:rsid w:val="007A7A79"/>
    <w:rsid w:val="007A7DA5"/>
    <w:rsid w:val="007B0002"/>
    <w:rsid w:val="007B001B"/>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B25"/>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8C4"/>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2FE2"/>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201FC"/>
    <w:rsid w:val="008205AA"/>
    <w:rsid w:val="008205D6"/>
    <w:rsid w:val="00820725"/>
    <w:rsid w:val="00820A96"/>
    <w:rsid w:val="00820C54"/>
    <w:rsid w:val="00821157"/>
    <w:rsid w:val="008211E0"/>
    <w:rsid w:val="00821510"/>
    <w:rsid w:val="00821840"/>
    <w:rsid w:val="00821945"/>
    <w:rsid w:val="00821A80"/>
    <w:rsid w:val="00821C5F"/>
    <w:rsid w:val="00821DC1"/>
    <w:rsid w:val="00822023"/>
    <w:rsid w:val="0082216D"/>
    <w:rsid w:val="008223CB"/>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3F13"/>
    <w:rsid w:val="0083416F"/>
    <w:rsid w:val="00834319"/>
    <w:rsid w:val="00834478"/>
    <w:rsid w:val="0083471A"/>
    <w:rsid w:val="0083483D"/>
    <w:rsid w:val="00834991"/>
    <w:rsid w:val="00834DAA"/>
    <w:rsid w:val="00834FA0"/>
    <w:rsid w:val="00835072"/>
    <w:rsid w:val="008351BE"/>
    <w:rsid w:val="00835249"/>
    <w:rsid w:val="0083526D"/>
    <w:rsid w:val="008353CB"/>
    <w:rsid w:val="00835580"/>
    <w:rsid w:val="00835684"/>
    <w:rsid w:val="00835998"/>
    <w:rsid w:val="008359BD"/>
    <w:rsid w:val="008362DE"/>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9E2"/>
    <w:rsid w:val="00852BB8"/>
    <w:rsid w:val="00852F32"/>
    <w:rsid w:val="008532AD"/>
    <w:rsid w:val="008533AF"/>
    <w:rsid w:val="0085344E"/>
    <w:rsid w:val="00853844"/>
    <w:rsid w:val="008538AB"/>
    <w:rsid w:val="0085399D"/>
    <w:rsid w:val="008539F4"/>
    <w:rsid w:val="00853FD0"/>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852"/>
    <w:rsid w:val="00857899"/>
    <w:rsid w:val="00857B16"/>
    <w:rsid w:val="008602EE"/>
    <w:rsid w:val="00860382"/>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52B"/>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CCE"/>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5CF4"/>
    <w:rsid w:val="0088609F"/>
    <w:rsid w:val="0088659A"/>
    <w:rsid w:val="008868A5"/>
    <w:rsid w:val="00886D07"/>
    <w:rsid w:val="00886E87"/>
    <w:rsid w:val="0088780A"/>
    <w:rsid w:val="00887A64"/>
    <w:rsid w:val="00887B0E"/>
    <w:rsid w:val="00887B79"/>
    <w:rsid w:val="00887CD5"/>
    <w:rsid w:val="00887EFC"/>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97AF8"/>
    <w:rsid w:val="008A0003"/>
    <w:rsid w:val="008A0127"/>
    <w:rsid w:val="008A0697"/>
    <w:rsid w:val="008A0943"/>
    <w:rsid w:val="008A0E17"/>
    <w:rsid w:val="008A122D"/>
    <w:rsid w:val="008A1270"/>
    <w:rsid w:val="008A140E"/>
    <w:rsid w:val="008A1442"/>
    <w:rsid w:val="008A1A25"/>
    <w:rsid w:val="008A1DE0"/>
    <w:rsid w:val="008A2082"/>
    <w:rsid w:val="008A241E"/>
    <w:rsid w:val="008A29DF"/>
    <w:rsid w:val="008A29E7"/>
    <w:rsid w:val="008A2AE4"/>
    <w:rsid w:val="008A2CEF"/>
    <w:rsid w:val="008A2FB8"/>
    <w:rsid w:val="008A30DB"/>
    <w:rsid w:val="008A3154"/>
    <w:rsid w:val="008A3474"/>
    <w:rsid w:val="008A3477"/>
    <w:rsid w:val="008A34C8"/>
    <w:rsid w:val="008A354F"/>
    <w:rsid w:val="008A3FD2"/>
    <w:rsid w:val="008A40BC"/>
    <w:rsid w:val="008A4BF0"/>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6EC"/>
    <w:rsid w:val="008A69F9"/>
    <w:rsid w:val="008A6AFC"/>
    <w:rsid w:val="008A6BBC"/>
    <w:rsid w:val="008A6BEF"/>
    <w:rsid w:val="008A704B"/>
    <w:rsid w:val="008A7348"/>
    <w:rsid w:val="008A7672"/>
    <w:rsid w:val="008A7D74"/>
    <w:rsid w:val="008B021B"/>
    <w:rsid w:val="008B02E1"/>
    <w:rsid w:val="008B060A"/>
    <w:rsid w:val="008B0786"/>
    <w:rsid w:val="008B08C3"/>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CB5"/>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38"/>
    <w:rsid w:val="008D244A"/>
    <w:rsid w:val="008D255F"/>
    <w:rsid w:val="008D2685"/>
    <w:rsid w:val="008D27BE"/>
    <w:rsid w:val="008D280B"/>
    <w:rsid w:val="008D3829"/>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18B"/>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7F"/>
    <w:rsid w:val="00903ADD"/>
    <w:rsid w:val="009041BF"/>
    <w:rsid w:val="009041C1"/>
    <w:rsid w:val="009044FD"/>
    <w:rsid w:val="00904804"/>
    <w:rsid w:val="00904EF6"/>
    <w:rsid w:val="00905132"/>
    <w:rsid w:val="009052B3"/>
    <w:rsid w:val="009052FF"/>
    <w:rsid w:val="009057CE"/>
    <w:rsid w:val="00905CB8"/>
    <w:rsid w:val="00905F1B"/>
    <w:rsid w:val="00905FBF"/>
    <w:rsid w:val="00906018"/>
    <w:rsid w:val="009060BB"/>
    <w:rsid w:val="009061B1"/>
    <w:rsid w:val="00906227"/>
    <w:rsid w:val="00906341"/>
    <w:rsid w:val="0090658A"/>
    <w:rsid w:val="009066A6"/>
    <w:rsid w:val="00906830"/>
    <w:rsid w:val="00906DAF"/>
    <w:rsid w:val="009070FB"/>
    <w:rsid w:val="00907567"/>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1B9F"/>
    <w:rsid w:val="00912061"/>
    <w:rsid w:val="009122BD"/>
    <w:rsid w:val="00912815"/>
    <w:rsid w:val="00912C41"/>
    <w:rsid w:val="0091311A"/>
    <w:rsid w:val="0091311E"/>
    <w:rsid w:val="0091322C"/>
    <w:rsid w:val="00913463"/>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35A"/>
    <w:rsid w:val="00920411"/>
    <w:rsid w:val="00920520"/>
    <w:rsid w:val="009205D3"/>
    <w:rsid w:val="00920642"/>
    <w:rsid w:val="009206EC"/>
    <w:rsid w:val="00920871"/>
    <w:rsid w:val="00920C2A"/>
    <w:rsid w:val="00920ECD"/>
    <w:rsid w:val="00920FC2"/>
    <w:rsid w:val="0092122D"/>
    <w:rsid w:val="009212E6"/>
    <w:rsid w:val="00921522"/>
    <w:rsid w:val="009218DA"/>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744"/>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BA2"/>
    <w:rsid w:val="00927ECE"/>
    <w:rsid w:val="00927F42"/>
    <w:rsid w:val="00930702"/>
    <w:rsid w:val="00930AED"/>
    <w:rsid w:val="00930DF0"/>
    <w:rsid w:val="00930EE5"/>
    <w:rsid w:val="0093132A"/>
    <w:rsid w:val="00931567"/>
    <w:rsid w:val="009316C0"/>
    <w:rsid w:val="00931A13"/>
    <w:rsid w:val="00931D4A"/>
    <w:rsid w:val="00931EF0"/>
    <w:rsid w:val="0093242F"/>
    <w:rsid w:val="00932489"/>
    <w:rsid w:val="009325D3"/>
    <w:rsid w:val="009326EC"/>
    <w:rsid w:val="00932814"/>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108"/>
    <w:rsid w:val="00940799"/>
    <w:rsid w:val="009407B5"/>
    <w:rsid w:val="00940A49"/>
    <w:rsid w:val="00941703"/>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7D1"/>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5D42"/>
    <w:rsid w:val="0096660E"/>
    <w:rsid w:val="009666B6"/>
    <w:rsid w:val="0096681D"/>
    <w:rsid w:val="009675D7"/>
    <w:rsid w:val="00967632"/>
    <w:rsid w:val="009678D3"/>
    <w:rsid w:val="00967988"/>
    <w:rsid w:val="00967F59"/>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03"/>
    <w:rsid w:val="009729A5"/>
    <w:rsid w:val="00972AC9"/>
    <w:rsid w:val="00972CC4"/>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5EAE"/>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ACD"/>
    <w:rsid w:val="00985CDD"/>
    <w:rsid w:val="00985D81"/>
    <w:rsid w:val="00986412"/>
    <w:rsid w:val="0098647B"/>
    <w:rsid w:val="00986976"/>
    <w:rsid w:val="00986A75"/>
    <w:rsid w:val="00986CEF"/>
    <w:rsid w:val="009875DC"/>
    <w:rsid w:val="009877A1"/>
    <w:rsid w:val="0098784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C16"/>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BB"/>
    <w:rsid w:val="009A54CB"/>
    <w:rsid w:val="009A5549"/>
    <w:rsid w:val="009A5E1D"/>
    <w:rsid w:val="009A6082"/>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D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CC9"/>
    <w:rsid w:val="009C3D89"/>
    <w:rsid w:val="009C41A7"/>
    <w:rsid w:val="009C43F3"/>
    <w:rsid w:val="009C4809"/>
    <w:rsid w:val="009C4A98"/>
    <w:rsid w:val="009C4C48"/>
    <w:rsid w:val="009C50E8"/>
    <w:rsid w:val="009C55EB"/>
    <w:rsid w:val="009C5645"/>
    <w:rsid w:val="009C56C6"/>
    <w:rsid w:val="009C570A"/>
    <w:rsid w:val="009C5E8B"/>
    <w:rsid w:val="009C5F42"/>
    <w:rsid w:val="009C624E"/>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0358"/>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A1"/>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9D4"/>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2F4"/>
    <w:rsid w:val="00A1333F"/>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1CB8"/>
    <w:rsid w:val="00A22046"/>
    <w:rsid w:val="00A2210A"/>
    <w:rsid w:val="00A2239F"/>
    <w:rsid w:val="00A223D8"/>
    <w:rsid w:val="00A2267B"/>
    <w:rsid w:val="00A2281A"/>
    <w:rsid w:val="00A228A7"/>
    <w:rsid w:val="00A228FC"/>
    <w:rsid w:val="00A22A62"/>
    <w:rsid w:val="00A22C4F"/>
    <w:rsid w:val="00A22E8A"/>
    <w:rsid w:val="00A232B2"/>
    <w:rsid w:val="00A233B9"/>
    <w:rsid w:val="00A234C5"/>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B4E"/>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76F"/>
    <w:rsid w:val="00A4499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7C6"/>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2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03"/>
    <w:rsid w:val="00A65681"/>
    <w:rsid w:val="00A65AF5"/>
    <w:rsid w:val="00A65B59"/>
    <w:rsid w:val="00A65C06"/>
    <w:rsid w:val="00A65D63"/>
    <w:rsid w:val="00A66761"/>
    <w:rsid w:val="00A66888"/>
    <w:rsid w:val="00A66E43"/>
    <w:rsid w:val="00A66EE5"/>
    <w:rsid w:val="00A671CF"/>
    <w:rsid w:val="00A673F7"/>
    <w:rsid w:val="00A6795C"/>
    <w:rsid w:val="00A67960"/>
    <w:rsid w:val="00A67965"/>
    <w:rsid w:val="00A67A88"/>
    <w:rsid w:val="00A67AD6"/>
    <w:rsid w:val="00A70954"/>
    <w:rsid w:val="00A70BC8"/>
    <w:rsid w:val="00A70E95"/>
    <w:rsid w:val="00A7103D"/>
    <w:rsid w:val="00A7107B"/>
    <w:rsid w:val="00A710BD"/>
    <w:rsid w:val="00A710FD"/>
    <w:rsid w:val="00A711C1"/>
    <w:rsid w:val="00A712A5"/>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7BD"/>
    <w:rsid w:val="00A83940"/>
    <w:rsid w:val="00A83A61"/>
    <w:rsid w:val="00A83B4F"/>
    <w:rsid w:val="00A83B8A"/>
    <w:rsid w:val="00A84129"/>
    <w:rsid w:val="00A844D1"/>
    <w:rsid w:val="00A846C7"/>
    <w:rsid w:val="00A846EE"/>
    <w:rsid w:val="00A848C9"/>
    <w:rsid w:val="00A8499E"/>
    <w:rsid w:val="00A84ADB"/>
    <w:rsid w:val="00A85253"/>
    <w:rsid w:val="00A858F6"/>
    <w:rsid w:val="00A85AED"/>
    <w:rsid w:val="00A85CBC"/>
    <w:rsid w:val="00A85DAB"/>
    <w:rsid w:val="00A85E67"/>
    <w:rsid w:val="00A85E8F"/>
    <w:rsid w:val="00A8679C"/>
    <w:rsid w:val="00A867E5"/>
    <w:rsid w:val="00A8683F"/>
    <w:rsid w:val="00A86A45"/>
    <w:rsid w:val="00A86BE2"/>
    <w:rsid w:val="00A86F6F"/>
    <w:rsid w:val="00A870AD"/>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65E"/>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971"/>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599"/>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3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70"/>
    <w:rsid w:val="00B02CF8"/>
    <w:rsid w:val="00B0344A"/>
    <w:rsid w:val="00B0368A"/>
    <w:rsid w:val="00B03E97"/>
    <w:rsid w:val="00B040A0"/>
    <w:rsid w:val="00B041C1"/>
    <w:rsid w:val="00B04366"/>
    <w:rsid w:val="00B046A1"/>
    <w:rsid w:val="00B04EB8"/>
    <w:rsid w:val="00B05528"/>
    <w:rsid w:val="00B0565F"/>
    <w:rsid w:val="00B056D3"/>
    <w:rsid w:val="00B059E7"/>
    <w:rsid w:val="00B05ACE"/>
    <w:rsid w:val="00B05BAC"/>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281"/>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DEA"/>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49AE"/>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87C"/>
    <w:rsid w:val="00B51F01"/>
    <w:rsid w:val="00B51FE3"/>
    <w:rsid w:val="00B52330"/>
    <w:rsid w:val="00B52448"/>
    <w:rsid w:val="00B525C2"/>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AE8"/>
    <w:rsid w:val="00B57DEF"/>
    <w:rsid w:val="00B57FEE"/>
    <w:rsid w:val="00B6021B"/>
    <w:rsid w:val="00B6024A"/>
    <w:rsid w:val="00B6047F"/>
    <w:rsid w:val="00B60733"/>
    <w:rsid w:val="00B607A9"/>
    <w:rsid w:val="00B60DB2"/>
    <w:rsid w:val="00B610F7"/>
    <w:rsid w:val="00B6131D"/>
    <w:rsid w:val="00B6133D"/>
    <w:rsid w:val="00B6135D"/>
    <w:rsid w:val="00B61B1D"/>
    <w:rsid w:val="00B620E6"/>
    <w:rsid w:val="00B62193"/>
    <w:rsid w:val="00B62237"/>
    <w:rsid w:val="00B6296C"/>
    <w:rsid w:val="00B62A50"/>
    <w:rsid w:val="00B62E35"/>
    <w:rsid w:val="00B63508"/>
    <w:rsid w:val="00B6368C"/>
    <w:rsid w:val="00B63892"/>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6F2D"/>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1DA4"/>
    <w:rsid w:val="00B72018"/>
    <w:rsid w:val="00B72FD1"/>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B0110"/>
    <w:rsid w:val="00BB0297"/>
    <w:rsid w:val="00BB034A"/>
    <w:rsid w:val="00BB03AE"/>
    <w:rsid w:val="00BB05C9"/>
    <w:rsid w:val="00BB0812"/>
    <w:rsid w:val="00BB091B"/>
    <w:rsid w:val="00BB12C4"/>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A19"/>
    <w:rsid w:val="00BB6B68"/>
    <w:rsid w:val="00BB702E"/>
    <w:rsid w:val="00BB70C7"/>
    <w:rsid w:val="00BB727C"/>
    <w:rsid w:val="00BB72E4"/>
    <w:rsid w:val="00BB749A"/>
    <w:rsid w:val="00BB750C"/>
    <w:rsid w:val="00BB75C0"/>
    <w:rsid w:val="00BB760E"/>
    <w:rsid w:val="00BB7F13"/>
    <w:rsid w:val="00BC0399"/>
    <w:rsid w:val="00BC057C"/>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2E"/>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0B5"/>
    <w:rsid w:val="00BD3D15"/>
    <w:rsid w:val="00BD4029"/>
    <w:rsid w:val="00BD46E5"/>
    <w:rsid w:val="00BD48A2"/>
    <w:rsid w:val="00BD49C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0B1"/>
    <w:rsid w:val="00BD7199"/>
    <w:rsid w:val="00BD7700"/>
    <w:rsid w:val="00BD7763"/>
    <w:rsid w:val="00BD7AA4"/>
    <w:rsid w:val="00BD7E42"/>
    <w:rsid w:val="00BE0022"/>
    <w:rsid w:val="00BE018B"/>
    <w:rsid w:val="00BE0268"/>
    <w:rsid w:val="00BE0407"/>
    <w:rsid w:val="00BE0585"/>
    <w:rsid w:val="00BE08A2"/>
    <w:rsid w:val="00BE0A55"/>
    <w:rsid w:val="00BE0AC9"/>
    <w:rsid w:val="00BE12CA"/>
    <w:rsid w:val="00BE160F"/>
    <w:rsid w:val="00BE1FDE"/>
    <w:rsid w:val="00BE2379"/>
    <w:rsid w:val="00BE24F6"/>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3ED"/>
    <w:rsid w:val="00BF0914"/>
    <w:rsid w:val="00BF0989"/>
    <w:rsid w:val="00BF10DA"/>
    <w:rsid w:val="00BF1356"/>
    <w:rsid w:val="00BF1D56"/>
    <w:rsid w:val="00BF1F2E"/>
    <w:rsid w:val="00BF234B"/>
    <w:rsid w:val="00BF2411"/>
    <w:rsid w:val="00BF2711"/>
    <w:rsid w:val="00BF29D2"/>
    <w:rsid w:val="00BF38A6"/>
    <w:rsid w:val="00BF3A6C"/>
    <w:rsid w:val="00BF3DBF"/>
    <w:rsid w:val="00BF3EA3"/>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1B3"/>
    <w:rsid w:val="00C1127B"/>
    <w:rsid w:val="00C114DB"/>
    <w:rsid w:val="00C116B2"/>
    <w:rsid w:val="00C11AD9"/>
    <w:rsid w:val="00C129D4"/>
    <w:rsid w:val="00C12A2A"/>
    <w:rsid w:val="00C12EE4"/>
    <w:rsid w:val="00C13A36"/>
    <w:rsid w:val="00C13B39"/>
    <w:rsid w:val="00C13C1D"/>
    <w:rsid w:val="00C13EA8"/>
    <w:rsid w:val="00C13F99"/>
    <w:rsid w:val="00C140CE"/>
    <w:rsid w:val="00C14112"/>
    <w:rsid w:val="00C1420B"/>
    <w:rsid w:val="00C14600"/>
    <w:rsid w:val="00C149DA"/>
    <w:rsid w:val="00C14C81"/>
    <w:rsid w:val="00C14C9B"/>
    <w:rsid w:val="00C14EBB"/>
    <w:rsid w:val="00C1501E"/>
    <w:rsid w:val="00C150D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351"/>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2B64"/>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AC3"/>
    <w:rsid w:val="00C42B0C"/>
    <w:rsid w:val="00C430B8"/>
    <w:rsid w:val="00C432F0"/>
    <w:rsid w:val="00C43D59"/>
    <w:rsid w:val="00C43E18"/>
    <w:rsid w:val="00C43EE0"/>
    <w:rsid w:val="00C44308"/>
    <w:rsid w:val="00C44778"/>
    <w:rsid w:val="00C447EE"/>
    <w:rsid w:val="00C44CDF"/>
    <w:rsid w:val="00C45430"/>
    <w:rsid w:val="00C45477"/>
    <w:rsid w:val="00C456AD"/>
    <w:rsid w:val="00C456DE"/>
    <w:rsid w:val="00C45994"/>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FD4"/>
    <w:rsid w:val="00C51224"/>
    <w:rsid w:val="00C514D7"/>
    <w:rsid w:val="00C515B6"/>
    <w:rsid w:val="00C519E1"/>
    <w:rsid w:val="00C51CE4"/>
    <w:rsid w:val="00C520D7"/>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148"/>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CC4"/>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28B"/>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750"/>
    <w:rsid w:val="00C77826"/>
    <w:rsid w:val="00C77880"/>
    <w:rsid w:val="00C77AD3"/>
    <w:rsid w:val="00C77E53"/>
    <w:rsid w:val="00C8006A"/>
    <w:rsid w:val="00C8009E"/>
    <w:rsid w:val="00C801FE"/>
    <w:rsid w:val="00C80555"/>
    <w:rsid w:val="00C807F2"/>
    <w:rsid w:val="00C80D39"/>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41C"/>
    <w:rsid w:val="00C86DB0"/>
    <w:rsid w:val="00C87012"/>
    <w:rsid w:val="00C8741D"/>
    <w:rsid w:val="00C87443"/>
    <w:rsid w:val="00C877B4"/>
    <w:rsid w:val="00C879A1"/>
    <w:rsid w:val="00C87C2C"/>
    <w:rsid w:val="00C87D47"/>
    <w:rsid w:val="00C87D97"/>
    <w:rsid w:val="00C87E88"/>
    <w:rsid w:val="00C87F19"/>
    <w:rsid w:val="00C9000C"/>
    <w:rsid w:val="00C90395"/>
    <w:rsid w:val="00C9048E"/>
    <w:rsid w:val="00C90492"/>
    <w:rsid w:val="00C90690"/>
    <w:rsid w:val="00C90719"/>
    <w:rsid w:val="00C9083D"/>
    <w:rsid w:val="00C908C1"/>
    <w:rsid w:val="00C9092D"/>
    <w:rsid w:val="00C909CC"/>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A2"/>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076"/>
    <w:rsid w:val="00CB0429"/>
    <w:rsid w:val="00CB0474"/>
    <w:rsid w:val="00CB08A0"/>
    <w:rsid w:val="00CB0E84"/>
    <w:rsid w:val="00CB112C"/>
    <w:rsid w:val="00CB13E7"/>
    <w:rsid w:val="00CB1573"/>
    <w:rsid w:val="00CB170B"/>
    <w:rsid w:val="00CB178F"/>
    <w:rsid w:val="00CB1A5E"/>
    <w:rsid w:val="00CB1CE3"/>
    <w:rsid w:val="00CB1D1B"/>
    <w:rsid w:val="00CB1E4F"/>
    <w:rsid w:val="00CB1F48"/>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AF3"/>
    <w:rsid w:val="00CD6CD9"/>
    <w:rsid w:val="00CD6FCD"/>
    <w:rsid w:val="00CD7708"/>
    <w:rsid w:val="00CD77DA"/>
    <w:rsid w:val="00CD7FD7"/>
    <w:rsid w:val="00CE03B8"/>
    <w:rsid w:val="00CE0608"/>
    <w:rsid w:val="00CE0655"/>
    <w:rsid w:val="00CE0931"/>
    <w:rsid w:val="00CE0AC6"/>
    <w:rsid w:val="00CE0DAF"/>
    <w:rsid w:val="00CE0DE0"/>
    <w:rsid w:val="00CE10CF"/>
    <w:rsid w:val="00CE14B2"/>
    <w:rsid w:val="00CE1532"/>
    <w:rsid w:val="00CE17D8"/>
    <w:rsid w:val="00CE1964"/>
    <w:rsid w:val="00CE2A08"/>
    <w:rsid w:val="00CE3042"/>
    <w:rsid w:val="00CE31A5"/>
    <w:rsid w:val="00CE333C"/>
    <w:rsid w:val="00CE3649"/>
    <w:rsid w:val="00CE36DA"/>
    <w:rsid w:val="00CE3730"/>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A70"/>
    <w:rsid w:val="00CF0CA8"/>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D94"/>
    <w:rsid w:val="00CF3E86"/>
    <w:rsid w:val="00CF4146"/>
    <w:rsid w:val="00CF4399"/>
    <w:rsid w:val="00CF4822"/>
    <w:rsid w:val="00CF48D3"/>
    <w:rsid w:val="00CF49F0"/>
    <w:rsid w:val="00CF4B69"/>
    <w:rsid w:val="00CF4B7D"/>
    <w:rsid w:val="00CF5173"/>
    <w:rsid w:val="00CF519E"/>
    <w:rsid w:val="00CF53BE"/>
    <w:rsid w:val="00CF55E0"/>
    <w:rsid w:val="00CF5830"/>
    <w:rsid w:val="00CF5983"/>
    <w:rsid w:val="00CF5AC1"/>
    <w:rsid w:val="00CF5C9A"/>
    <w:rsid w:val="00CF6107"/>
    <w:rsid w:val="00CF6D09"/>
    <w:rsid w:val="00CF6EAE"/>
    <w:rsid w:val="00CF7284"/>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05"/>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78C"/>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7C9"/>
    <w:rsid w:val="00D13918"/>
    <w:rsid w:val="00D13A7E"/>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A83"/>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9F4"/>
    <w:rsid w:val="00D26BBE"/>
    <w:rsid w:val="00D26C1D"/>
    <w:rsid w:val="00D26DF9"/>
    <w:rsid w:val="00D26FEE"/>
    <w:rsid w:val="00D2768C"/>
    <w:rsid w:val="00D3028F"/>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897"/>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67F3C"/>
    <w:rsid w:val="00D67FFE"/>
    <w:rsid w:val="00D700F5"/>
    <w:rsid w:val="00D702FB"/>
    <w:rsid w:val="00D70511"/>
    <w:rsid w:val="00D70836"/>
    <w:rsid w:val="00D70870"/>
    <w:rsid w:val="00D709EF"/>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79D"/>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9F0"/>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33"/>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77"/>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4E8"/>
    <w:rsid w:val="00DC259C"/>
    <w:rsid w:val="00DC25CD"/>
    <w:rsid w:val="00DC25E8"/>
    <w:rsid w:val="00DC2750"/>
    <w:rsid w:val="00DC3016"/>
    <w:rsid w:val="00DC3732"/>
    <w:rsid w:val="00DC3929"/>
    <w:rsid w:val="00DC3AEC"/>
    <w:rsid w:val="00DC40EC"/>
    <w:rsid w:val="00DC427B"/>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5EB"/>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2781"/>
    <w:rsid w:val="00DD34F6"/>
    <w:rsid w:val="00DD35F4"/>
    <w:rsid w:val="00DD3696"/>
    <w:rsid w:val="00DD3B16"/>
    <w:rsid w:val="00DD40E4"/>
    <w:rsid w:val="00DD41AF"/>
    <w:rsid w:val="00DD47DD"/>
    <w:rsid w:val="00DD4BE3"/>
    <w:rsid w:val="00DD4C4E"/>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FE7"/>
    <w:rsid w:val="00DE21BD"/>
    <w:rsid w:val="00DE2311"/>
    <w:rsid w:val="00DE24DF"/>
    <w:rsid w:val="00DE24E5"/>
    <w:rsid w:val="00DE27D8"/>
    <w:rsid w:val="00DE27FC"/>
    <w:rsid w:val="00DE292A"/>
    <w:rsid w:val="00DE2AF7"/>
    <w:rsid w:val="00DE2BB4"/>
    <w:rsid w:val="00DE2D89"/>
    <w:rsid w:val="00DE31E4"/>
    <w:rsid w:val="00DE32B6"/>
    <w:rsid w:val="00DE33A3"/>
    <w:rsid w:val="00DE375F"/>
    <w:rsid w:val="00DE378B"/>
    <w:rsid w:val="00DE3833"/>
    <w:rsid w:val="00DE3A2F"/>
    <w:rsid w:val="00DE3A54"/>
    <w:rsid w:val="00DE40E6"/>
    <w:rsid w:val="00DE41DB"/>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AB7"/>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5F79"/>
    <w:rsid w:val="00DF618F"/>
    <w:rsid w:val="00DF62DF"/>
    <w:rsid w:val="00DF6400"/>
    <w:rsid w:val="00DF6838"/>
    <w:rsid w:val="00DF7243"/>
    <w:rsid w:val="00DF72C8"/>
    <w:rsid w:val="00DF776D"/>
    <w:rsid w:val="00DF7E65"/>
    <w:rsid w:val="00E002DF"/>
    <w:rsid w:val="00E004A9"/>
    <w:rsid w:val="00E004CB"/>
    <w:rsid w:val="00E00960"/>
    <w:rsid w:val="00E00C8C"/>
    <w:rsid w:val="00E00DA1"/>
    <w:rsid w:val="00E00F5E"/>
    <w:rsid w:val="00E01010"/>
    <w:rsid w:val="00E01620"/>
    <w:rsid w:val="00E01C9D"/>
    <w:rsid w:val="00E021E4"/>
    <w:rsid w:val="00E0232E"/>
    <w:rsid w:val="00E02366"/>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B1"/>
    <w:rsid w:val="00E14782"/>
    <w:rsid w:val="00E14D54"/>
    <w:rsid w:val="00E14EA1"/>
    <w:rsid w:val="00E152CD"/>
    <w:rsid w:val="00E1575B"/>
    <w:rsid w:val="00E157B5"/>
    <w:rsid w:val="00E15F7C"/>
    <w:rsid w:val="00E15F80"/>
    <w:rsid w:val="00E16218"/>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869"/>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6A6"/>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03E"/>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D62"/>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94B"/>
    <w:rsid w:val="00E5095C"/>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6D4"/>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C6"/>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671"/>
    <w:rsid w:val="00EB3986"/>
    <w:rsid w:val="00EB39CD"/>
    <w:rsid w:val="00EB3BB5"/>
    <w:rsid w:val="00EB3BD4"/>
    <w:rsid w:val="00EB3C4E"/>
    <w:rsid w:val="00EB4165"/>
    <w:rsid w:val="00EB43BE"/>
    <w:rsid w:val="00EB470D"/>
    <w:rsid w:val="00EB47B0"/>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9FC"/>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6E"/>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772"/>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885"/>
    <w:rsid w:val="00F21EE9"/>
    <w:rsid w:val="00F22075"/>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970"/>
    <w:rsid w:val="00F36C05"/>
    <w:rsid w:val="00F36C5D"/>
    <w:rsid w:val="00F36F39"/>
    <w:rsid w:val="00F37677"/>
    <w:rsid w:val="00F37710"/>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B08"/>
    <w:rsid w:val="00F43C3E"/>
    <w:rsid w:val="00F44089"/>
    <w:rsid w:val="00F44829"/>
    <w:rsid w:val="00F44B0A"/>
    <w:rsid w:val="00F44C1F"/>
    <w:rsid w:val="00F44DF0"/>
    <w:rsid w:val="00F450F2"/>
    <w:rsid w:val="00F45882"/>
    <w:rsid w:val="00F45898"/>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55B"/>
    <w:rsid w:val="00F53F6F"/>
    <w:rsid w:val="00F540E3"/>
    <w:rsid w:val="00F5413C"/>
    <w:rsid w:val="00F54919"/>
    <w:rsid w:val="00F54B5D"/>
    <w:rsid w:val="00F54B8D"/>
    <w:rsid w:val="00F54CD5"/>
    <w:rsid w:val="00F551E8"/>
    <w:rsid w:val="00F553A2"/>
    <w:rsid w:val="00F555E7"/>
    <w:rsid w:val="00F556D2"/>
    <w:rsid w:val="00F55751"/>
    <w:rsid w:val="00F55955"/>
    <w:rsid w:val="00F55C07"/>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0F10"/>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50C"/>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66F"/>
    <w:rsid w:val="00FA098A"/>
    <w:rsid w:val="00FA0B35"/>
    <w:rsid w:val="00FA0B51"/>
    <w:rsid w:val="00FA1113"/>
    <w:rsid w:val="00FA1266"/>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617"/>
    <w:rsid w:val="00FB183B"/>
    <w:rsid w:val="00FB1988"/>
    <w:rsid w:val="00FB1B6F"/>
    <w:rsid w:val="00FB1CF9"/>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5B1"/>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32"/>
    <w:rsid w:val="00FD21C9"/>
    <w:rsid w:val="00FD2345"/>
    <w:rsid w:val="00FD24E7"/>
    <w:rsid w:val="00FD282A"/>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87A"/>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3FD6"/>
    <w:rsid w:val="00FE42C6"/>
    <w:rsid w:val="00FE43E8"/>
    <w:rsid w:val="00FE4452"/>
    <w:rsid w:val="00FE44B8"/>
    <w:rsid w:val="00FE4723"/>
    <w:rsid w:val="00FE4867"/>
    <w:rsid w:val="00FE49CC"/>
    <w:rsid w:val="00FE4A08"/>
    <w:rsid w:val="00FE4A9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customStyle="1" w:styleId="tal0">
    <w:name w:val="tal"/>
    <w:basedOn w:val="Normal"/>
    <w:rsid w:val="00331F3F"/>
    <w:pPr>
      <w:spacing w:before="100" w:beforeAutospacing="1" w:after="100" w:afterAutospacing="1"/>
    </w:pPr>
    <w:rPr>
      <w:rFonts w:eastAsia="Times New Roman"/>
      <w:sz w:val="24"/>
      <w:szCs w:val="24"/>
      <w:lang w:val="en-SE" w:eastAsia="zh-CN"/>
    </w:rPr>
  </w:style>
  <w:style w:type="character" w:customStyle="1" w:styleId="apple-converted-space">
    <w:name w:val="apple-converted-space"/>
    <w:basedOn w:val="DefaultParagraphFont"/>
    <w:rsid w:val="00331F3F"/>
  </w:style>
  <w:style w:type="character" w:customStyle="1" w:styleId="outlook-search-highlight">
    <w:name w:val="outlook-search-highlight"/>
    <w:basedOn w:val="DefaultParagraphFont"/>
    <w:rsid w:val="00331F3F"/>
  </w:style>
  <w:style w:type="character" w:styleId="UnresolvedMention">
    <w:name w:val="Unresolved Mention"/>
    <w:basedOn w:val="DefaultParagraphFont"/>
    <w:uiPriority w:val="99"/>
    <w:semiHidden/>
    <w:unhideWhenUsed/>
    <w:rsid w:val="00E509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79132247">
      <w:bodyDiv w:val="1"/>
      <w:marLeft w:val="0"/>
      <w:marRight w:val="0"/>
      <w:marTop w:val="0"/>
      <w:marBottom w:val="0"/>
      <w:divBdr>
        <w:top w:val="none" w:sz="0" w:space="0" w:color="auto"/>
        <w:left w:val="none" w:sz="0" w:space="0" w:color="auto"/>
        <w:bottom w:val="none" w:sz="0" w:space="0" w:color="auto"/>
        <w:right w:val="none" w:sz="0" w:space="0" w:color="auto"/>
      </w:divBdr>
      <w:divsChild>
        <w:div w:id="613441490">
          <w:marLeft w:val="547"/>
          <w:marRight w:val="0"/>
          <w:marTop w:val="0"/>
          <w:marBottom w:val="0"/>
          <w:divBdr>
            <w:top w:val="none" w:sz="0" w:space="0" w:color="auto"/>
            <w:left w:val="none" w:sz="0" w:space="0" w:color="auto"/>
            <w:bottom w:val="none" w:sz="0" w:space="0" w:color="auto"/>
            <w:right w:val="none" w:sz="0" w:space="0" w:color="auto"/>
          </w:divBdr>
        </w:div>
        <w:div w:id="1134329336">
          <w:marLeft w:val="1166"/>
          <w:marRight w:val="0"/>
          <w:marTop w:val="0"/>
          <w:marBottom w:val="0"/>
          <w:divBdr>
            <w:top w:val="none" w:sz="0" w:space="0" w:color="auto"/>
            <w:left w:val="none" w:sz="0" w:space="0" w:color="auto"/>
            <w:bottom w:val="none" w:sz="0" w:space="0" w:color="auto"/>
            <w:right w:val="none" w:sz="0" w:space="0" w:color="auto"/>
          </w:divBdr>
        </w:div>
        <w:div w:id="1136490858">
          <w:marLeft w:val="547"/>
          <w:marRight w:val="0"/>
          <w:marTop w:val="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9762240">
      <w:bodyDiv w:val="1"/>
      <w:marLeft w:val="0"/>
      <w:marRight w:val="0"/>
      <w:marTop w:val="0"/>
      <w:marBottom w:val="0"/>
      <w:divBdr>
        <w:top w:val="none" w:sz="0" w:space="0" w:color="auto"/>
        <w:left w:val="none" w:sz="0" w:space="0" w:color="auto"/>
        <w:bottom w:val="none" w:sz="0" w:space="0" w:color="auto"/>
        <w:right w:val="none" w:sz="0" w:space="0" w:color="auto"/>
      </w:divBdr>
      <w:divsChild>
        <w:div w:id="1635258582">
          <w:marLeft w:val="547"/>
          <w:marRight w:val="0"/>
          <w:marTop w:val="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80047552">
      <w:bodyDiv w:val="1"/>
      <w:marLeft w:val="0"/>
      <w:marRight w:val="0"/>
      <w:marTop w:val="0"/>
      <w:marBottom w:val="0"/>
      <w:divBdr>
        <w:top w:val="none" w:sz="0" w:space="0" w:color="auto"/>
        <w:left w:val="none" w:sz="0" w:space="0" w:color="auto"/>
        <w:bottom w:val="none" w:sz="0" w:space="0" w:color="auto"/>
        <w:right w:val="none" w:sz="0" w:space="0" w:color="auto"/>
      </w:divBdr>
      <w:divsChild>
        <w:div w:id="1018195851">
          <w:marLeft w:val="547"/>
          <w:marRight w:val="0"/>
          <w:marTop w:val="60"/>
          <w:marBottom w:val="0"/>
          <w:divBdr>
            <w:top w:val="none" w:sz="0" w:space="0" w:color="auto"/>
            <w:left w:val="none" w:sz="0" w:space="0" w:color="auto"/>
            <w:bottom w:val="none" w:sz="0" w:space="0" w:color="auto"/>
            <w:right w:val="none" w:sz="0" w:space="0" w:color="auto"/>
          </w:divBdr>
        </w:div>
      </w:divsChild>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386753228">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16ECF8BC-5003-459E-8893-8413386D71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1941</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2024-02-19T09:46:00Z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