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572A0BD4" w:rsidR="00B12341" w:rsidRDefault="00FB346E" w:rsidP="00B12341">
      <w:pPr>
        <w:pStyle w:val="CRCoverPage"/>
        <w:tabs>
          <w:tab w:val="right" w:pos="9639"/>
        </w:tabs>
        <w:spacing w:after="0"/>
        <w:rPr>
          <w:b/>
          <w:noProof/>
          <w:sz w:val="24"/>
        </w:rPr>
      </w:pPr>
      <w:r w:rsidRPr="00FB346E">
        <w:rPr>
          <w:b/>
          <w:noProof/>
          <w:sz w:val="24"/>
        </w:rPr>
        <w:t>3GPP TSG-RAN4 Meeting #1</w:t>
      </w:r>
      <w:r w:rsidR="00991E8E">
        <w:rPr>
          <w:b/>
          <w:noProof/>
          <w:sz w:val="24"/>
        </w:rPr>
        <w:t>10</w:t>
      </w:r>
      <w:r w:rsidR="00DC5180" w:rsidRPr="0033027D">
        <w:rPr>
          <w:b/>
          <w:noProof/>
          <w:sz w:val="24"/>
        </w:rPr>
        <w:tab/>
      </w:r>
      <w:r w:rsidR="00885ADE" w:rsidRPr="00885ADE">
        <w:rPr>
          <w:b/>
          <w:noProof/>
          <w:sz w:val="24"/>
        </w:rPr>
        <w:t>R4-2400707</w:t>
      </w:r>
    </w:p>
    <w:p w14:paraId="63C63B34" w14:textId="0CBFCAB5" w:rsidR="001512D7" w:rsidRPr="00B144E9" w:rsidRDefault="00991E8E" w:rsidP="00B144E9">
      <w:pPr>
        <w:rPr>
          <w:rFonts w:ascii="Arial" w:hAnsi="Arial" w:cs="Arial"/>
          <w:b/>
          <w:noProof/>
          <w:sz w:val="24"/>
          <w:szCs w:val="24"/>
        </w:rPr>
      </w:pPr>
      <w:r>
        <w:rPr>
          <w:rFonts w:ascii="Arial" w:hAnsi="Arial" w:cs="Arial"/>
          <w:b/>
          <w:noProof/>
          <w:sz w:val="24"/>
          <w:szCs w:val="24"/>
        </w:rPr>
        <w:t>Athens, Greece</w:t>
      </w:r>
      <w:r w:rsidR="0084404E" w:rsidRPr="0084404E">
        <w:rPr>
          <w:rFonts w:ascii="Arial" w:hAnsi="Arial" w:cs="Arial"/>
          <w:b/>
          <w:noProof/>
          <w:sz w:val="24"/>
          <w:szCs w:val="24"/>
        </w:rPr>
        <w:t xml:space="preserve">, </w:t>
      </w:r>
      <w:r>
        <w:rPr>
          <w:rFonts w:ascii="Arial" w:hAnsi="Arial" w:cs="Arial"/>
          <w:b/>
          <w:noProof/>
          <w:sz w:val="24"/>
          <w:szCs w:val="24"/>
        </w:rPr>
        <w:t>26</w:t>
      </w:r>
      <w:r w:rsidR="0084404E" w:rsidRPr="0084404E">
        <w:rPr>
          <w:rFonts w:ascii="Arial" w:hAnsi="Arial" w:cs="Arial"/>
          <w:b/>
          <w:noProof/>
          <w:sz w:val="24"/>
          <w:szCs w:val="24"/>
        </w:rPr>
        <w:t xml:space="preserve">th </w:t>
      </w:r>
      <w:r>
        <w:rPr>
          <w:rFonts w:ascii="Arial" w:hAnsi="Arial" w:cs="Arial"/>
          <w:b/>
          <w:noProof/>
          <w:sz w:val="24"/>
          <w:szCs w:val="24"/>
        </w:rPr>
        <w:t>Feb</w:t>
      </w:r>
      <w:r w:rsidR="0084404E" w:rsidRPr="0084404E">
        <w:rPr>
          <w:rFonts w:ascii="Arial" w:hAnsi="Arial" w:cs="Arial"/>
          <w:b/>
          <w:noProof/>
          <w:sz w:val="24"/>
          <w:szCs w:val="24"/>
        </w:rPr>
        <w:t xml:space="preserve"> 202</w:t>
      </w:r>
      <w:r>
        <w:rPr>
          <w:rFonts w:ascii="Arial" w:hAnsi="Arial" w:cs="Arial"/>
          <w:b/>
          <w:noProof/>
          <w:sz w:val="24"/>
          <w:szCs w:val="24"/>
        </w:rPr>
        <w:t>4</w:t>
      </w:r>
      <w:r w:rsidR="0084404E" w:rsidRPr="0084404E">
        <w:rPr>
          <w:rFonts w:ascii="Arial" w:hAnsi="Arial" w:cs="Arial"/>
          <w:b/>
          <w:noProof/>
          <w:sz w:val="24"/>
          <w:szCs w:val="24"/>
        </w:rPr>
        <w:t xml:space="preserve"> </w:t>
      </w:r>
      <w:r>
        <w:rPr>
          <w:rFonts w:ascii="Arial" w:hAnsi="Arial" w:cs="Arial"/>
          <w:b/>
          <w:noProof/>
          <w:sz w:val="24"/>
          <w:szCs w:val="24"/>
        </w:rPr>
        <w:t>–</w:t>
      </w:r>
      <w:r w:rsidR="0084404E" w:rsidRPr="0084404E">
        <w:rPr>
          <w:rFonts w:ascii="Arial" w:hAnsi="Arial" w:cs="Arial"/>
          <w:b/>
          <w:noProof/>
          <w:sz w:val="24"/>
          <w:szCs w:val="24"/>
        </w:rPr>
        <w:t xml:space="preserve"> 1</w:t>
      </w:r>
      <w:r w:rsidRPr="00991E8E">
        <w:rPr>
          <w:rFonts w:ascii="Arial" w:hAnsi="Arial" w:cs="Arial"/>
          <w:b/>
          <w:noProof/>
          <w:sz w:val="24"/>
          <w:szCs w:val="24"/>
          <w:vertAlign w:val="superscript"/>
        </w:rPr>
        <w:t>st</w:t>
      </w:r>
      <w:r w:rsidR="0084404E" w:rsidRPr="0084404E">
        <w:rPr>
          <w:rFonts w:ascii="Arial" w:hAnsi="Arial" w:cs="Arial"/>
          <w:b/>
          <w:noProof/>
          <w:sz w:val="24"/>
          <w:szCs w:val="24"/>
        </w:rPr>
        <w:t xml:space="preserve"> </w:t>
      </w:r>
      <w:r>
        <w:rPr>
          <w:rFonts w:ascii="Arial" w:hAnsi="Arial" w:cs="Arial"/>
          <w:b/>
          <w:noProof/>
          <w:sz w:val="24"/>
          <w:szCs w:val="24"/>
        </w:rPr>
        <w:t>Mar</w:t>
      </w:r>
      <w:r w:rsidR="0084404E" w:rsidRPr="0084404E">
        <w:rPr>
          <w:rFonts w:ascii="Arial" w:hAnsi="Arial" w:cs="Arial"/>
          <w:b/>
          <w:noProof/>
          <w:sz w:val="24"/>
          <w:szCs w:val="24"/>
        </w:rPr>
        <w:t xml:space="preserve"> 202</w:t>
      </w:r>
      <w:r>
        <w:rPr>
          <w:rFonts w:ascii="Arial" w:hAnsi="Arial" w:cs="Arial"/>
          <w:b/>
          <w:noProof/>
          <w:sz w:val="24"/>
          <w:szCs w:val="24"/>
        </w:rPr>
        <w:t>4</w:t>
      </w:r>
      <w:r w:rsidR="00766B19">
        <w:rPr>
          <w:rFonts w:cs="Arial"/>
          <w:b/>
          <w:sz w:val="24"/>
        </w:rPr>
        <w:br/>
      </w:r>
    </w:p>
    <w:p w14:paraId="46DA2A95" w14:textId="37BC10C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85ADE" w:rsidRPr="00885ADE">
        <w:rPr>
          <w:rFonts w:ascii="Arial" w:hAnsi="Arial" w:cs="Arial"/>
          <w:b/>
        </w:rPr>
        <w:t>2Rx XR devices indication and REFSENS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18ED0D3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11C11">
        <w:rPr>
          <w:rFonts w:ascii="Arial" w:hAnsi="Arial" w:cs="Arial"/>
          <w:b/>
        </w:rPr>
        <w:t>6.3.1</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003B18A0"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00976E39" w:rsidRPr="00976E39">
        <w:rPr>
          <w:rFonts w:ascii="Arial" w:hAnsi="Arial" w:cs="Arial"/>
          <w:b/>
        </w:rPr>
        <w:t>NR_XR_enh-Core</w:t>
      </w:r>
    </w:p>
    <w:p w14:paraId="73CE2741" w14:textId="77777777" w:rsidR="0010618D" w:rsidRPr="005E4466" w:rsidRDefault="0010618D" w:rsidP="000F7ECB">
      <w:pPr>
        <w:spacing w:after="60"/>
        <w:ind w:left="1985" w:hanging="1985"/>
        <w:rPr>
          <w:rFonts w:ascii="Arial" w:hAnsi="Arial" w:cs="Arial"/>
          <w:b/>
        </w:rPr>
      </w:pPr>
    </w:p>
    <w:p w14:paraId="46C4EC30" w14:textId="7E2C65EF"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11C11">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287A02CD" w14:textId="3024DC84" w:rsidR="000A582F" w:rsidRDefault="00A75560" w:rsidP="000871AF">
      <w:r>
        <w:t>R</w:t>
      </w:r>
      <w:r w:rsidRPr="00DA483F">
        <w:t>AN</w:t>
      </w:r>
      <w:r w:rsidR="000A582F">
        <w:t xml:space="preserve"> has tasked RAN4 </w:t>
      </w:r>
      <w:r w:rsidR="00DB3FFB">
        <w:t xml:space="preserve">in whole </w:t>
      </w:r>
      <w:r w:rsidR="000A582F">
        <w:t>to:</w:t>
      </w:r>
    </w:p>
    <w:p w14:paraId="42E61B0A" w14:textId="77777777" w:rsidR="00DB3FFB" w:rsidRPr="008B7F27" w:rsidRDefault="00DB3FFB" w:rsidP="00DB3FFB">
      <w:pPr>
        <w:pStyle w:val="ListParagraph"/>
        <w:overflowPunct/>
        <w:autoSpaceDE/>
        <w:autoSpaceDN/>
        <w:adjustRightInd/>
        <w:spacing w:after="160" w:line="259" w:lineRule="auto"/>
        <w:ind w:left="0"/>
        <w:contextualSpacing/>
        <w:textAlignment w:val="auto"/>
      </w:pPr>
      <w:r w:rsidRPr="008B7F27">
        <w:rPr>
          <w:b/>
          <w:bCs/>
          <w:u w:val="single"/>
        </w:rPr>
        <w:t>Task RAN4</w:t>
      </w:r>
      <w:r w:rsidRPr="008B7F27">
        <w:t xml:space="preserve"> to develop Release-18 draft CR(s) to RAN#103 for ‘2Rx non-REDCAP XR devices’:</w:t>
      </w:r>
    </w:p>
    <w:p w14:paraId="10A82C12" w14:textId="77777777" w:rsidR="00DB3FFB" w:rsidRPr="008B7F27" w:rsidRDefault="00DB3FFB" w:rsidP="00DB3FFB">
      <w:pPr>
        <w:pStyle w:val="ListParagraph"/>
        <w:numPr>
          <w:ilvl w:val="0"/>
          <w:numId w:val="30"/>
        </w:numPr>
        <w:overflowPunct/>
        <w:autoSpaceDE/>
        <w:autoSpaceDN/>
        <w:adjustRightInd/>
        <w:spacing w:after="160" w:line="259" w:lineRule="auto"/>
        <w:ind w:left="720"/>
        <w:contextualSpacing/>
        <w:textAlignment w:val="auto"/>
      </w:pPr>
      <w:r w:rsidRPr="008B7F27">
        <w:t>Capture the definition of 2Rx non-REDCAP XR devices in [38.101-1] using the definition from RAN#101 (c.f. RP-232657)</w:t>
      </w:r>
    </w:p>
    <w:p w14:paraId="1EAF756C" w14:textId="77777777" w:rsidR="00DB3FFB" w:rsidRPr="008B7F27" w:rsidRDefault="00DB3FFB" w:rsidP="00DB3FFB">
      <w:pPr>
        <w:pStyle w:val="ListParagraph"/>
        <w:numPr>
          <w:ilvl w:val="0"/>
          <w:numId w:val="30"/>
        </w:numPr>
        <w:overflowPunct/>
        <w:autoSpaceDE/>
        <w:autoSpaceDN/>
        <w:adjustRightInd/>
        <w:spacing w:after="160" w:line="259" w:lineRule="auto"/>
        <w:ind w:left="720"/>
        <w:contextualSpacing/>
        <w:textAlignment w:val="auto"/>
      </w:pPr>
      <w:r w:rsidRPr="008B7F27">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475A7A22" w14:textId="78D6ECC2" w:rsidR="004639D0" w:rsidRDefault="005048BF" w:rsidP="000871AF">
      <w:r>
        <w:t xml:space="preserve">In this paper we discuss what and how the XR device should be captured in the 38.101-1 and </w:t>
      </w:r>
      <w:r w:rsidR="00D7444F">
        <w:t>discuss and propose REFSENS aspects.</w:t>
      </w:r>
    </w:p>
    <w:p w14:paraId="63B85C67" w14:textId="0F854FD5" w:rsidR="006503DB" w:rsidRDefault="000A567D" w:rsidP="00AB20CC">
      <w:pPr>
        <w:pStyle w:val="Heading1"/>
      </w:pPr>
      <w:r>
        <w:t xml:space="preserve">2. </w:t>
      </w:r>
      <w:r>
        <w:tab/>
      </w:r>
      <w:r w:rsidR="002A1C01">
        <w:t>Discussion</w:t>
      </w:r>
    </w:p>
    <w:p w14:paraId="5605FE56" w14:textId="5E131603" w:rsidR="00D7444F" w:rsidRDefault="00D7444F" w:rsidP="00050A62">
      <w:pPr>
        <w:pStyle w:val="Heading2"/>
      </w:pPr>
      <w:r>
        <w:t>2.1</w:t>
      </w:r>
      <w:r>
        <w:tab/>
        <w:t xml:space="preserve">Capturing definition </w:t>
      </w:r>
      <w:r w:rsidR="00050A62">
        <w:t>of XR devices</w:t>
      </w:r>
    </w:p>
    <w:p w14:paraId="2840556F" w14:textId="6845BA39" w:rsidR="00BA08FD" w:rsidRDefault="001A6434" w:rsidP="00325BED">
      <w:r>
        <w:t>A</w:t>
      </w:r>
      <w:r w:rsidR="00A0121A">
        <w:t>s instructed by [2]</w:t>
      </w:r>
      <w:r w:rsidR="0088129D">
        <w:t xml:space="preserve"> </w:t>
      </w:r>
      <w:r>
        <w:t>“</w:t>
      </w:r>
      <w:r w:rsidRPr="001A6434">
        <w:rPr>
          <w:i/>
          <w:iCs/>
        </w:rPr>
        <w:t>Capture the definition of 2Rx non-REDCAP XR devices in [38.101-1] using the definition from RAN#101 (c.f. RP-232657)</w:t>
      </w:r>
      <w:r>
        <w:t>”</w:t>
      </w:r>
      <w:r w:rsidR="00A0121A">
        <w:t xml:space="preserve">, the definition of XR device </w:t>
      </w:r>
      <w:r>
        <w:t xml:space="preserve">from [1] </w:t>
      </w:r>
      <w:r w:rsidR="00A0121A">
        <w:t>here is</w:t>
      </w:r>
      <w:r>
        <w:t>:</w:t>
      </w:r>
      <w:r w:rsidR="00A0121A">
        <w:t xml:space="preserve"> </w:t>
      </w:r>
    </w:p>
    <w:p w14:paraId="5B520743" w14:textId="77777777" w:rsidR="00A0121A" w:rsidRDefault="00A0121A" w:rsidP="00A0121A">
      <w:r>
        <w:t xml:space="preserve">A non-RedCap XR-wearable UE can be considered for 2Rx relaxation (for frequency bands where 4Rx is mandated) if and only if: </w:t>
      </w:r>
    </w:p>
    <w:p w14:paraId="74ED6C2E" w14:textId="77777777" w:rsidR="00A0121A" w:rsidRDefault="00A0121A" w:rsidP="00A0121A">
      <w:r>
        <w:t>-</w:t>
      </w:r>
      <w:r>
        <w:tab/>
        <w:t>Intended to be worn on the human head;</w:t>
      </w:r>
    </w:p>
    <w:p w14:paraId="3E597349" w14:textId="535C0E8E" w:rsidR="00A0121A" w:rsidRDefault="00A0121A" w:rsidP="00A0121A">
      <w:r>
        <w:t>-</w:t>
      </w:r>
      <w:r>
        <w:tab/>
        <w:t>When in use, is intended to be supported only by/behind the ears and by a nose-bridge resulting in a constrained form factor with limited volume available for Rx chains;</w:t>
      </w:r>
    </w:p>
    <w:p w14:paraId="0212FF26" w14:textId="202DD590" w:rsidR="00A0121A" w:rsidRDefault="0054468B" w:rsidP="00A0121A">
      <w:r>
        <w:t>There are drafts CRs</w:t>
      </w:r>
      <w:r w:rsidR="00C148C8">
        <w:t xml:space="preserve"> </w:t>
      </w:r>
      <w:r w:rsidR="00892605">
        <w:t xml:space="preserve">to 38.101-1 </w:t>
      </w:r>
      <w:r w:rsidR="00C148C8">
        <w:t xml:space="preserve">with this language </w:t>
      </w:r>
      <w:r w:rsidR="00892605">
        <w:t xml:space="preserve">in </w:t>
      </w:r>
      <w:r w:rsidR="00C669E0">
        <w:t xml:space="preserve">for the definition in </w:t>
      </w:r>
      <w:r w:rsidR="00892605">
        <w:t>[3]</w:t>
      </w:r>
      <w:r w:rsidR="00C978FF">
        <w:t xml:space="preserve">. </w:t>
      </w:r>
    </w:p>
    <w:p w14:paraId="573E8AF5" w14:textId="5B1E1075" w:rsidR="00050A62" w:rsidRDefault="00050A62" w:rsidP="00050A62">
      <w:pPr>
        <w:pStyle w:val="Heading2"/>
      </w:pPr>
      <w:r>
        <w:t>2.2</w:t>
      </w:r>
      <w:r>
        <w:tab/>
        <w:t xml:space="preserve">REFSENS </w:t>
      </w:r>
      <w:r w:rsidR="00913408">
        <w:t xml:space="preserve">feasibility </w:t>
      </w:r>
      <w:r>
        <w:t>aspects</w:t>
      </w:r>
    </w:p>
    <w:p w14:paraId="1D969479" w14:textId="62D18565" w:rsidR="00E201C6" w:rsidRPr="00E201C6" w:rsidRDefault="00E201C6" w:rsidP="000F1486">
      <w:pPr>
        <w:pStyle w:val="Heading3"/>
      </w:pPr>
      <w:r>
        <w:t>2.2.1 Scope</w:t>
      </w:r>
    </w:p>
    <w:p w14:paraId="301E59FF" w14:textId="17A28E8C" w:rsidR="00050A62" w:rsidRDefault="00050A62" w:rsidP="008E28E4">
      <w:r>
        <w:t xml:space="preserve">The </w:t>
      </w:r>
      <w:r w:rsidR="00913408">
        <w:t xml:space="preserve">mandatory 4Rx bands </w:t>
      </w:r>
      <w:r w:rsidR="00A37E63">
        <w:t xml:space="preserve">as defined in clause 7.2 of TS 381.101-1 </w:t>
      </w:r>
      <w:r w:rsidR="00913408">
        <w:t>are</w:t>
      </w:r>
      <w:r w:rsidR="008E28E4">
        <w:t xml:space="preserve"> bands:  n7, n38, n41, n48, n77, n78, n79, n104. </w:t>
      </w:r>
    </w:p>
    <w:p w14:paraId="3D0FE1E6" w14:textId="6FC8C380" w:rsidR="00D369A3" w:rsidRDefault="0026147D" w:rsidP="008E28E4">
      <w:r>
        <w:t xml:space="preserve">The difference between 2Rx and 4Rx REFSENS is defined in Table 7.3.2-2 of TS 38.101-1 as below with mandatory 4Rx bands highlighted here. </w:t>
      </w:r>
    </w:p>
    <w:p w14:paraId="5FECE9A0" w14:textId="77777777" w:rsidR="0026147D" w:rsidRPr="00A1115A" w:rsidRDefault="0026147D" w:rsidP="0026147D">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6147D" w:rsidRPr="00A1115A" w14:paraId="140E3914" w14:textId="77777777" w:rsidTr="00083AF9">
        <w:trPr>
          <w:jc w:val="center"/>
        </w:trPr>
        <w:tc>
          <w:tcPr>
            <w:tcW w:w="2889" w:type="dxa"/>
          </w:tcPr>
          <w:p w14:paraId="1ECB7AD7" w14:textId="77777777" w:rsidR="0026147D" w:rsidRPr="00A1115A" w:rsidRDefault="0026147D" w:rsidP="00083AF9">
            <w:pPr>
              <w:pStyle w:val="TAH"/>
            </w:pPr>
            <w:r w:rsidRPr="00A1115A">
              <w:t>Operating band</w:t>
            </w:r>
          </w:p>
        </w:tc>
        <w:tc>
          <w:tcPr>
            <w:tcW w:w="2970" w:type="dxa"/>
          </w:tcPr>
          <w:p w14:paraId="7F344A2A" w14:textId="77777777" w:rsidR="0026147D" w:rsidRPr="00A1115A" w:rsidRDefault="0026147D" w:rsidP="00083AF9">
            <w:pPr>
              <w:pStyle w:val="TAH"/>
            </w:pPr>
            <w:r w:rsidRPr="00A1115A">
              <w:t>ΔR</w:t>
            </w:r>
            <w:r w:rsidRPr="00A1115A">
              <w:rPr>
                <w:vertAlign w:val="subscript"/>
              </w:rPr>
              <w:t xml:space="preserve">IB,4R </w:t>
            </w:r>
            <w:r w:rsidRPr="00A1115A">
              <w:t>(dB)</w:t>
            </w:r>
          </w:p>
        </w:tc>
      </w:tr>
      <w:tr w:rsidR="0026147D" w:rsidRPr="00A1115A" w14:paraId="29FBB21E" w14:textId="77777777" w:rsidTr="00083AF9">
        <w:trPr>
          <w:jc w:val="center"/>
        </w:trPr>
        <w:tc>
          <w:tcPr>
            <w:tcW w:w="2889" w:type="dxa"/>
            <w:vAlign w:val="center"/>
          </w:tcPr>
          <w:p w14:paraId="00B065A6" w14:textId="77777777" w:rsidR="0026147D" w:rsidRPr="00A1115A" w:rsidRDefault="0026147D" w:rsidP="00083AF9">
            <w:pPr>
              <w:pStyle w:val="TAC"/>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eastAsia="SimSun" w:hint="eastAsia"/>
                <w:lang w:val="en-US" w:eastAsia="zh-CN"/>
              </w:rPr>
              <w:t xml:space="preserve">n85, </w:t>
            </w:r>
            <w:r>
              <w:rPr>
                <w:rFonts w:eastAsia="DengXian"/>
              </w:rPr>
              <w:t>n105</w:t>
            </w:r>
          </w:p>
        </w:tc>
        <w:tc>
          <w:tcPr>
            <w:tcW w:w="2970" w:type="dxa"/>
            <w:vAlign w:val="center"/>
          </w:tcPr>
          <w:p w14:paraId="0A383952" w14:textId="77777777" w:rsidR="0026147D" w:rsidRPr="00A1115A" w:rsidRDefault="0026147D" w:rsidP="00083AF9">
            <w:pPr>
              <w:pStyle w:val="TAC"/>
            </w:pPr>
            <w:r w:rsidRPr="00A1115A">
              <w:t>-2.7</w:t>
            </w:r>
            <w:r w:rsidRPr="00A1115A">
              <w:rPr>
                <w:vertAlign w:val="superscript"/>
              </w:rPr>
              <w:t>1</w:t>
            </w:r>
          </w:p>
        </w:tc>
      </w:tr>
      <w:tr w:rsidR="0026147D" w:rsidRPr="00A1115A" w14:paraId="0208B4C8" w14:textId="77777777" w:rsidTr="00083AF9">
        <w:trPr>
          <w:jc w:val="center"/>
        </w:trPr>
        <w:tc>
          <w:tcPr>
            <w:tcW w:w="2889" w:type="dxa"/>
            <w:vAlign w:val="center"/>
          </w:tcPr>
          <w:p w14:paraId="37ECF823" w14:textId="77777777" w:rsidR="0026147D" w:rsidRPr="00A1115A" w:rsidRDefault="0026147D" w:rsidP="00083AF9">
            <w:pPr>
              <w:pStyle w:val="TAC"/>
            </w:pPr>
            <w:r>
              <w:t xml:space="preserve">n1, n2, n3, </w:t>
            </w:r>
            <w:r>
              <w:rPr>
                <w:rFonts w:eastAsia="SimSun" w:hint="eastAsia"/>
                <w:lang w:val="en-US" w:eastAsia="zh-CN"/>
              </w:rPr>
              <w:t xml:space="preserve">n25, </w:t>
            </w:r>
            <w:r>
              <w:t xml:space="preserve">n30, n40, </w:t>
            </w:r>
            <w:r w:rsidRPr="0026147D">
              <w:rPr>
                <w:highlight w:val="yellow"/>
              </w:rPr>
              <w:t>n7</w:t>
            </w:r>
            <w:r>
              <w:t>,</w:t>
            </w:r>
            <w:r>
              <w:rPr>
                <w:rFonts w:eastAsia="Calibri"/>
              </w:rPr>
              <w:t xml:space="preserve"> n34, </w:t>
            </w:r>
            <w:r w:rsidRPr="0026147D">
              <w:rPr>
                <w:rFonts w:eastAsia="Calibri"/>
                <w:highlight w:val="yellow"/>
              </w:rPr>
              <w:t>n38</w:t>
            </w:r>
            <w:r>
              <w:rPr>
                <w:rFonts w:eastAsia="Calibri"/>
              </w:rPr>
              <w:t xml:space="preserve">, n39, </w:t>
            </w:r>
            <w:r w:rsidRPr="0026147D">
              <w:rPr>
                <w:rFonts w:eastAsia="Calibri"/>
                <w:highlight w:val="yellow"/>
              </w:rPr>
              <w:t>n41</w:t>
            </w:r>
            <w:r>
              <w:rPr>
                <w:rFonts w:eastAsia="Calibri"/>
              </w:rPr>
              <w:t>, n66, n70</w:t>
            </w:r>
          </w:p>
        </w:tc>
        <w:tc>
          <w:tcPr>
            <w:tcW w:w="2970" w:type="dxa"/>
            <w:vAlign w:val="center"/>
          </w:tcPr>
          <w:p w14:paraId="18F820A2" w14:textId="77777777" w:rsidR="0026147D" w:rsidRPr="00A1115A" w:rsidRDefault="0026147D" w:rsidP="00083AF9">
            <w:pPr>
              <w:pStyle w:val="TAC"/>
            </w:pPr>
            <w:r w:rsidRPr="00A1115A">
              <w:t>-2.7</w:t>
            </w:r>
          </w:p>
        </w:tc>
      </w:tr>
      <w:tr w:rsidR="0026147D" w:rsidRPr="00A1115A" w14:paraId="48608DD2" w14:textId="77777777" w:rsidTr="00083AF9">
        <w:trPr>
          <w:jc w:val="center"/>
        </w:trPr>
        <w:tc>
          <w:tcPr>
            <w:tcW w:w="2889" w:type="dxa"/>
            <w:vAlign w:val="center"/>
          </w:tcPr>
          <w:p w14:paraId="230C0C8A" w14:textId="77777777" w:rsidR="0026147D" w:rsidRPr="00A1115A" w:rsidRDefault="0026147D" w:rsidP="00083AF9">
            <w:pPr>
              <w:pStyle w:val="TAC"/>
              <w:rPr>
                <w:rFonts w:eastAsia="Calibri"/>
              </w:rPr>
            </w:pPr>
            <w:r w:rsidRPr="0026147D">
              <w:rPr>
                <w:rFonts w:eastAsia="Calibri"/>
                <w:highlight w:val="yellow"/>
              </w:rPr>
              <w:t>n48, n77, n78, n79, n104</w:t>
            </w:r>
          </w:p>
        </w:tc>
        <w:tc>
          <w:tcPr>
            <w:tcW w:w="2970" w:type="dxa"/>
            <w:vAlign w:val="center"/>
          </w:tcPr>
          <w:p w14:paraId="2049C03C" w14:textId="77777777" w:rsidR="0026147D" w:rsidRPr="00A1115A" w:rsidRDefault="0026147D" w:rsidP="00083AF9">
            <w:pPr>
              <w:pStyle w:val="TAC"/>
            </w:pPr>
            <w:r w:rsidRPr="00A1115A">
              <w:t>-2.2</w:t>
            </w:r>
          </w:p>
        </w:tc>
      </w:tr>
      <w:tr w:rsidR="0026147D" w:rsidRPr="00A1115A" w14:paraId="5D33C32D" w14:textId="77777777" w:rsidTr="00083AF9">
        <w:trPr>
          <w:jc w:val="center"/>
        </w:trPr>
        <w:tc>
          <w:tcPr>
            <w:tcW w:w="5859" w:type="dxa"/>
            <w:gridSpan w:val="2"/>
            <w:vAlign w:val="center"/>
          </w:tcPr>
          <w:p w14:paraId="3B2D8AD4" w14:textId="77777777" w:rsidR="0026147D" w:rsidRPr="00A1115A" w:rsidRDefault="0026147D" w:rsidP="00083AF9">
            <w:pPr>
              <w:pStyle w:val="TAC"/>
              <w:jc w:val="left"/>
            </w:pPr>
            <w:r w:rsidRPr="00A1115A">
              <w:t>NOTE 1:</w:t>
            </w:r>
            <w:r w:rsidRPr="00A1115A">
              <w:tab/>
              <w:t>4 Rx operation is targeted for FWA form factor</w:t>
            </w:r>
          </w:p>
        </w:tc>
      </w:tr>
    </w:tbl>
    <w:p w14:paraId="5207F1C8" w14:textId="77777777" w:rsidR="0058288F" w:rsidRDefault="0058288F" w:rsidP="008E28E4"/>
    <w:p w14:paraId="125E4728" w14:textId="77777777" w:rsidR="005C7315" w:rsidRDefault="0058288F" w:rsidP="008E28E4">
      <w:r>
        <w:t xml:space="preserve">The upper limit for the </w:t>
      </w:r>
      <w:r w:rsidR="001976CF">
        <w:t>possible</w:t>
      </w:r>
      <w:r>
        <w:t xml:space="preserve"> 2Rx </w:t>
      </w:r>
      <w:r w:rsidR="001976CF">
        <w:t>tightening</w:t>
      </w:r>
      <w:r>
        <w:t xml:space="preserve"> is 2.2 or 2.7 dB depending on the band. </w:t>
      </w:r>
      <w:r w:rsidR="00C669E0">
        <w:t xml:space="preserve">Here it should be noted that implementing 4Rx XR device is not precluded so the possible REFSENS tightening should only apply to 2Rx devices hence </w:t>
      </w:r>
      <w:r w:rsidR="00C76A95">
        <w:t xml:space="preserve">the specification can not only change the 2Rx </w:t>
      </w:r>
      <w:r w:rsidR="003C4432">
        <w:t xml:space="preserve">REFSENS </w:t>
      </w:r>
      <w:r w:rsidR="00C76A95">
        <w:t xml:space="preserve">value in </w:t>
      </w:r>
      <w:r w:rsidR="003C4432" w:rsidRPr="003C4432">
        <w:t>Table 7.3.2-1a</w:t>
      </w:r>
      <w:r w:rsidR="003C4432">
        <w:t xml:space="preserve"> and Table 7.3.2-1b</w:t>
      </w:r>
      <w:r w:rsidR="00155FCE">
        <w:t xml:space="preserve"> but the tightening should be confined to the 2Rx devices</w:t>
      </w:r>
      <w:r w:rsidR="001456BA">
        <w:t xml:space="preserve"> of XR form factor</w:t>
      </w:r>
      <w:r w:rsidR="00155FCE">
        <w:t>.</w:t>
      </w:r>
    </w:p>
    <w:p w14:paraId="7B92D035" w14:textId="4E3D3780" w:rsidR="001A0BAE" w:rsidRPr="009B2784" w:rsidRDefault="001A0BAE" w:rsidP="008E28E4">
      <w:pPr>
        <w:rPr>
          <w:b/>
          <w:bCs/>
        </w:rPr>
      </w:pPr>
      <w:r w:rsidRPr="009B2784">
        <w:rPr>
          <w:b/>
          <w:bCs/>
        </w:rPr>
        <w:t>Observation</w:t>
      </w:r>
      <w:r w:rsidR="008D3C98">
        <w:rPr>
          <w:b/>
          <w:bCs/>
        </w:rPr>
        <w:t xml:space="preserve"> 1</w:t>
      </w:r>
      <w:r w:rsidRPr="009B2784">
        <w:rPr>
          <w:b/>
          <w:bCs/>
        </w:rPr>
        <w:t xml:space="preserve">: </w:t>
      </w:r>
      <w:r w:rsidR="001F5D93" w:rsidRPr="009B2784">
        <w:rPr>
          <w:b/>
          <w:bCs/>
        </w:rPr>
        <w:t>The scope of the feasibility</w:t>
      </w:r>
      <w:r w:rsidRPr="009B2784">
        <w:rPr>
          <w:b/>
          <w:bCs/>
        </w:rPr>
        <w:t xml:space="preserve"> </w:t>
      </w:r>
      <w:r w:rsidR="001F5D93" w:rsidRPr="009B2784">
        <w:rPr>
          <w:b/>
          <w:bCs/>
        </w:rPr>
        <w:t>discussion for</w:t>
      </w:r>
      <w:r w:rsidRPr="009B2784">
        <w:rPr>
          <w:b/>
          <w:bCs/>
        </w:rPr>
        <w:t xml:space="preserve"> the conducted REFSENS tightening </w:t>
      </w:r>
      <w:r w:rsidR="001F5D93" w:rsidRPr="009B2784">
        <w:rPr>
          <w:b/>
          <w:bCs/>
        </w:rPr>
        <w:t xml:space="preserve">is limited to </w:t>
      </w:r>
      <w:r w:rsidR="008773A3" w:rsidRPr="009B2784">
        <w:rPr>
          <w:b/>
          <w:bCs/>
        </w:rPr>
        <w:t>band</w:t>
      </w:r>
      <w:r w:rsidR="001F5D93" w:rsidRPr="009B2784">
        <w:rPr>
          <w:b/>
          <w:bCs/>
        </w:rPr>
        <w:t>s</w:t>
      </w:r>
      <w:r w:rsidR="008773A3" w:rsidRPr="009B2784">
        <w:rPr>
          <w:b/>
          <w:bCs/>
        </w:rPr>
        <w:t xml:space="preserve"> n7,n38, n41, n48, n77, n78, n79 and n104 for XR device </w:t>
      </w:r>
      <w:r w:rsidR="001F5D93" w:rsidRPr="009B2784">
        <w:rPr>
          <w:b/>
          <w:bCs/>
        </w:rPr>
        <w:t>which implements two RX ports for these bands</w:t>
      </w:r>
      <w:r w:rsidR="008773A3" w:rsidRPr="009B2784">
        <w:rPr>
          <w:b/>
          <w:bCs/>
        </w:rPr>
        <w:t xml:space="preserve"> </w:t>
      </w:r>
    </w:p>
    <w:p w14:paraId="1CC227F1" w14:textId="67D73A10" w:rsidR="00E201C6" w:rsidRDefault="00E201C6" w:rsidP="000F1486">
      <w:pPr>
        <w:pStyle w:val="Heading3"/>
      </w:pPr>
      <w:r>
        <w:t>2.2.2</w:t>
      </w:r>
      <w:r>
        <w:tab/>
      </w:r>
      <w:r w:rsidR="000F1486">
        <w:t>Technical feasibility for improvement</w:t>
      </w:r>
    </w:p>
    <w:p w14:paraId="4EF4ABC4" w14:textId="68A8D640" w:rsidR="00606B78" w:rsidRDefault="005C7315" w:rsidP="008E28E4">
      <w:r>
        <w:t>The device population has matured to a certain performance level</w:t>
      </w:r>
      <w:r w:rsidR="007421C1">
        <w:t xml:space="preserve"> based on current requirements. The technologies have been developed accordingly. </w:t>
      </w:r>
      <w:r w:rsidR="002769EF">
        <w:t xml:space="preserve">Currently better sensitivity can be achieved by implementing so called external LNE architecture. </w:t>
      </w:r>
      <w:r w:rsidR="00AA7F6F">
        <w:t xml:space="preserve">In device, </w:t>
      </w:r>
      <w:r w:rsidR="006B4139">
        <w:t>this enables the positioning of the first gain component</w:t>
      </w:r>
      <w:r w:rsidR="00FC1244">
        <w:t xml:space="preserve"> closer to the antenna </w:t>
      </w:r>
      <w:r w:rsidR="00A82CFD">
        <w:t xml:space="preserve">and minimise the lossy transmission lines inside the </w:t>
      </w:r>
      <w:r w:rsidR="00606B78">
        <w:t xml:space="preserve">device </w:t>
      </w:r>
      <w:r w:rsidR="00FC1244">
        <w:t>and improve receiver noise figur</w:t>
      </w:r>
      <w:r w:rsidR="00B22AAA">
        <w:t xml:space="preserve">e, as explained by </w:t>
      </w:r>
      <w:r w:rsidR="008D76DF" w:rsidRPr="008D76DF">
        <w:t>Friis formulas for noise</w:t>
      </w:r>
      <w:r w:rsidR="008D76DF">
        <w:t xml:space="preserve">.  </w:t>
      </w:r>
      <w:r w:rsidR="00A82CFD">
        <w:t xml:space="preserve">The diagram in </w:t>
      </w:r>
      <w:r w:rsidR="00606B78">
        <w:t xml:space="preserve">Figure 1 explains the principle. </w:t>
      </w:r>
    </w:p>
    <w:p w14:paraId="5FC6E26B" w14:textId="760A4009" w:rsidR="00FC1244" w:rsidRDefault="003F6996" w:rsidP="003A7F68">
      <w:pPr>
        <w:jc w:val="center"/>
      </w:pPr>
      <w:r>
        <w:pict w14:anchorId="16AB7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1pt;height:213.8pt">
            <v:imagedata r:id="rId9" o:title=""/>
          </v:shape>
        </w:pict>
      </w:r>
    </w:p>
    <w:p w14:paraId="667E0968" w14:textId="283DF27E" w:rsidR="00FC1244" w:rsidRDefault="00362692" w:rsidP="00467E6E">
      <w:pPr>
        <w:pStyle w:val="TF"/>
      </w:pPr>
      <w:r>
        <w:t xml:space="preserve">Figure 1. </w:t>
      </w:r>
      <w:r w:rsidR="00467E6E">
        <w:t>External LNA and internal LNA</w:t>
      </w:r>
    </w:p>
    <w:p w14:paraId="6127D779" w14:textId="77777777" w:rsidR="0020456A" w:rsidRDefault="00F43753" w:rsidP="008E28E4">
      <w:r>
        <w:t xml:space="preserve">The drawback of this approach is added cost of an active device in the receiver path and to some level, added complexity in the receiver path gain management. </w:t>
      </w:r>
      <w:r w:rsidR="00791D54">
        <w:t xml:space="preserve">Managing and </w:t>
      </w:r>
      <w:r w:rsidR="0017214E">
        <w:t xml:space="preserve">implementing as many bands in one SKU become more difficult with added </w:t>
      </w:r>
      <w:r w:rsidR="0095285B">
        <w:t xml:space="preserve">cost and may lead to favoring performance on some bands over other since the RFIC is likely to be the same </w:t>
      </w:r>
      <w:r w:rsidR="0020456A">
        <w:t>in both solutions that contains internal LNA anyway.</w:t>
      </w:r>
    </w:p>
    <w:p w14:paraId="32281F98" w14:textId="508230B8" w:rsidR="00155FCE" w:rsidRDefault="00F62125" w:rsidP="008E28E4">
      <w:r>
        <w:t>Current consumption is also increased since the added chip wil</w:t>
      </w:r>
      <w:r w:rsidR="00791D54">
        <w:t>l</w:t>
      </w:r>
      <w:r>
        <w:t xml:space="preserve"> needs its own power management </w:t>
      </w:r>
      <w:r w:rsidR="0054671D">
        <w:t xml:space="preserve">and bias, references etc can not shared. </w:t>
      </w:r>
      <w:r>
        <w:t xml:space="preserve"> </w:t>
      </w:r>
    </w:p>
    <w:p w14:paraId="0C092E51" w14:textId="77777777" w:rsidR="00AE3589" w:rsidRDefault="00FC3436" w:rsidP="008E28E4">
      <w:r>
        <w:t xml:space="preserve">Performance can be improved further by implementing </w:t>
      </w:r>
      <w:r w:rsidR="0054671D">
        <w:t xml:space="preserve">external LNA with more exotic process such as </w:t>
      </w:r>
      <w:r w:rsidR="00EB70BA">
        <w:t>III-V compound technologies and in a</w:t>
      </w:r>
      <w:r w:rsidR="006E261E">
        <w:t>n</w:t>
      </w:r>
      <w:r w:rsidR="00EB70BA">
        <w:t xml:space="preserve"> extreme case implement cryogenic </w:t>
      </w:r>
      <w:r w:rsidR="00853245">
        <w:t>receivers</w:t>
      </w:r>
      <w:r w:rsidR="00AE3589">
        <w:t xml:space="preserve"> like what they use in radio astronomy. </w:t>
      </w:r>
    </w:p>
    <w:p w14:paraId="215153A6" w14:textId="62B42E74" w:rsidR="00E268BB" w:rsidRPr="008D3C98" w:rsidRDefault="00AE3589" w:rsidP="008E28E4">
      <w:pPr>
        <w:rPr>
          <w:b/>
          <w:bCs/>
        </w:rPr>
      </w:pPr>
      <w:r w:rsidRPr="008D3C98">
        <w:rPr>
          <w:b/>
          <w:bCs/>
        </w:rPr>
        <w:t>Observation</w:t>
      </w:r>
      <w:r w:rsidR="008D3C98">
        <w:rPr>
          <w:b/>
          <w:bCs/>
        </w:rPr>
        <w:t xml:space="preserve"> 2</w:t>
      </w:r>
      <w:r w:rsidRPr="008D3C98">
        <w:rPr>
          <w:b/>
          <w:bCs/>
        </w:rPr>
        <w:t xml:space="preserve">: Receiver noise figure can be improved </w:t>
      </w:r>
      <w:r w:rsidR="00B20AB8" w:rsidRPr="008D3C98">
        <w:rPr>
          <w:b/>
          <w:bCs/>
        </w:rPr>
        <w:t>by</w:t>
      </w:r>
      <w:r w:rsidR="00904329" w:rsidRPr="008D3C98">
        <w:rPr>
          <w:b/>
          <w:bCs/>
        </w:rPr>
        <w:t xml:space="preserve"> using more</w:t>
      </w:r>
      <w:r w:rsidR="006C1DEE" w:rsidRPr="008D3C98">
        <w:rPr>
          <w:b/>
          <w:bCs/>
        </w:rPr>
        <w:t xml:space="preserve"> expensive </w:t>
      </w:r>
      <w:r w:rsidR="00B20AB8" w:rsidRPr="008D3C98">
        <w:rPr>
          <w:b/>
          <w:bCs/>
        </w:rPr>
        <w:t>solution</w:t>
      </w:r>
      <w:r w:rsidR="006C1DEE" w:rsidRPr="008D3C98">
        <w:rPr>
          <w:b/>
          <w:bCs/>
        </w:rPr>
        <w:t>s</w:t>
      </w:r>
      <w:r w:rsidR="00E268BB" w:rsidRPr="008D3C98">
        <w:rPr>
          <w:b/>
          <w:bCs/>
        </w:rPr>
        <w:t xml:space="preserve"> or more power or area.</w:t>
      </w:r>
    </w:p>
    <w:p w14:paraId="202C2D38" w14:textId="4634CF55" w:rsidR="0020456A" w:rsidRDefault="00EF11BC" w:rsidP="008C1E16">
      <w:pPr>
        <w:pStyle w:val="Heading2"/>
      </w:pPr>
      <w:r>
        <w:lastRenderedPageBreak/>
        <w:t>2.3</w:t>
      </w:r>
      <w:r>
        <w:tab/>
        <w:t>Radiated performance feasibility</w:t>
      </w:r>
    </w:p>
    <w:p w14:paraId="7C0D62E0" w14:textId="6D106950" w:rsidR="00C21E25" w:rsidRDefault="003A7325" w:rsidP="008E28E4">
      <w:r>
        <w:t xml:space="preserve">The device in question as defined in the </w:t>
      </w:r>
      <w:r w:rsidR="008C1E16">
        <w:t>[1] says it is intended to be worn on human head.</w:t>
      </w:r>
      <w:r w:rsidR="001B6841">
        <w:t xml:space="preserve"> T</w:t>
      </w:r>
      <w:r w:rsidR="008C1E16">
        <w:t xml:space="preserve">he device </w:t>
      </w:r>
      <w:r w:rsidR="001B6841">
        <w:t xml:space="preserve">in use position is located </w:t>
      </w:r>
      <w:r w:rsidR="00B60666">
        <w:t xml:space="preserve">higher </w:t>
      </w:r>
      <w:r w:rsidR="001B6841">
        <w:t xml:space="preserve">above possible obstacles </w:t>
      </w:r>
      <w:r w:rsidR="00B60666">
        <w:t xml:space="preserve">than the handheld </w:t>
      </w:r>
      <w:r w:rsidR="00C21E25">
        <w:t>device. We can</w:t>
      </w:r>
      <w:r w:rsidR="00B60666">
        <w:t xml:space="preserve"> assume that the device does not need interaction with the hand, placing it </w:t>
      </w:r>
      <w:r w:rsidR="00777401">
        <w:t>almost to the free space condition</w:t>
      </w:r>
      <w:r w:rsidR="00C21E25">
        <w:t>s</w:t>
      </w:r>
      <w:r w:rsidR="00777401">
        <w:t xml:space="preserve"> with antennas </w:t>
      </w:r>
      <w:r w:rsidR="00A909B8">
        <w:t>unobstructed by any body part.</w:t>
      </w:r>
      <w:r w:rsidR="0078020D">
        <w:t xml:space="preserve"> </w:t>
      </w:r>
      <w:r w:rsidR="00096954">
        <w:t xml:space="preserve">On the other hand, if the device formfactor is closer to eyeglass, such as the </w:t>
      </w:r>
      <w:r w:rsidR="00FA3689">
        <w:t xml:space="preserve">Ray-Ban Meta </w:t>
      </w:r>
      <w:r w:rsidR="0024310A">
        <w:t xml:space="preserve">glasses, </w:t>
      </w:r>
      <w:r w:rsidR="0078020D">
        <w:t xml:space="preserve">and not like Apple Vision Pro, </w:t>
      </w:r>
      <w:r w:rsidR="0024310A">
        <w:t>the volume and plac</w:t>
      </w:r>
      <w:r w:rsidR="006F6868">
        <w:t>ement</w:t>
      </w:r>
      <w:r w:rsidR="0024310A">
        <w:t xml:space="preserve"> options</w:t>
      </w:r>
      <w:r w:rsidR="0078020D">
        <w:t xml:space="preserve"> for the</w:t>
      </w:r>
      <w:r w:rsidR="006F6868">
        <w:t xml:space="preserve"> antennas are limited. In some discussion, </w:t>
      </w:r>
      <w:r w:rsidR="00234FCD">
        <w:t xml:space="preserve">head phantom for this purpose would include </w:t>
      </w:r>
      <w:r w:rsidR="00DE6E45">
        <w:t>outer parts of the ear</w:t>
      </w:r>
      <w:r w:rsidR="00234FCD">
        <w:t xml:space="preserve"> th</w:t>
      </w:r>
      <w:r w:rsidR="00DE6E45">
        <w:t>at</w:t>
      </w:r>
      <w:r w:rsidR="00234FCD">
        <w:t xml:space="preserve"> may obstruct</w:t>
      </w:r>
      <w:r w:rsidR="00DE6E45">
        <w:t xml:space="preserve"> antennas placed under them.</w:t>
      </w:r>
      <w:r w:rsidR="00234FCD">
        <w:t xml:space="preserve"> </w:t>
      </w:r>
      <w:r w:rsidR="0078020D">
        <w:t xml:space="preserve"> </w:t>
      </w:r>
      <w:r w:rsidR="0024310A">
        <w:t xml:space="preserve"> </w:t>
      </w:r>
    </w:p>
    <w:p w14:paraId="1B31F93F" w14:textId="2398E3ED" w:rsidR="008867F7" w:rsidRPr="00305AE5" w:rsidRDefault="00C21E25" w:rsidP="008E28E4">
      <w:pPr>
        <w:rPr>
          <w:b/>
          <w:bCs/>
        </w:rPr>
      </w:pPr>
      <w:r w:rsidRPr="00305AE5">
        <w:rPr>
          <w:b/>
          <w:bCs/>
        </w:rPr>
        <w:t>Observation</w:t>
      </w:r>
      <w:r w:rsidR="008867F7" w:rsidRPr="00305AE5">
        <w:rPr>
          <w:b/>
          <w:bCs/>
        </w:rPr>
        <w:t xml:space="preserve"> 3</w:t>
      </w:r>
      <w:r w:rsidRPr="00305AE5">
        <w:rPr>
          <w:b/>
          <w:bCs/>
        </w:rPr>
        <w:t>: XR device</w:t>
      </w:r>
      <w:r w:rsidR="00C25ECD">
        <w:rPr>
          <w:b/>
          <w:bCs/>
        </w:rPr>
        <w:t>s</w:t>
      </w:r>
      <w:r w:rsidR="008867F7" w:rsidRPr="00305AE5">
        <w:rPr>
          <w:b/>
          <w:bCs/>
        </w:rPr>
        <w:t xml:space="preserve"> </w:t>
      </w:r>
      <w:r w:rsidR="00C25ECD">
        <w:rPr>
          <w:b/>
          <w:bCs/>
        </w:rPr>
        <w:t xml:space="preserve">have some characteristics </w:t>
      </w:r>
      <w:r w:rsidR="001408D7">
        <w:rPr>
          <w:b/>
          <w:bCs/>
        </w:rPr>
        <w:t xml:space="preserve">that </w:t>
      </w:r>
      <w:r w:rsidRPr="00305AE5">
        <w:rPr>
          <w:b/>
          <w:bCs/>
        </w:rPr>
        <w:t>ha</w:t>
      </w:r>
      <w:r w:rsidR="008867F7" w:rsidRPr="00305AE5">
        <w:rPr>
          <w:b/>
          <w:bCs/>
        </w:rPr>
        <w:t>ve</w:t>
      </w:r>
      <w:r w:rsidR="003C08B8" w:rsidRPr="00305AE5">
        <w:rPr>
          <w:b/>
          <w:bCs/>
        </w:rPr>
        <w:t xml:space="preserve"> potential for better radiated performance than handheld </w:t>
      </w:r>
      <w:r w:rsidR="008867F7" w:rsidRPr="00305AE5">
        <w:rPr>
          <w:b/>
          <w:bCs/>
        </w:rPr>
        <w:t>devices</w:t>
      </w:r>
      <w:r w:rsidR="0024310A">
        <w:rPr>
          <w:b/>
          <w:bCs/>
        </w:rPr>
        <w:t xml:space="preserve"> </w:t>
      </w:r>
    </w:p>
    <w:p w14:paraId="730409E2" w14:textId="264E2134" w:rsidR="00FC3436" w:rsidRDefault="008867F7" w:rsidP="008E28E4">
      <w:r>
        <w:t xml:space="preserve">It is, however, close to impossible to </w:t>
      </w:r>
      <w:r w:rsidR="00305AE5">
        <w:t>provide quantitative statement at this phase since proper phantoms are not available</w:t>
      </w:r>
      <w:r w:rsidR="001408D7">
        <w:t xml:space="preserve"> for objective test results</w:t>
      </w:r>
      <w:r w:rsidR="00305AE5">
        <w:t xml:space="preserve">. </w:t>
      </w:r>
    </w:p>
    <w:p w14:paraId="381C5B7B" w14:textId="2A65F4FC" w:rsidR="00EC4467" w:rsidRPr="008E74DC" w:rsidRDefault="00EC4467" w:rsidP="008E74DC">
      <w:pPr>
        <w:pStyle w:val="Heading2"/>
      </w:pPr>
      <w:r w:rsidRPr="008E74DC">
        <w:t>2.4</w:t>
      </w:r>
      <w:r w:rsidRPr="008E74DC">
        <w:tab/>
        <w:t>Way forward with the RAN task</w:t>
      </w:r>
    </w:p>
    <w:p w14:paraId="666D2EC7" w14:textId="77777777" w:rsidR="00D85F48" w:rsidRDefault="00EC4467" w:rsidP="008E28E4">
      <w:r>
        <w:t xml:space="preserve">The </w:t>
      </w:r>
      <w:r w:rsidR="008E74DC">
        <w:t xml:space="preserve">description of the XR device should be easy to agree. Also the </w:t>
      </w:r>
      <w:r w:rsidR="00BF5169">
        <w:t>specification engineering for 2R</w:t>
      </w:r>
      <w:r w:rsidR="00162776">
        <w:t>x</w:t>
      </w:r>
      <w:r w:rsidR="00BF5169">
        <w:t xml:space="preserve"> allowance is simple</w:t>
      </w:r>
      <w:r w:rsidR="00162776">
        <w:t xml:space="preserve"> since precedent exist from </w:t>
      </w:r>
      <w:r w:rsidR="00D85F48">
        <w:t>vehicular case</w:t>
      </w:r>
      <w:r w:rsidR="00BF5169">
        <w:t>.</w:t>
      </w:r>
    </w:p>
    <w:p w14:paraId="1E371512" w14:textId="10496539" w:rsidR="009F1006" w:rsidRDefault="00D85F48" w:rsidP="008E28E4">
      <w:r>
        <w:t xml:space="preserve">Two open items </w:t>
      </w:r>
      <w:r w:rsidR="009F1006">
        <w:t>will need</w:t>
      </w:r>
      <w:r>
        <w:t xml:space="preserve"> discussion</w:t>
      </w:r>
      <w:r w:rsidR="009F1006">
        <w:t>: 1) whether to implement conducted REFSENS tightening or not 2) How to handle the OTA performance aspect</w:t>
      </w:r>
      <w:r w:rsidR="006A25F2">
        <w:t xml:space="preserve">. </w:t>
      </w:r>
    </w:p>
    <w:p w14:paraId="63E482FC" w14:textId="77777777" w:rsidR="00E40F44" w:rsidRDefault="00DC143D" w:rsidP="008E28E4">
      <w:r>
        <w:t xml:space="preserve">For item number 1, the scope of the </w:t>
      </w:r>
      <w:r w:rsidR="00AC5C5A">
        <w:t xml:space="preserve">tightening needs a carefull discussion and it should be concluded with clear specification language to avoid interpretation errors. </w:t>
      </w:r>
      <w:r w:rsidR="00A42CBE">
        <w:t xml:space="preserve">Conclusion can also be that there is no tightening. The amount of tightening is </w:t>
      </w:r>
      <w:r w:rsidR="00D06D11">
        <w:t xml:space="preserve">less ambiguous and that could even be discussed separately. </w:t>
      </w:r>
    </w:p>
    <w:p w14:paraId="691E1C6C" w14:textId="7AB87D4A" w:rsidR="00E40F44" w:rsidRPr="00F30487" w:rsidRDefault="00E40F44" w:rsidP="008E28E4">
      <w:pPr>
        <w:rPr>
          <w:b/>
          <w:bCs/>
        </w:rPr>
      </w:pPr>
      <w:r w:rsidRPr="00F30487">
        <w:rPr>
          <w:b/>
          <w:bCs/>
        </w:rPr>
        <w:t xml:space="preserve">Proposal: RAN4 </w:t>
      </w:r>
      <w:r w:rsidR="00106391" w:rsidRPr="00F30487">
        <w:rPr>
          <w:b/>
          <w:bCs/>
        </w:rPr>
        <w:t>shall not conclude on conducted refsens tightening without concluding proper specification language</w:t>
      </w:r>
      <w:r w:rsidR="002D1914" w:rsidRPr="00F30487">
        <w:rPr>
          <w:b/>
          <w:bCs/>
        </w:rPr>
        <w:t xml:space="preserve"> </w:t>
      </w:r>
      <w:r w:rsidR="00743AE0" w:rsidRPr="00F30487">
        <w:rPr>
          <w:b/>
          <w:bCs/>
        </w:rPr>
        <w:t xml:space="preserve">  </w:t>
      </w:r>
    </w:p>
    <w:p w14:paraId="374E5610" w14:textId="77777777" w:rsidR="00654B59" w:rsidRDefault="00E40F44" w:rsidP="008E28E4">
      <w:r>
        <w:t>For item 2</w:t>
      </w:r>
      <w:r w:rsidR="00050154">
        <w:t xml:space="preserve">, the RAN4 conclusion should be conveyed to the plenary </w:t>
      </w:r>
      <w:r w:rsidR="00654B59">
        <w:t xml:space="preserve">since RAN4 can not agree WID level details. </w:t>
      </w:r>
    </w:p>
    <w:p w14:paraId="068A8046" w14:textId="7B18E841" w:rsidR="0036403F" w:rsidRDefault="0036403F" w:rsidP="00280355">
      <w:pPr>
        <w:pStyle w:val="Heading1"/>
        <w:ind w:left="0" w:firstLine="0"/>
      </w:pPr>
      <w:r>
        <w:t>Conclusion</w:t>
      </w:r>
    </w:p>
    <w:p w14:paraId="5FB0EBAE" w14:textId="5D9E7D5D" w:rsidR="00905245" w:rsidRDefault="0037740F" w:rsidP="00325BED">
      <w:r>
        <w:t xml:space="preserve">We discussed </w:t>
      </w:r>
      <w:r w:rsidR="00CC26AC">
        <w:t xml:space="preserve">feasibility for </w:t>
      </w:r>
      <w:r w:rsidR="002E7CCA">
        <w:t xml:space="preserve">tightened requirements for </w:t>
      </w:r>
      <w:r w:rsidR="007B1E74">
        <w:t xml:space="preserve">XR device </w:t>
      </w:r>
      <w:r w:rsidR="00CC26AC">
        <w:t>receiver</w:t>
      </w:r>
      <w:r w:rsidR="002E7CCA">
        <w:t xml:space="preserve"> performance</w:t>
      </w:r>
      <w:r w:rsidR="00333807">
        <w:t xml:space="preserve">, considering conducted and OTA. We see a possibility for improvement compared to handheld device in both areas but </w:t>
      </w:r>
      <w:r w:rsidR="00096954">
        <w:t xml:space="preserve">they will come their own penalties. </w:t>
      </w:r>
      <w:r w:rsidR="00333807">
        <w:t xml:space="preserve"> </w:t>
      </w:r>
      <w:r w:rsidR="00EC4467">
        <w:t>We observed the following:</w:t>
      </w:r>
    </w:p>
    <w:p w14:paraId="0C027A37" w14:textId="0D2D1353" w:rsidR="00EC4467" w:rsidRDefault="00EC4467" w:rsidP="00EC4467">
      <w:pPr>
        <w:rPr>
          <w:b/>
          <w:bCs/>
        </w:rPr>
      </w:pPr>
      <w:r w:rsidRPr="009B2784">
        <w:rPr>
          <w:b/>
          <w:bCs/>
        </w:rPr>
        <w:t>Observation</w:t>
      </w:r>
      <w:r>
        <w:rPr>
          <w:b/>
          <w:bCs/>
        </w:rPr>
        <w:t xml:space="preserve"> 1</w:t>
      </w:r>
      <w:r w:rsidRPr="009B2784">
        <w:rPr>
          <w:b/>
          <w:bCs/>
        </w:rPr>
        <w:t xml:space="preserve">: The scope of the feasibility discussion for the conducted REFSENS tightening is limited to bands n7,n38, n41, n48, n77, n78, n79 and n104 for XR device which implements two RX ports for these bands </w:t>
      </w:r>
    </w:p>
    <w:p w14:paraId="1C8B61AC" w14:textId="3DF8C74C" w:rsidR="00EC4467" w:rsidRDefault="00EC4467" w:rsidP="00EC4467">
      <w:pPr>
        <w:rPr>
          <w:b/>
          <w:bCs/>
        </w:rPr>
      </w:pPr>
      <w:r w:rsidRPr="008D3C98">
        <w:rPr>
          <w:b/>
          <w:bCs/>
        </w:rPr>
        <w:t>Observation</w:t>
      </w:r>
      <w:r>
        <w:rPr>
          <w:b/>
          <w:bCs/>
        </w:rPr>
        <w:t xml:space="preserve"> 2</w:t>
      </w:r>
      <w:r w:rsidRPr="008D3C98">
        <w:rPr>
          <w:b/>
          <w:bCs/>
        </w:rPr>
        <w:t>: Receiver noise figure can be improved by using more expensive solutions or more power or area.</w:t>
      </w:r>
    </w:p>
    <w:p w14:paraId="1E8A8963" w14:textId="6836E210" w:rsidR="00EC4467" w:rsidRPr="00305AE5" w:rsidRDefault="00EC4467" w:rsidP="00EC4467">
      <w:pPr>
        <w:rPr>
          <w:b/>
          <w:bCs/>
        </w:rPr>
      </w:pPr>
      <w:r w:rsidRPr="00305AE5">
        <w:rPr>
          <w:b/>
          <w:bCs/>
        </w:rPr>
        <w:t>Observation 3: XR device</w:t>
      </w:r>
      <w:r>
        <w:rPr>
          <w:b/>
          <w:bCs/>
        </w:rPr>
        <w:t>s</w:t>
      </w:r>
      <w:r w:rsidRPr="00305AE5">
        <w:rPr>
          <w:b/>
          <w:bCs/>
        </w:rPr>
        <w:t xml:space="preserve"> </w:t>
      </w:r>
      <w:r>
        <w:rPr>
          <w:b/>
          <w:bCs/>
        </w:rPr>
        <w:t xml:space="preserve">have some characteristics that </w:t>
      </w:r>
      <w:r w:rsidRPr="00305AE5">
        <w:rPr>
          <w:b/>
          <w:bCs/>
        </w:rPr>
        <w:t>have potential for better radiated performance than handheld devices</w:t>
      </w:r>
      <w:r>
        <w:rPr>
          <w:b/>
          <w:bCs/>
        </w:rPr>
        <w:t xml:space="preserve"> </w:t>
      </w:r>
    </w:p>
    <w:p w14:paraId="4CD83C35" w14:textId="32AF3305" w:rsidR="00EC4467" w:rsidRDefault="00F75E78" w:rsidP="00325BED">
      <w:r>
        <w:t xml:space="preserve">How to close the RAN task and draft CRs for RAN#103, will need discussion. </w:t>
      </w:r>
      <w:r w:rsidR="005E1A5A">
        <w:t xml:space="preserve">There maybe a need for WF for OTA part that may include some draft for new WI objectives for XR device radiated performance. </w:t>
      </w:r>
    </w:p>
    <w:p w14:paraId="4F9A8ABF" w14:textId="3A4E64F2" w:rsidR="00B63EA6" w:rsidRDefault="00B63EA6" w:rsidP="00325BED">
      <w:r>
        <w:t>For conducted part, to assist proper transparency of the agreements, we provided a proposal:</w:t>
      </w:r>
    </w:p>
    <w:p w14:paraId="3BC5E0CE" w14:textId="65A10AC8" w:rsidR="00F30487" w:rsidRPr="00F30487" w:rsidRDefault="00F30487" w:rsidP="00F30487">
      <w:pPr>
        <w:rPr>
          <w:b/>
          <w:bCs/>
        </w:rPr>
      </w:pPr>
      <w:r w:rsidRPr="00F30487">
        <w:rPr>
          <w:b/>
          <w:bCs/>
        </w:rPr>
        <w:t xml:space="preserve">Proposal: RAN4 shall not conclude on conducted refsens tightening without concluding proper specification language   </w:t>
      </w:r>
    </w:p>
    <w:p w14:paraId="34B26B29" w14:textId="77777777" w:rsidR="00F30487" w:rsidRPr="00F75E78" w:rsidRDefault="00F30487" w:rsidP="00325BED"/>
    <w:p w14:paraId="11D8DF26" w14:textId="331351E0" w:rsidR="007018F3" w:rsidRDefault="007018F3" w:rsidP="00D506FF">
      <w:pPr>
        <w:pStyle w:val="Heading1"/>
        <w:ind w:left="0" w:firstLine="0"/>
      </w:pPr>
      <w:r>
        <w:lastRenderedPageBreak/>
        <w:t>Reference</w:t>
      </w:r>
    </w:p>
    <w:p w14:paraId="4868F6E4" w14:textId="0DEC47A9" w:rsidR="00087620" w:rsidRDefault="007018F3" w:rsidP="00A95474">
      <w:pPr>
        <w:pStyle w:val="B1"/>
      </w:pPr>
      <w:r>
        <w:t>[1]</w:t>
      </w:r>
      <w:r>
        <w:tab/>
      </w:r>
      <w:r w:rsidR="00836FDE" w:rsidRPr="00836FDE">
        <w:t>RP-232657</w:t>
      </w:r>
      <w:r w:rsidR="00836FDE">
        <w:t>, “</w:t>
      </w:r>
      <w:r w:rsidR="00D23AB8" w:rsidRPr="00D23AB8">
        <w:t>Summary of offline session on 2Rx for XR</w:t>
      </w:r>
      <w:r w:rsidR="00836FDE">
        <w:t xml:space="preserve">”, </w:t>
      </w:r>
      <w:r w:rsidR="00D23AB8">
        <w:t xml:space="preserve"> </w:t>
      </w:r>
      <w:r w:rsidR="000075AB" w:rsidRPr="000075AB">
        <w:t>Offline session moderator (Nokia)</w:t>
      </w:r>
      <w:r w:rsidR="000075AB">
        <w:t xml:space="preserve">, </w:t>
      </w:r>
      <w:r w:rsidR="00521A54" w:rsidRPr="00521A54">
        <w:t>3GPP TSG RAN Meeting #101</w:t>
      </w:r>
      <w:r w:rsidR="00521A54">
        <w:t xml:space="preserve">, </w:t>
      </w:r>
      <w:r w:rsidR="00D14141" w:rsidRPr="00D14141">
        <w:t>Bengaluru, India 11th – 15th September, 2023</w:t>
      </w:r>
    </w:p>
    <w:p w14:paraId="292A1EF6" w14:textId="5E2AB499" w:rsidR="009421B0" w:rsidRDefault="009421B0" w:rsidP="00A95474">
      <w:pPr>
        <w:pStyle w:val="B1"/>
      </w:pPr>
      <w:r>
        <w:t>[2]</w:t>
      </w:r>
      <w:r>
        <w:tab/>
      </w:r>
      <w:r w:rsidR="00FE05E6" w:rsidRPr="00FE05E6">
        <w:t>RP-234015</w:t>
      </w:r>
      <w:r w:rsidR="00FE05E6">
        <w:t>, “</w:t>
      </w:r>
      <w:r w:rsidR="0091283C" w:rsidRPr="0091283C">
        <w:t>Summary of offline session on 2Rx for XR</w:t>
      </w:r>
      <w:r w:rsidR="00FE05E6">
        <w:t xml:space="preserve">”, </w:t>
      </w:r>
      <w:r w:rsidR="0091283C">
        <w:t xml:space="preserve"> </w:t>
      </w:r>
      <w:r w:rsidR="00587054" w:rsidRPr="00587054">
        <w:t>Offline session moderator (Nokia)</w:t>
      </w:r>
      <w:r w:rsidR="009E5A8E">
        <w:t xml:space="preserve">, </w:t>
      </w:r>
      <w:r w:rsidR="009E5A8E" w:rsidRPr="009E5A8E">
        <w:t>3GPP TSG RAN Meeting #102</w:t>
      </w:r>
      <w:r w:rsidR="009E5A8E">
        <w:t xml:space="preserve">, </w:t>
      </w:r>
      <w:r w:rsidR="00D3247F" w:rsidRPr="00D3247F">
        <w:t>Edinburgh, Scotland, 11th – 15th December, 2023</w:t>
      </w:r>
    </w:p>
    <w:p w14:paraId="2B009C27" w14:textId="77334CB8" w:rsidR="003D5B01" w:rsidRDefault="00892605" w:rsidP="00F33E0A">
      <w:pPr>
        <w:pStyle w:val="B1"/>
      </w:pPr>
      <w:r>
        <w:t>[3]</w:t>
      </w:r>
      <w:r>
        <w:tab/>
      </w:r>
      <w:r w:rsidR="00D46AA0" w:rsidRPr="00D46AA0">
        <w:t>R4-2400620</w:t>
      </w:r>
      <w:r w:rsidR="00D46AA0">
        <w:t>, “</w:t>
      </w:r>
      <w:r w:rsidR="00D46AA0" w:rsidRPr="00D46AA0">
        <w:t>CR 38.101-1 addition of 2Rx XR exception for REFSENS</w:t>
      </w:r>
      <w:r w:rsidR="00D46AA0">
        <w:t xml:space="preserve">”,  </w:t>
      </w:r>
      <w:r w:rsidR="00D46AA0" w:rsidRPr="00D46AA0">
        <w:t>Nokia, Qualcomm Inc.</w:t>
      </w:r>
      <w:r w:rsidR="00D10177">
        <w:t xml:space="preserve">, </w:t>
      </w:r>
      <w:r w:rsidR="00D10177" w:rsidRPr="00D10177">
        <w:t>3GPP TSG-RAN4 Meeting #110</w:t>
      </w:r>
      <w:r w:rsidR="00D10177">
        <w:t xml:space="preserve">, </w:t>
      </w:r>
      <w:r w:rsidR="00D10177" w:rsidRPr="00D10177">
        <w:t>Athens, Greece, 26th Feb 2024 – 1st Mar 2024</w:t>
      </w: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19"/>
  </w:num>
  <w:num w:numId="2" w16cid:durableId="1720548759">
    <w:abstractNumId w:val="9"/>
  </w:num>
  <w:num w:numId="3" w16cid:durableId="859198064">
    <w:abstractNumId w:val="6"/>
  </w:num>
  <w:num w:numId="4" w16cid:durableId="583732344">
    <w:abstractNumId w:val="17"/>
  </w:num>
  <w:num w:numId="5" w16cid:durableId="1324042913">
    <w:abstractNumId w:val="24"/>
  </w:num>
  <w:num w:numId="6" w16cid:durableId="270355691">
    <w:abstractNumId w:val="7"/>
  </w:num>
  <w:num w:numId="7" w16cid:durableId="392894675">
    <w:abstractNumId w:val="2"/>
  </w:num>
  <w:num w:numId="8" w16cid:durableId="1185286419">
    <w:abstractNumId w:val="22"/>
  </w:num>
  <w:num w:numId="9" w16cid:durableId="1874880183">
    <w:abstractNumId w:val="28"/>
  </w:num>
  <w:num w:numId="10" w16cid:durableId="1215117416">
    <w:abstractNumId w:val="18"/>
  </w:num>
  <w:num w:numId="11" w16cid:durableId="1322276718">
    <w:abstractNumId w:val="11"/>
  </w:num>
  <w:num w:numId="12" w16cid:durableId="1685478419">
    <w:abstractNumId w:val="16"/>
  </w:num>
  <w:num w:numId="13" w16cid:durableId="251015662">
    <w:abstractNumId w:val="13"/>
  </w:num>
  <w:num w:numId="14" w16cid:durableId="426773901">
    <w:abstractNumId w:val="5"/>
  </w:num>
  <w:num w:numId="15" w16cid:durableId="24332259">
    <w:abstractNumId w:val="8"/>
  </w:num>
  <w:num w:numId="16" w16cid:durableId="1165389979">
    <w:abstractNumId w:val="21"/>
  </w:num>
  <w:num w:numId="17" w16cid:durableId="1593077490">
    <w:abstractNumId w:val="14"/>
  </w:num>
  <w:num w:numId="18" w16cid:durableId="421680846">
    <w:abstractNumId w:val="23"/>
  </w:num>
  <w:num w:numId="19" w16cid:durableId="1354115616">
    <w:abstractNumId w:val="29"/>
  </w:num>
  <w:num w:numId="20" w16cid:durableId="2138638564">
    <w:abstractNumId w:val="0"/>
  </w:num>
  <w:num w:numId="21" w16cid:durableId="98574356">
    <w:abstractNumId w:val="12"/>
  </w:num>
  <w:num w:numId="22" w16cid:durableId="1624919064">
    <w:abstractNumId w:val="3"/>
  </w:num>
  <w:num w:numId="23" w16cid:durableId="616448352">
    <w:abstractNumId w:val="25"/>
  </w:num>
  <w:num w:numId="24" w16cid:durableId="1339889165">
    <w:abstractNumId w:val="20"/>
  </w:num>
  <w:num w:numId="25" w16cid:durableId="1225725008">
    <w:abstractNumId w:val="4"/>
  </w:num>
  <w:num w:numId="26" w16cid:durableId="384912835">
    <w:abstractNumId w:val="10"/>
  </w:num>
  <w:num w:numId="27" w16cid:durableId="1801803965">
    <w:abstractNumId w:val="27"/>
  </w:num>
  <w:num w:numId="28" w16cid:durableId="1041436732">
    <w:abstractNumId w:val="15"/>
  </w:num>
  <w:num w:numId="29" w16cid:durableId="1627396147">
    <w:abstractNumId w:val="1"/>
  </w:num>
  <w:num w:numId="30" w16cid:durableId="2069957277">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5D7"/>
    <w:rsid w:val="000038AA"/>
    <w:rsid w:val="00003E97"/>
    <w:rsid w:val="000042C2"/>
    <w:rsid w:val="000042E1"/>
    <w:rsid w:val="000046A6"/>
    <w:rsid w:val="00004C29"/>
    <w:rsid w:val="0000505D"/>
    <w:rsid w:val="00007058"/>
    <w:rsid w:val="000074FC"/>
    <w:rsid w:val="000075AB"/>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5E9"/>
    <w:rsid w:val="00026030"/>
    <w:rsid w:val="000262B9"/>
    <w:rsid w:val="00026CC2"/>
    <w:rsid w:val="00026E06"/>
    <w:rsid w:val="0003005B"/>
    <w:rsid w:val="0003066B"/>
    <w:rsid w:val="00031D75"/>
    <w:rsid w:val="000323CD"/>
    <w:rsid w:val="00032669"/>
    <w:rsid w:val="00032C00"/>
    <w:rsid w:val="000339AA"/>
    <w:rsid w:val="00037A84"/>
    <w:rsid w:val="0004180B"/>
    <w:rsid w:val="000428D1"/>
    <w:rsid w:val="00042E53"/>
    <w:rsid w:val="00044027"/>
    <w:rsid w:val="000454A9"/>
    <w:rsid w:val="00046DDD"/>
    <w:rsid w:val="00047430"/>
    <w:rsid w:val="0004772E"/>
    <w:rsid w:val="00047781"/>
    <w:rsid w:val="00050154"/>
    <w:rsid w:val="00050A62"/>
    <w:rsid w:val="000513F8"/>
    <w:rsid w:val="00051C9D"/>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5FBC"/>
    <w:rsid w:val="000661AE"/>
    <w:rsid w:val="00066999"/>
    <w:rsid w:val="00066A37"/>
    <w:rsid w:val="00066E80"/>
    <w:rsid w:val="00067A7F"/>
    <w:rsid w:val="00067F86"/>
    <w:rsid w:val="00070AD8"/>
    <w:rsid w:val="00071F6F"/>
    <w:rsid w:val="000720A5"/>
    <w:rsid w:val="000721E1"/>
    <w:rsid w:val="00072480"/>
    <w:rsid w:val="00072A56"/>
    <w:rsid w:val="000736FF"/>
    <w:rsid w:val="00073894"/>
    <w:rsid w:val="000738A6"/>
    <w:rsid w:val="00074269"/>
    <w:rsid w:val="00074CF2"/>
    <w:rsid w:val="00074E7D"/>
    <w:rsid w:val="000754C2"/>
    <w:rsid w:val="00075A59"/>
    <w:rsid w:val="00076BC6"/>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26B4"/>
    <w:rsid w:val="00092945"/>
    <w:rsid w:val="00093B4D"/>
    <w:rsid w:val="0009490A"/>
    <w:rsid w:val="00095874"/>
    <w:rsid w:val="00095F6E"/>
    <w:rsid w:val="00096954"/>
    <w:rsid w:val="000972F9"/>
    <w:rsid w:val="00097642"/>
    <w:rsid w:val="000A01CA"/>
    <w:rsid w:val="000A19C1"/>
    <w:rsid w:val="000A1A57"/>
    <w:rsid w:val="000A1BA2"/>
    <w:rsid w:val="000A210A"/>
    <w:rsid w:val="000A23E2"/>
    <w:rsid w:val="000A2771"/>
    <w:rsid w:val="000A2940"/>
    <w:rsid w:val="000A376A"/>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CA5"/>
    <w:rsid w:val="000E0031"/>
    <w:rsid w:val="000E00B3"/>
    <w:rsid w:val="000E0A10"/>
    <w:rsid w:val="000E1A45"/>
    <w:rsid w:val="000E26BD"/>
    <w:rsid w:val="000E36FC"/>
    <w:rsid w:val="000E406C"/>
    <w:rsid w:val="000E40AB"/>
    <w:rsid w:val="000E4512"/>
    <w:rsid w:val="000E4AF7"/>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86"/>
    <w:rsid w:val="000F1498"/>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6391"/>
    <w:rsid w:val="0010705E"/>
    <w:rsid w:val="001079A2"/>
    <w:rsid w:val="0011060D"/>
    <w:rsid w:val="00111026"/>
    <w:rsid w:val="00111335"/>
    <w:rsid w:val="00111E00"/>
    <w:rsid w:val="00111E6B"/>
    <w:rsid w:val="00112950"/>
    <w:rsid w:val="00112F61"/>
    <w:rsid w:val="001139A8"/>
    <w:rsid w:val="00113AFF"/>
    <w:rsid w:val="00113C68"/>
    <w:rsid w:val="00113E7F"/>
    <w:rsid w:val="001148FB"/>
    <w:rsid w:val="00116429"/>
    <w:rsid w:val="00116E5E"/>
    <w:rsid w:val="00116F21"/>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34EB"/>
    <w:rsid w:val="00134706"/>
    <w:rsid w:val="00134856"/>
    <w:rsid w:val="001351EB"/>
    <w:rsid w:val="00135A74"/>
    <w:rsid w:val="00135BA1"/>
    <w:rsid w:val="00135E50"/>
    <w:rsid w:val="00136033"/>
    <w:rsid w:val="00136137"/>
    <w:rsid w:val="00136E93"/>
    <w:rsid w:val="00137C6E"/>
    <w:rsid w:val="001408D7"/>
    <w:rsid w:val="0014180B"/>
    <w:rsid w:val="001422B2"/>
    <w:rsid w:val="00142B6C"/>
    <w:rsid w:val="00143A4D"/>
    <w:rsid w:val="001447F9"/>
    <w:rsid w:val="00144F7C"/>
    <w:rsid w:val="00144FDD"/>
    <w:rsid w:val="001456BA"/>
    <w:rsid w:val="001464CC"/>
    <w:rsid w:val="001477A7"/>
    <w:rsid w:val="00147BAC"/>
    <w:rsid w:val="0015001A"/>
    <w:rsid w:val="001509AC"/>
    <w:rsid w:val="001512D7"/>
    <w:rsid w:val="00151574"/>
    <w:rsid w:val="00152246"/>
    <w:rsid w:val="0015246E"/>
    <w:rsid w:val="001532E5"/>
    <w:rsid w:val="0015336A"/>
    <w:rsid w:val="0015406D"/>
    <w:rsid w:val="0015544F"/>
    <w:rsid w:val="001555B6"/>
    <w:rsid w:val="00155FCE"/>
    <w:rsid w:val="00156052"/>
    <w:rsid w:val="00156235"/>
    <w:rsid w:val="00156359"/>
    <w:rsid w:val="00156FF8"/>
    <w:rsid w:val="001573DA"/>
    <w:rsid w:val="001600C2"/>
    <w:rsid w:val="00160160"/>
    <w:rsid w:val="001614BB"/>
    <w:rsid w:val="00161C73"/>
    <w:rsid w:val="00161DC7"/>
    <w:rsid w:val="00162776"/>
    <w:rsid w:val="001631D5"/>
    <w:rsid w:val="0016323F"/>
    <w:rsid w:val="00164137"/>
    <w:rsid w:val="00164A0D"/>
    <w:rsid w:val="00165EBF"/>
    <w:rsid w:val="0016646A"/>
    <w:rsid w:val="00166494"/>
    <w:rsid w:val="00166E65"/>
    <w:rsid w:val="00166E70"/>
    <w:rsid w:val="001672FD"/>
    <w:rsid w:val="0017059D"/>
    <w:rsid w:val="00170A24"/>
    <w:rsid w:val="00170DB5"/>
    <w:rsid w:val="00170F29"/>
    <w:rsid w:val="00171914"/>
    <w:rsid w:val="00171985"/>
    <w:rsid w:val="0017214E"/>
    <w:rsid w:val="001727DA"/>
    <w:rsid w:val="001729D8"/>
    <w:rsid w:val="0017320B"/>
    <w:rsid w:val="001737B8"/>
    <w:rsid w:val="00174014"/>
    <w:rsid w:val="0017403D"/>
    <w:rsid w:val="00175377"/>
    <w:rsid w:val="00176BC9"/>
    <w:rsid w:val="00177562"/>
    <w:rsid w:val="00177F67"/>
    <w:rsid w:val="0018073A"/>
    <w:rsid w:val="00180BAA"/>
    <w:rsid w:val="00180E00"/>
    <w:rsid w:val="001813D6"/>
    <w:rsid w:val="00181848"/>
    <w:rsid w:val="001818D9"/>
    <w:rsid w:val="00181D78"/>
    <w:rsid w:val="00181F43"/>
    <w:rsid w:val="0018260C"/>
    <w:rsid w:val="00182ACA"/>
    <w:rsid w:val="0018383E"/>
    <w:rsid w:val="00184EB4"/>
    <w:rsid w:val="001851D4"/>
    <w:rsid w:val="00185221"/>
    <w:rsid w:val="001854DB"/>
    <w:rsid w:val="00185F2B"/>
    <w:rsid w:val="001860C3"/>
    <w:rsid w:val="00186430"/>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6CF"/>
    <w:rsid w:val="00197F86"/>
    <w:rsid w:val="001A0289"/>
    <w:rsid w:val="001A03BD"/>
    <w:rsid w:val="001A09A7"/>
    <w:rsid w:val="001A0BAE"/>
    <w:rsid w:val="001A0F25"/>
    <w:rsid w:val="001A1946"/>
    <w:rsid w:val="001A2964"/>
    <w:rsid w:val="001A38AF"/>
    <w:rsid w:val="001A3D21"/>
    <w:rsid w:val="001A43F0"/>
    <w:rsid w:val="001A4C83"/>
    <w:rsid w:val="001A5DAE"/>
    <w:rsid w:val="001A5DF8"/>
    <w:rsid w:val="001A6345"/>
    <w:rsid w:val="001A6434"/>
    <w:rsid w:val="001A6F7A"/>
    <w:rsid w:val="001A708D"/>
    <w:rsid w:val="001B00A7"/>
    <w:rsid w:val="001B0D1C"/>
    <w:rsid w:val="001B1608"/>
    <w:rsid w:val="001B1755"/>
    <w:rsid w:val="001B21BD"/>
    <w:rsid w:val="001B3183"/>
    <w:rsid w:val="001B3541"/>
    <w:rsid w:val="001B3BCF"/>
    <w:rsid w:val="001B4487"/>
    <w:rsid w:val="001B515F"/>
    <w:rsid w:val="001B6137"/>
    <w:rsid w:val="001B6841"/>
    <w:rsid w:val="001B7369"/>
    <w:rsid w:val="001B746E"/>
    <w:rsid w:val="001B799C"/>
    <w:rsid w:val="001C0AB2"/>
    <w:rsid w:val="001C1C69"/>
    <w:rsid w:val="001C223A"/>
    <w:rsid w:val="001C2860"/>
    <w:rsid w:val="001C28DF"/>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E6ECA"/>
    <w:rsid w:val="001F0314"/>
    <w:rsid w:val="001F0BD6"/>
    <w:rsid w:val="001F0C48"/>
    <w:rsid w:val="001F12F9"/>
    <w:rsid w:val="001F1B49"/>
    <w:rsid w:val="001F39B2"/>
    <w:rsid w:val="001F3E00"/>
    <w:rsid w:val="001F54B5"/>
    <w:rsid w:val="001F555E"/>
    <w:rsid w:val="001F5D93"/>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56A"/>
    <w:rsid w:val="00204B02"/>
    <w:rsid w:val="00204EC0"/>
    <w:rsid w:val="00205BC8"/>
    <w:rsid w:val="00206565"/>
    <w:rsid w:val="002067DB"/>
    <w:rsid w:val="002071A9"/>
    <w:rsid w:val="0021004E"/>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6C5"/>
    <w:rsid w:val="00225AD9"/>
    <w:rsid w:val="0022667F"/>
    <w:rsid w:val="002267B2"/>
    <w:rsid w:val="002269E5"/>
    <w:rsid w:val="00227415"/>
    <w:rsid w:val="002320A3"/>
    <w:rsid w:val="00232290"/>
    <w:rsid w:val="00233B65"/>
    <w:rsid w:val="00233EAE"/>
    <w:rsid w:val="00234B01"/>
    <w:rsid w:val="00234FCD"/>
    <w:rsid w:val="002357E5"/>
    <w:rsid w:val="00236962"/>
    <w:rsid w:val="0023778F"/>
    <w:rsid w:val="002409EE"/>
    <w:rsid w:val="002413FA"/>
    <w:rsid w:val="002414AB"/>
    <w:rsid w:val="0024176F"/>
    <w:rsid w:val="00241773"/>
    <w:rsid w:val="0024286F"/>
    <w:rsid w:val="00242B3E"/>
    <w:rsid w:val="00242B56"/>
    <w:rsid w:val="00242F17"/>
    <w:rsid w:val="0024310A"/>
    <w:rsid w:val="002438F0"/>
    <w:rsid w:val="00243EED"/>
    <w:rsid w:val="002446A0"/>
    <w:rsid w:val="00244785"/>
    <w:rsid w:val="00244915"/>
    <w:rsid w:val="00245051"/>
    <w:rsid w:val="002450DE"/>
    <w:rsid w:val="00245544"/>
    <w:rsid w:val="002465D2"/>
    <w:rsid w:val="002476C8"/>
    <w:rsid w:val="0024782F"/>
    <w:rsid w:val="002478F5"/>
    <w:rsid w:val="00247F99"/>
    <w:rsid w:val="00251B1A"/>
    <w:rsid w:val="00251CFA"/>
    <w:rsid w:val="002524DC"/>
    <w:rsid w:val="00252C54"/>
    <w:rsid w:val="00252C92"/>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6064B"/>
    <w:rsid w:val="002606C9"/>
    <w:rsid w:val="002611B2"/>
    <w:rsid w:val="0026147D"/>
    <w:rsid w:val="00261851"/>
    <w:rsid w:val="00262C00"/>
    <w:rsid w:val="00262C3B"/>
    <w:rsid w:val="00263D09"/>
    <w:rsid w:val="00264696"/>
    <w:rsid w:val="0026476E"/>
    <w:rsid w:val="00266CCC"/>
    <w:rsid w:val="00266F61"/>
    <w:rsid w:val="002677EE"/>
    <w:rsid w:val="002702A8"/>
    <w:rsid w:val="0027052D"/>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69EF"/>
    <w:rsid w:val="002772B7"/>
    <w:rsid w:val="00277F97"/>
    <w:rsid w:val="0028020B"/>
    <w:rsid w:val="00280355"/>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4882"/>
    <w:rsid w:val="002A56AB"/>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1914"/>
    <w:rsid w:val="002D2EE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3720"/>
    <w:rsid w:val="002E564D"/>
    <w:rsid w:val="002E5B26"/>
    <w:rsid w:val="002E7011"/>
    <w:rsid w:val="002E7CCA"/>
    <w:rsid w:val="002F06BB"/>
    <w:rsid w:val="002F0BA8"/>
    <w:rsid w:val="002F1C8C"/>
    <w:rsid w:val="002F21D4"/>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5AE5"/>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D5E"/>
    <w:rsid w:val="00320454"/>
    <w:rsid w:val="00321C40"/>
    <w:rsid w:val="00322290"/>
    <w:rsid w:val="00322CC1"/>
    <w:rsid w:val="00323E4A"/>
    <w:rsid w:val="00324012"/>
    <w:rsid w:val="00324949"/>
    <w:rsid w:val="00324990"/>
    <w:rsid w:val="00324D06"/>
    <w:rsid w:val="00325BED"/>
    <w:rsid w:val="003262AE"/>
    <w:rsid w:val="00326D36"/>
    <w:rsid w:val="0033053A"/>
    <w:rsid w:val="00331650"/>
    <w:rsid w:val="00331FD7"/>
    <w:rsid w:val="003321EC"/>
    <w:rsid w:val="003322CB"/>
    <w:rsid w:val="0033257C"/>
    <w:rsid w:val="003329CD"/>
    <w:rsid w:val="003335E1"/>
    <w:rsid w:val="00333807"/>
    <w:rsid w:val="00333B5C"/>
    <w:rsid w:val="00333C34"/>
    <w:rsid w:val="00333E7C"/>
    <w:rsid w:val="00335171"/>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1D02"/>
    <w:rsid w:val="0036268F"/>
    <w:rsid w:val="00362692"/>
    <w:rsid w:val="003628E1"/>
    <w:rsid w:val="0036403F"/>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40F"/>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69CF"/>
    <w:rsid w:val="00386CA7"/>
    <w:rsid w:val="00387124"/>
    <w:rsid w:val="003871A1"/>
    <w:rsid w:val="0038770D"/>
    <w:rsid w:val="0039034D"/>
    <w:rsid w:val="003906EA"/>
    <w:rsid w:val="00391330"/>
    <w:rsid w:val="00392365"/>
    <w:rsid w:val="00392374"/>
    <w:rsid w:val="00392B77"/>
    <w:rsid w:val="00393379"/>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325"/>
    <w:rsid w:val="003A7B4C"/>
    <w:rsid w:val="003A7F68"/>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F17"/>
    <w:rsid w:val="003B763B"/>
    <w:rsid w:val="003B7A1B"/>
    <w:rsid w:val="003C0288"/>
    <w:rsid w:val="003C08B8"/>
    <w:rsid w:val="003C1A14"/>
    <w:rsid w:val="003C1B6A"/>
    <w:rsid w:val="003C1FB9"/>
    <w:rsid w:val="003C203A"/>
    <w:rsid w:val="003C20BB"/>
    <w:rsid w:val="003C2761"/>
    <w:rsid w:val="003C3383"/>
    <w:rsid w:val="003C39C6"/>
    <w:rsid w:val="003C4432"/>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5B01"/>
    <w:rsid w:val="003D60B0"/>
    <w:rsid w:val="003D6BEE"/>
    <w:rsid w:val="003D6E28"/>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996"/>
    <w:rsid w:val="003F69D5"/>
    <w:rsid w:val="003F6DA5"/>
    <w:rsid w:val="003F6E3F"/>
    <w:rsid w:val="003F7478"/>
    <w:rsid w:val="003F76B6"/>
    <w:rsid w:val="004005FE"/>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D3D"/>
    <w:rsid w:val="00415D96"/>
    <w:rsid w:val="00416DA1"/>
    <w:rsid w:val="00417FB8"/>
    <w:rsid w:val="004206D9"/>
    <w:rsid w:val="00420A6D"/>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67E6E"/>
    <w:rsid w:val="004708F7"/>
    <w:rsid w:val="00470BB7"/>
    <w:rsid w:val="00470C98"/>
    <w:rsid w:val="00471253"/>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CE4"/>
    <w:rsid w:val="004A5F9C"/>
    <w:rsid w:val="004A6317"/>
    <w:rsid w:val="004A75DD"/>
    <w:rsid w:val="004A7E34"/>
    <w:rsid w:val="004B0F4C"/>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36B4"/>
    <w:rsid w:val="004E4609"/>
    <w:rsid w:val="004E46A9"/>
    <w:rsid w:val="004E4B49"/>
    <w:rsid w:val="004E6217"/>
    <w:rsid w:val="004E629C"/>
    <w:rsid w:val="004E6C01"/>
    <w:rsid w:val="004E78BC"/>
    <w:rsid w:val="004F0B16"/>
    <w:rsid w:val="004F132E"/>
    <w:rsid w:val="004F1420"/>
    <w:rsid w:val="004F1595"/>
    <w:rsid w:val="004F2555"/>
    <w:rsid w:val="004F2958"/>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48BF"/>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35B2C"/>
    <w:rsid w:val="0053646C"/>
    <w:rsid w:val="005415CE"/>
    <w:rsid w:val="00541709"/>
    <w:rsid w:val="00542721"/>
    <w:rsid w:val="005436E5"/>
    <w:rsid w:val="005436E7"/>
    <w:rsid w:val="00543A4C"/>
    <w:rsid w:val="00543D43"/>
    <w:rsid w:val="005445CA"/>
    <w:rsid w:val="0054468B"/>
    <w:rsid w:val="00545A2A"/>
    <w:rsid w:val="00545BAE"/>
    <w:rsid w:val="00546174"/>
    <w:rsid w:val="00546180"/>
    <w:rsid w:val="005464FA"/>
    <w:rsid w:val="0054671D"/>
    <w:rsid w:val="0054694A"/>
    <w:rsid w:val="0054738E"/>
    <w:rsid w:val="0054741E"/>
    <w:rsid w:val="005477E0"/>
    <w:rsid w:val="00551313"/>
    <w:rsid w:val="00551CA1"/>
    <w:rsid w:val="005520D7"/>
    <w:rsid w:val="005524BC"/>
    <w:rsid w:val="00552FD7"/>
    <w:rsid w:val="0055317B"/>
    <w:rsid w:val="005536D9"/>
    <w:rsid w:val="0055409A"/>
    <w:rsid w:val="00554CBF"/>
    <w:rsid w:val="00555967"/>
    <w:rsid w:val="00555AEF"/>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433"/>
    <w:rsid w:val="0057452A"/>
    <w:rsid w:val="00575389"/>
    <w:rsid w:val="00575E08"/>
    <w:rsid w:val="005767DC"/>
    <w:rsid w:val="00576B0F"/>
    <w:rsid w:val="00577248"/>
    <w:rsid w:val="00580457"/>
    <w:rsid w:val="00580EF4"/>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C7315"/>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C0E"/>
    <w:rsid w:val="005D5628"/>
    <w:rsid w:val="005D597F"/>
    <w:rsid w:val="005D5C74"/>
    <w:rsid w:val="005D69AB"/>
    <w:rsid w:val="005D6B59"/>
    <w:rsid w:val="005E19CB"/>
    <w:rsid w:val="005E1A5A"/>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6B78"/>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572C"/>
    <w:rsid w:val="00625932"/>
    <w:rsid w:val="00625AA1"/>
    <w:rsid w:val="00625DAB"/>
    <w:rsid w:val="0063109C"/>
    <w:rsid w:val="006314E7"/>
    <w:rsid w:val="006319F6"/>
    <w:rsid w:val="006320D0"/>
    <w:rsid w:val="006321C5"/>
    <w:rsid w:val="00632509"/>
    <w:rsid w:val="00632E96"/>
    <w:rsid w:val="00633064"/>
    <w:rsid w:val="00634393"/>
    <w:rsid w:val="00635997"/>
    <w:rsid w:val="006360DE"/>
    <w:rsid w:val="006366D1"/>
    <w:rsid w:val="00641646"/>
    <w:rsid w:val="00641EC1"/>
    <w:rsid w:val="00642BA6"/>
    <w:rsid w:val="00643D09"/>
    <w:rsid w:val="006443D3"/>
    <w:rsid w:val="006449BB"/>
    <w:rsid w:val="00644CC0"/>
    <w:rsid w:val="00644FC1"/>
    <w:rsid w:val="00645344"/>
    <w:rsid w:val="006453F8"/>
    <w:rsid w:val="006465F2"/>
    <w:rsid w:val="0064678F"/>
    <w:rsid w:val="00646F0E"/>
    <w:rsid w:val="00647512"/>
    <w:rsid w:val="00647A95"/>
    <w:rsid w:val="00647BAA"/>
    <w:rsid w:val="006503DB"/>
    <w:rsid w:val="00650408"/>
    <w:rsid w:val="0065233D"/>
    <w:rsid w:val="00652416"/>
    <w:rsid w:val="00653443"/>
    <w:rsid w:val="00653861"/>
    <w:rsid w:val="0065439C"/>
    <w:rsid w:val="00654B59"/>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07D"/>
    <w:rsid w:val="0067716E"/>
    <w:rsid w:val="0068058D"/>
    <w:rsid w:val="0068118E"/>
    <w:rsid w:val="006812F8"/>
    <w:rsid w:val="006815CF"/>
    <w:rsid w:val="00681F9B"/>
    <w:rsid w:val="00682095"/>
    <w:rsid w:val="0068262B"/>
    <w:rsid w:val="006834CE"/>
    <w:rsid w:val="006840CC"/>
    <w:rsid w:val="00685250"/>
    <w:rsid w:val="00686655"/>
    <w:rsid w:val="00686D4F"/>
    <w:rsid w:val="00687058"/>
    <w:rsid w:val="00687B4F"/>
    <w:rsid w:val="00687DAF"/>
    <w:rsid w:val="0069060B"/>
    <w:rsid w:val="00690780"/>
    <w:rsid w:val="0069096A"/>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84D"/>
    <w:rsid w:val="006A1308"/>
    <w:rsid w:val="006A25F2"/>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139"/>
    <w:rsid w:val="006B4A0C"/>
    <w:rsid w:val="006B4AB0"/>
    <w:rsid w:val="006B4F48"/>
    <w:rsid w:val="006B592B"/>
    <w:rsid w:val="006B5952"/>
    <w:rsid w:val="006B5EE6"/>
    <w:rsid w:val="006B6102"/>
    <w:rsid w:val="006B689F"/>
    <w:rsid w:val="006B6C28"/>
    <w:rsid w:val="006B741C"/>
    <w:rsid w:val="006B7459"/>
    <w:rsid w:val="006B7505"/>
    <w:rsid w:val="006C01ED"/>
    <w:rsid w:val="006C0280"/>
    <w:rsid w:val="006C0696"/>
    <w:rsid w:val="006C10A7"/>
    <w:rsid w:val="006C123A"/>
    <w:rsid w:val="006C14EE"/>
    <w:rsid w:val="006C16CD"/>
    <w:rsid w:val="006C1B88"/>
    <w:rsid w:val="006C1DEE"/>
    <w:rsid w:val="006C3160"/>
    <w:rsid w:val="006C34C0"/>
    <w:rsid w:val="006C410C"/>
    <w:rsid w:val="006C4526"/>
    <w:rsid w:val="006C463A"/>
    <w:rsid w:val="006C46B1"/>
    <w:rsid w:val="006C4938"/>
    <w:rsid w:val="006C49BD"/>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1E07"/>
    <w:rsid w:val="006E2161"/>
    <w:rsid w:val="006E261E"/>
    <w:rsid w:val="006E274D"/>
    <w:rsid w:val="006E3BE0"/>
    <w:rsid w:val="006E423E"/>
    <w:rsid w:val="006E465B"/>
    <w:rsid w:val="006E4ADA"/>
    <w:rsid w:val="006E6782"/>
    <w:rsid w:val="006E6835"/>
    <w:rsid w:val="006E7458"/>
    <w:rsid w:val="006F063C"/>
    <w:rsid w:val="006F091B"/>
    <w:rsid w:val="006F0B20"/>
    <w:rsid w:val="006F1712"/>
    <w:rsid w:val="006F1DE0"/>
    <w:rsid w:val="006F2300"/>
    <w:rsid w:val="006F35B4"/>
    <w:rsid w:val="006F3F1A"/>
    <w:rsid w:val="006F5898"/>
    <w:rsid w:val="006F5DC5"/>
    <w:rsid w:val="006F6868"/>
    <w:rsid w:val="006F6AB5"/>
    <w:rsid w:val="006F77A5"/>
    <w:rsid w:val="006F7C35"/>
    <w:rsid w:val="007001AE"/>
    <w:rsid w:val="007009E6"/>
    <w:rsid w:val="007018F3"/>
    <w:rsid w:val="00702E43"/>
    <w:rsid w:val="00702EC3"/>
    <w:rsid w:val="0070324A"/>
    <w:rsid w:val="0070377D"/>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79D1"/>
    <w:rsid w:val="007212E3"/>
    <w:rsid w:val="007213F1"/>
    <w:rsid w:val="00721B62"/>
    <w:rsid w:val="00721F34"/>
    <w:rsid w:val="00721F94"/>
    <w:rsid w:val="0072228D"/>
    <w:rsid w:val="00722309"/>
    <w:rsid w:val="00722A7E"/>
    <w:rsid w:val="007244F1"/>
    <w:rsid w:val="007254B7"/>
    <w:rsid w:val="007258A3"/>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21C1"/>
    <w:rsid w:val="00743AE0"/>
    <w:rsid w:val="0074541F"/>
    <w:rsid w:val="007467A1"/>
    <w:rsid w:val="0074732C"/>
    <w:rsid w:val="007477B0"/>
    <w:rsid w:val="007479EA"/>
    <w:rsid w:val="00747A0D"/>
    <w:rsid w:val="00750F37"/>
    <w:rsid w:val="00751AEA"/>
    <w:rsid w:val="00752554"/>
    <w:rsid w:val="0075345D"/>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DA2"/>
    <w:rsid w:val="0076667A"/>
    <w:rsid w:val="00766B19"/>
    <w:rsid w:val="00766EFA"/>
    <w:rsid w:val="00766FC1"/>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01"/>
    <w:rsid w:val="0077748E"/>
    <w:rsid w:val="0078020D"/>
    <w:rsid w:val="0078029D"/>
    <w:rsid w:val="00780B5A"/>
    <w:rsid w:val="00780C89"/>
    <w:rsid w:val="007810B1"/>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D54"/>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63CA"/>
    <w:rsid w:val="007A64F9"/>
    <w:rsid w:val="007A651D"/>
    <w:rsid w:val="007A6BE3"/>
    <w:rsid w:val="007A74CC"/>
    <w:rsid w:val="007A7F1E"/>
    <w:rsid w:val="007B0169"/>
    <w:rsid w:val="007B0823"/>
    <w:rsid w:val="007B083C"/>
    <w:rsid w:val="007B0BE5"/>
    <w:rsid w:val="007B1B75"/>
    <w:rsid w:val="007B1E74"/>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0F6E"/>
    <w:rsid w:val="007D22FB"/>
    <w:rsid w:val="007D2CD9"/>
    <w:rsid w:val="007D3C2D"/>
    <w:rsid w:val="007D5108"/>
    <w:rsid w:val="007D63B5"/>
    <w:rsid w:val="007D7C63"/>
    <w:rsid w:val="007D7F6F"/>
    <w:rsid w:val="007E0572"/>
    <w:rsid w:val="007E0FFC"/>
    <w:rsid w:val="007E19D3"/>
    <w:rsid w:val="007E1BE5"/>
    <w:rsid w:val="007E1CF7"/>
    <w:rsid w:val="007E1DE0"/>
    <w:rsid w:val="007E2DD7"/>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7387"/>
    <w:rsid w:val="00817F70"/>
    <w:rsid w:val="00820E15"/>
    <w:rsid w:val="00821D81"/>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C2E"/>
    <w:rsid w:val="0083134F"/>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6FDE"/>
    <w:rsid w:val="00837E78"/>
    <w:rsid w:val="0084067C"/>
    <w:rsid w:val="00840BDF"/>
    <w:rsid w:val="008414C6"/>
    <w:rsid w:val="00843117"/>
    <w:rsid w:val="00843682"/>
    <w:rsid w:val="00843945"/>
    <w:rsid w:val="0084404E"/>
    <w:rsid w:val="008440F5"/>
    <w:rsid w:val="00845115"/>
    <w:rsid w:val="00845A91"/>
    <w:rsid w:val="00847DF6"/>
    <w:rsid w:val="008500B9"/>
    <w:rsid w:val="00850213"/>
    <w:rsid w:val="008511D4"/>
    <w:rsid w:val="00852493"/>
    <w:rsid w:val="008527BE"/>
    <w:rsid w:val="00853245"/>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3A3"/>
    <w:rsid w:val="008777A5"/>
    <w:rsid w:val="00877834"/>
    <w:rsid w:val="00877D72"/>
    <w:rsid w:val="00877F04"/>
    <w:rsid w:val="008807AB"/>
    <w:rsid w:val="0088129D"/>
    <w:rsid w:val="008817CA"/>
    <w:rsid w:val="00881ABF"/>
    <w:rsid w:val="00881B6A"/>
    <w:rsid w:val="008831E6"/>
    <w:rsid w:val="00883B11"/>
    <w:rsid w:val="00883CA6"/>
    <w:rsid w:val="008852A2"/>
    <w:rsid w:val="008855A4"/>
    <w:rsid w:val="00885A35"/>
    <w:rsid w:val="00885ADE"/>
    <w:rsid w:val="00885E3A"/>
    <w:rsid w:val="00886693"/>
    <w:rsid w:val="008867F7"/>
    <w:rsid w:val="00886969"/>
    <w:rsid w:val="00886BC4"/>
    <w:rsid w:val="00886CD9"/>
    <w:rsid w:val="00890232"/>
    <w:rsid w:val="00890B41"/>
    <w:rsid w:val="00890F77"/>
    <w:rsid w:val="00892317"/>
    <w:rsid w:val="00892605"/>
    <w:rsid w:val="008929F8"/>
    <w:rsid w:val="00893B86"/>
    <w:rsid w:val="00894215"/>
    <w:rsid w:val="00894574"/>
    <w:rsid w:val="00894FF7"/>
    <w:rsid w:val="008955E8"/>
    <w:rsid w:val="00895A92"/>
    <w:rsid w:val="00895E95"/>
    <w:rsid w:val="00895F95"/>
    <w:rsid w:val="00896299"/>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7D"/>
    <w:rsid w:val="008B6E8E"/>
    <w:rsid w:val="008B78D2"/>
    <w:rsid w:val="008B7944"/>
    <w:rsid w:val="008C12B7"/>
    <w:rsid w:val="008C1E16"/>
    <w:rsid w:val="008C3A8C"/>
    <w:rsid w:val="008C3BF8"/>
    <w:rsid w:val="008C4124"/>
    <w:rsid w:val="008C43EC"/>
    <w:rsid w:val="008C48DA"/>
    <w:rsid w:val="008C5412"/>
    <w:rsid w:val="008C59B9"/>
    <w:rsid w:val="008C61AF"/>
    <w:rsid w:val="008C62FE"/>
    <w:rsid w:val="008C7253"/>
    <w:rsid w:val="008C74EB"/>
    <w:rsid w:val="008C7A9E"/>
    <w:rsid w:val="008D16C8"/>
    <w:rsid w:val="008D1C40"/>
    <w:rsid w:val="008D262F"/>
    <w:rsid w:val="008D269E"/>
    <w:rsid w:val="008D2CD1"/>
    <w:rsid w:val="008D2EC1"/>
    <w:rsid w:val="008D305A"/>
    <w:rsid w:val="008D3C98"/>
    <w:rsid w:val="008D43D4"/>
    <w:rsid w:val="008D4833"/>
    <w:rsid w:val="008D48EE"/>
    <w:rsid w:val="008D5410"/>
    <w:rsid w:val="008D62B7"/>
    <w:rsid w:val="008D65C7"/>
    <w:rsid w:val="008D7375"/>
    <w:rsid w:val="008D7496"/>
    <w:rsid w:val="008D757F"/>
    <w:rsid w:val="008D76D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25B"/>
    <w:rsid w:val="008E74DC"/>
    <w:rsid w:val="008F0070"/>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12B0"/>
    <w:rsid w:val="009015DF"/>
    <w:rsid w:val="0090240B"/>
    <w:rsid w:val="009024B6"/>
    <w:rsid w:val="00902AC7"/>
    <w:rsid w:val="009036C0"/>
    <w:rsid w:val="00903886"/>
    <w:rsid w:val="00903B71"/>
    <w:rsid w:val="00903C2F"/>
    <w:rsid w:val="00903CC6"/>
    <w:rsid w:val="00903E54"/>
    <w:rsid w:val="009040BD"/>
    <w:rsid w:val="00904329"/>
    <w:rsid w:val="00904396"/>
    <w:rsid w:val="009049CE"/>
    <w:rsid w:val="00904C5D"/>
    <w:rsid w:val="00905245"/>
    <w:rsid w:val="009059EB"/>
    <w:rsid w:val="00905E18"/>
    <w:rsid w:val="009061EF"/>
    <w:rsid w:val="00906CD4"/>
    <w:rsid w:val="00910147"/>
    <w:rsid w:val="009108B0"/>
    <w:rsid w:val="00911753"/>
    <w:rsid w:val="00911A82"/>
    <w:rsid w:val="00911B66"/>
    <w:rsid w:val="00911E97"/>
    <w:rsid w:val="009122F3"/>
    <w:rsid w:val="0091283C"/>
    <w:rsid w:val="00912B0E"/>
    <w:rsid w:val="00912C4E"/>
    <w:rsid w:val="00912FBF"/>
    <w:rsid w:val="00913095"/>
    <w:rsid w:val="00913408"/>
    <w:rsid w:val="00914368"/>
    <w:rsid w:val="0091461C"/>
    <w:rsid w:val="0091597B"/>
    <w:rsid w:val="00915ECD"/>
    <w:rsid w:val="009163BB"/>
    <w:rsid w:val="00916799"/>
    <w:rsid w:val="00916F8E"/>
    <w:rsid w:val="00920D15"/>
    <w:rsid w:val="00920E23"/>
    <w:rsid w:val="00921764"/>
    <w:rsid w:val="00921F50"/>
    <w:rsid w:val="009226E1"/>
    <w:rsid w:val="0092379C"/>
    <w:rsid w:val="00923A06"/>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85B"/>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CF8"/>
    <w:rsid w:val="009736A2"/>
    <w:rsid w:val="00973AB1"/>
    <w:rsid w:val="009746FB"/>
    <w:rsid w:val="00974CA3"/>
    <w:rsid w:val="009753C7"/>
    <w:rsid w:val="0097566C"/>
    <w:rsid w:val="00975C51"/>
    <w:rsid w:val="00976615"/>
    <w:rsid w:val="00976E39"/>
    <w:rsid w:val="00977122"/>
    <w:rsid w:val="00977586"/>
    <w:rsid w:val="00977A19"/>
    <w:rsid w:val="00977C89"/>
    <w:rsid w:val="00980CDF"/>
    <w:rsid w:val="009811D4"/>
    <w:rsid w:val="00983E8F"/>
    <w:rsid w:val="00984303"/>
    <w:rsid w:val="0098447D"/>
    <w:rsid w:val="00985367"/>
    <w:rsid w:val="0098567F"/>
    <w:rsid w:val="00985F6F"/>
    <w:rsid w:val="0098720F"/>
    <w:rsid w:val="00991505"/>
    <w:rsid w:val="00991E8E"/>
    <w:rsid w:val="0099203C"/>
    <w:rsid w:val="0099259F"/>
    <w:rsid w:val="009934EF"/>
    <w:rsid w:val="0099377A"/>
    <w:rsid w:val="00993874"/>
    <w:rsid w:val="00993D19"/>
    <w:rsid w:val="00993D3B"/>
    <w:rsid w:val="009951BA"/>
    <w:rsid w:val="00996661"/>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784"/>
    <w:rsid w:val="009B2CCD"/>
    <w:rsid w:val="009B2D93"/>
    <w:rsid w:val="009B32FE"/>
    <w:rsid w:val="009B3F4A"/>
    <w:rsid w:val="009B435D"/>
    <w:rsid w:val="009B4544"/>
    <w:rsid w:val="009B6667"/>
    <w:rsid w:val="009B6737"/>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6EAA"/>
    <w:rsid w:val="009D0EDA"/>
    <w:rsid w:val="009D1BC1"/>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54DA"/>
    <w:rsid w:val="009E55F4"/>
    <w:rsid w:val="009E5A8E"/>
    <w:rsid w:val="009E5AE0"/>
    <w:rsid w:val="009E5C47"/>
    <w:rsid w:val="009E60F6"/>
    <w:rsid w:val="009E617E"/>
    <w:rsid w:val="009E6DAC"/>
    <w:rsid w:val="009E6E1C"/>
    <w:rsid w:val="009F0EBC"/>
    <w:rsid w:val="009F1006"/>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00C"/>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63"/>
    <w:rsid w:val="00A37EAB"/>
    <w:rsid w:val="00A4063D"/>
    <w:rsid w:val="00A41CC2"/>
    <w:rsid w:val="00A421D0"/>
    <w:rsid w:val="00A422F3"/>
    <w:rsid w:val="00A42CBE"/>
    <w:rsid w:val="00A449A4"/>
    <w:rsid w:val="00A45C69"/>
    <w:rsid w:val="00A45D22"/>
    <w:rsid w:val="00A460BA"/>
    <w:rsid w:val="00A46198"/>
    <w:rsid w:val="00A47107"/>
    <w:rsid w:val="00A47908"/>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F46"/>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B6B"/>
    <w:rsid w:val="00A80DC0"/>
    <w:rsid w:val="00A812C2"/>
    <w:rsid w:val="00A81638"/>
    <w:rsid w:val="00A81A20"/>
    <w:rsid w:val="00A82989"/>
    <w:rsid w:val="00A82CFD"/>
    <w:rsid w:val="00A82D5A"/>
    <w:rsid w:val="00A82E05"/>
    <w:rsid w:val="00A8315B"/>
    <w:rsid w:val="00A84999"/>
    <w:rsid w:val="00A84BEC"/>
    <w:rsid w:val="00A84F20"/>
    <w:rsid w:val="00A857B5"/>
    <w:rsid w:val="00A8730F"/>
    <w:rsid w:val="00A879F2"/>
    <w:rsid w:val="00A902F3"/>
    <w:rsid w:val="00A905F6"/>
    <w:rsid w:val="00A909B8"/>
    <w:rsid w:val="00A90C0D"/>
    <w:rsid w:val="00A91B5A"/>
    <w:rsid w:val="00A92091"/>
    <w:rsid w:val="00A925DC"/>
    <w:rsid w:val="00A92B83"/>
    <w:rsid w:val="00A92BAC"/>
    <w:rsid w:val="00A931CD"/>
    <w:rsid w:val="00A93BFE"/>
    <w:rsid w:val="00A948A5"/>
    <w:rsid w:val="00A9514C"/>
    <w:rsid w:val="00A95474"/>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A7F6F"/>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19F5"/>
    <w:rsid w:val="00AC1F38"/>
    <w:rsid w:val="00AC2AA6"/>
    <w:rsid w:val="00AC3983"/>
    <w:rsid w:val="00AC3CAC"/>
    <w:rsid w:val="00AC446E"/>
    <w:rsid w:val="00AC5C5A"/>
    <w:rsid w:val="00AC5CDE"/>
    <w:rsid w:val="00AC60C8"/>
    <w:rsid w:val="00AC62F6"/>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3589"/>
    <w:rsid w:val="00AE4CAB"/>
    <w:rsid w:val="00AE5CF4"/>
    <w:rsid w:val="00AE66AA"/>
    <w:rsid w:val="00AE6BDB"/>
    <w:rsid w:val="00AE7938"/>
    <w:rsid w:val="00AF0505"/>
    <w:rsid w:val="00AF05D3"/>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1C11"/>
    <w:rsid w:val="00B12341"/>
    <w:rsid w:val="00B12677"/>
    <w:rsid w:val="00B13300"/>
    <w:rsid w:val="00B13C11"/>
    <w:rsid w:val="00B1404F"/>
    <w:rsid w:val="00B144E9"/>
    <w:rsid w:val="00B14B66"/>
    <w:rsid w:val="00B16EB8"/>
    <w:rsid w:val="00B16FE3"/>
    <w:rsid w:val="00B1705C"/>
    <w:rsid w:val="00B171C4"/>
    <w:rsid w:val="00B177DD"/>
    <w:rsid w:val="00B20443"/>
    <w:rsid w:val="00B20AB8"/>
    <w:rsid w:val="00B224F2"/>
    <w:rsid w:val="00B22AAA"/>
    <w:rsid w:val="00B22C3B"/>
    <w:rsid w:val="00B230D4"/>
    <w:rsid w:val="00B23705"/>
    <w:rsid w:val="00B23BF2"/>
    <w:rsid w:val="00B24078"/>
    <w:rsid w:val="00B240B4"/>
    <w:rsid w:val="00B24133"/>
    <w:rsid w:val="00B243F2"/>
    <w:rsid w:val="00B24513"/>
    <w:rsid w:val="00B24D28"/>
    <w:rsid w:val="00B254F5"/>
    <w:rsid w:val="00B25E4A"/>
    <w:rsid w:val="00B261DD"/>
    <w:rsid w:val="00B2703D"/>
    <w:rsid w:val="00B270D8"/>
    <w:rsid w:val="00B27114"/>
    <w:rsid w:val="00B272CC"/>
    <w:rsid w:val="00B305F3"/>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50D"/>
    <w:rsid w:val="00B57E31"/>
    <w:rsid w:val="00B60304"/>
    <w:rsid w:val="00B60568"/>
    <w:rsid w:val="00B60666"/>
    <w:rsid w:val="00B61AE2"/>
    <w:rsid w:val="00B6249D"/>
    <w:rsid w:val="00B63EA6"/>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2014"/>
    <w:rsid w:val="00B9250E"/>
    <w:rsid w:val="00B925F8"/>
    <w:rsid w:val="00B927E1"/>
    <w:rsid w:val="00B9288F"/>
    <w:rsid w:val="00B92A1D"/>
    <w:rsid w:val="00B93463"/>
    <w:rsid w:val="00B93689"/>
    <w:rsid w:val="00B94B0F"/>
    <w:rsid w:val="00B94BB3"/>
    <w:rsid w:val="00B9535C"/>
    <w:rsid w:val="00B95964"/>
    <w:rsid w:val="00B96509"/>
    <w:rsid w:val="00B96E71"/>
    <w:rsid w:val="00B9772D"/>
    <w:rsid w:val="00B97F0A"/>
    <w:rsid w:val="00BA08FD"/>
    <w:rsid w:val="00BA0E40"/>
    <w:rsid w:val="00BA122F"/>
    <w:rsid w:val="00BA1849"/>
    <w:rsid w:val="00BA1993"/>
    <w:rsid w:val="00BA1ED2"/>
    <w:rsid w:val="00BA2CC1"/>
    <w:rsid w:val="00BA35E4"/>
    <w:rsid w:val="00BA3C61"/>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ED2"/>
    <w:rsid w:val="00BD0F0E"/>
    <w:rsid w:val="00BD1344"/>
    <w:rsid w:val="00BD14A3"/>
    <w:rsid w:val="00BD2122"/>
    <w:rsid w:val="00BD24C9"/>
    <w:rsid w:val="00BD3C3B"/>
    <w:rsid w:val="00BD431B"/>
    <w:rsid w:val="00BD4C58"/>
    <w:rsid w:val="00BD4E5C"/>
    <w:rsid w:val="00BD646F"/>
    <w:rsid w:val="00BD6A77"/>
    <w:rsid w:val="00BD6B17"/>
    <w:rsid w:val="00BD7558"/>
    <w:rsid w:val="00BE0999"/>
    <w:rsid w:val="00BE0C8E"/>
    <w:rsid w:val="00BE0EF3"/>
    <w:rsid w:val="00BE1399"/>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F0769"/>
    <w:rsid w:val="00BF1E71"/>
    <w:rsid w:val="00BF1F18"/>
    <w:rsid w:val="00BF2241"/>
    <w:rsid w:val="00BF3C2F"/>
    <w:rsid w:val="00BF4421"/>
    <w:rsid w:val="00BF5169"/>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C8"/>
    <w:rsid w:val="00C14AA0"/>
    <w:rsid w:val="00C14CB4"/>
    <w:rsid w:val="00C1532A"/>
    <w:rsid w:val="00C15F65"/>
    <w:rsid w:val="00C163D4"/>
    <w:rsid w:val="00C172FF"/>
    <w:rsid w:val="00C2049A"/>
    <w:rsid w:val="00C206D7"/>
    <w:rsid w:val="00C20A8F"/>
    <w:rsid w:val="00C21D61"/>
    <w:rsid w:val="00C21E25"/>
    <w:rsid w:val="00C225DB"/>
    <w:rsid w:val="00C226C5"/>
    <w:rsid w:val="00C23755"/>
    <w:rsid w:val="00C2376C"/>
    <w:rsid w:val="00C23B19"/>
    <w:rsid w:val="00C2400B"/>
    <w:rsid w:val="00C240C2"/>
    <w:rsid w:val="00C247D9"/>
    <w:rsid w:val="00C252D8"/>
    <w:rsid w:val="00C25ECD"/>
    <w:rsid w:val="00C261C8"/>
    <w:rsid w:val="00C26F39"/>
    <w:rsid w:val="00C3014B"/>
    <w:rsid w:val="00C30688"/>
    <w:rsid w:val="00C30F16"/>
    <w:rsid w:val="00C32014"/>
    <w:rsid w:val="00C32114"/>
    <w:rsid w:val="00C321EB"/>
    <w:rsid w:val="00C32D04"/>
    <w:rsid w:val="00C34235"/>
    <w:rsid w:val="00C34321"/>
    <w:rsid w:val="00C347EF"/>
    <w:rsid w:val="00C3557A"/>
    <w:rsid w:val="00C35C3E"/>
    <w:rsid w:val="00C364B1"/>
    <w:rsid w:val="00C3751B"/>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F34"/>
    <w:rsid w:val="00C803CF"/>
    <w:rsid w:val="00C80ED4"/>
    <w:rsid w:val="00C81CF9"/>
    <w:rsid w:val="00C8230A"/>
    <w:rsid w:val="00C829AC"/>
    <w:rsid w:val="00C83458"/>
    <w:rsid w:val="00C83DFB"/>
    <w:rsid w:val="00C83E56"/>
    <w:rsid w:val="00C84B5E"/>
    <w:rsid w:val="00C84EBB"/>
    <w:rsid w:val="00C850FA"/>
    <w:rsid w:val="00C859DC"/>
    <w:rsid w:val="00C8639C"/>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6C10"/>
    <w:rsid w:val="00C978FF"/>
    <w:rsid w:val="00C97A39"/>
    <w:rsid w:val="00C97A48"/>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7A7"/>
    <w:rsid w:val="00CA6DFB"/>
    <w:rsid w:val="00CA7885"/>
    <w:rsid w:val="00CA7CC7"/>
    <w:rsid w:val="00CB1338"/>
    <w:rsid w:val="00CB171D"/>
    <w:rsid w:val="00CB1B29"/>
    <w:rsid w:val="00CB1E67"/>
    <w:rsid w:val="00CB222B"/>
    <w:rsid w:val="00CB4793"/>
    <w:rsid w:val="00CB4819"/>
    <w:rsid w:val="00CB4EA2"/>
    <w:rsid w:val="00CB531D"/>
    <w:rsid w:val="00CB581A"/>
    <w:rsid w:val="00CB5AD5"/>
    <w:rsid w:val="00CB5B94"/>
    <w:rsid w:val="00CB6AA2"/>
    <w:rsid w:val="00CB6B45"/>
    <w:rsid w:val="00CB6C72"/>
    <w:rsid w:val="00CB701C"/>
    <w:rsid w:val="00CC043A"/>
    <w:rsid w:val="00CC04F7"/>
    <w:rsid w:val="00CC08E7"/>
    <w:rsid w:val="00CC1095"/>
    <w:rsid w:val="00CC1634"/>
    <w:rsid w:val="00CC1CFE"/>
    <w:rsid w:val="00CC2186"/>
    <w:rsid w:val="00CC237B"/>
    <w:rsid w:val="00CC2550"/>
    <w:rsid w:val="00CC26AC"/>
    <w:rsid w:val="00CC2E7E"/>
    <w:rsid w:val="00CC2E9A"/>
    <w:rsid w:val="00CC2FB1"/>
    <w:rsid w:val="00CC358C"/>
    <w:rsid w:val="00CC3F06"/>
    <w:rsid w:val="00CC43D3"/>
    <w:rsid w:val="00CC47B2"/>
    <w:rsid w:val="00CC4A0E"/>
    <w:rsid w:val="00CC5E65"/>
    <w:rsid w:val="00CC62AB"/>
    <w:rsid w:val="00CC6388"/>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3EBA"/>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6D11"/>
    <w:rsid w:val="00D0707D"/>
    <w:rsid w:val="00D071D8"/>
    <w:rsid w:val="00D076BA"/>
    <w:rsid w:val="00D07EBE"/>
    <w:rsid w:val="00D10177"/>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306C"/>
    <w:rsid w:val="00D43454"/>
    <w:rsid w:val="00D45159"/>
    <w:rsid w:val="00D45239"/>
    <w:rsid w:val="00D45657"/>
    <w:rsid w:val="00D45BE4"/>
    <w:rsid w:val="00D46A3C"/>
    <w:rsid w:val="00D46AA0"/>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A7F"/>
    <w:rsid w:val="00D80196"/>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48"/>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3D"/>
    <w:rsid w:val="00DC14C3"/>
    <w:rsid w:val="00DC1D20"/>
    <w:rsid w:val="00DC23E3"/>
    <w:rsid w:val="00DC248F"/>
    <w:rsid w:val="00DC278D"/>
    <w:rsid w:val="00DC2993"/>
    <w:rsid w:val="00DC3625"/>
    <w:rsid w:val="00DC4466"/>
    <w:rsid w:val="00DC44B8"/>
    <w:rsid w:val="00DC44CF"/>
    <w:rsid w:val="00DC4549"/>
    <w:rsid w:val="00DC50B6"/>
    <w:rsid w:val="00DC5180"/>
    <w:rsid w:val="00DC5931"/>
    <w:rsid w:val="00DC6087"/>
    <w:rsid w:val="00DC6B83"/>
    <w:rsid w:val="00DD0344"/>
    <w:rsid w:val="00DD04A2"/>
    <w:rsid w:val="00DD050E"/>
    <w:rsid w:val="00DD0EBF"/>
    <w:rsid w:val="00DD1AAC"/>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E6E45"/>
    <w:rsid w:val="00DF011D"/>
    <w:rsid w:val="00DF20C1"/>
    <w:rsid w:val="00DF3273"/>
    <w:rsid w:val="00DF39DE"/>
    <w:rsid w:val="00DF46AC"/>
    <w:rsid w:val="00DF46FA"/>
    <w:rsid w:val="00DF4964"/>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479"/>
    <w:rsid w:val="00E13CA8"/>
    <w:rsid w:val="00E145B9"/>
    <w:rsid w:val="00E146D2"/>
    <w:rsid w:val="00E153CB"/>
    <w:rsid w:val="00E15B8F"/>
    <w:rsid w:val="00E15C7A"/>
    <w:rsid w:val="00E15DFA"/>
    <w:rsid w:val="00E165B6"/>
    <w:rsid w:val="00E166DD"/>
    <w:rsid w:val="00E16FB5"/>
    <w:rsid w:val="00E175AA"/>
    <w:rsid w:val="00E201C6"/>
    <w:rsid w:val="00E2087E"/>
    <w:rsid w:val="00E20BD0"/>
    <w:rsid w:val="00E20DAE"/>
    <w:rsid w:val="00E21699"/>
    <w:rsid w:val="00E21827"/>
    <w:rsid w:val="00E223AC"/>
    <w:rsid w:val="00E236FF"/>
    <w:rsid w:val="00E2380D"/>
    <w:rsid w:val="00E23B70"/>
    <w:rsid w:val="00E25ECE"/>
    <w:rsid w:val="00E25FA1"/>
    <w:rsid w:val="00E268BB"/>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0F44"/>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5277"/>
    <w:rsid w:val="00E5616F"/>
    <w:rsid w:val="00E56839"/>
    <w:rsid w:val="00E56D06"/>
    <w:rsid w:val="00E56DB5"/>
    <w:rsid w:val="00E57A1D"/>
    <w:rsid w:val="00E57F20"/>
    <w:rsid w:val="00E60A81"/>
    <w:rsid w:val="00E60DA0"/>
    <w:rsid w:val="00E61EE7"/>
    <w:rsid w:val="00E6313A"/>
    <w:rsid w:val="00E63FE0"/>
    <w:rsid w:val="00E642D6"/>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0BA"/>
    <w:rsid w:val="00EB73E3"/>
    <w:rsid w:val="00EB744B"/>
    <w:rsid w:val="00EB750D"/>
    <w:rsid w:val="00EB792F"/>
    <w:rsid w:val="00EB7F7D"/>
    <w:rsid w:val="00EC025A"/>
    <w:rsid w:val="00EC0AE4"/>
    <w:rsid w:val="00EC25AD"/>
    <w:rsid w:val="00EC3791"/>
    <w:rsid w:val="00EC40B0"/>
    <w:rsid w:val="00EC43BE"/>
    <w:rsid w:val="00EC4467"/>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1BC"/>
    <w:rsid w:val="00EF1E99"/>
    <w:rsid w:val="00EF291A"/>
    <w:rsid w:val="00EF4DBE"/>
    <w:rsid w:val="00EF525D"/>
    <w:rsid w:val="00EF5695"/>
    <w:rsid w:val="00EF586A"/>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D6D"/>
    <w:rsid w:val="00F15F76"/>
    <w:rsid w:val="00F16116"/>
    <w:rsid w:val="00F163F0"/>
    <w:rsid w:val="00F16F51"/>
    <w:rsid w:val="00F17991"/>
    <w:rsid w:val="00F2146C"/>
    <w:rsid w:val="00F22B0E"/>
    <w:rsid w:val="00F22DEF"/>
    <w:rsid w:val="00F2350D"/>
    <w:rsid w:val="00F23579"/>
    <w:rsid w:val="00F25205"/>
    <w:rsid w:val="00F25B8D"/>
    <w:rsid w:val="00F2682E"/>
    <w:rsid w:val="00F26CFE"/>
    <w:rsid w:val="00F271BF"/>
    <w:rsid w:val="00F27797"/>
    <w:rsid w:val="00F2798F"/>
    <w:rsid w:val="00F27C19"/>
    <w:rsid w:val="00F30487"/>
    <w:rsid w:val="00F30564"/>
    <w:rsid w:val="00F3127B"/>
    <w:rsid w:val="00F313FB"/>
    <w:rsid w:val="00F32110"/>
    <w:rsid w:val="00F3227F"/>
    <w:rsid w:val="00F322C2"/>
    <w:rsid w:val="00F325F4"/>
    <w:rsid w:val="00F334AC"/>
    <w:rsid w:val="00F33934"/>
    <w:rsid w:val="00F33D4B"/>
    <w:rsid w:val="00F33E0A"/>
    <w:rsid w:val="00F344F2"/>
    <w:rsid w:val="00F34527"/>
    <w:rsid w:val="00F34AED"/>
    <w:rsid w:val="00F35EF6"/>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753"/>
    <w:rsid w:val="00F43E45"/>
    <w:rsid w:val="00F43FDA"/>
    <w:rsid w:val="00F440A3"/>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891"/>
    <w:rsid w:val="00F57CFE"/>
    <w:rsid w:val="00F60050"/>
    <w:rsid w:val="00F6029A"/>
    <w:rsid w:val="00F60C07"/>
    <w:rsid w:val="00F60E13"/>
    <w:rsid w:val="00F60E8E"/>
    <w:rsid w:val="00F61303"/>
    <w:rsid w:val="00F61759"/>
    <w:rsid w:val="00F62125"/>
    <w:rsid w:val="00F62A38"/>
    <w:rsid w:val="00F62C17"/>
    <w:rsid w:val="00F6349D"/>
    <w:rsid w:val="00F6367F"/>
    <w:rsid w:val="00F63F4B"/>
    <w:rsid w:val="00F64D1B"/>
    <w:rsid w:val="00F65FCA"/>
    <w:rsid w:val="00F6685E"/>
    <w:rsid w:val="00F67BD9"/>
    <w:rsid w:val="00F70782"/>
    <w:rsid w:val="00F70BAE"/>
    <w:rsid w:val="00F7223E"/>
    <w:rsid w:val="00F72902"/>
    <w:rsid w:val="00F7303B"/>
    <w:rsid w:val="00F73311"/>
    <w:rsid w:val="00F733FA"/>
    <w:rsid w:val="00F73CAF"/>
    <w:rsid w:val="00F74187"/>
    <w:rsid w:val="00F743BC"/>
    <w:rsid w:val="00F75883"/>
    <w:rsid w:val="00F75E78"/>
    <w:rsid w:val="00F76264"/>
    <w:rsid w:val="00F77114"/>
    <w:rsid w:val="00F80B98"/>
    <w:rsid w:val="00F820C3"/>
    <w:rsid w:val="00F8461D"/>
    <w:rsid w:val="00F8462C"/>
    <w:rsid w:val="00F84747"/>
    <w:rsid w:val="00F855CE"/>
    <w:rsid w:val="00F86012"/>
    <w:rsid w:val="00F86AB5"/>
    <w:rsid w:val="00F90EF7"/>
    <w:rsid w:val="00F919D7"/>
    <w:rsid w:val="00F919E5"/>
    <w:rsid w:val="00F91D60"/>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689"/>
    <w:rsid w:val="00FA3C0B"/>
    <w:rsid w:val="00FA40A9"/>
    <w:rsid w:val="00FA4AE1"/>
    <w:rsid w:val="00FA5152"/>
    <w:rsid w:val="00FA5296"/>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52A6"/>
    <w:rsid w:val="00FB54CE"/>
    <w:rsid w:val="00FB58EA"/>
    <w:rsid w:val="00FB6791"/>
    <w:rsid w:val="00FB6FC6"/>
    <w:rsid w:val="00FB7964"/>
    <w:rsid w:val="00FB79A8"/>
    <w:rsid w:val="00FB7F7E"/>
    <w:rsid w:val="00FC1244"/>
    <w:rsid w:val="00FC1442"/>
    <w:rsid w:val="00FC187E"/>
    <w:rsid w:val="00FC19B1"/>
    <w:rsid w:val="00FC252E"/>
    <w:rsid w:val="00FC3436"/>
    <w:rsid w:val="00FC3707"/>
    <w:rsid w:val="00FC3A79"/>
    <w:rsid w:val="00FC3E6D"/>
    <w:rsid w:val="00FC4763"/>
    <w:rsid w:val="00FC4A97"/>
    <w:rsid w:val="00FC5989"/>
    <w:rsid w:val="00FC5D99"/>
    <w:rsid w:val="00FC5DDC"/>
    <w:rsid w:val="00FC5E3A"/>
    <w:rsid w:val="00FC6118"/>
    <w:rsid w:val="00FC6C00"/>
    <w:rsid w:val="00FC7987"/>
    <w:rsid w:val="00FC7A49"/>
    <w:rsid w:val="00FC7B97"/>
    <w:rsid w:val="00FC7C9C"/>
    <w:rsid w:val="00FC7FE5"/>
    <w:rsid w:val="00FD0923"/>
    <w:rsid w:val="00FD17DC"/>
    <w:rsid w:val="00FD2533"/>
    <w:rsid w:val="00FD2905"/>
    <w:rsid w:val="00FD2D55"/>
    <w:rsid w:val="00FD32BA"/>
    <w:rsid w:val="00FD38F0"/>
    <w:rsid w:val="00FD523A"/>
    <w:rsid w:val="00FD52F9"/>
    <w:rsid w:val="00FD5891"/>
    <w:rsid w:val="00FD5A3E"/>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17BE"/>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mw-page-title-main">
    <w:name w:val="mw-page-title-main"/>
    <w:basedOn w:val="DefaultParagraphFont"/>
    <w:rsid w:val="00606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4471025">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3261</TotalTime>
  <Pages>4</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407</cp:revision>
  <dcterms:created xsi:type="dcterms:W3CDTF">2023-08-03T22:05:00Z</dcterms:created>
  <dcterms:modified xsi:type="dcterms:W3CDTF">2024-02-17T02:00:00Z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