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EA9" w14:textId="4CDCB608" w:rsidR="00896312" w:rsidRDefault="00896312" w:rsidP="00896312">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_Hlk130999884"/>
      <w:r>
        <w:rPr>
          <w:rFonts w:asciiTheme="minorHAnsi" w:hAnsiTheme="minorHAnsi" w:cstheme="minorHAnsi"/>
          <w:bCs/>
          <w:noProof w:val="0"/>
          <w:sz w:val="24"/>
          <w:szCs w:val="24"/>
          <w:lang w:eastAsia="zh-CN"/>
        </w:rPr>
        <w:t>3GPP TSG-RAN WG4 Meeting # 108-bis</w:t>
      </w:r>
      <w:r>
        <w:rPr>
          <w:rFonts w:asciiTheme="minorHAnsi" w:hAnsiTheme="minorHAnsi" w:cstheme="minorHAnsi"/>
          <w:bCs/>
          <w:noProof w:val="0"/>
          <w:sz w:val="24"/>
          <w:szCs w:val="24"/>
          <w:lang w:eastAsia="zh-CN"/>
        </w:rPr>
        <w:tab/>
      </w:r>
      <w:r w:rsidR="00B900DC">
        <w:rPr>
          <w:rFonts w:asciiTheme="minorHAnsi" w:hAnsiTheme="minorHAnsi" w:cstheme="minorHAnsi"/>
          <w:bCs/>
          <w:noProof w:val="0"/>
          <w:sz w:val="24"/>
          <w:szCs w:val="24"/>
          <w:lang w:eastAsia="zh-CN"/>
        </w:rPr>
        <w:t>R4-231664</w:t>
      </w:r>
      <w:r w:rsidR="00B900DC">
        <w:rPr>
          <w:rFonts w:asciiTheme="minorHAnsi" w:hAnsiTheme="minorHAnsi" w:cstheme="minorHAnsi"/>
          <w:bCs/>
          <w:noProof w:val="0"/>
          <w:sz w:val="24"/>
          <w:szCs w:val="24"/>
          <w:lang w:eastAsia="zh-CN"/>
        </w:rPr>
        <w:t>9</w:t>
      </w:r>
    </w:p>
    <w:p w14:paraId="3EDCFA6F" w14:textId="77777777" w:rsidR="00896312" w:rsidRDefault="00896312" w:rsidP="00896312">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Xiamen, CN</w:t>
      </w:r>
      <w:r>
        <w:t>,</w:t>
      </w:r>
      <w:r>
        <w:rPr>
          <w:rFonts w:asciiTheme="minorHAnsi" w:eastAsia="PMingLiU" w:hAnsiTheme="minorHAnsi" w:cstheme="minorHAnsi"/>
          <w:bCs/>
          <w:noProof w:val="0"/>
          <w:sz w:val="24"/>
          <w:szCs w:val="24"/>
          <w:lang w:eastAsia="zh-TW"/>
        </w:rPr>
        <w:t xml:space="preserve"> Oct</w:t>
      </w:r>
      <w:r>
        <w:rPr>
          <w:rFonts w:asciiTheme="minorHAnsi" w:hAnsiTheme="minorHAnsi" w:cstheme="minorHAnsi"/>
          <w:bCs/>
          <w:noProof w:val="0"/>
          <w:sz w:val="24"/>
          <w:szCs w:val="24"/>
          <w:lang w:eastAsia="zh-CN"/>
        </w:rPr>
        <w:t xml:space="preserve"> 9 – Oct 13, 2023</w:t>
      </w:r>
      <w:bookmarkEnd w:id="0"/>
    </w:p>
    <w:p w14:paraId="1552E201" w14:textId="24295C69" w:rsidR="00C469EF" w:rsidRPr="00410463" w:rsidRDefault="00C469EF" w:rsidP="00C469E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49487F">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w:t>
      </w:r>
      <w:r w:rsidR="0049487F">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.2</w:t>
      </w:r>
    </w:p>
    <w:p w14:paraId="2FF9ACE0" w14:textId="77777777" w:rsidR="006B258D" w:rsidRPr="009A2A8B"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1"/>
    <w:p w14:paraId="67CB4F6E" w14:textId="7E88C83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 xml:space="preserve">Discussion on R18 MIMO for </w:t>
      </w:r>
      <w:r w:rsidR="006B258D" w:rsidRPr="006B258D">
        <w:rPr>
          <w:rFonts w:asciiTheme="minorHAnsi" w:eastAsiaTheme="minorEastAsia" w:hAnsiTheme="minorHAnsi" w:cstheme="minorHAnsi"/>
          <w:bCs/>
          <w:noProof w:val="0"/>
          <w:sz w:val="24"/>
          <w:szCs w:val="24"/>
          <w:lang w:eastAsia="zh-CN"/>
        </w:rPr>
        <w:t>Timing requirements for UL multi-DCI multi-TRP with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540FD1B4"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71A32722" w14:textId="6E5C5A9D" w:rsidR="000A4A5A" w:rsidRPr="000A4A5A" w:rsidRDefault="000A4A5A" w:rsidP="006F6F58">
      <w:pPr>
        <w:rPr>
          <w:rFonts w:eastAsia="PMingLiU" w:cstheme="minorHAnsi"/>
          <w:szCs w:val="24"/>
        </w:rPr>
      </w:pPr>
      <w:bookmarkStart w:id="2" w:name="_Hlk134471316"/>
      <w:r>
        <w:rPr>
          <w:rFonts w:eastAsia="PMingLiU" w:cstheme="minorHAnsi"/>
          <w:szCs w:val="24"/>
        </w:rPr>
        <w:t xml:space="preserve">According to WF </w:t>
      </w:r>
      <w:r>
        <w:rPr>
          <w:rFonts w:eastAsia="PMingLiU" w:cstheme="minorHAnsi"/>
          <w:szCs w:val="24"/>
        </w:rPr>
        <w:fldChar w:fldCharType="begin"/>
      </w:r>
      <w:r>
        <w:rPr>
          <w:rFonts w:eastAsia="PMingLiU" w:cstheme="minorHAnsi"/>
          <w:szCs w:val="24"/>
        </w:rPr>
        <w:instrText xml:space="preserve"> REF _Ref94781619 \r \h  \* MERGEFORMAT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sidR="008A0E81">
        <w:rPr>
          <w:noProof/>
        </w:rPr>
        <w:t xml:space="preserve"> </w:t>
      </w:r>
      <w:r>
        <w:rPr>
          <w:rFonts w:eastAsia="PMingLiU" w:cstheme="minorHAnsi"/>
          <w:szCs w:val="24"/>
        </w:rPr>
        <w:t xml:space="preserve">and discussion summary </w:t>
      </w:r>
      <w:r>
        <w:rPr>
          <w:rFonts w:eastAsia="PMingLiU" w:cstheme="minorHAnsi"/>
          <w:szCs w:val="24"/>
        </w:rPr>
        <w:fldChar w:fldCharType="begin"/>
      </w:r>
      <w:r>
        <w:rPr>
          <w:rFonts w:eastAsia="PMingLiU" w:cstheme="minorHAnsi"/>
          <w:szCs w:val="24"/>
        </w:rPr>
        <w:instrText xml:space="preserve"> REF _Ref126679698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Timing requirements for UL multi-DCI multi-TRP with two TAs</w:t>
      </w:r>
      <w:r>
        <w:rPr>
          <w:rFonts w:eastAsia="PMingLiU" w:cstheme="minorHAnsi"/>
          <w:szCs w:val="24"/>
        </w:rPr>
        <w:t>”.</w:t>
      </w:r>
    </w:p>
    <w:bookmarkEnd w:id="2"/>
    <w:p w14:paraId="3CA86362" w14:textId="6147D12A"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B396860" w14:textId="7E623711" w:rsidR="00E95885" w:rsidRDefault="00E95885" w:rsidP="00E95885">
      <w:pPr>
        <w:rPr>
          <w:lang w:val="en-GB"/>
        </w:rPr>
      </w:pPr>
      <w:bookmarkStart w:id="3" w:name="_Hlk134471717"/>
      <w:r>
        <w:rPr>
          <w:rFonts w:hint="eastAsia"/>
          <w:lang w:val="en-GB"/>
        </w:rPr>
        <w:t>I</w:t>
      </w:r>
      <w:r>
        <w:rPr>
          <w:lang w:val="en-GB"/>
        </w:rPr>
        <w:t>n last meeting, there</w:t>
      </w:r>
      <w:r w:rsidR="0014130F">
        <w:rPr>
          <w:lang w:val="en-GB"/>
        </w:rPr>
        <w:t>’re some discussion</w:t>
      </w:r>
      <w:r w:rsidR="00AD43AD">
        <w:rPr>
          <w:lang w:val="en-GB"/>
        </w:rPr>
        <w:t xml:space="preserve"> [2] </w:t>
      </w:r>
      <w:r w:rsidR="00F83224">
        <w:rPr>
          <w:lang w:val="en-GB"/>
        </w:rPr>
        <w:t xml:space="preserve">on TAG management </w:t>
      </w:r>
      <w:r w:rsidR="0014130F">
        <w:rPr>
          <w:lang w:val="en-GB"/>
        </w:rPr>
        <w:t xml:space="preserve">for </w:t>
      </w:r>
      <w:r w:rsidR="0014130F" w:rsidRPr="001F0992">
        <w:rPr>
          <w:rFonts w:cstheme="minorHAnsi"/>
          <w:szCs w:val="32"/>
        </w:rPr>
        <w:t>multi-TRP with 2TAs</w:t>
      </w:r>
      <w:r w:rsidR="007E11E4">
        <w:rPr>
          <w:lang w:val="en-GB"/>
        </w:rPr>
        <w:t>.</w:t>
      </w:r>
    </w:p>
    <w:bookmarkEnd w:id="3"/>
    <w:p w14:paraId="7EDA36C0" w14:textId="77777777" w:rsidR="00E95885" w:rsidRPr="00026053" w:rsidRDefault="00E95885" w:rsidP="00E95885">
      <w:pPr>
        <w:rPr>
          <w:rFonts w:eastAsia="PMingLiU" w:cstheme="minorHAnsi"/>
          <w:szCs w:val="24"/>
        </w:rPr>
      </w:pPr>
    </w:p>
    <w:tbl>
      <w:tblPr>
        <w:tblStyle w:val="af8"/>
        <w:tblW w:w="0" w:type="auto"/>
        <w:tblLook w:val="04A0" w:firstRow="1" w:lastRow="0" w:firstColumn="1" w:lastColumn="0" w:noHBand="0" w:noVBand="1"/>
      </w:tblPr>
      <w:tblGrid>
        <w:gridCol w:w="9629"/>
      </w:tblGrid>
      <w:tr w:rsidR="00E95885" w14:paraId="3E5A8750" w14:textId="77777777" w:rsidTr="006C6AB7">
        <w:tc>
          <w:tcPr>
            <w:tcW w:w="9629" w:type="dxa"/>
          </w:tcPr>
          <w:p w14:paraId="32BD9D2C" w14:textId="77777777" w:rsidR="00435337" w:rsidRPr="00435337" w:rsidRDefault="00435337" w:rsidP="00435337">
            <w:pPr>
              <w:pStyle w:val="B1"/>
              <w:ind w:left="0" w:firstLine="0"/>
              <w:rPr>
                <w:rFonts w:ascii="Times New Roman" w:eastAsia="PMingLiU" w:hAnsi="Times New Roman" w:cs="Times New Roman"/>
                <w:b/>
                <w:bCs/>
                <w:kern w:val="0"/>
                <w:u w:val="single"/>
                <w:lang w:eastAsia="zh-TW"/>
              </w:rPr>
            </w:pPr>
            <w:r w:rsidRPr="00435337">
              <w:rPr>
                <w:rFonts w:ascii="Times New Roman" w:eastAsia="PMingLiU" w:hAnsi="Times New Roman" w:cs="Times New Roman"/>
                <w:b/>
                <w:bCs/>
                <w:kern w:val="0"/>
                <w:u w:val="single"/>
                <w:lang w:eastAsia="zh-TW"/>
              </w:rPr>
              <w:t>Issue 2-1-4: TAG management for multi-TRP with 2 TAs</w:t>
            </w:r>
          </w:p>
          <w:p w14:paraId="2F436FBC" w14:textId="77777777" w:rsidR="00435337" w:rsidRPr="00435337" w:rsidRDefault="00435337" w:rsidP="00435337">
            <w:pPr>
              <w:pStyle w:val="B1"/>
              <w:ind w:left="0" w:firstLine="0"/>
              <w:rPr>
                <w:lang w:eastAsia="zh-CN"/>
              </w:rPr>
            </w:pPr>
            <w:r w:rsidRPr="00435337">
              <w:rPr>
                <w:b/>
                <w:lang w:eastAsia="zh-CN"/>
              </w:rPr>
              <w:t>Way forward</w:t>
            </w:r>
            <w:r w:rsidRPr="00435337">
              <w:rPr>
                <w:lang w:eastAsia="zh-CN"/>
              </w:rPr>
              <w:t>:</w:t>
            </w:r>
          </w:p>
          <w:p w14:paraId="49225577" w14:textId="77777777" w:rsidR="00435337" w:rsidRPr="00435337" w:rsidRDefault="00435337" w:rsidP="00435337">
            <w:pPr>
              <w:pStyle w:val="af6"/>
              <w:widowControl/>
              <w:numPr>
                <w:ilvl w:val="1"/>
                <w:numId w:val="33"/>
              </w:numPr>
              <w:autoSpaceDN w:val="0"/>
              <w:spacing w:after="120"/>
              <w:ind w:left="1440"/>
              <w:contextualSpacing w:val="0"/>
              <w:rPr>
                <w:rFonts w:eastAsia="宋体"/>
                <w:sz w:val="20"/>
                <w:szCs w:val="20"/>
                <w:lang w:eastAsia="zh-CN"/>
              </w:rPr>
            </w:pPr>
            <w:r w:rsidRPr="00435337">
              <w:rPr>
                <w:rFonts w:eastAsia="宋体"/>
                <w:bCs/>
                <w:sz w:val="20"/>
                <w:szCs w:val="20"/>
                <w:lang w:eastAsia="zh-CN"/>
              </w:rPr>
              <w:t>O</w:t>
            </w:r>
            <w:bookmarkStart w:id="4" w:name="OLE_LINK94"/>
            <w:r w:rsidRPr="00435337">
              <w:rPr>
                <w:rFonts w:eastAsia="宋体"/>
                <w:bCs/>
                <w:sz w:val="20"/>
                <w:szCs w:val="20"/>
                <w:lang w:eastAsia="zh-CN"/>
              </w:rPr>
              <w:t xml:space="preserve">ption </w:t>
            </w:r>
            <w:r w:rsidRPr="00435337">
              <w:rPr>
                <w:rFonts w:eastAsia="宋体"/>
                <w:sz w:val="20"/>
                <w:szCs w:val="20"/>
                <w:lang w:eastAsia="zh-CN"/>
              </w:rPr>
              <w:t>1</w:t>
            </w:r>
            <w:bookmarkEnd w:id="4"/>
            <w:r w:rsidRPr="00435337">
              <w:rPr>
                <w:rFonts w:eastAsia="宋体"/>
                <w:sz w:val="20"/>
                <w:szCs w:val="20"/>
                <w:lang w:eastAsia="zh-CN"/>
              </w:rPr>
              <w:t>: (Apple, Nokia)</w:t>
            </w:r>
          </w:p>
          <w:p w14:paraId="45358BB9" w14:textId="77777777" w:rsidR="00435337" w:rsidRPr="00435337" w:rsidRDefault="00435337" w:rsidP="00435337">
            <w:pPr>
              <w:pStyle w:val="af6"/>
              <w:widowControl/>
              <w:numPr>
                <w:ilvl w:val="2"/>
                <w:numId w:val="33"/>
              </w:numPr>
              <w:autoSpaceDN w:val="0"/>
              <w:spacing w:after="120"/>
              <w:ind w:left="2376"/>
              <w:contextualSpacing w:val="0"/>
              <w:rPr>
                <w:rFonts w:eastAsia="宋体"/>
                <w:sz w:val="20"/>
                <w:szCs w:val="20"/>
                <w:lang w:eastAsia="zh-CN"/>
              </w:rPr>
            </w:pPr>
            <w:r w:rsidRPr="00435337">
              <w:rPr>
                <w:rFonts w:eastAsia="宋体"/>
                <w:sz w:val="20"/>
                <w:szCs w:val="20"/>
                <w:lang w:eastAsia="zh-CN"/>
              </w:rPr>
              <w:t>RAN4 shall consider some enhancement on TAG management for multi-TRP with 2 TAs.</w:t>
            </w:r>
          </w:p>
          <w:p w14:paraId="323E1BB7" w14:textId="77777777" w:rsidR="00435337" w:rsidRPr="00435337" w:rsidRDefault="00435337" w:rsidP="00435337">
            <w:pPr>
              <w:pStyle w:val="af6"/>
              <w:widowControl/>
              <w:numPr>
                <w:ilvl w:val="2"/>
                <w:numId w:val="33"/>
              </w:numPr>
              <w:autoSpaceDN w:val="0"/>
              <w:spacing w:after="120"/>
              <w:ind w:left="2376"/>
              <w:contextualSpacing w:val="0"/>
              <w:rPr>
                <w:rFonts w:eastAsia="宋体"/>
                <w:sz w:val="20"/>
                <w:szCs w:val="20"/>
                <w:lang w:eastAsia="zh-CN"/>
              </w:rPr>
            </w:pPr>
            <w:bookmarkStart w:id="5" w:name="OLE_LINK93"/>
            <w:r w:rsidRPr="00435337">
              <w:rPr>
                <w:rFonts w:eastAsia="宋体"/>
                <w:sz w:val="20"/>
                <w:szCs w:val="20"/>
                <w:lang w:eastAsia="zh-CN"/>
              </w:rPr>
              <w:t>Option 1a:</w:t>
            </w:r>
            <w:bookmarkEnd w:id="5"/>
            <w:r w:rsidRPr="00435337">
              <w:rPr>
                <w:rFonts w:eastAsia="宋体"/>
                <w:sz w:val="20"/>
                <w:szCs w:val="20"/>
                <w:lang w:eastAsia="zh-CN"/>
              </w:rPr>
              <w:t xml:space="preserve"> </w:t>
            </w:r>
          </w:p>
          <w:p w14:paraId="13B9F75A" w14:textId="77777777" w:rsidR="00435337" w:rsidRPr="00435337" w:rsidRDefault="00435337" w:rsidP="00435337">
            <w:pPr>
              <w:pStyle w:val="af6"/>
              <w:widowControl/>
              <w:numPr>
                <w:ilvl w:val="3"/>
                <w:numId w:val="33"/>
              </w:numPr>
              <w:autoSpaceDN w:val="0"/>
              <w:spacing w:after="120"/>
              <w:ind w:left="3096"/>
              <w:contextualSpacing w:val="0"/>
              <w:rPr>
                <w:rFonts w:eastAsia="宋体"/>
                <w:sz w:val="20"/>
                <w:szCs w:val="20"/>
                <w:lang w:eastAsia="zh-CN"/>
              </w:rPr>
            </w:pPr>
            <w:r w:rsidRPr="00435337">
              <w:rPr>
                <w:rFonts w:eastAsia="宋体"/>
                <w:sz w:val="20"/>
                <w:szCs w:val="20"/>
                <w:lang w:eastAsia="zh-CN"/>
              </w:rPr>
              <w:t>UE indicates its category to NW after access NW (baseline UE or advanced UE).</w:t>
            </w:r>
          </w:p>
          <w:p w14:paraId="6052F031" w14:textId="77777777" w:rsidR="00435337" w:rsidRPr="00435337" w:rsidRDefault="00435337" w:rsidP="00435337">
            <w:pPr>
              <w:pStyle w:val="af6"/>
              <w:widowControl/>
              <w:numPr>
                <w:ilvl w:val="3"/>
                <w:numId w:val="33"/>
              </w:numPr>
              <w:autoSpaceDN w:val="0"/>
              <w:spacing w:after="120"/>
              <w:ind w:left="3096"/>
              <w:contextualSpacing w:val="0"/>
              <w:rPr>
                <w:rFonts w:eastAsia="宋体"/>
                <w:sz w:val="20"/>
                <w:szCs w:val="20"/>
                <w:lang w:eastAsia="zh-CN"/>
              </w:rPr>
            </w:pPr>
            <w:r w:rsidRPr="00435337">
              <w:rPr>
                <w:rFonts w:eastAsia="宋体"/>
                <w:sz w:val="20"/>
                <w:szCs w:val="20"/>
                <w:lang w:eastAsia="zh-CN"/>
              </w:rPr>
              <w:t xml:space="preserve">Network configures UE to monitor RTD between the two TRPs. </w:t>
            </w:r>
          </w:p>
          <w:p w14:paraId="68D55FFD" w14:textId="77777777" w:rsidR="00435337" w:rsidRPr="00435337" w:rsidRDefault="00435337" w:rsidP="00435337">
            <w:pPr>
              <w:pStyle w:val="af6"/>
              <w:widowControl/>
              <w:numPr>
                <w:ilvl w:val="3"/>
                <w:numId w:val="33"/>
              </w:numPr>
              <w:autoSpaceDN w:val="0"/>
              <w:spacing w:after="120"/>
              <w:ind w:left="3096"/>
              <w:contextualSpacing w:val="0"/>
              <w:rPr>
                <w:rFonts w:eastAsia="宋体"/>
                <w:sz w:val="20"/>
                <w:szCs w:val="20"/>
                <w:lang w:eastAsia="zh-CN"/>
              </w:rPr>
            </w:pPr>
            <w:r w:rsidRPr="00435337">
              <w:rPr>
                <w:rFonts w:eastAsia="宋体"/>
                <w:sz w:val="20"/>
                <w:szCs w:val="20"/>
                <w:lang w:eastAsia="zh-CN"/>
              </w:rPr>
              <w:t>UE monitors the RTD consistently, and report to network when status changes (e.g. RTD becomes larger than CP for baseline UE)</w:t>
            </w:r>
          </w:p>
          <w:p w14:paraId="5CD06518" w14:textId="77777777" w:rsidR="00435337" w:rsidRPr="00435337" w:rsidRDefault="00435337" w:rsidP="00435337">
            <w:pPr>
              <w:pStyle w:val="af6"/>
              <w:widowControl/>
              <w:numPr>
                <w:ilvl w:val="3"/>
                <w:numId w:val="33"/>
              </w:numPr>
              <w:autoSpaceDN w:val="0"/>
              <w:spacing w:after="120"/>
              <w:ind w:left="3096"/>
              <w:contextualSpacing w:val="0"/>
              <w:rPr>
                <w:rFonts w:eastAsia="宋体"/>
                <w:sz w:val="20"/>
                <w:szCs w:val="20"/>
                <w:lang w:eastAsia="zh-CN"/>
              </w:rPr>
            </w:pPr>
            <w:r w:rsidRPr="00435337">
              <w:rPr>
                <w:rFonts w:eastAsia="宋体"/>
                <w:sz w:val="20"/>
                <w:szCs w:val="20"/>
                <w:lang w:eastAsia="zh-CN"/>
              </w:rPr>
              <w:t>Upon receiving RTD status change from UE, network can update configuration accordingly (e.g. fallback to single TAG).</w:t>
            </w:r>
          </w:p>
          <w:p w14:paraId="41C3310C" w14:textId="77777777" w:rsidR="00435337" w:rsidRPr="00435337" w:rsidRDefault="00435337" w:rsidP="00435337">
            <w:pPr>
              <w:pStyle w:val="af6"/>
              <w:widowControl/>
              <w:numPr>
                <w:ilvl w:val="1"/>
                <w:numId w:val="33"/>
              </w:numPr>
              <w:autoSpaceDN w:val="0"/>
              <w:spacing w:after="120"/>
              <w:ind w:left="1440"/>
              <w:contextualSpacing w:val="0"/>
              <w:rPr>
                <w:rFonts w:eastAsia="宋体"/>
                <w:sz w:val="20"/>
                <w:szCs w:val="20"/>
                <w:lang w:eastAsia="zh-CN"/>
              </w:rPr>
            </w:pPr>
            <w:bookmarkStart w:id="6" w:name="OLE_LINK95"/>
            <w:r w:rsidRPr="00435337">
              <w:rPr>
                <w:rFonts w:eastAsia="宋体"/>
                <w:bCs/>
                <w:sz w:val="20"/>
                <w:szCs w:val="20"/>
                <w:lang w:eastAsia="zh-CN"/>
              </w:rPr>
              <w:t xml:space="preserve">Option </w:t>
            </w:r>
            <w:bookmarkEnd w:id="6"/>
            <w:r w:rsidRPr="00435337">
              <w:rPr>
                <w:rFonts w:eastAsia="宋体"/>
                <w:sz w:val="20"/>
                <w:szCs w:val="20"/>
                <w:lang w:eastAsia="zh-CN"/>
              </w:rPr>
              <w:t>2: (MediaTek, Huawei)</w:t>
            </w:r>
          </w:p>
          <w:p w14:paraId="783D5F57" w14:textId="77777777" w:rsidR="00435337" w:rsidRPr="00435337" w:rsidRDefault="00435337" w:rsidP="00435337">
            <w:pPr>
              <w:pStyle w:val="af6"/>
              <w:widowControl/>
              <w:numPr>
                <w:ilvl w:val="2"/>
                <w:numId w:val="33"/>
              </w:numPr>
              <w:autoSpaceDN w:val="0"/>
              <w:spacing w:after="120"/>
              <w:ind w:left="2376"/>
              <w:contextualSpacing w:val="0"/>
              <w:rPr>
                <w:rFonts w:eastAsia="宋体"/>
                <w:sz w:val="20"/>
                <w:szCs w:val="20"/>
                <w:lang w:eastAsia="zh-CN"/>
              </w:rPr>
            </w:pPr>
            <w:r w:rsidRPr="00435337">
              <w:rPr>
                <w:rFonts w:eastAsia="宋体"/>
                <w:sz w:val="20"/>
                <w:szCs w:val="20"/>
                <w:lang w:eastAsia="zh-CN"/>
              </w:rPr>
              <w:t xml:space="preserve">When the uplink transmission timing difference between two TAGs exceeds the MTTD value, do not define RAN4 RRM requirements. It’s up to UE implementation on how to handle in this case. </w:t>
            </w:r>
          </w:p>
          <w:p w14:paraId="657F7F78" w14:textId="77777777" w:rsidR="00435337" w:rsidRPr="00435337" w:rsidRDefault="00435337" w:rsidP="00435337">
            <w:pPr>
              <w:pStyle w:val="af6"/>
              <w:widowControl/>
              <w:numPr>
                <w:ilvl w:val="1"/>
                <w:numId w:val="33"/>
              </w:numPr>
              <w:autoSpaceDN w:val="0"/>
              <w:spacing w:after="120"/>
              <w:ind w:left="1440"/>
              <w:contextualSpacing w:val="0"/>
              <w:rPr>
                <w:rFonts w:eastAsia="宋体"/>
                <w:sz w:val="20"/>
                <w:szCs w:val="20"/>
                <w:lang w:eastAsia="zh-CN"/>
              </w:rPr>
            </w:pPr>
            <w:r w:rsidRPr="00435337">
              <w:rPr>
                <w:rFonts w:eastAsia="宋体"/>
                <w:bCs/>
                <w:sz w:val="20"/>
                <w:szCs w:val="20"/>
                <w:lang w:eastAsia="zh-CN"/>
              </w:rPr>
              <w:t xml:space="preserve">Option </w:t>
            </w:r>
            <w:r w:rsidRPr="00435337">
              <w:rPr>
                <w:rFonts w:eastAsia="宋体"/>
                <w:sz w:val="20"/>
                <w:szCs w:val="20"/>
                <w:lang w:eastAsia="zh-CN"/>
              </w:rPr>
              <w:t>3: (Samsung)</w:t>
            </w:r>
          </w:p>
          <w:p w14:paraId="4874A7EA" w14:textId="2735A8FE" w:rsidR="00435337" w:rsidRPr="00435337" w:rsidRDefault="00435337" w:rsidP="00435337">
            <w:pPr>
              <w:pStyle w:val="af6"/>
              <w:widowControl/>
              <w:numPr>
                <w:ilvl w:val="2"/>
                <w:numId w:val="33"/>
              </w:numPr>
              <w:autoSpaceDN w:val="0"/>
              <w:spacing w:after="120"/>
              <w:ind w:left="2376"/>
              <w:contextualSpacing w:val="0"/>
              <w:rPr>
                <w:rFonts w:eastAsia="宋体"/>
                <w:szCs w:val="24"/>
                <w:lang w:eastAsia="zh-CN"/>
              </w:rPr>
            </w:pPr>
            <w:r w:rsidRPr="00435337">
              <w:rPr>
                <w:rFonts w:eastAsia="宋体"/>
                <w:sz w:val="20"/>
                <w:szCs w:val="20"/>
                <w:lang w:eastAsia="zh-CN"/>
              </w:rPr>
              <w:t>UE may stop transmitting the UL transmissions for any of the two TAGs if the uplink transmission timing difference between two TAGs exceeds the MTTD value.</w:t>
            </w:r>
          </w:p>
        </w:tc>
      </w:tr>
    </w:tbl>
    <w:p w14:paraId="64C3D52E" w14:textId="09064873" w:rsidR="001F0992" w:rsidRDefault="001F0992" w:rsidP="00E95885">
      <w:pPr>
        <w:rPr>
          <w:rFonts w:eastAsia="PMingLiU" w:cstheme="minorHAnsi"/>
          <w:szCs w:val="24"/>
        </w:rPr>
      </w:pPr>
    </w:p>
    <w:p w14:paraId="1186F5BC" w14:textId="5D2B827D" w:rsidR="00256823" w:rsidRDefault="00326DF3" w:rsidP="00E95885">
      <w:pPr>
        <w:rPr>
          <w:rFonts w:eastAsia="PMingLiU" w:cstheme="minorHAnsi"/>
          <w:szCs w:val="24"/>
        </w:rPr>
      </w:pPr>
      <w:r>
        <w:rPr>
          <w:rFonts w:eastAsia="PMingLiU" w:cstheme="minorHAnsi" w:hint="eastAsia"/>
          <w:szCs w:val="24"/>
        </w:rPr>
        <w:t>F</w:t>
      </w:r>
      <w:r>
        <w:rPr>
          <w:rFonts w:eastAsia="PMingLiU" w:cstheme="minorHAnsi"/>
          <w:szCs w:val="24"/>
        </w:rPr>
        <w:t xml:space="preserve">or </w:t>
      </w:r>
      <w:r w:rsidR="00F83224">
        <w:rPr>
          <w:rFonts w:eastAsia="PMingLiU" w:cstheme="minorHAnsi"/>
          <w:szCs w:val="24"/>
        </w:rPr>
        <w:t xml:space="preserve">this </w:t>
      </w:r>
      <w:r>
        <w:rPr>
          <w:rFonts w:eastAsia="PMingLiU" w:cstheme="minorHAnsi"/>
          <w:szCs w:val="24"/>
        </w:rPr>
        <w:t xml:space="preserve">issue, in our understanding, there’s similar issue already existed in legacy CA/DC scenarios. </w:t>
      </w:r>
      <w:r w:rsidR="00100EBE">
        <w:rPr>
          <w:rFonts w:eastAsia="PMingLiU" w:cstheme="minorHAnsi"/>
          <w:szCs w:val="24"/>
        </w:rPr>
        <w:t xml:space="preserve">For CA/DC, </w:t>
      </w:r>
      <w:r w:rsidR="00256823">
        <w:rPr>
          <w:rFonts w:eastAsia="PMingLiU" w:cstheme="minorHAnsi"/>
          <w:szCs w:val="24"/>
        </w:rPr>
        <w:t xml:space="preserve">no </w:t>
      </w:r>
      <w:r w:rsidR="009B2C5D">
        <w:rPr>
          <w:rFonts w:eastAsia="PMingLiU" w:cstheme="minorHAnsi"/>
          <w:szCs w:val="24"/>
        </w:rPr>
        <w:t xml:space="preserve">specific </w:t>
      </w:r>
      <w:r w:rsidR="00256823">
        <w:rPr>
          <w:rFonts w:eastAsia="PMingLiU" w:cstheme="minorHAnsi"/>
          <w:szCs w:val="24"/>
        </w:rPr>
        <w:t xml:space="preserve">requirements or UE </w:t>
      </w:r>
      <w:r w:rsidR="009A1D68">
        <w:rPr>
          <w:rFonts w:eastAsia="PMingLiU" w:cstheme="minorHAnsi"/>
          <w:szCs w:val="24"/>
        </w:rPr>
        <w:t>behavior</w:t>
      </w:r>
      <w:r w:rsidR="00256823">
        <w:rPr>
          <w:rFonts w:eastAsia="PMingLiU" w:cstheme="minorHAnsi"/>
          <w:szCs w:val="24"/>
        </w:rPr>
        <w:t xml:space="preserve"> are defined. </w:t>
      </w:r>
      <w:r w:rsidR="00334CEA">
        <w:rPr>
          <w:rFonts w:eastAsia="PMingLiU" w:cstheme="minorHAnsi"/>
          <w:szCs w:val="24"/>
        </w:rPr>
        <w:t>I</w:t>
      </w:r>
      <w:r w:rsidR="00256823">
        <w:rPr>
          <w:rFonts w:eastAsia="PMingLiU" w:cstheme="minorHAnsi"/>
          <w:szCs w:val="24"/>
        </w:rPr>
        <w:t xml:space="preserve">f the actual MTTD exceeds the maximum value in CA/DC, it would be up to UE implementation. Here, we suggest </w:t>
      </w:r>
      <w:r w:rsidR="009A1D68">
        <w:rPr>
          <w:rFonts w:eastAsia="PMingLiU" w:cstheme="minorHAnsi"/>
          <w:szCs w:val="24"/>
        </w:rPr>
        <w:t>follow</w:t>
      </w:r>
      <w:r w:rsidR="00EE757A">
        <w:rPr>
          <w:rFonts w:eastAsia="PMingLiU" w:cstheme="minorHAnsi"/>
          <w:szCs w:val="24"/>
        </w:rPr>
        <w:t>ing</w:t>
      </w:r>
      <w:r w:rsidR="009A1D68">
        <w:rPr>
          <w:rFonts w:eastAsia="PMingLiU" w:cstheme="minorHAnsi"/>
          <w:szCs w:val="24"/>
        </w:rPr>
        <w:t xml:space="preserve"> </w:t>
      </w:r>
      <w:r w:rsidR="00256823">
        <w:rPr>
          <w:rFonts w:eastAsia="PMingLiU" w:cstheme="minorHAnsi"/>
          <w:szCs w:val="24"/>
        </w:rPr>
        <w:t xml:space="preserve">the same mechanism as CA/DC. </w:t>
      </w:r>
    </w:p>
    <w:p w14:paraId="2EE95B0D" w14:textId="7C5BE4C7" w:rsidR="0014130F" w:rsidRDefault="00256823" w:rsidP="00E95885">
      <w:pPr>
        <w:rPr>
          <w:rFonts w:eastAsia="PMingLiU" w:cstheme="minorHAnsi"/>
          <w:szCs w:val="24"/>
        </w:rPr>
      </w:pPr>
      <w:r>
        <w:t xml:space="preserve">Regarding </w:t>
      </w:r>
      <w:r w:rsidR="008A0E81">
        <w:t>option</w:t>
      </w:r>
      <w:r>
        <w:t xml:space="preserve"> 1, we doubt whether UE can report the actual TTD level to NW in time as it is very possible that the actual TTD is larger than CP and then smaller than CP now and then. </w:t>
      </w:r>
      <w:r w:rsidR="00326DF3">
        <w:rPr>
          <w:rFonts w:eastAsia="PMingLiU" w:cstheme="minorHAnsi"/>
          <w:szCs w:val="24"/>
        </w:rPr>
        <w:t xml:space="preserve">So, </w:t>
      </w:r>
      <w:r w:rsidR="008A0E81">
        <w:rPr>
          <w:rFonts w:eastAsia="PMingLiU" w:cstheme="minorHAnsi"/>
          <w:szCs w:val="24"/>
        </w:rPr>
        <w:t xml:space="preserve">we support option 2 and </w:t>
      </w:r>
      <w:r w:rsidR="00326DF3">
        <w:rPr>
          <w:rFonts w:eastAsia="PMingLiU" w:cstheme="minorHAnsi"/>
          <w:szCs w:val="24"/>
        </w:rPr>
        <w:t>the following proposal is suggested.</w:t>
      </w:r>
    </w:p>
    <w:p w14:paraId="5D7EEE7D" w14:textId="6939E859" w:rsidR="00435337" w:rsidRPr="00F83224" w:rsidRDefault="00326DF3" w:rsidP="00435337">
      <w:pPr>
        <w:pStyle w:val="af2"/>
        <w:rPr>
          <w:rFonts w:eastAsia="宋体"/>
          <w:sz w:val="21"/>
          <w:szCs w:val="21"/>
        </w:rPr>
      </w:pPr>
      <w:bookmarkStart w:id="7" w:name="_Ref134519143"/>
      <w:r w:rsidRPr="00F83224">
        <w:rPr>
          <w:rFonts w:cstheme="minorHAnsi"/>
          <w:sz w:val="21"/>
          <w:szCs w:val="21"/>
          <w:lang w:eastAsia="x-none"/>
        </w:rPr>
        <w:t xml:space="preserve">Proposal </w:t>
      </w:r>
      <w:r w:rsidRPr="00F83224">
        <w:rPr>
          <w:rFonts w:cstheme="minorHAnsi"/>
          <w:sz w:val="21"/>
          <w:szCs w:val="21"/>
          <w:lang w:eastAsia="x-none"/>
        </w:rPr>
        <w:fldChar w:fldCharType="begin"/>
      </w:r>
      <w:r w:rsidRPr="00F83224">
        <w:rPr>
          <w:rFonts w:cstheme="minorHAnsi"/>
          <w:sz w:val="21"/>
          <w:szCs w:val="21"/>
          <w:lang w:eastAsia="x-none"/>
        </w:rPr>
        <w:instrText xml:space="preserve"> SEQ Proposal \* ARABIC </w:instrText>
      </w:r>
      <w:r w:rsidRPr="00F83224">
        <w:rPr>
          <w:rFonts w:cstheme="minorHAnsi"/>
          <w:sz w:val="21"/>
          <w:szCs w:val="21"/>
          <w:lang w:eastAsia="x-none"/>
        </w:rPr>
        <w:fldChar w:fldCharType="separate"/>
      </w:r>
      <w:r w:rsidRPr="00F83224">
        <w:rPr>
          <w:rFonts w:cstheme="minorHAnsi"/>
          <w:sz w:val="21"/>
          <w:szCs w:val="21"/>
          <w:lang w:eastAsia="x-none"/>
        </w:rPr>
        <w:t>1</w:t>
      </w:r>
      <w:r w:rsidRPr="00F83224">
        <w:rPr>
          <w:rFonts w:cstheme="minorHAnsi"/>
          <w:sz w:val="21"/>
          <w:szCs w:val="21"/>
          <w:lang w:eastAsia="x-none"/>
        </w:rPr>
        <w:fldChar w:fldCharType="end"/>
      </w:r>
      <w:r w:rsidRPr="00F83224">
        <w:rPr>
          <w:rFonts w:cstheme="minorHAnsi"/>
          <w:sz w:val="21"/>
          <w:szCs w:val="21"/>
          <w:lang w:eastAsia="x-none"/>
        </w:rPr>
        <w:t xml:space="preserve">: When </w:t>
      </w:r>
      <w:r w:rsidR="00435337" w:rsidRPr="00F83224">
        <w:rPr>
          <w:rFonts w:cstheme="minorHAnsi"/>
          <w:sz w:val="21"/>
          <w:szCs w:val="21"/>
          <w:lang w:eastAsia="x-none"/>
        </w:rPr>
        <w:t xml:space="preserve">uplink transmission timing difference </w:t>
      </w:r>
      <w:r w:rsidRPr="00F83224">
        <w:rPr>
          <w:rFonts w:cstheme="minorHAnsi"/>
          <w:sz w:val="21"/>
          <w:szCs w:val="21"/>
          <w:lang w:eastAsia="x-none"/>
        </w:rPr>
        <w:t>between two TAGs exceed</w:t>
      </w:r>
      <w:r w:rsidR="008A019E" w:rsidRPr="00F83224">
        <w:rPr>
          <w:rFonts w:cstheme="minorHAnsi"/>
          <w:sz w:val="21"/>
          <w:szCs w:val="21"/>
          <w:lang w:eastAsia="x-none"/>
        </w:rPr>
        <w:t>s</w:t>
      </w:r>
      <w:r w:rsidRPr="00F83224">
        <w:rPr>
          <w:rFonts w:cstheme="minorHAnsi"/>
          <w:sz w:val="21"/>
          <w:szCs w:val="21"/>
          <w:lang w:eastAsia="x-none"/>
        </w:rPr>
        <w:t xml:space="preserve"> the capability UE can support, </w:t>
      </w:r>
      <w:r w:rsidR="00435337" w:rsidRPr="00F83224">
        <w:rPr>
          <w:rFonts w:cstheme="minorHAnsi"/>
          <w:sz w:val="21"/>
          <w:szCs w:val="21"/>
          <w:lang w:eastAsia="x-none"/>
        </w:rPr>
        <w:t xml:space="preserve">do </w:t>
      </w:r>
      <w:r w:rsidR="00256823" w:rsidRPr="00F83224">
        <w:rPr>
          <w:rFonts w:cstheme="minorHAnsi"/>
          <w:sz w:val="21"/>
          <w:szCs w:val="21"/>
          <w:lang w:eastAsia="x-none"/>
        </w:rPr>
        <w:t xml:space="preserve">not define additional </w:t>
      </w:r>
      <w:r w:rsidR="00435337" w:rsidRPr="00F83224">
        <w:rPr>
          <w:rFonts w:cstheme="minorHAnsi"/>
          <w:sz w:val="21"/>
          <w:szCs w:val="21"/>
          <w:lang w:eastAsia="x-none"/>
        </w:rPr>
        <w:t xml:space="preserve">RRM </w:t>
      </w:r>
      <w:r w:rsidRPr="00F83224">
        <w:rPr>
          <w:rFonts w:cstheme="minorHAnsi"/>
          <w:sz w:val="21"/>
          <w:szCs w:val="21"/>
          <w:lang w:eastAsia="x-none"/>
        </w:rPr>
        <w:t>requirement</w:t>
      </w:r>
      <w:r w:rsidR="00256823" w:rsidRPr="00F83224">
        <w:rPr>
          <w:rFonts w:cstheme="minorHAnsi"/>
          <w:sz w:val="21"/>
          <w:szCs w:val="21"/>
          <w:lang w:eastAsia="x-none"/>
        </w:rPr>
        <w:t>s.</w:t>
      </w:r>
      <w:r w:rsidRPr="00F83224">
        <w:rPr>
          <w:rFonts w:cstheme="minorHAnsi"/>
          <w:sz w:val="21"/>
          <w:szCs w:val="21"/>
          <w:lang w:eastAsia="x-none"/>
        </w:rPr>
        <w:t xml:space="preserve"> </w:t>
      </w:r>
      <w:r w:rsidR="00256823" w:rsidRPr="00F83224">
        <w:rPr>
          <w:rFonts w:cstheme="minorHAnsi"/>
          <w:sz w:val="21"/>
          <w:szCs w:val="21"/>
          <w:lang w:eastAsia="x-none"/>
        </w:rPr>
        <w:t>I</w:t>
      </w:r>
      <w:r w:rsidR="00AD43AD" w:rsidRPr="00F83224">
        <w:rPr>
          <w:rFonts w:cstheme="minorHAnsi"/>
          <w:sz w:val="21"/>
          <w:szCs w:val="21"/>
          <w:lang w:eastAsia="x-none"/>
        </w:rPr>
        <w:t>t’s up to UE implementation</w:t>
      </w:r>
      <w:r w:rsidR="00256823" w:rsidRPr="00F83224">
        <w:rPr>
          <w:rFonts w:cstheme="minorHAnsi"/>
          <w:sz w:val="21"/>
          <w:szCs w:val="21"/>
          <w:lang w:eastAsia="x-none"/>
        </w:rPr>
        <w:t xml:space="preserve"> on how to handle this case</w:t>
      </w:r>
      <w:r w:rsidRPr="00F83224">
        <w:rPr>
          <w:rFonts w:cstheme="minorHAnsi"/>
          <w:sz w:val="21"/>
          <w:szCs w:val="21"/>
          <w:lang w:eastAsia="x-none"/>
        </w:rPr>
        <w:t>.</w:t>
      </w:r>
      <w:bookmarkEnd w:id="7"/>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2045DE11"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8" w:name="_Hlk94866332"/>
    </w:p>
    <w:p w14:paraId="217D8606" w14:textId="6BF52F50" w:rsidR="00EE1668" w:rsidRDefault="00EE1668" w:rsidP="00326DF3">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_Ref134519143 \h  \* MERGEFORMAT </w:instrText>
      </w:r>
      <w:r>
        <w:rPr>
          <w:rFonts w:cstheme="minorHAnsi"/>
          <w:b/>
          <w:szCs w:val="24"/>
          <w:lang w:eastAsia="x-none"/>
        </w:rPr>
      </w:r>
      <w:r>
        <w:rPr>
          <w:rFonts w:cstheme="minorHAnsi"/>
          <w:b/>
          <w:szCs w:val="24"/>
          <w:lang w:eastAsia="x-none"/>
        </w:rPr>
        <w:fldChar w:fldCharType="separate"/>
      </w:r>
      <w:r w:rsidR="00435337" w:rsidRPr="00435337">
        <w:rPr>
          <w:rFonts w:cstheme="minorHAnsi"/>
          <w:b/>
          <w:szCs w:val="24"/>
          <w:lang w:eastAsia="x-none"/>
        </w:rPr>
        <w:t>Proposal 1: When the uplink transmission timing difference between two TAGs exceeds the capability UE can support, do not define additional RRM requirements. It’s up to UE implementation on how to handle this case.</w:t>
      </w:r>
      <w:r>
        <w:rPr>
          <w:rFonts w:cstheme="minorHAnsi"/>
          <w:b/>
          <w:szCs w:val="24"/>
          <w:lang w:eastAsia="x-none"/>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9EF9158" w14:textId="77777777" w:rsidR="00435337" w:rsidRPr="00435337" w:rsidRDefault="00435337" w:rsidP="00435337">
      <w:pPr>
        <w:spacing w:beforeLines="50" w:before="120"/>
        <w:rPr>
          <w:rFonts w:cstheme="minorHAnsi"/>
          <w:szCs w:val="24"/>
          <w:lang w:val="en-GB"/>
        </w:rPr>
      </w:pPr>
      <w:bookmarkStart w:id="9" w:name="_Ref141379500"/>
      <w:bookmarkEnd w:id="8"/>
      <w:r w:rsidRPr="00435337">
        <w:rPr>
          <w:szCs w:val="24"/>
        </w:rPr>
        <w:t>[</w:t>
      </w:r>
      <w:r>
        <w:fldChar w:fldCharType="begin"/>
      </w:r>
      <w:r w:rsidRPr="00435337">
        <w:rPr>
          <w:szCs w:val="24"/>
        </w:rPr>
        <w:instrText xml:space="preserve"> SEQ [ \* ARABIC </w:instrText>
      </w:r>
      <w:r>
        <w:fldChar w:fldCharType="separate"/>
      </w:r>
      <w:r w:rsidRPr="00435337">
        <w:rPr>
          <w:noProof/>
          <w:szCs w:val="24"/>
        </w:rPr>
        <w:t>1</w:t>
      </w:r>
      <w:r>
        <w:fldChar w:fldCharType="end"/>
      </w:r>
      <w:r w:rsidRPr="00435337">
        <w:rPr>
          <w:szCs w:val="24"/>
        </w:rPr>
        <w:t xml:space="preserve">] </w:t>
      </w:r>
      <w:r w:rsidRPr="00435337">
        <w:rPr>
          <w:rFonts w:cstheme="minorHAnsi"/>
          <w:szCs w:val="24"/>
          <w:lang w:val="en-GB"/>
        </w:rPr>
        <w:t>R4-2314347, WF on R18 NR MIMO RRM requirements, Samsung, RAN#10</w:t>
      </w:r>
      <w:bookmarkEnd w:id="9"/>
      <w:r w:rsidRPr="00435337">
        <w:rPr>
          <w:rFonts w:cstheme="minorHAnsi"/>
          <w:szCs w:val="24"/>
          <w:lang w:val="en-GB"/>
        </w:rPr>
        <w:t>8</w:t>
      </w:r>
    </w:p>
    <w:p w14:paraId="7077771F" w14:textId="05F1FF94" w:rsidR="0065574F" w:rsidRPr="00F83224" w:rsidRDefault="00435337" w:rsidP="00435337">
      <w:pPr>
        <w:pStyle w:val="af2"/>
        <w:rPr>
          <w:rFonts w:cstheme="minorHAnsi"/>
          <w:b w:val="0"/>
          <w:sz w:val="21"/>
          <w:szCs w:val="21"/>
          <w:lang w:val="en-GB"/>
        </w:rPr>
      </w:pPr>
      <w:bookmarkStart w:id="10" w:name="_Ref141379531"/>
      <w:r w:rsidRPr="00F83224">
        <w:rPr>
          <w:rFonts w:cstheme="minorHAnsi"/>
          <w:b w:val="0"/>
          <w:sz w:val="21"/>
          <w:szCs w:val="21"/>
          <w:lang w:val="en-GB"/>
        </w:rPr>
        <w:t>[</w:t>
      </w:r>
      <w:r w:rsidRPr="00F83224">
        <w:rPr>
          <w:sz w:val="21"/>
          <w:szCs w:val="21"/>
        </w:rPr>
        <w:fldChar w:fldCharType="begin"/>
      </w:r>
      <w:r w:rsidRPr="00F83224">
        <w:rPr>
          <w:rFonts w:cstheme="minorHAnsi"/>
          <w:b w:val="0"/>
          <w:sz w:val="21"/>
          <w:szCs w:val="21"/>
          <w:lang w:val="en-GB"/>
        </w:rPr>
        <w:instrText xml:space="preserve"> SEQ [ \* ARABIC </w:instrText>
      </w:r>
      <w:r w:rsidRPr="00F83224">
        <w:rPr>
          <w:sz w:val="21"/>
          <w:szCs w:val="21"/>
        </w:rPr>
        <w:fldChar w:fldCharType="separate"/>
      </w:r>
      <w:r w:rsidRPr="00F83224">
        <w:rPr>
          <w:rFonts w:cstheme="minorHAnsi"/>
          <w:b w:val="0"/>
          <w:sz w:val="21"/>
          <w:szCs w:val="21"/>
          <w:lang w:val="en-GB"/>
        </w:rPr>
        <w:t>2</w:t>
      </w:r>
      <w:r w:rsidRPr="00F83224">
        <w:rPr>
          <w:sz w:val="21"/>
          <w:szCs w:val="21"/>
        </w:rPr>
        <w:fldChar w:fldCharType="end"/>
      </w:r>
      <w:r w:rsidRPr="00F83224">
        <w:rPr>
          <w:rFonts w:cstheme="minorHAnsi"/>
          <w:b w:val="0"/>
          <w:sz w:val="21"/>
          <w:szCs w:val="21"/>
          <w:lang w:val="en-GB"/>
        </w:rPr>
        <w:t>] R4-2314173, Topic summary for [108][228] NR_MIMO_evo_DL_UL, Samsung, RAN#10</w:t>
      </w:r>
      <w:bookmarkEnd w:id="10"/>
      <w:r w:rsidRPr="00F83224">
        <w:rPr>
          <w:rFonts w:cstheme="minorHAnsi"/>
          <w:b w:val="0"/>
          <w:sz w:val="21"/>
          <w:szCs w:val="21"/>
          <w:lang w:val="en-GB"/>
        </w:rPr>
        <w:t>8</w:t>
      </w:r>
    </w:p>
    <w:sectPr w:rsidR="0065574F" w:rsidRPr="00F8322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FF08" w14:textId="77777777" w:rsidR="00086BCC" w:rsidRDefault="00086BCC">
      <w:r>
        <w:separator/>
      </w:r>
    </w:p>
  </w:endnote>
  <w:endnote w:type="continuationSeparator" w:id="0">
    <w:p w14:paraId="0D43750F" w14:textId="77777777" w:rsidR="00086BCC" w:rsidRDefault="0008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1880" w14:textId="77777777" w:rsidR="00086BCC" w:rsidRDefault="00086BCC">
      <w:r>
        <w:separator/>
      </w:r>
    </w:p>
  </w:footnote>
  <w:footnote w:type="continuationSeparator" w:id="0">
    <w:p w14:paraId="2B609512" w14:textId="77777777" w:rsidR="00086BCC" w:rsidRDefault="0008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9C711BA"/>
    <w:multiLevelType w:val="hybridMultilevel"/>
    <w:tmpl w:val="C0D4404C"/>
    <w:lvl w:ilvl="0" w:tplc="32AC48AE">
      <w:start w:val="1"/>
      <w:numFmt w:val="decimal"/>
      <w:lvlText w:val="%1."/>
      <w:lvlJc w:val="left"/>
      <w:pPr>
        <w:ind w:left="764" w:hanging="48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BA82E0D"/>
    <w:multiLevelType w:val="multilevel"/>
    <w:tmpl w:val="C3EA8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F340B"/>
    <w:multiLevelType w:val="hybridMultilevel"/>
    <w:tmpl w:val="2D98A392"/>
    <w:lvl w:ilvl="0" w:tplc="DB60718C">
      <w:start w:val="1"/>
      <w:numFmt w:val="bullet"/>
      <w:lvlText w:val="•"/>
      <w:lvlJc w:val="left"/>
      <w:pPr>
        <w:ind w:left="764" w:hanging="480"/>
      </w:pPr>
      <w:rPr>
        <w:rFonts w:ascii="Arial" w:hAnsi="Arial" w:hint="default"/>
      </w:rPr>
    </w:lvl>
    <w:lvl w:ilvl="1" w:tplc="DB60718C">
      <w:start w:val="1"/>
      <w:numFmt w:val="bullet"/>
      <w:lvlText w:val="•"/>
      <w:lvlJc w:val="left"/>
      <w:pPr>
        <w:ind w:left="1244" w:hanging="480"/>
      </w:pPr>
      <w:rPr>
        <w:rFonts w:ascii="Arial" w:hAnsi="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55AB6"/>
    <w:multiLevelType w:val="multilevel"/>
    <w:tmpl w:val="8812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FD1A3C"/>
    <w:multiLevelType w:val="hybridMultilevel"/>
    <w:tmpl w:val="26607BB2"/>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AAE1DE9"/>
    <w:multiLevelType w:val="multilevel"/>
    <w:tmpl w:val="40321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269BC"/>
    <w:multiLevelType w:val="hybridMultilevel"/>
    <w:tmpl w:val="532E7310"/>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51AB5"/>
    <w:multiLevelType w:val="multilevel"/>
    <w:tmpl w:val="AB16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830382"/>
    <w:multiLevelType w:val="multilevel"/>
    <w:tmpl w:val="9E98B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940BD2"/>
    <w:multiLevelType w:val="multilevel"/>
    <w:tmpl w:val="45F40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E1CCA"/>
    <w:multiLevelType w:val="multilevel"/>
    <w:tmpl w:val="35D6C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8C125E8"/>
    <w:multiLevelType w:val="multilevel"/>
    <w:tmpl w:val="C620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4A4717"/>
    <w:multiLevelType w:val="multilevel"/>
    <w:tmpl w:val="F358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E9274C"/>
    <w:multiLevelType w:val="multilevel"/>
    <w:tmpl w:val="B118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D47D60"/>
    <w:multiLevelType w:val="multilevel"/>
    <w:tmpl w:val="3E8E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A25EC1"/>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68C05A0C"/>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BDE6D6A"/>
    <w:multiLevelType w:val="multilevel"/>
    <w:tmpl w:val="8B30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8C044F"/>
    <w:multiLevelType w:val="multilevel"/>
    <w:tmpl w:val="DFAC75A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643243689">
    <w:abstractNumId w:val="29"/>
  </w:num>
  <w:num w:numId="2" w16cid:durableId="256522267">
    <w:abstractNumId w:val="12"/>
  </w:num>
  <w:num w:numId="3" w16cid:durableId="1046368539">
    <w:abstractNumId w:val="1"/>
  </w:num>
  <w:num w:numId="4" w16cid:durableId="969824092">
    <w:abstractNumId w:val="0"/>
  </w:num>
  <w:num w:numId="5" w16cid:durableId="684289861">
    <w:abstractNumId w:val="19"/>
  </w:num>
  <w:num w:numId="6" w16cid:durableId="1069423589">
    <w:abstractNumId w:val="3"/>
  </w:num>
  <w:num w:numId="7" w16cid:durableId="102387549">
    <w:abstractNumId w:val="30"/>
  </w:num>
  <w:num w:numId="8" w16cid:durableId="1363508699">
    <w:abstractNumId w:val="13"/>
  </w:num>
  <w:num w:numId="9" w16cid:durableId="1297445805">
    <w:abstractNumId w:val="28"/>
  </w:num>
  <w:num w:numId="10" w16cid:durableId="2116320569">
    <w:abstractNumId w:val="22"/>
  </w:num>
  <w:num w:numId="11" w16cid:durableId="608388731">
    <w:abstractNumId w:val="26"/>
  </w:num>
  <w:num w:numId="12" w16cid:durableId="1633633304">
    <w:abstractNumId w:val="6"/>
  </w:num>
  <w:num w:numId="13" w16cid:durableId="1116407371">
    <w:abstractNumId w:val="14"/>
  </w:num>
  <w:num w:numId="14" w16cid:durableId="152262024">
    <w:abstractNumId w:val="9"/>
  </w:num>
  <w:num w:numId="15" w16cid:durableId="1425999821">
    <w:abstractNumId w:val="4"/>
  </w:num>
  <w:num w:numId="16" w16cid:durableId="1769345557">
    <w:abstractNumId w:val="25"/>
  </w:num>
  <w:num w:numId="17" w16cid:durableId="1457408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6850261">
    <w:abstractNumId w:val="11"/>
  </w:num>
  <w:num w:numId="19" w16cid:durableId="1483811882">
    <w:abstractNumId w:val="20"/>
  </w:num>
  <w:num w:numId="20" w16cid:durableId="917599761">
    <w:abstractNumId w:val="8"/>
  </w:num>
  <w:num w:numId="21" w16cid:durableId="149175505">
    <w:abstractNumId w:val="7"/>
  </w:num>
  <w:num w:numId="22" w16cid:durableId="1338381535">
    <w:abstractNumId w:val="18"/>
  </w:num>
  <w:num w:numId="23" w16cid:durableId="673529146">
    <w:abstractNumId w:val="17"/>
  </w:num>
  <w:num w:numId="24" w16cid:durableId="999889290">
    <w:abstractNumId w:val="10"/>
  </w:num>
  <w:num w:numId="25" w16cid:durableId="1782262285">
    <w:abstractNumId w:val="24"/>
  </w:num>
  <w:num w:numId="26" w16cid:durableId="1205092964">
    <w:abstractNumId w:val="2"/>
  </w:num>
  <w:num w:numId="27" w16cid:durableId="1668904137">
    <w:abstractNumId w:val="5"/>
  </w:num>
  <w:num w:numId="28" w16cid:durableId="253174913">
    <w:abstractNumId w:val="27"/>
  </w:num>
  <w:num w:numId="29" w16cid:durableId="1377926532">
    <w:abstractNumId w:val="23"/>
  </w:num>
  <w:num w:numId="30" w16cid:durableId="1252817659">
    <w:abstractNumId w:val="15"/>
  </w:num>
  <w:num w:numId="31" w16cid:durableId="86461494">
    <w:abstractNumId w:val="16"/>
  </w:num>
  <w:num w:numId="32" w16cid:durableId="614291644">
    <w:abstractNumId w:val="21"/>
  </w:num>
  <w:num w:numId="33" w16cid:durableId="184539125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0DA"/>
    <w:rsid w:val="000214C6"/>
    <w:rsid w:val="000214FB"/>
    <w:rsid w:val="0002157B"/>
    <w:rsid w:val="00021661"/>
    <w:rsid w:val="000216F3"/>
    <w:rsid w:val="00021766"/>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7AB"/>
    <w:rsid w:val="000258B6"/>
    <w:rsid w:val="00025CAB"/>
    <w:rsid w:val="00025FCC"/>
    <w:rsid w:val="00026053"/>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A26"/>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BCC"/>
    <w:rsid w:val="00087064"/>
    <w:rsid w:val="000870A4"/>
    <w:rsid w:val="0008734C"/>
    <w:rsid w:val="00087858"/>
    <w:rsid w:val="00090073"/>
    <w:rsid w:val="00090406"/>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A5A"/>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4A8"/>
    <w:rsid w:val="000C3DBB"/>
    <w:rsid w:val="000C45FD"/>
    <w:rsid w:val="000C4847"/>
    <w:rsid w:val="000C4E71"/>
    <w:rsid w:val="000C513B"/>
    <w:rsid w:val="000C5472"/>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0EBE"/>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30F"/>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788"/>
    <w:rsid w:val="00160EF9"/>
    <w:rsid w:val="00161379"/>
    <w:rsid w:val="00161A02"/>
    <w:rsid w:val="00161B02"/>
    <w:rsid w:val="00161F56"/>
    <w:rsid w:val="00162028"/>
    <w:rsid w:val="001622D4"/>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45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B63"/>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65"/>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288"/>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9D4"/>
    <w:rsid w:val="001E4C39"/>
    <w:rsid w:val="001E4D35"/>
    <w:rsid w:val="001E4E3B"/>
    <w:rsid w:val="001E5307"/>
    <w:rsid w:val="001E59BA"/>
    <w:rsid w:val="001E59E0"/>
    <w:rsid w:val="001E5A9F"/>
    <w:rsid w:val="001E675D"/>
    <w:rsid w:val="001E677B"/>
    <w:rsid w:val="001E6CF5"/>
    <w:rsid w:val="001E7244"/>
    <w:rsid w:val="001E729E"/>
    <w:rsid w:val="001E766E"/>
    <w:rsid w:val="001E78F9"/>
    <w:rsid w:val="001E7990"/>
    <w:rsid w:val="001E7AC0"/>
    <w:rsid w:val="001E7B9E"/>
    <w:rsid w:val="001F0992"/>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69F"/>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0EC"/>
    <w:rsid w:val="002312F4"/>
    <w:rsid w:val="0023131B"/>
    <w:rsid w:val="0023151C"/>
    <w:rsid w:val="00231639"/>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249"/>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823"/>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3C3D"/>
    <w:rsid w:val="00264127"/>
    <w:rsid w:val="00264548"/>
    <w:rsid w:val="00264647"/>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6EBD"/>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830"/>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A31"/>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DA4"/>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A4B"/>
    <w:rsid w:val="00326CC9"/>
    <w:rsid w:val="00326D39"/>
    <w:rsid w:val="00326DF3"/>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CEA"/>
    <w:rsid w:val="00334FCF"/>
    <w:rsid w:val="003350C7"/>
    <w:rsid w:val="00335429"/>
    <w:rsid w:val="00335473"/>
    <w:rsid w:val="003354E8"/>
    <w:rsid w:val="00335823"/>
    <w:rsid w:val="00335F0B"/>
    <w:rsid w:val="003368AE"/>
    <w:rsid w:val="00336B61"/>
    <w:rsid w:val="003370DD"/>
    <w:rsid w:val="0033715B"/>
    <w:rsid w:val="00337961"/>
    <w:rsid w:val="00337B89"/>
    <w:rsid w:val="00337D71"/>
    <w:rsid w:val="003405D7"/>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16B"/>
    <w:rsid w:val="00365B13"/>
    <w:rsid w:val="00365D8F"/>
    <w:rsid w:val="00366139"/>
    <w:rsid w:val="0036634E"/>
    <w:rsid w:val="0036652C"/>
    <w:rsid w:val="0036658D"/>
    <w:rsid w:val="0036717B"/>
    <w:rsid w:val="00367473"/>
    <w:rsid w:val="003675F1"/>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E7B"/>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2E"/>
    <w:rsid w:val="00390FA1"/>
    <w:rsid w:val="00390FFA"/>
    <w:rsid w:val="0039146A"/>
    <w:rsid w:val="00391748"/>
    <w:rsid w:val="0039185D"/>
    <w:rsid w:val="00391FF2"/>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0B3"/>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EF"/>
    <w:rsid w:val="003F6B2D"/>
    <w:rsid w:val="003F6C03"/>
    <w:rsid w:val="003F6C70"/>
    <w:rsid w:val="003F6CA7"/>
    <w:rsid w:val="003F6EA1"/>
    <w:rsid w:val="003F7053"/>
    <w:rsid w:val="003F71AD"/>
    <w:rsid w:val="003F731E"/>
    <w:rsid w:val="003F785A"/>
    <w:rsid w:val="003F7A1B"/>
    <w:rsid w:val="003F7BEF"/>
    <w:rsid w:val="00400725"/>
    <w:rsid w:val="0040074F"/>
    <w:rsid w:val="0040078C"/>
    <w:rsid w:val="00400845"/>
    <w:rsid w:val="00400AE2"/>
    <w:rsid w:val="00400C30"/>
    <w:rsid w:val="00400C5A"/>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4FD"/>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197"/>
    <w:rsid w:val="00434AD0"/>
    <w:rsid w:val="00434B64"/>
    <w:rsid w:val="00435337"/>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22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7F"/>
    <w:rsid w:val="004948FD"/>
    <w:rsid w:val="00495979"/>
    <w:rsid w:val="00495A71"/>
    <w:rsid w:val="00495D35"/>
    <w:rsid w:val="00495DC3"/>
    <w:rsid w:val="00495FCE"/>
    <w:rsid w:val="004962A9"/>
    <w:rsid w:val="00496B0C"/>
    <w:rsid w:val="00497694"/>
    <w:rsid w:val="004979ED"/>
    <w:rsid w:val="00497A87"/>
    <w:rsid w:val="00497A9D"/>
    <w:rsid w:val="00497F88"/>
    <w:rsid w:val="004A03F7"/>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5794"/>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65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3C3"/>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F26"/>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0DB3"/>
    <w:rsid w:val="005D100E"/>
    <w:rsid w:val="005D10BA"/>
    <w:rsid w:val="005D1447"/>
    <w:rsid w:val="005D18F7"/>
    <w:rsid w:val="005D22A1"/>
    <w:rsid w:val="005D2A9D"/>
    <w:rsid w:val="005D3074"/>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FB"/>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4F"/>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61F"/>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4F5"/>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BD5"/>
    <w:rsid w:val="00625EE2"/>
    <w:rsid w:val="00626187"/>
    <w:rsid w:val="006265DD"/>
    <w:rsid w:val="0062693E"/>
    <w:rsid w:val="00626B82"/>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74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83"/>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3E9"/>
    <w:rsid w:val="006A6477"/>
    <w:rsid w:val="006A6C06"/>
    <w:rsid w:val="006A6E95"/>
    <w:rsid w:val="006A7166"/>
    <w:rsid w:val="006A7671"/>
    <w:rsid w:val="006A7816"/>
    <w:rsid w:val="006A7854"/>
    <w:rsid w:val="006A7FDB"/>
    <w:rsid w:val="006B0498"/>
    <w:rsid w:val="006B04B6"/>
    <w:rsid w:val="006B0634"/>
    <w:rsid w:val="006B1197"/>
    <w:rsid w:val="006B23E0"/>
    <w:rsid w:val="006B258D"/>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048"/>
    <w:rsid w:val="006E13D1"/>
    <w:rsid w:val="006E1952"/>
    <w:rsid w:val="006E2013"/>
    <w:rsid w:val="006E21BD"/>
    <w:rsid w:val="006E256B"/>
    <w:rsid w:val="006E2809"/>
    <w:rsid w:val="006E2DB5"/>
    <w:rsid w:val="006E3A94"/>
    <w:rsid w:val="006E40D5"/>
    <w:rsid w:val="006E4129"/>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07E"/>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E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0EB0"/>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18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BC"/>
    <w:rsid w:val="007C44F7"/>
    <w:rsid w:val="007C49E1"/>
    <w:rsid w:val="007C4F84"/>
    <w:rsid w:val="007C52D8"/>
    <w:rsid w:val="007C5435"/>
    <w:rsid w:val="007C5B54"/>
    <w:rsid w:val="007C5EEF"/>
    <w:rsid w:val="007C6286"/>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4C6"/>
    <w:rsid w:val="007E07C9"/>
    <w:rsid w:val="007E09EE"/>
    <w:rsid w:val="007E10BA"/>
    <w:rsid w:val="007E11E4"/>
    <w:rsid w:val="007E1201"/>
    <w:rsid w:val="007E149C"/>
    <w:rsid w:val="007E1653"/>
    <w:rsid w:val="007E2344"/>
    <w:rsid w:val="007E2681"/>
    <w:rsid w:val="007E3009"/>
    <w:rsid w:val="007E30DA"/>
    <w:rsid w:val="007E33B2"/>
    <w:rsid w:val="007E4438"/>
    <w:rsid w:val="007E4777"/>
    <w:rsid w:val="007E4F09"/>
    <w:rsid w:val="007E51E5"/>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3D2D"/>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B0"/>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0E6"/>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DEF"/>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3E47"/>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76C"/>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82D"/>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12"/>
    <w:rsid w:val="008963A8"/>
    <w:rsid w:val="008967BE"/>
    <w:rsid w:val="00896DCA"/>
    <w:rsid w:val="00896E8E"/>
    <w:rsid w:val="00896E9C"/>
    <w:rsid w:val="008971B9"/>
    <w:rsid w:val="00897768"/>
    <w:rsid w:val="00897D98"/>
    <w:rsid w:val="008A019B"/>
    <w:rsid w:val="008A019E"/>
    <w:rsid w:val="008A0A00"/>
    <w:rsid w:val="008A0E81"/>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0D89"/>
    <w:rsid w:val="009611F2"/>
    <w:rsid w:val="00961510"/>
    <w:rsid w:val="00961608"/>
    <w:rsid w:val="00961BC9"/>
    <w:rsid w:val="0096238D"/>
    <w:rsid w:val="009624CC"/>
    <w:rsid w:val="00962888"/>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6AF"/>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67"/>
    <w:rsid w:val="009779AE"/>
    <w:rsid w:val="00977C1F"/>
    <w:rsid w:val="00977D00"/>
    <w:rsid w:val="00977E14"/>
    <w:rsid w:val="009802A7"/>
    <w:rsid w:val="00980654"/>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5FF0"/>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68"/>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C5D"/>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93F"/>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5E4"/>
    <w:rsid w:val="00A0574A"/>
    <w:rsid w:val="00A05C6C"/>
    <w:rsid w:val="00A05FC1"/>
    <w:rsid w:val="00A065C5"/>
    <w:rsid w:val="00A06B2E"/>
    <w:rsid w:val="00A07250"/>
    <w:rsid w:val="00A07637"/>
    <w:rsid w:val="00A078AA"/>
    <w:rsid w:val="00A07C3C"/>
    <w:rsid w:val="00A10156"/>
    <w:rsid w:val="00A10CB1"/>
    <w:rsid w:val="00A111E1"/>
    <w:rsid w:val="00A1251C"/>
    <w:rsid w:val="00A12809"/>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025"/>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1B3"/>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DCD"/>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3AD"/>
    <w:rsid w:val="00AD44F1"/>
    <w:rsid w:val="00AD4C92"/>
    <w:rsid w:val="00AD4E15"/>
    <w:rsid w:val="00AD50EE"/>
    <w:rsid w:val="00AD5126"/>
    <w:rsid w:val="00AD51ED"/>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A4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39E0"/>
    <w:rsid w:val="00B340C8"/>
    <w:rsid w:val="00B34B83"/>
    <w:rsid w:val="00B34D47"/>
    <w:rsid w:val="00B34D94"/>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0F"/>
    <w:rsid w:val="00B42484"/>
    <w:rsid w:val="00B42CFE"/>
    <w:rsid w:val="00B43347"/>
    <w:rsid w:val="00B434B3"/>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330"/>
    <w:rsid w:val="00B5388D"/>
    <w:rsid w:val="00B53B70"/>
    <w:rsid w:val="00B53CD0"/>
    <w:rsid w:val="00B540B9"/>
    <w:rsid w:val="00B545B4"/>
    <w:rsid w:val="00B547ED"/>
    <w:rsid w:val="00B54848"/>
    <w:rsid w:val="00B549CB"/>
    <w:rsid w:val="00B549E6"/>
    <w:rsid w:val="00B54F5C"/>
    <w:rsid w:val="00B554AC"/>
    <w:rsid w:val="00B55B54"/>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3C8"/>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0DC"/>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5DB"/>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93F"/>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4A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443"/>
    <w:rsid w:val="00BF06DF"/>
    <w:rsid w:val="00BF06E6"/>
    <w:rsid w:val="00BF0F82"/>
    <w:rsid w:val="00BF10BC"/>
    <w:rsid w:val="00BF19C5"/>
    <w:rsid w:val="00BF1FB6"/>
    <w:rsid w:val="00BF2752"/>
    <w:rsid w:val="00BF2AE3"/>
    <w:rsid w:val="00BF3290"/>
    <w:rsid w:val="00BF32E3"/>
    <w:rsid w:val="00BF3438"/>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9EF"/>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841"/>
    <w:rsid w:val="00C76E32"/>
    <w:rsid w:val="00C7701D"/>
    <w:rsid w:val="00C77104"/>
    <w:rsid w:val="00C77675"/>
    <w:rsid w:val="00C778A4"/>
    <w:rsid w:val="00C778EA"/>
    <w:rsid w:val="00C778F6"/>
    <w:rsid w:val="00C77C25"/>
    <w:rsid w:val="00C77EA1"/>
    <w:rsid w:val="00C801BF"/>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CCD"/>
    <w:rsid w:val="00C85F51"/>
    <w:rsid w:val="00C86203"/>
    <w:rsid w:val="00C869B0"/>
    <w:rsid w:val="00C86F5B"/>
    <w:rsid w:val="00C8714C"/>
    <w:rsid w:val="00C8753A"/>
    <w:rsid w:val="00C8784D"/>
    <w:rsid w:val="00C9038D"/>
    <w:rsid w:val="00C90724"/>
    <w:rsid w:val="00C907AB"/>
    <w:rsid w:val="00C90A9C"/>
    <w:rsid w:val="00C90B0B"/>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078"/>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CB4"/>
    <w:rsid w:val="00CE04BA"/>
    <w:rsid w:val="00CE0709"/>
    <w:rsid w:val="00CE08EE"/>
    <w:rsid w:val="00CE0B54"/>
    <w:rsid w:val="00CE0CB5"/>
    <w:rsid w:val="00CE0D5E"/>
    <w:rsid w:val="00CE1094"/>
    <w:rsid w:val="00CE192C"/>
    <w:rsid w:val="00CE1C2F"/>
    <w:rsid w:val="00CE1E58"/>
    <w:rsid w:val="00CE24B0"/>
    <w:rsid w:val="00CE24CB"/>
    <w:rsid w:val="00CE2859"/>
    <w:rsid w:val="00CE323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86"/>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2FBF"/>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88B"/>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CB2"/>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753"/>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95B"/>
    <w:rsid w:val="00E7795D"/>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6FB4"/>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3F10"/>
    <w:rsid w:val="00E94427"/>
    <w:rsid w:val="00E946A6"/>
    <w:rsid w:val="00E94E8C"/>
    <w:rsid w:val="00E95245"/>
    <w:rsid w:val="00E95792"/>
    <w:rsid w:val="00E957C2"/>
    <w:rsid w:val="00E95885"/>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1F7"/>
    <w:rsid w:val="00EB58AE"/>
    <w:rsid w:val="00EB663B"/>
    <w:rsid w:val="00EB6888"/>
    <w:rsid w:val="00EB6F9E"/>
    <w:rsid w:val="00EB737C"/>
    <w:rsid w:val="00EB7860"/>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668"/>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57A"/>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07918"/>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224"/>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473"/>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A88"/>
    <w:rsid w:val="00FB5D8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A83"/>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8D"/>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00D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900D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900D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列表段落11,列"/>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07918"/>
  </w:style>
  <w:style w:type="character" w:customStyle="1" w:styleId="ad">
    <w:name w:val="批注文字 字符"/>
    <w:basedOn w:val="a0"/>
    <w:link w:val="ac"/>
    <w:qFormat/>
    <w:rsid w:val="00176B63"/>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283040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734582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225850">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6843717">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233481">
      <w:bodyDiv w:val="1"/>
      <w:marLeft w:val="0"/>
      <w:marRight w:val="0"/>
      <w:marTop w:val="0"/>
      <w:marBottom w:val="0"/>
      <w:divBdr>
        <w:top w:val="none" w:sz="0" w:space="0" w:color="auto"/>
        <w:left w:val="none" w:sz="0" w:space="0" w:color="auto"/>
        <w:bottom w:val="none" w:sz="0" w:space="0" w:color="auto"/>
        <w:right w:val="none" w:sz="0" w:space="0" w:color="auto"/>
      </w:divBdr>
      <w:divsChild>
        <w:div w:id="800656598">
          <w:marLeft w:val="0"/>
          <w:marRight w:val="0"/>
          <w:marTop w:val="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172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70488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792548">
      <w:bodyDiv w:val="1"/>
      <w:marLeft w:val="0"/>
      <w:marRight w:val="0"/>
      <w:marTop w:val="0"/>
      <w:marBottom w:val="0"/>
      <w:divBdr>
        <w:top w:val="none" w:sz="0" w:space="0" w:color="auto"/>
        <w:left w:val="none" w:sz="0" w:space="0" w:color="auto"/>
        <w:bottom w:val="none" w:sz="0" w:space="0" w:color="auto"/>
        <w:right w:val="none" w:sz="0" w:space="0" w:color="auto"/>
      </w:divBdr>
      <w:divsChild>
        <w:div w:id="59249866">
          <w:marLeft w:val="0"/>
          <w:marRight w:val="0"/>
          <w:marTop w:val="0"/>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888697">
      <w:bodyDiv w:val="1"/>
      <w:marLeft w:val="0"/>
      <w:marRight w:val="0"/>
      <w:marTop w:val="0"/>
      <w:marBottom w:val="0"/>
      <w:divBdr>
        <w:top w:val="none" w:sz="0" w:space="0" w:color="auto"/>
        <w:left w:val="none" w:sz="0" w:space="0" w:color="auto"/>
        <w:bottom w:val="none" w:sz="0" w:space="0" w:color="auto"/>
        <w:right w:val="none" w:sz="0" w:space="0" w:color="auto"/>
      </w:divBdr>
    </w:div>
    <w:div w:id="660738725">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08091">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6741218">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349461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9501109">
      <w:bodyDiv w:val="1"/>
      <w:marLeft w:val="0"/>
      <w:marRight w:val="0"/>
      <w:marTop w:val="0"/>
      <w:marBottom w:val="0"/>
      <w:divBdr>
        <w:top w:val="none" w:sz="0" w:space="0" w:color="auto"/>
        <w:left w:val="none" w:sz="0" w:space="0" w:color="auto"/>
        <w:bottom w:val="none" w:sz="0" w:space="0" w:color="auto"/>
        <w:right w:val="none" w:sz="0" w:space="0" w:color="auto"/>
      </w:divBdr>
    </w:div>
    <w:div w:id="98521017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388863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27214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251655">
      <w:bodyDiv w:val="1"/>
      <w:marLeft w:val="0"/>
      <w:marRight w:val="0"/>
      <w:marTop w:val="0"/>
      <w:marBottom w:val="0"/>
      <w:divBdr>
        <w:top w:val="none" w:sz="0" w:space="0" w:color="auto"/>
        <w:left w:val="none" w:sz="0" w:space="0" w:color="auto"/>
        <w:bottom w:val="none" w:sz="0" w:space="0" w:color="auto"/>
        <w:right w:val="none" w:sz="0" w:space="0" w:color="auto"/>
      </w:divBdr>
    </w:div>
    <w:div w:id="1439518760">
      <w:bodyDiv w:val="1"/>
      <w:marLeft w:val="0"/>
      <w:marRight w:val="0"/>
      <w:marTop w:val="0"/>
      <w:marBottom w:val="0"/>
      <w:divBdr>
        <w:top w:val="none" w:sz="0" w:space="0" w:color="auto"/>
        <w:left w:val="none" w:sz="0" w:space="0" w:color="auto"/>
        <w:bottom w:val="none" w:sz="0" w:space="0" w:color="auto"/>
        <w:right w:val="none" w:sz="0" w:space="0" w:color="auto"/>
      </w:divBdr>
    </w:div>
    <w:div w:id="145005349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69633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562457">
      <w:bodyDiv w:val="1"/>
      <w:marLeft w:val="0"/>
      <w:marRight w:val="0"/>
      <w:marTop w:val="0"/>
      <w:marBottom w:val="0"/>
      <w:divBdr>
        <w:top w:val="none" w:sz="0" w:space="0" w:color="auto"/>
        <w:left w:val="none" w:sz="0" w:space="0" w:color="auto"/>
        <w:bottom w:val="none" w:sz="0" w:space="0" w:color="auto"/>
        <w:right w:val="none" w:sz="0" w:space="0" w:color="auto"/>
      </w:divBdr>
      <w:divsChild>
        <w:div w:id="1755274579">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71471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5536261">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52210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37197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6670029">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21450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8324801">
      <w:bodyDiv w:val="1"/>
      <w:marLeft w:val="0"/>
      <w:marRight w:val="0"/>
      <w:marTop w:val="0"/>
      <w:marBottom w:val="0"/>
      <w:divBdr>
        <w:top w:val="none" w:sz="0" w:space="0" w:color="auto"/>
        <w:left w:val="none" w:sz="0" w:space="0" w:color="auto"/>
        <w:bottom w:val="none" w:sz="0" w:space="0" w:color="auto"/>
        <w:right w:val="none" w:sz="0" w:space="0" w:color="auto"/>
      </w:divBdr>
    </w:div>
    <w:div w:id="194492369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147153">
      <w:bodyDiv w:val="1"/>
      <w:marLeft w:val="0"/>
      <w:marRight w:val="0"/>
      <w:marTop w:val="0"/>
      <w:marBottom w:val="0"/>
      <w:divBdr>
        <w:top w:val="none" w:sz="0" w:space="0" w:color="auto"/>
        <w:left w:val="none" w:sz="0" w:space="0" w:color="auto"/>
        <w:bottom w:val="none" w:sz="0" w:space="0" w:color="auto"/>
        <w:right w:val="none" w:sz="0" w:space="0" w:color="auto"/>
      </w:divBdr>
    </w:div>
    <w:div w:id="1984119777">
      <w:bodyDiv w:val="1"/>
      <w:marLeft w:val="0"/>
      <w:marRight w:val="0"/>
      <w:marTop w:val="0"/>
      <w:marBottom w:val="0"/>
      <w:divBdr>
        <w:top w:val="none" w:sz="0" w:space="0" w:color="auto"/>
        <w:left w:val="none" w:sz="0" w:space="0" w:color="auto"/>
        <w:bottom w:val="none" w:sz="0" w:space="0" w:color="auto"/>
        <w:right w:val="none" w:sz="0" w:space="0" w:color="auto"/>
      </w:divBdr>
    </w:div>
    <w:div w:id="2010597927">
      <w:bodyDiv w:val="1"/>
      <w:marLeft w:val="0"/>
      <w:marRight w:val="0"/>
      <w:marTop w:val="0"/>
      <w:marBottom w:val="0"/>
      <w:divBdr>
        <w:top w:val="none" w:sz="0" w:space="0" w:color="auto"/>
        <w:left w:val="none" w:sz="0" w:space="0" w:color="auto"/>
        <w:bottom w:val="none" w:sz="0" w:space="0" w:color="auto"/>
        <w:right w:val="none" w:sz="0" w:space="0" w:color="auto"/>
      </w:divBdr>
    </w:div>
    <w:div w:id="201178878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79045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10</cp:revision>
  <dcterms:created xsi:type="dcterms:W3CDTF">2023-08-09T11:09:00Z</dcterms:created>
  <dcterms:modified xsi:type="dcterms:W3CDTF">2023-09-27T15:31:00Z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