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CBD36" w14:textId="1D90055C" w:rsidR="00DD4DE2" w:rsidRPr="00333690" w:rsidRDefault="00A03E3E" w:rsidP="00DD4DE2">
      <w:pPr>
        <w:pStyle w:val="a3"/>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583040">
        <w:rPr>
          <w:rFonts w:ascii="Times New Roman" w:hAnsi="Times New Roman"/>
          <w:sz w:val="24"/>
          <w:szCs w:val="24"/>
        </w:rPr>
        <w:t># 10</w:t>
      </w:r>
      <w:r w:rsidR="00702E47">
        <w:rPr>
          <w:rFonts w:ascii="Times New Roman" w:hAnsi="Times New Roman"/>
          <w:sz w:val="24"/>
          <w:szCs w:val="24"/>
        </w:rPr>
        <w:t>8</w:t>
      </w:r>
      <w:r w:rsidR="00371CD1" w:rsidRPr="00371CD1">
        <w:rPr>
          <w:rFonts w:ascii="Times New Roman" w:hAnsi="Times New Roman" w:hint="eastAsia"/>
          <w:sz w:val="24"/>
          <w:szCs w:val="24"/>
        </w:rPr>
        <w:t>bis</w:t>
      </w:r>
      <w:r w:rsidR="00DD4DE2" w:rsidRPr="00CF4F12">
        <w:rPr>
          <w:rFonts w:ascii="Times New Roman" w:hAnsi="Times New Roman"/>
          <w:sz w:val="24"/>
          <w:szCs w:val="24"/>
        </w:rPr>
        <w:tab/>
      </w:r>
      <w:r w:rsidR="00DD4DE2" w:rsidRPr="00CF4F12">
        <w:rPr>
          <w:rFonts w:ascii="Times New Roman" w:hAnsi="Times New Roman"/>
          <w:sz w:val="24"/>
          <w:szCs w:val="24"/>
        </w:rPr>
        <w:tab/>
      </w:r>
      <w:r w:rsidR="00583040">
        <w:rPr>
          <w:rFonts w:ascii="Times New Roman" w:hAnsi="Times New Roman"/>
          <w:noProof w:val="0"/>
          <w:sz w:val="24"/>
          <w:szCs w:val="24"/>
        </w:rPr>
        <w:tab/>
      </w:r>
      <w:r w:rsidR="00583040">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F324D1" w:rsidRPr="00F324D1">
        <w:rPr>
          <w:rFonts w:ascii="Times New Roman" w:hAnsi="Times New Roman"/>
          <w:noProof w:val="0"/>
          <w:sz w:val="24"/>
          <w:szCs w:val="24"/>
        </w:rPr>
        <w:t>R4-2315664</w:t>
      </w:r>
      <w:bookmarkStart w:id="0" w:name="_GoBack"/>
      <w:bookmarkEnd w:id="0"/>
    </w:p>
    <w:p w14:paraId="20BB887C" w14:textId="46F2AF57" w:rsidR="009815AA" w:rsidRDefault="00290BC9" w:rsidP="00F90E24">
      <w:pPr>
        <w:pStyle w:val="a5"/>
        <w:jc w:val="both"/>
        <w:rPr>
          <w:rFonts w:ascii="Times New Roman" w:hAnsi="Times New Roman"/>
          <w:i w:val="0"/>
          <w:sz w:val="24"/>
          <w:szCs w:val="24"/>
        </w:rPr>
      </w:pPr>
      <w:r w:rsidRPr="00290BC9">
        <w:rPr>
          <w:rFonts w:ascii="Times New Roman" w:hAnsi="Times New Roman"/>
          <w:i w:val="0"/>
          <w:sz w:val="24"/>
          <w:szCs w:val="24"/>
        </w:rPr>
        <w:t>Xiamen, China, October 09 – October 13, 2023</w:t>
      </w:r>
    </w:p>
    <w:p w14:paraId="745726D4" w14:textId="77777777" w:rsidR="00702E47" w:rsidRPr="00DD4DE2" w:rsidRDefault="00702E47" w:rsidP="00F90E24">
      <w:pPr>
        <w:pStyle w:val="a5"/>
        <w:jc w:val="both"/>
        <w:rPr>
          <w:noProof w:val="0"/>
          <w:lang w:val="en-GB"/>
        </w:rPr>
      </w:pPr>
    </w:p>
    <w:p w14:paraId="556FD250" w14:textId="49C86126"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9C75BB">
        <w:rPr>
          <w:rFonts w:eastAsia="宋体"/>
          <w:sz w:val="24"/>
          <w:lang w:val="en-US" w:eastAsia="zh-CN"/>
        </w:rPr>
        <w:t>measurement requirements</w:t>
      </w:r>
      <w:r w:rsidR="006E3169">
        <w:rPr>
          <w:rFonts w:eastAsia="宋体"/>
          <w:sz w:val="24"/>
          <w:lang w:val="en-US" w:eastAsia="zh-CN"/>
        </w:rPr>
        <w:t xml:space="preserve"> for </w:t>
      </w:r>
      <w:r w:rsidR="009C75BB">
        <w:rPr>
          <w:rFonts w:eastAsia="宋体"/>
          <w:sz w:val="24"/>
          <w:lang w:val="en-US" w:eastAsia="zh-CN"/>
        </w:rPr>
        <w:t>eRedCap UE</w:t>
      </w:r>
    </w:p>
    <w:p w14:paraId="3DE43C07"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77DFA0C5" w14:textId="2A373B61"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557E87" w:rsidRPr="00557E87">
        <w:rPr>
          <w:rFonts w:eastAsia="宋体"/>
          <w:sz w:val="24"/>
          <w:lang w:val="en-US" w:eastAsia="zh-CN"/>
        </w:rPr>
        <w:t>5.31.2</w:t>
      </w:r>
    </w:p>
    <w:p w14:paraId="5927A9AA"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61A4C196" w14:textId="77777777" w:rsidR="00114F4F" w:rsidRDefault="00114F4F" w:rsidP="00C57EFB">
      <w:pPr>
        <w:pStyle w:val="1"/>
        <w:tabs>
          <w:tab w:val="num" w:pos="432"/>
        </w:tabs>
        <w:ind w:left="432"/>
        <w:jc w:val="both"/>
        <w:rPr>
          <w:lang w:val="en-US" w:eastAsia="zh-CN"/>
        </w:rPr>
      </w:pPr>
      <w:r>
        <w:rPr>
          <w:lang w:val="en-US" w:eastAsia="zh-CN"/>
        </w:rPr>
        <w:t>Introduction</w:t>
      </w:r>
    </w:p>
    <w:p w14:paraId="43046E57" w14:textId="38F4F792" w:rsidR="00371CD1" w:rsidRPr="00E15460" w:rsidRDefault="00371CD1" w:rsidP="00622357">
      <w:pPr>
        <w:rPr>
          <w:rFonts w:eastAsia="宋体"/>
          <w:lang w:eastAsia="zh-CN"/>
        </w:rPr>
      </w:pPr>
      <w:r>
        <w:rPr>
          <w:rFonts w:eastAsia="宋体" w:hint="eastAsia"/>
          <w:lang w:eastAsia="zh-CN"/>
        </w:rPr>
        <w:t>I</w:t>
      </w:r>
      <w:r>
        <w:rPr>
          <w:rFonts w:eastAsia="宋体"/>
          <w:lang w:eastAsia="zh-CN"/>
        </w:rPr>
        <w:t xml:space="preserve">n RAN4#108 meeting, most core requirements for R18 </w:t>
      </w:r>
      <w:proofErr w:type="spellStart"/>
      <w:r>
        <w:rPr>
          <w:rFonts w:eastAsia="宋体"/>
          <w:lang w:eastAsia="zh-CN"/>
        </w:rPr>
        <w:t>RedCap</w:t>
      </w:r>
      <w:proofErr w:type="spellEnd"/>
      <w:r>
        <w:rPr>
          <w:rFonts w:eastAsia="宋体"/>
          <w:lang w:eastAsia="zh-CN"/>
        </w:rPr>
        <w:t xml:space="preserve"> are settled down except one transition issue. This contribution provides the analysis on this open issue.</w:t>
      </w:r>
    </w:p>
    <w:p w14:paraId="7C8816B6" w14:textId="77777777" w:rsidR="00082D87" w:rsidRDefault="0015297C" w:rsidP="00C57EFB">
      <w:pPr>
        <w:pStyle w:val="1"/>
        <w:tabs>
          <w:tab w:val="num" w:pos="432"/>
        </w:tabs>
        <w:ind w:left="432"/>
        <w:jc w:val="both"/>
        <w:rPr>
          <w:lang w:val="en-US" w:eastAsia="zh-CN"/>
        </w:rPr>
      </w:pPr>
      <w:r>
        <w:rPr>
          <w:lang w:val="en-US" w:eastAsia="zh-CN"/>
        </w:rPr>
        <w:t>Discussion</w:t>
      </w:r>
    </w:p>
    <w:p w14:paraId="604CB0D1" w14:textId="55E5C730" w:rsidR="003E27FB" w:rsidRPr="003E27FB" w:rsidRDefault="009221B6" w:rsidP="00DC5A5D">
      <w:pPr>
        <w:rPr>
          <w:b/>
          <w:u w:val="single"/>
          <w:lang w:eastAsia="ja-JP"/>
        </w:rPr>
      </w:pPr>
      <w:r>
        <w:rPr>
          <w:b/>
          <w:u w:val="single"/>
          <w:lang w:eastAsia="ja-JP"/>
        </w:rPr>
        <w:t>Transition requirements</w:t>
      </w:r>
    </w:p>
    <w:p w14:paraId="14DE2A12" w14:textId="204AAD38" w:rsidR="003E27FB" w:rsidRDefault="003E27FB" w:rsidP="009221B6">
      <w:pPr>
        <w:rPr>
          <w:iCs/>
          <w:color w:val="000000" w:themeColor="text1"/>
        </w:rPr>
      </w:pPr>
      <w:r>
        <w:rPr>
          <w:rFonts w:eastAsiaTheme="minorEastAsia"/>
          <w:lang w:eastAsia="zh-CN"/>
        </w:rPr>
        <w:t>The left</w:t>
      </w:r>
      <w:r w:rsidR="009221B6">
        <w:rPr>
          <w:rFonts w:eastAsiaTheme="minorEastAsia"/>
          <w:lang w:eastAsia="zh-CN"/>
        </w:rPr>
        <w:t xml:space="preserve"> open issue is </w:t>
      </w:r>
      <w:r>
        <w:rPr>
          <w:rFonts w:eastAsiaTheme="minorEastAsia"/>
          <w:lang w:eastAsia="zh-CN"/>
        </w:rPr>
        <w:t>how</w:t>
      </w:r>
      <w:r w:rsidR="009221B6">
        <w:rPr>
          <w:rFonts w:eastAsiaTheme="minorEastAsia"/>
          <w:lang w:eastAsia="zh-CN"/>
        </w:rPr>
        <w:t xml:space="preserve"> to </w:t>
      </w:r>
      <w:r w:rsidR="009221B6">
        <w:rPr>
          <w:iCs/>
          <w:color w:val="000000" w:themeColor="text1"/>
        </w:rPr>
        <w:t xml:space="preserve">define requirement for the transition between short INACTIVE </w:t>
      </w:r>
      <w:proofErr w:type="spellStart"/>
      <w:r w:rsidR="009221B6">
        <w:rPr>
          <w:iCs/>
          <w:color w:val="000000" w:themeColor="text1"/>
        </w:rPr>
        <w:t>eDRX</w:t>
      </w:r>
      <w:proofErr w:type="spellEnd"/>
      <w:r w:rsidR="009221B6">
        <w:rPr>
          <w:iCs/>
          <w:color w:val="000000" w:themeColor="text1"/>
        </w:rPr>
        <w:t xml:space="preserve"> (≤10.24sec) and long INACTIVE </w:t>
      </w:r>
      <w:proofErr w:type="spellStart"/>
      <w:r w:rsidR="009221B6">
        <w:rPr>
          <w:iCs/>
          <w:color w:val="000000" w:themeColor="text1"/>
        </w:rPr>
        <w:t>eDRX</w:t>
      </w:r>
      <w:proofErr w:type="spellEnd"/>
      <w:r w:rsidR="009221B6">
        <w:rPr>
          <w:iCs/>
          <w:color w:val="000000" w:themeColor="text1"/>
        </w:rPr>
        <w:t>(</w:t>
      </w:r>
      <w:r w:rsidR="009221B6">
        <w:rPr>
          <w:iCs/>
        </w:rPr>
        <w:sym w:font="Symbol" w:char="F0B3"/>
      </w:r>
      <w:r w:rsidR="009221B6">
        <w:rPr>
          <w:iCs/>
          <w:color w:val="000000" w:themeColor="text1"/>
        </w:rPr>
        <w:t>20.48sec)</w:t>
      </w:r>
      <w:r w:rsidR="000D2B2C">
        <w:rPr>
          <w:iCs/>
          <w:color w:val="000000" w:themeColor="text1"/>
        </w:rPr>
        <w:t xml:space="preserve"> [1]</w:t>
      </w:r>
      <w:r w:rsidR="009221B6">
        <w:rPr>
          <w:iCs/>
          <w:color w:val="000000" w:themeColor="text1"/>
        </w:rPr>
        <w:t xml:space="preserve">. </w:t>
      </w:r>
    </w:p>
    <w:tbl>
      <w:tblPr>
        <w:tblStyle w:val="af9"/>
        <w:tblW w:w="0" w:type="auto"/>
        <w:tblLook w:val="04A0" w:firstRow="1" w:lastRow="0" w:firstColumn="1" w:lastColumn="0" w:noHBand="0" w:noVBand="1"/>
      </w:tblPr>
      <w:tblGrid>
        <w:gridCol w:w="9621"/>
      </w:tblGrid>
      <w:tr w:rsidR="003E27FB" w14:paraId="193FFBA7" w14:textId="77777777" w:rsidTr="003E27FB">
        <w:tc>
          <w:tcPr>
            <w:tcW w:w="9621" w:type="dxa"/>
          </w:tcPr>
          <w:p w14:paraId="52AD8E42" w14:textId="77777777" w:rsidR="003E27FB" w:rsidRPr="003E27FB" w:rsidRDefault="003E27FB" w:rsidP="003E27FB">
            <w:pPr>
              <w:rPr>
                <w:b/>
                <w:bCs/>
                <w:u w:val="single"/>
                <w:lang w:val="en-US"/>
              </w:rPr>
            </w:pPr>
            <w:r w:rsidRPr="003E27FB">
              <w:rPr>
                <w:b/>
                <w:bCs/>
                <w:u w:val="single"/>
                <w:lang w:val="en-US"/>
              </w:rPr>
              <w:t>Transition requirements</w:t>
            </w:r>
          </w:p>
          <w:p w14:paraId="673769EB" w14:textId="77777777" w:rsidR="003E27FB" w:rsidRPr="003E27FB" w:rsidRDefault="003E27FB" w:rsidP="003E27FB">
            <w:pPr>
              <w:pStyle w:val="afd"/>
              <w:numPr>
                <w:ilvl w:val="1"/>
                <w:numId w:val="25"/>
              </w:numPr>
              <w:overflowPunct w:val="0"/>
              <w:autoSpaceDE w:val="0"/>
              <w:autoSpaceDN w:val="0"/>
              <w:adjustRightInd w:val="0"/>
              <w:spacing w:after="120" w:line="252" w:lineRule="auto"/>
              <w:contextualSpacing w:val="0"/>
              <w:rPr>
                <w:sz w:val="20"/>
                <w:szCs w:val="20"/>
                <w:lang w:eastAsia="ja-JP"/>
              </w:rPr>
            </w:pPr>
            <w:r w:rsidRPr="003E27FB">
              <w:rPr>
                <w:iCs/>
                <w:color w:val="000000" w:themeColor="text1"/>
                <w:sz w:val="20"/>
                <w:szCs w:val="20"/>
              </w:rPr>
              <w:t xml:space="preserve">Define requirement for the transition between short INACTIVE </w:t>
            </w:r>
            <w:proofErr w:type="spellStart"/>
            <w:r w:rsidRPr="003E27FB">
              <w:rPr>
                <w:iCs/>
                <w:color w:val="000000" w:themeColor="text1"/>
                <w:sz w:val="20"/>
                <w:szCs w:val="20"/>
              </w:rPr>
              <w:t>eDRX</w:t>
            </w:r>
            <w:proofErr w:type="spellEnd"/>
            <w:r w:rsidRPr="003E27FB">
              <w:rPr>
                <w:iCs/>
                <w:color w:val="000000" w:themeColor="text1"/>
                <w:sz w:val="20"/>
                <w:szCs w:val="20"/>
              </w:rPr>
              <w:t xml:space="preserve"> (</w:t>
            </w:r>
            <w:r w:rsidRPr="003E27FB">
              <w:rPr>
                <w:rFonts w:hint="eastAsia"/>
                <w:iCs/>
                <w:color w:val="000000" w:themeColor="text1"/>
                <w:sz w:val="20"/>
                <w:szCs w:val="20"/>
              </w:rPr>
              <w:t>≤</w:t>
            </w:r>
            <w:r w:rsidRPr="003E27FB">
              <w:rPr>
                <w:iCs/>
                <w:color w:val="000000" w:themeColor="text1"/>
                <w:sz w:val="20"/>
                <w:szCs w:val="20"/>
              </w:rPr>
              <w:t xml:space="preserve">10.24sec) and long INACTIVE </w:t>
            </w:r>
            <w:proofErr w:type="spellStart"/>
            <w:r w:rsidRPr="003E27FB">
              <w:rPr>
                <w:iCs/>
                <w:color w:val="000000" w:themeColor="text1"/>
                <w:sz w:val="20"/>
                <w:szCs w:val="20"/>
              </w:rPr>
              <w:t>eDRX</w:t>
            </w:r>
            <w:proofErr w:type="spellEnd"/>
            <w:r w:rsidRPr="003E27FB">
              <w:rPr>
                <w:iCs/>
                <w:color w:val="000000" w:themeColor="text1"/>
                <w:sz w:val="20"/>
                <w:szCs w:val="20"/>
              </w:rPr>
              <w:t xml:space="preserve"> (</w:t>
            </w:r>
            <w:r w:rsidRPr="003E27FB">
              <w:rPr>
                <w:iCs/>
                <w:sz w:val="20"/>
                <w:szCs w:val="20"/>
              </w:rPr>
              <w:sym w:font="Symbol" w:char="F0B3"/>
            </w:r>
            <w:r w:rsidRPr="003E27FB">
              <w:rPr>
                <w:iCs/>
                <w:color w:val="000000" w:themeColor="text1"/>
                <w:sz w:val="20"/>
                <w:szCs w:val="20"/>
              </w:rPr>
              <w:t>20.48sec) for at least the following cases</w:t>
            </w:r>
          </w:p>
          <w:p w14:paraId="53E74472" w14:textId="77777777" w:rsidR="003E27FB" w:rsidRPr="003E27FB" w:rsidRDefault="003E27FB" w:rsidP="003E27FB">
            <w:pPr>
              <w:pStyle w:val="afd"/>
              <w:numPr>
                <w:ilvl w:val="2"/>
                <w:numId w:val="25"/>
              </w:numPr>
              <w:spacing w:after="120"/>
              <w:contextualSpacing w:val="0"/>
              <w:rPr>
                <w:color w:val="000000" w:themeColor="text1"/>
                <w:sz w:val="20"/>
                <w:szCs w:val="20"/>
              </w:rPr>
            </w:pPr>
            <w:r w:rsidRPr="003E27FB">
              <w:rPr>
                <w:color w:val="000000" w:themeColor="text1"/>
                <w:sz w:val="20"/>
                <w:szCs w:val="20"/>
              </w:rPr>
              <w:t xml:space="preserve">Case 1: transition between short </w:t>
            </w:r>
            <w:r w:rsidRPr="003E27FB">
              <w:rPr>
                <w:iCs/>
                <w:color w:val="000000" w:themeColor="text1"/>
                <w:sz w:val="20"/>
                <w:szCs w:val="20"/>
              </w:rPr>
              <w:t xml:space="preserve">INACTIVE </w:t>
            </w:r>
            <w:proofErr w:type="spellStart"/>
            <w:r w:rsidRPr="003E27FB">
              <w:rPr>
                <w:iCs/>
                <w:color w:val="000000" w:themeColor="text1"/>
                <w:sz w:val="20"/>
                <w:szCs w:val="20"/>
              </w:rPr>
              <w:t>eDRX</w:t>
            </w:r>
            <w:proofErr w:type="spellEnd"/>
            <w:r w:rsidRPr="003E27FB">
              <w:rPr>
                <w:iCs/>
                <w:color w:val="000000" w:themeColor="text1"/>
                <w:sz w:val="20"/>
                <w:szCs w:val="20"/>
              </w:rPr>
              <w:t xml:space="preserve"> (</w:t>
            </w:r>
            <w:r w:rsidRPr="003E27FB">
              <w:rPr>
                <w:rFonts w:hint="eastAsia"/>
                <w:iCs/>
                <w:color w:val="000000" w:themeColor="text1"/>
                <w:sz w:val="20"/>
                <w:szCs w:val="20"/>
              </w:rPr>
              <w:t>≤</w:t>
            </w:r>
            <w:r w:rsidRPr="003E27FB">
              <w:rPr>
                <w:iCs/>
                <w:color w:val="000000" w:themeColor="text1"/>
                <w:sz w:val="20"/>
                <w:szCs w:val="20"/>
              </w:rPr>
              <w:t xml:space="preserve">10.24sec) and long INACTIVE </w:t>
            </w:r>
            <w:proofErr w:type="spellStart"/>
            <w:r w:rsidRPr="003E27FB">
              <w:rPr>
                <w:iCs/>
                <w:color w:val="000000" w:themeColor="text1"/>
                <w:sz w:val="20"/>
                <w:szCs w:val="20"/>
              </w:rPr>
              <w:t>eDRX</w:t>
            </w:r>
            <w:proofErr w:type="spellEnd"/>
            <w:r w:rsidRPr="003E27FB">
              <w:rPr>
                <w:iCs/>
                <w:color w:val="000000" w:themeColor="text1"/>
                <w:sz w:val="20"/>
                <w:szCs w:val="20"/>
              </w:rPr>
              <w:t>(</w:t>
            </w:r>
            <w:r w:rsidRPr="003E27FB">
              <w:rPr>
                <w:iCs/>
                <w:sz w:val="20"/>
                <w:szCs w:val="20"/>
              </w:rPr>
              <w:sym w:font="Symbol" w:char="F0B3"/>
            </w:r>
            <w:r w:rsidRPr="003E27FB">
              <w:rPr>
                <w:iCs/>
                <w:color w:val="000000" w:themeColor="text1"/>
                <w:sz w:val="20"/>
                <w:szCs w:val="20"/>
              </w:rPr>
              <w:t>20.48sec) within same cell</w:t>
            </w:r>
          </w:p>
          <w:p w14:paraId="6A39AEB7" w14:textId="77777777" w:rsidR="003E27FB" w:rsidRPr="003E27FB" w:rsidRDefault="003E27FB" w:rsidP="003E27FB">
            <w:pPr>
              <w:pStyle w:val="afd"/>
              <w:numPr>
                <w:ilvl w:val="2"/>
                <w:numId w:val="25"/>
              </w:numPr>
              <w:spacing w:after="120"/>
              <w:contextualSpacing w:val="0"/>
              <w:rPr>
                <w:color w:val="000000" w:themeColor="text1"/>
                <w:sz w:val="20"/>
                <w:szCs w:val="20"/>
              </w:rPr>
            </w:pPr>
            <w:r w:rsidRPr="003E27FB">
              <w:rPr>
                <w:iCs/>
                <w:color w:val="000000" w:themeColor="text1"/>
                <w:sz w:val="20"/>
                <w:szCs w:val="20"/>
              </w:rPr>
              <w:t xml:space="preserve">Case 2: </w:t>
            </w:r>
            <w:r w:rsidRPr="003E27FB">
              <w:rPr>
                <w:color w:val="000000" w:themeColor="text1"/>
                <w:sz w:val="20"/>
                <w:szCs w:val="20"/>
              </w:rPr>
              <w:t xml:space="preserve">UE moves from a cell that supports and configures Rel-18 INACTIVE </w:t>
            </w:r>
            <w:proofErr w:type="spellStart"/>
            <w:r w:rsidRPr="003E27FB">
              <w:rPr>
                <w:color w:val="000000" w:themeColor="text1"/>
                <w:sz w:val="20"/>
                <w:szCs w:val="20"/>
              </w:rPr>
              <w:t>eDRX</w:t>
            </w:r>
            <w:proofErr w:type="spellEnd"/>
            <w:r w:rsidRPr="003E27FB">
              <w:rPr>
                <w:color w:val="000000" w:themeColor="text1"/>
                <w:sz w:val="20"/>
                <w:szCs w:val="20"/>
              </w:rPr>
              <w:t xml:space="preserve"> to a cell that supports only Rel-17 INACTIVE </w:t>
            </w:r>
            <w:proofErr w:type="spellStart"/>
            <w:r w:rsidRPr="003E27FB">
              <w:rPr>
                <w:color w:val="000000" w:themeColor="text1"/>
                <w:sz w:val="20"/>
                <w:szCs w:val="20"/>
              </w:rPr>
              <w:t>eDRX</w:t>
            </w:r>
            <w:proofErr w:type="spellEnd"/>
            <w:r w:rsidRPr="003E27FB">
              <w:rPr>
                <w:color w:val="000000" w:themeColor="text1"/>
                <w:sz w:val="20"/>
                <w:szCs w:val="20"/>
              </w:rPr>
              <w:t xml:space="preserve"> and vice versa</w:t>
            </w:r>
          </w:p>
          <w:p w14:paraId="6E99B19E" w14:textId="442CE0DF" w:rsidR="003E27FB" w:rsidRPr="003E27FB" w:rsidRDefault="003E27FB" w:rsidP="003E27FB">
            <w:pPr>
              <w:pStyle w:val="afd"/>
              <w:spacing w:after="120"/>
              <w:ind w:left="360"/>
              <w:rPr>
                <w:color w:val="000000" w:themeColor="text1"/>
                <w:sz w:val="20"/>
                <w:szCs w:val="20"/>
              </w:rPr>
            </w:pPr>
            <w:r w:rsidRPr="003E27FB">
              <w:rPr>
                <w:color w:val="000000" w:themeColor="text1"/>
                <w:sz w:val="20"/>
                <w:szCs w:val="20"/>
              </w:rPr>
              <w:t>FFS whether to reuse legacy requirements or introduce new requirements</w:t>
            </w:r>
          </w:p>
        </w:tc>
      </w:tr>
    </w:tbl>
    <w:p w14:paraId="75CA582A" w14:textId="73E11DA7" w:rsidR="003E27FB" w:rsidRDefault="003E27FB" w:rsidP="009221B6">
      <w:pPr>
        <w:rPr>
          <w:iCs/>
          <w:color w:val="000000" w:themeColor="text1"/>
          <w:lang w:val="x-none"/>
        </w:rPr>
      </w:pPr>
    </w:p>
    <w:p w14:paraId="1E3B8E00" w14:textId="00F21D36" w:rsidR="00452924" w:rsidRDefault="00452924" w:rsidP="009221B6">
      <w:pPr>
        <w:rPr>
          <w:rFonts w:eastAsiaTheme="minorEastAsia"/>
          <w:iCs/>
          <w:color w:val="000000" w:themeColor="text1"/>
          <w:lang w:val="x-none" w:eastAsia="zh-CN"/>
        </w:rPr>
      </w:pPr>
      <w:r>
        <w:rPr>
          <w:rFonts w:eastAsiaTheme="minorEastAsia" w:hint="eastAsia"/>
          <w:iCs/>
          <w:color w:val="000000" w:themeColor="text1"/>
          <w:lang w:val="x-none" w:eastAsia="zh-CN"/>
        </w:rPr>
        <w:t>I</w:t>
      </w:r>
      <w:r>
        <w:rPr>
          <w:rFonts w:eastAsiaTheme="minorEastAsia"/>
          <w:iCs/>
          <w:color w:val="000000" w:themeColor="text1"/>
          <w:lang w:val="x-none" w:eastAsia="zh-CN"/>
        </w:rPr>
        <w:t>n RAN2</w:t>
      </w:r>
      <w:r w:rsidR="00ED3ED8">
        <w:rPr>
          <w:rFonts w:eastAsiaTheme="minorEastAsia"/>
          <w:iCs/>
          <w:color w:val="000000" w:themeColor="text1"/>
          <w:lang w:val="x-none" w:eastAsia="zh-CN"/>
        </w:rPr>
        <w:t xml:space="preserve">#122, RAN2 has the following agreements on </w:t>
      </w:r>
      <w:r w:rsidR="00FA0EE9">
        <w:rPr>
          <w:rFonts w:eastAsiaTheme="minorEastAsia"/>
          <w:iCs/>
          <w:color w:val="000000" w:themeColor="text1"/>
          <w:lang w:val="x-none" w:eastAsia="zh-CN"/>
        </w:rPr>
        <w:t>UE fallback mechanism.</w:t>
      </w:r>
    </w:p>
    <w:tbl>
      <w:tblPr>
        <w:tblStyle w:val="af9"/>
        <w:tblW w:w="0" w:type="auto"/>
        <w:tblLook w:val="04A0" w:firstRow="1" w:lastRow="0" w:firstColumn="1" w:lastColumn="0" w:noHBand="0" w:noVBand="1"/>
      </w:tblPr>
      <w:tblGrid>
        <w:gridCol w:w="9621"/>
      </w:tblGrid>
      <w:tr w:rsidR="006B4763" w14:paraId="1CCBC767" w14:textId="77777777" w:rsidTr="006B4763">
        <w:tc>
          <w:tcPr>
            <w:tcW w:w="9621" w:type="dxa"/>
          </w:tcPr>
          <w:p w14:paraId="50AD7337" w14:textId="77777777" w:rsidR="006B4763" w:rsidRPr="006B4763" w:rsidRDefault="006B4763" w:rsidP="006B4763">
            <w:pPr>
              <w:pStyle w:val="Agreement"/>
              <w:tabs>
                <w:tab w:val="clear" w:pos="9006"/>
              </w:tabs>
              <w:overflowPunct/>
              <w:autoSpaceDE/>
              <w:autoSpaceDN/>
              <w:adjustRightInd/>
              <w:ind w:left="1619" w:hanging="360"/>
              <w:textAlignment w:val="auto"/>
              <w:rPr>
                <w:b w:val="0"/>
              </w:rPr>
            </w:pPr>
            <w:r w:rsidRPr="006B4763">
              <w:rPr>
                <w:b w:val="0"/>
              </w:rPr>
              <w:t xml:space="preserve">We confirm the working assumption: UEs configured with Rel-18 enhanced INACTIVE </w:t>
            </w:r>
            <w:proofErr w:type="spellStart"/>
            <w:r w:rsidRPr="006B4763">
              <w:rPr>
                <w:b w:val="0"/>
              </w:rPr>
              <w:t>eDRX</w:t>
            </w:r>
            <w:proofErr w:type="spellEnd"/>
            <w:r w:rsidRPr="006B4763">
              <w:rPr>
                <w:b w:val="0"/>
              </w:rPr>
              <w:t xml:space="preserve"> should fall back to use Rel-17 INACTIVE </w:t>
            </w:r>
            <w:proofErr w:type="spellStart"/>
            <w:r w:rsidRPr="006B4763">
              <w:rPr>
                <w:b w:val="0"/>
              </w:rPr>
              <w:t>eDRX</w:t>
            </w:r>
            <w:proofErr w:type="spellEnd"/>
            <w:r w:rsidRPr="006B4763">
              <w:rPr>
                <w:b w:val="0"/>
              </w:rPr>
              <w:t xml:space="preserve"> (if capable and configured with Rel-17 INACTIVE </w:t>
            </w:r>
            <w:proofErr w:type="spellStart"/>
            <w:r w:rsidRPr="006B4763">
              <w:rPr>
                <w:b w:val="0"/>
              </w:rPr>
              <w:t>eDRX</w:t>
            </w:r>
            <w:proofErr w:type="spellEnd"/>
            <w:r w:rsidRPr="006B4763">
              <w:rPr>
                <w:b w:val="0"/>
              </w:rPr>
              <w:t xml:space="preserve">) if the Rel-18 enhanced INACTIVE </w:t>
            </w:r>
            <w:proofErr w:type="spellStart"/>
            <w:r w:rsidRPr="006B4763">
              <w:rPr>
                <w:b w:val="0"/>
              </w:rPr>
              <w:t>eDRX</w:t>
            </w:r>
            <w:proofErr w:type="spellEnd"/>
            <w:r w:rsidRPr="006B4763">
              <w:rPr>
                <w:b w:val="0"/>
              </w:rPr>
              <w:t xml:space="preserve"> is not allowed but the Rel-17 INACTIVE </w:t>
            </w:r>
            <w:proofErr w:type="spellStart"/>
            <w:r w:rsidRPr="006B4763">
              <w:rPr>
                <w:b w:val="0"/>
              </w:rPr>
              <w:t>eDRX</w:t>
            </w:r>
            <w:proofErr w:type="spellEnd"/>
            <w:r w:rsidRPr="006B4763">
              <w:rPr>
                <w:b w:val="0"/>
              </w:rPr>
              <w:t xml:space="preserve"> is allowed by the current cell. </w:t>
            </w:r>
            <w:proofErr w:type="spellStart"/>
            <w:r w:rsidRPr="006B4763">
              <w:rPr>
                <w:b w:val="0"/>
              </w:rPr>
              <w:t>gNB</w:t>
            </w:r>
            <w:proofErr w:type="spellEnd"/>
            <w:r w:rsidRPr="006B4763">
              <w:rPr>
                <w:b w:val="0"/>
              </w:rPr>
              <w:t xml:space="preserve"> has the possibility to configure both Rel-17 INACTIVE </w:t>
            </w:r>
            <w:proofErr w:type="spellStart"/>
            <w:r w:rsidRPr="006B4763">
              <w:rPr>
                <w:b w:val="0"/>
              </w:rPr>
              <w:t>eDRX</w:t>
            </w:r>
            <w:proofErr w:type="spellEnd"/>
            <w:r w:rsidRPr="006B4763">
              <w:rPr>
                <w:b w:val="0"/>
              </w:rPr>
              <w:t xml:space="preserve"> and Rel-18 INACTIVE </w:t>
            </w:r>
            <w:proofErr w:type="spellStart"/>
            <w:r w:rsidRPr="006B4763">
              <w:rPr>
                <w:b w:val="0"/>
              </w:rPr>
              <w:t>eDRX</w:t>
            </w:r>
            <w:proofErr w:type="spellEnd"/>
            <w:r w:rsidRPr="006B4763">
              <w:rPr>
                <w:b w:val="0"/>
              </w:rPr>
              <w:t xml:space="preserve">, allowing the UE to fall back to use Rel-17 INACTIVE </w:t>
            </w:r>
            <w:proofErr w:type="spellStart"/>
            <w:r w:rsidRPr="006B4763">
              <w:rPr>
                <w:b w:val="0"/>
              </w:rPr>
              <w:t>eDRX</w:t>
            </w:r>
            <w:proofErr w:type="spellEnd"/>
            <w:r w:rsidRPr="006B4763">
              <w:rPr>
                <w:b w:val="0"/>
              </w:rPr>
              <w:t xml:space="preserve">. </w:t>
            </w:r>
          </w:p>
          <w:p w14:paraId="5FFA34E3" w14:textId="760F85C1" w:rsidR="006B4763" w:rsidRPr="006B4763" w:rsidRDefault="006B4763" w:rsidP="009221B6">
            <w:pPr>
              <w:pStyle w:val="Agreement"/>
              <w:tabs>
                <w:tab w:val="clear" w:pos="9006"/>
              </w:tabs>
              <w:overflowPunct/>
              <w:autoSpaceDE/>
              <w:autoSpaceDN/>
              <w:adjustRightInd/>
              <w:ind w:left="1619" w:hanging="360"/>
              <w:textAlignment w:val="auto"/>
              <w:rPr>
                <w:b w:val="0"/>
              </w:rPr>
            </w:pPr>
            <w:r w:rsidRPr="006B4763">
              <w:rPr>
                <w:b w:val="0"/>
              </w:rPr>
              <w:t xml:space="preserve">A UE configured with Rel-18 INACTIVE </w:t>
            </w:r>
            <w:proofErr w:type="spellStart"/>
            <w:r w:rsidRPr="006B4763">
              <w:rPr>
                <w:b w:val="0"/>
              </w:rPr>
              <w:t>eDRX</w:t>
            </w:r>
            <w:proofErr w:type="spellEnd"/>
            <w:r w:rsidRPr="006B4763">
              <w:rPr>
                <w:b w:val="0"/>
              </w:rPr>
              <w:t xml:space="preserve"> will </w:t>
            </w:r>
            <w:proofErr w:type="spellStart"/>
            <w:r w:rsidRPr="006B4763">
              <w:rPr>
                <w:b w:val="0"/>
              </w:rPr>
              <w:t>fallback</w:t>
            </w:r>
            <w:proofErr w:type="spellEnd"/>
            <w:r w:rsidRPr="006B4763">
              <w:rPr>
                <w:b w:val="0"/>
              </w:rPr>
              <w:t xml:space="preserve"> to use INACTIVE RAN DRX if it is either not configured with Rel-17 INACTIVE </w:t>
            </w:r>
            <w:proofErr w:type="spellStart"/>
            <w:r w:rsidRPr="006B4763">
              <w:rPr>
                <w:b w:val="0"/>
              </w:rPr>
              <w:t>eDRX</w:t>
            </w:r>
            <w:proofErr w:type="spellEnd"/>
            <w:r w:rsidRPr="006B4763">
              <w:rPr>
                <w:b w:val="0"/>
              </w:rPr>
              <w:t xml:space="preserve"> or the cell does not allow Rel-18 INACTIVE </w:t>
            </w:r>
            <w:proofErr w:type="spellStart"/>
            <w:r w:rsidRPr="006B4763">
              <w:rPr>
                <w:b w:val="0"/>
              </w:rPr>
              <w:t>eDRX</w:t>
            </w:r>
            <w:proofErr w:type="spellEnd"/>
            <w:r w:rsidRPr="006B4763">
              <w:rPr>
                <w:b w:val="0"/>
              </w:rPr>
              <w:t xml:space="preserve"> and Rel-17 INACTIVE </w:t>
            </w:r>
            <w:proofErr w:type="spellStart"/>
            <w:r w:rsidRPr="006B4763">
              <w:rPr>
                <w:b w:val="0"/>
              </w:rPr>
              <w:t>eDRX</w:t>
            </w:r>
            <w:proofErr w:type="spellEnd"/>
            <w:r w:rsidRPr="006B4763">
              <w:rPr>
                <w:b w:val="0"/>
              </w:rPr>
              <w:t>.</w:t>
            </w:r>
          </w:p>
        </w:tc>
      </w:tr>
    </w:tbl>
    <w:p w14:paraId="14882D23" w14:textId="77777777" w:rsidR="006B4763" w:rsidRPr="00452924" w:rsidRDefault="006B4763" w:rsidP="009221B6">
      <w:pPr>
        <w:rPr>
          <w:rFonts w:eastAsiaTheme="minorEastAsia"/>
          <w:iCs/>
          <w:color w:val="000000" w:themeColor="text1"/>
          <w:lang w:val="x-none" w:eastAsia="zh-CN"/>
        </w:rPr>
      </w:pPr>
    </w:p>
    <w:p w14:paraId="4AF0EB2B" w14:textId="3605BADB" w:rsidR="009221B6" w:rsidRPr="009221B6" w:rsidRDefault="009221B6" w:rsidP="009221B6">
      <w:pPr>
        <w:rPr>
          <w:rFonts w:eastAsiaTheme="minorEastAsia"/>
          <w:lang w:eastAsia="zh-CN"/>
        </w:rPr>
      </w:pPr>
      <w:r>
        <w:rPr>
          <w:iCs/>
          <w:color w:val="000000" w:themeColor="text1"/>
        </w:rPr>
        <w:t xml:space="preserve">For R17 </w:t>
      </w:r>
      <w:proofErr w:type="spellStart"/>
      <w:r>
        <w:rPr>
          <w:iCs/>
          <w:color w:val="000000" w:themeColor="text1"/>
        </w:rPr>
        <w:t>RedCap</w:t>
      </w:r>
      <w:proofErr w:type="spellEnd"/>
      <w:r>
        <w:rPr>
          <w:iCs/>
          <w:color w:val="000000" w:themeColor="text1"/>
        </w:rPr>
        <w:t>, the following requirements are specified:</w:t>
      </w:r>
    </w:p>
    <w:p w14:paraId="739AFB0E" w14:textId="0AB1093F" w:rsidR="009221B6" w:rsidRPr="009221B6" w:rsidRDefault="009221B6" w:rsidP="009221B6">
      <w:pPr>
        <w:rPr>
          <w:i/>
        </w:rPr>
      </w:pPr>
      <w:r w:rsidRPr="009221B6">
        <w:rPr>
          <w:i/>
        </w:rPr>
        <w:t xml:space="preserve">“For any requirement in this section, when the UE transitions between any two states when being configured with </w:t>
      </w:r>
      <w:proofErr w:type="spellStart"/>
      <w:r w:rsidRPr="009221B6">
        <w:rPr>
          <w:i/>
        </w:rPr>
        <w:t>eDRX_IDLE</w:t>
      </w:r>
      <w:proofErr w:type="spellEnd"/>
      <w:r w:rsidRPr="009221B6">
        <w:rPr>
          <w:i/>
        </w:rPr>
        <w:t xml:space="preserve">, being configured with </w:t>
      </w:r>
      <w:proofErr w:type="spellStart"/>
      <w:r w:rsidRPr="009221B6">
        <w:rPr>
          <w:i/>
        </w:rPr>
        <w:t>eDRX_IDLE</w:t>
      </w:r>
      <w:proofErr w:type="spellEnd"/>
      <w:r w:rsidRPr="009221B6">
        <w:rPr>
          <w:i/>
        </w:rPr>
        <w:t xml:space="preserve"> cycle, changing </w:t>
      </w:r>
      <w:proofErr w:type="spellStart"/>
      <w:r w:rsidRPr="009221B6">
        <w:rPr>
          <w:i/>
        </w:rPr>
        <w:t>eDRX_IDLE</w:t>
      </w:r>
      <w:proofErr w:type="spellEnd"/>
      <w:r w:rsidRPr="009221B6">
        <w:rPr>
          <w:i/>
        </w:rPr>
        <w:t xml:space="preserve"> cycle length, or changing PTW configuration, the UE shall meet the transition requirement, </w:t>
      </w:r>
      <w:r w:rsidRPr="002503D7">
        <w:rPr>
          <w:i/>
          <w:highlight w:val="yellow"/>
        </w:rPr>
        <w:t>which is the less stringent requirement of the two requirements corresponding to the first state and the second state</w:t>
      </w:r>
      <w:r w:rsidRPr="009221B6">
        <w:rPr>
          <w:i/>
        </w:rPr>
        <w:t>, during the transition time interval which is the time corresponding to the transition requirement. After the transition time interval, the UE shall meet the requirement corresponding to the second state.”</w:t>
      </w:r>
    </w:p>
    <w:p w14:paraId="2DD47451" w14:textId="506A017D" w:rsidR="00014A5B" w:rsidRDefault="002503D7" w:rsidP="00E1046E">
      <w:pPr>
        <w:rPr>
          <w:rFonts w:eastAsiaTheme="minorEastAsia"/>
          <w:sz w:val="21"/>
          <w:lang w:eastAsia="zh-CN"/>
        </w:rPr>
      </w:pPr>
      <w:r>
        <w:rPr>
          <w:rFonts w:eastAsiaTheme="minorEastAsia"/>
          <w:sz w:val="21"/>
          <w:lang w:eastAsia="zh-CN"/>
        </w:rPr>
        <w:lastRenderedPageBreak/>
        <w:t>Regarding the above two cases, when UE transit</w:t>
      </w:r>
      <w:r w:rsidR="00AB42C9">
        <w:rPr>
          <w:rFonts w:eastAsiaTheme="minorEastAsia"/>
          <w:sz w:val="21"/>
          <w:lang w:eastAsia="zh-CN"/>
        </w:rPr>
        <w:t>s</w:t>
      </w:r>
      <w:r>
        <w:rPr>
          <w:rFonts w:eastAsiaTheme="minorEastAsia"/>
          <w:sz w:val="21"/>
          <w:lang w:eastAsia="zh-CN"/>
        </w:rPr>
        <w:t xml:space="preserve"> between short inactive </w:t>
      </w:r>
      <w:proofErr w:type="spellStart"/>
      <w:r>
        <w:rPr>
          <w:rFonts w:eastAsiaTheme="minorEastAsia"/>
          <w:sz w:val="21"/>
          <w:lang w:eastAsia="zh-CN"/>
        </w:rPr>
        <w:t>eDRX</w:t>
      </w:r>
      <w:proofErr w:type="spellEnd"/>
      <w:r w:rsidRPr="00651C90">
        <w:rPr>
          <w:rFonts w:eastAsiaTheme="minorEastAsia"/>
          <w:sz w:val="21"/>
          <w:lang w:eastAsia="zh-CN"/>
        </w:rPr>
        <w:t xml:space="preserve"> (</w:t>
      </w:r>
      <w:r w:rsidRPr="00651C90">
        <w:rPr>
          <w:rFonts w:eastAsiaTheme="minorEastAsia" w:hint="eastAsia"/>
          <w:sz w:val="21"/>
          <w:lang w:eastAsia="zh-CN"/>
        </w:rPr>
        <w:t>≤</w:t>
      </w:r>
      <w:r w:rsidRPr="00651C90">
        <w:rPr>
          <w:rFonts w:eastAsiaTheme="minorEastAsia"/>
          <w:sz w:val="21"/>
          <w:lang w:eastAsia="zh-CN"/>
        </w:rPr>
        <w:t xml:space="preserve">10.24sec) and long INACTIVE </w:t>
      </w:r>
      <w:proofErr w:type="spellStart"/>
      <w:r w:rsidRPr="00651C90">
        <w:rPr>
          <w:rFonts w:eastAsiaTheme="minorEastAsia"/>
          <w:sz w:val="21"/>
          <w:lang w:eastAsia="zh-CN"/>
        </w:rPr>
        <w:t>eDRX</w:t>
      </w:r>
      <w:proofErr w:type="spellEnd"/>
      <w:r w:rsidRPr="00651C90">
        <w:rPr>
          <w:rFonts w:eastAsiaTheme="minorEastAsia"/>
          <w:sz w:val="21"/>
          <w:lang w:eastAsia="zh-CN"/>
        </w:rPr>
        <w:t>(</w:t>
      </w:r>
      <w:r w:rsidRPr="00651C90">
        <w:rPr>
          <w:rFonts w:eastAsiaTheme="minorEastAsia"/>
          <w:sz w:val="21"/>
          <w:lang w:eastAsia="zh-CN"/>
        </w:rPr>
        <w:sym w:font="Symbol" w:char="F0B3"/>
      </w:r>
      <w:r w:rsidRPr="00651C90">
        <w:rPr>
          <w:rFonts w:eastAsiaTheme="minorEastAsia"/>
          <w:sz w:val="21"/>
          <w:lang w:eastAsia="zh-CN"/>
        </w:rPr>
        <w:t>20.48sec)</w:t>
      </w:r>
      <w:r w:rsidR="000D2B2C" w:rsidRPr="00651C90">
        <w:rPr>
          <w:rFonts w:eastAsiaTheme="minorEastAsia"/>
          <w:sz w:val="21"/>
          <w:lang w:eastAsia="zh-CN"/>
        </w:rPr>
        <w:t xml:space="preserve"> for both in the same cell and between different cells</w:t>
      </w:r>
      <w:r w:rsidR="00E1046E">
        <w:rPr>
          <w:rFonts w:eastAsiaTheme="minorEastAsia"/>
          <w:sz w:val="21"/>
          <w:lang w:eastAsia="zh-CN"/>
        </w:rPr>
        <w:t xml:space="preserve">, </w:t>
      </w:r>
      <w:r>
        <w:rPr>
          <w:rFonts w:eastAsiaTheme="minorEastAsia"/>
          <w:sz w:val="21"/>
          <w:lang w:eastAsia="zh-CN"/>
        </w:rPr>
        <w:t xml:space="preserve">following the legacy principle, </w:t>
      </w:r>
      <w:r w:rsidR="00E1046E" w:rsidRPr="00E1046E">
        <w:rPr>
          <w:rFonts w:eastAsiaTheme="minorEastAsia"/>
          <w:sz w:val="21"/>
          <w:lang w:eastAsia="zh-CN"/>
        </w:rPr>
        <w:t xml:space="preserve">the UE shall meet the </w:t>
      </w:r>
      <w:r>
        <w:rPr>
          <w:rFonts w:eastAsiaTheme="minorEastAsia"/>
          <w:sz w:val="21"/>
          <w:lang w:eastAsia="zh-CN"/>
        </w:rPr>
        <w:t xml:space="preserve">less stringent </w:t>
      </w:r>
      <w:r w:rsidR="00E1046E" w:rsidRPr="00E1046E">
        <w:rPr>
          <w:rFonts w:eastAsiaTheme="minorEastAsia"/>
          <w:sz w:val="21"/>
          <w:lang w:eastAsia="zh-CN"/>
        </w:rPr>
        <w:t>transition requirement</w:t>
      </w:r>
      <w:r>
        <w:rPr>
          <w:rFonts w:eastAsiaTheme="minorEastAsia"/>
          <w:sz w:val="21"/>
          <w:lang w:eastAsia="zh-CN"/>
        </w:rPr>
        <w:t xml:space="preserve">s </w:t>
      </w:r>
      <w:r w:rsidR="00E1046E" w:rsidRPr="00E1046E">
        <w:rPr>
          <w:rFonts w:eastAsiaTheme="minorEastAsia"/>
          <w:sz w:val="21"/>
          <w:lang w:eastAsia="zh-CN"/>
        </w:rPr>
        <w:t>corresponding to the first state and the second state. After the transition time interval, the UE shall meet the requirement corresponding to the second state.</w:t>
      </w:r>
    </w:p>
    <w:p w14:paraId="0EEE773F" w14:textId="13884316" w:rsidR="00793EB0" w:rsidRPr="0051549D" w:rsidRDefault="00793EB0" w:rsidP="00E1046E">
      <w:pPr>
        <w:rPr>
          <w:rFonts w:eastAsiaTheme="minorEastAsia"/>
          <w:b/>
          <w:sz w:val="21"/>
          <w:lang w:eastAsia="zh-CN"/>
        </w:rPr>
      </w:pPr>
      <w:r w:rsidRPr="0051549D">
        <w:rPr>
          <w:rFonts w:eastAsiaTheme="minorEastAsia" w:hint="eastAsia"/>
          <w:b/>
          <w:sz w:val="21"/>
          <w:lang w:eastAsia="zh-CN"/>
        </w:rPr>
        <w:t>P</w:t>
      </w:r>
      <w:r w:rsidRPr="0051549D">
        <w:rPr>
          <w:rFonts w:eastAsiaTheme="minorEastAsia"/>
          <w:b/>
          <w:sz w:val="21"/>
          <w:lang w:eastAsia="zh-CN"/>
        </w:rPr>
        <w:t>roposal</w:t>
      </w:r>
      <w:r w:rsidR="0051549D" w:rsidRPr="0051549D">
        <w:rPr>
          <w:rFonts w:eastAsiaTheme="minorEastAsia"/>
          <w:b/>
          <w:sz w:val="21"/>
          <w:lang w:eastAsia="zh-CN"/>
        </w:rPr>
        <w:t xml:space="preserve"> </w:t>
      </w:r>
      <w:r w:rsidR="002503D7">
        <w:rPr>
          <w:rFonts w:eastAsiaTheme="minorEastAsia"/>
          <w:b/>
          <w:sz w:val="21"/>
          <w:lang w:eastAsia="zh-CN"/>
        </w:rPr>
        <w:t>1</w:t>
      </w:r>
      <w:r w:rsidRPr="0051549D">
        <w:rPr>
          <w:rFonts w:eastAsiaTheme="minorEastAsia"/>
          <w:b/>
          <w:sz w:val="21"/>
          <w:lang w:eastAsia="zh-CN"/>
        </w:rPr>
        <w:t xml:space="preserve">: UE needs to </w:t>
      </w:r>
      <w:r w:rsidR="0051549D" w:rsidRPr="0051549D">
        <w:rPr>
          <w:rFonts w:eastAsiaTheme="minorEastAsia"/>
          <w:b/>
          <w:sz w:val="21"/>
          <w:lang w:eastAsia="zh-CN"/>
        </w:rPr>
        <w:t xml:space="preserve">satisfy the less stringent requirements </w:t>
      </w:r>
      <w:r w:rsidR="00024367">
        <w:rPr>
          <w:rFonts w:eastAsiaTheme="minorEastAsia"/>
          <w:b/>
          <w:sz w:val="21"/>
          <w:lang w:eastAsia="zh-CN"/>
        </w:rPr>
        <w:t xml:space="preserve">for </w:t>
      </w:r>
      <w:r w:rsidR="00024367" w:rsidRPr="00024367">
        <w:rPr>
          <w:rFonts w:eastAsiaTheme="minorEastAsia"/>
          <w:b/>
          <w:sz w:val="21"/>
          <w:lang w:eastAsia="zh-CN"/>
        </w:rPr>
        <w:t xml:space="preserve">the transition between short INACTIVE </w:t>
      </w:r>
      <w:proofErr w:type="spellStart"/>
      <w:r w:rsidR="00024367" w:rsidRPr="00024367">
        <w:rPr>
          <w:rFonts w:eastAsiaTheme="minorEastAsia"/>
          <w:b/>
          <w:sz w:val="21"/>
          <w:lang w:eastAsia="zh-CN"/>
        </w:rPr>
        <w:t>eDRX</w:t>
      </w:r>
      <w:proofErr w:type="spellEnd"/>
      <w:r w:rsidR="00024367" w:rsidRPr="00024367">
        <w:rPr>
          <w:rFonts w:eastAsiaTheme="minorEastAsia"/>
          <w:b/>
          <w:sz w:val="21"/>
          <w:lang w:eastAsia="zh-CN"/>
        </w:rPr>
        <w:t xml:space="preserve"> (</w:t>
      </w:r>
      <w:r w:rsidR="00024367" w:rsidRPr="00024367">
        <w:rPr>
          <w:rFonts w:eastAsiaTheme="minorEastAsia" w:hint="eastAsia"/>
          <w:b/>
          <w:sz w:val="21"/>
          <w:lang w:eastAsia="zh-CN"/>
        </w:rPr>
        <w:t>≤</w:t>
      </w:r>
      <w:r w:rsidR="00024367" w:rsidRPr="00024367">
        <w:rPr>
          <w:rFonts w:eastAsiaTheme="minorEastAsia"/>
          <w:b/>
          <w:sz w:val="21"/>
          <w:lang w:eastAsia="zh-CN"/>
        </w:rPr>
        <w:t xml:space="preserve">10.24sec) and long INACTIVE </w:t>
      </w:r>
      <w:proofErr w:type="spellStart"/>
      <w:r w:rsidR="00024367" w:rsidRPr="00024367">
        <w:rPr>
          <w:rFonts w:eastAsiaTheme="minorEastAsia"/>
          <w:b/>
          <w:sz w:val="21"/>
          <w:lang w:eastAsia="zh-CN"/>
        </w:rPr>
        <w:t>eDRX</w:t>
      </w:r>
      <w:proofErr w:type="spellEnd"/>
      <w:r w:rsidR="00024367" w:rsidRPr="00024367">
        <w:rPr>
          <w:rFonts w:eastAsiaTheme="minorEastAsia"/>
          <w:b/>
          <w:sz w:val="21"/>
          <w:lang w:eastAsia="zh-CN"/>
        </w:rPr>
        <w:t>(</w:t>
      </w:r>
      <w:r w:rsidR="005E5925" w:rsidRPr="005E5925">
        <w:rPr>
          <w:rFonts w:eastAsiaTheme="minorEastAsia"/>
          <w:b/>
          <w:sz w:val="21"/>
          <w:lang w:eastAsia="zh-CN"/>
        </w:rPr>
        <w:t>&gt;10.24</w:t>
      </w:r>
      <w:r w:rsidR="005E5925" w:rsidRPr="00024367">
        <w:rPr>
          <w:rFonts w:eastAsiaTheme="minorEastAsia"/>
          <w:b/>
          <w:sz w:val="21"/>
          <w:lang w:eastAsia="zh-CN"/>
        </w:rPr>
        <w:t>s</w:t>
      </w:r>
      <w:r w:rsidR="00024367" w:rsidRPr="00024367">
        <w:rPr>
          <w:rFonts w:eastAsiaTheme="minorEastAsia"/>
          <w:b/>
          <w:sz w:val="21"/>
          <w:lang w:eastAsia="zh-CN"/>
        </w:rPr>
        <w:t>)</w:t>
      </w:r>
      <w:r w:rsidR="0051549D" w:rsidRPr="0051549D">
        <w:rPr>
          <w:rFonts w:eastAsiaTheme="minorEastAsia"/>
          <w:b/>
          <w:sz w:val="21"/>
          <w:lang w:eastAsia="zh-CN"/>
        </w:rPr>
        <w:t>.</w:t>
      </w:r>
    </w:p>
    <w:p w14:paraId="4A7F03F8" w14:textId="77777777" w:rsidR="009A59FE" w:rsidRDefault="009A59FE" w:rsidP="00C57EFB">
      <w:pPr>
        <w:pStyle w:val="1"/>
        <w:tabs>
          <w:tab w:val="num" w:pos="432"/>
        </w:tabs>
        <w:ind w:left="432"/>
        <w:jc w:val="both"/>
        <w:rPr>
          <w:lang w:val="en-US" w:eastAsia="zh-CN"/>
        </w:rPr>
      </w:pPr>
      <w:r>
        <w:rPr>
          <w:lang w:val="en-US" w:eastAsia="zh-CN"/>
        </w:rPr>
        <w:t>Conclusions</w:t>
      </w:r>
    </w:p>
    <w:p w14:paraId="05C811F2" w14:textId="71B0CC5D"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w:t>
      </w:r>
      <w:r w:rsidR="000D2B2C">
        <w:rPr>
          <w:rFonts w:eastAsia="宋体"/>
          <w:lang w:val="en-US" w:eastAsia="zh-CN"/>
        </w:rPr>
        <w:t xml:space="preserve">leftover </w:t>
      </w:r>
      <w:r w:rsidR="004B670D" w:rsidRPr="0035037B">
        <w:rPr>
          <w:rFonts w:eastAsia="宋体"/>
          <w:lang w:val="en-US" w:eastAsia="zh-CN"/>
        </w:rPr>
        <w:t xml:space="preserve">measurement requirements </w:t>
      </w:r>
      <w:r w:rsidR="004B670D">
        <w:rPr>
          <w:rFonts w:eastAsia="宋体"/>
          <w:lang w:val="en-US" w:eastAsia="zh-CN"/>
        </w:rPr>
        <w:t xml:space="preserve">for </w:t>
      </w:r>
      <w:proofErr w:type="spellStart"/>
      <w:r w:rsidR="004B670D">
        <w:rPr>
          <w:rFonts w:eastAsia="宋体"/>
          <w:lang w:val="en-US" w:eastAsia="zh-CN"/>
        </w:rPr>
        <w:t>RedCap</w:t>
      </w:r>
      <w:proofErr w:type="spellEnd"/>
      <w:r w:rsidR="004B670D">
        <w:rPr>
          <w:rFonts w:eastAsia="宋体"/>
          <w:lang w:val="en-US" w:eastAsia="zh-CN"/>
        </w:rPr>
        <w:t xml:space="preserve"> UE </w:t>
      </w:r>
      <w:r w:rsidR="004B670D" w:rsidRPr="0035037B">
        <w:rPr>
          <w:rFonts w:eastAsia="宋体"/>
          <w:lang w:val="en-US" w:eastAsia="zh-CN"/>
        </w:rPr>
        <w:t xml:space="preserve">when </w:t>
      </w:r>
      <w:proofErr w:type="spellStart"/>
      <w:r w:rsidR="004B670D" w:rsidRPr="0035037B">
        <w:rPr>
          <w:rFonts w:eastAsia="宋体"/>
          <w:lang w:val="en-US" w:eastAsia="zh-CN"/>
        </w:rPr>
        <w:t>eDRX</w:t>
      </w:r>
      <w:proofErr w:type="spellEnd"/>
      <w:r w:rsidR="004B670D" w:rsidRPr="0035037B">
        <w:rPr>
          <w:rFonts w:eastAsia="宋体"/>
          <w:lang w:val="en-US" w:eastAsia="zh-CN"/>
        </w:rPr>
        <w:t xml:space="preserve">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w:t>
      </w:r>
      <w:r w:rsidR="000D2B2C">
        <w:rPr>
          <w:rFonts w:eastAsia="宋体"/>
          <w:lang w:eastAsia="zh-CN"/>
        </w:rPr>
        <w:t>:</w:t>
      </w:r>
    </w:p>
    <w:p w14:paraId="7439F744" w14:textId="77777777" w:rsidR="002503D7" w:rsidRPr="0051549D" w:rsidRDefault="002503D7" w:rsidP="002503D7">
      <w:pPr>
        <w:rPr>
          <w:rFonts w:eastAsiaTheme="minorEastAsia"/>
          <w:b/>
          <w:sz w:val="21"/>
          <w:lang w:eastAsia="zh-CN"/>
        </w:rPr>
      </w:pPr>
      <w:r w:rsidRPr="0051549D">
        <w:rPr>
          <w:rFonts w:eastAsiaTheme="minorEastAsia" w:hint="eastAsia"/>
          <w:b/>
          <w:sz w:val="21"/>
          <w:lang w:eastAsia="zh-CN"/>
        </w:rPr>
        <w:t>P</w:t>
      </w:r>
      <w:r w:rsidRPr="0051549D">
        <w:rPr>
          <w:rFonts w:eastAsiaTheme="minorEastAsia"/>
          <w:b/>
          <w:sz w:val="21"/>
          <w:lang w:eastAsia="zh-CN"/>
        </w:rPr>
        <w:t xml:space="preserve">roposal </w:t>
      </w:r>
      <w:r>
        <w:rPr>
          <w:rFonts w:eastAsiaTheme="minorEastAsia"/>
          <w:b/>
          <w:sz w:val="21"/>
          <w:lang w:eastAsia="zh-CN"/>
        </w:rPr>
        <w:t>1</w:t>
      </w:r>
      <w:r w:rsidRPr="0051549D">
        <w:rPr>
          <w:rFonts w:eastAsiaTheme="minorEastAsia"/>
          <w:b/>
          <w:sz w:val="21"/>
          <w:lang w:eastAsia="zh-CN"/>
        </w:rPr>
        <w:t xml:space="preserve">: UE needs to satisfy the less stringent requirements </w:t>
      </w:r>
      <w:r>
        <w:rPr>
          <w:rFonts w:eastAsiaTheme="minorEastAsia"/>
          <w:b/>
          <w:sz w:val="21"/>
          <w:lang w:eastAsia="zh-CN"/>
        </w:rPr>
        <w:t xml:space="preserve">for </w:t>
      </w:r>
      <w:r w:rsidRPr="00024367">
        <w:rPr>
          <w:rFonts w:eastAsiaTheme="minorEastAsia"/>
          <w:b/>
          <w:sz w:val="21"/>
          <w:lang w:eastAsia="zh-CN"/>
        </w:rPr>
        <w:t xml:space="preserve">the transition between short INACTIVE </w:t>
      </w:r>
      <w:proofErr w:type="spellStart"/>
      <w:r w:rsidRPr="00024367">
        <w:rPr>
          <w:rFonts w:eastAsiaTheme="minorEastAsia"/>
          <w:b/>
          <w:sz w:val="21"/>
          <w:lang w:eastAsia="zh-CN"/>
        </w:rPr>
        <w:t>eDRX</w:t>
      </w:r>
      <w:proofErr w:type="spellEnd"/>
      <w:r w:rsidRPr="00024367">
        <w:rPr>
          <w:rFonts w:eastAsiaTheme="minorEastAsia"/>
          <w:b/>
          <w:sz w:val="21"/>
          <w:lang w:eastAsia="zh-CN"/>
        </w:rPr>
        <w:t xml:space="preserve"> (</w:t>
      </w:r>
      <w:r w:rsidRPr="00024367">
        <w:rPr>
          <w:rFonts w:eastAsiaTheme="minorEastAsia" w:hint="eastAsia"/>
          <w:b/>
          <w:sz w:val="21"/>
          <w:lang w:eastAsia="zh-CN"/>
        </w:rPr>
        <w:t>≤</w:t>
      </w:r>
      <w:r w:rsidRPr="00024367">
        <w:rPr>
          <w:rFonts w:eastAsiaTheme="minorEastAsia"/>
          <w:b/>
          <w:sz w:val="21"/>
          <w:lang w:eastAsia="zh-CN"/>
        </w:rPr>
        <w:t xml:space="preserve">10.24sec) and long INACTIVE </w:t>
      </w:r>
      <w:proofErr w:type="spellStart"/>
      <w:r w:rsidRPr="00024367">
        <w:rPr>
          <w:rFonts w:eastAsiaTheme="minorEastAsia"/>
          <w:b/>
          <w:sz w:val="21"/>
          <w:lang w:eastAsia="zh-CN"/>
        </w:rPr>
        <w:t>eDRX</w:t>
      </w:r>
      <w:proofErr w:type="spellEnd"/>
      <w:r w:rsidRPr="00024367">
        <w:rPr>
          <w:rFonts w:eastAsiaTheme="minorEastAsia"/>
          <w:b/>
          <w:sz w:val="21"/>
          <w:lang w:eastAsia="zh-CN"/>
        </w:rPr>
        <w:t>(</w:t>
      </w:r>
      <w:r w:rsidRPr="005E5925">
        <w:rPr>
          <w:rFonts w:eastAsiaTheme="minorEastAsia"/>
          <w:b/>
          <w:sz w:val="21"/>
          <w:lang w:eastAsia="zh-CN"/>
        </w:rPr>
        <w:t>&gt;10.24</w:t>
      </w:r>
      <w:r w:rsidRPr="00024367">
        <w:rPr>
          <w:rFonts w:eastAsiaTheme="minorEastAsia"/>
          <w:b/>
          <w:sz w:val="21"/>
          <w:lang w:eastAsia="zh-CN"/>
        </w:rPr>
        <w:t>s)</w:t>
      </w:r>
      <w:r w:rsidRPr="0051549D">
        <w:rPr>
          <w:rFonts w:eastAsiaTheme="minorEastAsia"/>
          <w:b/>
          <w:sz w:val="21"/>
          <w:lang w:eastAsia="zh-CN"/>
        </w:rPr>
        <w:t>.</w:t>
      </w:r>
    </w:p>
    <w:p w14:paraId="4E497C7F" w14:textId="77777777" w:rsidR="002503D7" w:rsidRPr="002503D7" w:rsidRDefault="002503D7" w:rsidP="0053417C">
      <w:pPr>
        <w:rPr>
          <w:rFonts w:eastAsia="宋体"/>
          <w:lang w:eastAsia="zh-CN"/>
        </w:rPr>
      </w:pPr>
    </w:p>
    <w:p w14:paraId="12B0C734"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3E30422D" w14:textId="1D746931" w:rsidR="00E25172" w:rsidRDefault="000D2B2C" w:rsidP="00444103">
      <w:pPr>
        <w:numPr>
          <w:ilvl w:val="0"/>
          <w:numId w:val="5"/>
        </w:numPr>
        <w:spacing w:after="120" w:line="259" w:lineRule="auto"/>
        <w:rPr>
          <w:rFonts w:eastAsia="宋体"/>
          <w:lang w:eastAsia="zh-CN"/>
        </w:rPr>
      </w:pPr>
      <w:bookmarkStart w:id="1" w:name="_Ref465857292"/>
      <w:bookmarkStart w:id="2" w:name="OLE_LINK22"/>
      <w:r w:rsidRPr="000D2B2C">
        <w:rPr>
          <w:rFonts w:eastAsia="宋体"/>
          <w:lang w:eastAsia="zh-CN"/>
        </w:rPr>
        <w:t>R4-2314372</w:t>
      </w:r>
      <w:r w:rsidR="00E25172">
        <w:rPr>
          <w:rFonts w:eastAsia="宋体"/>
          <w:lang w:eastAsia="zh-CN"/>
        </w:rPr>
        <w:t xml:space="preserve">, </w:t>
      </w:r>
      <w:r w:rsidR="00E25172" w:rsidRPr="00E25172">
        <w:rPr>
          <w:rFonts w:eastAsia="宋体"/>
          <w:lang w:eastAsia="zh-CN"/>
        </w:rPr>
        <w:t xml:space="preserve">WF on R18 </w:t>
      </w:r>
      <w:proofErr w:type="spellStart"/>
      <w:r w:rsidR="00E25172" w:rsidRPr="00E25172">
        <w:rPr>
          <w:rFonts w:eastAsia="宋体"/>
          <w:lang w:eastAsia="zh-CN"/>
        </w:rPr>
        <w:t>RedCap</w:t>
      </w:r>
      <w:proofErr w:type="spellEnd"/>
      <w:r w:rsidR="00E25172" w:rsidRPr="00E25172">
        <w:rPr>
          <w:rFonts w:eastAsia="宋体"/>
          <w:lang w:eastAsia="zh-CN"/>
        </w:rPr>
        <w:t xml:space="preserve"> RRM requirements</w:t>
      </w:r>
      <w:r w:rsidR="00E25172">
        <w:rPr>
          <w:rFonts w:eastAsia="宋体"/>
          <w:lang w:eastAsia="zh-CN"/>
        </w:rPr>
        <w:t>, Ericsson</w:t>
      </w:r>
    </w:p>
    <w:bookmarkEnd w:id="1"/>
    <w:bookmarkEnd w:id="2"/>
    <w:p w14:paraId="26B578C7" w14:textId="77777777" w:rsidR="00316052" w:rsidRPr="000D2B2C" w:rsidRDefault="00316052" w:rsidP="006E3169">
      <w:pPr>
        <w:spacing w:after="120" w:line="259" w:lineRule="auto"/>
        <w:rPr>
          <w:rFonts w:eastAsia="宋体"/>
          <w:lang w:eastAsia="zh-CN"/>
        </w:rPr>
      </w:pPr>
    </w:p>
    <w:sectPr w:rsidR="00316052" w:rsidRPr="000D2B2C"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23667" w14:textId="77777777" w:rsidR="00856FB9" w:rsidRDefault="00856FB9">
      <w:r>
        <w:separator/>
      </w:r>
    </w:p>
  </w:endnote>
  <w:endnote w:type="continuationSeparator" w:id="0">
    <w:p w14:paraId="0F190B54" w14:textId="77777777" w:rsidR="00856FB9" w:rsidRDefault="0085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C98F9"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8</w:t>
    </w:r>
    <w:r>
      <w:rPr>
        <w:rStyle w:val="af5"/>
      </w:rPr>
      <w:fldChar w:fldCharType="end"/>
    </w:r>
  </w:p>
  <w:p w14:paraId="55D56A8A" w14:textId="77777777" w:rsidR="00B91341" w:rsidRDefault="00B9134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5684"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02E47">
      <w:rPr>
        <w:rStyle w:val="af5"/>
      </w:rPr>
      <w:t>4</w:t>
    </w:r>
    <w:r>
      <w:rPr>
        <w:rStyle w:val="af5"/>
      </w:rPr>
      <w:fldChar w:fldCharType="end"/>
    </w:r>
  </w:p>
  <w:p w14:paraId="3791FD77" w14:textId="77777777" w:rsidR="00B91341" w:rsidRDefault="00B9134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4C209" w14:textId="77777777" w:rsidR="00856FB9" w:rsidRDefault="00856FB9">
      <w:r>
        <w:separator/>
      </w:r>
    </w:p>
  </w:footnote>
  <w:footnote w:type="continuationSeparator" w:id="0">
    <w:p w14:paraId="2285E0FC" w14:textId="77777777" w:rsidR="00856FB9" w:rsidRDefault="00856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D5D0F5C"/>
    <w:multiLevelType w:val="hybridMultilevel"/>
    <w:tmpl w:val="C276CC7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A5517C5"/>
    <w:multiLevelType w:val="hybridMultilevel"/>
    <w:tmpl w:val="3FBC6FBC"/>
    <w:lvl w:ilvl="0" w:tplc="73AAC8A0">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0F81AE4"/>
    <w:multiLevelType w:val="hybridMultilevel"/>
    <w:tmpl w:val="50FAEA54"/>
    <w:lvl w:ilvl="0" w:tplc="3CDE9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47BB220D"/>
    <w:multiLevelType w:val="hybridMultilevel"/>
    <w:tmpl w:val="BFEC4F66"/>
    <w:lvl w:ilvl="0" w:tplc="B566B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7E53122"/>
    <w:multiLevelType w:val="hybridMultilevel"/>
    <w:tmpl w:val="93FE24BC"/>
    <w:lvl w:ilvl="0" w:tplc="3B906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0E62DD"/>
    <w:multiLevelType w:val="hybridMultilevel"/>
    <w:tmpl w:val="2076B296"/>
    <w:lvl w:ilvl="0" w:tplc="46A474B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4924C3"/>
    <w:multiLevelType w:val="hybridMultilevel"/>
    <w:tmpl w:val="4312953A"/>
    <w:lvl w:ilvl="0" w:tplc="2012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006"/>
        </w:tabs>
        <w:ind w:left="9006"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2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3"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8"/>
  </w:num>
  <w:num w:numId="3">
    <w:abstractNumId w:val="22"/>
  </w:num>
  <w:num w:numId="4">
    <w:abstractNumId w:val="2"/>
  </w:num>
  <w:num w:numId="5">
    <w:abstractNumId w:val="0"/>
  </w:num>
  <w:num w:numId="6">
    <w:abstractNumId w:val="4"/>
  </w:num>
  <w:num w:numId="7">
    <w:abstractNumId w:val="23"/>
  </w:num>
  <w:num w:numId="8">
    <w:abstractNumId w:val="14"/>
  </w:num>
  <w:num w:numId="9">
    <w:abstractNumId w:val="21"/>
  </w:num>
  <w:num w:numId="10">
    <w:abstractNumId w:val="16"/>
  </w:num>
  <w:num w:numId="11">
    <w:abstractNumId w:val="12"/>
  </w:num>
  <w:num w:numId="12">
    <w:abstractNumId w:val="7"/>
  </w:num>
  <w:num w:numId="13">
    <w:abstractNumId w:val="20"/>
  </w:num>
  <w:num w:numId="14">
    <w:abstractNumId w:val="13"/>
  </w:num>
  <w:num w:numId="15">
    <w:abstractNumId w:val="17"/>
  </w:num>
  <w:num w:numId="16">
    <w:abstractNumId w:val="1"/>
  </w:num>
  <w:num w:numId="17">
    <w:abstractNumId w:val="9"/>
  </w:num>
  <w:num w:numId="18">
    <w:abstractNumId w:val="10"/>
  </w:num>
  <w:num w:numId="19">
    <w:abstractNumId w:val="19"/>
  </w:num>
  <w:num w:numId="20">
    <w:abstractNumId w:val="10"/>
  </w:num>
  <w:num w:numId="21">
    <w:abstractNumId w:val="5"/>
  </w:num>
  <w:num w:numId="22">
    <w:abstractNumId w:val="3"/>
  </w:num>
  <w:num w:numId="23">
    <w:abstractNumId w:val="11"/>
  </w:num>
  <w:num w:numId="24">
    <w:abstractNumId w:val="6"/>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367"/>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8FE"/>
    <w:rsid w:val="00062C04"/>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6B34"/>
    <w:rsid w:val="000677AD"/>
    <w:rsid w:val="000677FA"/>
    <w:rsid w:val="000702E6"/>
    <w:rsid w:val="00070561"/>
    <w:rsid w:val="00070ECC"/>
    <w:rsid w:val="00070F90"/>
    <w:rsid w:val="00071550"/>
    <w:rsid w:val="000716D2"/>
    <w:rsid w:val="00071B0A"/>
    <w:rsid w:val="00071CD0"/>
    <w:rsid w:val="0007213F"/>
    <w:rsid w:val="00072454"/>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A2D"/>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B2C"/>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452"/>
    <w:rsid w:val="000E1506"/>
    <w:rsid w:val="000E1B4D"/>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07"/>
    <w:rsid w:val="000F21A0"/>
    <w:rsid w:val="000F21CF"/>
    <w:rsid w:val="000F2669"/>
    <w:rsid w:val="000F2A62"/>
    <w:rsid w:val="000F2E48"/>
    <w:rsid w:val="000F33F8"/>
    <w:rsid w:val="000F431E"/>
    <w:rsid w:val="000F4A63"/>
    <w:rsid w:val="000F52FB"/>
    <w:rsid w:val="000F5331"/>
    <w:rsid w:val="000F58ED"/>
    <w:rsid w:val="000F5A74"/>
    <w:rsid w:val="000F5D4E"/>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68"/>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3E98"/>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8C"/>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1F54"/>
    <w:rsid w:val="001B2495"/>
    <w:rsid w:val="001B261E"/>
    <w:rsid w:val="001B31C0"/>
    <w:rsid w:val="001B3291"/>
    <w:rsid w:val="001B37FC"/>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4FAE"/>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D7C72"/>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81B"/>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498"/>
    <w:rsid w:val="0020255D"/>
    <w:rsid w:val="0020266A"/>
    <w:rsid w:val="00202914"/>
    <w:rsid w:val="00202B3A"/>
    <w:rsid w:val="00202F2F"/>
    <w:rsid w:val="00202F91"/>
    <w:rsid w:val="00203574"/>
    <w:rsid w:val="00203819"/>
    <w:rsid w:val="00203CE6"/>
    <w:rsid w:val="00203FA4"/>
    <w:rsid w:val="002042D9"/>
    <w:rsid w:val="0020432F"/>
    <w:rsid w:val="00204957"/>
    <w:rsid w:val="00204E86"/>
    <w:rsid w:val="00205322"/>
    <w:rsid w:val="002053DA"/>
    <w:rsid w:val="00205462"/>
    <w:rsid w:val="00205938"/>
    <w:rsid w:val="00205ADA"/>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ADF"/>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2D40"/>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948"/>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3D7"/>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F3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760"/>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0BC9"/>
    <w:rsid w:val="002912F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DBF"/>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495"/>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CE"/>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13A"/>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7C0"/>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CD1"/>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1B0"/>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67B"/>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7FB"/>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69DA"/>
    <w:rsid w:val="003E7070"/>
    <w:rsid w:val="003E72DC"/>
    <w:rsid w:val="003E74AE"/>
    <w:rsid w:val="003E75CF"/>
    <w:rsid w:val="003E771E"/>
    <w:rsid w:val="003E79AC"/>
    <w:rsid w:val="003E7B41"/>
    <w:rsid w:val="003E7D1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2A"/>
    <w:rsid w:val="00406179"/>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B50"/>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6A4"/>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723"/>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60"/>
    <w:rsid w:val="00450CE0"/>
    <w:rsid w:val="00450E2A"/>
    <w:rsid w:val="00451302"/>
    <w:rsid w:val="00451B48"/>
    <w:rsid w:val="00452094"/>
    <w:rsid w:val="00452612"/>
    <w:rsid w:val="004527BE"/>
    <w:rsid w:val="00452924"/>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23"/>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08"/>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0C2"/>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4CA2"/>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2A2F"/>
    <w:rsid w:val="004F37F0"/>
    <w:rsid w:val="004F40F8"/>
    <w:rsid w:val="004F4207"/>
    <w:rsid w:val="004F4823"/>
    <w:rsid w:val="004F49FE"/>
    <w:rsid w:val="004F4A1D"/>
    <w:rsid w:val="004F4B02"/>
    <w:rsid w:val="004F4C69"/>
    <w:rsid w:val="004F4CFE"/>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97E"/>
    <w:rsid w:val="00511C2E"/>
    <w:rsid w:val="005123AF"/>
    <w:rsid w:val="005124F4"/>
    <w:rsid w:val="00512C8D"/>
    <w:rsid w:val="00513169"/>
    <w:rsid w:val="0051395C"/>
    <w:rsid w:val="00513B3A"/>
    <w:rsid w:val="00513FA0"/>
    <w:rsid w:val="005142B1"/>
    <w:rsid w:val="005143F8"/>
    <w:rsid w:val="0051510D"/>
    <w:rsid w:val="0051549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C54"/>
    <w:rsid w:val="00547F1E"/>
    <w:rsid w:val="00550762"/>
    <w:rsid w:val="0055176A"/>
    <w:rsid w:val="00551AE1"/>
    <w:rsid w:val="00551E9B"/>
    <w:rsid w:val="00551FCA"/>
    <w:rsid w:val="005524FE"/>
    <w:rsid w:val="00552C6C"/>
    <w:rsid w:val="00552CBB"/>
    <w:rsid w:val="00552E7F"/>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57E87"/>
    <w:rsid w:val="00560757"/>
    <w:rsid w:val="005608FE"/>
    <w:rsid w:val="00560A3B"/>
    <w:rsid w:val="0056158D"/>
    <w:rsid w:val="00561D9A"/>
    <w:rsid w:val="00562B13"/>
    <w:rsid w:val="00562E05"/>
    <w:rsid w:val="005637FD"/>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1B2"/>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0E9"/>
    <w:rsid w:val="005827A2"/>
    <w:rsid w:val="00582976"/>
    <w:rsid w:val="005829E3"/>
    <w:rsid w:val="00583040"/>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92F"/>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5FD5"/>
    <w:rsid w:val="005B6096"/>
    <w:rsid w:val="005B6149"/>
    <w:rsid w:val="005B6182"/>
    <w:rsid w:val="005B66E1"/>
    <w:rsid w:val="005B681A"/>
    <w:rsid w:val="005B7339"/>
    <w:rsid w:val="005B792A"/>
    <w:rsid w:val="005B7FF3"/>
    <w:rsid w:val="005C0126"/>
    <w:rsid w:val="005C0928"/>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25C8"/>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25"/>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B75"/>
    <w:rsid w:val="005F6CB4"/>
    <w:rsid w:val="005F6EF8"/>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C90"/>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87B"/>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A7B"/>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C4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763"/>
    <w:rsid w:val="006B49F6"/>
    <w:rsid w:val="006B53CB"/>
    <w:rsid w:val="006B547A"/>
    <w:rsid w:val="006B568C"/>
    <w:rsid w:val="006B59E2"/>
    <w:rsid w:val="006B5DD2"/>
    <w:rsid w:val="006B68B8"/>
    <w:rsid w:val="006B6DAA"/>
    <w:rsid w:val="006B7132"/>
    <w:rsid w:val="006B77E8"/>
    <w:rsid w:val="006B77EA"/>
    <w:rsid w:val="006B77EF"/>
    <w:rsid w:val="006B78CC"/>
    <w:rsid w:val="006B7D70"/>
    <w:rsid w:val="006C02FE"/>
    <w:rsid w:val="006C0349"/>
    <w:rsid w:val="006C0A93"/>
    <w:rsid w:val="006C13BE"/>
    <w:rsid w:val="006C18B7"/>
    <w:rsid w:val="006C19D1"/>
    <w:rsid w:val="006C1D23"/>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3D6E"/>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437"/>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2E47"/>
    <w:rsid w:val="007037A5"/>
    <w:rsid w:val="00703B69"/>
    <w:rsid w:val="00703C76"/>
    <w:rsid w:val="00703CED"/>
    <w:rsid w:val="00703D0C"/>
    <w:rsid w:val="00703E42"/>
    <w:rsid w:val="00704120"/>
    <w:rsid w:val="007041ED"/>
    <w:rsid w:val="007043FF"/>
    <w:rsid w:val="00704757"/>
    <w:rsid w:val="007047D5"/>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0FA"/>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1FC4"/>
    <w:rsid w:val="007322A6"/>
    <w:rsid w:val="0073255D"/>
    <w:rsid w:val="0073289C"/>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37B"/>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9D6"/>
    <w:rsid w:val="00750C3A"/>
    <w:rsid w:val="00751024"/>
    <w:rsid w:val="00751067"/>
    <w:rsid w:val="007515DC"/>
    <w:rsid w:val="00751CF0"/>
    <w:rsid w:val="00752882"/>
    <w:rsid w:val="00752974"/>
    <w:rsid w:val="00752E00"/>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3EB0"/>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AF1"/>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CE2"/>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5F4"/>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B22"/>
    <w:rsid w:val="007C5D8E"/>
    <w:rsid w:val="007C5E19"/>
    <w:rsid w:val="007C6688"/>
    <w:rsid w:val="007C72A8"/>
    <w:rsid w:val="007C78C0"/>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9AB"/>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6D2F"/>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E7CF1"/>
    <w:rsid w:val="007F0551"/>
    <w:rsid w:val="007F0837"/>
    <w:rsid w:val="007F0B26"/>
    <w:rsid w:val="007F1241"/>
    <w:rsid w:val="007F1496"/>
    <w:rsid w:val="007F1587"/>
    <w:rsid w:val="007F174F"/>
    <w:rsid w:val="007F17E5"/>
    <w:rsid w:val="007F20E1"/>
    <w:rsid w:val="007F228F"/>
    <w:rsid w:val="007F2462"/>
    <w:rsid w:val="007F29ED"/>
    <w:rsid w:val="007F2AAA"/>
    <w:rsid w:val="007F344E"/>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0A"/>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0E5D"/>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B9"/>
    <w:rsid w:val="00856FF7"/>
    <w:rsid w:val="0085703F"/>
    <w:rsid w:val="0085775F"/>
    <w:rsid w:val="008577BB"/>
    <w:rsid w:val="008579BE"/>
    <w:rsid w:val="00857AA3"/>
    <w:rsid w:val="00857C6F"/>
    <w:rsid w:val="0086037C"/>
    <w:rsid w:val="00860C4C"/>
    <w:rsid w:val="00860E0F"/>
    <w:rsid w:val="008616D7"/>
    <w:rsid w:val="00861799"/>
    <w:rsid w:val="00862295"/>
    <w:rsid w:val="00862740"/>
    <w:rsid w:val="0086281D"/>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805"/>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853"/>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8ED"/>
    <w:rsid w:val="008C10DA"/>
    <w:rsid w:val="008C1F13"/>
    <w:rsid w:val="008C22B2"/>
    <w:rsid w:val="008C23A2"/>
    <w:rsid w:val="008C3C2B"/>
    <w:rsid w:val="008C3C74"/>
    <w:rsid w:val="008C3C7E"/>
    <w:rsid w:val="008C3EA0"/>
    <w:rsid w:val="008C40FE"/>
    <w:rsid w:val="008C4703"/>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0BD7"/>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5F66"/>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2DAB"/>
    <w:rsid w:val="009136DA"/>
    <w:rsid w:val="00913C22"/>
    <w:rsid w:val="00913CD7"/>
    <w:rsid w:val="00913E1D"/>
    <w:rsid w:val="00913EF2"/>
    <w:rsid w:val="00913FF8"/>
    <w:rsid w:val="0091417E"/>
    <w:rsid w:val="00914235"/>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1B6"/>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5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6BF"/>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3FF"/>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97D1B"/>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BB"/>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468"/>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E7D15"/>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07"/>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2D1"/>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517"/>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CDF"/>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2C9"/>
    <w:rsid w:val="00AB488E"/>
    <w:rsid w:val="00AB4A58"/>
    <w:rsid w:val="00AB55EB"/>
    <w:rsid w:val="00AB58B2"/>
    <w:rsid w:val="00AB5F73"/>
    <w:rsid w:val="00AB617A"/>
    <w:rsid w:val="00AB6282"/>
    <w:rsid w:val="00AB6943"/>
    <w:rsid w:val="00AB7505"/>
    <w:rsid w:val="00AB7519"/>
    <w:rsid w:val="00AB786B"/>
    <w:rsid w:val="00AB791B"/>
    <w:rsid w:val="00AC17F3"/>
    <w:rsid w:val="00AC1807"/>
    <w:rsid w:val="00AC1B97"/>
    <w:rsid w:val="00AC1D9E"/>
    <w:rsid w:val="00AC1F59"/>
    <w:rsid w:val="00AC209A"/>
    <w:rsid w:val="00AC2F83"/>
    <w:rsid w:val="00AC3292"/>
    <w:rsid w:val="00AC3360"/>
    <w:rsid w:val="00AC34DB"/>
    <w:rsid w:val="00AC3C71"/>
    <w:rsid w:val="00AC47AB"/>
    <w:rsid w:val="00AC4BD6"/>
    <w:rsid w:val="00AC4D3D"/>
    <w:rsid w:val="00AC5213"/>
    <w:rsid w:val="00AC58B4"/>
    <w:rsid w:val="00AC5C69"/>
    <w:rsid w:val="00AC5D37"/>
    <w:rsid w:val="00AC5D62"/>
    <w:rsid w:val="00AC64BE"/>
    <w:rsid w:val="00AC6C3A"/>
    <w:rsid w:val="00AC6E31"/>
    <w:rsid w:val="00AC7012"/>
    <w:rsid w:val="00AC7223"/>
    <w:rsid w:val="00AC78F8"/>
    <w:rsid w:val="00AC7A90"/>
    <w:rsid w:val="00AC7BA9"/>
    <w:rsid w:val="00AD024C"/>
    <w:rsid w:val="00AD032F"/>
    <w:rsid w:val="00AD0D90"/>
    <w:rsid w:val="00AD1217"/>
    <w:rsid w:val="00AD204D"/>
    <w:rsid w:val="00AD2599"/>
    <w:rsid w:val="00AD25AE"/>
    <w:rsid w:val="00AD292A"/>
    <w:rsid w:val="00AD2C3C"/>
    <w:rsid w:val="00AD2DF4"/>
    <w:rsid w:val="00AD3125"/>
    <w:rsid w:val="00AD3241"/>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BE8"/>
    <w:rsid w:val="00B06E04"/>
    <w:rsid w:val="00B07386"/>
    <w:rsid w:val="00B0738B"/>
    <w:rsid w:val="00B073DA"/>
    <w:rsid w:val="00B0744C"/>
    <w:rsid w:val="00B0757A"/>
    <w:rsid w:val="00B07D3B"/>
    <w:rsid w:val="00B07F40"/>
    <w:rsid w:val="00B103BF"/>
    <w:rsid w:val="00B10482"/>
    <w:rsid w:val="00B10523"/>
    <w:rsid w:val="00B10832"/>
    <w:rsid w:val="00B109B3"/>
    <w:rsid w:val="00B10C6E"/>
    <w:rsid w:val="00B10F50"/>
    <w:rsid w:val="00B114FA"/>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E31"/>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2E7"/>
    <w:rsid w:val="00B3051B"/>
    <w:rsid w:val="00B30A68"/>
    <w:rsid w:val="00B312C7"/>
    <w:rsid w:val="00B3136E"/>
    <w:rsid w:val="00B319F4"/>
    <w:rsid w:val="00B31F80"/>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796"/>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88B"/>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4B2"/>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6F3E"/>
    <w:rsid w:val="00B872BE"/>
    <w:rsid w:val="00B87961"/>
    <w:rsid w:val="00B87CAC"/>
    <w:rsid w:val="00B908B1"/>
    <w:rsid w:val="00B90B9D"/>
    <w:rsid w:val="00B90FDA"/>
    <w:rsid w:val="00B90FFF"/>
    <w:rsid w:val="00B91230"/>
    <w:rsid w:val="00B91341"/>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C66"/>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44F"/>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51E"/>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4C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7B4"/>
    <w:rsid w:val="00C04BBE"/>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9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0E8A"/>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4EB1"/>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B9"/>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101"/>
    <w:rsid w:val="00CC7C56"/>
    <w:rsid w:val="00CC7F52"/>
    <w:rsid w:val="00CD01ED"/>
    <w:rsid w:val="00CD091C"/>
    <w:rsid w:val="00CD094A"/>
    <w:rsid w:val="00CD0B68"/>
    <w:rsid w:val="00CD0C1B"/>
    <w:rsid w:val="00CD0EF0"/>
    <w:rsid w:val="00CD1B17"/>
    <w:rsid w:val="00CD1EFC"/>
    <w:rsid w:val="00CD2217"/>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9A2"/>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0B4"/>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2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0A5"/>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7F4"/>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CFA"/>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35C"/>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1DF"/>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D48"/>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BE4"/>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26B"/>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46E"/>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460"/>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D2B"/>
    <w:rsid w:val="00E24F09"/>
    <w:rsid w:val="00E25172"/>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A57"/>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3A2"/>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1D9F"/>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5"/>
    <w:rsid w:val="00ED38DE"/>
    <w:rsid w:val="00ED3BE4"/>
    <w:rsid w:val="00ED3ED8"/>
    <w:rsid w:val="00ED47AF"/>
    <w:rsid w:val="00ED4E30"/>
    <w:rsid w:val="00ED52CC"/>
    <w:rsid w:val="00ED5874"/>
    <w:rsid w:val="00ED5C02"/>
    <w:rsid w:val="00ED5E62"/>
    <w:rsid w:val="00ED5F5B"/>
    <w:rsid w:val="00ED6343"/>
    <w:rsid w:val="00ED722A"/>
    <w:rsid w:val="00ED7273"/>
    <w:rsid w:val="00ED74B3"/>
    <w:rsid w:val="00ED775D"/>
    <w:rsid w:val="00ED784E"/>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4D1"/>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1B4"/>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28F8"/>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CED"/>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2"/>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0EE9"/>
    <w:rsid w:val="00FA1345"/>
    <w:rsid w:val="00FA14B7"/>
    <w:rsid w:val="00FA1DA4"/>
    <w:rsid w:val="00FA1E2B"/>
    <w:rsid w:val="00FA2A1F"/>
    <w:rsid w:val="00FA2BA9"/>
    <w:rsid w:val="00FA2C19"/>
    <w:rsid w:val="00FA31CF"/>
    <w:rsid w:val="00FA3CCA"/>
    <w:rsid w:val="00FA3CE3"/>
    <w:rsid w:val="00FA3F99"/>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526"/>
    <w:rsid w:val="00FE6640"/>
    <w:rsid w:val="00FE66AE"/>
    <w:rsid w:val="00FE6821"/>
    <w:rsid w:val="00FE69C5"/>
    <w:rsid w:val="00FE6C1B"/>
    <w:rsid w:val="00FE6DFD"/>
    <w:rsid w:val="00FE73E6"/>
    <w:rsid w:val="00FE7934"/>
    <w:rsid w:val="00FE79BF"/>
    <w:rsid w:val="00FE79E2"/>
    <w:rsid w:val="00FF015B"/>
    <w:rsid w:val="00FF09E6"/>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75E67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rPr>
      <w:rFonts w:ascii="宋体" w:hAnsi="宋体"/>
    </w:r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link w:val="ab"/>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9"/>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aliases w:val="bt"/>
    <w:basedOn w:val="a"/>
    <w:link w:val="af1"/>
    <w:pPr>
      <w:widowControl w:val="0"/>
      <w:spacing w:after="120"/>
    </w:pPr>
    <w:rPr>
      <w:sz w:val="24"/>
      <w:lang w:val="x-none"/>
    </w:rPr>
  </w:style>
  <w:style w:type="paragraph" w:customStyle="1" w:styleId="HE">
    <w:name w:val="HE"/>
    <w:basedOn w:val="a"/>
    <w:pPr>
      <w:spacing w:after="0"/>
    </w:pPr>
    <w:rPr>
      <w:b/>
    </w:rPr>
  </w:style>
  <w:style w:type="paragraph" w:styleId="af2">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3">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4">
    <w:name w:val="Body Text Indent"/>
    <w:basedOn w:val="a"/>
    <w:pPr>
      <w:spacing w:before="240" w:after="0"/>
      <w:ind w:left="360"/>
      <w:jc w:val="both"/>
    </w:pPr>
    <w:rPr>
      <w:i/>
      <w:sz w:val="22"/>
    </w:rPr>
  </w:style>
  <w:style w:type="character" w:styleId="af5">
    <w:name w:val="page number"/>
    <w:basedOn w:val="a0"/>
  </w:style>
  <w:style w:type="paragraph" w:styleId="af6">
    <w:name w:val="annotation text"/>
    <w:basedOn w:val="a"/>
    <w:link w:val="af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9">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a">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c">
    <w:name w:val="annotation subject"/>
    <w:basedOn w:val="af6"/>
    <w:next w:val="af6"/>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4"/>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ñ弌’i,清單段落1"/>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2">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3"/>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e">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d"/>
    <w:uiPriority w:val="34"/>
    <w:qFormat/>
    <w:rsid w:val="009D77EF"/>
    <w:rPr>
      <w:rFonts w:ascii="Times New Roman" w:eastAsia="Times New Roman" w:hAnsi="Times New Roman"/>
      <w:sz w:val="24"/>
      <w:szCs w:val="24"/>
      <w:lang w:eastAsia="en-US"/>
    </w:rPr>
  </w:style>
  <w:style w:type="character" w:customStyle="1" w:styleId="af1">
    <w:name w:val="正文文本 字符"/>
    <w:aliases w:val="bt 字符"/>
    <w:link w:val="af0"/>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0"/>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7">
    <w:name w:val="批注文字 字符"/>
    <w:link w:val="af6"/>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3"/>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3">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6179"/>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EQChar">
    <w:name w:val="EQ Char"/>
    <w:link w:val="EQ"/>
    <w:qFormat/>
    <w:locked/>
    <w:rsid w:val="006F343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90ECA04F-C169-4365-A733-816B82574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2023-09-27T09:42:00Z</dcterms:created>
  <dcterms:modified xsi:type="dcterms:W3CDTF">2023-09-27T09:42:00Z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(3)E8qJdfJbNymY7/E4kT8nlgBACszLFCGlTTLGItVCnThehxR1xN9HJ/97/rIXdosje23QedTF
So7Y0A9Ee4cfag3pNxtqQ2x7nt9idWttpR3nbl1ad7j9y33mRr5MoC/Eh7RLvKHcoLuVkije
VO/S9LzHfUuMadndSjPX2YP966M/ATI7kHaqvwOpBVEm/c1qx0o3UobNpubAozJ5iBSkHfNu
oaHPCw0xoIDDt+5etF</vt:lpwstr>
  </property>
  <property fmtid="{D5CDD505-2E9C-101B-9397-08002B2CF9AE}" pid="23" name="_2015_ms_pID_725343_00">
    <vt:lpwstr>_2015_ms_pID_725343</vt:lpwstr>
  </property>
  <property fmtid="{D5CDD505-2E9C-101B-9397-08002B2CF9AE}" pid="24" name="_2015_ms_pID_7253431">
    <vt:lpwstr>LH1K+e4OItsigoMsZDnjQymJMYiSHqaYkWR2i+6L9ntaXGwneOj2GP
crhgrJr/DwKJKErGQJsRGYMc4m8Sv9g0H1YV5Cmzf+vAHiTRsrMCshJjc8eYEqE7faPDU5pa
nVy5ti1PfaHoYM/38pUNCZmM9u/VJ/sroa/d9QAH1o+lNP9cEESM5pE1JUxAzquarKJajoGz
+s+cZxJ+5ETCtAD/a2fNdj2tDOwDNRfOE0Tm</vt:lpwstr>
  </property>
  <property fmtid="{D5CDD505-2E9C-101B-9397-08002B2CF9AE}" pid="25" name="_2015_ms_pID_7253431_00">
    <vt:lpwstr>_2015_ms_pID_7253431</vt:lpwstr>
  </property>
  <property fmtid="{D5CDD505-2E9C-101B-9397-08002B2CF9AE}" pid="26" name="_2015_ms_pID_7253432">
    <vt:lpwstr>Gcv5PgXDvFV3nnNqio/VmDEncpKMVq5CTCHK
P/XxWktcR0iPxnl4YPBzUZ7p+4guobt0+Ie1nHBptvo3LHV9fHA=</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