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hint="default" w:ascii="Arial" w:hAnsi="Arial" w:eastAsia="宋体" w:cs="Arial"/>
          <w:b/>
          <w:sz w:val="24"/>
          <w:szCs w:val="24"/>
          <w:lang w:val="en-US" w:eastAsia="zh-CN"/>
        </w:rPr>
      </w:pPr>
      <w:bookmarkStart w:id="0" w:name="_Hlk135228487"/>
      <w:bookmarkEnd w:id="0"/>
      <w:r>
        <w:rPr>
          <w:rFonts w:ascii="Arial" w:hAnsi="Arial" w:eastAsia="MS Mincho" w:cs="Arial"/>
          <w:b/>
          <w:sz w:val="24"/>
          <w:szCs w:val="24"/>
          <w:lang w:val="en-US"/>
        </w:rPr>
        <w:t>3GPP TSG-RAN WG4 Meeting #</w:t>
      </w:r>
      <w:r>
        <w:rPr>
          <w:rFonts w:ascii="Arial" w:hAnsi="Arial" w:eastAsia="MS Mincho" w:cs="Arial"/>
          <w:lang w:val="en-US"/>
        </w:rPr>
        <w:t xml:space="preserve"> </w:t>
      </w:r>
      <w:r>
        <w:rPr>
          <w:rFonts w:ascii="Arial" w:hAnsi="Arial" w:eastAsia="MS Mincho" w:cs="Arial"/>
          <w:b/>
          <w:sz w:val="24"/>
          <w:szCs w:val="24"/>
          <w:lang w:val="en-US"/>
        </w:rPr>
        <w:t>108</w:t>
      </w:r>
      <w:r>
        <w:rPr>
          <w:rFonts w:hint="eastAsia" w:ascii="Arial" w:hAnsi="Arial" w:cs="Arial"/>
          <w:b/>
          <w:sz w:val="24"/>
          <w:szCs w:val="24"/>
          <w:lang w:val="en-US" w:eastAsia="zh-CN"/>
        </w:rPr>
        <w:t>bis</w:t>
      </w:r>
      <w:r>
        <w:rPr>
          <w:rFonts w:ascii="Arial" w:hAnsi="Arial" w:eastAsia="MS Mincho" w:cs="Arial"/>
          <w:b/>
          <w:sz w:val="24"/>
          <w:szCs w:val="24"/>
          <w:lang w:val="en-US"/>
        </w:rPr>
        <w:tab/>
      </w:r>
      <w:r>
        <w:rPr>
          <w:rFonts w:hint="eastAsia" w:ascii="Arial" w:hAnsi="Arial" w:cs="Arial"/>
          <w:b/>
          <w:sz w:val="24"/>
          <w:szCs w:val="24"/>
          <w:lang w:val="en-US" w:eastAsia="zh-CN"/>
        </w:rPr>
        <w:t xml:space="preserve">      </w:t>
      </w:r>
      <w:r>
        <w:rPr>
          <w:rFonts w:hint="eastAsia" w:ascii="Arial" w:hAnsi="Arial" w:eastAsia="MS Mincho" w:cs="Arial"/>
          <w:b/>
          <w:sz w:val="24"/>
          <w:szCs w:val="24"/>
          <w:lang w:val="en-US"/>
        </w:rPr>
        <w:t>R4-23</w:t>
      </w:r>
      <w:r>
        <w:rPr>
          <w:rFonts w:ascii="Arial" w:hAnsi="Arial" w:eastAsia="MS Mincho" w:cs="Arial"/>
          <w:b/>
          <w:sz w:val="24"/>
          <w:szCs w:val="24"/>
          <w:lang w:val="en-US"/>
        </w:rPr>
        <w:t>1</w:t>
      </w:r>
      <w:r>
        <w:rPr>
          <w:rFonts w:hint="eastAsia" w:ascii="Arial" w:hAnsi="Arial" w:cs="Arial"/>
          <w:b/>
          <w:sz w:val="24"/>
          <w:szCs w:val="24"/>
          <w:lang w:val="en-US" w:eastAsia="zh-CN"/>
        </w:rPr>
        <w:t>7719</w:t>
      </w:r>
    </w:p>
    <w:p>
      <w:pPr>
        <w:tabs>
          <w:tab w:val="right" w:pos="9781"/>
          <w:tab w:val="right" w:pos="13323"/>
        </w:tabs>
        <w:spacing w:before="60" w:after="60"/>
        <w:outlineLvl w:val="0"/>
        <w:rPr>
          <w:rFonts w:ascii="Arial" w:hAnsi="Arial" w:cs="Arial"/>
          <w:b/>
          <w:sz w:val="24"/>
          <w:szCs w:val="24"/>
          <w:lang w:val="en-US" w:eastAsia="zh-CN"/>
        </w:rPr>
      </w:pPr>
      <w:r>
        <w:rPr>
          <w:rFonts w:hint="eastAsia" w:ascii="Arial" w:hAnsi="Arial" w:cs="Arial"/>
          <w:b/>
          <w:sz w:val="24"/>
          <w:szCs w:val="24"/>
          <w:lang w:val="en-US" w:eastAsia="zh-CN"/>
        </w:rPr>
        <w:t>Xiamen</w:t>
      </w:r>
      <w:r>
        <w:rPr>
          <w:rFonts w:ascii="Arial" w:hAnsi="Arial" w:cs="Arial"/>
          <w:b/>
          <w:sz w:val="24"/>
          <w:szCs w:val="24"/>
          <w:lang w:val="en-US" w:eastAsia="zh-CN"/>
        </w:rPr>
        <w:t xml:space="preserve">, </w:t>
      </w:r>
      <w:r>
        <w:rPr>
          <w:rFonts w:hint="eastAsia" w:ascii="Arial" w:hAnsi="Arial" w:cs="Arial"/>
          <w:b/>
          <w:sz w:val="24"/>
          <w:szCs w:val="24"/>
          <w:lang w:val="en-US" w:eastAsia="zh-CN"/>
        </w:rPr>
        <w:t>China</w:t>
      </w:r>
      <w:r>
        <w:rPr>
          <w:rFonts w:ascii="Arial" w:hAnsi="Arial" w:cs="Arial"/>
          <w:b/>
          <w:sz w:val="24"/>
          <w:szCs w:val="24"/>
          <w:lang w:val="en-US" w:eastAsia="zh-CN"/>
        </w:rPr>
        <w:t xml:space="preserve">, </w:t>
      </w:r>
      <w:r>
        <w:rPr>
          <w:rFonts w:hint="eastAsia" w:ascii="Arial" w:hAnsi="Arial" w:cs="Arial"/>
          <w:b/>
          <w:sz w:val="24"/>
          <w:szCs w:val="24"/>
          <w:lang w:val="en-US" w:eastAsia="zh-CN"/>
        </w:rPr>
        <w:t>October</w:t>
      </w:r>
      <w:r>
        <w:rPr>
          <w:rFonts w:ascii="Arial" w:hAnsi="Arial" w:cs="Arial"/>
          <w:b/>
          <w:sz w:val="24"/>
          <w:szCs w:val="24"/>
          <w:lang w:val="en-US" w:eastAsia="zh-CN"/>
        </w:rPr>
        <w:t xml:space="preserve"> </w:t>
      </w:r>
      <w:r>
        <w:rPr>
          <w:rFonts w:hint="eastAsia" w:ascii="Arial" w:hAnsi="Arial" w:cs="Arial"/>
          <w:b/>
          <w:sz w:val="24"/>
          <w:szCs w:val="24"/>
          <w:lang w:val="en-US" w:eastAsia="zh-CN"/>
        </w:rPr>
        <w:t>09</w:t>
      </w:r>
      <w:r>
        <w:rPr>
          <w:rFonts w:ascii="Arial" w:hAnsi="Arial" w:cs="Arial"/>
          <w:b/>
          <w:sz w:val="24"/>
          <w:szCs w:val="24"/>
          <w:lang w:val="en-US" w:eastAsia="zh-CN"/>
        </w:rPr>
        <w:t xml:space="preserve"> – </w:t>
      </w:r>
      <w:r>
        <w:rPr>
          <w:rFonts w:hint="eastAsia" w:ascii="Arial" w:hAnsi="Arial" w:cs="Arial"/>
          <w:b/>
          <w:sz w:val="24"/>
          <w:szCs w:val="24"/>
          <w:lang w:val="en-US" w:eastAsia="zh-CN"/>
        </w:rPr>
        <w:t>October</w:t>
      </w:r>
      <w:r>
        <w:rPr>
          <w:rFonts w:ascii="Arial" w:hAnsi="Arial" w:cs="Arial"/>
          <w:b/>
          <w:sz w:val="24"/>
          <w:szCs w:val="24"/>
          <w:lang w:val="en-US" w:eastAsia="zh-CN"/>
        </w:rPr>
        <w:t xml:space="preserve"> 25, 2023</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b/>
          <w:color w:val="000000"/>
          <w:sz w:val="22"/>
          <w:lang w:val="en-US" w:eastAsia="zh-CN"/>
        </w:rPr>
        <w:t>5</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3</w:t>
      </w:r>
      <w:r>
        <w:rPr>
          <w:rFonts w:hint="eastAsia"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8</w:t>
      </w:r>
    </w:p>
    <w:p>
      <w:pPr>
        <w:spacing w:after="120"/>
        <w:ind w:left="1985" w:hanging="1985"/>
        <w:rPr>
          <w:rFonts w:hint="default" w:ascii="Arial" w:hAnsi="Arial"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CMCC</w:t>
      </w:r>
      <w:r>
        <w:rPr>
          <w:rFonts w:hint="eastAsia" w:ascii="Arial" w:hAnsi="Arial" w:cs="Arial"/>
          <w:color w:val="000000"/>
          <w:sz w:val="22"/>
          <w:lang w:val="en-US" w:eastAsia="zh-CN"/>
        </w:rPr>
        <w:t>, Ericsson</w:t>
      </w:r>
      <w:bookmarkStart w:id="17" w:name="_GoBack"/>
      <w:bookmarkEnd w:id="17"/>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WF </w:t>
      </w:r>
      <w:r>
        <w:rPr>
          <w:rFonts w:hint="eastAsia" w:ascii="Arial" w:hAnsi="Arial" w:cs="Arial" w:eastAsiaTheme="minorEastAsia"/>
          <w:color w:val="000000"/>
          <w:sz w:val="22"/>
          <w:lang w:eastAsia="zh-CN"/>
        </w:rPr>
        <w:t>on</w:t>
      </w:r>
      <w:r>
        <w:rPr>
          <w:rFonts w:ascii="Arial" w:hAnsi="Arial" w:cs="Arial" w:eastAsiaTheme="minorEastAsia"/>
          <w:color w:val="000000"/>
          <w:sz w:val="22"/>
          <w:lang w:eastAsia="zh-CN"/>
        </w:rPr>
        <w:t xml:space="preserve"> ATG co-existence evaluation</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Approval</w:t>
      </w:r>
    </w:p>
    <w:p>
      <w:pPr>
        <w:pStyle w:val="2"/>
        <w:numPr>
          <w:ilvl w:val="0"/>
          <w:numId w:val="5"/>
        </w:numPr>
        <w:tabs>
          <w:tab w:val="clear" w:pos="432"/>
        </w:tabs>
        <w:rPr>
          <w:lang w:eastAsia="zh-CN"/>
        </w:rPr>
      </w:pPr>
      <w:r>
        <w:t>Background</w:t>
      </w:r>
    </w:p>
    <w:p>
      <w:pPr>
        <w:rPr>
          <w:lang w:eastAsia="zh-CN"/>
        </w:rPr>
      </w:pPr>
      <w:r>
        <w:t>RAN#</w:t>
      </w:r>
      <w:r>
        <w:rPr>
          <w:rFonts w:hint="eastAsia"/>
        </w:rPr>
        <w:t>96</w:t>
      </w:r>
      <w:r>
        <w:t xml:space="preserve"> meeting approved </w:t>
      </w:r>
      <w:r>
        <w:rPr>
          <w:rFonts w:hint="eastAsia"/>
        </w:rPr>
        <w:t>RP-221369 Revised WID on Air-to-ground network for NR</w:t>
      </w:r>
      <w:r>
        <w:t xml:space="preserve"> in Rel</w:t>
      </w:r>
      <w:r>
        <w:rPr>
          <w:rFonts w:hint="eastAsia"/>
        </w:rPr>
        <w:t>-</w:t>
      </w:r>
      <w:r>
        <w:t>1</w:t>
      </w:r>
      <w:r>
        <w:rPr>
          <w:rFonts w:hint="eastAsia"/>
        </w:rPr>
        <w:t>8</w:t>
      </w:r>
      <w:r>
        <w:t xml:space="preserve">. </w:t>
      </w:r>
      <w:r>
        <w:rPr>
          <w:rFonts w:hint="eastAsia"/>
          <w:lang w:eastAsia="zh-CN"/>
        </w:rPr>
        <w:t xml:space="preserve">The agreements and open issues are captured in this way forward. </w:t>
      </w:r>
    </w:p>
    <w:p>
      <w:r>
        <w:t>Previous agreed WFs are R4-2310401, R4-2217736, R4-2220542, R4-2303573</w:t>
      </w:r>
      <w:r>
        <w:rPr>
          <w:rFonts w:hint="eastAsia"/>
          <w:lang w:val="en-US" w:eastAsia="zh-CN"/>
        </w:rPr>
        <w:t>,</w:t>
      </w:r>
      <w:r>
        <w:t xml:space="preserve"> R4-2306607</w:t>
      </w:r>
      <w:r>
        <w:rPr>
          <w:rFonts w:hint="eastAsia"/>
          <w:lang w:val="en-US" w:eastAsia="zh-CN"/>
        </w:rPr>
        <w:t xml:space="preserve"> and R4-2314755</w:t>
      </w:r>
      <w:r>
        <w:t>.</w:t>
      </w:r>
    </w:p>
    <w:p>
      <w:pPr>
        <w:pStyle w:val="2"/>
        <w:numPr>
          <w:ilvl w:val="0"/>
          <w:numId w:val="5"/>
        </w:numPr>
        <w:tabs>
          <w:tab w:val="clear" w:pos="432"/>
        </w:tabs>
      </w:pPr>
      <w:r>
        <w:t>Open issues</w:t>
      </w:r>
    </w:p>
    <w:p>
      <w:pPr>
        <w:pStyle w:val="3"/>
        <w:numPr>
          <w:ilvl w:val="1"/>
          <w:numId w:val="5"/>
        </w:numPr>
      </w:pPr>
      <w:r>
        <w:t>Topic #1: Simulation assumption</w:t>
      </w:r>
    </w:p>
    <w:p>
      <w:pPr>
        <w:pStyle w:val="4"/>
        <w:numPr>
          <w:ilvl w:val="2"/>
          <w:numId w:val="0"/>
        </w:numPr>
        <w:bidi w:val="0"/>
        <w:ind w:left="-144" w:leftChars="0"/>
        <w:rPr>
          <w:rFonts w:hint="default"/>
          <w:lang w:val="en-US" w:eastAsia="zh-CN"/>
        </w:rPr>
      </w:pPr>
      <w:r>
        <w:rPr>
          <w:rFonts w:hint="eastAsia"/>
          <w:lang w:val="en-US" w:eastAsia="zh-CN"/>
        </w:rPr>
        <w:t xml:space="preserve">2.1.1 </w:t>
      </w:r>
      <w:r>
        <w:rPr>
          <w:lang w:eastAsia="ko-KR"/>
        </w:rPr>
        <w:t xml:space="preserve">Issue </w:t>
      </w:r>
      <w:r>
        <w:rPr>
          <w:rFonts w:hint="eastAsia"/>
          <w:lang w:val="en-US" w:eastAsia="zh-CN"/>
        </w:rPr>
        <w:t>1</w:t>
      </w:r>
      <w:r>
        <w:rPr>
          <w:lang w:eastAsia="ko-KR"/>
        </w:rPr>
        <w:t xml:space="preserve">-1: </w:t>
      </w:r>
      <w:r>
        <w:rPr>
          <w:rFonts w:hint="eastAsia"/>
          <w:lang w:val="en-US" w:eastAsia="ko-KR"/>
        </w:rPr>
        <w:t>more clarification on non-synchronized lay</w:t>
      </w:r>
      <w:r>
        <w:rPr>
          <w:rFonts w:hint="eastAsia"/>
          <w:lang w:val="en-US" w:eastAsia="zh-CN"/>
        </w:rPr>
        <w:t>out</w:t>
      </w:r>
    </w:p>
    <w:p>
      <w:pPr>
        <w:pStyle w:val="150"/>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A</w:t>
      </w:r>
      <w:r>
        <w:rPr>
          <w:rFonts w:eastAsia="宋体"/>
          <w:color w:val="000000" w:themeColor="text1"/>
          <w:szCs w:val="24"/>
          <w:lang w:eastAsia="zh-CN"/>
          <w14:textFill>
            <w14:solidFill>
              <w14:schemeClr w14:val="tx1"/>
            </w14:solidFill>
          </w14:textFill>
        </w:rPr>
        <w:t xml:space="preserve">greement: </w:t>
      </w:r>
    </w:p>
    <w:p>
      <w:pPr>
        <w:pStyle w:val="150"/>
        <w:numPr>
          <w:ilvl w:val="1"/>
          <w:numId w:val="6"/>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List following</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clarification</w:t>
      </w:r>
      <w:r>
        <w:rPr>
          <w:rFonts w:hint="eastAsia" w:eastAsia="宋体"/>
          <w:color w:val="000000" w:themeColor="text1"/>
          <w:szCs w:val="24"/>
          <w:lang w:val="en-US" w:eastAsia="zh-CN"/>
          <w14:textFill>
            <w14:solidFill>
              <w14:schemeClr w14:val="tx1"/>
            </w14:solidFill>
          </w14:textFill>
        </w:rPr>
        <w:t xml:space="preserve"> in the final TR.</w:t>
      </w:r>
    </w:p>
    <w:p>
      <w:pPr>
        <w:bidi w:val="0"/>
        <w:rPr>
          <w:b/>
          <w:bCs/>
          <w:lang w:eastAsia="ja-JP"/>
        </w:rPr>
      </w:pPr>
      <w:r>
        <w:rPr>
          <w:b/>
          <w:bCs/>
          <w:lang w:eastAsia="ja-JP"/>
        </w:rPr>
        <w:t xml:space="preserve">Case 1 - </w:t>
      </w:r>
      <w:r>
        <w:rPr>
          <w:b/>
          <w:bCs/>
        </w:rPr>
        <w:t>Angle between ATG BS boresight and nearest TN BS boresight in azimuth is 0 degree.</w:t>
      </w:r>
      <w:r>
        <w:rPr>
          <w:b/>
          <w:bCs/>
          <w:lang w:eastAsia="ja-JP"/>
        </w:rPr>
        <w:t xml:space="preserve"> </w:t>
      </w:r>
    </w:p>
    <w:p>
      <w:pPr>
        <w:rPr>
          <w:rFonts w:cs="Arial"/>
          <w:lang w:eastAsia="ja-JP"/>
        </w:rPr>
      </w:pPr>
      <w:r>
        <w:rPr>
          <w:lang w:eastAsia="ja-JP"/>
        </w:rPr>
        <w:t xml:space="preserve">Figure 1 depicts this case with the agreed </w:t>
      </w:r>
      <w:r>
        <w:rPr>
          <w:rFonts w:cs="Arial"/>
          <w:lang w:eastAsia="ja-JP"/>
        </w:rPr>
        <w:t xml:space="preserve">assumptions in WFs [1] [2],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0 degree (In Figure 1,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1,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ATG UE and TN cluster center are in a straight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lang w:eastAsia="ja-JP"/>
        </w:rPr>
      </w:pPr>
      <w:r>
        <w:rPr>
          <w:rFonts w:ascii="Arial" w:hAnsi="Arial" w:cs="Arial"/>
          <w:lang w:eastAsia="ja-JP"/>
        </w:rPr>
        <w:t>ATG UE is dropped between the maximum and minimum distance assumption depending on the ATG/ TN BS antenna configuration.</w:t>
      </w:r>
    </w:p>
    <w:p>
      <w:pPr>
        <w:keepNext/>
        <w:jc w:val="center"/>
      </w:pPr>
      <w:r>
        <w:rPr>
          <w:lang w:val="en-US" w:eastAsia="zh-CN"/>
        </w:rPr>
        <w:drawing>
          <wp:inline distT="0" distB="0" distL="0" distR="0">
            <wp:extent cx="6268720" cy="2193925"/>
            <wp:effectExtent l="0" t="0" r="1016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292802" cy="2202677"/>
                    </a:xfrm>
                    <a:prstGeom prst="rect">
                      <a:avLst/>
                    </a:prstGeom>
                    <a:noFill/>
                    <a:ln>
                      <a:noFill/>
                    </a:ln>
                  </pic:spPr>
                </pic:pic>
              </a:graphicData>
            </a:graphic>
          </wp:inline>
        </w:drawing>
      </w:r>
    </w:p>
    <w:p>
      <w:pPr>
        <w:pStyle w:val="28"/>
        <w:jc w:val="center"/>
        <w:rPr>
          <w:lang w:eastAsia="ja-JP"/>
        </w:rPr>
      </w:pPr>
      <w:r>
        <w:t xml:space="preserve">Figure </w:t>
      </w:r>
      <w:r>
        <w:fldChar w:fldCharType="begin"/>
      </w:r>
      <w:r>
        <w:instrText xml:space="preserve"> SEQ Figure \* ARABIC </w:instrText>
      </w:r>
      <w:r>
        <w:fldChar w:fldCharType="separate"/>
      </w:r>
      <w:r>
        <w:t>1</w:t>
      </w:r>
      <w:r>
        <w:fldChar w:fldCharType="end"/>
      </w:r>
      <w:r>
        <w:t>: Angle between ATG BS boresight and nearest TN BS boresight in azimuth is 0 degree</w:t>
      </w:r>
    </w:p>
    <w:p>
      <w:pPr>
        <w:rPr>
          <w:lang w:eastAsia="ja-JP"/>
        </w:rPr>
      </w:pPr>
    </w:p>
    <w:p>
      <w:pPr>
        <w:bidi w:val="0"/>
        <w:rPr>
          <w:b/>
          <w:bCs/>
          <w:lang w:eastAsia="ja-JP"/>
        </w:rPr>
      </w:pPr>
      <w:r>
        <w:rPr>
          <w:b/>
          <w:bCs/>
          <w:lang w:eastAsia="ja-JP"/>
        </w:rPr>
        <w:t xml:space="preserve">Case 2 - </w:t>
      </w:r>
      <w:r>
        <w:rPr>
          <w:b/>
          <w:bCs/>
        </w:rPr>
        <w:t>Angle between ATG BS boresight and nearest TN BS boresight in azimuth is 30 degrees.</w:t>
      </w:r>
      <w:r>
        <w:rPr>
          <w:b/>
          <w:bCs/>
          <w:lang w:eastAsia="ja-JP"/>
        </w:rPr>
        <w:t xml:space="preserve"> </w:t>
      </w:r>
    </w:p>
    <w:p>
      <w:pPr>
        <w:rPr>
          <w:rFonts w:cs="Arial"/>
          <w:lang w:eastAsia="ja-JP"/>
        </w:rPr>
      </w:pPr>
      <w:r>
        <w:rPr>
          <w:lang w:eastAsia="ja-JP"/>
        </w:rPr>
        <w:t xml:space="preserve">Figure 2 depicts this case with the agreed </w:t>
      </w:r>
      <w:r>
        <w:rPr>
          <w:rFonts w:cs="Arial"/>
          <w:lang w:eastAsia="ja-JP"/>
        </w:rPr>
        <w:t xml:space="preserve">assumptions in WFs [1] [2],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30 degrees (In Figure 2,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2,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rFonts w:ascii="Arial" w:hAnsi="Arial" w:cs="Arial"/>
          <w:lang w:eastAsia="ja-JP"/>
        </w:rPr>
      </w:pPr>
      <w:r>
        <w:rPr>
          <w:rFonts w:ascii="Arial" w:hAnsi="Arial" w:cs="Arial"/>
          <w:lang w:eastAsia="ja-JP"/>
        </w:rPr>
        <w:t>ATG UE is dropped between the maximum and minimum distance assumption depending on the ATG/ TN BS antenna configuration.</w:t>
      </w:r>
    </w:p>
    <w:p>
      <w:pPr>
        <w:keepNext/>
        <w:jc w:val="center"/>
      </w:pPr>
    </w:p>
    <w:p>
      <w:pPr>
        <w:keepNext/>
        <w:jc w:val="center"/>
      </w:pPr>
      <w:r>
        <w:rPr>
          <w:lang w:val="en-US" w:eastAsia="zh-CN"/>
        </w:rPr>
        <w:drawing>
          <wp:inline distT="0" distB="0" distL="0" distR="0">
            <wp:extent cx="6115685" cy="2706370"/>
            <wp:effectExtent l="0" t="0" r="1079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15685" cy="2706370"/>
                    </a:xfrm>
                    <a:prstGeom prst="rect">
                      <a:avLst/>
                    </a:prstGeom>
                    <a:noFill/>
                    <a:ln>
                      <a:noFill/>
                    </a:ln>
                  </pic:spPr>
                </pic:pic>
              </a:graphicData>
            </a:graphic>
          </wp:inline>
        </w:drawing>
      </w:r>
    </w:p>
    <w:p>
      <w:pPr>
        <w:pStyle w:val="28"/>
        <w:jc w:val="center"/>
      </w:pPr>
      <w:r>
        <w:t>Figure 2: Angle between ATG BS boresight and nearest TN BS boresight in azimuth is 30 degrees</w:t>
      </w:r>
    </w:p>
    <w:p>
      <w:pPr>
        <w:rPr>
          <w:lang w:eastAsia="ja-JP"/>
        </w:rPr>
      </w:pPr>
    </w:p>
    <w:p>
      <w:pPr>
        <w:bidi w:val="0"/>
        <w:rPr>
          <w:b/>
          <w:bCs/>
          <w:lang w:eastAsia="ja-JP"/>
        </w:rPr>
      </w:pPr>
      <w:r>
        <w:rPr>
          <w:b/>
          <w:bCs/>
          <w:lang w:eastAsia="ja-JP"/>
        </w:rPr>
        <w:t xml:space="preserve">Case 3 - </w:t>
      </w:r>
      <w:r>
        <w:rPr>
          <w:b/>
          <w:bCs/>
        </w:rPr>
        <w:t>Angle between ATG BS boresight and nearest TN BS boresight in azimuth is 60 degrees.</w:t>
      </w:r>
      <w:r>
        <w:rPr>
          <w:b/>
          <w:bCs/>
          <w:lang w:eastAsia="ja-JP"/>
        </w:rPr>
        <w:t xml:space="preserve"> </w:t>
      </w:r>
    </w:p>
    <w:p>
      <w:pPr>
        <w:rPr>
          <w:rFonts w:cs="Arial"/>
          <w:lang w:eastAsia="ja-JP"/>
        </w:rPr>
      </w:pPr>
      <w:r>
        <w:rPr>
          <w:lang w:eastAsia="ja-JP"/>
        </w:rPr>
        <w:t xml:space="preserve">Figure 3 depicts this case with the agreed </w:t>
      </w:r>
      <w:r>
        <w:rPr>
          <w:rFonts w:cs="Arial"/>
          <w:lang w:eastAsia="ja-JP"/>
        </w:rPr>
        <w:t xml:space="preserve">assumptions in WFs [1] [2],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60 degrees (In Figure 3,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3,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rFonts w:ascii="Arial" w:hAnsi="Arial" w:cs="Arial"/>
          <w:lang w:eastAsia="ja-JP"/>
        </w:rPr>
      </w:pPr>
      <w:r>
        <w:rPr>
          <w:rFonts w:ascii="Arial" w:hAnsi="Arial" w:cs="Arial"/>
          <w:lang w:eastAsia="ja-JP"/>
        </w:rPr>
        <w:t>ATG UE is dropped between the maximum and minimum distance assumption depending on the ATG/ TN BS antenna configuration.</w:t>
      </w:r>
    </w:p>
    <w:p>
      <w:pPr>
        <w:rPr>
          <w:lang w:eastAsia="ja-JP"/>
        </w:rPr>
      </w:pPr>
    </w:p>
    <w:p>
      <w:pPr>
        <w:keepNext/>
        <w:jc w:val="center"/>
      </w:pPr>
      <w:r>
        <w:rPr>
          <w:lang w:val="en-US" w:eastAsia="zh-CN"/>
        </w:rPr>
        <w:drawing>
          <wp:inline distT="0" distB="0" distL="0" distR="0">
            <wp:extent cx="6115685" cy="3489325"/>
            <wp:effectExtent l="0" t="0" r="1079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15685" cy="3489325"/>
                    </a:xfrm>
                    <a:prstGeom prst="rect">
                      <a:avLst/>
                    </a:prstGeom>
                    <a:noFill/>
                    <a:ln>
                      <a:noFill/>
                    </a:ln>
                  </pic:spPr>
                </pic:pic>
              </a:graphicData>
            </a:graphic>
          </wp:inline>
        </w:drawing>
      </w:r>
    </w:p>
    <w:p>
      <w:pPr>
        <w:pStyle w:val="28"/>
        <w:jc w:val="center"/>
        <w:rPr>
          <w:lang w:eastAsia="ja-JP"/>
        </w:rPr>
      </w:pPr>
      <w:r>
        <w:t>Figure 3: Angle between ATG BS boresight and nearest TN BS boresight in azimuth is 60 degrees</w:t>
      </w:r>
    </w:p>
    <w:p>
      <w:pPr>
        <w:pStyle w:val="150"/>
        <w:numPr>
          <w:ilvl w:val="0"/>
          <w:numId w:val="0"/>
        </w:num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p>
      <w:pPr>
        <w:pStyle w:val="150"/>
        <w:numPr>
          <w:ilvl w:val="0"/>
          <w:numId w:val="0"/>
        </w:numPr>
        <w:overflowPunct/>
        <w:autoSpaceDE/>
        <w:autoSpaceDN/>
        <w:adjustRightInd/>
        <w:spacing w:after="120"/>
        <w:textAlignment w:val="auto"/>
        <w:rPr>
          <w:b/>
          <w:bCs/>
          <w:color w:val="0070C0"/>
          <w:szCs w:val="24"/>
          <w:lang w:eastAsia="zh-CN"/>
        </w:rPr>
      </w:pPr>
    </w:p>
    <w:p>
      <w:pPr>
        <w:pStyle w:val="4"/>
        <w:numPr>
          <w:ilvl w:val="2"/>
          <w:numId w:val="0"/>
        </w:numPr>
        <w:bidi w:val="0"/>
        <w:ind w:left="-144" w:leftChars="0"/>
        <w:rPr>
          <w:lang w:eastAsia="zh-CN"/>
        </w:rPr>
      </w:pPr>
      <w:r>
        <w:rPr>
          <w:rFonts w:hint="eastAsia"/>
          <w:lang w:val="en-US" w:eastAsia="zh-CN"/>
        </w:rPr>
        <w:t xml:space="preserve">2.1.2 </w:t>
      </w:r>
      <w:r>
        <w:rPr>
          <w:lang w:eastAsia="ko-KR"/>
        </w:rPr>
        <w:t xml:space="preserve">Issue </w:t>
      </w:r>
      <w:r>
        <w:rPr>
          <w:rFonts w:hint="eastAsia"/>
          <w:lang w:val="en-US" w:eastAsia="zh-CN"/>
        </w:rPr>
        <w:t>1</w:t>
      </w:r>
      <w:r>
        <w:rPr>
          <w:lang w:eastAsia="ko-KR"/>
        </w:rPr>
        <w:t>-</w:t>
      </w:r>
      <w:r>
        <w:rPr>
          <w:rFonts w:hint="eastAsia"/>
          <w:lang w:val="en-US" w:eastAsia="zh-CN"/>
        </w:rPr>
        <w:t>3</w:t>
      </w:r>
      <w:r>
        <w:rPr>
          <w:lang w:eastAsia="ko-KR"/>
        </w:rPr>
        <w:t xml:space="preserve">: </w:t>
      </w:r>
      <w:r>
        <w:rPr>
          <w:rFonts w:hint="eastAsia"/>
          <w:lang w:val="en-US" w:eastAsia="ko-KR"/>
        </w:rPr>
        <w:t>ATG gNB-to-TN gNB path-loss modelling</w:t>
      </w:r>
    </w:p>
    <w:p>
      <w:pPr>
        <w:pStyle w:val="150"/>
        <w:numPr>
          <w:ilvl w:val="0"/>
          <w:numId w:val="6"/>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Agreement:</w:t>
      </w:r>
    </w:p>
    <w:p>
      <w:pPr>
        <w:pStyle w:val="150"/>
        <w:numPr>
          <w:ilvl w:val="1"/>
          <w:numId w:val="6"/>
        </w:numPr>
        <w:overflowPunct/>
        <w:autoSpaceDE/>
        <w:autoSpaceDN/>
        <w:adjustRightInd/>
        <w:spacing w:after="120"/>
        <w:ind w:left="1440" w:firstLineChars="0"/>
        <w:textAlignment w:val="auto"/>
        <w:rPr>
          <w:b/>
          <w:bCs/>
          <w:color w:val="auto"/>
          <w:szCs w:val="24"/>
          <w:lang w:eastAsia="zh-CN"/>
        </w:rPr>
      </w:pPr>
      <w:r>
        <w:rPr>
          <w:rFonts w:hint="eastAsia"/>
          <w:color w:val="auto"/>
          <w:szCs w:val="24"/>
          <w:lang w:val="en-US" w:eastAsia="zh-CN"/>
        </w:rPr>
        <w:t>T</w:t>
      </w:r>
      <w:r>
        <w:rPr>
          <w:rFonts w:hint="eastAsia" w:eastAsia="宋体"/>
          <w:color w:val="auto"/>
          <w:szCs w:val="24"/>
          <w:lang w:val="en-US" w:eastAsia="zh-CN"/>
        </w:rPr>
        <w:t>here is no mandatory path loss model when evaluating ATG gNB-to-TN gNB CLI. All simulation results</w:t>
      </w:r>
      <w:r>
        <w:rPr>
          <w:rFonts w:hint="eastAsia"/>
          <w:color w:val="auto"/>
          <w:szCs w:val="24"/>
          <w:lang w:val="en-US" w:eastAsia="zh-CN"/>
        </w:rPr>
        <w:t xml:space="preserve"> with two models below will be captured into final TR. Final </w:t>
      </w:r>
      <w:r>
        <w:rPr>
          <w:rFonts w:hint="eastAsia" w:eastAsia="宋体"/>
          <w:color w:val="auto"/>
          <w:szCs w:val="24"/>
          <w:lang w:val="en-US" w:eastAsia="zh-CN"/>
        </w:rPr>
        <w:t>non-synchronized simulation results will only for information without impacting RF requirements</w:t>
      </w:r>
      <w:r>
        <w:rPr>
          <w:rFonts w:hint="eastAsia"/>
          <w:color w:val="auto"/>
          <w:szCs w:val="24"/>
          <w:lang w:val="en-US" w:eastAsia="zh-CN"/>
        </w:rPr>
        <w:t>.</w:t>
      </w:r>
    </w:p>
    <w:p>
      <w:pPr>
        <w:pStyle w:val="150"/>
        <w:numPr>
          <w:ilvl w:val="2"/>
          <w:numId w:val="6"/>
        </w:numPr>
        <w:overflowPunct/>
        <w:autoSpaceDE/>
        <w:autoSpaceDN/>
        <w:adjustRightInd/>
        <w:spacing w:after="120"/>
        <w:ind w:left="1860" w:leftChars="0" w:firstLineChars="0"/>
        <w:textAlignment w:val="auto"/>
        <w:rPr>
          <w:rFonts w:hint="eastAsia" w:eastAsia="宋体"/>
          <w:color w:val="auto"/>
          <w:szCs w:val="24"/>
          <w:lang w:val="en-GB" w:eastAsia="en-US"/>
        </w:rPr>
      </w:pPr>
      <w:r>
        <w:rPr>
          <w:rFonts w:hint="eastAsia" w:eastAsia="宋体"/>
          <w:color w:val="auto"/>
          <w:szCs w:val="24"/>
          <w:lang w:val="en-US" w:eastAsia="zh-CN"/>
        </w:rPr>
        <w:t xml:space="preserve"> </w:t>
      </w:r>
      <w:bookmarkStart w:id="1" w:name="OLE_LINK1"/>
      <w:r>
        <w:rPr>
          <w:rFonts w:hint="eastAsia" w:eastAsia="宋体"/>
          <w:color w:val="auto"/>
          <w:szCs w:val="24"/>
          <w:lang w:val="en-US" w:eastAsia="zh-CN"/>
        </w:rPr>
        <w:t>RMa modeling in TR 38.901 with updating hUT as 30m</w:t>
      </w:r>
      <w:bookmarkEnd w:id="1"/>
      <w:r>
        <w:rPr>
          <w:rFonts w:hint="eastAsia" w:eastAsia="宋体"/>
          <w:color w:val="auto"/>
          <w:szCs w:val="24"/>
          <w:lang w:val="en-US" w:eastAsia="zh-CN"/>
        </w:rPr>
        <w:t>:</w:t>
      </w:r>
    </w:p>
    <w:p>
      <w:pPr>
        <w:pStyle w:val="150"/>
        <w:numPr>
          <w:ilvl w:val="3"/>
          <w:numId w:val="6"/>
        </w:numPr>
        <w:overflowPunct/>
        <w:autoSpaceDE/>
        <w:autoSpaceDN/>
        <w:adjustRightInd/>
        <w:spacing w:after="120"/>
        <w:ind w:left="2280" w:leftChars="0" w:firstLineChars="0"/>
        <w:textAlignment w:val="auto"/>
        <w:rPr>
          <w:rFonts w:hint="eastAsia" w:eastAsia="宋体"/>
          <w:color w:val="auto"/>
          <w:szCs w:val="24"/>
          <w:lang w:val="en-GB" w:eastAsia="en-US"/>
        </w:rPr>
      </w:pPr>
      <w:r>
        <w:rPr>
          <w:rFonts w:hint="eastAsia" w:eastAsia="宋体"/>
          <w:color w:val="auto"/>
          <w:szCs w:val="24"/>
          <w:lang w:val="en-US" w:eastAsia="zh-CN"/>
        </w:rPr>
        <w:t xml:space="preserve">Note: the original RMa modeling in TR 38.901 has following restrictions.  </w:t>
      </w:r>
    </w:p>
    <w:p>
      <w:pPr>
        <w:pStyle w:val="150"/>
        <w:numPr>
          <w:ilvl w:val="3"/>
          <w:numId w:val="6"/>
        </w:numPr>
        <w:overflowPunct/>
        <w:autoSpaceDE/>
        <w:autoSpaceDN/>
        <w:adjustRightInd/>
        <w:spacing w:after="120"/>
        <w:ind w:left="2280" w:leftChars="0" w:firstLineChars="0"/>
        <w:textAlignment w:val="auto"/>
        <w:rPr>
          <w:rFonts w:hint="eastAsia"/>
          <w:color w:val="auto"/>
          <w:szCs w:val="24"/>
          <w:lang w:val="en-US" w:eastAsia="zh-CN"/>
        </w:rPr>
      </w:pPr>
      <w:r>
        <w:rPr>
          <w:rFonts w:ascii="Times New Roman" w:hAnsi="Times New Roman" w:eastAsia="MS Mincho" w:cs="Times New Roman"/>
          <w:b w:val="0"/>
          <w:bCs w:val="0"/>
          <w:lang w:val="en-GB" w:eastAsia="en-US" w:bidi="ar-SA"/>
        </w:rPr>
        <w:t xml:space="preserve">The applicable range of User Terminal antenna height- hUT in the proposed RMa Pathloss model is </w:t>
      </w:r>
      <w:r>
        <w:rPr>
          <w:rFonts w:ascii="Times New Roman" w:hAnsi="Times New Roman" w:eastAsia="MS Mincho" w:cs="Times New Roman"/>
          <w:b w:val="0"/>
          <w:bCs w:val="0"/>
          <w:position w:val="-12"/>
          <w:lang w:val="en-GB" w:eastAsia="en-US" w:bidi="ar-SA"/>
        </w:rPr>
        <w:object>
          <v:shape id="_x0000_i1025" o:spt="75" type="#_x0000_t75" style="height:17.5pt;width:61.85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r>
        <w:rPr>
          <w:rFonts w:ascii="Times New Roman" w:hAnsi="Times New Roman" w:eastAsia="MS Mincho" w:cs="Times New Roman"/>
          <w:b w:val="0"/>
          <w:bCs w:val="0"/>
          <w:lang w:val="en-GB" w:eastAsia="en-US" w:bidi="ar-SA"/>
        </w:rPr>
        <w:t xml:space="preserve">. Using the model with hUT of 30m might likely lead to inaccuracy of the results. </w:t>
      </w:r>
      <w:bookmarkStart w:id="2" w:name="_Toc146741046"/>
    </w:p>
    <w:p>
      <w:pPr>
        <w:pStyle w:val="150"/>
        <w:numPr>
          <w:ilvl w:val="3"/>
          <w:numId w:val="6"/>
        </w:numPr>
        <w:overflowPunct/>
        <w:autoSpaceDE/>
        <w:autoSpaceDN/>
        <w:adjustRightInd/>
        <w:spacing w:after="120"/>
        <w:ind w:left="2280" w:leftChars="0" w:firstLineChars="0"/>
        <w:textAlignment w:val="auto"/>
        <w:rPr>
          <w:rFonts w:hint="eastAsia"/>
          <w:color w:val="auto"/>
          <w:szCs w:val="24"/>
          <w:lang w:val="en-US" w:eastAsia="zh-CN"/>
        </w:rPr>
      </w:pPr>
      <w:r>
        <w:rPr>
          <w:rFonts w:hint="eastAsia" w:cs="Times New Roman"/>
          <w:b w:val="0"/>
          <w:bCs w:val="0"/>
          <w:lang w:val="en-US" w:eastAsia="zh-CN" w:bidi="ar-SA"/>
        </w:rPr>
        <w:t>T</w:t>
      </w:r>
      <w:r>
        <w:rPr>
          <w:rFonts w:ascii="Times New Roman" w:hAnsi="Times New Roman" w:eastAsia="MS Mincho" w:cs="Times New Roman"/>
          <w:b w:val="0"/>
          <w:bCs w:val="0"/>
          <w:lang w:val="en-GB" w:eastAsia="en-US" w:bidi="ar-SA"/>
        </w:rPr>
        <w:t>he applicable maximum distance - d2D in the proposed RMa Pathloss model is 10 km for LoS and 5km for NLoS. This again questions the validity and accuracy of the model, if applied to the ATG non-synchronized scenarios.</w:t>
      </w:r>
      <w:bookmarkEnd w:id="2"/>
    </w:p>
    <w:p>
      <w:pPr>
        <w:pStyle w:val="150"/>
        <w:numPr>
          <w:ilvl w:val="2"/>
          <w:numId w:val="6"/>
        </w:numPr>
        <w:overflowPunct/>
        <w:autoSpaceDE/>
        <w:autoSpaceDN/>
        <w:adjustRightInd/>
        <w:spacing w:after="120"/>
        <w:ind w:left="1860" w:leftChars="0" w:firstLineChars="0"/>
        <w:textAlignment w:val="auto"/>
        <w:rPr>
          <w:rFonts w:hint="eastAsia"/>
          <w:color w:val="auto"/>
          <w:szCs w:val="24"/>
          <w:lang w:val="sv-SE" w:eastAsia="ko-KR"/>
        </w:rPr>
      </w:pPr>
      <w:r>
        <w:rPr>
          <w:rFonts w:hint="eastAsia" w:eastAsia="宋体"/>
          <w:lang w:val="en-US" w:eastAsia="zh-CN"/>
        </w:rPr>
        <w:t>F</w:t>
      </w:r>
      <w:r>
        <w:rPr>
          <w:rFonts w:hint="eastAsia"/>
          <w:lang w:val="en-US"/>
        </w:rPr>
        <w:t>ree space modeling</w:t>
      </w:r>
      <w:r>
        <w:rPr>
          <w:rFonts w:hint="eastAsia" w:eastAsia="宋体"/>
          <w:lang w:val="en-US" w:eastAsia="zh-CN"/>
        </w:rPr>
        <w:t xml:space="preserve">: </w:t>
      </w:r>
    </w:p>
    <w:p>
      <w:pPr>
        <w:pStyle w:val="150"/>
        <w:numPr>
          <w:ilvl w:val="3"/>
          <w:numId w:val="6"/>
        </w:numPr>
        <w:overflowPunct/>
        <w:autoSpaceDE/>
        <w:autoSpaceDN/>
        <w:adjustRightInd/>
        <w:spacing w:after="120"/>
        <w:ind w:left="2280" w:leftChars="0" w:firstLineChars="0"/>
        <w:textAlignment w:val="auto"/>
        <w:rPr>
          <w:rFonts w:hint="eastAsia"/>
          <w:color w:val="auto"/>
          <w:szCs w:val="24"/>
          <w:lang w:val="sv-SE" w:eastAsia="ko-KR"/>
        </w:rPr>
      </w:pPr>
      <w:r>
        <w:rPr>
          <w:rFonts w:hint="eastAsia" w:eastAsia="宋体"/>
          <w:lang w:val="en-US" w:eastAsia="zh-CN"/>
        </w:rPr>
        <w:t xml:space="preserve">Note: Interference may arise through a range of propagation mechanisms whose individual dominance depends on climate, radio frequency, time percentage of interest, distance and path topography. Free space modeling is one of such mechanism. At any one time single free space or other mechanism may be present.   </w:t>
      </w:r>
    </w:p>
    <w:p>
      <w:pPr>
        <w:spacing w:after="120"/>
        <w:rPr>
          <w:color w:val="0070C0"/>
          <w:szCs w:val="24"/>
          <w:lang w:eastAsia="zh-CN"/>
        </w:rPr>
      </w:pPr>
    </w:p>
    <w:p>
      <w:pPr>
        <w:pStyle w:val="3"/>
        <w:numPr>
          <w:ilvl w:val="1"/>
          <w:numId w:val="5"/>
        </w:numPr>
        <w:rPr>
          <w:color w:val="auto"/>
        </w:rPr>
      </w:pPr>
      <w:r>
        <w:rPr>
          <w:color w:val="auto"/>
        </w:rPr>
        <w:t xml:space="preserve">Topic #2: </w:t>
      </w:r>
      <w:r>
        <w:rPr>
          <w:rFonts w:hint="eastAsia"/>
          <w:color w:val="auto"/>
          <w:highlight w:val="none"/>
          <w:lang w:val="en-US" w:eastAsia="zh-CN"/>
        </w:rPr>
        <w:t>Observation of</w:t>
      </w:r>
      <w:r>
        <w:rPr>
          <w:color w:val="auto"/>
          <w:highlight w:val="none"/>
        </w:rPr>
        <w:t xml:space="preserve"> non-synchronize</w:t>
      </w:r>
      <w:r>
        <w:rPr>
          <w:color w:val="auto"/>
        </w:rPr>
        <w:t>d scenario</w:t>
      </w:r>
      <w:r>
        <w:rPr>
          <w:rFonts w:hint="eastAsia"/>
          <w:color w:val="auto"/>
          <w:lang w:val="en-US" w:eastAsia="zh-CN"/>
        </w:rPr>
        <w:t xml:space="preserve"> results</w:t>
      </w:r>
    </w:p>
    <w:p>
      <w:pPr>
        <w:pStyle w:val="150"/>
        <w:numPr>
          <w:ilvl w:val="0"/>
          <w:numId w:val="0"/>
        </w:numPr>
        <w:overflowPunct/>
        <w:autoSpaceDE/>
        <w:autoSpaceDN/>
        <w:adjustRightInd/>
        <w:spacing w:after="120"/>
        <w:textAlignment w:val="auto"/>
        <w:rPr>
          <w:rFonts w:hint="eastAsia"/>
          <w:color w:val="auto"/>
          <w:szCs w:val="24"/>
          <w:lang w:val="en-US" w:eastAsia="zh-CN"/>
        </w:rPr>
      </w:pPr>
      <w:bookmarkStart w:id="3" w:name="OLE_LINK2"/>
      <w:r>
        <w:rPr>
          <w:rFonts w:hint="eastAsia"/>
          <w:color w:val="auto"/>
          <w:szCs w:val="24"/>
          <w:lang w:val="en-US" w:eastAsia="zh-CN"/>
        </w:rPr>
        <w:t xml:space="preserve">For non-synchronized scenarios, isolation distance is required to make sure the co-existence between ATG and TN network in adjacent channel. During the simulation, two kinds of pathloss modelings have been used. </w:t>
      </w:r>
    </w:p>
    <w:p>
      <w:pPr>
        <w:pStyle w:val="150"/>
        <w:numPr>
          <w:ilvl w:val="0"/>
          <w:numId w:val="8"/>
        </w:numPr>
        <w:overflowPunct/>
        <w:autoSpaceDE/>
        <w:autoSpaceDN/>
        <w:adjustRightInd/>
        <w:spacing w:after="120"/>
        <w:ind w:left="420" w:leftChars="0" w:hanging="420" w:firstLineChars="0"/>
        <w:textAlignment w:val="auto"/>
        <w:rPr>
          <w:rFonts w:hint="eastAsia"/>
          <w:color w:val="auto"/>
          <w:szCs w:val="24"/>
          <w:lang w:val="en-US" w:eastAsia="zh-CN"/>
        </w:rPr>
      </w:pPr>
      <w:r>
        <w:rPr>
          <w:rFonts w:hint="eastAsia"/>
          <w:color w:val="auto"/>
          <w:szCs w:val="24"/>
          <w:lang w:val="en-US" w:eastAsia="zh-CN"/>
        </w:rPr>
        <w:t xml:space="preserve">The most optimistic isolation distance is tens of kilometers, which is based on RMa modeling in TR 38.901 with updating hUT as 30m. </w:t>
      </w:r>
    </w:p>
    <w:p>
      <w:pPr>
        <w:pStyle w:val="150"/>
        <w:numPr>
          <w:ilvl w:val="0"/>
          <w:numId w:val="8"/>
        </w:numPr>
        <w:overflowPunct/>
        <w:autoSpaceDE/>
        <w:autoSpaceDN/>
        <w:adjustRightInd/>
        <w:spacing w:after="120"/>
        <w:ind w:left="420" w:leftChars="0" w:hanging="420" w:firstLineChars="0"/>
        <w:textAlignment w:val="auto"/>
        <w:rPr>
          <w:rFonts w:hint="eastAsia"/>
          <w:color w:val="auto"/>
          <w:szCs w:val="24"/>
          <w:lang w:val="en-US" w:eastAsia="zh-CN"/>
        </w:rPr>
      </w:pPr>
      <w:r>
        <w:rPr>
          <w:rFonts w:hint="eastAsia"/>
          <w:color w:val="auto"/>
          <w:szCs w:val="24"/>
          <w:lang w:val="en-US" w:eastAsia="zh-CN"/>
        </w:rPr>
        <w:t>The most pessimistic isolation distance is based on free space modeling. Dozens of kilometers to hundreds of kilometers isolation distance is observed when assuming 0 degree, 30 degree and 60 degree angle between ATG BS boresight and nearest TN BS boresight in azimuth.</w:t>
      </w:r>
    </w:p>
    <w:p>
      <w:pPr>
        <w:pStyle w:val="3"/>
        <w:numPr>
          <w:ilvl w:val="1"/>
          <w:numId w:val="5"/>
        </w:numPr>
        <w:rPr>
          <w:color w:val="auto"/>
        </w:rPr>
      </w:pPr>
      <w:r>
        <w:rPr>
          <w:rFonts w:hint="eastAsia"/>
          <w:color w:val="auto"/>
          <w:lang w:val="en-US" w:eastAsia="zh-CN"/>
        </w:rPr>
        <w:t xml:space="preserve"> Information: Summary of </w:t>
      </w:r>
      <w:r>
        <w:rPr>
          <w:color w:val="auto"/>
        </w:rPr>
        <w:t>non-synchronized scenario</w:t>
      </w:r>
      <w:r>
        <w:rPr>
          <w:rFonts w:hint="eastAsia"/>
          <w:color w:val="auto"/>
          <w:lang w:val="en-US" w:eastAsia="zh-CN"/>
        </w:rPr>
        <w:t xml:space="preserve"> results</w:t>
      </w:r>
    </w:p>
    <w:bookmarkEnd w:id="3"/>
    <w:p>
      <w:pPr>
        <w:pStyle w:val="4"/>
        <w:keepNext w:val="0"/>
        <w:keepLines w:val="0"/>
        <w:pageBreakBefore w:val="0"/>
        <w:widowControl/>
        <w:numPr>
          <w:ilvl w:val="2"/>
          <w:numId w:val="5"/>
        </w:numPr>
        <w:kinsoku/>
        <w:wordWrap/>
        <w:overflowPunct/>
        <w:topLinePunct w:val="0"/>
        <w:autoSpaceDE/>
        <w:autoSpaceDN/>
        <w:bidi w:val="0"/>
        <w:adjustRightInd/>
        <w:snapToGrid/>
        <w:ind w:left="0" w:firstLine="0"/>
        <w:textAlignment w:val="auto"/>
        <w:outlineLvl w:val="2"/>
        <w:rPr>
          <w:b w:val="0"/>
          <w:bCs w:val="0"/>
          <w:color w:val="auto"/>
          <w:sz w:val="28"/>
          <w:szCs w:val="28"/>
          <w:lang w:val="en-US" w:eastAsia="zh-CN"/>
        </w:rPr>
      </w:pPr>
      <w:bookmarkStart w:id="4" w:name="OLE_LINK3"/>
      <w:r>
        <w:rPr>
          <w:rFonts w:hint="eastAsia"/>
          <w:b w:val="0"/>
          <w:bCs w:val="0"/>
          <w:sz w:val="28"/>
          <w:szCs w:val="28"/>
          <w:lang w:val="en-US"/>
        </w:rPr>
        <w:t>D</w:t>
      </w:r>
      <w:r>
        <w:rPr>
          <w:b w:val="0"/>
          <w:bCs w:val="0"/>
          <w:sz w:val="28"/>
          <w:szCs w:val="28"/>
          <w:lang w:val="en-US"/>
        </w:rPr>
        <w:t>etailed simulat</w:t>
      </w:r>
      <w:r>
        <w:rPr>
          <w:rFonts w:hint="eastAsia"/>
          <w:b w:val="0"/>
          <w:bCs w:val="0"/>
          <w:sz w:val="28"/>
          <w:szCs w:val="28"/>
          <w:lang w:val="en-US"/>
        </w:rPr>
        <w:t>i</w:t>
      </w:r>
      <w:r>
        <w:rPr>
          <w:b w:val="0"/>
          <w:bCs w:val="0"/>
          <w:sz w:val="28"/>
          <w:szCs w:val="28"/>
          <w:lang w:val="en-US"/>
        </w:rPr>
        <w:t xml:space="preserve">on </w:t>
      </w:r>
      <w:r>
        <w:rPr>
          <w:rFonts w:hint="eastAsia"/>
          <w:b w:val="0"/>
          <w:bCs w:val="0"/>
          <w:sz w:val="28"/>
          <w:szCs w:val="28"/>
          <w:lang w:val="en-US"/>
        </w:rPr>
        <w:t>results</w:t>
      </w:r>
      <w:r>
        <w:rPr>
          <w:b w:val="0"/>
          <w:bCs w:val="0"/>
          <w:sz w:val="28"/>
          <w:szCs w:val="28"/>
          <w:lang w:val="en-US"/>
        </w:rPr>
        <w:t xml:space="preserve"> </w:t>
      </w:r>
      <w:r>
        <w:rPr>
          <w:rFonts w:hint="eastAsia"/>
          <w:b w:val="0"/>
          <w:bCs w:val="0"/>
          <w:sz w:val="28"/>
          <w:szCs w:val="28"/>
          <w:lang w:val="en-US"/>
        </w:rPr>
        <w:t xml:space="preserve">based on </w:t>
      </w:r>
      <w:bookmarkStart w:id="5" w:name="OLE_LINK5"/>
      <w:r>
        <w:rPr>
          <w:rFonts w:hint="eastAsia"/>
          <w:b w:val="0"/>
          <w:bCs w:val="0"/>
          <w:sz w:val="28"/>
          <w:szCs w:val="28"/>
          <w:lang w:val="en-US"/>
        </w:rPr>
        <w:t>RMa modeling in TR 38.901 with updating hUT as 30m</w:t>
      </w:r>
      <w:bookmarkEnd w:id="5"/>
    </w:p>
    <w:bookmarkEnd w:id="4"/>
    <w:p>
      <w:pPr>
        <w:pStyle w:val="5"/>
        <w:numPr>
          <w:ilvl w:val="3"/>
          <w:numId w:val="5"/>
        </w:numPr>
        <w:ind w:left="864" w:leftChars="0" w:hanging="864" w:firstLineChars="0"/>
        <w:rPr>
          <w:color w:val="auto"/>
        </w:rPr>
      </w:pPr>
      <w:r>
        <w:rPr>
          <w:color w:val="auto"/>
        </w:rPr>
        <w:t xml:space="preserve">Simulation scenario </w:t>
      </w:r>
      <w:r>
        <w:rPr>
          <w:rFonts w:hint="eastAsia"/>
          <w:color w:val="auto"/>
          <w:lang w:val="en-US" w:eastAsia="zh-CN"/>
        </w:rPr>
        <w:t>5: ATG DL -&gt; TN UL (4GHz)</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19</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13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&lt;5</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&lt;5</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&lt;5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lang w:val="en-US"/>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Equal or higher 5km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bidi w:val="0"/>
        <w:rPr>
          <w:rFonts w:hint="eastAsia"/>
          <w:lang w:val="en-US" w:eastAsia="zh-CN"/>
        </w:rPr>
      </w:pPr>
    </w:p>
    <w:p>
      <w:pPr>
        <w:pStyle w:val="6"/>
        <w:bidi w:val="0"/>
        <w:rPr>
          <w:rFonts w:hint="default"/>
          <w:lang w:val="en-US" w:eastAsia="zh-CN"/>
        </w:rPr>
      </w:pPr>
      <w:r>
        <w:rPr>
          <w:rFonts w:hint="eastAsia"/>
          <w:lang w:val="en-US" w:eastAsia="zh-CN"/>
        </w:rPr>
        <w:t>Detailed observation</w:t>
      </w:r>
    </w:p>
    <w:p>
      <w:pPr>
        <w:numPr>
          <w:ilvl w:val="0"/>
          <w:numId w:val="0"/>
        </w:numPr>
        <w:spacing w:after="120"/>
        <w:rPr>
          <w:rFonts w:hint="default"/>
          <w:color w:val="0070C0"/>
          <w:szCs w:val="24"/>
          <w:lang w:val="en-US"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revision of</w:t>
      </w:r>
      <w:r>
        <w:rPr>
          <w:color w:val="0070C0"/>
          <w:szCs w:val="24"/>
          <w:lang w:eastAsia="zh-CN"/>
        </w:rPr>
        <w:t xml:space="preserve"> R4-23</w:t>
      </w:r>
      <w:r>
        <w:rPr>
          <w:rFonts w:hint="eastAsia"/>
          <w:color w:val="0070C0"/>
          <w:szCs w:val="24"/>
          <w:lang w:val="en-US" w:eastAsia="zh-CN"/>
        </w:rPr>
        <w:t>15097</w:t>
      </w:r>
      <w:r>
        <w:rPr>
          <w:color w:val="0070C0"/>
          <w:szCs w:val="24"/>
          <w:lang w:eastAsia="zh-CN"/>
        </w:rPr>
        <w:t>.</w:t>
      </w:r>
    </w:p>
    <w:p>
      <w:pPr>
        <w:spacing w:before="0" w:after="120"/>
        <w:jc w:val="left"/>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 xml:space="preserve">The isolation distances are summarized in Table </w:t>
      </w:r>
      <w:r>
        <w:rPr>
          <w:rFonts w:hint="eastAsia"/>
          <w:color w:val="000000" w:themeColor="text1"/>
          <w:sz w:val="20"/>
          <w:lang w:val="en-US"/>
          <w14:textFill>
            <w14:solidFill>
              <w14:schemeClr w14:val="tx1"/>
            </w14:solidFill>
          </w14:textFill>
        </w:rPr>
        <w:t>1</w:t>
      </w:r>
      <w:r>
        <w:rPr>
          <w:color w:val="000000" w:themeColor="text1"/>
          <w:sz w:val="20"/>
          <w:lang w:val="en-US"/>
          <w14:textFill>
            <w14:solidFill>
              <w14:schemeClr w14:val="tx1"/>
            </w14:solidFill>
          </w14:textFill>
        </w:rPr>
        <w:t>.</w:t>
      </w:r>
    </w:p>
    <w:p>
      <w:pPr>
        <w:keepNext/>
        <w:keepLines/>
        <w:spacing w:before="240"/>
        <w:jc w:val="center"/>
        <w:rPr>
          <w:rFonts w:ascii="Arial" w:hAnsi="Arial"/>
          <w:b/>
          <w:sz w:val="16"/>
        </w:rPr>
      </w:pPr>
      <w:r>
        <w:rPr>
          <w:rFonts w:ascii="Arial" w:hAnsi="Arial"/>
          <w:b/>
          <w:sz w:val="16"/>
        </w:rPr>
        <w:t xml:space="preserve">Table </w:t>
      </w:r>
      <w:r>
        <w:rPr>
          <w:rFonts w:hint="eastAsia" w:ascii="Arial" w:hAnsi="Arial"/>
          <w:b/>
          <w:sz w:val="16"/>
        </w:rPr>
        <w:t>1</w:t>
      </w:r>
      <w:r>
        <w:rPr>
          <w:rFonts w:ascii="Arial" w:hAnsi="Arial"/>
          <w:b/>
          <w:sz w:val="16"/>
        </w:rPr>
        <w:t>: Simulation results for Scenario 5 – 4GHz ATG DL interfering TN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1548"/>
        <w:gridCol w:w="3846"/>
        <w:gridCol w:w="1068"/>
        <w:gridCol w:w="1225"/>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zh-CN"/>
              </w:rPr>
            </w:pPr>
            <w:r>
              <w:rPr>
                <w:rFonts w:ascii="Arial" w:hAnsi="Arial" w:eastAsia="Yu Mincho"/>
                <w:b/>
                <w:sz w:val="16"/>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6"/>
                <w:lang w:val="sv-SE" w:bidi="ar"/>
              </w:rPr>
            </w:pPr>
            <w:r>
              <w:rPr>
                <w:rFonts w:ascii="Arial" w:hAnsi="Arial" w:eastAsia="Yu Mincho"/>
                <w:b/>
                <w:sz w:val="16"/>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IN"/>
              </w:rPr>
            </w:pPr>
            <w:r>
              <w:rPr>
                <w:rFonts w:ascii="Arial" w:hAnsi="Arial" w:eastAsia="Yu Mincho"/>
                <w:b/>
                <w:sz w:val="16"/>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rPr>
            </w:pPr>
            <w:r>
              <w:rPr>
                <w:rFonts w:ascii="Arial" w:hAnsi="Arial" w:eastAsia="Yu Mincho"/>
                <w:b/>
                <w:sz w:val="16"/>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IN"/>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I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0</w:t>
            </w:r>
            <w:r>
              <w:rPr>
                <w:rFonts w:ascii="Arial" w:hAnsi="Arial" w:eastAsia="Yu Mincho" w:cs="Arial"/>
                <w:b/>
                <w:sz w:val="16"/>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cs="Arial"/>
                <w:b/>
                <w:sz w:val="16"/>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60</w:t>
            </w:r>
            <w:r>
              <w:rPr>
                <w:rFonts w:ascii="Arial" w:hAnsi="Arial" w:eastAsia="Yu Mincho" w:cs="Arial"/>
                <w:b/>
                <w:sz w:val="16"/>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Yu Mincho"/>
                <w:sz w:val="16"/>
                <w:lang w:val="sv-SE"/>
              </w:rPr>
            </w:pPr>
            <w:r>
              <w:rPr>
                <w:rFonts w:hint="eastAsia" w:ascii="Arial" w:hAnsi="Arial" w:eastAsiaTheme="minorEastAsia"/>
                <w:sz w:val="16"/>
                <w:lang w:val="sv-SE"/>
              </w:rPr>
              <w:t>CATT</w:t>
            </w:r>
          </w:p>
          <w:p>
            <w:pPr>
              <w:spacing w:after="160" w:line="256" w:lineRule="auto"/>
              <w:jc w:val="center"/>
              <w:rPr>
                <w:rFonts w:ascii="Arial" w:hAnsi="Arial" w:eastAsia="Yu Mincho"/>
                <w:sz w:val="16"/>
                <w:lang w:val="en-US" w:eastAsia="en-US"/>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5% of users within the cell with largest throughput loss for the case of TN UL victim</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&lt;5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&lt;5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&lt;5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sz w:val="16"/>
                <w:lang w:val="en-US"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Malgun Gothic"/>
                <w:sz w:val="16"/>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Average of all users within the cell with largest throughput loss for the case of TN UL victim</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19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8</w:t>
            </w:r>
          </w:p>
        </w:tc>
      </w:tr>
    </w:tbl>
    <w:p>
      <w:pPr>
        <w:numPr>
          <w:ilvl w:val="0"/>
          <w:numId w:val="0"/>
        </w:numPr>
        <w:spacing w:after="120"/>
        <w:ind w:leftChars="0"/>
        <w:rPr>
          <w:color w:val="0070C0"/>
          <w:szCs w:val="24"/>
          <w:lang w:eastAsia="zh-CN"/>
        </w:rPr>
      </w:pP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w:t>
      </w:r>
      <w:r>
        <w:rPr>
          <w:rFonts w:hint="eastAsia"/>
          <w:color w:val="0070C0"/>
          <w:szCs w:val="24"/>
          <w:lang w:val="en-US" w:eastAsia="zh-CN"/>
        </w:rPr>
        <w:t>11264</w:t>
      </w:r>
      <w:r>
        <w:rPr>
          <w:color w:val="0070C0"/>
          <w:szCs w:val="24"/>
          <w:lang w:eastAsia="zh-CN"/>
        </w:rPr>
        <w:t>.</w:t>
      </w:r>
      <w:bookmarkStart w:id="6" w:name="_Hlk135229656"/>
    </w:p>
    <w:p>
      <w:pPr>
        <w:spacing w:after="120"/>
        <w:rPr>
          <w:color w:val="auto"/>
          <w:szCs w:val="24"/>
          <w:lang w:eastAsia="zh-CN"/>
        </w:rPr>
      </w:pPr>
      <w:r>
        <w:rPr>
          <w:color w:val="auto"/>
          <w:szCs w:val="24"/>
          <w:lang w:eastAsia="zh-CN"/>
        </w:rPr>
        <w:t>In scenario 5 (below), the isolation distance needed to maintain the throughput degradation of the TN (most impacted cell) at 5% is more than 32 km for the zero-degree case, more than 11 km for the thirty-degree case, and more than 3 km for the sixty-degree case.</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bookmarkEnd w:id="6"/>
    <w:p>
      <w:pPr>
        <w:keepNext/>
        <w:keepLines/>
        <w:spacing w:before="240"/>
        <w:jc w:val="center"/>
        <w:rPr>
          <w:rFonts w:hint="default" w:ascii="Arial" w:hAnsi="Arial" w:eastAsia="宋体"/>
          <w:b/>
          <w:lang w:val="en-US" w:eastAsia="zh-CN"/>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w:t>
            </w:r>
            <w:r>
              <w:rPr>
                <w:rFonts w:ascii="Times New Roman" w:hAnsi="Times New Roman" w:eastAsiaTheme="minorEastAsia"/>
                <w:lang w:val="en-IN"/>
              </w:rPr>
              <w: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[6, 17]</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p>
    <w:p>
      <w:pPr>
        <w:numPr>
          <w:ilvl w:val="0"/>
          <w:numId w:val="0"/>
        </w:numPr>
        <w:bidi w:val="0"/>
        <w:ind w:leftChars="0"/>
      </w:pPr>
    </w:p>
    <w:p>
      <w:pPr>
        <w:pStyle w:val="5"/>
        <w:numPr>
          <w:ilvl w:val="3"/>
          <w:numId w:val="5"/>
        </w:numPr>
        <w:ind w:left="864" w:leftChars="0" w:hanging="864" w:firstLineChars="0"/>
      </w:pPr>
      <w:r>
        <w:t xml:space="preserve">Simulation scenario </w:t>
      </w:r>
      <w:r>
        <w:rPr>
          <w:rFonts w:hint="eastAsia"/>
          <w:lang w:val="en-US" w:eastAsia="zh-CN"/>
        </w:rPr>
        <w:t>7: TN rural DL -&gt; ATG UL (4GHz)</w:t>
      </w:r>
    </w:p>
    <w:p>
      <w:pPr>
        <w:pStyle w:val="150"/>
        <w:numPr>
          <w:ilvl w:val="0"/>
          <w:numId w:val="0"/>
        </w:numPr>
        <w:overflowPunct/>
        <w:autoSpaceDE/>
        <w:autoSpaceDN/>
        <w:adjustRightInd/>
        <w:spacing w:after="120"/>
        <w:textAlignment w:val="auto"/>
        <w:rPr>
          <w:rFonts w:hint="eastAsia" w:eastAsia="宋体"/>
          <w:color w:val="auto"/>
          <w:szCs w:val="24"/>
          <w:lang w:val="en-US" w:eastAsia="zh-CN"/>
        </w:rPr>
      </w:pPr>
      <w:r>
        <w:rPr>
          <w:rFonts w:hint="eastAsia" w:eastAsia="宋体"/>
          <w:color w:val="auto"/>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hint="eastAsia" w:ascii="Arial" w:hAnsi="Arial"/>
          <w:b/>
          <w:lang w:val="en-US" w:eastAsia="zh-CN"/>
        </w:rPr>
        <w:t>2</w:t>
      </w:r>
      <w:r>
        <w:rPr>
          <w:rFonts w:ascii="Arial" w:hAnsi="Arial"/>
          <w:b/>
        </w:rPr>
        <w:t xml:space="preserve">: Simulation results for Scenario </w:t>
      </w:r>
      <w:r>
        <w:rPr>
          <w:rFonts w:hint="eastAsia" w:ascii="Arial" w:hAnsi="Arial"/>
          <w:b/>
          <w:lang w:val="en-US" w:eastAsia="zh-CN"/>
        </w:rPr>
        <w:t>7</w:t>
      </w:r>
      <w:r>
        <w:rPr>
          <w:rFonts w:ascii="Arial" w:hAnsi="Arial"/>
          <w:b/>
        </w:rPr>
        <w:t xml:space="preserve"> – 4GHz </w:t>
      </w:r>
      <w:r>
        <w:rPr>
          <w:rFonts w:hint="eastAsia" w:ascii="Arial" w:hAnsi="Arial"/>
          <w:b/>
          <w:lang w:val="en-US" w:eastAsia="zh-CN"/>
        </w:rPr>
        <w:t xml:space="preserve">TN </w:t>
      </w:r>
      <w:r>
        <w:rPr>
          <w:rFonts w:ascii="Arial" w:hAnsi="Arial"/>
          <w:b/>
        </w:rPr>
        <w:t xml:space="preserve">DL interfering </w:t>
      </w:r>
      <w:r>
        <w:rPr>
          <w:rFonts w:hint="eastAsia" w:ascii="Arial" w:hAnsi="Arial"/>
          <w:b/>
          <w:lang w:val="en-US" w:eastAsia="zh-CN"/>
        </w:rPr>
        <w:t>ATG</w:t>
      </w:r>
      <w:r>
        <w:rPr>
          <w:rFonts w:ascii="Arial" w:hAnsi="Arial"/>
          <w:b/>
        </w:rPr>
        <w:t xml:space="preserve">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18</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15</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10</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9</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9</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tabs>
          <w:tab w:val="left" w:pos="840"/>
        </w:tabs>
        <w:spacing w:after="120"/>
        <w:rPr>
          <w:color w:val="0070C0"/>
          <w:szCs w:val="24"/>
          <w:lang w:val="en-US"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Ericsson</w:t>
      </w:r>
      <w:r>
        <w:rPr>
          <w:rFonts w:ascii="Times New Roman" w:hAnsi="Times New Roman" w:cs="Times New Roman"/>
          <w:color w:val="0070C0"/>
          <w:szCs w:val="24"/>
          <w:lang w:eastAsia="zh-CN"/>
        </w:rPr>
        <w:t xml:space="preserve"> R4-23</w:t>
      </w:r>
      <w:r>
        <w:rPr>
          <w:rFonts w:hint="eastAsia" w:ascii="Times New Roman" w:hAnsi="Times New Roman" w:cs="Times New Roman"/>
          <w:color w:val="0070C0"/>
          <w:szCs w:val="24"/>
          <w:lang w:val="en-US" w:eastAsia="zh-CN"/>
        </w:rPr>
        <w:t>11264</w:t>
      </w:r>
      <w:r>
        <w:rPr>
          <w:rFonts w:ascii="Times New Roman" w:hAnsi="Times New Roman" w:cs="Times New Roman"/>
          <w:color w:val="0070C0"/>
          <w:szCs w:val="24"/>
          <w:lang w:eastAsia="zh-CN"/>
        </w:rPr>
        <w:t>.</w:t>
      </w:r>
    </w:p>
    <w:p>
      <w:pPr>
        <w:jc w:val="both"/>
        <w:rPr>
          <w:lang w:eastAsia="ja-JP"/>
        </w:rPr>
      </w:pPr>
      <w:r>
        <w:rPr>
          <w:lang w:eastAsia="ja-JP"/>
        </w:rPr>
        <w:t>In scenario 7 (below), the isolation distance needed to maintain the throughput degradation of the ATG network at 5% is around 150 km for the zero-degree case, around 16 km for the thirty-degree case, and around 6 km for the sixty-degree case.</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revision of</w:t>
      </w:r>
      <w:r>
        <w:rPr>
          <w:color w:val="0070C0"/>
          <w:szCs w:val="24"/>
          <w:lang w:eastAsia="zh-CN"/>
        </w:rPr>
        <w:t xml:space="preserve"> R4-23</w:t>
      </w:r>
      <w:r>
        <w:rPr>
          <w:rFonts w:hint="eastAsia"/>
          <w:color w:val="0070C0"/>
          <w:szCs w:val="24"/>
          <w:lang w:val="en-US" w:eastAsia="zh-CN"/>
        </w:rPr>
        <w:t>15097</w:t>
      </w:r>
      <w:r>
        <w:rPr>
          <w:color w:val="0070C0"/>
          <w:szCs w:val="24"/>
          <w:lang w:eastAsia="zh-CN"/>
        </w:rPr>
        <w:t>.</w:t>
      </w:r>
    </w:p>
    <w:p>
      <w:pPr>
        <w:overflowPunct/>
        <w:autoSpaceDE/>
        <w:adjustRightInd/>
        <w:spacing w:after="160" w:line="256" w:lineRule="auto"/>
        <w:rPr>
          <w:rFonts w:ascii="Arial" w:hAnsi="Arial" w:eastAsia="等线"/>
          <w:sz w:val="20"/>
          <w:lang w:val="sv-SE" w:eastAsia="en-US"/>
        </w:rPr>
      </w:pPr>
    </w:p>
    <w:p>
      <w:pPr>
        <w:spacing w:before="0" w:after="120"/>
        <w:jc w:val="left"/>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 xml:space="preserve">The isolation distances are summarized in Table </w:t>
      </w:r>
      <w:r>
        <w:rPr>
          <w:rFonts w:hint="eastAsia"/>
          <w:color w:val="000000" w:themeColor="text1"/>
          <w:sz w:val="20"/>
          <w:lang w:val="en-US"/>
          <w14:textFill>
            <w14:solidFill>
              <w14:schemeClr w14:val="tx1"/>
            </w14:solidFill>
          </w14:textFill>
        </w:rPr>
        <w:t>2</w:t>
      </w:r>
      <w:r>
        <w:rPr>
          <w:color w:val="000000" w:themeColor="text1"/>
          <w:sz w:val="20"/>
          <w:lang w:val="en-US"/>
          <w14:textFill>
            <w14:solidFill>
              <w14:schemeClr w14:val="tx1"/>
            </w14:solidFill>
          </w14:textFill>
        </w:rPr>
        <w:t>.</w:t>
      </w:r>
    </w:p>
    <w:p>
      <w:pPr>
        <w:keepNext/>
        <w:keepLines/>
        <w:spacing w:before="240"/>
        <w:jc w:val="center"/>
        <w:rPr>
          <w:rFonts w:ascii="Arial" w:hAnsi="Arial" w:eastAsia="Times New Roman"/>
          <w:b/>
          <w:sz w:val="18"/>
          <w:szCs w:val="20"/>
          <w:lang w:eastAsia="en-GB"/>
        </w:rPr>
      </w:pPr>
      <w:r>
        <w:rPr>
          <w:rFonts w:ascii="Arial" w:hAnsi="Arial"/>
          <w:b/>
          <w:sz w:val="18"/>
        </w:rPr>
        <w:t xml:space="preserve">Table </w:t>
      </w:r>
      <w:r>
        <w:rPr>
          <w:rFonts w:hint="eastAsia" w:ascii="Arial" w:hAnsi="Arial"/>
          <w:b/>
          <w:sz w:val="18"/>
        </w:rPr>
        <w:t>2</w:t>
      </w:r>
      <w:r>
        <w:rPr>
          <w:rFonts w:ascii="Arial" w:hAnsi="Arial"/>
          <w:b/>
          <w:sz w:val="18"/>
        </w:rPr>
        <w:t>: Simulation results for Scenario 7 – 4GHz TN DL interfering ATG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876"/>
        <w:gridCol w:w="2576"/>
        <w:gridCol w:w="1306"/>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zh-CN"/>
              </w:rPr>
            </w:pPr>
            <w:r>
              <w:rPr>
                <w:rFonts w:ascii="Arial" w:hAnsi="Arial" w:eastAsia="Yu Mincho"/>
                <w:b/>
                <w:sz w:val="18"/>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8"/>
                <w:lang w:val="sv-SE" w:bidi="ar"/>
              </w:rPr>
            </w:pPr>
            <w:r>
              <w:rPr>
                <w:rFonts w:ascii="Arial" w:hAnsi="Arial" w:eastAsia="Yu Mincho"/>
                <w:b/>
                <w:sz w:val="18"/>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0</w:t>
            </w:r>
            <w:r>
              <w:rPr>
                <w:rFonts w:ascii="Arial" w:hAnsi="Arial" w:eastAsia="Yu Mincho" w:cs="Arial"/>
                <w:b/>
                <w:sz w:val="18"/>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cs="Arial"/>
                <w:b/>
                <w:sz w:val="18"/>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60</w:t>
            </w:r>
            <w:r>
              <w:rPr>
                <w:rFonts w:ascii="Arial" w:hAnsi="Arial" w:eastAsia="Yu Mincho" w:cs="Arial"/>
                <w:b/>
                <w:sz w:val="18"/>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8"/>
                <w:lang w:val="sv-SE"/>
              </w:rPr>
            </w:pPr>
            <w:r>
              <w:rPr>
                <w:rFonts w:hint="eastAsia" w:ascii="Arial" w:hAnsi="Arial" w:eastAsiaTheme="minorEastAsia"/>
                <w:sz w:val="18"/>
                <w:lang w:val="sv-SE"/>
              </w:rPr>
              <w:t>CATT</w:t>
            </w:r>
          </w:p>
          <w:p>
            <w:pPr>
              <w:spacing w:after="160" w:line="256" w:lineRule="auto"/>
              <w:jc w:val="center"/>
              <w:rPr>
                <w:rFonts w:ascii="Arial" w:hAnsi="Arial" w:eastAsia="Yu Mincho"/>
                <w:sz w:val="18"/>
                <w:lang w:val="sv-SE"/>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8"/>
                <w:lang w:val="en-US" w:eastAsia="en-GB" w:bidi="ar"/>
              </w:rPr>
            </w:pPr>
            <w:r>
              <w:rPr>
                <w:rFonts w:ascii="Arial" w:hAnsi="Arial" w:eastAsia="Malgun Gothic"/>
                <w:sz w:val="18"/>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5%</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sz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Malgun Gothic"/>
                <w:sz w:val="18"/>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Average of all users</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7</w:t>
            </w:r>
          </w:p>
        </w:tc>
      </w:tr>
    </w:tbl>
    <w:p>
      <w:pPr>
        <w:jc w:val="both"/>
        <w:rPr>
          <w:lang w:eastAsia="zh-CN"/>
        </w:rPr>
      </w:pP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numPr>
          <w:ilvl w:val="0"/>
          <w:numId w:val="0"/>
        </w:numPr>
        <w:spacing w:after="120"/>
        <w:ind w:leftChars="0"/>
        <w:rPr>
          <w:rFonts w:ascii="Times New Roman" w:hAnsi="Times New Roman" w:cs="Times New Roman"/>
          <w:color w:val="0070C0"/>
          <w:szCs w:val="24"/>
          <w:lang w:eastAsia="zh-CN"/>
        </w:rPr>
      </w:pP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[5, 16]</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2.</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numPr>
          <w:ilvl w:val="0"/>
          <w:numId w:val="0"/>
        </w:numPr>
        <w:spacing w:after="120"/>
        <w:rPr>
          <w:rFonts w:hint="default" w:ascii="Times New Roman" w:hAnsi="Times New Roman" w:cs="Times New Roman"/>
          <w:color w:val="0070C0"/>
          <w:szCs w:val="24"/>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b/>
          <w:bCs/>
          <w:lang w:val="en-GB"/>
        </w:rPr>
      </w:pPr>
      <w:r>
        <w:rPr>
          <w:b/>
          <w:bCs/>
          <w:u w:val="single"/>
          <w:lang w:val="en-GB"/>
        </w:rPr>
        <w:t>Observation 4:</w:t>
      </w:r>
      <w:r>
        <w:rPr>
          <w:b/>
          <w:bCs/>
          <w:lang w:val="en-GB"/>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25800" cy="2454275"/>
                  <wp:effectExtent l="0" t="0" r="0" b="9525"/>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00400" cy="2439035"/>
                  <wp:effectExtent l="0" t="0" r="0" b="1206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pPr>
        <w:tabs>
          <w:tab w:val="left" w:pos="840"/>
        </w:tabs>
        <w:spacing w:after="120"/>
        <w:rPr>
          <w:color w:val="0070C0"/>
          <w:szCs w:val="24"/>
          <w:lang w:val="en-US" w:eastAsia="zh-CN"/>
        </w:rPr>
      </w:pPr>
    </w:p>
    <w:p>
      <w:pPr>
        <w:pStyle w:val="5"/>
        <w:numPr>
          <w:ilvl w:val="3"/>
          <w:numId w:val="5"/>
        </w:numPr>
        <w:ind w:left="864" w:leftChars="0" w:hanging="864" w:firstLineChars="0"/>
      </w:pPr>
      <w:r>
        <w:t xml:space="preserve">Simulation scenario </w:t>
      </w:r>
      <w:r>
        <w:rPr>
          <w:rFonts w:hint="eastAsia"/>
          <w:lang w:val="en-US" w:eastAsia="zh-CN"/>
        </w:rPr>
        <w:t>14: TN rural DL -&gt; ATG UL (2GHz)</w:t>
      </w:r>
    </w:p>
    <w:p>
      <w:pPr>
        <w:pStyle w:val="150"/>
        <w:numPr>
          <w:ilvl w:val="0"/>
          <w:numId w:val="0"/>
        </w:numPr>
        <w:overflowPunct/>
        <w:autoSpaceDE/>
        <w:autoSpaceDN/>
        <w:adjustRightInd/>
        <w:spacing w:after="120"/>
        <w:textAlignment w:val="auto"/>
        <w:rPr>
          <w:rFonts w:hint="eastAsia" w:eastAsia="宋体"/>
          <w:color w:val="auto"/>
          <w:szCs w:val="24"/>
          <w:lang w:val="en-US" w:eastAsia="zh-CN"/>
        </w:rPr>
      </w:pPr>
      <w:r>
        <w:rPr>
          <w:rFonts w:hint="eastAsia" w:eastAsia="宋体"/>
          <w:color w:val="auto"/>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hint="eastAsia" w:ascii="Arial" w:hAnsi="Arial"/>
          <w:b/>
          <w:lang w:val="en-US" w:eastAsia="zh-CN"/>
        </w:rPr>
        <w:t>3</w:t>
      </w:r>
      <w:r>
        <w:rPr>
          <w:rFonts w:ascii="Arial" w:hAnsi="Arial"/>
          <w:b/>
        </w:rPr>
        <w:t xml:space="preserve">: Simulation results for Scenario </w:t>
      </w:r>
      <w:r>
        <w:rPr>
          <w:rFonts w:hint="eastAsia" w:ascii="Arial" w:hAnsi="Arial"/>
          <w:b/>
          <w:lang w:val="en-US" w:eastAsia="zh-CN"/>
        </w:rPr>
        <w:t>14</w:t>
      </w:r>
      <w:r>
        <w:rPr>
          <w:rFonts w:ascii="Arial" w:hAnsi="Arial"/>
          <w:b/>
        </w:rPr>
        <w:t xml:space="preserve"> – </w:t>
      </w:r>
      <w:r>
        <w:rPr>
          <w:rFonts w:hint="eastAsia" w:ascii="Arial" w:hAnsi="Arial"/>
          <w:b/>
          <w:lang w:val="en-US" w:eastAsia="zh-CN"/>
        </w:rPr>
        <w:t>2</w:t>
      </w:r>
      <w:r>
        <w:rPr>
          <w:rFonts w:ascii="Arial" w:hAnsi="Arial"/>
          <w:b/>
        </w:rPr>
        <w:t xml:space="preserve">GHz </w:t>
      </w:r>
      <w:r>
        <w:rPr>
          <w:rFonts w:hint="eastAsia" w:ascii="Arial" w:hAnsi="Arial"/>
          <w:b/>
          <w:lang w:val="en-US" w:eastAsia="zh-CN"/>
        </w:rPr>
        <w:t xml:space="preserve">TN </w:t>
      </w:r>
      <w:r>
        <w:rPr>
          <w:rFonts w:ascii="Arial" w:hAnsi="Arial"/>
          <w:b/>
        </w:rPr>
        <w:t xml:space="preserve">DL interfering </w:t>
      </w:r>
      <w:r>
        <w:rPr>
          <w:rFonts w:hint="eastAsia" w:ascii="Arial" w:hAnsi="Arial"/>
          <w:b/>
          <w:lang w:val="en-US" w:eastAsia="zh-CN"/>
        </w:rPr>
        <w:t>ATG</w:t>
      </w:r>
      <w:r>
        <w:rPr>
          <w:rFonts w:ascii="Arial" w:hAnsi="Arial"/>
          <w:b/>
        </w:rPr>
        <w:t xml:space="preserve">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26</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19</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22</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18</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14</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17</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10</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rPr>
          <w:color w:val="0070C0"/>
          <w:lang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revision of</w:t>
      </w:r>
      <w:r>
        <w:rPr>
          <w:color w:val="0070C0"/>
          <w:szCs w:val="24"/>
          <w:lang w:eastAsia="zh-CN"/>
        </w:rPr>
        <w:t xml:space="preserve"> R4-23</w:t>
      </w:r>
      <w:r>
        <w:rPr>
          <w:rFonts w:hint="eastAsia"/>
          <w:color w:val="0070C0"/>
          <w:szCs w:val="24"/>
          <w:lang w:val="en-US" w:eastAsia="zh-CN"/>
        </w:rPr>
        <w:t>15097</w:t>
      </w:r>
      <w:r>
        <w:rPr>
          <w:color w:val="0070C0"/>
          <w:szCs w:val="24"/>
          <w:lang w:eastAsia="zh-CN"/>
        </w:rPr>
        <w:t>.</w:t>
      </w:r>
    </w:p>
    <w:p>
      <w:pPr>
        <w:spacing w:before="0" w:after="120"/>
        <w:jc w:val="left"/>
        <w:rPr>
          <w:rFonts w:ascii="Arial" w:hAnsi="Arial"/>
          <w:b/>
          <w:lang w:val="en-US"/>
        </w:rPr>
      </w:pPr>
      <w:r>
        <w:rPr>
          <w:color w:val="000000" w:themeColor="text1"/>
          <w:sz w:val="20"/>
          <w:lang w:val="en-US"/>
          <w14:textFill>
            <w14:solidFill>
              <w14:schemeClr w14:val="tx1"/>
            </w14:solidFill>
          </w14:textFill>
        </w:rPr>
        <w:t xml:space="preserve">The isolation distances are summarized in Table </w:t>
      </w:r>
      <w:r>
        <w:rPr>
          <w:rFonts w:hint="eastAsia"/>
          <w:color w:val="000000" w:themeColor="text1"/>
          <w:sz w:val="20"/>
          <w:lang w:val="en-US"/>
          <w14:textFill>
            <w14:solidFill>
              <w14:schemeClr w14:val="tx1"/>
            </w14:solidFill>
          </w14:textFill>
        </w:rPr>
        <w:t>3</w:t>
      </w:r>
      <w:r>
        <w:rPr>
          <w:color w:val="000000" w:themeColor="text1"/>
          <w:sz w:val="20"/>
          <w:lang w:val="en-US"/>
          <w14:textFill>
            <w14:solidFill>
              <w14:schemeClr w14:val="tx1"/>
            </w14:solidFill>
          </w14:textFill>
        </w:rPr>
        <w:t>.</w:t>
      </w:r>
    </w:p>
    <w:p>
      <w:pPr>
        <w:keepNext/>
        <w:keepLines/>
        <w:spacing w:before="240"/>
        <w:jc w:val="center"/>
        <w:rPr>
          <w:rFonts w:ascii="Arial" w:hAnsi="Arial"/>
          <w:b/>
          <w:sz w:val="18"/>
        </w:rPr>
      </w:pPr>
      <w:r>
        <w:rPr>
          <w:rFonts w:ascii="Arial" w:hAnsi="Arial"/>
          <w:b/>
          <w:sz w:val="18"/>
        </w:rPr>
        <w:t xml:space="preserve">Table </w:t>
      </w:r>
      <w:r>
        <w:rPr>
          <w:rFonts w:hint="eastAsia" w:ascii="Arial" w:hAnsi="Arial"/>
          <w:b/>
          <w:sz w:val="18"/>
        </w:rPr>
        <w:t>3</w:t>
      </w:r>
      <w:r>
        <w:rPr>
          <w:rFonts w:ascii="Arial" w:hAnsi="Arial"/>
          <w:b/>
          <w:sz w:val="18"/>
        </w:rPr>
        <w:t>: Simulation results for Scenario 14 – 2GHz TN DL interfering ATG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876"/>
        <w:gridCol w:w="2576"/>
        <w:gridCol w:w="1306"/>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zh-CN"/>
              </w:rPr>
            </w:pPr>
            <w:r>
              <w:rPr>
                <w:rFonts w:ascii="Arial" w:hAnsi="Arial" w:eastAsia="Yu Mincho"/>
                <w:b/>
                <w:sz w:val="18"/>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8"/>
                <w:lang w:val="sv-SE" w:bidi="ar"/>
              </w:rPr>
            </w:pPr>
            <w:r>
              <w:rPr>
                <w:rFonts w:ascii="Arial" w:hAnsi="Arial" w:eastAsia="Yu Mincho"/>
                <w:b/>
                <w:sz w:val="18"/>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0</w:t>
            </w:r>
            <w:r>
              <w:rPr>
                <w:rFonts w:ascii="Arial" w:hAnsi="Arial" w:eastAsia="Yu Mincho" w:cs="Arial"/>
                <w:b/>
                <w:sz w:val="18"/>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cs="Arial"/>
                <w:b/>
                <w:sz w:val="18"/>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60</w:t>
            </w:r>
            <w:r>
              <w:rPr>
                <w:rFonts w:ascii="Arial" w:hAnsi="Arial" w:eastAsia="Yu Mincho" w:cs="Arial"/>
                <w:b/>
                <w:sz w:val="18"/>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rPr>
            </w:pPr>
            <w:r>
              <w:rPr>
                <w:rFonts w:ascii="Arial" w:hAnsi="Arial" w:eastAsia="Yu Mincho"/>
                <w:sz w:val="18"/>
                <w:lang w:val="sv-SE"/>
              </w:rPr>
              <w:t>CATT</w:t>
            </w:r>
          </w:p>
          <w:p>
            <w:pPr>
              <w:spacing w:after="160" w:line="256" w:lineRule="auto"/>
              <w:jc w:val="center"/>
              <w:rPr>
                <w:rFonts w:ascii="Arial" w:hAnsi="Arial" w:eastAsia="Yu Mincho"/>
                <w:sz w:val="18"/>
                <w:lang w:val="sv-SE"/>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8"/>
                <w:lang w:val="en-US" w:eastAsia="en-GB" w:bidi="ar"/>
              </w:rPr>
            </w:pPr>
            <w:r>
              <w:rPr>
                <w:rFonts w:ascii="Arial" w:hAnsi="Arial" w:eastAsia="Malgun Gothic"/>
                <w:sz w:val="18"/>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5%</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26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sz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Malgun Gothic"/>
                <w:sz w:val="18"/>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Average of all users</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22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16</w:t>
            </w:r>
          </w:p>
        </w:tc>
      </w:tr>
    </w:tbl>
    <w:p>
      <w:pPr>
        <w:numPr>
          <w:ilvl w:val="0"/>
          <w:numId w:val="0"/>
        </w:numPr>
        <w:spacing w:after="120"/>
        <w:ind w:leftChars="0"/>
        <w:rPr>
          <w:rFonts w:ascii="Times New Roman" w:hAnsi="Times New Roman" w:cs="Times New Roman"/>
          <w:color w:val="0070C0"/>
          <w:szCs w:val="24"/>
          <w:lang w:eastAsia="zh-CN"/>
        </w:rPr>
      </w:pPr>
    </w:p>
    <w:p>
      <w:pPr>
        <w:rPr>
          <w:lang w:val="en-US"/>
        </w:rPr>
      </w:pPr>
      <w:r>
        <w:rPr>
          <w:lang w:val="en-US"/>
        </w:rPr>
        <w:t>20 km isolation distance is needed.</w:t>
      </w:r>
    </w:p>
    <w:p>
      <w:pPr>
        <w:numPr>
          <w:ilvl w:val="0"/>
          <w:numId w:val="9"/>
        </w:numPr>
        <w:spacing w:after="120"/>
        <w:ind w:left="420" w:leftChars="0" w:hanging="420" w:firstLineChars="0"/>
        <w:rPr>
          <w:rFonts w:ascii="Times New Roman" w:hAnsi="Times New Roman" w:cs="Times New Roman"/>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r>
        <w:rPr>
          <w:rFonts w:ascii="Times New Roman" w:hAnsi="Times New Roman" w:cs="Times New Roman"/>
          <w:color w:val="0070C0"/>
          <w:szCs w:val="24"/>
          <w:lang w:eastAsia="zh-CN"/>
        </w:rPr>
        <w:t>.</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 xml:space="preserve">Table </w:t>
      </w:r>
      <w:r>
        <w:rPr>
          <w:rFonts w:hint="eastAsia" w:ascii="Arial" w:hAnsi="Arial"/>
          <w:b/>
        </w:rPr>
        <w:t>3</w:t>
      </w:r>
      <w:r>
        <w:rPr>
          <w:rFonts w:ascii="Arial" w:hAnsi="Arial"/>
          <w:b/>
        </w:rPr>
        <w:t>: Simulation results for Scenario 13 –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18</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12</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13</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r>
        <w:rPr>
          <w:rFonts w:hint="eastAsia" w:ascii="Times New Roman" w:hAnsi="Times New Roman"/>
          <w:b w:val="0"/>
          <w:bCs w:val="0"/>
          <w:sz w:val="20"/>
          <w:lang w:val="en-US" w:eastAsia="zh-CN"/>
        </w:rPr>
        <w:t>Noted: the reason that 30 degree will lead to less isolation distance is because at 30degree direction, antenna pattern is almost null and lead to less interference in our simulation.</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[6, 18]</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3.</w:t>
      </w:r>
    </w:p>
    <w:p>
      <w:pPr>
        <w:spacing w:after="120"/>
        <w:rPr>
          <w:color w:val="0070C0"/>
          <w:szCs w:val="24"/>
          <w:lang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14 with 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14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14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b/>
          <w:bCs/>
          <w:lang w:val="en-GB"/>
        </w:rPr>
      </w:pPr>
      <w:r>
        <w:rPr>
          <w:b/>
          <w:bCs/>
          <w:u w:val="single"/>
          <w:lang w:val="en-GB"/>
        </w:rPr>
        <w:t>Observation 4:</w:t>
      </w:r>
      <w:r>
        <w:rPr>
          <w:b/>
          <w:bCs/>
          <w:lang w:val="en-GB"/>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25800" cy="2454275"/>
                  <wp:effectExtent l="0" t="0" r="0" b="9525"/>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00400" cy="2439035"/>
                  <wp:effectExtent l="0" t="0" r="0" b="12065"/>
                  <wp:docPr id="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pPr>
        <w:rPr>
          <w:color w:val="0070C0"/>
          <w:lang w:eastAsia="zh-CN"/>
        </w:rPr>
      </w:pPr>
    </w:p>
    <w:p>
      <w:pPr>
        <w:rPr>
          <w:color w:val="0070C0"/>
          <w:lang w:eastAsia="zh-CN"/>
        </w:rPr>
      </w:pPr>
    </w:p>
    <w:p>
      <w:pPr>
        <w:pStyle w:val="4"/>
        <w:keepNext w:val="0"/>
        <w:keepLines w:val="0"/>
        <w:pageBreakBefore w:val="0"/>
        <w:widowControl/>
        <w:numPr>
          <w:ilvl w:val="2"/>
          <w:numId w:val="5"/>
        </w:numPr>
        <w:kinsoku/>
        <w:wordWrap/>
        <w:overflowPunct/>
        <w:topLinePunct w:val="0"/>
        <w:autoSpaceDE/>
        <w:autoSpaceDN/>
        <w:bidi w:val="0"/>
        <w:adjustRightInd/>
        <w:snapToGrid/>
        <w:ind w:left="0" w:firstLine="0"/>
        <w:textAlignment w:val="auto"/>
        <w:outlineLvl w:val="2"/>
        <w:rPr>
          <w:b w:val="0"/>
          <w:bCs w:val="0"/>
          <w:color w:val="auto"/>
          <w:sz w:val="28"/>
          <w:szCs w:val="28"/>
          <w:lang w:val="en-US" w:eastAsia="zh-CN"/>
        </w:rPr>
      </w:pPr>
      <w:r>
        <w:rPr>
          <w:rFonts w:hint="eastAsia"/>
          <w:lang w:val="en-US"/>
        </w:rPr>
        <w:t>D</w:t>
      </w:r>
      <w:r>
        <w:rPr>
          <w:lang w:val="en-US"/>
        </w:rPr>
        <w:t>etailed simulat</w:t>
      </w:r>
      <w:r>
        <w:rPr>
          <w:rFonts w:hint="eastAsia"/>
          <w:lang w:val="en-US"/>
        </w:rPr>
        <w:t>i</w:t>
      </w:r>
      <w:r>
        <w:rPr>
          <w:lang w:val="en-US"/>
        </w:rPr>
        <w:t xml:space="preserve">on </w:t>
      </w:r>
      <w:r>
        <w:rPr>
          <w:rFonts w:hint="eastAsia"/>
          <w:lang w:val="en-US"/>
        </w:rPr>
        <w:t>results</w:t>
      </w:r>
      <w:r>
        <w:rPr>
          <w:lang w:val="en-US"/>
        </w:rPr>
        <w:t xml:space="preserve"> </w:t>
      </w:r>
      <w:r>
        <w:rPr>
          <w:rFonts w:hint="eastAsia"/>
          <w:lang w:val="en-US"/>
        </w:rPr>
        <w:t xml:space="preserve">based on </w:t>
      </w:r>
      <w:bookmarkStart w:id="7" w:name="OLE_LINK6"/>
      <w:r>
        <w:rPr>
          <w:rFonts w:hint="eastAsia"/>
          <w:lang w:val="en-US"/>
        </w:rPr>
        <w:t>free space modeling</w:t>
      </w:r>
      <w:bookmarkEnd w:id="7"/>
    </w:p>
    <w:p>
      <w:pPr>
        <w:pStyle w:val="5"/>
        <w:numPr>
          <w:ilvl w:val="3"/>
          <w:numId w:val="5"/>
        </w:numPr>
        <w:ind w:left="864" w:leftChars="0" w:hanging="864" w:firstLineChars="0"/>
      </w:pPr>
      <w:r>
        <w:t xml:space="preserve">Simulation scenario </w:t>
      </w:r>
      <w:r>
        <w:rPr>
          <w:rFonts w:hint="eastAsia"/>
          <w:lang w:val="en-US" w:eastAsia="zh-CN"/>
        </w:rPr>
        <w:t>5: ATG DL -&gt; TN UL (4GHz)</w:t>
      </w:r>
    </w:p>
    <w:p>
      <w:pPr>
        <w:spacing w:after="120"/>
        <w:rPr>
          <w:color w:val="auto"/>
          <w:szCs w:val="24"/>
          <w:lang w:val="en-US" w:eastAsia="zh-CN"/>
        </w:rPr>
      </w:pPr>
      <w:r>
        <w:rPr>
          <w:rFonts w:hint="eastAsia"/>
          <w:color w:val="auto"/>
          <w:szCs w:val="24"/>
          <w:lang w:val="en-US" w:eastAsia="zh-CN"/>
        </w:rPr>
        <w:t>Summary of simulation results:</w:t>
      </w:r>
    </w:p>
    <w:p>
      <w:pPr>
        <w:keepNext/>
        <w:keepLines/>
        <w:spacing w:before="240"/>
        <w:jc w:val="center"/>
        <w:rPr>
          <w:rFonts w:ascii="Arial" w:hAnsi="Arial"/>
          <w:b/>
          <w:lang w:val="en-US" w:eastAsia="zh-CN"/>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r>
        <w:rPr>
          <w:rFonts w:hint="eastAsia" w:ascii="Arial" w:hAnsi="Arial"/>
          <w:b/>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200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100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10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230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33</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bl>
    <w:p>
      <w:pPr>
        <w:rPr>
          <w:color w:val="0070C0"/>
          <w:lang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ind w:leftChars="0"/>
        <w:rPr>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In Scenario 5, </w:t>
      </w:r>
      <w:r>
        <w:rPr>
          <w:rFonts w:ascii="Arial" w:hAnsi="Arial" w:eastAsiaTheme="minorHAnsi" w:cstheme="minorBidi"/>
          <w:sz w:val="20"/>
          <w:szCs w:val="22"/>
          <w:lang w:val="en-US"/>
        </w:rPr>
        <w:fldChar w:fldCharType="begin"/>
      </w:r>
      <w:r>
        <w:rPr>
          <w:rFonts w:ascii="Arial" w:hAnsi="Arial" w:eastAsiaTheme="minorHAnsi" w:cstheme="minorBidi"/>
          <w:sz w:val="20"/>
          <w:szCs w:val="22"/>
          <w:lang w:val="en-US"/>
        </w:rPr>
        <w:instrText xml:space="preserve"> REF _Ref146704357 \h  \* MERGEFORMAT </w:instrText>
      </w:r>
      <w:r>
        <w:rPr>
          <w:rFonts w:ascii="Arial" w:hAnsi="Arial" w:eastAsiaTheme="minorHAnsi" w:cstheme="minorBidi"/>
          <w:sz w:val="20"/>
          <w:szCs w:val="22"/>
          <w:lang w:val="en-US"/>
        </w:rPr>
        <w:fldChar w:fldCharType="separate"/>
      </w:r>
      <w:r>
        <w:rPr>
          <w:rFonts w:ascii="Arial" w:hAnsi="Arial" w:eastAsiaTheme="minorHAnsi" w:cstheme="minorBidi"/>
          <w:sz w:val="20"/>
          <w:szCs w:val="22"/>
          <w:lang w:val="en-US"/>
        </w:rPr>
        <w:t>Figure 1</w:t>
      </w:r>
      <w:r>
        <w:rPr>
          <w:rFonts w:ascii="Arial" w:hAnsi="Arial" w:eastAsiaTheme="minorHAnsi" w:cstheme="minorBidi"/>
          <w:sz w:val="20"/>
          <w:szCs w:val="22"/>
          <w:lang w:val="en-US"/>
        </w:rPr>
        <w:fldChar w:fldCharType="end"/>
      </w:r>
      <w:r>
        <w:rPr>
          <w:rFonts w:ascii="Arial" w:hAnsi="Arial" w:eastAsiaTheme="minorHAnsi" w:cstheme="minorBidi"/>
          <w:sz w:val="20"/>
          <w:szCs w:val="22"/>
          <w:lang w:val="en-US"/>
        </w:rPr>
        <w:t xml:space="preserve"> shows the results for the non-subarray antenna configuration. As can be seen from the figure, isolation distance needed to maintain the 5% throughput degradation criteria for ATG network is </w:t>
      </w:r>
      <w:r>
        <w:rPr>
          <w:rFonts w:ascii="Arial" w:hAnsi="Arial" w:eastAsiaTheme="minorHAnsi" w:cstheme="minorBidi"/>
          <w:sz w:val="20"/>
          <w:szCs w:val="22"/>
          <w:lang w:val="en-GB"/>
        </w:rPr>
        <w:t>230 km for the zero-degree case, more than 33 km for the thirty-degree case, and more than 21 km for the sixty-degree case</w:t>
      </w:r>
      <w:r>
        <w:rPr>
          <w:rFonts w:ascii="Arial" w:hAnsi="Arial" w:eastAsiaTheme="minorHAnsi" w:cstheme="minorBidi"/>
          <w:sz w:val="20"/>
          <w:szCs w:val="22"/>
          <w:lang w:val="en-US"/>
        </w:rPr>
        <w:t xml:space="preserve">. </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w:t>
      </w:r>
      <w:r>
        <w:rPr>
          <w:rFonts w:ascii="Arial" w:hAnsi="Arial" w:eastAsiaTheme="minorHAnsi" w:cstheme="minorBidi"/>
          <w:sz w:val="20"/>
          <w:szCs w:val="22"/>
          <w:lang w:val="en-US"/>
        </w:rPr>
        <w:drawing>
          <wp:inline distT="0" distB="0" distL="0" distR="0">
            <wp:extent cx="6120765" cy="319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3195320"/>
                    </a:xfrm>
                    <a:prstGeom prst="rect">
                      <a:avLst/>
                    </a:prstGeom>
                    <a:noFill/>
                    <a:ln>
                      <a:noFill/>
                    </a:ln>
                  </pic:spPr>
                </pic:pic>
              </a:graphicData>
            </a:graphic>
          </wp:inline>
        </w:drawing>
      </w:r>
    </w:p>
    <w:p>
      <w:pPr>
        <w:spacing w:after="200" w:line="240" w:lineRule="auto"/>
        <w:jc w:val="center"/>
        <w:rPr>
          <w:rFonts w:ascii="Arial" w:hAnsi="Arial" w:eastAsiaTheme="minorHAnsi" w:cstheme="minorBidi"/>
          <w:b/>
          <w:bCs/>
          <w:i w:val="0"/>
          <w:iCs w:val="0"/>
          <w:color w:val="auto"/>
          <w:sz w:val="18"/>
          <w:szCs w:val="18"/>
          <w:lang w:val="en-US" w:eastAsia="en-US" w:bidi="ar-SA"/>
        </w:rPr>
      </w:pPr>
      <w:bookmarkStart w:id="8" w:name="_Ref146704357"/>
      <w:r>
        <w:rPr>
          <w:rFonts w:ascii="Arial" w:hAnsi="Arial" w:eastAsiaTheme="minorHAnsi" w:cstheme="minorBidi"/>
          <w:b/>
          <w:bCs/>
          <w:i w:val="0"/>
          <w:iCs w:val="0"/>
          <w:color w:val="auto"/>
          <w:sz w:val="18"/>
          <w:szCs w:val="18"/>
          <w:lang w:val="en-US" w:eastAsia="en-US" w:bidi="ar-SA"/>
        </w:rPr>
        <w:t xml:space="preserve">Figure </w:t>
      </w:r>
      <w:r>
        <w:rPr>
          <w:rFonts w:ascii="Arial" w:hAnsi="Arial" w:eastAsiaTheme="minorHAnsi" w:cstheme="minorBidi"/>
          <w:b/>
          <w:bCs/>
          <w:i w:val="0"/>
          <w:iCs w:val="0"/>
          <w:color w:val="auto"/>
          <w:sz w:val="18"/>
          <w:szCs w:val="18"/>
          <w:lang w:val="en-US" w:eastAsia="en-US" w:bidi="ar-SA"/>
        </w:rPr>
        <w:fldChar w:fldCharType="begin"/>
      </w:r>
      <w:r>
        <w:rPr>
          <w:rFonts w:ascii="Arial" w:hAnsi="Arial" w:eastAsiaTheme="minorHAnsi" w:cstheme="minorBidi"/>
          <w:b/>
          <w:bCs/>
          <w:i w:val="0"/>
          <w:iCs w:val="0"/>
          <w:color w:val="auto"/>
          <w:sz w:val="18"/>
          <w:szCs w:val="18"/>
          <w:lang w:val="en-US" w:eastAsia="en-US" w:bidi="ar-SA"/>
        </w:rPr>
        <w:instrText xml:space="preserve"> SEQ Figure \* ARABIC </w:instrText>
      </w:r>
      <w:r>
        <w:rPr>
          <w:rFonts w:ascii="Arial" w:hAnsi="Arial" w:eastAsiaTheme="minorHAnsi" w:cstheme="minorBidi"/>
          <w:b/>
          <w:bCs/>
          <w:i w:val="0"/>
          <w:iCs w:val="0"/>
          <w:color w:val="auto"/>
          <w:sz w:val="18"/>
          <w:szCs w:val="18"/>
          <w:lang w:val="en-US" w:eastAsia="en-US" w:bidi="ar-SA"/>
        </w:rPr>
        <w:fldChar w:fldCharType="separate"/>
      </w:r>
      <w:r>
        <w:rPr>
          <w:rFonts w:ascii="Arial" w:hAnsi="Arial" w:eastAsiaTheme="minorHAnsi" w:cstheme="minorBidi"/>
          <w:b/>
          <w:bCs/>
          <w:i w:val="0"/>
          <w:iCs w:val="0"/>
          <w:color w:val="auto"/>
          <w:sz w:val="18"/>
          <w:szCs w:val="18"/>
          <w:lang w:val="en-US" w:eastAsia="en-US" w:bidi="ar-SA"/>
        </w:rPr>
        <w:t>1</w:t>
      </w:r>
      <w:r>
        <w:rPr>
          <w:rFonts w:ascii="Arial" w:hAnsi="Arial" w:eastAsiaTheme="minorHAnsi" w:cstheme="minorBidi"/>
          <w:b/>
          <w:bCs/>
          <w:i w:val="0"/>
          <w:iCs w:val="0"/>
          <w:color w:val="auto"/>
          <w:sz w:val="18"/>
          <w:szCs w:val="18"/>
          <w:lang w:val="en-US" w:eastAsia="en-US" w:bidi="ar-SA"/>
        </w:rPr>
        <w:fldChar w:fldCharType="end"/>
      </w:r>
      <w:bookmarkEnd w:id="8"/>
      <w:r>
        <w:rPr>
          <w:rFonts w:ascii="Arial" w:hAnsi="Arial" w:eastAsiaTheme="minorHAnsi" w:cstheme="minorBidi"/>
          <w:b/>
          <w:bCs/>
          <w:i w:val="0"/>
          <w:iCs w:val="0"/>
          <w:color w:val="auto"/>
          <w:sz w:val="18"/>
          <w:szCs w:val="18"/>
          <w:lang w:val="en-US" w:eastAsia="en-US" w:bidi="ar-SA"/>
        </w:rPr>
        <w:t>: Isolation distance for Scenario 5, non-subarray model</w:t>
      </w:r>
    </w:p>
    <w:p>
      <w:pPr>
        <w:spacing w:after="160" w:line="259" w:lineRule="auto"/>
        <w:rPr>
          <w:rFonts w:ascii="Arial" w:hAnsi="Arial" w:eastAsiaTheme="minorHAnsi" w:cstheme="minorBidi"/>
          <w:sz w:val="20"/>
          <w:szCs w:val="22"/>
          <w:lang w:val="en-US"/>
        </w:rPr>
      </w:pPr>
    </w:p>
    <w:p>
      <w:pPr>
        <w:numPr>
          <w:ilvl w:val="0"/>
          <w:numId w:val="0"/>
        </w:numPr>
        <w:spacing w:after="120"/>
        <w:ind w:leftChars="0"/>
        <w:rPr>
          <w:color w:val="0070C0"/>
          <w:szCs w:val="24"/>
          <w:lang w:eastAsia="zh-CN"/>
        </w:rPr>
      </w:pPr>
      <w:bookmarkStart w:id="9" w:name="_Toc146739722"/>
      <w:bookmarkEnd w:id="9"/>
      <w:bookmarkStart w:id="10" w:name="_Toc146739758"/>
      <w:r>
        <w:rPr>
          <w:rFonts w:ascii="Arial" w:hAnsi="Arial" w:eastAsiaTheme="minorHAnsi" w:cstheme="minorBidi"/>
          <w:b/>
          <w:bCs/>
          <w:sz w:val="20"/>
          <w:szCs w:val="22"/>
          <w:lang w:val="en-US" w:eastAsia="ja-JP" w:bidi="ar-SA"/>
        </w:rPr>
        <w:t>For Scenario 5, where TN BS is the victim, the isolation is unreasonably large for real world deployments.</w:t>
      </w:r>
      <w:bookmarkEnd w:id="10"/>
    </w:p>
    <w:p>
      <w:pPr>
        <w:spacing w:after="120"/>
        <w:rPr>
          <w:color w:val="auto"/>
          <w:szCs w:val="24"/>
          <w:lang w:eastAsia="zh-CN"/>
        </w:rPr>
      </w:pPr>
      <w:r>
        <w:rPr>
          <w:color w:val="auto"/>
          <w:szCs w:val="24"/>
          <w:lang w:eastAsia="zh-CN"/>
        </w:rPr>
        <w:t>.</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keepNext/>
        <w:keepLines/>
        <w:spacing w:before="240"/>
        <w:jc w:val="center"/>
        <w:rPr>
          <w:rFonts w:hint="default" w:ascii="Arial" w:hAnsi="Arial" w:eastAsia="宋体"/>
          <w:b/>
          <w:lang w:val="en-US" w:eastAsia="zh-CN"/>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r>
        <w:rPr>
          <w:rFonts w:hint="eastAsia" w:ascii="Arial" w:hAnsi="Arial"/>
          <w:b/>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w:t>
            </w:r>
            <w:r>
              <w:rPr>
                <w:rFonts w:ascii="Times New Roman" w:hAnsi="Times New Roman" w:eastAsiaTheme="minorEastAsia"/>
                <w:lang w:val="en-IN"/>
              </w:rPr>
              <w: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r>
              <w:rPr>
                <w:rFonts w:ascii="Times New Roman" w:hAnsi="Times New Roman"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ascii="Times New Roman" w:hAnsi="Times New Roman"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[15, &gt;400]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4.</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7: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80km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Style w:val="55"/>
          <w:rFonts w:hint="eastAsia" w:ascii="Times New Roman" w:hAnsi="Times New Roman" w:cs="Times New Roman"/>
          <w:color w:val="auto"/>
          <w:sz w:val="21"/>
          <w:szCs w:val="21"/>
          <w:shd w:val="clear" w:color="auto" w:fill="FFFFFF"/>
          <w:lang w:val="en-US" w:eastAsia="zh-CN"/>
        </w:rPr>
        <w:t>.</w:t>
      </w:r>
    </w:p>
    <w:p>
      <w:pPr>
        <w:numPr>
          <w:ilvl w:val="0"/>
          <w:numId w:val="0"/>
        </w:numPr>
        <w:spacing w:after="120"/>
        <w:ind w:leftChars="0"/>
        <w:rPr>
          <w:rFonts w:hint="eastAsia" w:ascii="Times New Roman" w:hAnsi="Times New Roman" w:cs="Times New Roman"/>
          <w:color w:val="0070C0"/>
          <w:szCs w:val="24"/>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lang w:val="en-GB"/>
        </w:rPr>
      </w:pPr>
      <w:r>
        <w:rPr>
          <w:lang w:val="en-GB"/>
        </w:rPr>
        <w:t xml:space="preserve">This scenario aims at identifying the isolation distance between TN cluster and ATG gNB when the TN gNBs are the victim while experiencing interference from the ATG gNB. </w:t>
      </w:r>
      <w:r>
        <w:rPr>
          <w:lang w:val="en-GB"/>
        </w:rPr>
        <w:fldChar w:fldCharType="begin"/>
      </w:r>
      <w:r>
        <w:rPr>
          <w:lang w:val="en-GB"/>
        </w:rPr>
        <w:instrText xml:space="preserve"> REF _Ref142632496 \h </w:instrText>
      </w:r>
      <w:r>
        <w:rPr>
          <w:lang w:val="en-GB"/>
        </w:rPr>
        <w:fldChar w:fldCharType="separate"/>
      </w:r>
      <w:r>
        <w:t>Figure 3</w:t>
      </w:r>
      <w:r>
        <w:rPr>
          <w:lang w:val="en-GB"/>
        </w:rPr>
        <w:fldChar w:fldCharType="end"/>
      </w:r>
      <w:r>
        <w:rPr>
          <w:lang w:val="en-GB"/>
        </w:rPr>
        <w:t xml:space="preserve"> presents the throughput loss as a function of the isolation distance for case 5 considering FSPL model. It can be observed that an isolation distance in the greater than 5km is needed to ensure the throughput loss is below the 5% loss threshold. </w:t>
      </w:r>
    </w:p>
    <w:p>
      <w:pPr>
        <w:jc w:val="center"/>
        <w:rPr>
          <w:lang w:val="en-GB"/>
        </w:rPr>
      </w:pPr>
      <w:r>
        <w:rPr>
          <w:lang w:val="en-GB"/>
        </w:rPr>
        <w:drawing>
          <wp:inline distT="0" distB="0" distL="0" distR="0">
            <wp:extent cx="3596005" cy="2946400"/>
            <wp:effectExtent l="0" t="0" r="10795"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pic:cNvPicPr>
                      <a:picLocks noChangeAspect="1" noChangeArrowheads="1"/>
                    </pic:cNvPicPr>
                  </pic:nvPicPr>
                  <pic:blipFill>
                    <a:blip r:embed="rId13">
                      <a:extLst>
                        <a:ext uri="{28A0092B-C50C-407E-A947-70E740481C1C}">
                          <a14:useLocalDpi xmlns:a14="http://schemas.microsoft.com/office/drawing/2010/main" val="0"/>
                        </a:ext>
                      </a:extLst>
                    </a:blip>
                    <a:srcRect l="5244" t="5564" r="8343"/>
                    <a:stretch>
                      <a:fillRect/>
                    </a:stretch>
                  </pic:blipFill>
                  <pic:spPr>
                    <a:xfrm>
                      <a:off x="0" y="0"/>
                      <a:ext cx="3605999" cy="2954432"/>
                    </a:xfrm>
                    <a:prstGeom prst="rect">
                      <a:avLst/>
                    </a:prstGeom>
                    <a:noFill/>
                    <a:ln>
                      <a:noFill/>
                    </a:ln>
                  </pic:spPr>
                </pic:pic>
              </a:graphicData>
            </a:graphic>
          </wp:inline>
        </w:drawing>
      </w:r>
    </w:p>
    <w:p>
      <w:pPr>
        <w:pStyle w:val="28"/>
        <w:jc w:val="center"/>
      </w:pPr>
      <w:bookmarkStart w:id="11" w:name="_Ref142632496"/>
      <w:r>
        <w:t xml:space="preserve">Figure </w:t>
      </w:r>
      <w:r>
        <w:fldChar w:fldCharType="begin"/>
      </w:r>
      <w:r>
        <w:instrText xml:space="preserve"> SEQ Figure \* ARABIC </w:instrText>
      </w:r>
      <w:r>
        <w:fldChar w:fldCharType="separate"/>
      </w:r>
      <w:r>
        <w:t>3</w:t>
      </w:r>
      <w:r>
        <w:fldChar w:fldCharType="end"/>
      </w:r>
      <w:bookmarkEnd w:id="11"/>
      <w:r>
        <w:t xml:space="preserve"> Throughput loss as a function of isolation distance for case 5 assuming FSPL. </w:t>
      </w:r>
    </w:p>
    <w:p>
      <w:pPr>
        <w:rPr>
          <w:b/>
          <w:bCs/>
          <w:lang w:val="en-GB"/>
        </w:rPr>
      </w:pPr>
      <w:r>
        <w:rPr>
          <w:b/>
          <w:bCs/>
          <w:u w:val="single"/>
          <w:lang w:val="en-GB"/>
        </w:rPr>
        <w:t>Observation 3:</w:t>
      </w:r>
      <w:r>
        <w:rPr>
          <w:b/>
          <w:bCs/>
          <w:lang w:val="en-GB"/>
        </w:rPr>
        <w:t xml:space="preserve"> For case 5, where TN UL is a victim and ATG DL is aggressor, isolation distance equal 5km or higher is required to ensure throughput loss below the 5% threshold mark. For RMa model, smaller isolation distances are expected. </w:t>
      </w:r>
    </w:p>
    <w:p>
      <w:pPr>
        <w:numPr>
          <w:ilvl w:val="0"/>
          <w:numId w:val="9"/>
        </w:numPr>
        <w:spacing w:after="120"/>
        <w:ind w:left="420" w:leftChars="0" w:hanging="420" w:firstLineChars="0"/>
        <w:rPr>
          <w:b/>
          <w:bCs/>
          <w:lang w:val="en-GB"/>
        </w:rPr>
      </w:pPr>
      <w:r>
        <w:rPr>
          <w:rFonts w:ascii="Times New Roman" w:hAnsi="Times New Roman" w:cs="Times New Roman"/>
          <w:color w:val="0070C0"/>
          <w:szCs w:val="24"/>
          <w:lang w:eastAsia="zh-CN"/>
        </w:rPr>
        <w:t xml:space="preserve">Observation: Simulation result from </w:t>
      </w:r>
      <w:r>
        <w:rPr>
          <w:rFonts w:hint="eastAsia" w:cs="Times New Roman"/>
          <w:color w:val="0070C0"/>
          <w:szCs w:val="24"/>
          <w:lang w:val="en-US" w:eastAsia="zh-CN"/>
        </w:rPr>
        <w:t>Huawei</w:t>
      </w:r>
      <w:r>
        <w:rPr>
          <w:rFonts w:ascii="Times New Roman" w:hAnsi="Times New Roman" w:cs="Times New Roman"/>
          <w:color w:val="0070C0"/>
          <w:szCs w:val="24"/>
          <w:lang w:eastAsia="zh-CN"/>
        </w:rPr>
        <w:t xml:space="preserve"> R4-2316200</w:t>
      </w:r>
    </w:p>
    <w:p>
      <w:pPr>
        <w:rPr>
          <w:rFonts w:eastAsiaTheme="minorEastAsia"/>
          <w:lang w:eastAsia="zh-CN"/>
        </w:rPr>
      </w:pPr>
      <w:r>
        <w:rPr>
          <w:b/>
          <w:bCs/>
          <w:lang w:val="en-GB"/>
        </w:rPr>
        <w:t xml:space="preserve"> </w:t>
      </w:r>
      <w:r>
        <w:rPr>
          <w:rFonts w:eastAsiaTheme="minorEastAsia"/>
          <w:lang w:eastAsia="zh-CN"/>
        </w:rPr>
        <w:t>The simulation results for scenario 5 were provided below assuming 5km isolation distance. The throughput loss is 2.6% which is less than 5%. Thus, there is no serious throughput loss for scenario 5.</w:t>
      </w:r>
    </w:p>
    <w:p>
      <w:pPr>
        <w:rPr>
          <w:color w:val="0070C0"/>
          <w:lang w:eastAsia="zh-CN"/>
        </w:rPr>
      </w:pPr>
    </w:p>
    <w:p>
      <w:pPr>
        <w:rPr>
          <w:color w:val="0070C0"/>
          <w:lang w:eastAsia="zh-CN"/>
        </w:rPr>
      </w:pPr>
    </w:p>
    <w:p>
      <w:pPr>
        <w:pStyle w:val="5"/>
        <w:numPr>
          <w:ilvl w:val="3"/>
          <w:numId w:val="5"/>
        </w:numPr>
        <w:ind w:left="864" w:leftChars="0" w:hanging="864" w:firstLineChars="0"/>
      </w:pPr>
      <w:r>
        <w:t xml:space="preserve">Simulation scenario </w:t>
      </w:r>
      <w:r>
        <w:rPr>
          <w:rFonts w:hint="eastAsia"/>
          <w:lang w:val="en-US" w:eastAsia="zh-CN"/>
        </w:rPr>
        <w:t>7: TN rural DL -&gt; ATG UL (4GHz)</w:t>
      </w:r>
    </w:p>
    <w:p>
      <w:pPr>
        <w:keepNext/>
        <w:keepLines/>
        <w:spacing w:before="240"/>
        <w:jc w:val="center"/>
        <w:rPr>
          <w:color w:val="0070C0"/>
          <w:lang w:val="en-US" w:eastAsia="zh-CN"/>
        </w:rPr>
      </w:pPr>
      <w:bookmarkStart w:id="12" w:name="OLE_LINK4"/>
      <w:r>
        <w:rPr>
          <w:rFonts w:ascii="Arial" w:hAnsi="Arial"/>
          <w:b/>
          <w:bCs/>
        </w:rPr>
        <w:t xml:space="preserve">Table </w:t>
      </w:r>
      <w:r>
        <w:rPr>
          <w:rFonts w:ascii="Arial" w:hAnsi="Arial"/>
          <w:b/>
          <w:bCs/>
          <w:lang w:val="en-US" w:eastAsia="zh-CN"/>
        </w:rPr>
        <w:t>5</w:t>
      </w:r>
      <w:r>
        <w:rPr>
          <w:rFonts w:ascii="Arial" w:hAnsi="Arial"/>
          <w:b/>
          <w:bCs/>
        </w:rPr>
        <w:t xml:space="preserve">: Simulation results for Scenario </w:t>
      </w:r>
      <w:r>
        <w:rPr>
          <w:rFonts w:hint="eastAsia" w:ascii="Arial" w:hAnsi="Arial"/>
          <w:b/>
          <w:bCs/>
          <w:lang w:val="en-US" w:eastAsia="zh-CN"/>
        </w:rPr>
        <w:t>7</w:t>
      </w:r>
      <w:r>
        <w:rPr>
          <w:rFonts w:ascii="Arial" w:hAnsi="Arial"/>
          <w:b/>
          <w:bCs/>
        </w:rPr>
        <w:t xml:space="preserve"> – 4GHz </w:t>
      </w:r>
      <w:r>
        <w:rPr>
          <w:rFonts w:ascii="Arial" w:hAnsi="Arial"/>
          <w:b/>
          <w:bCs/>
          <w:lang w:val="en-US" w:eastAsia="zh-CN"/>
        </w:rPr>
        <w:t>TN</w:t>
      </w:r>
      <w:r>
        <w:rPr>
          <w:rFonts w:ascii="Arial" w:hAnsi="Arial"/>
          <w:b/>
          <w:bCs/>
        </w:rPr>
        <w:t xml:space="preserve"> DL interfering </w:t>
      </w:r>
      <w:r>
        <w:rPr>
          <w:rFonts w:ascii="Arial" w:hAnsi="Arial"/>
          <w:b/>
          <w:bCs/>
          <w:lang w:val="en-US" w:eastAsia="zh-CN"/>
        </w:rPr>
        <w:t>ATG</w:t>
      </w:r>
      <w:r>
        <w:rPr>
          <w:rFonts w:ascii="Arial" w:hAnsi="Arial"/>
          <w:b/>
          <w:bCs/>
        </w:rPr>
        <w:t xml:space="preserve"> UL</w:t>
      </w:r>
      <w:r>
        <w:rPr>
          <w:rFonts w:ascii="Arial" w:hAnsi="Arial"/>
          <w:b/>
          <w:bCs/>
          <w:lang w:val="en-US" w:eastAsia="zh-CN"/>
        </w:rPr>
        <w:t xml:space="preserve"> based on free space modeling</w:t>
      </w:r>
    </w:p>
    <w:bookmarkEnd w:id="12"/>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bidi="ar"/>
              </w:rPr>
            </w:pPr>
            <w:r>
              <w:rPr>
                <w:rFonts w:eastAsia="Yu Mincho"/>
                <w:b/>
                <w:lang w:val="en-IN" w:bidi="ar"/>
              </w:rPr>
              <w:t>Performance Metric</w:t>
            </w:r>
          </w:p>
          <w:p>
            <w:pPr>
              <w:keepNext/>
              <w:keepLines/>
              <w:spacing w:line="259" w:lineRule="auto"/>
              <w:jc w:val="both"/>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&gt;300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550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50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&gt;300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70</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203</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&gt;1000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In Scenario 7, </w:t>
      </w:r>
      <w:r>
        <w:rPr>
          <w:rFonts w:ascii="Arial" w:hAnsi="Arial" w:eastAsiaTheme="minorHAnsi" w:cstheme="minorBidi"/>
          <w:sz w:val="20"/>
          <w:szCs w:val="22"/>
          <w:lang w:val="en-US"/>
        </w:rPr>
        <w:fldChar w:fldCharType="begin"/>
      </w:r>
      <w:r>
        <w:rPr>
          <w:rFonts w:ascii="Arial" w:hAnsi="Arial" w:eastAsiaTheme="minorHAnsi" w:cstheme="minorBidi"/>
          <w:sz w:val="20"/>
          <w:szCs w:val="22"/>
          <w:lang w:val="en-US"/>
        </w:rPr>
        <w:instrText xml:space="preserve"> REF _Ref146704060 \h  \* MERGEFORMAT </w:instrText>
      </w:r>
      <w:r>
        <w:rPr>
          <w:rFonts w:ascii="Arial" w:hAnsi="Arial" w:eastAsiaTheme="minorHAnsi" w:cstheme="minorBidi"/>
          <w:sz w:val="20"/>
          <w:szCs w:val="22"/>
          <w:lang w:val="en-US"/>
        </w:rPr>
        <w:fldChar w:fldCharType="separate"/>
      </w:r>
      <w:r>
        <w:rPr>
          <w:rFonts w:ascii="Arial" w:hAnsi="Arial" w:eastAsiaTheme="minorHAnsi" w:cstheme="minorBidi"/>
          <w:sz w:val="20"/>
          <w:szCs w:val="22"/>
          <w:lang w:val="en-US"/>
        </w:rPr>
        <w:t>Figure 2</w:t>
      </w:r>
      <w:r>
        <w:rPr>
          <w:rFonts w:ascii="Arial" w:hAnsi="Arial" w:eastAsiaTheme="minorHAnsi" w:cstheme="minorBidi"/>
          <w:sz w:val="20"/>
          <w:szCs w:val="22"/>
          <w:lang w:val="en-US"/>
        </w:rPr>
        <w:fldChar w:fldCharType="end"/>
      </w:r>
      <w:r>
        <w:rPr>
          <w:rFonts w:ascii="Arial" w:hAnsi="Arial" w:eastAsiaTheme="minorHAnsi" w:cstheme="minorBidi"/>
          <w:sz w:val="20"/>
          <w:szCs w:val="22"/>
          <w:lang w:val="en-US"/>
        </w:rPr>
        <w:t xml:space="preserve"> shows the results for the non-subarray antenna configuration. As can be seen from the figure, isolation distance needed to maintain the 5% throughput degradation criteria for ATG network is </w:t>
      </w:r>
      <w:r>
        <w:rPr>
          <w:rFonts w:ascii="Arial" w:hAnsi="Arial" w:eastAsiaTheme="minorHAnsi" w:cstheme="minorBidi"/>
          <w:b/>
          <w:bCs/>
          <w:sz w:val="20"/>
          <w:szCs w:val="22"/>
          <w:lang w:val="en-US"/>
        </w:rPr>
        <w:t>more than 300 km</w:t>
      </w:r>
      <w:r>
        <w:rPr>
          <w:rFonts w:ascii="Arial" w:hAnsi="Arial" w:eastAsiaTheme="minorHAnsi" w:cstheme="minorBidi"/>
          <w:sz w:val="20"/>
          <w:szCs w:val="22"/>
          <w:lang w:val="en-US"/>
        </w:rPr>
        <w:t xml:space="preserve"> for the zero-degree case, </w:t>
      </w:r>
      <w:r>
        <w:rPr>
          <w:rFonts w:ascii="Arial" w:hAnsi="Arial" w:eastAsiaTheme="minorHAnsi" w:cstheme="minorBidi"/>
          <w:b/>
          <w:bCs/>
          <w:sz w:val="20"/>
          <w:szCs w:val="22"/>
          <w:lang w:val="en-US"/>
        </w:rPr>
        <w:t>around 70 km</w:t>
      </w:r>
      <w:r>
        <w:rPr>
          <w:rFonts w:ascii="Arial" w:hAnsi="Arial" w:eastAsiaTheme="minorHAnsi" w:cstheme="minorBidi"/>
          <w:sz w:val="20"/>
          <w:szCs w:val="22"/>
          <w:lang w:val="en-US"/>
        </w:rPr>
        <w:t xml:space="preserve"> for the thirty-degree case, and </w:t>
      </w:r>
      <w:r>
        <w:rPr>
          <w:rFonts w:ascii="Arial" w:hAnsi="Arial" w:eastAsiaTheme="minorHAnsi" w:cstheme="minorBidi"/>
          <w:b/>
          <w:bCs/>
          <w:sz w:val="20"/>
          <w:szCs w:val="22"/>
          <w:lang w:val="en-US"/>
        </w:rPr>
        <w:t>around 37 km</w:t>
      </w:r>
      <w:r>
        <w:rPr>
          <w:rFonts w:ascii="Arial" w:hAnsi="Arial" w:eastAsiaTheme="minorHAnsi" w:cstheme="minorBidi"/>
          <w:sz w:val="20"/>
          <w:szCs w:val="22"/>
          <w:lang w:val="en-US"/>
        </w:rPr>
        <w:t xml:space="preserve"> for the sixty-degree case. </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 </w:t>
      </w:r>
      <w:r>
        <w:rPr>
          <w:rFonts w:ascii="Arial" w:hAnsi="Arial" w:eastAsiaTheme="minorHAnsi" w:cstheme="minorBidi"/>
          <w:sz w:val="20"/>
          <w:szCs w:val="22"/>
          <w:lang w:val="en-US"/>
        </w:rPr>
        <w:drawing>
          <wp:inline distT="0" distB="0" distL="0" distR="0">
            <wp:extent cx="6120765" cy="319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6120765" cy="3194050"/>
                    </a:xfrm>
                    <a:prstGeom prst="rect">
                      <a:avLst/>
                    </a:prstGeom>
                  </pic:spPr>
                </pic:pic>
              </a:graphicData>
            </a:graphic>
          </wp:inline>
        </w:drawing>
      </w:r>
    </w:p>
    <w:p>
      <w:pPr>
        <w:spacing w:after="200" w:line="240" w:lineRule="auto"/>
        <w:jc w:val="center"/>
        <w:rPr>
          <w:rFonts w:ascii="Arial" w:hAnsi="Arial" w:eastAsiaTheme="minorHAnsi" w:cstheme="minorBidi"/>
          <w:b/>
          <w:i/>
          <w:iCs/>
          <w:color w:val="44546A" w:themeColor="text2"/>
          <w:sz w:val="18"/>
          <w:szCs w:val="18"/>
          <w:lang w:val="en-US" w:eastAsia="en-US" w:bidi="ar-SA"/>
          <w14:textFill>
            <w14:solidFill>
              <w14:schemeClr w14:val="tx2"/>
            </w14:solidFill>
          </w14:textFill>
        </w:rPr>
      </w:pPr>
      <w:bookmarkStart w:id="13" w:name="_Ref146704060"/>
      <w:r>
        <w:rPr>
          <w:rFonts w:ascii="Arial" w:hAnsi="Arial" w:eastAsiaTheme="minorHAnsi" w:cstheme="minorBidi"/>
          <w:b/>
          <w:bCs/>
          <w:i w:val="0"/>
          <w:iCs w:val="0"/>
          <w:color w:val="auto"/>
          <w:sz w:val="18"/>
          <w:szCs w:val="18"/>
          <w:lang w:val="en-US" w:eastAsia="en-US" w:bidi="ar-SA"/>
        </w:rPr>
        <w:t xml:space="preserve">Figure </w:t>
      </w:r>
      <w:r>
        <w:rPr>
          <w:rFonts w:ascii="Arial" w:hAnsi="Arial" w:eastAsiaTheme="minorHAnsi" w:cstheme="minorBidi"/>
          <w:b/>
          <w:bCs/>
          <w:i w:val="0"/>
          <w:iCs w:val="0"/>
          <w:color w:val="auto"/>
          <w:sz w:val="18"/>
          <w:szCs w:val="18"/>
          <w:lang w:val="en-US" w:eastAsia="en-US" w:bidi="ar-SA"/>
        </w:rPr>
        <w:fldChar w:fldCharType="begin"/>
      </w:r>
      <w:r>
        <w:rPr>
          <w:rFonts w:ascii="Arial" w:hAnsi="Arial" w:eastAsiaTheme="minorHAnsi" w:cstheme="minorBidi"/>
          <w:b/>
          <w:bCs/>
          <w:i w:val="0"/>
          <w:iCs w:val="0"/>
          <w:color w:val="auto"/>
          <w:sz w:val="18"/>
          <w:szCs w:val="18"/>
          <w:lang w:val="en-US" w:eastAsia="en-US" w:bidi="ar-SA"/>
        </w:rPr>
        <w:instrText xml:space="preserve"> SEQ Figure \* ARABIC </w:instrText>
      </w:r>
      <w:r>
        <w:rPr>
          <w:rFonts w:ascii="Arial" w:hAnsi="Arial" w:eastAsiaTheme="minorHAnsi" w:cstheme="minorBidi"/>
          <w:b/>
          <w:bCs/>
          <w:i w:val="0"/>
          <w:iCs w:val="0"/>
          <w:color w:val="auto"/>
          <w:sz w:val="18"/>
          <w:szCs w:val="18"/>
          <w:lang w:val="en-US" w:eastAsia="en-US" w:bidi="ar-SA"/>
        </w:rPr>
        <w:fldChar w:fldCharType="separate"/>
      </w:r>
      <w:r>
        <w:rPr>
          <w:rFonts w:ascii="Arial" w:hAnsi="Arial" w:eastAsiaTheme="minorHAnsi" w:cstheme="minorBidi"/>
          <w:b/>
          <w:bCs/>
          <w:i w:val="0"/>
          <w:iCs w:val="0"/>
          <w:color w:val="auto"/>
          <w:sz w:val="18"/>
          <w:szCs w:val="18"/>
          <w:lang w:val="en-US" w:eastAsia="en-US" w:bidi="ar-SA"/>
        </w:rPr>
        <w:t>2</w:t>
      </w:r>
      <w:r>
        <w:rPr>
          <w:rFonts w:ascii="Arial" w:hAnsi="Arial" w:eastAsiaTheme="minorHAnsi" w:cstheme="minorBidi"/>
          <w:b/>
          <w:bCs/>
          <w:i w:val="0"/>
          <w:iCs w:val="0"/>
          <w:color w:val="auto"/>
          <w:sz w:val="18"/>
          <w:szCs w:val="18"/>
          <w:lang w:val="en-US" w:eastAsia="en-US" w:bidi="ar-SA"/>
        </w:rPr>
        <w:fldChar w:fldCharType="end"/>
      </w:r>
      <w:bookmarkEnd w:id="13"/>
      <w:r>
        <w:rPr>
          <w:rFonts w:ascii="Arial" w:hAnsi="Arial" w:eastAsiaTheme="minorHAnsi" w:cstheme="minorBidi"/>
          <w:b/>
          <w:bCs/>
          <w:i w:val="0"/>
          <w:iCs w:val="0"/>
          <w:color w:val="auto"/>
          <w:sz w:val="18"/>
          <w:szCs w:val="18"/>
          <w:lang w:val="en-US" w:eastAsia="en-US" w:bidi="ar-SA"/>
        </w:rPr>
        <w:t>: Isolation distance for Scenario 7, non-subarray model</w:t>
      </w:r>
    </w:p>
    <w:p>
      <w:pPr>
        <w:numPr>
          <w:ilvl w:val="0"/>
          <w:numId w:val="0"/>
        </w:numPr>
        <w:spacing w:after="120"/>
        <w:rPr>
          <w:color w:val="0070C0"/>
          <w:szCs w:val="24"/>
          <w:lang w:eastAsia="zh-CN"/>
        </w:rPr>
      </w:pPr>
    </w:p>
    <w:p>
      <w:pPr>
        <w:jc w:val="both"/>
        <w:rPr>
          <w:lang w:eastAsia="ja-JP"/>
        </w:rPr>
      </w:pPr>
    </w:p>
    <w:p>
      <w:pPr>
        <w:numPr>
          <w:ilvl w:val="0"/>
          <w:numId w:val="0"/>
        </w:numPr>
        <w:spacing w:after="120"/>
        <w:ind w:leftChars="0"/>
        <w:rPr>
          <w:rFonts w:ascii="Times New Roman" w:hAnsi="Times New Roman" w:cs="Times New Roman"/>
          <w:color w:val="0070C0"/>
          <w:szCs w:val="24"/>
          <w:lang w:eastAsia="zh-CN"/>
        </w:rPr>
      </w:pP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numPr>
          <w:ilvl w:val="0"/>
          <w:numId w:val="0"/>
        </w:numPr>
        <w:spacing w:after="120"/>
        <w:ind w:left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w:t>
            </w:r>
            <w:r>
              <w:rPr>
                <w:rFonts w:ascii="Times New Roman" w:hAnsi="Times New Roman"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r>
              <w:rPr>
                <w:rFonts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&gt;3</w:t>
            </w:r>
            <w:r>
              <w:rPr>
                <w:rFonts w:ascii="Times New Roman" w:hAnsi="Times New Roman"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4</w:t>
            </w:r>
            <w:r>
              <w:rPr>
                <w:rFonts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[25, &gt;600]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5.</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9: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550km.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10a: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50km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10b: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40km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Style w:val="55"/>
          <w:rFonts w:hint="eastAsia" w:ascii="Times New Roman" w:hAnsi="Times New Roman" w:cs="Times New Roman"/>
          <w:color w:val="auto"/>
          <w:sz w:val="21"/>
          <w:szCs w:val="21"/>
          <w:shd w:val="clear" w:color="auto" w:fill="FFFFFF"/>
          <w:lang w:val="en-US" w:eastAsia="zh-CN"/>
        </w:rPr>
        <w:t>.</w:t>
      </w: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lang w:val="en-GB"/>
        </w:rPr>
      </w:pPr>
      <w:r>
        <w:rPr>
          <w:lang w:val="en-GB"/>
        </w:rPr>
        <w:t xml:space="preserve"> </w:t>
      </w:r>
    </w:p>
    <w:p>
      <w:pPr>
        <w:rPr>
          <w:b/>
          <w:bCs/>
          <w:lang w:val="en-GB"/>
        </w:rPr>
      </w:pPr>
      <w:r>
        <w:rPr>
          <w:b/>
          <w:bCs/>
          <w:u w:val="single"/>
          <w:lang w:val="en-GB"/>
        </w:rPr>
        <w:t>Observation 5:</w:t>
      </w:r>
      <w:r>
        <w:rPr>
          <w:b/>
          <w:bCs/>
          <w:lang w:val="en-GB"/>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rPr>
          <w:b/>
          <w:bCs/>
          <w:lang w:val="en-GB"/>
        </w:rPr>
      </w:pPr>
      <w:r>
        <w:rPr>
          <w:b/>
          <w:bCs/>
          <w:u w:val="single"/>
          <w:lang w:val="en-GB"/>
        </w:rPr>
        <w:t>Observation 6</w:t>
      </w:r>
      <w:r>
        <w:rPr>
          <w:b/>
          <w:bCs/>
          <w:lang w:val="en-GB"/>
        </w:rPr>
        <w:t>: Observed significant difference between the isolation distances for RMa 38.901 and FSPL model is more impactful for the case when TN DL is aggressor as we have 57 interfering BSs compared to a single interfering gNB in the case of ATG DL as interferer.</w:t>
      </w:r>
    </w:p>
    <w:p>
      <w:pPr>
        <w:rPr>
          <w:lang w:val="en-GB"/>
        </w:rPr>
      </w:pPr>
      <w:r>
        <w:rPr>
          <w:lang w:val="en-GB"/>
        </w:rPr>
        <w:t xml:space="preserve"> </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3"/>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74695" cy="2238375"/>
                  <wp:effectExtent l="0" t="0" r="0" b="9525"/>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83286" cy="2243923"/>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381375" cy="2239645"/>
                  <wp:effectExtent l="0" t="0" r="0" b="8255"/>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396850" cy="2250324"/>
                          </a:xfrm>
                          <a:prstGeom prst="rect">
                            <a:avLst/>
                          </a:prstGeom>
                          <a:noFill/>
                          <a:ln>
                            <a:noFill/>
                          </a:ln>
                        </pic:spPr>
                      </pic:pic>
                    </a:graphicData>
                  </a:graphic>
                </wp:inline>
              </w:drawing>
            </w:r>
          </w:p>
        </w:tc>
      </w:tr>
    </w:tbl>
    <w:p>
      <w:pPr>
        <w:pStyle w:val="28"/>
        <w:jc w:val="center"/>
      </w:pPr>
      <w:bookmarkStart w:id="14" w:name="_Ref146465913"/>
      <w:r>
        <w:t xml:space="preserve">Figure </w:t>
      </w:r>
      <w:r>
        <w:fldChar w:fldCharType="begin"/>
      </w:r>
      <w:r>
        <w:instrText xml:space="preserve"> SEQ Figure \* ARABIC </w:instrText>
      </w:r>
      <w:r>
        <w:fldChar w:fldCharType="separate"/>
      </w:r>
      <w:r>
        <w:t>5</w:t>
      </w:r>
      <w:r>
        <w:fldChar w:fldCharType="end"/>
      </w:r>
      <w:bookmarkEnd w:id="14"/>
      <w:r>
        <w:t xml:space="preserve"> Throughput loss as a function of isolation distance for case 7 (left) and case 14 (right) assuming FSPL model.</w:t>
      </w:r>
    </w:p>
    <w:p>
      <w:pPr>
        <w:numPr>
          <w:ilvl w:val="0"/>
          <w:numId w:val="9"/>
        </w:numPr>
        <w:spacing w:after="120"/>
        <w:ind w:left="420" w:leftChars="0" w:hanging="420" w:firstLineChars="0"/>
        <w:rPr>
          <w:b/>
          <w:bCs/>
          <w:lang w:val="en-GB"/>
        </w:rPr>
      </w:pPr>
      <w:r>
        <w:rPr>
          <w:rFonts w:ascii="Times New Roman" w:hAnsi="Times New Roman" w:cs="Times New Roman"/>
          <w:color w:val="0070C0"/>
          <w:szCs w:val="24"/>
          <w:lang w:eastAsia="zh-CN"/>
        </w:rPr>
        <w:t xml:space="preserve">Observation: Simulation result from </w:t>
      </w:r>
      <w:r>
        <w:rPr>
          <w:rFonts w:hint="eastAsia" w:cs="Times New Roman"/>
          <w:color w:val="0070C0"/>
          <w:szCs w:val="24"/>
          <w:lang w:val="en-US" w:eastAsia="zh-CN"/>
        </w:rPr>
        <w:t>Huawei</w:t>
      </w:r>
      <w:r>
        <w:rPr>
          <w:rFonts w:ascii="Times New Roman" w:hAnsi="Times New Roman" w:cs="Times New Roman"/>
          <w:color w:val="0070C0"/>
          <w:szCs w:val="24"/>
          <w:lang w:eastAsia="zh-CN"/>
        </w:rPr>
        <w:t xml:space="preserve"> R4-2316200</w:t>
      </w:r>
    </w:p>
    <w:p>
      <w:pPr>
        <w:rPr>
          <w:b/>
          <w:bCs/>
          <w:lang w:val="en-GB"/>
        </w:rPr>
      </w:pP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the performance loss for different isolation distance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5km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30dB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10</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(51.589Mbps loss)</w:t>
            </w:r>
          </w:p>
        </w:tc>
        <w:tc>
          <w:tcPr>
            <w:tcW w:w="2408" w:type="dxa"/>
          </w:tcPr>
          <w:p>
            <w:pPr>
              <w:overflowPunct w:val="0"/>
              <w:autoSpaceDE w:val="0"/>
              <w:autoSpaceDN w:val="0"/>
              <w:adjustRightInd w:val="0"/>
              <w:textAlignment w:val="baseline"/>
              <w:rPr>
                <w:rFonts w:eastAsiaTheme="minorEastAsia"/>
                <w:lang w:eastAsia="zh-CN"/>
              </w:rPr>
            </w:pPr>
            <w:r>
              <w:rPr>
                <w:rFonts w:eastAsiaTheme="minorEastAsia"/>
                <w:lang w:eastAsia="zh-CN"/>
              </w:rPr>
              <w:t>85.8% (43.698Mbps loss)</w:t>
            </w:r>
          </w:p>
        </w:tc>
        <w:tc>
          <w:tcPr>
            <w:tcW w:w="2408" w:type="dxa"/>
          </w:tcPr>
          <w:p>
            <w:pPr>
              <w:overflowPunct w:val="0"/>
              <w:autoSpaceDE w:val="0"/>
              <w:autoSpaceDN w:val="0"/>
              <w:adjustRightInd w:val="0"/>
              <w:textAlignment w:val="baseline"/>
              <w:rPr>
                <w:rFonts w:eastAsiaTheme="minorEastAsia"/>
                <w:lang w:eastAsia="zh-CN"/>
              </w:rPr>
            </w:pPr>
            <w:r>
              <w:rPr>
                <w:rFonts w:eastAsiaTheme="minorEastAsia"/>
                <w:lang w:eastAsia="zh-CN"/>
              </w:rPr>
              <w:t>6.7% (3.48Mbps loss)</w:t>
            </w:r>
          </w:p>
        </w:tc>
      </w:tr>
    </w:tbl>
    <w:p>
      <w:pPr>
        <w:spacing w:after="120"/>
        <w:rPr>
          <w:color w:val="0070C0"/>
          <w:szCs w:val="24"/>
          <w:lang w:val="en-US" w:eastAsia="zh-CN"/>
        </w:rPr>
      </w:pPr>
    </w:p>
    <w:p>
      <w:pPr>
        <w:spacing w:after="120"/>
        <w:rPr>
          <w:color w:val="0070C0"/>
          <w:szCs w:val="24"/>
          <w:lang w:val="en-US" w:eastAsia="zh-CN"/>
        </w:rPr>
      </w:pPr>
    </w:p>
    <w:p>
      <w:pPr>
        <w:pStyle w:val="5"/>
        <w:numPr>
          <w:ilvl w:val="3"/>
          <w:numId w:val="5"/>
        </w:numPr>
        <w:ind w:left="864" w:leftChars="0" w:hanging="864" w:firstLineChars="0"/>
      </w:pPr>
      <w:r>
        <w:t xml:space="preserve">Simulation scenario </w:t>
      </w:r>
      <w:r>
        <w:rPr>
          <w:rFonts w:hint="eastAsia"/>
          <w:lang w:val="en-US" w:eastAsia="zh-CN"/>
        </w:rPr>
        <w:t>14: TN rural DL -&gt; ATG UL (2GHz)</w:t>
      </w:r>
    </w:p>
    <w:p>
      <w:pPr>
        <w:spacing w:after="120"/>
        <w:rPr>
          <w:color w:val="0070C0"/>
          <w:szCs w:val="24"/>
          <w:lang w:val="en-US" w:eastAsia="zh-CN"/>
        </w:rPr>
      </w:pPr>
    </w:p>
    <w:p>
      <w:pPr>
        <w:spacing w:after="120"/>
        <w:rPr>
          <w:rFonts w:hint="eastAsia"/>
          <w:color w:val="0070C0"/>
          <w:szCs w:val="24"/>
          <w:lang w:val="en-US" w:eastAsia="zh-CN"/>
        </w:rPr>
      </w:pPr>
      <w:r>
        <w:rPr>
          <w:rFonts w:hint="eastAsia"/>
          <w:color w:val="0070C0"/>
          <w:szCs w:val="24"/>
          <w:lang w:val="en-US" w:eastAsia="zh-CN"/>
        </w:rPr>
        <w:t>Summary of simulation results:</w:t>
      </w:r>
    </w:p>
    <w:p>
      <w:pPr>
        <w:keepNext/>
        <w:keepLines/>
        <w:spacing w:before="240"/>
        <w:jc w:val="center"/>
        <w:rPr>
          <w:rFonts w:hint="eastAsia"/>
          <w:color w:val="0070C0"/>
          <w:szCs w:val="24"/>
          <w:lang w:val="en-US" w:eastAsia="zh-CN"/>
        </w:rPr>
      </w:pPr>
      <w:r>
        <w:rPr>
          <w:rFonts w:ascii="Arial" w:hAnsi="Arial"/>
          <w:b/>
          <w:bCs/>
        </w:rPr>
        <w:t xml:space="preserve">Table </w:t>
      </w:r>
      <w:r>
        <w:rPr>
          <w:rFonts w:hint="eastAsia" w:ascii="Arial" w:hAnsi="Arial"/>
          <w:b/>
          <w:bCs/>
          <w:lang w:val="en-US" w:eastAsia="zh-CN"/>
        </w:rPr>
        <w:t>6</w:t>
      </w:r>
      <w:r>
        <w:rPr>
          <w:rFonts w:ascii="Arial" w:hAnsi="Arial"/>
          <w:b/>
          <w:bCs/>
        </w:rPr>
        <w:t xml:space="preserve">: Simulation results for Scenario </w:t>
      </w:r>
      <w:r>
        <w:rPr>
          <w:rFonts w:hint="eastAsia" w:ascii="Arial" w:hAnsi="Arial"/>
          <w:b/>
          <w:bCs/>
          <w:lang w:val="en-US" w:eastAsia="zh-CN"/>
        </w:rPr>
        <w:t>14</w:t>
      </w:r>
      <w:r>
        <w:rPr>
          <w:rFonts w:ascii="Arial" w:hAnsi="Arial"/>
          <w:b/>
          <w:bCs/>
        </w:rPr>
        <w:t xml:space="preserve"> – </w:t>
      </w:r>
      <w:r>
        <w:rPr>
          <w:rFonts w:hint="eastAsia" w:ascii="Arial" w:hAnsi="Arial"/>
          <w:b/>
          <w:bCs/>
          <w:lang w:val="en-US" w:eastAsia="zh-CN"/>
        </w:rPr>
        <w:t>2</w:t>
      </w:r>
      <w:r>
        <w:rPr>
          <w:rFonts w:ascii="Arial" w:hAnsi="Arial"/>
          <w:b/>
          <w:bCs/>
        </w:rPr>
        <w:t xml:space="preserve">GHz </w:t>
      </w:r>
      <w:r>
        <w:rPr>
          <w:rFonts w:ascii="Arial" w:hAnsi="Arial"/>
          <w:b/>
          <w:bCs/>
          <w:lang w:val="en-US" w:eastAsia="zh-CN"/>
        </w:rPr>
        <w:t>TN</w:t>
      </w:r>
      <w:r>
        <w:rPr>
          <w:rFonts w:ascii="Arial" w:hAnsi="Arial"/>
          <w:b/>
          <w:bCs/>
        </w:rPr>
        <w:t xml:space="preserve"> DL interfering </w:t>
      </w:r>
      <w:r>
        <w:rPr>
          <w:rFonts w:ascii="Arial" w:hAnsi="Arial"/>
          <w:b/>
          <w:bCs/>
          <w:lang w:val="en-US" w:eastAsia="zh-CN"/>
        </w:rPr>
        <w:t>ATG</w:t>
      </w:r>
      <w:r>
        <w:rPr>
          <w:rFonts w:ascii="Arial" w:hAnsi="Arial"/>
          <w:b/>
          <w:bCs/>
        </w:rPr>
        <w:t xml:space="preserve"> UL</w:t>
      </w:r>
      <w:r>
        <w:rPr>
          <w:rFonts w:ascii="Arial" w:hAnsi="Arial"/>
          <w:b/>
          <w:bCs/>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&gt;500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&gt;100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700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90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300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120</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220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&gt;1000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rFonts w:ascii="Times New Roman" w:hAnsi="Times New Roman" w:cs="Times New Roman"/>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r>
        <w:rPr>
          <w:rFonts w:ascii="Times New Roman" w:hAnsi="Times New Roman" w:cs="Times New Roman"/>
          <w:color w:val="0070C0"/>
          <w:szCs w:val="24"/>
          <w:lang w:eastAsia="zh-CN"/>
        </w:rPr>
        <w:t>.</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In Scenario 14, </w:t>
      </w:r>
      <w:r>
        <w:rPr>
          <w:rFonts w:ascii="Arial" w:hAnsi="Arial" w:eastAsiaTheme="minorHAnsi" w:cstheme="minorBidi"/>
          <w:sz w:val="20"/>
          <w:szCs w:val="22"/>
          <w:lang w:val="en-US"/>
        </w:rPr>
        <w:fldChar w:fldCharType="begin"/>
      </w:r>
      <w:r>
        <w:rPr>
          <w:rFonts w:ascii="Arial" w:hAnsi="Arial" w:eastAsiaTheme="minorHAnsi" w:cstheme="minorBidi"/>
          <w:sz w:val="20"/>
          <w:szCs w:val="22"/>
          <w:lang w:val="en-US"/>
        </w:rPr>
        <w:instrText xml:space="preserve"> REF _Ref146704060 \h  \* MERGEFORMAT </w:instrText>
      </w:r>
      <w:r>
        <w:rPr>
          <w:rFonts w:ascii="Arial" w:hAnsi="Arial" w:eastAsiaTheme="minorHAnsi" w:cstheme="minorBidi"/>
          <w:sz w:val="20"/>
          <w:szCs w:val="22"/>
          <w:lang w:val="en-US"/>
        </w:rPr>
        <w:fldChar w:fldCharType="separate"/>
      </w:r>
      <w:r>
        <w:rPr>
          <w:rFonts w:ascii="Arial" w:hAnsi="Arial" w:eastAsiaTheme="minorHAnsi" w:cstheme="minorBidi"/>
          <w:sz w:val="20"/>
          <w:szCs w:val="22"/>
          <w:lang w:val="en-US"/>
        </w:rPr>
        <w:t>Figure 2</w:t>
      </w:r>
      <w:r>
        <w:rPr>
          <w:rFonts w:ascii="Arial" w:hAnsi="Arial" w:eastAsiaTheme="minorHAnsi" w:cstheme="minorBidi"/>
          <w:sz w:val="20"/>
          <w:szCs w:val="22"/>
          <w:lang w:val="en-US"/>
        </w:rPr>
        <w:fldChar w:fldCharType="end"/>
      </w:r>
      <w:r>
        <w:rPr>
          <w:rFonts w:ascii="Arial" w:hAnsi="Arial" w:eastAsiaTheme="minorHAnsi" w:cstheme="minorBidi"/>
          <w:sz w:val="20"/>
          <w:szCs w:val="22"/>
          <w:lang w:val="en-US"/>
        </w:rPr>
        <w:t xml:space="preserve"> shows the results for the non-subarray antenna configuration </w:t>
      </w:r>
      <w:r>
        <w:rPr>
          <w:rFonts w:ascii="Arial" w:hAnsi="Arial" w:eastAsiaTheme="minorHAnsi" w:cstheme="minorBidi"/>
          <w:sz w:val="20"/>
          <w:szCs w:val="22"/>
          <w:lang w:val="en-US" w:eastAsia="ja-JP"/>
        </w:rPr>
        <w:t xml:space="preserve">the isolation distance needed to maintain the throughput degradation of the ATG network at 5% is, </w:t>
      </w:r>
      <w:r>
        <w:rPr>
          <w:rFonts w:ascii="Arial" w:hAnsi="Arial" w:eastAsiaTheme="minorHAnsi" w:cstheme="minorBidi"/>
          <w:b/>
          <w:bCs/>
          <w:sz w:val="20"/>
          <w:szCs w:val="22"/>
          <w:lang w:val="en-US" w:eastAsia="ja-JP"/>
        </w:rPr>
        <w:t>around 300 km</w:t>
      </w:r>
      <w:r>
        <w:rPr>
          <w:rFonts w:ascii="Arial" w:hAnsi="Arial" w:eastAsiaTheme="minorHAnsi" w:cstheme="minorBidi"/>
          <w:sz w:val="20"/>
          <w:szCs w:val="22"/>
          <w:lang w:val="en-US" w:eastAsia="ja-JP"/>
        </w:rPr>
        <w:t xml:space="preserve"> for the zero-degree case</w:t>
      </w:r>
      <w:r>
        <w:rPr>
          <w:rFonts w:ascii="Arial" w:hAnsi="Arial" w:eastAsiaTheme="minorHAnsi" w:cstheme="minorBidi"/>
          <w:sz w:val="20"/>
          <w:szCs w:val="22"/>
          <w:lang w:val="en-US"/>
        </w:rPr>
        <w:t xml:space="preserve">, </w:t>
      </w:r>
      <w:r>
        <w:rPr>
          <w:rFonts w:ascii="Arial" w:hAnsi="Arial" w:eastAsiaTheme="minorHAnsi" w:cstheme="minorBidi"/>
          <w:b/>
          <w:bCs/>
          <w:sz w:val="20"/>
          <w:szCs w:val="22"/>
          <w:lang w:val="en-US"/>
        </w:rPr>
        <w:t>around 120 km</w:t>
      </w:r>
      <w:r>
        <w:rPr>
          <w:rFonts w:ascii="Arial" w:hAnsi="Arial" w:eastAsiaTheme="minorHAnsi" w:cstheme="minorBidi"/>
          <w:sz w:val="20"/>
          <w:szCs w:val="22"/>
          <w:lang w:val="en-US"/>
        </w:rPr>
        <w:t xml:space="preserve"> for the thirty-degree case, and </w:t>
      </w:r>
      <w:r>
        <w:rPr>
          <w:rFonts w:ascii="Arial" w:hAnsi="Arial" w:eastAsiaTheme="minorHAnsi" w:cstheme="minorBidi"/>
          <w:b/>
          <w:bCs/>
          <w:sz w:val="20"/>
          <w:szCs w:val="22"/>
          <w:lang w:val="en-US"/>
        </w:rPr>
        <w:t>around 90 km</w:t>
      </w:r>
      <w:r>
        <w:rPr>
          <w:rFonts w:ascii="Arial" w:hAnsi="Arial" w:eastAsiaTheme="minorHAnsi" w:cstheme="minorBidi"/>
          <w:sz w:val="20"/>
          <w:szCs w:val="22"/>
          <w:lang w:val="en-US"/>
        </w:rPr>
        <w:t xml:space="preserve"> for the sixty-degree case.</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drawing>
          <wp:inline distT="0" distB="0" distL="0" distR="0">
            <wp:extent cx="6120765" cy="319405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pic:cNvPicPr>
                  </pic:nvPicPr>
                  <pic:blipFill>
                    <a:blip r:embed="rId17"/>
                    <a:stretch>
                      <a:fillRect/>
                    </a:stretch>
                  </pic:blipFill>
                  <pic:spPr>
                    <a:xfrm>
                      <a:off x="0" y="0"/>
                      <a:ext cx="6120765" cy="3194050"/>
                    </a:xfrm>
                    <a:prstGeom prst="rect">
                      <a:avLst/>
                    </a:prstGeom>
                  </pic:spPr>
                </pic:pic>
              </a:graphicData>
            </a:graphic>
          </wp:inline>
        </w:drawing>
      </w:r>
    </w:p>
    <w:p>
      <w:pPr>
        <w:spacing w:after="200" w:line="240" w:lineRule="auto"/>
        <w:jc w:val="center"/>
        <w:rPr>
          <w:rFonts w:ascii="Arial" w:hAnsi="Arial" w:eastAsiaTheme="minorHAnsi" w:cstheme="minorBidi"/>
          <w:b/>
          <w:bCs/>
          <w:i w:val="0"/>
          <w:iCs w:val="0"/>
          <w:color w:val="auto"/>
          <w:sz w:val="18"/>
          <w:szCs w:val="18"/>
          <w:lang w:val="en-US" w:eastAsia="en-US" w:bidi="ar-SA"/>
        </w:rPr>
      </w:pPr>
      <w:bookmarkStart w:id="15" w:name="_Ref146704156"/>
      <w:r>
        <w:rPr>
          <w:rFonts w:ascii="Arial" w:hAnsi="Arial" w:eastAsiaTheme="minorHAnsi" w:cstheme="minorBidi"/>
          <w:b/>
          <w:bCs/>
          <w:i w:val="0"/>
          <w:iCs w:val="0"/>
          <w:color w:val="auto"/>
          <w:sz w:val="18"/>
          <w:szCs w:val="18"/>
          <w:lang w:val="en-US" w:eastAsia="en-US" w:bidi="ar-SA"/>
        </w:rPr>
        <w:t xml:space="preserve">Figure </w:t>
      </w:r>
      <w:r>
        <w:rPr>
          <w:rFonts w:ascii="Arial" w:hAnsi="Arial" w:eastAsiaTheme="minorHAnsi" w:cstheme="minorBidi"/>
          <w:b/>
          <w:bCs/>
          <w:i w:val="0"/>
          <w:iCs w:val="0"/>
          <w:color w:val="auto"/>
          <w:sz w:val="18"/>
          <w:szCs w:val="18"/>
          <w:lang w:val="en-US" w:eastAsia="en-US" w:bidi="ar-SA"/>
        </w:rPr>
        <w:fldChar w:fldCharType="begin"/>
      </w:r>
      <w:r>
        <w:rPr>
          <w:rFonts w:ascii="Arial" w:hAnsi="Arial" w:eastAsiaTheme="minorHAnsi" w:cstheme="minorBidi"/>
          <w:b/>
          <w:bCs/>
          <w:i w:val="0"/>
          <w:iCs w:val="0"/>
          <w:color w:val="auto"/>
          <w:sz w:val="18"/>
          <w:szCs w:val="18"/>
          <w:lang w:val="en-US" w:eastAsia="en-US" w:bidi="ar-SA"/>
        </w:rPr>
        <w:instrText xml:space="preserve"> SEQ Figure \* ARABIC </w:instrText>
      </w:r>
      <w:r>
        <w:rPr>
          <w:rFonts w:ascii="Arial" w:hAnsi="Arial" w:eastAsiaTheme="minorHAnsi" w:cstheme="minorBidi"/>
          <w:b/>
          <w:bCs/>
          <w:i w:val="0"/>
          <w:iCs w:val="0"/>
          <w:color w:val="auto"/>
          <w:sz w:val="18"/>
          <w:szCs w:val="18"/>
          <w:lang w:val="en-US" w:eastAsia="en-US" w:bidi="ar-SA"/>
        </w:rPr>
        <w:fldChar w:fldCharType="separate"/>
      </w:r>
      <w:r>
        <w:rPr>
          <w:rFonts w:ascii="Arial" w:hAnsi="Arial" w:eastAsiaTheme="minorHAnsi" w:cstheme="minorBidi"/>
          <w:b/>
          <w:bCs/>
          <w:i w:val="0"/>
          <w:iCs w:val="0"/>
          <w:color w:val="auto"/>
          <w:sz w:val="18"/>
          <w:szCs w:val="18"/>
          <w:lang w:val="en-US" w:eastAsia="en-US" w:bidi="ar-SA"/>
        </w:rPr>
        <w:t>3</w:t>
      </w:r>
      <w:r>
        <w:rPr>
          <w:rFonts w:ascii="Arial" w:hAnsi="Arial" w:eastAsiaTheme="minorHAnsi" w:cstheme="minorBidi"/>
          <w:b/>
          <w:bCs/>
          <w:i w:val="0"/>
          <w:iCs w:val="0"/>
          <w:color w:val="auto"/>
          <w:sz w:val="18"/>
          <w:szCs w:val="18"/>
          <w:lang w:val="en-US" w:eastAsia="en-US" w:bidi="ar-SA"/>
        </w:rPr>
        <w:fldChar w:fldCharType="end"/>
      </w:r>
      <w:bookmarkEnd w:id="15"/>
      <w:r>
        <w:rPr>
          <w:rFonts w:ascii="Arial" w:hAnsi="Arial" w:eastAsiaTheme="minorHAnsi" w:cstheme="minorBidi"/>
          <w:b/>
          <w:bCs/>
          <w:i w:val="0"/>
          <w:iCs w:val="0"/>
          <w:color w:val="auto"/>
          <w:sz w:val="18"/>
          <w:szCs w:val="18"/>
          <w:lang w:val="en-US" w:eastAsia="en-US" w:bidi="ar-SA"/>
        </w:rPr>
        <w:t>: Isolation distance for Scenario 14, non-subarray model</w:t>
      </w:r>
    </w:p>
    <w:p>
      <w:pPr>
        <w:jc w:val="both"/>
        <w:rPr>
          <w:lang w:eastAsia="ja-JP"/>
        </w:rPr>
      </w:pPr>
    </w:p>
    <w:p>
      <w:pPr>
        <w:numPr>
          <w:ilvl w:val="0"/>
          <w:numId w:val="9"/>
        </w:numPr>
        <w:spacing w:after="120"/>
        <w:ind w:left="420" w:leftChars="0" w:hanging="420" w:firstLineChars="0"/>
        <w:rPr>
          <w:rFonts w:ascii="Times New Roman" w:hAnsi="Times New Roman" w:cs="Times New Roman"/>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6</w:t>
      </w:r>
      <w:r>
        <w:rPr>
          <w:rFonts w:ascii="Arial" w:hAnsi="Arial"/>
          <w:b/>
        </w:rPr>
        <w:t>: Simulation results for Scenario 13 –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&gt;</w:t>
            </w:r>
            <w:r>
              <w:rPr>
                <w:rFonts w:ascii="Times New Roman" w:hAnsi="Times New Roman" w:eastAsiaTheme="minorEastAsia"/>
                <w:lang w:val="sv-SE"/>
              </w:rPr>
              <w:t>500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&gt;</w:t>
            </w:r>
            <w:r>
              <w:rPr>
                <w:rFonts w:ascii="Times New Roman" w:hAnsi="Times New Roman" w:eastAsiaTheme="minorEastAsia"/>
                <w:lang w:val="sv-SE"/>
              </w:rPr>
              <w:t>100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8</w:t>
            </w:r>
            <w:r>
              <w:rPr>
                <w:rFonts w:ascii="Times New Roman" w:hAnsi="Times New Roman" w:eastAsiaTheme="minorEastAsia"/>
                <w:lang w:val="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r>
              <w:rPr>
                <w:rFonts w:ascii="Times New Roman" w:hAnsi="Times New Roman" w:eastAsiaTheme="minorEastAsia"/>
                <w:lang w:val="en-IN"/>
              </w:rPr>
              <w:t>5</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[35, &gt;500]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6.</w:t>
      </w: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11: </w:t>
      </w:r>
      <w:r>
        <w:rPr>
          <w:rFonts w:hint="eastAsia" w:ascii="Times New Roman" w:hAnsi="Times New Roman"/>
          <w:kern w:val="2"/>
          <w:sz w:val="21"/>
          <w:szCs w:val="22"/>
          <w:lang w:val="en-US" w:eastAsia="zh-CN"/>
        </w:rPr>
        <w:t>for Case 11 with 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700km.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12a: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lang w:val="en-US" w:eastAsia="zh-CN"/>
        </w:rPr>
      </w:pPr>
      <w:r>
        <w:rPr>
          <w:rFonts w:hint="eastAsia" w:ascii="Times New Roman" w:hAnsi="Times New Roman"/>
          <w:b/>
          <w:bCs/>
          <w:kern w:val="2"/>
          <w:sz w:val="21"/>
          <w:szCs w:val="22"/>
          <w:lang w:val="en-US" w:eastAsia="zh-CN"/>
        </w:rPr>
        <w:t xml:space="preserve">Observation 12b: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70km with 60 degree angle shift</w:t>
      </w:r>
    </w:p>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b/>
          <w:bCs/>
          <w:lang w:val="en-GB"/>
        </w:rPr>
      </w:pPr>
      <w:r>
        <w:rPr>
          <w:b/>
          <w:bCs/>
          <w:u w:val="single"/>
          <w:lang w:val="en-GB"/>
        </w:rPr>
        <w:t>Observation 4:</w:t>
      </w:r>
      <w:r>
        <w:rPr>
          <w:b/>
          <w:bCs/>
          <w:lang w:val="en-GB"/>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25800" cy="2454275"/>
                  <wp:effectExtent l="0" t="0" r="0" b="952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00400" cy="2439035"/>
                  <wp:effectExtent l="0" t="0" r="0" b="12065"/>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pPr>
        <w:rPr>
          <w:lang w:val="en-GB"/>
        </w:rPr>
      </w:pPr>
      <w:r>
        <w:rPr>
          <w:lang w:val="en-GB"/>
        </w:rPr>
        <w:t xml:space="preserve">  </w:t>
      </w:r>
    </w:p>
    <w:p>
      <w:pPr>
        <w:rPr>
          <w:b/>
          <w:bCs/>
          <w:lang w:val="en-GB"/>
        </w:rPr>
      </w:pPr>
      <w:r>
        <w:rPr>
          <w:b/>
          <w:bCs/>
          <w:u w:val="single"/>
          <w:lang w:val="en-GB"/>
        </w:rPr>
        <w:t>Observation 5:</w:t>
      </w:r>
      <w:r>
        <w:rPr>
          <w:b/>
          <w:bCs/>
          <w:lang w:val="en-GB"/>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rPr>
          <w:b/>
          <w:bCs/>
          <w:lang w:val="en-GB"/>
        </w:rPr>
      </w:pPr>
      <w:r>
        <w:rPr>
          <w:b/>
          <w:bCs/>
          <w:u w:val="single"/>
          <w:lang w:val="en-GB"/>
        </w:rPr>
        <w:t>Observation 6</w:t>
      </w:r>
      <w:r>
        <w:rPr>
          <w:b/>
          <w:bCs/>
          <w:lang w:val="en-GB"/>
        </w:rPr>
        <w:t>: Observed significant difference between the isolation distances for RMa 38.901 and FSPL model is more impactful for the case when TN DL is aggressor as we have 57 interfering BSs compared to a single interfering gNB in the case of ATG DL as interferer.</w:t>
      </w:r>
    </w:p>
    <w:p>
      <w:pPr>
        <w:rPr>
          <w:lang w:val="en-GB"/>
        </w:rPr>
      </w:pPr>
      <w:r>
        <w:rPr>
          <w:lang w:val="en-GB"/>
        </w:rPr>
        <w:t xml:space="preserve"> </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3"/>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74695" cy="2238375"/>
                  <wp:effectExtent l="0" t="0" r="0" b="9525"/>
                  <wp:docPr id="3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83286" cy="2243923"/>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381375" cy="2239645"/>
                  <wp:effectExtent l="0" t="0" r="0" b="8255"/>
                  <wp:docPr id="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396850" cy="2250324"/>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5</w:t>
      </w:r>
      <w:r>
        <w:fldChar w:fldCharType="end"/>
      </w:r>
      <w:r>
        <w:t xml:space="preserve"> Throughput loss as a function of isolation distance for case 7 (left) and case 14 (right) assuming FSPL model.</w:t>
      </w:r>
    </w:p>
    <w:p>
      <w:pPr>
        <w:numPr>
          <w:ilvl w:val="0"/>
          <w:numId w:val="9"/>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cs="Times New Roman"/>
          <w:color w:val="0070C0"/>
          <w:szCs w:val="24"/>
          <w:lang w:val="en-US" w:eastAsia="zh-CN"/>
        </w:rPr>
        <w:t>Huawei</w:t>
      </w:r>
      <w:r>
        <w:rPr>
          <w:rFonts w:ascii="Times New Roman" w:hAnsi="Times New Roman" w:cs="Times New Roman"/>
          <w:color w:val="0070C0"/>
          <w:szCs w:val="24"/>
          <w:lang w:eastAsia="zh-CN"/>
        </w:rPr>
        <w:t xml:space="preserve"> R4-2316200</w:t>
      </w: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the performance loss for </w:t>
      </w:r>
      <w:bookmarkStart w:id="16" w:name="_Hlk141983772"/>
      <w:r>
        <w:t>different isolation distance</w:t>
      </w:r>
      <w:bookmarkEnd w:id="16"/>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4.5dB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(40.22Mbps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8</w:t>
            </w:r>
            <w:r>
              <w:rPr>
                <w:rFonts w:eastAsiaTheme="minorEastAsia"/>
                <w:lang w:eastAsia="zh-CN"/>
              </w:rPr>
              <w:t>7.7% (32.295Mbps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r>
              <w:rPr>
                <w:rFonts w:eastAsiaTheme="minorEastAsia"/>
                <w:lang w:eastAsia="zh-CN"/>
              </w:rPr>
              <w:t>4.8% (9.99Mbps loss)</w:t>
            </w:r>
          </w:p>
        </w:tc>
      </w:tr>
    </w:tbl>
    <w:p>
      <w:pPr>
        <w:rPr>
          <w:color w:val="0070C0"/>
          <w:szCs w:val="24"/>
          <w:lang w:eastAsia="zh-CN"/>
        </w:rPr>
      </w:pPr>
      <w:r>
        <w:rPr>
          <w:rFonts w:eastAsiaTheme="minorEastAsia"/>
          <w:b/>
          <w:lang w:eastAsia="zh-CN"/>
        </w:rPr>
        <w:t>Observation 3: For scenario 14, the reason why such large throughput loss can be observed is that ATG single carrier scenario without adjacent channel interference has a good throughput performance. As the UL Tx power for ATG UE is restricted, ATG UE can transmit higher power to ease the interference from TN network.</w:t>
      </w:r>
    </w:p>
    <w:p>
      <w:pPr>
        <w:rPr>
          <w:rFonts w:hint="eastAsia"/>
          <w:color w:val="0070C0"/>
          <w:szCs w:val="24"/>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E86C7"/>
    <w:multiLevelType w:val="singleLevel"/>
    <w:tmpl w:val="F7EE86C7"/>
    <w:lvl w:ilvl="0" w:tentative="0">
      <w:start w:val="1"/>
      <w:numFmt w:val="bullet"/>
      <w:lvlText w:val=""/>
      <w:lvlJc w:val="left"/>
      <w:pPr>
        <w:ind w:left="420" w:hanging="420"/>
      </w:pPr>
      <w:rPr>
        <w:rFonts w:hint="default" w:ascii="Wingdings" w:hAnsi="Wingdings"/>
      </w:rPr>
    </w:lvl>
  </w:abstractNum>
  <w:abstractNum w:abstractNumId="1">
    <w:nsid w:val="24464EAF"/>
    <w:multiLevelType w:val="multilevel"/>
    <w:tmpl w:val="24464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E75732"/>
    <w:multiLevelType w:val="singleLevel"/>
    <w:tmpl w:val="70E75732"/>
    <w:lvl w:ilvl="0" w:tentative="0">
      <w:start w:val="1"/>
      <w:numFmt w:val="bullet"/>
      <w:lvlText w:val=""/>
      <w:lvlJc w:val="left"/>
      <w:pPr>
        <w:ind w:left="420" w:hanging="420"/>
      </w:pPr>
      <w:rPr>
        <w:rFonts w:hint="default" w:ascii="Wingdings" w:hAnsi="Wingdings"/>
      </w:rPr>
    </w:lvl>
  </w:abstractNum>
  <w:abstractNum w:abstractNumId="8">
    <w:nsid w:val="72C71936"/>
    <w:multiLevelType w:val="multilevel"/>
    <w:tmpl w:val="72C71936"/>
    <w:lvl w:ilvl="0" w:tentative="0">
      <w:start w:val="1"/>
      <w:numFmt w:val="decimal"/>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lang w:val="en-US"/>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4"/>
  </w:num>
  <w:num w:numId="4">
    <w:abstractNumId w:val="6"/>
  </w:num>
  <w:num w:numId="5">
    <w:abstractNumId w:val="8"/>
  </w:num>
  <w:num w:numId="6">
    <w:abstractNumId w:val="5"/>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11EC"/>
    <w:rsid w:val="0000223C"/>
    <w:rsid w:val="00004165"/>
    <w:rsid w:val="000153CD"/>
    <w:rsid w:val="00020C56"/>
    <w:rsid w:val="0002480F"/>
    <w:rsid w:val="00026ACC"/>
    <w:rsid w:val="0003171D"/>
    <w:rsid w:val="00031C1D"/>
    <w:rsid w:val="00035C50"/>
    <w:rsid w:val="000370E0"/>
    <w:rsid w:val="000457A1"/>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5C1"/>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0803"/>
    <w:rsid w:val="00142538"/>
    <w:rsid w:val="00142BB9"/>
    <w:rsid w:val="00144F96"/>
    <w:rsid w:val="001501EC"/>
    <w:rsid w:val="00151E1D"/>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C7811"/>
    <w:rsid w:val="001D0363"/>
    <w:rsid w:val="001D12B4"/>
    <w:rsid w:val="001D1B07"/>
    <w:rsid w:val="001D354D"/>
    <w:rsid w:val="001D7D94"/>
    <w:rsid w:val="001E0A28"/>
    <w:rsid w:val="001E4218"/>
    <w:rsid w:val="001E6C4D"/>
    <w:rsid w:val="001F0B20"/>
    <w:rsid w:val="001F3CF6"/>
    <w:rsid w:val="002007FC"/>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3AF3"/>
    <w:rsid w:val="00284016"/>
    <w:rsid w:val="002858BF"/>
    <w:rsid w:val="00287C0E"/>
    <w:rsid w:val="00290DF9"/>
    <w:rsid w:val="002939AF"/>
    <w:rsid w:val="00294491"/>
    <w:rsid w:val="00294BDE"/>
    <w:rsid w:val="002A031D"/>
    <w:rsid w:val="002A0CED"/>
    <w:rsid w:val="002A4CD0"/>
    <w:rsid w:val="002A7DA6"/>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40EE"/>
    <w:rsid w:val="003E42BB"/>
    <w:rsid w:val="003F1C1B"/>
    <w:rsid w:val="003F283C"/>
    <w:rsid w:val="003F2C70"/>
    <w:rsid w:val="003F3A2F"/>
    <w:rsid w:val="003F3A48"/>
    <w:rsid w:val="003F59BD"/>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129"/>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023F"/>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6785"/>
    <w:rsid w:val="005071B4"/>
    <w:rsid w:val="00507439"/>
    <w:rsid w:val="00507687"/>
    <w:rsid w:val="005117A9"/>
    <w:rsid w:val="00511F57"/>
    <w:rsid w:val="0051264B"/>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C32A0"/>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51C3"/>
    <w:rsid w:val="006E6C11"/>
    <w:rsid w:val="006F1F98"/>
    <w:rsid w:val="006F2C45"/>
    <w:rsid w:val="006F7C0C"/>
    <w:rsid w:val="00700755"/>
    <w:rsid w:val="0070646B"/>
    <w:rsid w:val="00706C26"/>
    <w:rsid w:val="00710D01"/>
    <w:rsid w:val="007130A2"/>
    <w:rsid w:val="00715463"/>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198B"/>
    <w:rsid w:val="00773CDD"/>
    <w:rsid w:val="00775B5E"/>
    <w:rsid w:val="007763C1"/>
    <w:rsid w:val="00777E82"/>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1BF9"/>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44C44"/>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072B1"/>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605"/>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76B7"/>
    <w:rsid w:val="00A41BF5"/>
    <w:rsid w:val="00A44778"/>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94"/>
    <w:rsid w:val="00AC27DB"/>
    <w:rsid w:val="00AC6D6B"/>
    <w:rsid w:val="00AD7736"/>
    <w:rsid w:val="00AE10CE"/>
    <w:rsid w:val="00AE70D4"/>
    <w:rsid w:val="00AE7868"/>
    <w:rsid w:val="00AF0407"/>
    <w:rsid w:val="00AF049B"/>
    <w:rsid w:val="00AF4D8B"/>
    <w:rsid w:val="00B00C6E"/>
    <w:rsid w:val="00B03E95"/>
    <w:rsid w:val="00B067CA"/>
    <w:rsid w:val="00B102BE"/>
    <w:rsid w:val="00B12187"/>
    <w:rsid w:val="00B12B26"/>
    <w:rsid w:val="00B163F8"/>
    <w:rsid w:val="00B230D6"/>
    <w:rsid w:val="00B2472D"/>
    <w:rsid w:val="00B24CA0"/>
    <w:rsid w:val="00B25246"/>
    <w:rsid w:val="00B2549F"/>
    <w:rsid w:val="00B4108D"/>
    <w:rsid w:val="00B45FD5"/>
    <w:rsid w:val="00B46FE2"/>
    <w:rsid w:val="00B53B88"/>
    <w:rsid w:val="00B57265"/>
    <w:rsid w:val="00B57E45"/>
    <w:rsid w:val="00B633AE"/>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EC2"/>
    <w:rsid w:val="00BF046F"/>
    <w:rsid w:val="00BF6B87"/>
    <w:rsid w:val="00C01D50"/>
    <w:rsid w:val="00C0494A"/>
    <w:rsid w:val="00C056DC"/>
    <w:rsid w:val="00C1329B"/>
    <w:rsid w:val="00C1572F"/>
    <w:rsid w:val="00C24C05"/>
    <w:rsid w:val="00C24D2F"/>
    <w:rsid w:val="00C26222"/>
    <w:rsid w:val="00C31283"/>
    <w:rsid w:val="00C318A9"/>
    <w:rsid w:val="00C33C48"/>
    <w:rsid w:val="00C340E5"/>
    <w:rsid w:val="00C35AA7"/>
    <w:rsid w:val="00C36B26"/>
    <w:rsid w:val="00C404C3"/>
    <w:rsid w:val="00C43BA1"/>
    <w:rsid w:val="00C43DAB"/>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A5911"/>
    <w:rsid w:val="00CB0305"/>
    <w:rsid w:val="00CB33C7"/>
    <w:rsid w:val="00CB6DA7"/>
    <w:rsid w:val="00CB7E4C"/>
    <w:rsid w:val="00CC25B4"/>
    <w:rsid w:val="00CC5F88"/>
    <w:rsid w:val="00CC69C8"/>
    <w:rsid w:val="00CC77A2"/>
    <w:rsid w:val="00CD212E"/>
    <w:rsid w:val="00CD307E"/>
    <w:rsid w:val="00CD4A64"/>
    <w:rsid w:val="00CD629F"/>
    <w:rsid w:val="00CD6A1B"/>
    <w:rsid w:val="00CE0A7F"/>
    <w:rsid w:val="00CE1718"/>
    <w:rsid w:val="00CE697E"/>
    <w:rsid w:val="00CF4156"/>
    <w:rsid w:val="00CF7EC1"/>
    <w:rsid w:val="00D0003B"/>
    <w:rsid w:val="00D0036C"/>
    <w:rsid w:val="00D0312F"/>
    <w:rsid w:val="00D03D00"/>
    <w:rsid w:val="00D05C30"/>
    <w:rsid w:val="00D10052"/>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234"/>
    <w:rsid w:val="00DF250C"/>
    <w:rsid w:val="00DF2E91"/>
    <w:rsid w:val="00E01C41"/>
    <w:rsid w:val="00E0227D"/>
    <w:rsid w:val="00E039FA"/>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E40C3"/>
    <w:rsid w:val="00FF1FCB"/>
    <w:rsid w:val="00FF52D4"/>
    <w:rsid w:val="00FF6AA4"/>
    <w:rsid w:val="00FF6B09"/>
    <w:rsid w:val="0119565C"/>
    <w:rsid w:val="01630F53"/>
    <w:rsid w:val="01AB6348"/>
    <w:rsid w:val="03243133"/>
    <w:rsid w:val="03261479"/>
    <w:rsid w:val="036F49C1"/>
    <w:rsid w:val="038E05E4"/>
    <w:rsid w:val="03BC36B1"/>
    <w:rsid w:val="03D37370"/>
    <w:rsid w:val="03F363E2"/>
    <w:rsid w:val="04456A8D"/>
    <w:rsid w:val="04B2444F"/>
    <w:rsid w:val="04B638C9"/>
    <w:rsid w:val="0524197F"/>
    <w:rsid w:val="052615FE"/>
    <w:rsid w:val="05D6737E"/>
    <w:rsid w:val="06E460DC"/>
    <w:rsid w:val="06E84AE2"/>
    <w:rsid w:val="074964EF"/>
    <w:rsid w:val="07534192"/>
    <w:rsid w:val="07734894"/>
    <w:rsid w:val="078758E5"/>
    <w:rsid w:val="07A63D64"/>
    <w:rsid w:val="08EB4D82"/>
    <w:rsid w:val="098B2B38"/>
    <w:rsid w:val="09F50EE2"/>
    <w:rsid w:val="0A025FF9"/>
    <w:rsid w:val="0A132C02"/>
    <w:rsid w:val="0A840B51"/>
    <w:rsid w:val="0AC22BB4"/>
    <w:rsid w:val="0B243B52"/>
    <w:rsid w:val="0B673342"/>
    <w:rsid w:val="0C154760"/>
    <w:rsid w:val="0C522046"/>
    <w:rsid w:val="0C8D69A8"/>
    <w:rsid w:val="0CCE1990"/>
    <w:rsid w:val="0DB01F82"/>
    <w:rsid w:val="0DCF025A"/>
    <w:rsid w:val="0DF35EEF"/>
    <w:rsid w:val="0E440278"/>
    <w:rsid w:val="1021569F"/>
    <w:rsid w:val="102E1887"/>
    <w:rsid w:val="1035792C"/>
    <w:rsid w:val="10A46ADD"/>
    <w:rsid w:val="10AC3EE9"/>
    <w:rsid w:val="114A2AEE"/>
    <w:rsid w:val="1153597C"/>
    <w:rsid w:val="115D048A"/>
    <w:rsid w:val="12A74FA9"/>
    <w:rsid w:val="13884297"/>
    <w:rsid w:val="13BA15EE"/>
    <w:rsid w:val="140F3276"/>
    <w:rsid w:val="141C038E"/>
    <w:rsid w:val="141D5E0F"/>
    <w:rsid w:val="14B26DC9"/>
    <w:rsid w:val="14B8020C"/>
    <w:rsid w:val="15DD476B"/>
    <w:rsid w:val="162D35F1"/>
    <w:rsid w:val="1649189C"/>
    <w:rsid w:val="176C3F7D"/>
    <w:rsid w:val="17AF2468"/>
    <w:rsid w:val="182C52B5"/>
    <w:rsid w:val="1844295B"/>
    <w:rsid w:val="184D326B"/>
    <w:rsid w:val="18DB4199"/>
    <w:rsid w:val="1AB6495E"/>
    <w:rsid w:val="1B155FFD"/>
    <w:rsid w:val="1B494B10"/>
    <w:rsid w:val="1B996256"/>
    <w:rsid w:val="1C7836C6"/>
    <w:rsid w:val="1C9F2AB6"/>
    <w:rsid w:val="1CB07F9C"/>
    <w:rsid w:val="1CD4055C"/>
    <w:rsid w:val="1D166A47"/>
    <w:rsid w:val="1D201555"/>
    <w:rsid w:val="1E6C4DFA"/>
    <w:rsid w:val="1EBB4B79"/>
    <w:rsid w:val="1EBD007C"/>
    <w:rsid w:val="20232E47"/>
    <w:rsid w:val="203F6EF4"/>
    <w:rsid w:val="20E45483"/>
    <w:rsid w:val="20F2221A"/>
    <w:rsid w:val="21DE69A0"/>
    <w:rsid w:val="2279304D"/>
    <w:rsid w:val="245109A3"/>
    <w:rsid w:val="255414CA"/>
    <w:rsid w:val="26D56143"/>
    <w:rsid w:val="27DC0EF4"/>
    <w:rsid w:val="27DD073F"/>
    <w:rsid w:val="27EB5C8B"/>
    <w:rsid w:val="28510EB3"/>
    <w:rsid w:val="288E39BE"/>
    <w:rsid w:val="29BE5E95"/>
    <w:rsid w:val="2A210148"/>
    <w:rsid w:val="2AA14EFF"/>
    <w:rsid w:val="2B1E354A"/>
    <w:rsid w:val="2B921958"/>
    <w:rsid w:val="2BAB0BFD"/>
    <w:rsid w:val="2BF31029"/>
    <w:rsid w:val="2BFF4E3C"/>
    <w:rsid w:val="2C3344E3"/>
    <w:rsid w:val="2C470D8F"/>
    <w:rsid w:val="2C8C5D24"/>
    <w:rsid w:val="2CB00714"/>
    <w:rsid w:val="2D953FD8"/>
    <w:rsid w:val="2E396CE5"/>
    <w:rsid w:val="2F3F0791"/>
    <w:rsid w:val="2FEA2E40"/>
    <w:rsid w:val="300F5480"/>
    <w:rsid w:val="302A3C11"/>
    <w:rsid w:val="30BC0F82"/>
    <w:rsid w:val="30C2090D"/>
    <w:rsid w:val="310061F3"/>
    <w:rsid w:val="316B4569"/>
    <w:rsid w:val="31D10ACA"/>
    <w:rsid w:val="33830490"/>
    <w:rsid w:val="33F52C2D"/>
    <w:rsid w:val="34165481"/>
    <w:rsid w:val="3457176D"/>
    <w:rsid w:val="34C601C1"/>
    <w:rsid w:val="356D12B5"/>
    <w:rsid w:val="357402F9"/>
    <w:rsid w:val="35CD25D4"/>
    <w:rsid w:val="35DA3E68"/>
    <w:rsid w:val="35FA66B0"/>
    <w:rsid w:val="379466BC"/>
    <w:rsid w:val="38E73AEB"/>
    <w:rsid w:val="3970274A"/>
    <w:rsid w:val="3B4A7A51"/>
    <w:rsid w:val="3B9F00DD"/>
    <w:rsid w:val="3BF5596C"/>
    <w:rsid w:val="3C577F8F"/>
    <w:rsid w:val="3CE974FE"/>
    <w:rsid w:val="3D0F0230"/>
    <w:rsid w:val="3D7A0FEB"/>
    <w:rsid w:val="3D98639D"/>
    <w:rsid w:val="3E445B69"/>
    <w:rsid w:val="3E52324D"/>
    <w:rsid w:val="3F052F23"/>
    <w:rsid w:val="3F063FF5"/>
    <w:rsid w:val="3F6E2720"/>
    <w:rsid w:val="40985685"/>
    <w:rsid w:val="40E915FB"/>
    <w:rsid w:val="41AD56FB"/>
    <w:rsid w:val="41BC1F64"/>
    <w:rsid w:val="421F4E07"/>
    <w:rsid w:val="428E22BD"/>
    <w:rsid w:val="42E71A52"/>
    <w:rsid w:val="43266FB8"/>
    <w:rsid w:val="438815DB"/>
    <w:rsid w:val="444B1332"/>
    <w:rsid w:val="44524527"/>
    <w:rsid w:val="44E8249C"/>
    <w:rsid w:val="458F3F2F"/>
    <w:rsid w:val="45924EB3"/>
    <w:rsid w:val="465316EE"/>
    <w:rsid w:val="46550474"/>
    <w:rsid w:val="469A1E62"/>
    <w:rsid w:val="481F1C5E"/>
    <w:rsid w:val="495A6163"/>
    <w:rsid w:val="49AC7F2C"/>
    <w:rsid w:val="49C91C9A"/>
    <w:rsid w:val="4A2B0A3A"/>
    <w:rsid w:val="4A2B42BD"/>
    <w:rsid w:val="4BC42D59"/>
    <w:rsid w:val="4C8A6EEA"/>
    <w:rsid w:val="4D07759B"/>
    <w:rsid w:val="4E404914"/>
    <w:rsid w:val="4E76620A"/>
    <w:rsid w:val="4E914171"/>
    <w:rsid w:val="4EB4342C"/>
    <w:rsid w:val="4F391107"/>
    <w:rsid w:val="4FC77A71"/>
    <w:rsid w:val="4FF13567"/>
    <w:rsid w:val="501B74FB"/>
    <w:rsid w:val="502C022B"/>
    <w:rsid w:val="503D6136"/>
    <w:rsid w:val="508310E0"/>
    <w:rsid w:val="512C52E6"/>
    <w:rsid w:val="51513CF5"/>
    <w:rsid w:val="51846ACD"/>
    <w:rsid w:val="51A72505"/>
    <w:rsid w:val="52527593"/>
    <w:rsid w:val="534768B9"/>
    <w:rsid w:val="538735B6"/>
    <w:rsid w:val="53887198"/>
    <w:rsid w:val="539A61B8"/>
    <w:rsid w:val="53B85768"/>
    <w:rsid w:val="53DC24A5"/>
    <w:rsid w:val="54E468FC"/>
    <w:rsid w:val="550F5D1A"/>
    <w:rsid w:val="553F42EB"/>
    <w:rsid w:val="554064E9"/>
    <w:rsid w:val="55787EF7"/>
    <w:rsid w:val="559722EC"/>
    <w:rsid w:val="55B114E9"/>
    <w:rsid w:val="55BD1336"/>
    <w:rsid w:val="5628219F"/>
    <w:rsid w:val="56EC1A28"/>
    <w:rsid w:val="571760EF"/>
    <w:rsid w:val="57B823F5"/>
    <w:rsid w:val="57E71453"/>
    <w:rsid w:val="58710DE6"/>
    <w:rsid w:val="591923BD"/>
    <w:rsid w:val="5980475F"/>
    <w:rsid w:val="5A7A547C"/>
    <w:rsid w:val="5A9B6D92"/>
    <w:rsid w:val="5AED79B9"/>
    <w:rsid w:val="5B0A2B6C"/>
    <w:rsid w:val="5B1203FA"/>
    <w:rsid w:val="5B830FF1"/>
    <w:rsid w:val="5B93724D"/>
    <w:rsid w:val="5BA65E2B"/>
    <w:rsid w:val="5BD42235"/>
    <w:rsid w:val="5E186BEC"/>
    <w:rsid w:val="5E203FF8"/>
    <w:rsid w:val="5EB96775"/>
    <w:rsid w:val="5EBD5375"/>
    <w:rsid w:val="5EE31948"/>
    <w:rsid w:val="5F3B15DA"/>
    <w:rsid w:val="5FFB5E88"/>
    <w:rsid w:val="60021F8F"/>
    <w:rsid w:val="601644B3"/>
    <w:rsid w:val="605C71A6"/>
    <w:rsid w:val="60E03B7C"/>
    <w:rsid w:val="620152D8"/>
    <w:rsid w:val="62743F92"/>
    <w:rsid w:val="62E16B45"/>
    <w:rsid w:val="63041683"/>
    <w:rsid w:val="6344466B"/>
    <w:rsid w:val="6353070A"/>
    <w:rsid w:val="63EE37FF"/>
    <w:rsid w:val="64665A47"/>
    <w:rsid w:val="647F52EC"/>
    <w:rsid w:val="64DA4701"/>
    <w:rsid w:val="64DB2183"/>
    <w:rsid w:val="64E65F95"/>
    <w:rsid w:val="65490238"/>
    <w:rsid w:val="656E5B64"/>
    <w:rsid w:val="66004FDB"/>
    <w:rsid w:val="66130F86"/>
    <w:rsid w:val="66533F6E"/>
    <w:rsid w:val="66C24197"/>
    <w:rsid w:val="67F3332B"/>
    <w:rsid w:val="686A10DA"/>
    <w:rsid w:val="69943146"/>
    <w:rsid w:val="6A090B86"/>
    <w:rsid w:val="6B01111E"/>
    <w:rsid w:val="6B834B70"/>
    <w:rsid w:val="6B995D33"/>
    <w:rsid w:val="6BD77E7D"/>
    <w:rsid w:val="6C077D6A"/>
    <w:rsid w:val="6C313A0F"/>
    <w:rsid w:val="6CA2084A"/>
    <w:rsid w:val="6CD50C99"/>
    <w:rsid w:val="6DB15184"/>
    <w:rsid w:val="6DED25B3"/>
    <w:rsid w:val="6EA43493"/>
    <w:rsid w:val="6EB5372D"/>
    <w:rsid w:val="6EFD2C28"/>
    <w:rsid w:val="6F2914EE"/>
    <w:rsid w:val="6F2A116E"/>
    <w:rsid w:val="6FF053A1"/>
    <w:rsid w:val="705B72E1"/>
    <w:rsid w:val="70E33D42"/>
    <w:rsid w:val="71DE745D"/>
    <w:rsid w:val="730E55D1"/>
    <w:rsid w:val="73262C77"/>
    <w:rsid w:val="73491F32"/>
    <w:rsid w:val="739E50EB"/>
    <w:rsid w:val="740C52B5"/>
    <w:rsid w:val="74727416"/>
    <w:rsid w:val="7475039B"/>
    <w:rsid w:val="74D6713B"/>
    <w:rsid w:val="75984C7A"/>
    <w:rsid w:val="7648159B"/>
    <w:rsid w:val="767429C4"/>
    <w:rsid w:val="77430539"/>
    <w:rsid w:val="779A1F28"/>
    <w:rsid w:val="77A22AD1"/>
    <w:rsid w:val="77E7399B"/>
    <w:rsid w:val="78536178"/>
    <w:rsid w:val="79664D3B"/>
    <w:rsid w:val="79801BA2"/>
    <w:rsid w:val="79803219"/>
    <w:rsid w:val="799257FF"/>
    <w:rsid w:val="79964206"/>
    <w:rsid w:val="79C505D8"/>
    <w:rsid w:val="7A261C85"/>
    <w:rsid w:val="7AB733E4"/>
    <w:rsid w:val="7AC23973"/>
    <w:rsid w:val="7C1D61AE"/>
    <w:rsid w:val="7C245B39"/>
    <w:rsid w:val="7C687527"/>
    <w:rsid w:val="7D152D27"/>
    <w:rsid w:val="7D412A8D"/>
    <w:rsid w:val="7D99311C"/>
    <w:rsid w:val="7DC355E5"/>
    <w:rsid w:val="7DDB0B43"/>
    <w:rsid w:val="7E0A24D6"/>
    <w:rsid w:val="7E7E2495"/>
    <w:rsid w:val="7EF47ED5"/>
    <w:rsid w:val="7F9906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1"/>
    <w:next w:val="1"/>
    <w:link w:val="136"/>
    <w:qFormat/>
    <w:uiPriority w:val="0"/>
    <w:pPr>
      <w:outlineLvl w:val="3"/>
    </w:pPr>
    <w:rPr>
      <w:sz w:val="24"/>
    </w:r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ilvl w:val="0"/>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bidi="ar-SA"/>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批注框文本 字符"/>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字符"/>
    <w:link w:val="28"/>
    <w:qFormat/>
    <w:uiPriority w:val="0"/>
    <w:rPr>
      <w:b/>
      <w:lang w:val="en-GB"/>
    </w:rPr>
  </w:style>
  <w:style w:type="character" w:customStyle="1" w:styleId="123">
    <w:name w:val="标题 3 字符"/>
    <w:link w:val="4"/>
    <w:qFormat/>
    <w:uiPriority w:val="0"/>
    <w:rPr>
      <w:rFonts w:ascii="Arial" w:hAnsi="Arial"/>
      <w:sz w:val="28"/>
      <w:lang w:eastAsia="en-US"/>
    </w:rPr>
  </w:style>
  <w:style w:type="character" w:customStyle="1" w:styleId="124">
    <w:name w:val="正文文本 字符"/>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字符"/>
    <w:link w:val="49"/>
    <w:qFormat/>
    <w:uiPriority w:val="0"/>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0"/>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字符"/>
    <w:basedOn w:val="52"/>
    <w:link w:val="5"/>
    <w:qFormat/>
    <w:uiPriority w:val="0"/>
    <w:rPr>
      <w:rFonts w:ascii="Arial" w:hAnsi="Arial"/>
      <w:sz w:val="24"/>
      <w:lang w:eastAsia="en-US"/>
    </w:rPr>
  </w:style>
  <w:style w:type="character" w:customStyle="1" w:styleId="137">
    <w:name w:val="标题 5 字符"/>
    <w:basedOn w:val="52"/>
    <w:link w:val="6"/>
    <w:qFormat/>
    <w:uiPriority w:val="0"/>
    <w:rPr>
      <w:rFonts w:ascii="Arial" w:hAnsi="Arial"/>
      <w:sz w:val="22"/>
      <w:lang w:eastAsia="en-US"/>
    </w:rPr>
  </w:style>
  <w:style w:type="character" w:customStyle="1" w:styleId="138">
    <w:name w:val="标题 6 字符"/>
    <w:basedOn w:val="52"/>
    <w:link w:val="7"/>
    <w:qFormat/>
    <w:uiPriority w:val="0"/>
    <w:rPr>
      <w:rFonts w:ascii="Arial" w:hAnsi="Arial"/>
      <w:lang w:eastAsia="en-US"/>
    </w:rPr>
  </w:style>
  <w:style w:type="character" w:customStyle="1" w:styleId="139">
    <w:name w:val="标题 7 字符"/>
    <w:basedOn w:val="52"/>
    <w:link w:val="9"/>
    <w:qFormat/>
    <w:uiPriority w:val="0"/>
    <w:rPr>
      <w:rFonts w:ascii="Arial" w:hAnsi="Arial"/>
      <w:lang w:eastAsia="en-US"/>
    </w:rPr>
  </w:style>
  <w:style w:type="character" w:customStyle="1" w:styleId="140">
    <w:name w:val="标题 9 字符"/>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2"/>
    <w:link w:val="36"/>
    <w:qFormat/>
    <w:uiPriority w:val="0"/>
    <w:rPr>
      <w:rFonts w:eastAsia="Yu Mincho"/>
      <w:lang w:val="en-GB" w:eastAsia="en-US"/>
    </w:rPr>
  </w:style>
  <w:style w:type="character" w:customStyle="1" w:styleId="145">
    <w:name w:val="脚注文本 字符"/>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表段落 字符"/>
    <w:link w:val="150"/>
    <w:qFormat/>
    <w:locked/>
    <w:uiPriority w:val="34"/>
    <w:rPr>
      <w:rFonts w:eastAsia="MS Mincho"/>
      <w:lang w:val="en-GB" w:eastAsia="en-US"/>
    </w:rPr>
  </w:style>
  <w:style w:type="paragraph" w:customStyle="1" w:styleId="154">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未处理的提及1"/>
    <w:basedOn w:val="52"/>
    <w:semiHidden/>
    <w:unhideWhenUsed/>
    <w:qFormat/>
    <w:uiPriority w:val="99"/>
    <w:rPr>
      <w:color w:val="605E5C"/>
      <w:shd w:val="clear" w:color="auto" w:fill="E1DFDD"/>
    </w:rPr>
  </w:style>
  <w:style w:type="character" w:customStyle="1" w:styleId="156">
    <w:name w:val="文档结构图 字符"/>
    <w:basedOn w:val="52"/>
    <w:link w:val="29"/>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qFormat/>
    <w:uiPriority w:val="0"/>
    <w:pPr>
      <w:numPr>
        <w:ilvl w:val="0"/>
        <w:numId w:val="3"/>
      </w:numPr>
      <w:ind w:left="1701" w:hanging="1701"/>
    </w:pPr>
    <w:rPr>
      <w:lang w:eastAsia="ja-JP"/>
    </w:rPr>
  </w:style>
  <w:style w:type="paragraph" w:customStyle="1" w:styleId="159">
    <w:name w:val="Char"/>
    <w:basedOn w:val="150"/>
    <w:qFormat/>
    <w:uiPriority w:val="0"/>
    <w:pPr>
      <w:keepNext/>
      <w:keepLines/>
      <w:numPr>
        <w:ilvl w:val="0"/>
        <w:numId w:val="4"/>
      </w:numPr>
      <w:pBdr>
        <w:top w:val="single" w:color="auto" w:sz="12" w:space="1"/>
      </w:pBdr>
      <w:tabs>
        <w:tab w:val="left" w:pos="1985"/>
      </w:tabs>
      <w:spacing w:before="240"/>
      <w:ind w:firstLine="0" w:firstLineChars="0"/>
      <w:outlineLvl w:val="0"/>
    </w:pPr>
    <w:rPr>
      <w:rFonts w:ascii="Arial" w:hAnsi="Arial"/>
      <w:sz w:val="32"/>
      <w:szCs w:val="36"/>
    </w:rPr>
  </w:style>
  <w:style w:type="paragraph" w:customStyle="1" w:styleId="160">
    <w:name w:val="Revision"/>
    <w:hidden/>
    <w:unhideWhenUsed/>
    <w:qFormat/>
    <w:uiPriority w:val="99"/>
    <w:rPr>
      <w:rFonts w:ascii="Times New Roman" w:hAnsi="Times New Roman" w:eastAsia="宋体" w:cs="Times New Roman"/>
      <w:lang w:val="en-GB" w:eastAsia="en-US" w:bidi="ar-SA"/>
    </w:rPr>
  </w:style>
  <w:style w:type="paragraph" w:customStyle="1" w:styleId="161">
    <w:name w:val="Default"/>
    <w:unhideWhenUsed/>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2.emf"/><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png"/><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3gpp_70</Template>
  <Pages>3</Pages>
  <Words>514</Words>
  <Characters>2932</Characters>
  <Lines>24</Lines>
  <Paragraphs>6</Paragraphs>
  <TotalTime>9</TotalTime>
  <ScaleCrop>false</ScaleCrop>
  <LinksUpToDate>false</LinksUpToDate>
  <CharactersWithSpaces>3440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2023-08-24T09:04:00Z</dcterms:created>
  <dc:creator>양윤오/책임연구원/미래기술센터 C&amp;M표준(연)5G무선통신표준Task(yoonoh.yang@lge.com)</dc:creator>
  <cp:lastModifiedBy>cmcc-chunxia Guo</cp:lastModifiedBy>
  <cp:lastPrinted>2019-04-25T01:09:00Z</cp:lastPrinted>
  <dcterms:modified xsi:type="dcterms:W3CDTF">2023-10-11T23:56:12Z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