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AEE3E" w14:textId="103B2BD5" w:rsidR="00A41485" w:rsidRPr="00E02456" w:rsidRDefault="00A41485" w:rsidP="00A41485">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r w:rsidRPr="00A51F0E">
        <w:rPr>
          <w:rFonts w:ascii="Arial" w:hAnsi="Arial" w:cs="Times New Roman"/>
          <w:b/>
          <w:bCs/>
          <w:sz w:val="24"/>
          <w:szCs w:val="20"/>
          <w:lang w:val="en-GB"/>
        </w:rPr>
        <w:t>3GPP T</w:t>
      </w:r>
      <w:bookmarkStart w:id="2" w:name="_Ref452454252"/>
      <w:bookmarkEnd w:id="2"/>
      <w:r w:rsidRPr="00A51F0E">
        <w:rPr>
          <w:rFonts w:ascii="Arial" w:hAnsi="Arial" w:cs="Times New Roman"/>
          <w:b/>
          <w:bCs/>
          <w:sz w:val="24"/>
          <w:szCs w:val="20"/>
          <w:lang w:val="en-GB"/>
        </w:rPr>
        <w:t xml:space="preserve">SG-RAN </w:t>
      </w:r>
      <w:r w:rsidRPr="00A51F0E">
        <w:rPr>
          <w:rFonts w:ascii="Arial" w:hAnsi="Arial" w:cs="Times New Roman"/>
          <w:b/>
          <w:sz w:val="24"/>
          <w:szCs w:val="20"/>
          <w:lang w:val="en-GB"/>
        </w:rPr>
        <w:t>WG4 Meeting #</w:t>
      </w:r>
      <w:r>
        <w:rPr>
          <w:rFonts w:ascii="Arial" w:hAnsi="Arial" w:cs="Times New Roman"/>
          <w:b/>
          <w:sz w:val="24"/>
          <w:szCs w:val="20"/>
          <w:lang w:val="en-GB"/>
        </w:rPr>
        <w:t>108</w:t>
      </w:r>
      <w:r w:rsidR="00C348CE">
        <w:rPr>
          <w:rFonts w:ascii="Arial" w:hAnsi="Arial" w:cs="Times New Roman"/>
          <w:b/>
          <w:sz w:val="24"/>
          <w:szCs w:val="20"/>
          <w:lang w:val="en-GB"/>
        </w:rPr>
        <w:t>bis</w:t>
      </w:r>
      <w:r w:rsidRPr="00A51F0E">
        <w:rPr>
          <w:rFonts w:ascii="Arial" w:hAnsi="Arial" w:cs="Times New Roman"/>
          <w:b/>
          <w:sz w:val="24"/>
          <w:szCs w:val="20"/>
          <w:lang w:val="en-GB"/>
        </w:rPr>
        <w:t xml:space="preserve">                 </w:t>
      </w:r>
      <w:r w:rsidRPr="00A51F0E">
        <w:rPr>
          <w:rFonts w:ascii="Arial" w:hAnsi="Arial" w:cs="Times New Roman"/>
          <w:b/>
          <w:bCs/>
          <w:sz w:val="24"/>
          <w:szCs w:val="20"/>
          <w:lang w:val="en-GB"/>
        </w:rPr>
        <w:tab/>
      </w:r>
      <w:r w:rsidR="00F93D08" w:rsidRPr="00F93D08">
        <w:rPr>
          <w:rFonts w:ascii="Arial" w:hAnsi="Arial" w:cs="Times New Roman"/>
          <w:b/>
          <w:bCs/>
          <w:sz w:val="24"/>
          <w:szCs w:val="20"/>
          <w:lang w:val="en-GB" w:eastAsia="ja-JP"/>
        </w:rPr>
        <w:t>R4-2316761</w:t>
      </w:r>
    </w:p>
    <w:bookmarkEnd w:id="0"/>
    <w:bookmarkEnd w:id="1"/>
    <w:p w14:paraId="6172B928" w14:textId="2EBA334A" w:rsidR="00A41485" w:rsidRPr="00071EE1" w:rsidRDefault="00C348CE" w:rsidP="00A41485">
      <w:pPr>
        <w:tabs>
          <w:tab w:val="right" w:pos="9639"/>
        </w:tabs>
        <w:spacing w:after="120" w:line="240" w:lineRule="auto"/>
        <w:rPr>
          <w:rFonts w:ascii="Arial" w:hAnsi="Arial" w:cs="Times New Roman"/>
          <w:b/>
          <w:bCs/>
          <w:sz w:val="24"/>
          <w:szCs w:val="20"/>
          <w:lang w:eastAsia="ja-JP"/>
        </w:rPr>
      </w:pPr>
      <w:r>
        <w:rPr>
          <w:rFonts w:ascii="Arial" w:hAnsi="Arial" w:cs="Arial"/>
          <w:b/>
          <w:sz w:val="24"/>
          <w:szCs w:val="24"/>
          <w:lang w:val="en-GB"/>
        </w:rPr>
        <w:t>Xiamen</w:t>
      </w:r>
      <w:r w:rsidR="00A41485" w:rsidRPr="00BE51FE">
        <w:rPr>
          <w:rFonts w:ascii="Arial" w:hAnsi="Arial" w:cs="Arial"/>
          <w:b/>
          <w:sz w:val="24"/>
          <w:szCs w:val="24"/>
          <w:lang w:val="en-GB"/>
        </w:rPr>
        <w:t xml:space="preserve">, </w:t>
      </w:r>
      <w:r>
        <w:rPr>
          <w:rFonts w:ascii="Arial" w:hAnsi="Arial" w:cs="Arial"/>
          <w:b/>
          <w:sz w:val="24"/>
          <w:szCs w:val="24"/>
          <w:lang w:val="en-GB"/>
        </w:rPr>
        <w:t>China</w:t>
      </w:r>
      <w:r w:rsidR="00A41485" w:rsidRPr="00BE51FE">
        <w:rPr>
          <w:rFonts w:ascii="Arial" w:hAnsi="Arial" w:cs="Arial"/>
          <w:b/>
          <w:sz w:val="24"/>
          <w:szCs w:val="24"/>
          <w:lang w:val="en-GB"/>
        </w:rPr>
        <w:t>,</w:t>
      </w:r>
      <w:r w:rsidR="00A41485" w:rsidRPr="00E7431E">
        <w:rPr>
          <w:rFonts w:ascii="Arial" w:hAnsi="Arial" w:cs="Arial"/>
          <w:b/>
          <w:sz w:val="24"/>
          <w:szCs w:val="24"/>
          <w:lang w:val="en-GB"/>
        </w:rPr>
        <w:t xml:space="preserve"> </w:t>
      </w:r>
      <w:r>
        <w:rPr>
          <w:rFonts w:ascii="Arial" w:hAnsi="Arial" w:cs="Arial"/>
          <w:b/>
          <w:sz w:val="24"/>
          <w:szCs w:val="24"/>
          <w:lang w:val="en-GB"/>
        </w:rPr>
        <w:t>October 09</w:t>
      </w:r>
      <w:r w:rsidR="00A41485" w:rsidRPr="00E7431E">
        <w:rPr>
          <w:rFonts w:ascii="Arial" w:hAnsi="Arial" w:cs="Arial"/>
          <w:b/>
          <w:sz w:val="24"/>
          <w:szCs w:val="24"/>
          <w:lang w:val="en-GB"/>
        </w:rPr>
        <w:t xml:space="preserve"> – </w:t>
      </w:r>
      <w:r>
        <w:rPr>
          <w:rFonts w:ascii="Arial" w:hAnsi="Arial" w:cs="Arial"/>
          <w:b/>
          <w:sz w:val="24"/>
          <w:szCs w:val="24"/>
          <w:lang w:val="en-GB"/>
        </w:rPr>
        <w:t>13</w:t>
      </w:r>
      <w:r w:rsidR="00A41485" w:rsidRPr="00E7431E">
        <w:rPr>
          <w:rFonts w:ascii="Arial" w:hAnsi="Arial" w:cs="Arial"/>
          <w:b/>
          <w:sz w:val="24"/>
          <w:szCs w:val="24"/>
          <w:lang w:val="en-GB"/>
        </w:rPr>
        <w:t>, 202</w:t>
      </w:r>
      <w:r w:rsidR="00A41485">
        <w:rPr>
          <w:rFonts w:ascii="Arial" w:hAnsi="Arial" w:cs="Arial"/>
          <w:b/>
          <w:sz w:val="24"/>
          <w:szCs w:val="24"/>
          <w:lang w:val="en-GB" w:eastAsia="zh-CN"/>
        </w:rPr>
        <w:t>3</w:t>
      </w:r>
    </w:p>
    <w:p w14:paraId="09361E4F" w14:textId="77777777" w:rsidR="00A41485" w:rsidRPr="00841BCD" w:rsidRDefault="00A41485" w:rsidP="00A41485">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C3569F4" w14:textId="77777777" w:rsidR="00A41485" w:rsidRPr="00841BCD" w:rsidRDefault="00A41485" w:rsidP="00A41485">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282EAAC1" w14:textId="5FC9D492" w:rsidR="00A41485" w:rsidRPr="00841BCD" w:rsidRDefault="00A41485" w:rsidP="00A41485">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Pr>
          <w:rFonts w:ascii="Arial" w:eastAsia="Calibri" w:hAnsi="Arial" w:cs="Arial"/>
          <w:b/>
          <w:bCs/>
          <w:sz w:val="24"/>
          <w:lang w:val="en-GB"/>
        </w:rPr>
        <w:t xml:space="preserve">Discussion on </w:t>
      </w:r>
      <w:r w:rsidR="006E1AA9">
        <w:rPr>
          <w:rFonts w:ascii="Arial" w:eastAsia="Calibri" w:hAnsi="Arial" w:cs="Arial"/>
          <w:b/>
          <w:bCs/>
          <w:sz w:val="24"/>
          <w:lang w:val="en-GB"/>
        </w:rPr>
        <w:t>test cases for</w:t>
      </w:r>
      <w:r>
        <w:rPr>
          <w:rFonts w:ascii="Arial" w:eastAsia="Calibri" w:hAnsi="Arial" w:cs="Arial"/>
          <w:b/>
          <w:bCs/>
          <w:sz w:val="24"/>
          <w:lang w:val="en-GB"/>
        </w:rPr>
        <w:t xml:space="preserve"> </w:t>
      </w:r>
      <w:bookmarkStart w:id="3" w:name="_Hlk146501163"/>
      <w:r w:rsidR="00222EC8">
        <w:rPr>
          <w:rFonts w:ascii="Arial" w:eastAsia="Calibri" w:hAnsi="Arial" w:cs="Arial"/>
          <w:b/>
          <w:bCs/>
          <w:sz w:val="24"/>
          <w:lang w:val="en-GB"/>
        </w:rPr>
        <w:t>non-collocated FR1 intra-band EN-DC/NR-CA</w:t>
      </w:r>
      <w:bookmarkEnd w:id="3"/>
    </w:p>
    <w:p w14:paraId="2159845C" w14:textId="5BE728F4" w:rsidR="00A41485" w:rsidRPr="00B93106" w:rsidRDefault="00A41485" w:rsidP="00A41485">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348CE">
        <w:rPr>
          <w:rFonts w:ascii="Arial" w:eastAsia="MS Mincho" w:hAnsi="Arial" w:cs="Arial"/>
          <w:b/>
          <w:bCs/>
          <w:sz w:val="24"/>
          <w:szCs w:val="20"/>
          <w:lang w:val="en-GB"/>
        </w:rPr>
        <w:t>5</w:t>
      </w:r>
      <w:r w:rsidRPr="00CD7E11">
        <w:rPr>
          <w:rFonts w:ascii="Arial" w:eastAsia="MS Mincho" w:hAnsi="Arial" w:cs="Arial"/>
          <w:b/>
          <w:bCs/>
          <w:sz w:val="24"/>
          <w:szCs w:val="20"/>
          <w:lang w:val="en-GB"/>
        </w:rPr>
        <w:t>.</w:t>
      </w:r>
      <w:r w:rsidR="000312D9">
        <w:rPr>
          <w:rFonts w:ascii="Arial" w:eastAsia="MS Mincho" w:hAnsi="Arial" w:cs="Arial"/>
          <w:b/>
          <w:bCs/>
          <w:sz w:val="24"/>
          <w:szCs w:val="20"/>
          <w:lang w:val="en-GB"/>
        </w:rPr>
        <w:t>11</w:t>
      </w:r>
      <w:r w:rsidRPr="00CD7E11">
        <w:rPr>
          <w:rFonts w:ascii="Arial" w:eastAsia="MS Mincho" w:hAnsi="Arial" w:cs="Arial"/>
          <w:b/>
          <w:bCs/>
          <w:sz w:val="24"/>
          <w:szCs w:val="20"/>
          <w:lang w:val="en-GB"/>
        </w:rPr>
        <w:t>.</w:t>
      </w:r>
      <w:r w:rsidR="000312D9">
        <w:rPr>
          <w:rFonts w:ascii="Arial" w:eastAsia="MS Mincho" w:hAnsi="Arial" w:cs="Arial"/>
          <w:b/>
          <w:bCs/>
          <w:sz w:val="24"/>
          <w:szCs w:val="20"/>
          <w:lang w:val="en-GB"/>
        </w:rPr>
        <w:t>3</w:t>
      </w:r>
    </w:p>
    <w:p w14:paraId="02377386" w14:textId="77777777" w:rsidR="00A41485" w:rsidRPr="00841BCD" w:rsidRDefault="00A41485" w:rsidP="00A41485">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Pr>
          <w:rFonts w:ascii="Arial" w:eastAsia="Calibri" w:hAnsi="Arial" w:cs="Arial"/>
          <w:b/>
          <w:bCs/>
          <w:sz w:val="24"/>
          <w:lang w:val="en-GB"/>
        </w:rPr>
        <w:t>Discussion</w:t>
      </w:r>
    </w:p>
    <w:p w14:paraId="7C0F8D17" w14:textId="24DAE10E" w:rsidR="00841BCD" w:rsidRDefault="00841BCD" w:rsidP="00032275">
      <w:pPr>
        <w:pStyle w:val="RAN4H1"/>
        <w:numPr>
          <w:ilvl w:val="0"/>
          <w:numId w:val="5"/>
        </w:numPr>
      </w:pPr>
      <w:r w:rsidRPr="00AE56B1">
        <w:t>Intro</w:t>
      </w:r>
      <w:r w:rsidRPr="00AE56B1">
        <w:rPr>
          <w:rStyle w:val="RAN4H1Char"/>
        </w:rPr>
        <w:t>ductio</w:t>
      </w:r>
      <w:r w:rsidRPr="00AE56B1">
        <w:t>n</w:t>
      </w:r>
    </w:p>
    <w:p w14:paraId="076D99A8" w14:textId="0BD88964" w:rsidR="00C479FE" w:rsidRDefault="00C479FE" w:rsidP="009F3C24">
      <w:pPr>
        <w:rPr>
          <w:lang w:eastAsia="zh-CN"/>
        </w:rPr>
      </w:pPr>
      <w:r>
        <w:rPr>
          <w:lang w:eastAsia="zh-CN"/>
        </w:rPr>
        <w:t>At RAN#95 meeting, the WI was approved to s</w:t>
      </w:r>
      <w:r w:rsidRPr="00012E01">
        <w:rPr>
          <w:lang w:eastAsia="zh-CN"/>
        </w:rPr>
        <w:t>tudy the feasibility to support non-co-located scenario for FR1 intra-band non-contiguous EN-DC/NR-CA</w:t>
      </w:r>
      <w:r w:rsidR="00574FF7">
        <w:rPr>
          <w:lang w:eastAsia="zh-CN"/>
        </w:rPr>
        <w:t>, the latest revised WI was agreed in RAN#100</w:t>
      </w:r>
      <w:r>
        <w:rPr>
          <w:lang w:eastAsia="zh-CN"/>
        </w:rPr>
        <w:t xml:space="preserve"> [1]</w:t>
      </w:r>
      <w:r>
        <w:rPr>
          <w:rFonts w:hint="eastAsia"/>
          <w:lang w:eastAsia="zh-CN"/>
        </w:rPr>
        <w:t>.</w:t>
      </w:r>
      <w:r>
        <w:rPr>
          <w:lang w:eastAsia="zh-CN"/>
        </w:rPr>
        <w:t xml:space="preserve"> RRM performance requirements will be started from RAN4#105bis meeting. </w:t>
      </w:r>
    </w:p>
    <w:p w14:paraId="40B2A857" w14:textId="19973C8A" w:rsidR="00F22C0D" w:rsidRPr="00F22C0D" w:rsidRDefault="00F22C0D" w:rsidP="00F22C0D">
      <w:pPr>
        <w:rPr>
          <w:lang w:eastAsia="zh-CN"/>
        </w:rPr>
      </w:pPr>
      <w:r w:rsidRPr="00F22C0D">
        <w:rPr>
          <w:lang w:eastAsia="zh-CN"/>
        </w:rPr>
        <w:t xml:space="preserve">RAN4 has completed the core part of RRM requirements for non-collocated FR1 intra-band EN-DC/NR-CA in RAN4#108 meeting and </w:t>
      </w:r>
      <w:r>
        <w:rPr>
          <w:lang w:eastAsia="zh-CN"/>
        </w:rPr>
        <w:t xml:space="preserve">RRM performance part for this WI is started in this meeting. </w:t>
      </w:r>
      <w:r w:rsidRPr="00F22C0D">
        <w:rPr>
          <w:lang w:eastAsia="zh-CN"/>
        </w:rPr>
        <w:t xml:space="preserve"> RAN4 needs to discuss how to approach the task of defining RRM test cases for non-collocated FR1 intra-band EN-DC/NR-CA.</w:t>
      </w:r>
    </w:p>
    <w:p w14:paraId="3619837C" w14:textId="05674632" w:rsidR="00F22C0D" w:rsidRDefault="00F22C0D" w:rsidP="009F3C24">
      <w:r>
        <w:t xml:space="preserve">In this contribution we discuss and give our initial view on how the RRM performance work for </w:t>
      </w:r>
      <w:r w:rsidRPr="002E183E">
        <w:t>non-collocated FR1 intra-band EN-DC/NR-CA</w:t>
      </w:r>
      <w:r>
        <w:t xml:space="preserve"> could be addressed.</w:t>
      </w:r>
    </w:p>
    <w:p w14:paraId="3A3622A0" w14:textId="17E3690B" w:rsidR="003B659E" w:rsidRPr="001731B7" w:rsidRDefault="003B659E" w:rsidP="00032275">
      <w:pPr>
        <w:pStyle w:val="RAN4H1"/>
        <w:numPr>
          <w:ilvl w:val="0"/>
          <w:numId w:val="5"/>
        </w:numPr>
      </w:pPr>
      <w:r w:rsidRPr="001731B7">
        <w:t>Discussion</w:t>
      </w:r>
    </w:p>
    <w:p w14:paraId="65C6E8F5" w14:textId="6CC84FAC" w:rsidR="00A3383F" w:rsidRDefault="00044EB9" w:rsidP="00821067">
      <w:pPr>
        <w:widowControl w:val="0"/>
        <w:adjustRightInd w:val="0"/>
        <w:snapToGrid w:val="0"/>
        <w:spacing w:before="180" w:line="256" w:lineRule="auto"/>
        <w:rPr>
          <w:rFonts w:eastAsia="Calibri" w:cs="Times New Roman"/>
          <w:szCs w:val="20"/>
          <w:lang w:val="en-GB"/>
        </w:rPr>
      </w:pPr>
      <w:r w:rsidRPr="00044EB9">
        <w:rPr>
          <w:rFonts w:eastAsia="Calibri" w:cs="Times New Roman"/>
          <w:szCs w:val="20"/>
          <w:lang w:val="en-GB"/>
        </w:rPr>
        <w:t xml:space="preserve">In </w:t>
      </w:r>
      <w:r w:rsidR="007D118B">
        <w:rPr>
          <w:rFonts w:eastAsia="Calibri" w:cs="Times New Roman"/>
          <w:szCs w:val="20"/>
          <w:lang w:val="en-GB"/>
        </w:rPr>
        <w:t>the latest WID [1], the objective of performance part</w:t>
      </w:r>
      <w:r w:rsidR="006E2CED">
        <w:rPr>
          <w:rFonts w:eastAsia="Calibri" w:cs="Times New Roman"/>
          <w:szCs w:val="20"/>
          <w:lang w:val="en-GB"/>
        </w:rPr>
        <w:t xml:space="preserve"> </w:t>
      </w:r>
      <w:proofErr w:type="gramStart"/>
      <w:r w:rsidR="006E2CED">
        <w:rPr>
          <w:rFonts w:eastAsia="Calibri" w:cs="Times New Roman"/>
          <w:szCs w:val="20"/>
          <w:lang w:val="en-GB"/>
        </w:rPr>
        <w:t>are</w:t>
      </w:r>
      <w:proofErr w:type="gramEnd"/>
      <w:r w:rsidR="007D118B">
        <w:rPr>
          <w:rFonts w:eastAsia="Calibri" w:cs="Times New Roman"/>
          <w:szCs w:val="20"/>
          <w:lang w:val="en-GB"/>
        </w:rPr>
        <w:t xml:space="preserve"> defined as below: </w:t>
      </w:r>
      <w:r w:rsidR="00A3383F">
        <w:rPr>
          <w:rFonts w:eastAsia="Calibri" w:cs="Times New Roman"/>
          <w:szCs w:val="20"/>
          <w:lang w:val="en-GB"/>
        </w:rPr>
        <w:t xml:space="preserve"> </w:t>
      </w:r>
    </w:p>
    <w:tbl>
      <w:tblPr>
        <w:tblStyle w:val="TableGrid"/>
        <w:tblW w:w="0" w:type="auto"/>
        <w:tblLook w:val="04A0" w:firstRow="1" w:lastRow="0" w:firstColumn="1" w:lastColumn="0" w:noHBand="0" w:noVBand="1"/>
      </w:tblPr>
      <w:tblGrid>
        <w:gridCol w:w="9617"/>
      </w:tblGrid>
      <w:tr w:rsidR="00BE6202" w14:paraId="7F574440" w14:textId="77777777" w:rsidTr="00BE6202">
        <w:tc>
          <w:tcPr>
            <w:tcW w:w="9617" w:type="dxa"/>
          </w:tcPr>
          <w:p w14:paraId="68EB675D" w14:textId="77777777" w:rsidR="00BE6202" w:rsidRPr="00BE6202" w:rsidRDefault="00BE6202" w:rsidP="00BE6202">
            <w:pPr>
              <w:keepNext/>
              <w:keepLines/>
              <w:overflowPunct w:val="0"/>
              <w:autoSpaceDE w:val="0"/>
              <w:autoSpaceDN w:val="0"/>
              <w:adjustRightInd w:val="0"/>
              <w:spacing w:before="120" w:after="180"/>
              <w:ind w:left="1134" w:hanging="1134"/>
              <w:outlineLvl w:val="2"/>
              <w:rPr>
                <w:rFonts w:ascii="Arial" w:eastAsia="MS Mincho" w:hAnsi="Arial" w:cs="Times New Roman"/>
                <w:color w:val="0000FF"/>
                <w:sz w:val="28"/>
                <w:szCs w:val="20"/>
                <w:lang w:val="en-GB" w:eastAsia="ja-JP"/>
              </w:rPr>
            </w:pPr>
            <w:r w:rsidRPr="00BE6202">
              <w:rPr>
                <w:rFonts w:ascii="Arial" w:eastAsia="MS Mincho" w:hAnsi="Arial" w:cs="Times New Roman"/>
                <w:color w:val="0000FF"/>
                <w:sz w:val="28"/>
                <w:szCs w:val="20"/>
                <w:lang w:val="en-GB" w:eastAsia="ja-JP"/>
              </w:rPr>
              <w:t>4.2</w:t>
            </w:r>
            <w:r w:rsidRPr="00BE6202">
              <w:rPr>
                <w:rFonts w:ascii="Arial" w:eastAsia="MS Mincho" w:hAnsi="Arial" w:cs="Times New Roman"/>
                <w:color w:val="0000FF"/>
                <w:sz w:val="28"/>
                <w:szCs w:val="20"/>
                <w:lang w:val="en-GB" w:eastAsia="ja-JP"/>
              </w:rPr>
              <w:tab/>
              <w:t>Objective of Performance part WI</w:t>
            </w:r>
          </w:p>
          <w:p w14:paraId="29E94C3A" w14:textId="77777777" w:rsidR="00BE6202" w:rsidRPr="00BE6202" w:rsidRDefault="00BE6202" w:rsidP="00BE6202">
            <w:pPr>
              <w:keepLines/>
              <w:overflowPunct w:val="0"/>
              <w:autoSpaceDE w:val="0"/>
              <w:autoSpaceDN w:val="0"/>
              <w:adjustRightInd w:val="0"/>
              <w:spacing w:after="180"/>
              <w:ind w:left="1135" w:hanging="851"/>
              <w:rPr>
                <w:rFonts w:eastAsia="MS Mincho" w:cs="Times New Roman"/>
                <w:color w:val="0000FF"/>
                <w:szCs w:val="20"/>
                <w:lang w:val="en-GB" w:eastAsia="ja-JP"/>
              </w:rPr>
            </w:pPr>
            <w:r w:rsidRPr="00BE6202">
              <w:rPr>
                <w:rFonts w:eastAsia="MS Mincho" w:cs="Times New Roman"/>
                <w:color w:val="0000FF"/>
                <w:szCs w:val="20"/>
                <w:lang w:val="en-GB" w:eastAsia="ja-JP"/>
              </w:rPr>
              <w:t>NOTE:</w:t>
            </w:r>
            <w:r w:rsidRPr="00BE6202">
              <w:rPr>
                <w:rFonts w:eastAsia="MS Mincho" w:cs="Times New Roman"/>
                <w:color w:val="0000FF"/>
                <w:szCs w:val="20"/>
                <w:lang w:val="en-GB" w:eastAsia="ja-JP"/>
              </w:rPr>
              <w:tab/>
              <w:t>Leave empty if the WI proposal does not contain a RAN performance part.</w:t>
            </w:r>
          </w:p>
          <w:p w14:paraId="761E270E" w14:textId="77777777" w:rsidR="00BE6202" w:rsidRPr="00BE6202" w:rsidRDefault="00BE6202" w:rsidP="00BE6202">
            <w:pPr>
              <w:overflowPunct w:val="0"/>
              <w:autoSpaceDE w:val="0"/>
              <w:autoSpaceDN w:val="0"/>
              <w:adjustRightInd w:val="0"/>
              <w:spacing w:after="180"/>
              <w:rPr>
                <w:rFonts w:eastAsia="MS Mincho" w:cs="Times New Roman"/>
                <w:szCs w:val="20"/>
                <w:lang w:val="en-GB" w:eastAsia="zh-CN"/>
              </w:rPr>
            </w:pPr>
            <w:r w:rsidRPr="00BE6202">
              <w:rPr>
                <w:rFonts w:eastAsia="MS Mincho" w:cs="Times New Roman"/>
                <w:szCs w:val="20"/>
                <w:lang w:val="en-GB" w:eastAsia="zh-CN"/>
              </w:rPr>
              <w:t>The performance part of the work item includes:</w:t>
            </w:r>
          </w:p>
          <w:p w14:paraId="7DCD4A0E" w14:textId="77777777" w:rsidR="00BE6202" w:rsidRPr="00BE6202" w:rsidRDefault="00BE6202" w:rsidP="00BE6202">
            <w:pPr>
              <w:widowControl w:val="0"/>
              <w:numPr>
                <w:ilvl w:val="0"/>
                <w:numId w:val="29"/>
              </w:numPr>
              <w:overflowPunct w:val="0"/>
              <w:autoSpaceDE w:val="0"/>
              <w:autoSpaceDN w:val="0"/>
              <w:adjustRightInd w:val="0"/>
              <w:jc w:val="both"/>
              <w:rPr>
                <w:rFonts w:eastAsia="MS Mincho" w:cs="Times New Roman"/>
                <w:kern w:val="2"/>
                <w:szCs w:val="20"/>
                <w:lang w:eastAsia="zh-CN"/>
              </w:rPr>
            </w:pPr>
            <w:r w:rsidRPr="00BE6202">
              <w:rPr>
                <w:rFonts w:eastAsia="MS Mincho" w:cs="Times New Roman"/>
                <w:kern w:val="2"/>
                <w:szCs w:val="20"/>
                <w:lang w:eastAsia="zh-CN"/>
              </w:rPr>
              <w:t xml:space="preserve">Phase II: </w:t>
            </w:r>
          </w:p>
          <w:p w14:paraId="479EF299" w14:textId="77777777" w:rsidR="00BE6202" w:rsidRPr="00BE6202" w:rsidRDefault="00BE6202" w:rsidP="00BE6202">
            <w:pPr>
              <w:widowControl w:val="0"/>
              <w:numPr>
                <w:ilvl w:val="1"/>
                <w:numId w:val="29"/>
              </w:numPr>
              <w:overflowPunct w:val="0"/>
              <w:autoSpaceDE w:val="0"/>
              <w:autoSpaceDN w:val="0"/>
              <w:adjustRightInd w:val="0"/>
              <w:jc w:val="both"/>
              <w:rPr>
                <w:rFonts w:eastAsia="MS Mincho" w:cs="Times New Roman"/>
                <w:kern w:val="2"/>
                <w:szCs w:val="20"/>
                <w:lang w:eastAsia="zh-CN"/>
              </w:rPr>
            </w:pPr>
            <w:r w:rsidRPr="00BE6202">
              <w:rPr>
                <w:rFonts w:eastAsia="MS Mincho" w:cs="Times New Roman"/>
                <w:kern w:val="2"/>
                <w:szCs w:val="20"/>
                <w:lang w:eastAsia="zh-CN"/>
              </w:rPr>
              <w:t xml:space="preserve">Phase II work will get started after the feasibility in phase I is </w:t>
            </w:r>
            <w:proofErr w:type="gramStart"/>
            <w:r w:rsidRPr="00BE6202">
              <w:rPr>
                <w:rFonts w:eastAsia="MS Mincho" w:cs="Times New Roman"/>
                <w:kern w:val="2"/>
                <w:szCs w:val="20"/>
                <w:lang w:eastAsia="zh-CN"/>
              </w:rPr>
              <w:t>confirmed</w:t>
            </w:r>
            <w:proofErr w:type="gramEnd"/>
          </w:p>
          <w:p w14:paraId="37CDA6A2" w14:textId="77777777" w:rsidR="00BE6202" w:rsidRPr="00BE6202" w:rsidRDefault="00BE6202" w:rsidP="00BE6202">
            <w:pPr>
              <w:widowControl w:val="0"/>
              <w:numPr>
                <w:ilvl w:val="1"/>
                <w:numId w:val="29"/>
              </w:numPr>
              <w:overflowPunct w:val="0"/>
              <w:autoSpaceDE w:val="0"/>
              <w:autoSpaceDN w:val="0"/>
              <w:adjustRightInd w:val="0"/>
              <w:jc w:val="both"/>
              <w:rPr>
                <w:rFonts w:eastAsia="MS Mincho" w:cs="Times New Roman"/>
                <w:kern w:val="2"/>
                <w:szCs w:val="20"/>
                <w:lang w:eastAsia="zh-CN"/>
              </w:rPr>
            </w:pPr>
            <w:r w:rsidRPr="00BE6202">
              <w:rPr>
                <w:rFonts w:eastAsia="MS Mincho" w:cs="Times New Roman"/>
                <w:kern w:val="2"/>
                <w:szCs w:val="20"/>
                <w:lang w:eastAsia="zh-CN"/>
              </w:rPr>
              <w:t>Specify PDSCH demodulation requirements for non-collocated scenarios for intra-band non-contiguous NR-CA</w:t>
            </w:r>
          </w:p>
          <w:p w14:paraId="677E6087" w14:textId="77777777" w:rsidR="00BE6202" w:rsidRPr="00BE6202" w:rsidRDefault="00BE6202" w:rsidP="00BE6202">
            <w:pPr>
              <w:widowControl w:val="0"/>
              <w:numPr>
                <w:ilvl w:val="2"/>
                <w:numId w:val="29"/>
              </w:numPr>
              <w:overflowPunct w:val="0"/>
              <w:autoSpaceDE w:val="0"/>
              <w:autoSpaceDN w:val="0"/>
              <w:adjustRightInd w:val="0"/>
              <w:jc w:val="both"/>
              <w:rPr>
                <w:rFonts w:eastAsia="MS Mincho" w:cs="Times New Roman"/>
                <w:kern w:val="2"/>
                <w:szCs w:val="20"/>
                <w:lang w:eastAsia="zh-CN"/>
              </w:rPr>
            </w:pPr>
            <w:r w:rsidRPr="00BE6202">
              <w:rPr>
                <w:rFonts w:eastAsia="MS Mincho" w:cs="Times New Roman"/>
                <w:kern w:val="2"/>
                <w:szCs w:val="20"/>
                <w:lang w:eastAsia="zh-CN"/>
              </w:rPr>
              <w:t>Define PDSCH demodulation performance requirement based on the applicable MRTD and power imbalance values.</w:t>
            </w:r>
          </w:p>
          <w:p w14:paraId="42C449FD" w14:textId="77777777" w:rsidR="00BE6202" w:rsidRDefault="00BE6202" w:rsidP="00821067">
            <w:pPr>
              <w:widowControl w:val="0"/>
              <w:adjustRightInd w:val="0"/>
              <w:snapToGrid w:val="0"/>
              <w:spacing w:before="180" w:line="256" w:lineRule="auto"/>
              <w:rPr>
                <w:rFonts w:eastAsia="Calibri" w:cs="Times New Roman"/>
                <w:szCs w:val="20"/>
                <w:lang w:val="en-GB"/>
              </w:rPr>
            </w:pPr>
          </w:p>
        </w:tc>
      </w:tr>
    </w:tbl>
    <w:p w14:paraId="773982D8" w14:textId="33ACB0DA" w:rsidR="006E2CED" w:rsidRDefault="006E2CED" w:rsidP="00821067">
      <w:pPr>
        <w:widowControl w:val="0"/>
        <w:adjustRightInd w:val="0"/>
        <w:snapToGrid w:val="0"/>
        <w:spacing w:before="180" w:line="256" w:lineRule="auto"/>
        <w:rPr>
          <w:rFonts w:eastAsia="Calibri" w:cs="Times New Roman"/>
          <w:szCs w:val="20"/>
          <w:lang w:val="en-GB"/>
        </w:rPr>
      </w:pPr>
      <w:r>
        <w:rPr>
          <w:rFonts w:eastAsiaTheme="minorEastAsia" w:cs="Times New Roman" w:hint="eastAsia"/>
          <w:szCs w:val="20"/>
          <w:lang w:val="en-GB" w:eastAsia="zh-CN"/>
        </w:rPr>
        <w:t>A</w:t>
      </w:r>
      <w:r>
        <w:rPr>
          <w:rFonts w:eastAsiaTheme="minorEastAsia" w:cs="Times New Roman"/>
          <w:szCs w:val="20"/>
          <w:lang w:val="en-GB" w:eastAsia="zh-CN"/>
        </w:rPr>
        <w:t xml:space="preserve">ccording to the above listed performance part objectives, no RRM performance part work </w:t>
      </w:r>
      <w:r w:rsidR="0049563C">
        <w:rPr>
          <w:rFonts w:eastAsiaTheme="minorEastAsia" w:cs="Times New Roman"/>
          <w:szCs w:val="20"/>
          <w:lang w:val="en-GB" w:eastAsia="zh-CN"/>
        </w:rPr>
        <w:t xml:space="preserve">is listed </w:t>
      </w:r>
      <w:r>
        <w:rPr>
          <w:rFonts w:eastAsiaTheme="minorEastAsia" w:cs="Times New Roman"/>
          <w:szCs w:val="20"/>
          <w:lang w:val="en-GB" w:eastAsia="zh-CN"/>
        </w:rPr>
        <w:t>for this WI. However, i</w:t>
      </w:r>
      <w:r w:rsidR="007D118B" w:rsidRPr="00044EB9">
        <w:rPr>
          <w:rFonts w:eastAsia="Calibri" w:cs="Times New Roman"/>
          <w:szCs w:val="20"/>
          <w:lang w:val="en-GB"/>
        </w:rPr>
        <w:t xml:space="preserve">n previous RAN4 meeting, we discussed </w:t>
      </w:r>
      <w:r>
        <w:rPr>
          <w:rFonts w:eastAsia="Calibri" w:cs="Times New Roman"/>
          <w:szCs w:val="20"/>
          <w:lang w:val="en-GB"/>
        </w:rPr>
        <w:t xml:space="preserve">and agreed </w:t>
      </w:r>
      <w:r w:rsidR="007D118B" w:rsidRPr="00044EB9">
        <w:rPr>
          <w:rFonts w:eastAsia="Calibri" w:cs="Times New Roman"/>
          <w:szCs w:val="20"/>
          <w:lang w:val="en-GB"/>
        </w:rPr>
        <w:t>the</w:t>
      </w:r>
      <w:r>
        <w:rPr>
          <w:rFonts w:eastAsia="Calibri" w:cs="Times New Roman"/>
          <w:szCs w:val="20"/>
          <w:lang w:val="en-GB"/>
        </w:rPr>
        <w:t xml:space="preserve"> impacted</w:t>
      </w:r>
      <w:r w:rsidR="007D118B" w:rsidRPr="00044EB9">
        <w:rPr>
          <w:rFonts w:eastAsia="Calibri" w:cs="Times New Roman"/>
          <w:szCs w:val="20"/>
          <w:lang w:val="en-GB"/>
        </w:rPr>
        <w:t xml:space="preserve"> RRM core requirements for non-collocated FR1 intra-band EN-DC/NR-CA</w:t>
      </w:r>
      <w:r w:rsidR="007D118B">
        <w:rPr>
          <w:rFonts w:eastAsia="Calibri" w:cs="Times New Roman"/>
          <w:szCs w:val="20"/>
          <w:lang w:val="en-GB"/>
        </w:rPr>
        <w:t xml:space="preserve">. As a result, </w:t>
      </w:r>
      <w:proofErr w:type="spellStart"/>
      <w:r w:rsidR="007D118B">
        <w:rPr>
          <w:rFonts w:eastAsia="Calibri" w:cs="Times New Roman"/>
          <w:szCs w:val="20"/>
          <w:lang w:val="en-GB"/>
        </w:rPr>
        <w:t>BigCR</w:t>
      </w:r>
      <w:proofErr w:type="spellEnd"/>
      <w:r w:rsidR="007D118B">
        <w:rPr>
          <w:rFonts w:eastAsia="Calibri" w:cs="Times New Roman"/>
          <w:szCs w:val="20"/>
          <w:lang w:val="en-GB"/>
        </w:rPr>
        <w:t xml:space="preserve"> </w:t>
      </w:r>
      <w:r w:rsidR="007D118B" w:rsidRPr="00A3383F">
        <w:rPr>
          <w:rFonts w:eastAsia="Calibri" w:cs="Times New Roman"/>
          <w:szCs w:val="20"/>
          <w:lang w:val="en-GB"/>
        </w:rPr>
        <w:t>on RRM requirements for supporting intra-band non-collocated NR-CA</w:t>
      </w:r>
      <w:r w:rsidR="007D118B">
        <w:rPr>
          <w:rFonts w:eastAsia="Calibri" w:cs="Times New Roman"/>
          <w:szCs w:val="20"/>
          <w:lang w:val="en-GB"/>
        </w:rPr>
        <w:t xml:space="preserve"> was agreed in last RAN4#108 meeting [2] and in RRM specification [3] after RAN#101 meeting. </w:t>
      </w:r>
      <w:r w:rsidR="00915F66">
        <w:rPr>
          <w:rFonts w:eastAsiaTheme="minorEastAsia" w:cs="Times New Roman"/>
          <w:szCs w:val="20"/>
          <w:lang w:val="en-GB" w:eastAsia="zh-CN"/>
        </w:rPr>
        <w:t>RRM performance requirements will be discussed and specified based on RRM core requirements for non-collocated FR1 intra-band EN-DC/NR-</w:t>
      </w:r>
      <w:r w:rsidR="00D61A0C">
        <w:rPr>
          <w:rFonts w:eastAsiaTheme="minorEastAsia" w:cs="Times New Roman"/>
          <w:szCs w:val="20"/>
          <w:lang w:val="en-GB" w:eastAsia="zh-CN"/>
        </w:rPr>
        <w:t>CA</w:t>
      </w:r>
      <w:r w:rsidR="00915F66">
        <w:rPr>
          <w:rFonts w:eastAsiaTheme="minorEastAsia" w:cs="Times New Roman"/>
          <w:szCs w:val="20"/>
          <w:lang w:val="en-GB" w:eastAsia="zh-CN"/>
        </w:rPr>
        <w:t xml:space="preserve">. </w:t>
      </w:r>
      <w:r>
        <w:rPr>
          <w:rFonts w:eastAsia="Calibri" w:cs="Times New Roman"/>
          <w:szCs w:val="20"/>
          <w:lang w:val="en-GB"/>
        </w:rPr>
        <w:t xml:space="preserve">We need to analyse if any RRM performance requirements need to be specified. </w:t>
      </w:r>
    </w:p>
    <w:p w14:paraId="57F97ED4" w14:textId="0D89B6E1" w:rsidR="00915F66" w:rsidRDefault="00C37341" w:rsidP="00821067">
      <w:pPr>
        <w:widowControl w:val="0"/>
        <w:adjustRightInd w:val="0"/>
        <w:snapToGrid w:val="0"/>
        <w:spacing w:before="180" w:line="256" w:lineRule="auto"/>
        <w:rPr>
          <w:rFonts w:eastAsiaTheme="minorEastAsia" w:cs="Times New Roman"/>
          <w:szCs w:val="20"/>
          <w:lang w:val="en-GB" w:eastAsia="zh-CN"/>
        </w:rPr>
      </w:pPr>
      <w:r>
        <w:rPr>
          <w:rFonts w:eastAsia="Calibri" w:cs="Times New Roman"/>
          <w:szCs w:val="20"/>
          <w:lang w:val="en-GB"/>
        </w:rPr>
        <w:t>Looking at the core requirements, we would need to consider from below aspects when we start to work to design the test cases:</w:t>
      </w:r>
      <w:r w:rsidR="00D61A0C">
        <w:rPr>
          <w:rFonts w:eastAsiaTheme="minorEastAsia" w:cs="Times New Roman"/>
          <w:szCs w:val="20"/>
          <w:lang w:val="en-GB" w:eastAsia="zh-CN"/>
        </w:rPr>
        <w:t xml:space="preserve"> </w:t>
      </w:r>
    </w:p>
    <w:p w14:paraId="32EF665A" w14:textId="1BB45713" w:rsidR="003E5624" w:rsidRDefault="003E5624" w:rsidP="00D61A0C">
      <w:pPr>
        <w:pStyle w:val="ListParagraph"/>
        <w:widowControl w:val="0"/>
        <w:numPr>
          <w:ilvl w:val="0"/>
          <w:numId w:val="28"/>
        </w:numPr>
        <w:adjustRightInd w:val="0"/>
        <w:snapToGrid w:val="0"/>
        <w:spacing w:before="180" w:line="256" w:lineRule="auto"/>
        <w:rPr>
          <w:rFonts w:eastAsiaTheme="minorEastAsia" w:cs="Times New Roman"/>
          <w:szCs w:val="20"/>
          <w:lang w:val="en-GB" w:eastAsia="zh-CN"/>
        </w:rPr>
      </w:pPr>
      <w:r>
        <w:rPr>
          <w:rFonts w:eastAsiaTheme="minorEastAsia" w:cs="Times New Roman"/>
          <w:szCs w:val="20"/>
          <w:lang w:val="en-GB" w:eastAsia="zh-CN"/>
        </w:rPr>
        <w:t xml:space="preserve">The agreed RRM requirements for this WI are defined to support type2 UE in Rel-18 </w:t>
      </w:r>
    </w:p>
    <w:p w14:paraId="103B453A" w14:textId="0D37DB94" w:rsidR="00D61A0C" w:rsidRDefault="00D61A0C" w:rsidP="00D61A0C">
      <w:pPr>
        <w:pStyle w:val="ListParagraph"/>
        <w:widowControl w:val="0"/>
        <w:numPr>
          <w:ilvl w:val="0"/>
          <w:numId w:val="28"/>
        </w:numPr>
        <w:adjustRightInd w:val="0"/>
        <w:snapToGrid w:val="0"/>
        <w:spacing w:before="180" w:line="256" w:lineRule="auto"/>
        <w:rPr>
          <w:rFonts w:eastAsiaTheme="minorEastAsia" w:cs="Times New Roman"/>
          <w:szCs w:val="20"/>
          <w:lang w:val="en-GB" w:eastAsia="zh-CN"/>
        </w:rPr>
      </w:pPr>
      <w:r>
        <w:rPr>
          <w:rFonts w:eastAsiaTheme="minorEastAsia" w:cs="Times New Roman" w:hint="eastAsia"/>
          <w:szCs w:val="20"/>
          <w:lang w:val="en-GB" w:eastAsia="zh-CN"/>
        </w:rPr>
        <w:t>M</w:t>
      </w:r>
      <w:r>
        <w:rPr>
          <w:rFonts w:eastAsiaTheme="minorEastAsia" w:cs="Times New Roman"/>
          <w:szCs w:val="20"/>
          <w:lang w:val="en-GB" w:eastAsia="zh-CN"/>
        </w:rPr>
        <w:t>RTD/MTTD requirements</w:t>
      </w:r>
    </w:p>
    <w:p w14:paraId="7502F435" w14:textId="657450B1" w:rsidR="00D61A0C" w:rsidRDefault="00D61A0C" w:rsidP="00D61A0C">
      <w:pPr>
        <w:pStyle w:val="ListParagraph"/>
        <w:widowControl w:val="0"/>
        <w:numPr>
          <w:ilvl w:val="0"/>
          <w:numId w:val="28"/>
        </w:numPr>
        <w:adjustRightInd w:val="0"/>
        <w:snapToGrid w:val="0"/>
        <w:spacing w:before="180" w:line="256" w:lineRule="auto"/>
        <w:rPr>
          <w:rFonts w:eastAsiaTheme="minorEastAsia" w:cs="Times New Roman"/>
          <w:szCs w:val="20"/>
          <w:lang w:val="en-GB" w:eastAsia="zh-CN"/>
        </w:rPr>
      </w:pPr>
      <w:r>
        <w:rPr>
          <w:rFonts w:eastAsiaTheme="minorEastAsia" w:cs="Times New Roman"/>
          <w:szCs w:val="20"/>
          <w:lang w:val="en-GB" w:eastAsia="zh-CN"/>
        </w:rPr>
        <w:t>Interruption requirements</w:t>
      </w:r>
      <w:r w:rsidR="00B30C92">
        <w:rPr>
          <w:rFonts w:eastAsiaTheme="minorEastAsia" w:cs="Times New Roman"/>
          <w:szCs w:val="20"/>
          <w:lang w:val="en-GB" w:eastAsia="zh-CN"/>
        </w:rPr>
        <w:t xml:space="preserve"> </w:t>
      </w:r>
    </w:p>
    <w:p w14:paraId="5A174568" w14:textId="3E7AD003" w:rsidR="00D61A0C" w:rsidRDefault="00D61A0C" w:rsidP="00D61A0C">
      <w:pPr>
        <w:pStyle w:val="ListParagraph"/>
        <w:widowControl w:val="0"/>
        <w:numPr>
          <w:ilvl w:val="0"/>
          <w:numId w:val="28"/>
        </w:numPr>
        <w:adjustRightInd w:val="0"/>
        <w:snapToGrid w:val="0"/>
        <w:spacing w:before="180" w:line="256" w:lineRule="auto"/>
        <w:rPr>
          <w:rFonts w:eastAsiaTheme="minorEastAsia" w:cs="Times New Roman"/>
          <w:szCs w:val="20"/>
          <w:lang w:val="en-GB" w:eastAsia="zh-CN"/>
        </w:rPr>
      </w:pPr>
      <w:proofErr w:type="spellStart"/>
      <w:r>
        <w:rPr>
          <w:rFonts w:eastAsiaTheme="minorEastAsia" w:cs="Times New Roman"/>
          <w:szCs w:val="20"/>
          <w:lang w:val="en-GB" w:eastAsia="zh-CN"/>
        </w:rPr>
        <w:t>SCell</w:t>
      </w:r>
      <w:proofErr w:type="spellEnd"/>
      <w:r>
        <w:rPr>
          <w:rFonts w:eastAsiaTheme="minorEastAsia" w:cs="Times New Roman"/>
          <w:szCs w:val="20"/>
          <w:lang w:val="en-GB" w:eastAsia="zh-CN"/>
        </w:rPr>
        <w:t xml:space="preserve"> activation delay requirements</w:t>
      </w:r>
    </w:p>
    <w:p w14:paraId="50985BA9" w14:textId="63352C17" w:rsidR="00D61A0C" w:rsidRDefault="001A5536" w:rsidP="00D61A0C">
      <w:pPr>
        <w:pStyle w:val="ListParagraph"/>
        <w:widowControl w:val="0"/>
        <w:numPr>
          <w:ilvl w:val="0"/>
          <w:numId w:val="28"/>
        </w:numPr>
        <w:adjustRightInd w:val="0"/>
        <w:snapToGrid w:val="0"/>
        <w:spacing w:before="180" w:line="256" w:lineRule="auto"/>
        <w:rPr>
          <w:rFonts w:eastAsiaTheme="minorEastAsia" w:cs="Times New Roman"/>
          <w:szCs w:val="20"/>
          <w:lang w:val="en-GB" w:eastAsia="zh-CN"/>
        </w:rPr>
      </w:pPr>
      <w:proofErr w:type="spellStart"/>
      <w:r>
        <w:rPr>
          <w:rFonts w:eastAsiaTheme="minorEastAsia" w:cs="Times New Roman" w:hint="eastAsia"/>
          <w:szCs w:val="20"/>
          <w:lang w:val="en-GB" w:eastAsia="zh-CN"/>
        </w:rPr>
        <w:lastRenderedPageBreak/>
        <w:t>SCe</w:t>
      </w:r>
      <w:r>
        <w:rPr>
          <w:rFonts w:eastAsiaTheme="minorEastAsia" w:cs="Times New Roman"/>
          <w:szCs w:val="20"/>
          <w:lang w:val="en-GB" w:eastAsia="zh-CN"/>
        </w:rPr>
        <w:t>ll</w:t>
      </w:r>
      <w:proofErr w:type="spellEnd"/>
      <w:r>
        <w:rPr>
          <w:rFonts w:eastAsiaTheme="minorEastAsia" w:cs="Times New Roman"/>
          <w:szCs w:val="20"/>
          <w:lang w:val="en-GB" w:eastAsia="zh-CN"/>
        </w:rPr>
        <w:t xml:space="preserve"> </w:t>
      </w:r>
      <w:r w:rsidR="00D61A0C">
        <w:rPr>
          <w:rFonts w:eastAsiaTheme="minorEastAsia" w:cs="Times New Roman"/>
          <w:szCs w:val="20"/>
          <w:lang w:val="en-GB" w:eastAsia="zh-CN"/>
        </w:rPr>
        <w:t>BFD requirements</w:t>
      </w:r>
    </w:p>
    <w:p w14:paraId="1CFB43DF" w14:textId="0EBAFC87" w:rsidR="00D61A0C" w:rsidRDefault="00752658" w:rsidP="00D61A0C">
      <w:pPr>
        <w:pStyle w:val="ListParagraph"/>
        <w:widowControl w:val="0"/>
        <w:numPr>
          <w:ilvl w:val="0"/>
          <w:numId w:val="28"/>
        </w:numPr>
        <w:adjustRightInd w:val="0"/>
        <w:snapToGrid w:val="0"/>
        <w:spacing w:before="180" w:line="256" w:lineRule="auto"/>
        <w:rPr>
          <w:rFonts w:eastAsiaTheme="minorEastAsia" w:cs="Times New Roman"/>
          <w:szCs w:val="20"/>
          <w:lang w:val="en-GB" w:eastAsia="zh-CN"/>
        </w:rPr>
      </w:pPr>
      <w:r>
        <w:rPr>
          <w:rFonts w:eastAsiaTheme="minorEastAsia" w:cs="Times New Roman"/>
          <w:szCs w:val="20"/>
          <w:lang w:val="en-GB" w:eastAsia="zh-CN"/>
        </w:rPr>
        <w:t>Schedul</w:t>
      </w:r>
      <w:r w:rsidR="008D28F9">
        <w:rPr>
          <w:rFonts w:eastAsiaTheme="minorEastAsia" w:cs="Times New Roman"/>
          <w:szCs w:val="20"/>
          <w:lang w:val="en-GB" w:eastAsia="zh-CN"/>
        </w:rPr>
        <w:t>ing</w:t>
      </w:r>
      <w:r>
        <w:rPr>
          <w:rFonts w:eastAsiaTheme="minorEastAsia" w:cs="Times New Roman"/>
          <w:szCs w:val="20"/>
          <w:lang w:val="en-GB" w:eastAsia="zh-CN"/>
        </w:rPr>
        <w:t xml:space="preserve"> restrictions requirements</w:t>
      </w:r>
    </w:p>
    <w:p w14:paraId="3D722DB0" w14:textId="31FABC55" w:rsidR="002E7C1C" w:rsidRDefault="002E7C1C" w:rsidP="00B30C92">
      <w:pPr>
        <w:widowControl w:val="0"/>
        <w:adjustRightInd w:val="0"/>
        <w:snapToGrid w:val="0"/>
        <w:spacing w:before="180" w:line="256" w:lineRule="auto"/>
        <w:rPr>
          <w:rFonts w:eastAsiaTheme="minorEastAsia" w:cs="Times New Roman"/>
          <w:szCs w:val="20"/>
          <w:lang w:val="en-GB" w:eastAsia="zh-CN"/>
        </w:rPr>
      </w:pPr>
      <w:r>
        <w:rPr>
          <w:rFonts w:eastAsiaTheme="minorEastAsia" w:cs="Times New Roman"/>
          <w:szCs w:val="20"/>
          <w:lang w:val="en-GB" w:eastAsia="zh-CN"/>
        </w:rPr>
        <w:t xml:space="preserve">In this WI, the defined RRM core requirements are specified for </w:t>
      </w:r>
      <w:r w:rsidR="00143E80">
        <w:rPr>
          <w:rFonts w:eastAsiaTheme="minorEastAsia" w:cs="Times New Roman"/>
          <w:szCs w:val="20"/>
          <w:lang w:val="en-GB" w:eastAsia="zh-CN"/>
        </w:rPr>
        <w:t>T</w:t>
      </w:r>
      <w:r>
        <w:rPr>
          <w:rFonts w:eastAsiaTheme="minorEastAsia" w:cs="Times New Roman"/>
          <w:szCs w:val="20"/>
          <w:lang w:val="en-GB" w:eastAsia="zh-CN"/>
        </w:rPr>
        <w:t xml:space="preserve">ype2 UE only in Rel-18 scope. </w:t>
      </w:r>
      <w:r w:rsidR="00143E80">
        <w:rPr>
          <w:rFonts w:eastAsiaTheme="minorEastAsia" w:cs="Times New Roman"/>
          <w:szCs w:val="20"/>
          <w:lang w:val="en-GB" w:eastAsia="zh-CN"/>
        </w:rPr>
        <w:t>In RRM core requirements, we use UE capability to indicate it is Type2 UE. In RRM test cases, it is not clear if we need to specify any test set-up for Type2 UE or it is enough to provide the UE capability to indicate type2 UE</w:t>
      </w:r>
      <w:r w:rsidR="00143E80">
        <w:rPr>
          <w:rFonts w:eastAsiaTheme="minorEastAsia" w:cs="Times New Roman" w:hint="eastAsia"/>
          <w:szCs w:val="20"/>
          <w:lang w:val="en-GB" w:eastAsia="zh-CN"/>
        </w:rPr>
        <w:t>.</w:t>
      </w:r>
      <w:r w:rsidR="00143E80">
        <w:rPr>
          <w:rFonts w:eastAsiaTheme="minorEastAsia" w:cs="Times New Roman"/>
          <w:szCs w:val="20"/>
          <w:lang w:val="en-GB" w:eastAsia="zh-CN"/>
        </w:rPr>
        <w:t xml:space="preserve"> It would be better to </w:t>
      </w:r>
      <w:r w:rsidR="00E649F7">
        <w:rPr>
          <w:rFonts w:eastAsiaTheme="minorEastAsia" w:cs="Times New Roman"/>
          <w:szCs w:val="20"/>
          <w:lang w:val="en-GB" w:eastAsia="zh-CN"/>
        </w:rPr>
        <w:t xml:space="preserve">be </w:t>
      </w:r>
      <w:r w:rsidR="00143E80">
        <w:rPr>
          <w:rFonts w:eastAsiaTheme="minorEastAsia" w:cs="Times New Roman"/>
          <w:szCs w:val="20"/>
          <w:lang w:val="en-GB" w:eastAsia="zh-CN"/>
        </w:rPr>
        <w:t>clarif</w:t>
      </w:r>
      <w:r w:rsidR="00E649F7">
        <w:rPr>
          <w:rFonts w:eastAsiaTheme="minorEastAsia" w:cs="Times New Roman"/>
          <w:szCs w:val="20"/>
          <w:lang w:val="en-GB" w:eastAsia="zh-CN"/>
        </w:rPr>
        <w:t>ied</w:t>
      </w:r>
      <w:r w:rsidR="00143E80">
        <w:rPr>
          <w:rFonts w:eastAsiaTheme="minorEastAsia" w:cs="Times New Roman"/>
          <w:szCs w:val="20"/>
          <w:lang w:val="en-GB" w:eastAsia="zh-CN"/>
        </w:rPr>
        <w:t xml:space="preserve"> </w:t>
      </w:r>
      <w:r w:rsidR="00E649F7">
        <w:rPr>
          <w:rFonts w:eastAsiaTheme="minorEastAsia" w:cs="Times New Roman"/>
          <w:szCs w:val="20"/>
          <w:lang w:val="en-GB" w:eastAsia="zh-CN"/>
        </w:rPr>
        <w:t xml:space="preserve">during the </w:t>
      </w:r>
      <w:r w:rsidR="00E649F7">
        <w:rPr>
          <w:rFonts w:eastAsiaTheme="minorEastAsia" w:cs="Times New Roman" w:hint="eastAsia"/>
          <w:szCs w:val="20"/>
          <w:lang w:val="en-GB" w:eastAsia="zh-CN"/>
        </w:rPr>
        <w:t>RRM</w:t>
      </w:r>
      <w:r w:rsidR="00E649F7">
        <w:rPr>
          <w:rFonts w:eastAsiaTheme="minorEastAsia" w:cs="Times New Roman"/>
          <w:szCs w:val="20"/>
          <w:lang w:val="en-GB" w:eastAsia="zh-CN"/>
        </w:rPr>
        <w:t xml:space="preserve"> </w:t>
      </w:r>
      <w:r w:rsidR="00E649F7">
        <w:rPr>
          <w:rFonts w:eastAsiaTheme="minorEastAsia" w:cs="Times New Roman" w:hint="eastAsia"/>
          <w:szCs w:val="20"/>
          <w:lang w:val="en-GB" w:eastAsia="zh-CN"/>
        </w:rPr>
        <w:t>performance</w:t>
      </w:r>
      <w:r w:rsidR="00E649F7">
        <w:rPr>
          <w:rFonts w:eastAsiaTheme="minorEastAsia" w:cs="Times New Roman"/>
          <w:szCs w:val="20"/>
          <w:lang w:val="en-GB" w:eastAsia="zh-CN"/>
        </w:rPr>
        <w:t xml:space="preserve"> discussion for this WI.</w:t>
      </w:r>
    </w:p>
    <w:p w14:paraId="4C59F725" w14:textId="03787563" w:rsidR="002E7C1C" w:rsidRDefault="002E7C1C" w:rsidP="002E7C1C">
      <w:pPr>
        <w:pStyle w:val="RAN4proposal"/>
      </w:pPr>
      <w:r>
        <w:t xml:space="preserve">RAN4 </w:t>
      </w:r>
      <w:r w:rsidR="00143E80">
        <w:t xml:space="preserve">may </w:t>
      </w:r>
      <w:r>
        <w:t xml:space="preserve">need to </w:t>
      </w:r>
      <w:r w:rsidR="004056AD">
        <w:t>clarify</w:t>
      </w:r>
      <w:r w:rsidR="00E649F7">
        <w:t xml:space="preserve"> </w:t>
      </w:r>
      <w:r w:rsidR="004056AD">
        <w:t xml:space="preserve">if </w:t>
      </w:r>
      <w:r w:rsidR="00E649F7">
        <w:t>consider</w:t>
      </w:r>
      <w:r w:rsidR="004056AD">
        <w:t>ing</w:t>
      </w:r>
      <w:r w:rsidR="00E649F7">
        <w:t xml:space="preserve"> </w:t>
      </w:r>
      <w:r>
        <w:rPr>
          <w:rFonts w:hint="eastAsia"/>
          <w:lang w:eastAsia="zh-CN"/>
        </w:rPr>
        <w:t>Type</w:t>
      </w:r>
      <w:r>
        <w:t>2 UE</w:t>
      </w:r>
      <w:r w:rsidR="00143E80">
        <w:t xml:space="preserve"> in RRM test cases</w:t>
      </w:r>
      <w:r>
        <w:t>.</w:t>
      </w:r>
    </w:p>
    <w:p w14:paraId="23BC7A51" w14:textId="7EE8A0EA" w:rsidR="00B30C92" w:rsidRPr="00B30C92" w:rsidRDefault="00B30C92" w:rsidP="00B30C92">
      <w:pPr>
        <w:widowControl w:val="0"/>
        <w:adjustRightInd w:val="0"/>
        <w:snapToGrid w:val="0"/>
        <w:spacing w:before="180" w:line="256" w:lineRule="auto"/>
        <w:rPr>
          <w:rFonts w:eastAsiaTheme="minorEastAsia" w:cs="Times New Roman"/>
          <w:szCs w:val="20"/>
          <w:u w:val="single"/>
          <w:lang w:val="en-GB" w:eastAsia="zh-CN"/>
        </w:rPr>
      </w:pPr>
      <w:r w:rsidRPr="00B30C92">
        <w:rPr>
          <w:rFonts w:eastAsiaTheme="minorEastAsia" w:cs="Times New Roman"/>
          <w:szCs w:val="20"/>
          <w:u w:val="single"/>
          <w:lang w:val="en-GB" w:eastAsia="zh-CN"/>
        </w:rPr>
        <w:t>MRTD/MTTD requirements</w:t>
      </w:r>
    </w:p>
    <w:p w14:paraId="351F4F74" w14:textId="226B6283" w:rsidR="003E5624" w:rsidRPr="004056AD" w:rsidRDefault="004056AD" w:rsidP="00B30C92">
      <w:pPr>
        <w:widowControl w:val="0"/>
        <w:adjustRightInd w:val="0"/>
        <w:snapToGrid w:val="0"/>
        <w:spacing w:before="180" w:line="256" w:lineRule="auto"/>
        <w:rPr>
          <w:rFonts w:eastAsiaTheme="minorEastAsia" w:cs="Times New Roman"/>
          <w:szCs w:val="20"/>
          <w:lang w:val="en-GB" w:eastAsia="zh-CN"/>
        </w:rPr>
      </w:pPr>
      <w:r>
        <w:rPr>
          <w:rFonts w:eastAsiaTheme="minorEastAsia" w:cs="Times New Roman"/>
          <w:szCs w:val="20"/>
          <w:lang w:val="en-GB" w:eastAsia="zh-CN"/>
        </w:rPr>
        <w:t xml:space="preserve">In previous releases, no test cases for </w:t>
      </w:r>
      <w:r w:rsidRPr="004056AD">
        <w:rPr>
          <w:rFonts w:eastAsiaTheme="minorEastAsia" w:cs="Times New Roman"/>
          <w:szCs w:val="20"/>
          <w:lang w:val="en-GB" w:eastAsia="zh-CN"/>
        </w:rPr>
        <w:t>MRTD/MTTD requirements</w:t>
      </w:r>
      <w:r>
        <w:rPr>
          <w:rFonts w:eastAsiaTheme="minorEastAsia" w:cs="Times New Roman"/>
          <w:szCs w:val="20"/>
          <w:lang w:val="en-GB" w:eastAsia="zh-CN"/>
        </w:rPr>
        <w:t xml:space="preserve"> are specified since </w:t>
      </w:r>
      <w:r w:rsidRPr="004056AD">
        <w:rPr>
          <w:rFonts w:eastAsiaTheme="minorEastAsia" w:cs="Times New Roman"/>
          <w:szCs w:val="20"/>
          <w:lang w:val="en-GB" w:eastAsia="zh-CN"/>
        </w:rPr>
        <w:t xml:space="preserve">it is functional </w:t>
      </w:r>
      <w:proofErr w:type="gramStart"/>
      <w:r w:rsidRPr="004056AD">
        <w:rPr>
          <w:rFonts w:eastAsiaTheme="minorEastAsia" w:cs="Times New Roman"/>
          <w:szCs w:val="20"/>
          <w:lang w:val="en-GB" w:eastAsia="zh-CN"/>
        </w:rPr>
        <w:t>testing</w:t>
      </w:r>
      <w:proofErr w:type="gramEnd"/>
      <w:r>
        <w:rPr>
          <w:rFonts w:eastAsiaTheme="minorEastAsia" w:cs="Times New Roman"/>
          <w:szCs w:val="20"/>
          <w:lang w:val="en-GB" w:eastAsia="zh-CN"/>
        </w:rPr>
        <w:t xml:space="preserve"> and it is not possible to be tested. </w:t>
      </w:r>
    </w:p>
    <w:p w14:paraId="10AD3F3C" w14:textId="0E9CEC3B" w:rsidR="00B30C92" w:rsidRDefault="00B30C92" w:rsidP="00B30C92">
      <w:pPr>
        <w:widowControl w:val="0"/>
        <w:adjustRightInd w:val="0"/>
        <w:snapToGrid w:val="0"/>
        <w:spacing w:before="180" w:line="256" w:lineRule="auto"/>
        <w:rPr>
          <w:rFonts w:eastAsiaTheme="minorEastAsia" w:cs="Times New Roman"/>
          <w:szCs w:val="20"/>
          <w:u w:val="single"/>
          <w:lang w:val="en-GB" w:eastAsia="zh-CN"/>
        </w:rPr>
      </w:pPr>
      <w:r w:rsidRPr="00B30C92">
        <w:rPr>
          <w:rFonts w:eastAsiaTheme="minorEastAsia" w:cs="Times New Roman"/>
          <w:szCs w:val="20"/>
          <w:u w:val="single"/>
          <w:lang w:val="en-GB" w:eastAsia="zh-CN"/>
        </w:rPr>
        <w:t xml:space="preserve">Interruption requirements </w:t>
      </w:r>
    </w:p>
    <w:p w14:paraId="2C170184" w14:textId="31E784E1" w:rsidR="00B30C92" w:rsidRDefault="003E5624" w:rsidP="00B30C92">
      <w:pPr>
        <w:widowControl w:val="0"/>
        <w:adjustRightInd w:val="0"/>
        <w:snapToGrid w:val="0"/>
        <w:spacing w:before="180" w:line="256" w:lineRule="auto"/>
        <w:rPr>
          <w:rFonts w:eastAsiaTheme="minorEastAsia" w:cs="Times New Roman"/>
          <w:szCs w:val="20"/>
          <w:lang w:val="en-GB" w:eastAsia="zh-CN"/>
        </w:rPr>
      </w:pPr>
      <w:r>
        <w:rPr>
          <w:rFonts w:eastAsiaTheme="minorEastAsia" w:cs="Times New Roman"/>
          <w:szCs w:val="20"/>
          <w:lang w:val="en-GB" w:eastAsia="zh-CN"/>
        </w:rPr>
        <w:t xml:space="preserve">In RAN4#106 meeting, </w:t>
      </w:r>
      <w:r w:rsidR="004056AD">
        <w:rPr>
          <w:rFonts w:eastAsiaTheme="minorEastAsia" w:cs="Times New Roman"/>
          <w:szCs w:val="20"/>
          <w:lang w:val="en-GB" w:eastAsia="zh-CN"/>
        </w:rPr>
        <w:t>t</w:t>
      </w:r>
      <w:r w:rsidR="00B30C92">
        <w:rPr>
          <w:rFonts w:eastAsiaTheme="minorEastAsia" w:cs="Times New Roman"/>
          <w:szCs w:val="20"/>
          <w:lang w:val="en-GB" w:eastAsia="zh-CN"/>
        </w:rPr>
        <w:t>he i</w:t>
      </w:r>
      <w:r w:rsidR="00B30C92" w:rsidRPr="00B30C92">
        <w:rPr>
          <w:rFonts w:eastAsiaTheme="minorEastAsia" w:cs="Times New Roman"/>
          <w:szCs w:val="20"/>
          <w:lang w:val="en-GB" w:eastAsia="zh-CN"/>
        </w:rPr>
        <w:t xml:space="preserve">nterruption requirements </w:t>
      </w:r>
      <w:r w:rsidR="00B30C92">
        <w:rPr>
          <w:rFonts w:eastAsiaTheme="minorEastAsia" w:cs="Times New Roman"/>
          <w:szCs w:val="20"/>
          <w:lang w:val="en-GB" w:eastAsia="zh-CN"/>
        </w:rPr>
        <w:t xml:space="preserve">for </w:t>
      </w:r>
      <w:proofErr w:type="spellStart"/>
      <w:r w:rsidR="00B30C92">
        <w:rPr>
          <w:rFonts w:eastAsiaTheme="minorEastAsia" w:cs="Times New Roman"/>
          <w:szCs w:val="20"/>
          <w:lang w:val="en-GB" w:eastAsia="zh-CN"/>
        </w:rPr>
        <w:t>SCell</w:t>
      </w:r>
      <w:proofErr w:type="spellEnd"/>
      <w:r w:rsidR="00B30C92">
        <w:rPr>
          <w:rFonts w:eastAsiaTheme="minorEastAsia" w:cs="Times New Roman"/>
          <w:szCs w:val="20"/>
          <w:lang w:val="en-GB" w:eastAsia="zh-CN"/>
        </w:rPr>
        <w:t xml:space="preserve"> addition/release/activation/deactivation </w:t>
      </w:r>
      <w:r w:rsidR="00B76B01">
        <w:rPr>
          <w:rFonts w:eastAsiaTheme="minorEastAsia" w:cs="Times New Roman"/>
          <w:szCs w:val="20"/>
          <w:lang w:val="en-GB" w:eastAsia="zh-CN"/>
        </w:rPr>
        <w:t xml:space="preserve">and interruption requirements during measurements on deactivated SCC </w:t>
      </w:r>
      <w:r w:rsidR="00B30C92">
        <w:rPr>
          <w:rFonts w:eastAsiaTheme="minorEastAsia" w:cs="Times New Roman"/>
          <w:szCs w:val="20"/>
          <w:lang w:val="en-GB" w:eastAsia="zh-CN"/>
        </w:rPr>
        <w:t xml:space="preserve">for FR1 intra-band non-contiguous </w:t>
      </w:r>
      <w:r w:rsidR="00B30C92">
        <w:rPr>
          <w:rFonts w:eastAsiaTheme="minorEastAsia" w:cs="Times New Roman" w:hint="eastAsia"/>
          <w:szCs w:val="20"/>
          <w:lang w:val="en-GB" w:eastAsia="zh-CN"/>
        </w:rPr>
        <w:t>NR-</w:t>
      </w:r>
      <w:r w:rsidR="00B30C92">
        <w:rPr>
          <w:rFonts w:eastAsiaTheme="minorEastAsia" w:cs="Times New Roman"/>
          <w:szCs w:val="20"/>
          <w:lang w:val="en-GB" w:eastAsia="zh-CN"/>
        </w:rPr>
        <w:t xml:space="preserve">CA for Type-2 UE are specified to reuse legacy FR1 inter-band CA interruption requirements. </w:t>
      </w:r>
    </w:p>
    <w:p w14:paraId="48EFE654" w14:textId="0A6CF7E3" w:rsidR="00FC2FE9" w:rsidRDefault="00FC2FE9" w:rsidP="00B30C92">
      <w:pPr>
        <w:widowControl w:val="0"/>
        <w:adjustRightInd w:val="0"/>
        <w:snapToGrid w:val="0"/>
        <w:spacing w:before="180" w:line="256" w:lineRule="auto"/>
        <w:rPr>
          <w:rFonts w:eastAsiaTheme="minorEastAsia" w:cs="Times New Roman"/>
          <w:szCs w:val="20"/>
          <w:lang w:val="en-GB" w:eastAsia="zh-CN"/>
        </w:rPr>
      </w:pPr>
      <w:r>
        <w:rPr>
          <w:rFonts w:eastAsiaTheme="minorEastAsia" w:cs="Times New Roman"/>
          <w:szCs w:val="20"/>
          <w:lang w:val="en-GB" w:eastAsia="zh-CN"/>
        </w:rPr>
        <w:t xml:space="preserve">In current RRM specification [3], we already defined the test cases for interruption requirements. </w:t>
      </w:r>
      <w:r w:rsidR="00B76B01">
        <w:rPr>
          <w:rFonts w:eastAsiaTheme="minorEastAsia" w:cs="Times New Roman"/>
          <w:szCs w:val="20"/>
          <w:lang w:val="en-GB" w:eastAsia="zh-CN"/>
        </w:rPr>
        <w:t>Test case for i</w:t>
      </w:r>
      <w:r>
        <w:rPr>
          <w:rFonts w:eastAsiaTheme="minorEastAsia" w:cs="Times New Roman"/>
          <w:szCs w:val="20"/>
          <w:lang w:val="en-GB" w:eastAsia="zh-CN"/>
        </w:rPr>
        <w:t xml:space="preserve">nterruption during measurements on deactivated NR SCC in FR1 </w:t>
      </w:r>
      <w:r w:rsidR="00B76B01">
        <w:rPr>
          <w:rFonts w:eastAsiaTheme="minorEastAsia" w:cs="Times New Roman"/>
          <w:szCs w:val="20"/>
          <w:lang w:val="en-GB" w:eastAsia="zh-CN"/>
        </w:rPr>
        <w:t>is</w:t>
      </w:r>
      <w:r>
        <w:rPr>
          <w:rFonts w:eastAsiaTheme="minorEastAsia" w:cs="Times New Roman"/>
          <w:szCs w:val="20"/>
          <w:lang w:val="en-GB" w:eastAsia="zh-CN"/>
        </w:rPr>
        <w:t xml:space="preserve"> specified in s</w:t>
      </w:r>
      <w:r w:rsidR="00B76B01">
        <w:rPr>
          <w:rFonts w:eastAsiaTheme="minorEastAsia" w:cs="Times New Roman"/>
          <w:szCs w:val="20"/>
          <w:lang w:val="en-GB" w:eastAsia="zh-CN"/>
        </w:rPr>
        <w:t>e</w:t>
      </w:r>
      <w:r>
        <w:rPr>
          <w:rFonts w:eastAsiaTheme="minorEastAsia" w:cs="Times New Roman"/>
          <w:szCs w:val="20"/>
          <w:lang w:val="en-GB" w:eastAsia="zh-CN"/>
        </w:rPr>
        <w:t xml:space="preserve">ction A.6.5.2.1. </w:t>
      </w:r>
      <w:r w:rsidR="00B76B01">
        <w:rPr>
          <w:rFonts w:eastAsiaTheme="minorEastAsia" w:cs="Times New Roman"/>
          <w:szCs w:val="20"/>
          <w:lang w:val="en-GB" w:eastAsia="zh-CN"/>
        </w:rPr>
        <w:t>There are no separate test cases for the</w:t>
      </w:r>
      <w:r>
        <w:rPr>
          <w:rFonts w:eastAsiaTheme="minorEastAsia" w:cs="Times New Roman"/>
          <w:szCs w:val="20"/>
          <w:lang w:val="en-GB" w:eastAsia="zh-CN"/>
        </w:rPr>
        <w:t xml:space="preserve"> interruption at </w:t>
      </w:r>
      <w:proofErr w:type="spellStart"/>
      <w:r>
        <w:rPr>
          <w:rFonts w:eastAsiaTheme="minorEastAsia" w:cs="Times New Roman"/>
          <w:szCs w:val="20"/>
          <w:lang w:val="en-GB" w:eastAsia="zh-CN"/>
        </w:rPr>
        <w:t>SCell</w:t>
      </w:r>
      <w:proofErr w:type="spellEnd"/>
      <w:r>
        <w:rPr>
          <w:rFonts w:eastAsiaTheme="minorEastAsia" w:cs="Times New Roman"/>
          <w:szCs w:val="20"/>
          <w:lang w:val="en-GB" w:eastAsia="zh-CN"/>
        </w:rPr>
        <w:t xml:space="preserve"> activation/deactivation</w:t>
      </w:r>
      <w:r w:rsidR="00B76B01">
        <w:rPr>
          <w:rFonts w:eastAsiaTheme="minorEastAsia" w:cs="Times New Roman"/>
          <w:szCs w:val="20"/>
          <w:lang w:val="en-GB" w:eastAsia="zh-CN"/>
        </w:rPr>
        <w:t xml:space="preserve">, the tests for interruption at </w:t>
      </w:r>
      <w:proofErr w:type="spellStart"/>
      <w:r w:rsidR="00B76B01">
        <w:rPr>
          <w:rFonts w:eastAsiaTheme="minorEastAsia" w:cs="Times New Roman"/>
          <w:szCs w:val="20"/>
          <w:lang w:val="en-GB" w:eastAsia="zh-CN"/>
        </w:rPr>
        <w:t>SCell</w:t>
      </w:r>
      <w:proofErr w:type="spellEnd"/>
      <w:r w:rsidR="00B76B01">
        <w:rPr>
          <w:rFonts w:eastAsiaTheme="minorEastAsia" w:cs="Times New Roman"/>
          <w:szCs w:val="20"/>
          <w:lang w:val="en-GB" w:eastAsia="zh-CN"/>
        </w:rPr>
        <w:t xml:space="preserve"> activation/deactivation are specified </w:t>
      </w:r>
      <w:r>
        <w:rPr>
          <w:rFonts w:eastAsiaTheme="minorEastAsia" w:cs="Times New Roman"/>
          <w:szCs w:val="20"/>
          <w:lang w:val="en-GB" w:eastAsia="zh-CN"/>
        </w:rPr>
        <w:t xml:space="preserve">in the test cases for </w:t>
      </w:r>
      <w:proofErr w:type="spellStart"/>
      <w:r>
        <w:rPr>
          <w:rFonts w:eastAsiaTheme="minorEastAsia" w:cs="Times New Roman"/>
          <w:szCs w:val="20"/>
          <w:lang w:val="en-GB" w:eastAsia="zh-CN"/>
        </w:rPr>
        <w:t>SCell</w:t>
      </w:r>
      <w:proofErr w:type="spellEnd"/>
      <w:r>
        <w:rPr>
          <w:rFonts w:eastAsiaTheme="minorEastAsia" w:cs="Times New Roman"/>
          <w:szCs w:val="20"/>
          <w:lang w:val="en-GB" w:eastAsia="zh-CN"/>
        </w:rPr>
        <w:t xml:space="preserve"> activation/deactivation in FR1 in section A.6.5.3.1 ~ A.6.5.3.3</w:t>
      </w:r>
      <w:r w:rsidR="00566C3D">
        <w:rPr>
          <w:rFonts w:eastAsiaTheme="minorEastAsia" w:cs="Times New Roman"/>
          <w:szCs w:val="20"/>
          <w:lang w:val="en-GB" w:eastAsia="zh-CN"/>
        </w:rPr>
        <w:t xml:space="preserve">. </w:t>
      </w:r>
    </w:p>
    <w:p w14:paraId="5C529682" w14:textId="107986E1" w:rsidR="00421558" w:rsidRDefault="00421558" w:rsidP="00B30C92">
      <w:pPr>
        <w:widowControl w:val="0"/>
        <w:adjustRightInd w:val="0"/>
        <w:snapToGrid w:val="0"/>
        <w:spacing w:before="180" w:line="256" w:lineRule="auto"/>
      </w:pPr>
      <w:r>
        <w:rPr>
          <w:rFonts w:eastAsiaTheme="minorEastAsia" w:cs="Times New Roman" w:hint="eastAsia"/>
          <w:szCs w:val="20"/>
          <w:lang w:val="en-GB" w:eastAsia="zh-CN"/>
        </w:rPr>
        <w:t>T</w:t>
      </w:r>
      <w:r>
        <w:rPr>
          <w:rFonts w:eastAsiaTheme="minorEastAsia" w:cs="Times New Roman"/>
          <w:szCs w:val="20"/>
          <w:lang w:val="en-GB" w:eastAsia="zh-CN"/>
        </w:rPr>
        <w:t>he current existing</w:t>
      </w:r>
      <w:r>
        <w:rPr>
          <w:lang w:eastAsia="zh-CN"/>
        </w:rPr>
        <w:t xml:space="preserve"> test </w:t>
      </w:r>
      <w:r w:rsidR="00397A94">
        <w:rPr>
          <w:lang w:eastAsia="zh-CN"/>
        </w:rPr>
        <w:t>requirements</w:t>
      </w:r>
      <w:r>
        <w:rPr>
          <w:lang w:eastAsia="zh-CN"/>
        </w:rPr>
        <w:t xml:space="preserve"> </w:t>
      </w:r>
      <w:r w:rsidR="00397A94">
        <w:rPr>
          <w:lang w:eastAsia="zh-CN"/>
        </w:rPr>
        <w:t>for</w:t>
      </w:r>
      <w:r>
        <w:rPr>
          <w:lang w:eastAsia="zh-CN"/>
        </w:rPr>
        <w:t xml:space="preserve"> </w:t>
      </w:r>
      <w:r w:rsidRPr="00B76B01">
        <w:t>interruption during measurements on deactivated NR SCC in FR1 in section A.6.5.2.1</w:t>
      </w:r>
      <w:r w:rsidR="00397A94">
        <w:t xml:space="preserve"> is specified to consider two scenarios that the deactivated </w:t>
      </w:r>
      <w:proofErr w:type="spellStart"/>
      <w:r w:rsidR="00397A94">
        <w:t>SCell</w:t>
      </w:r>
      <w:proofErr w:type="spellEnd"/>
      <w:r w:rsidR="00397A94">
        <w:t xml:space="preserve"> is in the same band or not in the same band</w:t>
      </w:r>
      <w:r>
        <w:t xml:space="preserve"> </w:t>
      </w:r>
      <w:r w:rsidR="00397A94">
        <w:t xml:space="preserve">with NR </w:t>
      </w:r>
      <w:proofErr w:type="spellStart"/>
      <w:r w:rsidR="00397A94">
        <w:t>PCell</w:t>
      </w:r>
      <w:proofErr w:type="spellEnd"/>
      <w:r w:rsidR="00397A94">
        <w:t xml:space="preserve">. Now we introduce </w:t>
      </w:r>
      <w:proofErr w:type="gramStart"/>
      <w:r w:rsidR="00397A94">
        <w:t>another</w:t>
      </w:r>
      <w:proofErr w:type="gramEnd"/>
      <w:r w:rsidR="00397A94">
        <w:t xml:space="preserve"> scenarios when the </w:t>
      </w:r>
      <w:proofErr w:type="spellStart"/>
      <w:r w:rsidR="00397A94">
        <w:t>SCell</w:t>
      </w:r>
      <w:proofErr w:type="spellEnd"/>
      <w:r w:rsidR="00397A94">
        <w:t xml:space="preserve"> is in the same band as </w:t>
      </w:r>
      <w:proofErr w:type="spellStart"/>
      <w:r w:rsidR="00397A94">
        <w:t>PCell</w:t>
      </w:r>
      <w:proofErr w:type="spellEnd"/>
      <w:r w:rsidR="00397A94">
        <w:t xml:space="preserve"> in core requirements for this WI, this test case </w:t>
      </w:r>
      <w:r>
        <w:t xml:space="preserve">will need to be updated to include the core requirements specified for </w:t>
      </w:r>
      <w:r w:rsidRPr="00B76B01">
        <w:t xml:space="preserve">interruption during measurements on deactivated NR SCC </w:t>
      </w:r>
      <w:r>
        <w:t xml:space="preserve">for non-collocated </w:t>
      </w:r>
      <w:r>
        <w:rPr>
          <w:rFonts w:hint="eastAsia"/>
          <w:lang w:eastAsia="zh-CN"/>
        </w:rPr>
        <w:t>FR</w:t>
      </w:r>
      <w:r>
        <w:t>1 intra-band NRCA.</w:t>
      </w:r>
    </w:p>
    <w:p w14:paraId="541F7039" w14:textId="5521119F" w:rsidR="00397A94" w:rsidRPr="00397A94" w:rsidRDefault="00397A94" w:rsidP="00397A94">
      <w:pPr>
        <w:pStyle w:val="RAN4proposal"/>
        <w:widowControl w:val="0"/>
        <w:adjustRightInd w:val="0"/>
        <w:snapToGrid w:val="0"/>
        <w:spacing w:before="180" w:line="256" w:lineRule="auto"/>
        <w:rPr>
          <w:rFonts w:eastAsiaTheme="minorEastAsia" w:cs="Times New Roman"/>
          <w:szCs w:val="20"/>
          <w:lang w:eastAsia="zh-CN"/>
        </w:rPr>
      </w:pPr>
      <w:r>
        <w:rPr>
          <w:lang w:eastAsia="zh-CN"/>
        </w:rPr>
        <w:t xml:space="preserve">Update </w:t>
      </w:r>
      <w:r w:rsidRPr="00B76B01">
        <w:t>interruption during measurements on deactivated NR SCC</w:t>
      </w:r>
      <w:r>
        <w:rPr>
          <w:lang w:eastAsia="zh-CN"/>
        </w:rPr>
        <w:t xml:space="preserve"> in FR1 in A.6.5.2.1 for </w:t>
      </w:r>
      <w:r>
        <w:t xml:space="preserve">non-collocated </w:t>
      </w:r>
      <w:r>
        <w:rPr>
          <w:rFonts w:hint="eastAsia"/>
          <w:lang w:eastAsia="zh-CN"/>
        </w:rPr>
        <w:t>FR</w:t>
      </w:r>
      <w:r>
        <w:t>1 intra-band NRCA</w:t>
      </w:r>
    </w:p>
    <w:p w14:paraId="36CCADB9" w14:textId="34461315" w:rsidR="00651AC3" w:rsidRPr="00651AC3" w:rsidRDefault="00651AC3" w:rsidP="00E23C68">
      <w:pPr>
        <w:pStyle w:val="RAN4observation0"/>
        <w:numPr>
          <w:ilvl w:val="0"/>
          <w:numId w:val="18"/>
        </w:numPr>
        <w:ind w:left="0" w:firstLine="0"/>
        <w:rPr>
          <w:lang w:eastAsia="zh-CN"/>
        </w:rPr>
      </w:pPr>
      <w:r>
        <w:rPr>
          <w:lang w:val="en-US" w:eastAsia="zh-CN"/>
        </w:rPr>
        <w:t xml:space="preserve">Verification of </w:t>
      </w:r>
      <w:r>
        <w:rPr>
          <w:lang w:eastAsia="zh-CN"/>
        </w:rPr>
        <w:t xml:space="preserve">interruption at </w:t>
      </w:r>
      <w:proofErr w:type="spellStart"/>
      <w:r>
        <w:rPr>
          <w:lang w:eastAsia="zh-CN"/>
        </w:rPr>
        <w:t>SCell</w:t>
      </w:r>
      <w:proofErr w:type="spellEnd"/>
      <w:r>
        <w:rPr>
          <w:lang w:eastAsia="zh-CN"/>
        </w:rPr>
        <w:t xml:space="preserve"> addition/release/activation/deactivation are specified in </w:t>
      </w:r>
      <w:proofErr w:type="spellStart"/>
      <w:r>
        <w:rPr>
          <w:lang w:eastAsia="zh-CN"/>
        </w:rPr>
        <w:t>SCell</w:t>
      </w:r>
      <w:proofErr w:type="spellEnd"/>
      <w:r>
        <w:rPr>
          <w:lang w:eastAsia="zh-CN"/>
        </w:rPr>
        <w:t xml:space="preserve"> activation/deactivation test cases</w:t>
      </w:r>
      <w:r>
        <w:t>.</w:t>
      </w:r>
    </w:p>
    <w:p w14:paraId="615F910D" w14:textId="240D44D9" w:rsidR="00B30C92" w:rsidRDefault="00B30C92" w:rsidP="00B30C92">
      <w:pPr>
        <w:widowControl w:val="0"/>
        <w:adjustRightInd w:val="0"/>
        <w:snapToGrid w:val="0"/>
        <w:spacing w:before="180" w:line="256" w:lineRule="auto"/>
        <w:rPr>
          <w:rFonts w:eastAsiaTheme="minorEastAsia" w:cs="Times New Roman"/>
          <w:szCs w:val="20"/>
          <w:u w:val="single"/>
          <w:lang w:val="en-GB" w:eastAsia="zh-CN"/>
        </w:rPr>
      </w:pPr>
      <w:proofErr w:type="spellStart"/>
      <w:r w:rsidRPr="00B30C92">
        <w:rPr>
          <w:rFonts w:eastAsiaTheme="minorEastAsia" w:cs="Times New Roman"/>
          <w:szCs w:val="20"/>
          <w:u w:val="single"/>
          <w:lang w:val="en-GB" w:eastAsia="zh-CN"/>
        </w:rPr>
        <w:t>SCell</w:t>
      </w:r>
      <w:proofErr w:type="spellEnd"/>
      <w:r w:rsidRPr="00B30C92">
        <w:rPr>
          <w:rFonts w:eastAsiaTheme="minorEastAsia" w:cs="Times New Roman"/>
          <w:szCs w:val="20"/>
          <w:u w:val="single"/>
          <w:lang w:val="en-GB" w:eastAsia="zh-CN"/>
        </w:rPr>
        <w:t xml:space="preserve"> activation delay requirements</w:t>
      </w:r>
    </w:p>
    <w:p w14:paraId="51533257" w14:textId="6638EF66" w:rsidR="00034313" w:rsidRDefault="00BF4F55" w:rsidP="00B30C92">
      <w:pPr>
        <w:widowControl w:val="0"/>
        <w:adjustRightInd w:val="0"/>
        <w:snapToGrid w:val="0"/>
        <w:spacing w:before="180" w:line="256" w:lineRule="auto"/>
        <w:rPr>
          <w:rFonts w:eastAsiaTheme="minorEastAsia" w:cs="Times New Roman"/>
          <w:szCs w:val="20"/>
          <w:lang w:val="en-GB" w:eastAsia="zh-CN"/>
        </w:rPr>
      </w:pPr>
      <w:r>
        <w:rPr>
          <w:rFonts w:eastAsiaTheme="minorEastAsia" w:cs="Times New Roman" w:hint="eastAsia"/>
          <w:szCs w:val="20"/>
          <w:lang w:val="en-GB" w:eastAsia="zh-CN"/>
        </w:rPr>
        <w:t>As</w:t>
      </w:r>
      <w:r>
        <w:rPr>
          <w:rFonts w:eastAsiaTheme="minorEastAsia" w:cs="Times New Roman"/>
          <w:szCs w:val="20"/>
          <w:lang w:val="en-GB" w:eastAsia="zh-CN"/>
        </w:rPr>
        <w:t xml:space="preserve"> agreed i</w:t>
      </w:r>
      <w:r w:rsidR="003E5624">
        <w:rPr>
          <w:rFonts w:eastAsiaTheme="minorEastAsia" w:cs="Times New Roman"/>
          <w:szCs w:val="20"/>
          <w:lang w:val="en-GB" w:eastAsia="zh-CN"/>
        </w:rPr>
        <w:t xml:space="preserve">n RAN4#106bis and RAN4#107 meeting, </w:t>
      </w:r>
      <w:r>
        <w:rPr>
          <w:rFonts w:eastAsiaTheme="minorEastAsia" w:cs="Times New Roman"/>
          <w:szCs w:val="20"/>
          <w:lang w:val="en-GB" w:eastAsia="zh-CN"/>
        </w:rPr>
        <w:t xml:space="preserve">the existing </w:t>
      </w:r>
      <w:proofErr w:type="spellStart"/>
      <w:r>
        <w:rPr>
          <w:rFonts w:eastAsiaTheme="minorEastAsia" w:cs="Times New Roman" w:hint="eastAsia"/>
          <w:szCs w:val="20"/>
          <w:lang w:val="en-GB" w:eastAsia="zh-CN"/>
        </w:rPr>
        <w:t>SCell</w:t>
      </w:r>
      <w:proofErr w:type="spellEnd"/>
      <w:r>
        <w:rPr>
          <w:rFonts w:eastAsiaTheme="minorEastAsia" w:cs="Times New Roman"/>
          <w:szCs w:val="20"/>
          <w:lang w:val="en-GB" w:eastAsia="zh-CN"/>
        </w:rPr>
        <w:t xml:space="preserve"> activation delay requirements in clause 8.3.2 can be applied with the </w:t>
      </w:r>
      <w:r w:rsidRPr="00BF4F55">
        <w:rPr>
          <w:rFonts w:eastAsiaTheme="minorEastAsia" w:cs="Times New Roman"/>
          <w:szCs w:val="20"/>
          <w:lang w:val="en-GB" w:eastAsia="zh-CN"/>
        </w:rPr>
        <w:t xml:space="preserve">reuse the values of TSMTC_MAX and </w:t>
      </w:r>
      <w:proofErr w:type="spellStart"/>
      <w:r w:rsidRPr="00BF4F55">
        <w:rPr>
          <w:rFonts w:eastAsiaTheme="minorEastAsia" w:cs="Times New Roman"/>
          <w:szCs w:val="20"/>
          <w:lang w:val="en-GB" w:eastAsia="zh-CN"/>
        </w:rPr>
        <w:t>TFirstSSB_MAX</w:t>
      </w:r>
      <w:proofErr w:type="spellEnd"/>
      <w:r w:rsidRPr="00BF4F55">
        <w:rPr>
          <w:rFonts w:eastAsiaTheme="minorEastAsia" w:cs="Times New Roman"/>
          <w:szCs w:val="20"/>
          <w:lang w:val="en-GB" w:eastAsia="zh-CN"/>
        </w:rPr>
        <w:t xml:space="preserve"> used for defining FR1 inter-band CA </w:t>
      </w:r>
      <w:proofErr w:type="spellStart"/>
      <w:r w:rsidRPr="00BF4F55">
        <w:rPr>
          <w:rFonts w:eastAsiaTheme="minorEastAsia" w:cs="Times New Roman"/>
          <w:szCs w:val="20"/>
          <w:lang w:val="en-GB" w:eastAsia="zh-CN"/>
        </w:rPr>
        <w:t>SCell</w:t>
      </w:r>
      <w:proofErr w:type="spellEnd"/>
      <w:r w:rsidRPr="00BF4F55">
        <w:rPr>
          <w:rFonts w:eastAsiaTheme="minorEastAsia" w:cs="Times New Roman"/>
          <w:szCs w:val="20"/>
          <w:lang w:val="en-GB" w:eastAsia="zh-CN"/>
        </w:rPr>
        <w:t xml:space="preserve"> activation delay requirements for FR1 intra-band non-contiguous CA</w:t>
      </w:r>
      <w:r>
        <w:rPr>
          <w:rFonts w:eastAsiaTheme="minorEastAsia" w:cs="Times New Roman"/>
          <w:szCs w:val="20"/>
          <w:lang w:val="en-GB" w:eastAsia="zh-CN"/>
        </w:rPr>
        <w:t xml:space="preserve">. </w:t>
      </w:r>
    </w:p>
    <w:p w14:paraId="20C1FC6E" w14:textId="6CE0321D" w:rsidR="00BF4F55" w:rsidRDefault="00BF4F55" w:rsidP="00B30C92">
      <w:pPr>
        <w:widowControl w:val="0"/>
        <w:adjustRightInd w:val="0"/>
        <w:snapToGrid w:val="0"/>
        <w:spacing w:before="180" w:line="256" w:lineRule="auto"/>
        <w:rPr>
          <w:rFonts w:eastAsiaTheme="minorEastAsia" w:cs="Times New Roman"/>
          <w:szCs w:val="20"/>
          <w:lang w:val="en-GB" w:eastAsia="zh-CN"/>
        </w:rPr>
      </w:pPr>
      <w:r>
        <w:rPr>
          <w:rFonts w:eastAsiaTheme="minorEastAsia" w:cs="Times New Roman"/>
          <w:szCs w:val="20"/>
          <w:lang w:val="en-GB" w:eastAsia="zh-CN"/>
        </w:rPr>
        <w:t xml:space="preserve">FR1 </w:t>
      </w:r>
      <w:proofErr w:type="spellStart"/>
      <w:r>
        <w:rPr>
          <w:rFonts w:eastAsiaTheme="minorEastAsia" w:cs="Times New Roman"/>
          <w:szCs w:val="20"/>
          <w:lang w:val="en-GB" w:eastAsia="zh-CN"/>
        </w:rPr>
        <w:t>SCell</w:t>
      </w:r>
      <w:proofErr w:type="spellEnd"/>
      <w:r>
        <w:rPr>
          <w:rFonts w:eastAsiaTheme="minorEastAsia" w:cs="Times New Roman"/>
          <w:szCs w:val="20"/>
          <w:lang w:val="en-GB" w:eastAsia="zh-CN"/>
        </w:rPr>
        <w:t xml:space="preserve"> activation/deactivation test cases have already specified RRM performance requirements in section A.6.5.3.1 ~ A.6.5.3.3, hence we can reuse these test cases directly. </w:t>
      </w:r>
    </w:p>
    <w:p w14:paraId="130ADBA4" w14:textId="277CDCBB" w:rsidR="00397A94" w:rsidRPr="00034313" w:rsidRDefault="00397A94" w:rsidP="00397A94">
      <w:pPr>
        <w:pStyle w:val="RAN4proposal"/>
        <w:widowControl w:val="0"/>
        <w:adjustRightInd w:val="0"/>
        <w:snapToGrid w:val="0"/>
        <w:spacing w:before="180" w:line="256" w:lineRule="auto"/>
        <w:rPr>
          <w:rFonts w:eastAsiaTheme="minorEastAsia" w:cs="Times New Roman"/>
          <w:szCs w:val="20"/>
          <w:lang w:eastAsia="zh-CN"/>
        </w:rPr>
      </w:pPr>
      <w:r>
        <w:rPr>
          <w:lang w:eastAsia="zh-CN"/>
        </w:rPr>
        <w:t>Reuse existing test case</w:t>
      </w:r>
      <w:r>
        <w:rPr>
          <w:rFonts w:hint="eastAsia"/>
          <w:lang w:eastAsia="zh-CN"/>
        </w:rPr>
        <w:t>s</w:t>
      </w:r>
      <w:r>
        <w:rPr>
          <w:lang w:eastAsia="zh-CN"/>
        </w:rPr>
        <w:t xml:space="preserve"> of </w:t>
      </w:r>
      <w:proofErr w:type="spellStart"/>
      <w:r>
        <w:rPr>
          <w:lang w:eastAsia="zh-CN"/>
        </w:rPr>
        <w:t>SCell</w:t>
      </w:r>
      <w:proofErr w:type="spellEnd"/>
      <w:r>
        <w:rPr>
          <w:lang w:eastAsia="zh-CN"/>
        </w:rPr>
        <w:t xml:space="preserve"> activation/deactivation </w:t>
      </w:r>
      <w:r w:rsidR="008D28F9">
        <w:rPr>
          <w:rFonts w:eastAsiaTheme="minorEastAsia" w:cs="Times New Roman"/>
          <w:szCs w:val="20"/>
          <w:lang w:val="en-GB" w:eastAsia="zh-CN"/>
        </w:rPr>
        <w:t xml:space="preserve">in section A.6.5.3.1 ~ A.6.5.3.3 </w:t>
      </w:r>
      <w:r>
        <w:rPr>
          <w:lang w:eastAsia="zh-CN"/>
        </w:rPr>
        <w:t xml:space="preserve">for </w:t>
      </w:r>
      <w:r>
        <w:t xml:space="preserve">non-collocated </w:t>
      </w:r>
      <w:r>
        <w:rPr>
          <w:rFonts w:hint="eastAsia"/>
          <w:lang w:eastAsia="zh-CN"/>
        </w:rPr>
        <w:t>FR</w:t>
      </w:r>
      <w:r>
        <w:t>1 intra-band NRCA</w:t>
      </w:r>
      <w:r>
        <w:rPr>
          <w:lang w:eastAsia="zh-CN"/>
        </w:rPr>
        <w:t>.</w:t>
      </w:r>
    </w:p>
    <w:p w14:paraId="2A4C78AA" w14:textId="7855F52D" w:rsidR="00B30C92" w:rsidRDefault="00B30C92" w:rsidP="00B30C92">
      <w:pPr>
        <w:widowControl w:val="0"/>
        <w:adjustRightInd w:val="0"/>
        <w:snapToGrid w:val="0"/>
        <w:spacing w:before="180" w:line="256" w:lineRule="auto"/>
        <w:rPr>
          <w:rFonts w:eastAsiaTheme="minorEastAsia" w:cs="Times New Roman"/>
          <w:szCs w:val="20"/>
          <w:u w:val="single"/>
          <w:lang w:val="en-GB" w:eastAsia="zh-CN"/>
        </w:rPr>
      </w:pPr>
      <w:proofErr w:type="spellStart"/>
      <w:r w:rsidRPr="00B30C92">
        <w:rPr>
          <w:rFonts w:eastAsiaTheme="minorEastAsia" w:cs="Times New Roman"/>
          <w:szCs w:val="20"/>
          <w:u w:val="single"/>
          <w:lang w:val="en-GB" w:eastAsia="zh-CN"/>
        </w:rPr>
        <w:t>SCell</w:t>
      </w:r>
      <w:proofErr w:type="spellEnd"/>
      <w:r w:rsidRPr="00B30C92">
        <w:rPr>
          <w:rFonts w:eastAsiaTheme="minorEastAsia" w:cs="Times New Roman"/>
          <w:szCs w:val="20"/>
          <w:u w:val="single"/>
          <w:lang w:val="en-GB" w:eastAsia="zh-CN"/>
        </w:rPr>
        <w:t xml:space="preserve"> BFD</w:t>
      </w:r>
      <w:r w:rsidR="00E649F7">
        <w:rPr>
          <w:rFonts w:eastAsiaTheme="minorEastAsia" w:cs="Times New Roman"/>
          <w:szCs w:val="20"/>
          <w:u w:val="single"/>
          <w:lang w:val="en-GB" w:eastAsia="zh-CN"/>
        </w:rPr>
        <w:t>/CBD</w:t>
      </w:r>
      <w:r w:rsidRPr="00B30C92">
        <w:rPr>
          <w:rFonts w:eastAsiaTheme="minorEastAsia" w:cs="Times New Roman"/>
          <w:szCs w:val="20"/>
          <w:u w:val="single"/>
          <w:lang w:val="en-GB" w:eastAsia="zh-CN"/>
        </w:rPr>
        <w:t xml:space="preserve"> requirements</w:t>
      </w:r>
    </w:p>
    <w:p w14:paraId="2C52B330" w14:textId="573AE455" w:rsidR="00BD7FCA" w:rsidRDefault="00CB2307" w:rsidP="00B30C92">
      <w:pPr>
        <w:widowControl w:val="0"/>
        <w:adjustRightInd w:val="0"/>
        <w:snapToGrid w:val="0"/>
        <w:spacing w:before="180" w:line="256" w:lineRule="auto"/>
        <w:rPr>
          <w:rFonts w:eastAsiaTheme="minorEastAsia" w:cs="Times New Roman"/>
          <w:szCs w:val="20"/>
          <w:lang w:val="en-GB" w:eastAsia="zh-CN"/>
        </w:rPr>
      </w:pPr>
      <w:r>
        <w:rPr>
          <w:rFonts w:eastAsiaTheme="minorEastAsia" w:cs="Times New Roman" w:hint="eastAsia"/>
          <w:szCs w:val="20"/>
          <w:lang w:val="en-GB" w:eastAsia="zh-CN"/>
        </w:rPr>
        <w:t>I</w:t>
      </w:r>
      <w:r>
        <w:rPr>
          <w:rFonts w:eastAsiaTheme="minorEastAsia" w:cs="Times New Roman"/>
          <w:szCs w:val="20"/>
          <w:lang w:val="en-GB" w:eastAsia="zh-CN"/>
        </w:rPr>
        <w:t>n RAN4#106bis meeting, we have agreed that</w:t>
      </w:r>
      <w:r w:rsidRPr="00CB2307">
        <w:rPr>
          <w:rFonts w:eastAsiaTheme="minorEastAsia" w:cs="Times New Roman"/>
          <w:szCs w:val="20"/>
          <w:lang w:val="en-GB" w:eastAsia="zh-CN"/>
        </w:rPr>
        <w:t xml:space="preserve"> Type 2 UE can be configured with BFD/CBD measurements on up to two serving cells in the same band</w:t>
      </w:r>
      <w:r>
        <w:rPr>
          <w:rFonts w:eastAsiaTheme="minorEastAsia" w:cs="Times New Roman"/>
          <w:szCs w:val="20"/>
          <w:lang w:val="en-GB" w:eastAsia="zh-CN"/>
        </w:rPr>
        <w:t xml:space="preserve"> f</w:t>
      </w:r>
      <w:r w:rsidRPr="00CB2307">
        <w:rPr>
          <w:rFonts w:eastAsiaTheme="minorEastAsia" w:cs="Times New Roman"/>
          <w:szCs w:val="20"/>
          <w:lang w:val="en-GB" w:eastAsia="zh-CN"/>
        </w:rPr>
        <w:t>or FR1 intra-band non-contiguous CA</w:t>
      </w:r>
      <w:r>
        <w:rPr>
          <w:rFonts w:eastAsiaTheme="minorEastAsia" w:cs="Times New Roman"/>
          <w:szCs w:val="20"/>
          <w:lang w:val="en-GB" w:eastAsia="zh-CN"/>
        </w:rPr>
        <w:t>. the related BFD</w:t>
      </w:r>
      <w:r>
        <w:rPr>
          <w:rFonts w:eastAsiaTheme="minorEastAsia" w:cs="Times New Roman" w:hint="eastAsia"/>
          <w:szCs w:val="20"/>
          <w:lang w:val="en-GB" w:eastAsia="zh-CN"/>
        </w:rPr>
        <w:t>/</w:t>
      </w:r>
      <w:r>
        <w:rPr>
          <w:rFonts w:eastAsiaTheme="minorEastAsia" w:cs="Times New Roman"/>
          <w:szCs w:val="20"/>
          <w:lang w:val="en-GB" w:eastAsia="zh-CN"/>
        </w:rPr>
        <w:t xml:space="preserve">CBD </w:t>
      </w:r>
      <w:r w:rsidR="000C4A57">
        <w:rPr>
          <w:rFonts w:eastAsiaTheme="minorEastAsia" w:cs="Times New Roman"/>
          <w:szCs w:val="20"/>
          <w:lang w:val="en-GB" w:eastAsia="zh-CN"/>
        </w:rPr>
        <w:t xml:space="preserve">requirements are specified in the </w:t>
      </w:r>
      <w:proofErr w:type="spellStart"/>
      <w:r w:rsidR="000C4A57">
        <w:rPr>
          <w:rFonts w:eastAsiaTheme="minorEastAsia" w:cs="Times New Roman"/>
          <w:szCs w:val="20"/>
          <w:lang w:val="en-GB" w:eastAsia="zh-CN"/>
        </w:rPr>
        <w:t>bigCR</w:t>
      </w:r>
      <w:proofErr w:type="spellEnd"/>
      <w:r w:rsidR="000C4A57">
        <w:rPr>
          <w:rFonts w:eastAsiaTheme="minorEastAsia" w:cs="Times New Roman"/>
          <w:szCs w:val="20"/>
          <w:lang w:val="en-GB" w:eastAsia="zh-CN"/>
        </w:rPr>
        <w:t xml:space="preserve"> [2].</w:t>
      </w:r>
    </w:p>
    <w:p w14:paraId="7F975AF2" w14:textId="13B9BCFF" w:rsidR="000C4A57" w:rsidRDefault="000C4A57" w:rsidP="00B30C92">
      <w:pPr>
        <w:widowControl w:val="0"/>
        <w:adjustRightInd w:val="0"/>
        <w:snapToGrid w:val="0"/>
        <w:spacing w:before="180" w:line="256" w:lineRule="auto"/>
        <w:rPr>
          <w:rFonts w:eastAsiaTheme="minorEastAsia" w:cs="Times New Roman"/>
          <w:szCs w:val="20"/>
          <w:lang w:val="en-GB" w:eastAsia="zh-CN"/>
        </w:rPr>
      </w:pPr>
      <w:r>
        <w:rPr>
          <w:rFonts w:eastAsiaTheme="minorEastAsia" w:cs="Times New Roman" w:hint="eastAsia"/>
          <w:szCs w:val="20"/>
          <w:lang w:val="en-GB" w:eastAsia="zh-CN"/>
        </w:rPr>
        <w:t>C</w:t>
      </w:r>
      <w:r>
        <w:rPr>
          <w:rFonts w:eastAsiaTheme="minorEastAsia" w:cs="Times New Roman"/>
          <w:szCs w:val="20"/>
          <w:lang w:val="en-GB" w:eastAsia="zh-CN"/>
        </w:rPr>
        <w:t xml:space="preserve">urrent existing test cases for BFD/CBD requirements are specified in section A.6.5.5. Most of the test cases are configured with one NR cell which may not cover the core requirements for this WI. Hence, we may need to update the test cases configuration or introduce a new test case for this WI. </w:t>
      </w:r>
    </w:p>
    <w:p w14:paraId="4F9C8D91" w14:textId="6F983B46" w:rsidR="000C4A57" w:rsidRPr="00034313" w:rsidRDefault="008D28F9" w:rsidP="000C4A57">
      <w:pPr>
        <w:pStyle w:val="RAN4proposal"/>
        <w:widowControl w:val="0"/>
        <w:adjustRightInd w:val="0"/>
        <w:snapToGrid w:val="0"/>
        <w:spacing w:before="180" w:line="256" w:lineRule="auto"/>
        <w:rPr>
          <w:rFonts w:eastAsiaTheme="minorEastAsia" w:cs="Times New Roman"/>
          <w:szCs w:val="20"/>
          <w:lang w:eastAsia="zh-CN"/>
        </w:rPr>
      </w:pPr>
      <w:r>
        <w:rPr>
          <w:lang w:eastAsia="zh-CN"/>
        </w:rPr>
        <w:t xml:space="preserve">Use existing test cases of BFD/CBD requirements in section A.6.5.5 as baseline to consider two </w:t>
      </w:r>
      <w:r>
        <w:rPr>
          <w:lang w:eastAsia="zh-CN"/>
        </w:rPr>
        <w:lastRenderedPageBreak/>
        <w:t xml:space="preserve">serving cells in the same band for </w:t>
      </w:r>
      <w:r w:rsidRPr="00CB2307">
        <w:rPr>
          <w:rFonts w:eastAsiaTheme="minorEastAsia" w:cs="Times New Roman"/>
          <w:szCs w:val="20"/>
          <w:lang w:val="en-GB" w:eastAsia="zh-CN"/>
        </w:rPr>
        <w:t>FR1 intra-band non-contiguous CA</w:t>
      </w:r>
      <w:r>
        <w:rPr>
          <w:lang w:eastAsia="zh-CN"/>
        </w:rPr>
        <w:t xml:space="preserve">. </w:t>
      </w:r>
    </w:p>
    <w:p w14:paraId="483ECA34" w14:textId="0A140434" w:rsidR="00B30C92" w:rsidRPr="00B30C92" w:rsidRDefault="00B30C92" w:rsidP="00B30C92">
      <w:pPr>
        <w:widowControl w:val="0"/>
        <w:adjustRightInd w:val="0"/>
        <w:snapToGrid w:val="0"/>
        <w:spacing w:before="180" w:line="256" w:lineRule="auto"/>
        <w:rPr>
          <w:rFonts w:eastAsiaTheme="minorEastAsia" w:cs="Times New Roman"/>
          <w:szCs w:val="20"/>
          <w:u w:val="single"/>
          <w:lang w:val="en-GB" w:eastAsia="zh-CN"/>
        </w:rPr>
      </w:pPr>
      <w:r w:rsidRPr="00B30C92">
        <w:rPr>
          <w:rFonts w:eastAsiaTheme="minorEastAsia" w:cs="Times New Roman"/>
          <w:szCs w:val="20"/>
          <w:u w:val="single"/>
          <w:lang w:val="en-GB" w:eastAsia="zh-CN"/>
        </w:rPr>
        <w:t>Schedul</w:t>
      </w:r>
      <w:r w:rsidR="008D28F9">
        <w:rPr>
          <w:rFonts w:eastAsiaTheme="minorEastAsia" w:cs="Times New Roman"/>
          <w:szCs w:val="20"/>
          <w:u w:val="single"/>
          <w:lang w:val="en-GB" w:eastAsia="zh-CN"/>
        </w:rPr>
        <w:t>ing</w:t>
      </w:r>
      <w:r w:rsidRPr="00B30C92">
        <w:rPr>
          <w:rFonts w:eastAsiaTheme="minorEastAsia" w:cs="Times New Roman"/>
          <w:szCs w:val="20"/>
          <w:u w:val="single"/>
          <w:lang w:val="en-GB" w:eastAsia="zh-CN"/>
        </w:rPr>
        <w:t xml:space="preserve"> restrictions requirements</w:t>
      </w:r>
    </w:p>
    <w:p w14:paraId="67C14399" w14:textId="6082B441" w:rsidR="008D28F9" w:rsidRDefault="008D28F9" w:rsidP="009A2983">
      <w:pPr>
        <w:rPr>
          <w:rFonts w:eastAsiaTheme="minorEastAsia" w:cs="Times New Roman"/>
          <w:szCs w:val="20"/>
          <w:lang w:val="en-GB" w:eastAsia="zh-CN"/>
        </w:rPr>
      </w:pPr>
      <w:r>
        <w:rPr>
          <w:rFonts w:hint="eastAsia"/>
          <w:lang w:eastAsia="zh-CN"/>
        </w:rPr>
        <w:t>I</w:t>
      </w:r>
      <w:r>
        <w:rPr>
          <w:lang w:eastAsia="zh-CN"/>
        </w:rPr>
        <w:t xml:space="preserve">n RAN4#106 meeting, we agreed that </w:t>
      </w:r>
      <w:r w:rsidRPr="008D28F9">
        <w:rPr>
          <w:lang w:eastAsia="zh-CN"/>
        </w:rPr>
        <w:t>there are no scheduling restrictions on carriers in the same band</w:t>
      </w:r>
      <w:r>
        <w:rPr>
          <w:lang w:eastAsia="zh-CN"/>
        </w:rPr>
        <w:t xml:space="preserve"> f</w:t>
      </w:r>
      <w:r w:rsidRPr="008D28F9">
        <w:rPr>
          <w:lang w:eastAsia="zh-CN"/>
        </w:rPr>
        <w:t>or Type 2 UE with FR1 intra-band CA</w:t>
      </w:r>
      <w:r>
        <w:rPr>
          <w:lang w:eastAsia="zh-CN"/>
        </w:rPr>
        <w:t xml:space="preserve">, </w:t>
      </w:r>
      <w:r>
        <w:rPr>
          <w:rFonts w:eastAsiaTheme="minorEastAsia" w:cs="Times New Roman"/>
          <w:szCs w:val="20"/>
          <w:lang w:val="en-GB" w:eastAsia="zh-CN"/>
        </w:rPr>
        <w:t xml:space="preserve">the related scheduling restriction requirements are specified in the </w:t>
      </w:r>
      <w:proofErr w:type="spellStart"/>
      <w:r>
        <w:rPr>
          <w:rFonts w:eastAsiaTheme="minorEastAsia" w:cs="Times New Roman"/>
          <w:szCs w:val="20"/>
          <w:lang w:val="en-GB" w:eastAsia="zh-CN"/>
        </w:rPr>
        <w:t>bigCR</w:t>
      </w:r>
      <w:proofErr w:type="spellEnd"/>
      <w:r>
        <w:rPr>
          <w:rFonts w:eastAsiaTheme="minorEastAsia" w:cs="Times New Roman"/>
          <w:szCs w:val="20"/>
          <w:lang w:val="en-GB" w:eastAsia="zh-CN"/>
        </w:rPr>
        <w:t xml:space="preserve"> [2].</w:t>
      </w:r>
      <w:r w:rsidR="007603A4">
        <w:rPr>
          <w:rFonts w:eastAsiaTheme="minorEastAsia" w:cs="Times New Roman"/>
          <w:szCs w:val="20"/>
          <w:lang w:val="en-GB" w:eastAsia="zh-CN"/>
        </w:rPr>
        <w:t xml:space="preserve"> </w:t>
      </w:r>
    </w:p>
    <w:p w14:paraId="73325C6D" w14:textId="41A9BFCB" w:rsidR="009A2983" w:rsidRDefault="007603A4" w:rsidP="007603A4">
      <w:pPr>
        <w:rPr>
          <w:rFonts w:eastAsia="Calibri" w:cs="Times New Roman"/>
          <w:szCs w:val="20"/>
        </w:rPr>
      </w:pPr>
      <w:r>
        <w:rPr>
          <w:rFonts w:eastAsiaTheme="minorEastAsia" w:cs="Times New Roman" w:hint="eastAsia"/>
          <w:szCs w:val="20"/>
          <w:lang w:val="en-GB" w:eastAsia="zh-CN"/>
        </w:rPr>
        <w:t>T</w:t>
      </w:r>
      <w:r>
        <w:rPr>
          <w:rFonts w:eastAsiaTheme="minorEastAsia" w:cs="Times New Roman"/>
          <w:szCs w:val="20"/>
          <w:lang w:val="en-GB" w:eastAsia="zh-CN"/>
        </w:rPr>
        <w:t xml:space="preserve">here has no specific test cases to verify the scheduling restriction requirements in existing RRM requirements as it is not possible to verify. </w:t>
      </w:r>
      <w:proofErr w:type="gramStart"/>
      <w:r>
        <w:rPr>
          <w:rFonts w:eastAsiaTheme="minorEastAsia" w:cs="Times New Roman"/>
          <w:szCs w:val="20"/>
          <w:lang w:val="en-GB" w:eastAsia="zh-CN"/>
        </w:rPr>
        <w:t>Hence</w:t>
      </w:r>
      <w:proofErr w:type="gramEnd"/>
      <w:r>
        <w:rPr>
          <w:rFonts w:eastAsiaTheme="minorEastAsia" w:cs="Times New Roman"/>
          <w:szCs w:val="20"/>
          <w:lang w:val="en-GB" w:eastAsia="zh-CN"/>
        </w:rPr>
        <w:t xml:space="preserve"> we do not need to consider the performance requirements for scheduling restriction requirements for th</w:t>
      </w:r>
      <w:r>
        <w:rPr>
          <w:rFonts w:eastAsiaTheme="minorEastAsia" w:cs="Times New Roman" w:hint="eastAsia"/>
          <w:szCs w:val="20"/>
          <w:lang w:val="en-GB" w:eastAsia="zh-CN"/>
        </w:rPr>
        <w:t>is</w:t>
      </w:r>
      <w:r>
        <w:rPr>
          <w:rFonts w:eastAsiaTheme="minorEastAsia" w:cs="Times New Roman"/>
          <w:szCs w:val="20"/>
          <w:lang w:val="en-GB" w:eastAsia="zh-CN"/>
        </w:rPr>
        <w:t xml:space="preserve"> </w:t>
      </w:r>
      <w:r>
        <w:rPr>
          <w:rFonts w:eastAsiaTheme="minorEastAsia" w:cs="Times New Roman" w:hint="eastAsia"/>
          <w:szCs w:val="20"/>
          <w:lang w:val="en-GB" w:eastAsia="zh-CN"/>
        </w:rPr>
        <w:t>WI</w:t>
      </w:r>
      <w:r>
        <w:rPr>
          <w:rFonts w:eastAsiaTheme="minorEastAsia" w:cs="Times New Roman"/>
          <w:szCs w:val="20"/>
          <w:lang w:val="en-GB" w:eastAsia="zh-CN"/>
        </w:rPr>
        <w:t xml:space="preserve"> also.</w:t>
      </w:r>
    </w:p>
    <w:p w14:paraId="44F4464B" w14:textId="282FA79D" w:rsidR="00CD7492" w:rsidRPr="007603A4" w:rsidRDefault="00CD7492" w:rsidP="00032275">
      <w:pPr>
        <w:pStyle w:val="RAN4H1"/>
        <w:numPr>
          <w:ilvl w:val="0"/>
          <w:numId w:val="5"/>
        </w:numPr>
      </w:pPr>
      <w:r w:rsidRPr="007603A4">
        <w:t>Conclusion</w:t>
      </w:r>
    </w:p>
    <w:p w14:paraId="6A397892" w14:textId="710FCF19" w:rsidR="005C23A4" w:rsidRDefault="003553CB" w:rsidP="005C23A4">
      <w:pPr>
        <w:rPr>
          <w:lang w:val="en-GB"/>
        </w:rPr>
      </w:pPr>
      <w:r w:rsidRPr="003553CB">
        <w:rPr>
          <w:lang w:val="en-GB"/>
        </w:rPr>
        <w:t xml:space="preserve">In this paper we address </w:t>
      </w:r>
      <w:r>
        <w:rPr>
          <w:lang w:val="en-GB" w:eastAsia="zh-CN"/>
        </w:rPr>
        <w:t xml:space="preserve">the </w:t>
      </w:r>
      <w:r w:rsidR="0035646C">
        <w:rPr>
          <w:lang w:val="en-GB" w:eastAsia="zh-CN"/>
        </w:rPr>
        <w:t xml:space="preserve">RRM performance requirements for </w:t>
      </w:r>
      <w:r w:rsidR="00044EB9" w:rsidRPr="002E183E">
        <w:t>non-collocated FR1 intra-band EN-DC/NR-CA</w:t>
      </w:r>
      <w:r w:rsidRPr="003553CB">
        <w:rPr>
          <w:lang w:val="en-GB"/>
        </w:rPr>
        <w:t>. Based on the discussion in this we propose:</w:t>
      </w:r>
    </w:p>
    <w:p w14:paraId="339009A7" w14:textId="77777777" w:rsidR="008D28F9" w:rsidRPr="00651AC3" w:rsidRDefault="008D28F9" w:rsidP="008D28F9">
      <w:pPr>
        <w:pStyle w:val="RAN4observation0"/>
        <w:numPr>
          <w:ilvl w:val="0"/>
          <w:numId w:val="31"/>
        </w:numPr>
        <w:rPr>
          <w:lang w:eastAsia="zh-CN"/>
        </w:rPr>
      </w:pPr>
      <w:r>
        <w:rPr>
          <w:lang w:val="en-US" w:eastAsia="zh-CN"/>
        </w:rPr>
        <w:t xml:space="preserve">Verification of </w:t>
      </w:r>
      <w:r>
        <w:rPr>
          <w:lang w:eastAsia="zh-CN"/>
        </w:rPr>
        <w:t xml:space="preserve">interruption at </w:t>
      </w:r>
      <w:proofErr w:type="spellStart"/>
      <w:r>
        <w:rPr>
          <w:lang w:eastAsia="zh-CN"/>
        </w:rPr>
        <w:t>SCell</w:t>
      </w:r>
      <w:proofErr w:type="spellEnd"/>
      <w:r>
        <w:rPr>
          <w:lang w:eastAsia="zh-CN"/>
        </w:rPr>
        <w:t xml:space="preserve"> addition/release/activation/deactivation are specified in </w:t>
      </w:r>
      <w:proofErr w:type="spellStart"/>
      <w:r>
        <w:rPr>
          <w:lang w:eastAsia="zh-CN"/>
        </w:rPr>
        <w:t>SCell</w:t>
      </w:r>
      <w:proofErr w:type="spellEnd"/>
      <w:r>
        <w:rPr>
          <w:lang w:eastAsia="zh-CN"/>
        </w:rPr>
        <w:t xml:space="preserve"> activation/deactivation test cases</w:t>
      </w:r>
      <w:r>
        <w:t>.</w:t>
      </w:r>
    </w:p>
    <w:p w14:paraId="6804E7A2" w14:textId="7ECD5244" w:rsidR="00BF4F55" w:rsidRDefault="00BF4F55" w:rsidP="00BF4F55">
      <w:pPr>
        <w:pStyle w:val="RAN4proposal"/>
        <w:numPr>
          <w:ilvl w:val="0"/>
          <w:numId w:val="30"/>
        </w:numPr>
      </w:pPr>
      <w:r>
        <w:t xml:space="preserve">RAN4 may need to clarify if considering </w:t>
      </w:r>
      <w:r>
        <w:rPr>
          <w:rFonts w:hint="eastAsia"/>
          <w:lang w:eastAsia="zh-CN"/>
        </w:rPr>
        <w:t>Type</w:t>
      </w:r>
      <w:r>
        <w:t>2 UE in RRM test cases.</w:t>
      </w:r>
    </w:p>
    <w:p w14:paraId="203613E6" w14:textId="77777777" w:rsidR="008D28F9" w:rsidRPr="008D28F9" w:rsidRDefault="008D28F9" w:rsidP="008D28F9">
      <w:pPr>
        <w:pStyle w:val="RAN4proposal"/>
        <w:widowControl w:val="0"/>
        <w:numPr>
          <w:ilvl w:val="0"/>
          <w:numId w:val="30"/>
        </w:numPr>
        <w:adjustRightInd w:val="0"/>
        <w:snapToGrid w:val="0"/>
        <w:spacing w:before="180" w:line="256" w:lineRule="auto"/>
        <w:rPr>
          <w:rFonts w:eastAsiaTheme="minorEastAsia" w:cs="Times New Roman"/>
          <w:szCs w:val="20"/>
          <w:lang w:eastAsia="zh-CN"/>
        </w:rPr>
      </w:pPr>
      <w:r>
        <w:rPr>
          <w:lang w:eastAsia="zh-CN"/>
        </w:rPr>
        <w:t xml:space="preserve">Update </w:t>
      </w:r>
      <w:r w:rsidRPr="00B76B01">
        <w:t>interruption during measurements on deactivated NR SCC</w:t>
      </w:r>
      <w:r>
        <w:rPr>
          <w:lang w:eastAsia="zh-CN"/>
        </w:rPr>
        <w:t xml:space="preserve"> in FR1 in A.6.5.2.1 for </w:t>
      </w:r>
      <w:r>
        <w:t xml:space="preserve">non-collocated </w:t>
      </w:r>
      <w:r>
        <w:rPr>
          <w:rFonts w:hint="eastAsia"/>
          <w:lang w:eastAsia="zh-CN"/>
        </w:rPr>
        <w:t>FR</w:t>
      </w:r>
      <w:r>
        <w:t>1 intra-band NRCA</w:t>
      </w:r>
    </w:p>
    <w:p w14:paraId="37C89351" w14:textId="77777777" w:rsidR="008D28F9" w:rsidRPr="008D28F9" w:rsidRDefault="008D28F9" w:rsidP="008D28F9">
      <w:pPr>
        <w:pStyle w:val="RAN4proposal"/>
        <w:widowControl w:val="0"/>
        <w:numPr>
          <w:ilvl w:val="0"/>
          <w:numId w:val="30"/>
        </w:numPr>
        <w:adjustRightInd w:val="0"/>
        <w:snapToGrid w:val="0"/>
        <w:spacing w:before="180" w:line="256" w:lineRule="auto"/>
        <w:rPr>
          <w:rFonts w:eastAsiaTheme="minorEastAsia" w:cs="Times New Roman"/>
          <w:szCs w:val="20"/>
          <w:lang w:eastAsia="zh-CN"/>
        </w:rPr>
      </w:pPr>
      <w:r>
        <w:rPr>
          <w:lang w:eastAsia="zh-CN"/>
        </w:rPr>
        <w:t>Reuse existing test case</w:t>
      </w:r>
      <w:r>
        <w:rPr>
          <w:rFonts w:hint="eastAsia"/>
          <w:lang w:eastAsia="zh-CN"/>
        </w:rPr>
        <w:t>s</w:t>
      </w:r>
      <w:r>
        <w:rPr>
          <w:lang w:eastAsia="zh-CN"/>
        </w:rPr>
        <w:t xml:space="preserve"> of </w:t>
      </w:r>
      <w:proofErr w:type="spellStart"/>
      <w:r>
        <w:rPr>
          <w:lang w:eastAsia="zh-CN"/>
        </w:rPr>
        <w:t>SCell</w:t>
      </w:r>
      <w:proofErr w:type="spellEnd"/>
      <w:r>
        <w:rPr>
          <w:lang w:eastAsia="zh-CN"/>
        </w:rPr>
        <w:t xml:space="preserve"> activation/deactivation </w:t>
      </w:r>
      <w:r w:rsidRPr="008D28F9">
        <w:rPr>
          <w:rFonts w:eastAsiaTheme="minorEastAsia" w:cs="Times New Roman"/>
          <w:szCs w:val="20"/>
          <w:lang w:val="en-GB" w:eastAsia="zh-CN"/>
        </w:rPr>
        <w:t xml:space="preserve">in section A.6.5.3.1 ~ A.6.5.3.3 </w:t>
      </w:r>
      <w:r>
        <w:rPr>
          <w:lang w:eastAsia="zh-CN"/>
        </w:rPr>
        <w:t xml:space="preserve">for </w:t>
      </w:r>
      <w:r>
        <w:t xml:space="preserve">non-collocated </w:t>
      </w:r>
      <w:r>
        <w:rPr>
          <w:rFonts w:hint="eastAsia"/>
          <w:lang w:eastAsia="zh-CN"/>
        </w:rPr>
        <w:t>FR</w:t>
      </w:r>
      <w:r>
        <w:t>1 intra-band NRCA</w:t>
      </w:r>
      <w:r>
        <w:rPr>
          <w:lang w:eastAsia="zh-CN"/>
        </w:rPr>
        <w:t>.</w:t>
      </w:r>
    </w:p>
    <w:p w14:paraId="33705FEB" w14:textId="77777777" w:rsidR="008D28F9" w:rsidRPr="008D28F9" w:rsidRDefault="008D28F9" w:rsidP="008D28F9">
      <w:pPr>
        <w:pStyle w:val="RAN4proposal"/>
        <w:widowControl w:val="0"/>
        <w:numPr>
          <w:ilvl w:val="0"/>
          <w:numId w:val="30"/>
        </w:numPr>
        <w:adjustRightInd w:val="0"/>
        <w:snapToGrid w:val="0"/>
        <w:spacing w:before="180" w:line="256" w:lineRule="auto"/>
        <w:rPr>
          <w:rFonts w:eastAsiaTheme="minorEastAsia" w:cs="Times New Roman"/>
          <w:szCs w:val="20"/>
          <w:lang w:eastAsia="zh-CN"/>
        </w:rPr>
      </w:pPr>
      <w:r>
        <w:rPr>
          <w:lang w:eastAsia="zh-CN"/>
        </w:rPr>
        <w:t xml:space="preserve">Use existing test cases of BFD/CBD requirements in section A.6.5.5 as baseline to consider two serving cells in the same band for </w:t>
      </w:r>
      <w:r w:rsidRPr="008D28F9">
        <w:rPr>
          <w:rFonts w:eastAsiaTheme="minorEastAsia" w:cs="Times New Roman"/>
          <w:szCs w:val="20"/>
          <w:lang w:val="en-GB" w:eastAsia="zh-CN"/>
        </w:rPr>
        <w:t>FR1 intra-band non-contiguous CA</w:t>
      </w:r>
      <w:r>
        <w:rPr>
          <w:lang w:eastAsia="zh-CN"/>
        </w:rPr>
        <w:t xml:space="preserve">. </w:t>
      </w:r>
    </w:p>
    <w:p w14:paraId="66C46BC1" w14:textId="77777777" w:rsidR="005A4F73" w:rsidRDefault="005A4F73" w:rsidP="005A4F73">
      <w:pPr>
        <w:spacing w:after="200" w:line="240" w:lineRule="auto"/>
        <w:rPr>
          <w:rFonts w:eastAsiaTheme="minorHAnsi"/>
          <w:b/>
          <w:iCs/>
          <w:szCs w:val="18"/>
        </w:rPr>
      </w:pPr>
    </w:p>
    <w:p w14:paraId="39D36443" w14:textId="31B3C511" w:rsidR="003B659E" w:rsidRPr="0095295C" w:rsidRDefault="003B659E" w:rsidP="00032275">
      <w:pPr>
        <w:pStyle w:val="RAN4H1"/>
        <w:numPr>
          <w:ilvl w:val="0"/>
          <w:numId w:val="5"/>
        </w:numPr>
      </w:pPr>
      <w:bookmarkStart w:id="4" w:name="_Hlk127214908"/>
      <w:r w:rsidRPr="0095295C">
        <w:t>References</w:t>
      </w:r>
    </w:p>
    <w:bookmarkEnd w:id="4"/>
    <w:p w14:paraId="4D5EC794" w14:textId="15EA5104" w:rsidR="00BE6202" w:rsidRDefault="00BE6202" w:rsidP="009F647B">
      <w:pPr>
        <w:pStyle w:val="ListParagraph"/>
        <w:numPr>
          <w:ilvl w:val="0"/>
          <w:numId w:val="3"/>
        </w:numPr>
        <w:ind w:right="-22"/>
        <w:rPr>
          <w:lang w:val="en-GB"/>
        </w:rPr>
      </w:pPr>
      <w:r w:rsidRPr="00BE6202">
        <w:rPr>
          <w:lang w:val="en-GB"/>
        </w:rPr>
        <w:t>RP-231066</w:t>
      </w:r>
      <w:r>
        <w:rPr>
          <w:lang w:val="en-GB"/>
        </w:rPr>
        <w:t xml:space="preserve"> </w:t>
      </w:r>
      <w:r w:rsidRPr="00BE6202">
        <w:rPr>
          <w:lang w:val="en-GB"/>
        </w:rPr>
        <w:t>Revised WID_RAN4-R18_Intra-band non-collocated EN-</w:t>
      </w:r>
      <w:proofErr w:type="gramStart"/>
      <w:r w:rsidRPr="00BE6202">
        <w:rPr>
          <w:lang w:val="en-GB"/>
        </w:rPr>
        <w:t>DC,NR</w:t>
      </w:r>
      <w:proofErr w:type="gramEnd"/>
      <w:r w:rsidRPr="00BE6202">
        <w:rPr>
          <w:lang w:val="en-GB"/>
        </w:rPr>
        <w:t>-CA</w:t>
      </w:r>
      <w:r>
        <w:rPr>
          <w:lang w:val="en-GB" w:eastAsia="zh-CN"/>
        </w:rPr>
        <w:t>, KDDI, RAN#100</w:t>
      </w:r>
    </w:p>
    <w:p w14:paraId="4AC54035" w14:textId="538CE9AA" w:rsidR="00A3383F" w:rsidRDefault="00A3383F" w:rsidP="009F647B">
      <w:pPr>
        <w:pStyle w:val="ListParagraph"/>
        <w:numPr>
          <w:ilvl w:val="0"/>
          <w:numId w:val="3"/>
        </w:numPr>
        <w:ind w:right="-22"/>
        <w:rPr>
          <w:lang w:val="en-GB"/>
        </w:rPr>
      </w:pPr>
      <w:r w:rsidRPr="00A3383F">
        <w:rPr>
          <w:lang w:val="en-GB"/>
        </w:rPr>
        <w:t>R4-2312870</w:t>
      </w:r>
      <w:r w:rsidRPr="00A3383F">
        <w:rPr>
          <w:lang w:val="en-GB"/>
        </w:rPr>
        <w:tab/>
      </w:r>
      <w:proofErr w:type="spellStart"/>
      <w:r w:rsidRPr="00A3383F">
        <w:rPr>
          <w:lang w:val="en-GB"/>
        </w:rPr>
        <w:t>BigCR</w:t>
      </w:r>
      <w:proofErr w:type="spellEnd"/>
      <w:r w:rsidRPr="00A3383F">
        <w:rPr>
          <w:lang w:val="en-GB"/>
        </w:rPr>
        <w:t xml:space="preserve"> on RRM requirements for supporting intra-band non-collocated NR-CA</w:t>
      </w:r>
      <w:r>
        <w:rPr>
          <w:lang w:val="en-GB"/>
        </w:rPr>
        <w:t>, Huawei</w:t>
      </w:r>
    </w:p>
    <w:p w14:paraId="01FE2C76" w14:textId="45ED8BD0" w:rsidR="00A3383F" w:rsidRPr="007132AF" w:rsidRDefault="00A3383F" w:rsidP="00E242C5">
      <w:pPr>
        <w:pStyle w:val="ListParagraph"/>
        <w:numPr>
          <w:ilvl w:val="0"/>
          <w:numId w:val="3"/>
        </w:numPr>
        <w:ind w:right="-22"/>
        <w:rPr>
          <w:lang w:val="en-GB"/>
        </w:rPr>
      </w:pPr>
      <w:r w:rsidRPr="007132AF">
        <w:rPr>
          <w:lang w:val="en-GB"/>
        </w:rPr>
        <w:t>TS38.133, i30</w:t>
      </w:r>
    </w:p>
    <w:sectPr w:rsidR="00A3383F" w:rsidRPr="007132A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68E8F" w14:textId="77777777" w:rsidR="0080377A" w:rsidRDefault="0080377A" w:rsidP="00001C9B">
      <w:pPr>
        <w:spacing w:after="0" w:line="240" w:lineRule="auto"/>
      </w:pPr>
      <w:r>
        <w:separator/>
      </w:r>
    </w:p>
  </w:endnote>
  <w:endnote w:type="continuationSeparator" w:id="0">
    <w:p w14:paraId="3F954E69" w14:textId="77777777" w:rsidR="0080377A" w:rsidRDefault="0080377A" w:rsidP="00001C9B">
      <w:pPr>
        <w:spacing w:after="0" w:line="240" w:lineRule="auto"/>
      </w:pPr>
      <w:r>
        <w:continuationSeparator/>
      </w:r>
    </w:p>
  </w:endnote>
  <w:endnote w:type="continuationNotice" w:id="1">
    <w:p w14:paraId="0B019A0B" w14:textId="77777777" w:rsidR="0080377A" w:rsidRDefault="008037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676ED" w14:textId="77777777" w:rsidR="0080377A" w:rsidRDefault="0080377A" w:rsidP="00001C9B">
      <w:pPr>
        <w:spacing w:after="0" w:line="240" w:lineRule="auto"/>
      </w:pPr>
      <w:r>
        <w:separator/>
      </w:r>
    </w:p>
  </w:footnote>
  <w:footnote w:type="continuationSeparator" w:id="0">
    <w:p w14:paraId="393C4FD8" w14:textId="77777777" w:rsidR="0080377A" w:rsidRDefault="0080377A" w:rsidP="00001C9B">
      <w:pPr>
        <w:spacing w:after="0" w:line="240" w:lineRule="auto"/>
      </w:pPr>
      <w:r>
        <w:continuationSeparator/>
      </w:r>
    </w:p>
  </w:footnote>
  <w:footnote w:type="continuationNotice" w:id="1">
    <w:p w14:paraId="17C2700A" w14:textId="77777777" w:rsidR="0080377A" w:rsidRDefault="008037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7666" w:hanging="360"/>
      </w:pPr>
    </w:lvl>
    <w:lvl w:ilvl="2" w:tplc="0409001B" w:tentative="1">
      <w:start w:val="1"/>
      <w:numFmt w:val="lowerRoman"/>
      <w:lvlText w:val="%3."/>
      <w:lvlJc w:val="right"/>
      <w:pPr>
        <w:ind w:left="8386" w:hanging="180"/>
      </w:pPr>
    </w:lvl>
    <w:lvl w:ilvl="3" w:tplc="0409000F" w:tentative="1">
      <w:start w:val="1"/>
      <w:numFmt w:val="decimal"/>
      <w:lvlText w:val="%4."/>
      <w:lvlJc w:val="left"/>
      <w:pPr>
        <w:ind w:left="9106" w:hanging="360"/>
      </w:pPr>
    </w:lvl>
    <w:lvl w:ilvl="4" w:tplc="04090019" w:tentative="1">
      <w:start w:val="1"/>
      <w:numFmt w:val="lowerLetter"/>
      <w:lvlText w:val="%5."/>
      <w:lvlJc w:val="left"/>
      <w:pPr>
        <w:ind w:left="9826" w:hanging="360"/>
      </w:pPr>
    </w:lvl>
    <w:lvl w:ilvl="5" w:tplc="0409001B" w:tentative="1">
      <w:start w:val="1"/>
      <w:numFmt w:val="lowerRoman"/>
      <w:lvlText w:val="%6."/>
      <w:lvlJc w:val="right"/>
      <w:pPr>
        <w:ind w:left="10546" w:hanging="180"/>
      </w:pPr>
    </w:lvl>
    <w:lvl w:ilvl="6" w:tplc="0409000F" w:tentative="1">
      <w:start w:val="1"/>
      <w:numFmt w:val="decimal"/>
      <w:lvlText w:val="%7."/>
      <w:lvlJc w:val="left"/>
      <w:pPr>
        <w:ind w:left="11266" w:hanging="360"/>
      </w:pPr>
    </w:lvl>
    <w:lvl w:ilvl="7" w:tplc="04090019" w:tentative="1">
      <w:start w:val="1"/>
      <w:numFmt w:val="lowerLetter"/>
      <w:lvlText w:val="%8."/>
      <w:lvlJc w:val="left"/>
      <w:pPr>
        <w:ind w:left="11986" w:hanging="360"/>
      </w:pPr>
    </w:lvl>
    <w:lvl w:ilvl="8" w:tplc="0409001B" w:tentative="1">
      <w:start w:val="1"/>
      <w:numFmt w:val="lowerRoman"/>
      <w:lvlText w:val="%9."/>
      <w:lvlJc w:val="right"/>
      <w:pPr>
        <w:ind w:left="12706" w:hanging="180"/>
      </w:pPr>
    </w:lvl>
  </w:abstractNum>
  <w:abstractNum w:abstractNumId="1"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C6160F"/>
    <w:multiLevelType w:val="hybridMultilevel"/>
    <w:tmpl w:val="F94EE6C2"/>
    <w:lvl w:ilvl="0" w:tplc="875436FE">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910ED5"/>
    <w:multiLevelType w:val="hybridMultilevel"/>
    <w:tmpl w:val="613CC6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081F30"/>
    <w:multiLevelType w:val="hybridMultilevel"/>
    <w:tmpl w:val="6818C9CA"/>
    <w:lvl w:ilvl="0" w:tplc="74B6C890">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01A7894"/>
    <w:multiLevelType w:val="hybridMultilevel"/>
    <w:tmpl w:val="32880E10"/>
    <w:lvl w:ilvl="0" w:tplc="F86C0A1C">
      <w:start w:val="1"/>
      <w:numFmt w:val="decimal"/>
      <w:lvlText w:val="%1)"/>
      <w:lvlJc w:val="left"/>
      <w:pPr>
        <w:ind w:left="720" w:hanging="360"/>
      </w:pPr>
      <w:rPr>
        <w:rFonts w:hint="default"/>
      </w:rPr>
    </w:lvl>
    <w:lvl w:ilvl="1" w:tplc="04090019">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9" w15:restartNumberingAfterBreak="0">
    <w:nsid w:val="454E099A"/>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46B43B9D"/>
    <w:multiLevelType w:val="hybridMultilevel"/>
    <w:tmpl w:val="D27208FA"/>
    <w:lvl w:ilvl="0" w:tplc="BF30363A">
      <w:start w:val="1"/>
      <w:numFmt w:val="decimal"/>
      <w:suff w:val="space"/>
      <w:lvlText w:val="Observation %1:"/>
      <w:lvlJc w:val="left"/>
      <w:pPr>
        <w:ind w:left="2486"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95332E9"/>
    <w:multiLevelType w:val="hybridMultilevel"/>
    <w:tmpl w:val="6C103B38"/>
    <w:lvl w:ilvl="0" w:tplc="FB72DA5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613E0E4E"/>
    <w:lvl w:ilvl="0" w:tplc="35A69866">
      <w:start w:val="1"/>
      <w:numFmt w:val="decimal"/>
      <w:pStyle w:val="RAN4Proposal0"/>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14" w15:restartNumberingAfterBreak="0">
    <w:nsid w:val="51DA6C15"/>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8A21526"/>
    <w:multiLevelType w:val="hybridMultilevel"/>
    <w:tmpl w:val="15222154"/>
    <w:lvl w:ilvl="0" w:tplc="74B6C890">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296AA4"/>
    <w:multiLevelType w:val="hybridMultilevel"/>
    <w:tmpl w:val="E2A0BEE4"/>
    <w:lvl w:ilvl="0" w:tplc="74B6C890">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5D2B0B64"/>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65C217B"/>
    <w:multiLevelType w:val="multilevel"/>
    <w:tmpl w:val="45180A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613CF0"/>
    <w:multiLevelType w:val="hybridMultilevel"/>
    <w:tmpl w:val="E74E204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F70CCA"/>
    <w:multiLevelType w:val="multilevel"/>
    <w:tmpl w:val="34483EEC"/>
    <w:lvl w:ilvl="0">
      <w:start w:val="1"/>
      <w:numFmt w:val="decimal"/>
      <w:lvlText w:val="%1."/>
      <w:lvlJc w:val="left"/>
      <w:pPr>
        <w:ind w:left="360" w:hanging="36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205216618">
    <w:abstractNumId w:val="13"/>
  </w:num>
  <w:num w:numId="2" w16cid:durableId="1146318691">
    <w:abstractNumId w:val="12"/>
  </w:num>
  <w:num w:numId="3" w16cid:durableId="1253513985">
    <w:abstractNumId w:val="0"/>
  </w:num>
  <w:num w:numId="4" w16cid:durableId="701587613">
    <w:abstractNumId w:val="3"/>
  </w:num>
  <w:num w:numId="5" w16cid:durableId="568349591">
    <w:abstractNumId w:val="24"/>
  </w:num>
  <w:num w:numId="6" w16cid:durableId="855311445">
    <w:abstractNumId w:val="16"/>
  </w:num>
  <w:num w:numId="7" w16cid:durableId="1259409267">
    <w:abstractNumId w:val="13"/>
    <w:lvlOverride w:ilvl="0">
      <w:startOverride w:val="1"/>
    </w:lvlOverride>
  </w:num>
  <w:num w:numId="8" w16cid:durableId="1677003737">
    <w:abstractNumId w:val="21"/>
  </w:num>
  <w:num w:numId="9" w16cid:durableId="311183712">
    <w:abstractNumId w:val="6"/>
  </w:num>
  <w:num w:numId="10" w16cid:durableId="1146160899">
    <w:abstractNumId w:val="23"/>
  </w:num>
  <w:num w:numId="11" w16cid:durableId="42023525">
    <w:abstractNumId w:val="4"/>
  </w:num>
  <w:num w:numId="12" w16cid:durableId="2061898262">
    <w:abstractNumId w:val="15"/>
  </w:num>
  <w:num w:numId="13" w16cid:durableId="933391955">
    <w:abstractNumId w:val="3"/>
  </w:num>
  <w:num w:numId="14" w16cid:durableId="283855586">
    <w:abstractNumId w:val="16"/>
  </w:num>
  <w:num w:numId="15" w16cid:durableId="226065201">
    <w:abstractNumId w:val="17"/>
  </w:num>
  <w:num w:numId="16" w16cid:durableId="1400861822">
    <w:abstractNumId w:val="5"/>
  </w:num>
  <w:num w:numId="17" w16cid:durableId="2038777956">
    <w:abstractNumId w:val="2"/>
  </w:num>
  <w:num w:numId="18" w16cid:durableId="1596015309">
    <w:abstractNumId w:val="10"/>
  </w:num>
  <w:num w:numId="19" w16cid:durableId="1744059558">
    <w:abstractNumId w:val="19"/>
  </w:num>
  <w:num w:numId="20" w16cid:durableId="977999061">
    <w:abstractNumId w:val="14"/>
  </w:num>
  <w:num w:numId="21" w16cid:durableId="709959710">
    <w:abstractNumId w:val="12"/>
    <w:lvlOverride w:ilvl="0">
      <w:startOverride w:val="1"/>
    </w:lvlOverride>
  </w:num>
  <w:num w:numId="22" w16cid:durableId="773208460">
    <w:abstractNumId w:val="20"/>
  </w:num>
  <w:num w:numId="23" w16cid:durableId="1918780644">
    <w:abstractNumId w:val="8"/>
  </w:num>
  <w:num w:numId="24" w16cid:durableId="1439179896">
    <w:abstractNumId w:val="1"/>
  </w:num>
  <w:num w:numId="25" w16cid:durableId="1176650194">
    <w:abstractNumId w:val="12"/>
    <w:lvlOverride w:ilvl="0">
      <w:startOverride w:val="1"/>
    </w:lvlOverride>
  </w:num>
  <w:num w:numId="26" w16cid:durableId="824054516">
    <w:abstractNumId w:val="18"/>
  </w:num>
  <w:num w:numId="27" w16cid:durableId="994575943">
    <w:abstractNumId w:val="22"/>
  </w:num>
  <w:num w:numId="28" w16cid:durableId="1351759374">
    <w:abstractNumId w:val="11"/>
  </w:num>
  <w:num w:numId="29" w16cid:durableId="404300311">
    <w:abstractNumId w:val="7"/>
  </w:num>
  <w:num w:numId="30" w16cid:durableId="798109481">
    <w:abstractNumId w:val="12"/>
    <w:lvlOverride w:ilvl="0">
      <w:startOverride w:val="1"/>
    </w:lvlOverride>
  </w:num>
  <w:num w:numId="31" w16cid:durableId="151020976">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F9"/>
    <w:rsid w:val="000033DD"/>
    <w:rsid w:val="00006D3C"/>
    <w:rsid w:val="00014930"/>
    <w:rsid w:val="00015375"/>
    <w:rsid w:val="0002205A"/>
    <w:rsid w:val="0002228A"/>
    <w:rsid w:val="00022B69"/>
    <w:rsid w:val="0002484D"/>
    <w:rsid w:val="000306AA"/>
    <w:rsid w:val="00030B49"/>
    <w:rsid w:val="000312D9"/>
    <w:rsid w:val="00031DDA"/>
    <w:rsid w:val="00032275"/>
    <w:rsid w:val="00034313"/>
    <w:rsid w:val="0003658C"/>
    <w:rsid w:val="0003689C"/>
    <w:rsid w:val="00040687"/>
    <w:rsid w:val="00042222"/>
    <w:rsid w:val="00044EB9"/>
    <w:rsid w:val="00046772"/>
    <w:rsid w:val="00047166"/>
    <w:rsid w:val="000618DF"/>
    <w:rsid w:val="0006270E"/>
    <w:rsid w:val="00070045"/>
    <w:rsid w:val="00070E33"/>
    <w:rsid w:val="0007121B"/>
    <w:rsid w:val="000733A5"/>
    <w:rsid w:val="00073930"/>
    <w:rsid w:val="00074781"/>
    <w:rsid w:val="00077C52"/>
    <w:rsid w:val="0008208A"/>
    <w:rsid w:val="000845C8"/>
    <w:rsid w:val="0008612A"/>
    <w:rsid w:val="000910D7"/>
    <w:rsid w:val="00095BEA"/>
    <w:rsid w:val="000972E4"/>
    <w:rsid w:val="000A42A1"/>
    <w:rsid w:val="000A4BD2"/>
    <w:rsid w:val="000A6AF7"/>
    <w:rsid w:val="000A6C14"/>
    <w:rsid w:val="000B0056"/>
    <w:rsid w:val="000B0E1F"/>
    <w:rsid w:val="000B18E0"/>
    <w:rsid w:val="000B20CB"/>
    <w:rsid w:val="000B3644"/>
    <w:rsid w:val="000B3851"/>
    <w:rsid w:val="000B3F18"/>
    <w:rsid w:val="000B765D"/>
    <w:rsid w:val="000C432B"/>
    <w:rsid w:val="000C4A57"/>
    <w:rsid w:val="000D167C"/>
    <w:rsid w:val="000D242F"/>
    <w:rsid w:val="000D2C5F"/>
    <w:rsid w:val="000D4A08"/>
    <w:rsid w:val="000E171B"/>
    <w:rsid w:val="000E579F"/>
    <w:rsid w:val="000F10E6"/>
    <w:rsid w:val="000F1716"/>
    <w:rsid w:val="000F4183"/>
    <w:rsid w:val="000F4637"/>
    <w:rsid w:val="000F506F"/>
    <w:rsid w:val="0010376C"/>
    <w:rsid w:val="00103D86"/>
    <w:rsid w:val="00111F4C"/>
    <w:rsid w:val="00115042"/>
    <w:rsid w:val="0011643C"/>
    <w:rsid w:val="00120804"/>
    <w:rsid w:val="00120DC9"/>
    <w:rsid w:val="00122FFC"/>
    <w:rsid w:val="001240FB"/>
    <w:rsid w:val="00130041"/>
    <w:rsid w:val="00133ACF"/>
    <w:rsid w:val="001370A0"/>
    <w:rsid w:val="00143E80"/>
    <w:rsid w:val="00145DC9"/>
    <w:rsid w:val="001501D1"/>
    <w:rsid w:val="0015258D"/>
    <w:rsid w:val="00153A33"/>
    <w:rsid w:val="001546B8"/>
    <w:rsid w:val="001551E6"/>
    <w:rsid w:val="00155211"/>
    <w:rsid w:val="00161333"/>
    <w:rsid w:val="00162DFC"/>
    <w:rsid w:val="00164C74"/>
    <w:rsid w:val="00165241"/>
    <w:rsid w:val="00172B53"/>
    <w:rsid w:val="001731B7"/>
    <w:rsid w:val="00173970"/>
    <w:rsid w:val="00173997"/>
    <w:rsid w:val="001745F8"/>
    <w:rsid w:val="00175A2F"/>
    <w:rsid w:val="00175A8B"/>
    <w:rsid w:val="0018179E"/>
    <w:rsid w:val="00181E6F"/>
    <w:rsid w:val="00182797"/>
    <w:rsid w:val="001828A1"/>
    <w:rsid w:val="001838CD"/>
    <w:rsid w:val="001838CF"/>
    <w:rsid w:val="00184FE4"/>
    <w:rsid w:val="00185E50"/>
    <w:rsid w:val="00186163"/>
    <w:rsid w:val="0019248C"/>
    <w:rsid w:val="00193019"/>
    <w:rsid w:val="00193453"/>
    <w:rsid w:val="00195D39"/>
    <w:rsid w:val="001A3BA4"/>
    <w:rsid w:val="001A5536"/>
    <w:rsid w:val="001B5F85"/>
    <w:rsid w:val="001B7147"/>
    <w:rsid w:val="001B75CE"/>
    <w:rsid w:val="001B7E7E"/>
    <w:rsid w:val="001C4C87"/>
    <w:rsid w:val="001C586C"/>
    <w:rsid w:val="001C5F53"/>
    <w:rsid w:val="001D46DE"/>
    <w:rsid w:val="001E002E"/>
    <w:rsid w:val="001E0838"/>
    <w:rsid w:val="001E0FBD"/>
    <w:rsid w:val="001E16C3"/>
    <w:rsid w:val="001E26C2"/>
    <w:rsid w:val="001E30F6"/>
    <w:rsid w:val="001E47B4"/>
    <w:rsid w:val="001F2F5E"/>
    <w:rsid w:val="001F44F3"/>
    <w:rsid w:val="001F491C"/>
    <w:rsid w:val="001F5BEF"/>
    <w:rsid w:val="001F5EBD"/>
    <w:rsid w:val="0020227E"/>
    <w:rsid w:val="00203104"/>
    <w:rsid w:val="00204327"/>
    <w:rsid w:val="00206422"/>
    <w:rsid w:val="00206E55"/>
    <w:rsid w:val="00211C23"/>
    <w:rsid w:val="00216FD3"/>
    <w:rsid w:val="00221949"/>
    <w:rsid w:val="00222CE4"/>
    <w:rsid w:val="00222EC8"/>
    <w:rsid w:val="00223FFF"/>
    <w:rsid w:val="002256A0"/>
    <w:rsid w:val="0022640E"/>
    <w:rsid w:val="00226B92"/>
    <w:rsid w:val="002305D7"/>
    <w:rsid w:val="00233C7D"/>
    <w:rsid w:val="00235F5C"/>
    <w:rsid w:val="00237498"/>
    <w:rsid w:val="0024121F"/>
    <w:rsid w:val="002422E8"/>
    <w:rsid w:val="00242A2A"/>
    <w:rsid w:val="00243965"/>
    <w:rsid w:val="0024776A"/>
    <w:rsid w:val="00247CDF"/>
    <w:rsid w:val="00254313"/>
    <w:rsid w:val="00255DEB"/>
    <w:rsid w:val="00263D9D"/>
    <w:rsid w:val="00266B0A"/>
    <w:rsid w:val="00272907"/>
    <w:rsid w:val="00275A86"/>
    <w:rsid w:val="00275F08"/>
    <w:rsid w:val="00291625"/>
    <w:rsid w:val="002965E1"/>
    <w:rsid w:val="002973B2"/>
    <w:rsid w:val="002A6A06"/>
    <w:rsid w:val="002A74E6"/>
    <w:rsid w:val="002B064C"/>
    <w:rsid w:val="002B0737"/>
    <w:rsid w:val="002B1E33"/>
    <w:rsid w:val="002B32D9"/>
    <w:rsid w:val="002B4922"/>
    <w:rsid w:val="002B4C3A"/>
    <w:rsid w:val="002B69F9"/>
    <w:rsid w:val="002C1BC0"/>
    <w:rsid w:val="002C2D19"/>
    <w:rsid w:val="002C5B8E"/>
    <w:rsid w:val="002C701C"/>
    <w:rsid w:val="002D10FA"/>
    <w:rsid w:val="002D14DB"/>
    <w:rsid w:val="002D14DE"/>
    <w:rsid w:val="002D151B"/>
    <w:rsid w:val="002D2012"/>
    <w:rsid w:val="002D4C55"/>
    <w:rsid w:val="002D581C"/>
    <w:rsid w:val="002D5887"/>
    <w:rsid w:val="002E15C6"/>
    <w:rsid w:val="002E183E"/>
    <w:rsid w:val="002E1E23"/>
    <w:rsid w:val="002E5304"/>
    <w:rsid w:val="002E5C8E"/>
    <w:rsid w:val="002E6141"/>
    <w:rsid w:val="002E7A85"/>
    <w:rsid w:val="002E7C1C"/>
    <w:rsid w:val="002F20DE"/>
    <w:rsid w:val="002F2B7C"/>
    <w:rsid w:val="002F36ED"/>
    <w:rsid w:val="00302F8C"/>
    <w:rsid w:val="00302F92"/>
    <w:rsid w:val="00303EFE"/>
    <w:rsid w:val="00305A9B"/>
    <w:rsid w:val="00306A93"/>
    <w:rsid w:val="00312E66"/>
    <w:rsid w:val="00315DD2"/>
    <w:rsid w:val="00315FEF"/>
    <w:rsid w:val="00316102"/>
    <w:rsid w:val="00316CA9"/>
    <w:rsid w:val="003174DE"/>
    <w:rsid w:val="00323730"/>
    <w:rsid w:val="00326A0E"/>
    <w:rsid w:val="00326C68"/>
    <w:rsid w:val="00326D48"/>
    <w:rsid w:val="00330976"/>
    <w:rsid w:val="0033140B"/>
    <w:rsid w:val="00331604"/>
    <w:rsid w:val="003360C2"/>
    <w:rsid w:val="00340501"/>
    <w:rsid w:val="00342243"/>
    <w:rsid w:val="00346752"/>
    <w:rsid w:val="00346792"/>
    <w:rsid w:val="00352070"/>
    <w:rsid w:val="003536F3"/>
    <w:rsid w:val="003553CB"/>
    <w:rsid w:val="0035646C"/>
    <w:rsid w:val="00361E92"/>
    <w:rsid w:val="00366C24"/>
    <w:rsid w:val="003718C4"/>
    <w:rsid w:val="00372C7F"/>
    <w:rsid w:val="0037775F"/>
    <w:rsid w:val="003804ED"/>
    <w:rsid w:val="0038231D"/>
    <w:rsid w:val="00382B66"/>
    <w:rsid w:val="0038548A"/>
    <w:rsid w:val="003876FA"/>
    <w:rsid w:val="00387971"/>
    <w:rsid w:val="0039190D"/>
    <w:rsid w:val="003940E5"/>
    <w:rsid w:val="00397A94"/>
    <w:rsid w:val="003A16FD"/>
    <w:rsid w:val="003A2907"/>
    <w:rsid w:val="003A4A92"/>
    <w:rsid w:val="003A4F7B"/>
    <w:rsid w:val="003A736A"/>
    <w:rsid w:val="003A7949"/>
    <w:rsid w:val="003B2C4D"/>
    <w:rsid w:val="003B3F16"/>
    <w:rsid w:val="003B659E"/>
    <w:rsid w:val="003B6A98"/>
    <w:rsid w:val="003B729B"/>
    <w:rsid w:val="003B765A"/>
    <w:rsid w:val="003D36CE"/>
    <w:rsid w:val="003D42D1"/>
    <w:rsid w:val="003E0246"/>
    <w:rsid w:val="003E0263"/>
    <w:rsid w:val="003E5624"/>
    <w:rsid w:val="003E5CC8"/>
    <w:rsid w:val="003F1034"/>
    <w:rsid w:val="003F1497"/>
    <w:rsid w:val="003F3442"/>
    <w:rsid w:val="0040344A"/>
    <w:rsid w:val="00404FA3"/>
    <w:rsid w:val="004056AD"/>
    <w:rsid w:val="00410256"/>
    <w:rsid w:val="00410472"/>
    <w:rsid w:val="00412326"/>
    <w:rsid w:val="00413D4B"/>
    <w:rsid w:val="00413E29"/>
    <w:rsid w:val="004142EB"/>
    <w:rsid w:val="00414D7C"/>
    <w:rsid w:val="00417770"/>
    <w:rsid w:val="00421558"/>
    <w:rsid w:val="004229E1"/>
    <w:rsid w:val="00424709"/>
    <w:rsid w:val="00426092"/>
    <w:rsid w:val="0043051E"/>
    <w:rsid w:val="004321D6"/>
    <w:rsid w:val="0043750A"/>
    <w:rsid w:val="00443F0B"/>
    <w:rsid w:val="00444401"/>
    <w:rsid w:val="00445B3C"/>
    <w:rsid w:val="00451477"/>
    <w:rsid w:val="004541F2"/>
    <w:rsid w:val="0045556A"/>
    <w:rsid w:val="00461374"/>
    <w:rsid w:val="00462115"/>
    <w:rsid w:val="004623EF"/>
    <w:rsid w:val="00464393"/>
    <w:rsid w:val="004670C1"/>
    <w:rsid w:val="0046715A"/>
    <w:rsid w:val="00471DB0"/>
    <w:rsid w:val="0047459E"/>
    <w:rsid w:val="004754A6"/>
    <w:rsid w:val="0048145A"/>
    <w:rsid w:val="0048172A"/>
    <w:rsid w:val="00481E18"/>
    <w:rsid w:val="00481F49"/>
    <w:rsid w:val="004862CD"/>
    <w:rsid w:val="0049418A"/>
    <w:rsid w:val="0049563C"/>
    <w:rsid w:val="004A2E36"/>
    <w:rsid w:val="004A3B28"/>
    <w:rsid w:val="004A65FA"/>
    <w:rsid w:val="004B479E"/>
    <w:rsid w:val="004B48BE"/>
    <w:rsid w:val="004C1020"/>
    <w:rsid w:val="004D28E6"/>
    <w:rsid w:val="004D744A"/>
    <w:rsid w:val="004E0791"/>
    <w:rsid w:val="004E0AEF"/>
    <w:rsid w:val="004E5E66"/>
    <w:rsid w:val="004E6205"/>
    <w:rsid w:val="004F07CF"/>
    <w:rsid w:val="004F1246"/>
    <w:rsid w:val="004F2312"/>
    <w:rsid w:val="004F2FCC"/>
    <w:rsid w:val="004F4180"/>
    <w:rsid w:val="004F4C52"/>
    <w:rsid w:val="004F547A"/>
    <w:rsid w:val="005017F5"/>
    <w:rsid w:val="0050261F"/>
    <w:rsid w:val="00502D84"/>
    <w:rsid w:val="00503352"/>
    <w:rsid w:val="00503B4D"/>
    <w:rsid w:val="00504EE9"/>
    <w:rsid w:val="0050617C"/>
    <w:rsid w:val="0051620F"/>
    <w:rsid w:val="00522A54"/>
    <w:rsid w:val="00522AC4"/>
    <w:rsid w:val="00523100"/>
    <w:rsid w:val="005263D1"/>
    <w:rsid w:val="00527C1F"/>
    <w:rsid w:val="00531E68"/>
    <w:rsid w:val="005324B4"/>
    <w:rsid w:val="00536729"/>
    <w:rsid w:val="00537B1E"/>
    <w:rsid w:val="0054303D"/>
    <w:rsid w:val="00543ADC"/>
    <w:rsid w:val="0054442C"/>
    <w:rsid w:val="00550174"/>
    <w:rsid w:val="00550285"/>
    <w:rsid w:val="00551115"/>
    <w:rsid w:val="0055367C"/>
    <w:rsid w:val="0055417D"/>
    <w:rsid w:val="005555B4"/>
    <w:rsid w:val="00555FE4"/>
    <w:rsid w:val="0055679E"/>
    <w:rsid w:val="00557D48"/>
    <w:rsid w:val="00562553"/>
    <w:rsid w:val="00564E55"/>
    <w:rsid w:val="0056696E"/>
    <w:rsid w:val="00566C3D"/>
    <w:rsid w:val="00570B47"/>
    <w:rsid w:val="0057149D"/>
    <w:rsid w:val="005721B0"/>
    <w:rsid w:val="005736C1"/>
    <w:rsid w:val="00574324"/>
    <w:rsid w:val="00574FF7"/>
    <w:rsid w:val="00575742"/>
    <w:rsid w:val="00576356"/>
    <w:rsid w:val="00580446"/>
    <w:rsid w:val="00581413"/>
    <w:rsid w:val="005816AD"/>
    <w:rsid w:val="00581E2A"/>
    <w:rsid w:val="005824C3"/>
    <w:rsid w:val="005836F8"/>
    <w:rsid w:val="00587050"/>
    <w:rsid w:val="00591743"/>
    <w:rsid w:val="005918FA"/>
    <w:rsid w:val="005A1FDE"/>
    <w:rsid w:val="005A46C0"/>
    <w:rsid w:val="005A4F73"/>
    <w:rsid w:val="005A50F0"/>
    <w:rsid w:val="005B254A"/>
    <w:rsid w:val="005B44DA"/>
    <w:rsid w:val="005B5881"/>
    <w:rsid w:val="005B7E55"/>
    <w:rsid w:val="005C23A4"/>
    <w:rsid w:val="005C5EBF"/>
    <w:rsid w:val="005C629D"/>
    <w:rsid w:val="005D010F"/>
    <w:rsid w:val="005D11BF"/>
    <w:rsid w:val="005D1440"/>
    <w:rsid w:val="005D1CDF"/>
    <w:rsid w:val="005D425F"/>
    <w:rsid w:val="005D4789"/>
    <w:rsid w:val="005D78A5"/>
    <w:rsid w:val="005E61A8"/>
    <w:rsid w:val="005F57B6"/>
    <w:rsid w:val="005F5D7E"/>
    <w:rsid w:val="005F6419"/>
    <w:rsid w:val="00600327"/>
    <w:rsid w:val="00600F2A"/>
    <w:rsid w:val="00602189"/>
    <w:rsid w:val="00603096"/>
    <w:rsid w:val="006067AF"/>
    <w:rsid w:val="00606FB3"/>
    <w:rsid w:val="00611C5A"/>
    <w:rsid w:val="006128FD"/>
    <w:rsid w:val="00616A81"/>
    <w:rsid w:val="00616DAF"/>
    <w:rsid w:val="00617400"/>
    <w:rsid w:val="006200FC"/>
    <w:rsid w:val="006226A7"/>
    <w:rsid w:val="00626829"/>
    <w:rsid w:val="00627044"/>
    <w:rsid w:val="00627AC4"/>
    <w:rsid w:val="006308A4"/>
    <w:rsid w:val="0063681C"/>
    <w:rsid w:val="00637D49"/>
    <w:rsid w:val="00643621"/>
    <w:rsid w:val="00644765"/>
    <w:rsid w:val="00646724"/>
    <w:rsid w:val="00651AC3"/>
    <w:rsid w:val="00652AC1"/>
    <w:rsid w:val="00655B5C"/>
    <w:rsid w:val="00661AF2"/>
    <w:rsid w:val="006631F7"/>
    <w:rsid w:val="00664950"/>
    <w:rsid w:val="0067294B"/>
    <w:rsid w:val="006735AD"/>
    <w:rsid w:val="006739C1"/>
    <w:rsid w:val="00675BF6"/>
    <w:rsid w:val="00675E9F"/>
    <w:rsid w:val="006772EE"/>
    <w:rsid w:val="006775B6"/>
    <w:rsid w:val="00677764"/>
    <w:rsid w:val="00683220"/>
    <w:rsid w:val="00686ECA"/>
    <w:rsid w:val="00687DFB"/>
    <w:rsid w:val="00687FA0"/>
    <w:rsid w:val="006903CC"/>
    <w:rsid w:val="00691DBF"/>
    <w:rsid w:val="0069428B"/>
    <w:rsid w:val="00695E44"/>
    <w:rsid w:val="006972DE"/>
    <w:rsid w:val="006A1ACA"/>
    <w:rsid w:val="006A21E2"/>
    <w:rsid w:val="006A337F"/>
    <w:rsid w:val="006A3DBD"/>
    <w:rsid w:val="006A6469"/>
    <w:rsid w:val="006B07AA"/>
    <w:rsid w:val="006B0901"/>
    <w:rsid w:val="006B0A43"/>
    <w:rsid w:val="006B1BA6"/>
    <w:rsid w:val="006B396D"/>
    <w:rsid w:val="006B3F90"/>
    <w:rsid w:val="006B4912"/>
    <w:rsid w:val="006B7010"/>
    <w:rsid w:val="006C04CB"/>
    <w:rsid w:val="006C515B"/>
    <w:rsid w:val="006C6632"/>
    <w:rsid w:val="006D0044"/>
    <w:rsid w:val="006D374C"/>
    <w:rsid w:val="006D3C04"/>
    <w:rsid w:val="006D6296"/>
    <w:rsid w:val="006E0FF8"/>
    <w:rsid w:val="006E1AA9"/>
    <w:rsid w:val="006E2CED"/>
    <w:rsid w:val="006E605D"/>
    <w:rsid w:val="006F0CFC"/>
    <w:rsid w:val="006F415D"/>
    <w:rsid w:val="006F62AE"/>
    <w:rsid w:val="0070153C"/>
    <w:rsid w:val="00703A5B"/>
    <w:rsid w:val="00703F99"/>
    <w:rsid w:val="007051EC"/>
    <w:rsid w:val="00705AA2"/>
    <w:rsid w:val="00710835"/>
    <w:rsid w:val="00711C32"/>
    <w:rsid w:val="00711FBF"/>
    <w:rsid w:val="007132AF"/>
    <w:rsid w:val="007141C8"/>
    <w:rsid w:val="007145FF"/>
    <w:rsid w:val="00715B5B"/>
    <w:rsid w:val="007170DD"/>
    <w:rsid w:val="00720CD0"/>
    <w:rsid w:val="00723574"/>
    <w:rsid w:val="00724D26"/>
    <w:rsid w:val="00730AF6"/>
    <w:rsid w:val="007325FE"/>
    <w:rsid w:val="00732BC6"/>
    <w:rsid w:val="00733B44"/>
    <w:rsid w:val="0073786B"/>
    <w:rsid w:val="00740048"/>
    <w:rsid w:val="00740DE8"/>
    <w:rsid w:val="00740FE5"/>
    <w:rsid w:val="00743D09"/>
    <w:rsid w:val="00743DB0"/>
    <w:rsid w:val="0074642D"/>
    <w:rsid w:val="00750902"/>
    <w:rsid w:val="00751515"/>
    <w:rsid w:val="00752658"/>
    <w:rsid w:val="0075795F"/>
    <w:rsid w:val="00757CBB"/>
    <w:rsid w:val="007601B5"/>
    <w:rsid w:val="007603A4"/>
    <w:rsid w:val="007669A7"/>
    <w:rsid w:val="0076769C"/>
    <w:rsid w:val="00773EF6"/>
    <w:rsid w:val="00776D67"/>
    <w:rsid w:val="0077780A"/>
    <w:rsid w:val="00783075"/>
    <w:rsid w:val="00783CE5"/>
    <w:rsid w:val="00785193"/>
    <w:rsid w:val="00785232"/>
    <w:rsid w:val="007877FB"/>
    <w:rsid w:val="00790AC9"/>
    <w:rsid w:val="00791809"/>
    <w:rsid w:val="007A3A16"/>
    <w:rsid w:val="007A44F2"/>
    <w:rsid w:val="007A5945"/>
    <w:rsid w:val="007A6E80"/>
    <w:rsid w:val="007A751F"/>
    <w:rsid w:val="007B29C6"/>
    <w:rsid w:val="007C2B37"/>
    <w:rsid w:val="007C3588"/>
    <w:rsid w:val="007C37F4"/>
    <w:rsid w:val="007C3ED0"/>
    <w:rsid w:val="007C4619"/>
    <w:rsid w:val="007D118B"/>
    <w:rsid w:val="007D382D"/>
    <w:rsid w:val="007D400B"/>
    <w:rsid w:val="007D4264"/>
    <w:rsid w:val="007D573E"/>
    <w:rsid w:val="007D6CB5"/>
    <w:rsid w:val="007E21EB"/>
    <w:rsid w:val="007E3D19"/>
    <w:rsid w:val="007F098D"/>
    <w:rsid w:val="007F37B3"/>
    <w:rsid w:val="007F6E7A"/>
    <w:rsid w:val="007F7423"/>
    <w:rsid w:val="008009A1"/>
    <w:rsid w:val="00801AF4"/>
    <w:rsid w:val="008030D5"/>
    <w:rsid w:val="0080377A"/>
    <w:rsid w:val="00806A76"/>
    <w:rsid w:val="0081016F"/>
    <w:rsid w:val="00811C9D"/>
    <w:rsid w:val="00812E60"/>
    <w:rsid w:val="008139E8"/>
    <w:rsid w:val="00816C80"/>
    <w:rsid w:val="008178EA"/>
    <w:rsid w:val="00821067"/>
    <w:rsid w:val="008219C3"/>
    <w:rsid w:val="00824501"/>
    <w:rsid w:val="0083336F"/>
    <w:rsid w:val="0083692A"/>
    <w:rsid w:val="00841BCD"/>
    <w:rsid w:val="00843454"/>
    <w:rsid w:val="008447E5"/>
    <w:rsid w:val="008448CC"/>
    <w:rsid w:val="00844F7C"/>
    <w:rsid w:val="00845D6C"/>
    <w:rsid w:val="00846E28"/>
    <w:rsid w:val="00847DCE"/>
    <w:rsid w:val="00851A8E"/>
    <w:rsid w:val="008543C2"/>
    <w:rsid w:val="00854CBB"/>
    <w:rsid w:val="00860184"/>
    <w:rsid w:val="00860CEE"/>
    <w:rsid w:val="00864888"/>
    <w:rsid w:val="0086588D"/>
    <w:rsid w:val="008658CA"/>
    <w:rsid w:val="00866A89"/>
    <w:rsid w:val="00867453"/>
    <w:rsid w:val="00871B3F"/>
    <w:rsid w:val="00872385"/>
    <w:rsid w:val="0087255E"/>
    <w:rsid w:val="008749E2"/>
    <w:rsid w:val="00876B34"/>
    <w:rsid w:val="00880DDD"/>
    <w:rsid w:val="008826C1"/>
    <w:rsid w:val="00882EEC"/>
    <w:rsid w:val="008846CC"/>
    <w:rsid w:val="00884BDA"/>
    <w:rsid w:val="00887467"/>
    <w:rsid w:val="0089051F"/>
    <w:rsid w:val="00891C2F"/>
    <w:rsid w:val="008964A8"/>
    <w:rsid w:val="008A0151"/>
    <w:rsid w:val="008A3BB7"/>
    <w:rsid w:val="008B3788"/>
    <w:rsid w:val="008B5294"/>
    <w:rsid w:val="008B5BFD"/>
    <w:rsid w:val="008B63EC"/>
    <w:rsid w:val="008C5BDA"/>
    <w:rsid w:val="008C754A"/>
    <w:rsid w:val="008D0432"/>
    <w:rsid w:val="008D28F9"/>
    <w:rsid w:val="008D4CCB"/>
    <w:rsid w:val="008D7E20"/>
    <w:rsid w:val="008E0AFA"/>
    <w:rsid w:val="008E3F7F"/>
    <w:rsid w:val="008E45BF"/>
    <w:rsid w:val="008E6DE5"/>
    <w:rsid w:val="008F0DB4"/>
    <w:rsid w:val="008F1B16"/>
    <w:rsid w:val="008F47E0"/>
    <w:rsid w:val="008F6688"/>
    <w:rsid w:val="0090091A"/>
    <w:rsid w:val="009042BD"/>
    <w:rsid w:val="009048F8"/>
    <w:rsid w:val="009111F7"/>
    <w:rsid w:val="0091176C"/>
    <w:rsid w:val="00912548"/>
    <w:rsid w:val="0091258C"/>
    <w:rsid w:val="009141D0"/>
    <w:rsid w:val="00915F66"/>
    <w:rsid w:val="009171A3"/>
    <w:rsid w:val="00921C0C"/>
    <w:rsid w:val="00926BA4"/>
    <w:rsid w:val="00935FFF"/>
    <w:rsid w:val="009379E2"/>
    <w:rsid w:val="00941A1B"/>
    <w:rsid w:val="0094217A"/>
    <w:rsid w:val="00943933"/>
    <w:rsid w:val="00945552"/>
    <w:rsid w:val="009502A0"/>
    <w:rsid w:val="009502EA"/>
    <w:rsid w:val="00950577"/>
    <w:rsid w:val="00957C20"/>
    <w:rsid w:val="0096794F"/>
    <w:rsid w:val="009706D2"/>
    <w:rsid w:val="00971E85"/>
    <w:rsid w:val="00972A21"/>
    <w:rsid w:val="00977E1D"/>
    <w:rsid w:val="00986701"/>
    <w:rsid w:val="00990419"/>
    <w:rsid w:val="00993D5E"/>
    <w:rsid w:val="00995625"/>
    <w:rsid w:val="00997726"/>
    <w:rsid w:val="009A0F3B"/>
    <w:rsid w:val="009A2983"/>
    <w:rsid w:val="009A2BD8"/>
    <w:rsid w:val="009A74D3"/>
    <w:rsid w:val="009B3001"/>
    <w:rsid w:val="009B47E3"/>
    <w:rsid w:val="009C010A"/>
    <w:rsid w:val="009C1CCA"/>
    <w:rsid w:val="009C3333"/>
    <w:rsid w:val="009C7379"/>
    <w:rsid w:val="009C7F26"/>
    <w:rsid w:val="009D1484"/>
    <w:rsid w:val="009D37DA"/>
    <w:rsid w:val="009D51EF"/>
    <w:rsid w:val="009D70FC"/>
    <w:rsid w:val="009E39FC"/>
    <w:rsid w:val="009E4C14"/>
    <w:rsid w:val="009E6328"/>
    <w:rsid w:val="009E6E55"/>
    <w:rsid w:val="009F3C24"/>
    <w:rsid w:val="009F647B"/>
    <w:rsid w:val="009F6B1F"/>
    <w:rsid w:val="009F6FD4"/>
    <w:rsid w:val="00A02658"/>
    <w:rsid w:val="00A10241"/>
    <w:rsid w:val="00A10540"/>
    <w:rsid w:val="00A14D56"/>
    <w:rsid w:val="00A20149"/>
    <w:rsid w:val="00A206A8"/>
    <w:rsid w:val="00A22B78"/>
    <w:rsid w:val="00A25AE5"/>
    <w:rsid w:val="00A262CE"/>
    <w:rsid w:val="00A33070"/>
    <w:rsid w:val="00A3383F"/>
    <w:rsid w:val="00A3384B"/>
    <w:rsid w:val="00A36FA8"/>
    <w:rsid w:val="00A37002"/>
    <w:rsid w:val="00A40AB1"/>
    <w:rsid w:val="00A41485"/>
    <w:rsid w:val="00A4376C"/>
    <w:rsid w:val="00A466A3"/>
    <w:rsid w:val="00A5118E"/>
    <w:rsid w:val="00A51E2F"/>
    <w:rsid w:val="00A51F0E"/>
    <w:rsid w:val="00A54EB0"/>
    <w:rsid w:val="00A56F0C"/>
    <w:rsid w:val="00A62FF8"/>
    <w:rsid w:val="00A9136B"/>
    <w:rsid w:val="00A953D5"/>
    <w:rsid w:val="00A95DE0"/>
    <w:rsid w:val="00A96E3D"/>
    <w:rsid w:val="00AA1B0E"/>
    <w:rsid w:val="00AA4099"/>
    <w:rsid w:val="00AA695F"/>
    <w:rsid w:val="00AB02D0"/>
    <w:rsid w:val="00AB3C8E"/>
    <w:rsid w:val="00AC196B"/>
    <w:rsid w:val="00AC3AA0"/>
    <w:rsid w:val="00AC3D9C"/>
    <w:rsid w:val="00AC5CA7"/>
    <w:rsid w:val="00AD3ABC"/>
    <w:rsid w:val="00AE0ED3"/>
    <w:rsid w:val="00AE0F60"/>
    <w:rsid w:val="00AE1BBB"/>
    <w:rsid w:val="00AE56B1"/>
    <w:rsid w:val="00AE7B45"/>
    <w:rsid w:val="00AF1D70"/>
    <w:rsid w:val="00AF2C3D"/>
    <w:rsid w:val="00AF2C8A"/>
    <w:rsid w:val="00AF37B6"/>
    <w:rsid w:val="00B00042"/>
    <w:rsid w:val="00B017FF"/>
    <w:rsid w:val="00B02B34"/>
    <w:rsid w:val="00B04605"/>
    <w:rsid w:val="00B0469F"/>
    <w:rsid w:val="00B05DF6"/>
    <w:rsid w:val="00B06216"/>
    <w:rsid w:val="00B06853"/>
    <w:rsid w:val="00B073FE"/>
    <w:rsid w:val="00B110F9"/>
    <w:rsid w:val="00B13863"/>
    <w:rsid w:val="00B13A31"/>
    <w:rsid w:val="00B16D71"/>
    <w:rsid w:val="00B21A13"/>
    <w:rsid w:val="00B2367C"/>
    <w:rsid w:val="00B25BB6"/>
    <w:rsid w:val="00B26505"/>
    <w:rsid w:val="00B27427"/>
    <w:rsid w:val="00B279C3"/>
    <w:rsid w:val="00B30C92"/>
    <w:rsid w:val="00B31EBA"/>
    <w:rsid w:val="00B3260E"/>
    <w:rsid w:val="00B33626"/>
    <w:rsid w:val="00B33C29"/>
    <w:rsid w:val="00B365AF"/>
    <w:rsid w:val="00B42D72"/>
    <w:rsid w:val="00B4335F"/>
    <w:rsid w:val="00B6152B"/>
    <w:rsid w:val="00B62711"/>
    <w:rsid w:val="00B67192"/>
    <w:rsid w:val="00B67455"/>
    <w:rsid w:val="00B71AB8"/>
    <w:rsid w:val="00B73862"/>
    <w:rsid w:val="00B74571"/>
    <w:rsid w:val="00B76B01"/>
    <w:rsid w:val="00B8081A"/>
    <w:rsid w:val="00B869D9"/>
    <w:rsid w:val="00B87A96"/>
    <w:rsid w:val="00B90C88"/>
    <w:rsid w:val="00B91230"/>
    <w:rsid w:val="00B93106"/>
    <w:rsid w:val="00B9483E"/>
    <w:rsid w:val="00B9579C"/>
    <w:rsid w:val="00B95F84"/>
    <w:rsid w:val="00BA6E48"/>
    <w:rsid w:val="00BB06A0"/>
    <w:rsid w:val="00BB15B7"/>
    <w:rsid w:val="00BB462D"/>
    <w:rsid w:val="00BB5B74"/>
    <w:rsid w:val="00BB5E57"/>
    <w:rsid w:val="00BB7C01"/>
    <w:rsid w:val="00BC191F"/>
    <w:rsid w:val="00BC1E9C"/>
    <w:rsid w:val="00BC1F78"/>
    <w:rsid w:val="00BC382F"/>
    <w:rsid w:val="00BD1A48"/>
    <w:rsid w:val="00BD23FD"/>
    <w:rsid w:val="00BD23FE"/>
    <w:rsid w:val="00BD5CC8"/>
    <w:rsid w:val="00BD7FCA"/>
    <w:rsid w:val="00BE2EF9"/>
    <w:rsid w:val="00BE40FB"/>
    <w:rsid w:val="00BE6202"/>
    <w:rsid w:val="00BF2218"/>
    <w:rsid w:val="00BF3C74"/>
    <w:rsid w:val="00BF4F55"/>
    <w:rsid w:val="00BF7DD4"/>
    <w:rsid w:val="00C0485C"/>
    <w:rsid w:val="00C07BD5"/>
    <w:rsid w:val="00C10470"/>
    <w:rsid w:val="00C10611"/>
    <w:rsid w:val="00C106D3"/>
    <w:rsid w:val="00C12C27"/>
    <w:rsid w:val="00C12D8F"/>
    <w:rsid w:val="00C17ADA"/>
    <w:rsid w:val="00C20E0B"/>
    <w:rsid w:val="00C21E4A"/>
    <w:rsid w:val="00C244A0"/>
    <w:rsid w:val="00C24522"/>
    <w:rsid w:val="00C25F1D"/>
    <w:rsid w:val="00C2630A"/>
    <w:rsid w:val="00C27920"/>
    <w:rsid w:val="00C30B52"/>
    <w:rsid w:val="00C33B31"/>
    <w:rsid w:val="00C348CE"/>
    <w:rsid w:val="00C35769"/>
    <w:rsid w:val="00C35922"/>
    <w:rsid w:val="00C3664A"/>
    <w:rsid w:val="00C37341"/>
    <w:rsid w:val="00C42E4F"/>
    <w:rsid w:val="00C4748B"/>
    <w:rsid w:val="00C479FE"/>
    <w:rsid w:val="00C50F9A"/>
    <w:rsid w:val="00C541D2"/>
    <w:rsid w:val="00C6716F"/>
    <w:rsid w:val="00C70C8E"/>
    <w:rsid w:val="00C71093"/>
    <w:rsid w:val="00C710CE"/>
    <w:rsid w:val="00C7462F"/>
    <w:rsid w:val="00C757A9"/>
    <w:rsid w:val="00C75D17"/>
    <w:rsid w:val="00C7686A"/>
    <w:rsid w:val="00C77CD6"/>
    <w:rsid w:val="00C77FD7"/>
    <w:rsid w:val="00C82D0D"/>
    <w:rsid w:val="00C83AC0"/>
    <w:rsid w:val="00C85B5D"/>
    <w:rsid w:val="00C872B8"/>
    <w:rsid w:val="00C873B2"/>
    <w:rsid w:val="00C90E76"/>
    <w:rsid w:val="00C91264"/>
    <w:rsid w:val="00C91FE9"/>
    <w:rsid w:val="00C95173"/>
    <w:rsid w:val="00C95314"/>
    <w:rsid w:val="00C979C0"/>
    <w:rsid w:val="00CB2307"/>
    <w:rsid w:val="00CB2463"/>
    <w:rsid w:val="00CB36E4"/>
    <w:rsid w:val="00CC0F54"/>
    <w:rsid w:val="00CD3C09"/>
    <w:rsid w:val="00CD4664"/>
    <w:rsid w:val="00CD6B48"/>
    <w:rsid w:val="00CD7492"/>
    <w:rsid w:val="00CD7B70"/>
    <w:rsid w:val="00CE0137"/>
    <w:rsid w:val="00CE3097"/>
    <w:rsid w:val="00CE3A6B"/>
    <w:rsid w:val="00CE79C6"/>
    <w:rsid w:val="00CF04E6"/>
    <w:rsid w:val="00CF334E"/>
    <w:rsid w:val="00CF4629"/>
    <w:rsid w:val="00CF70A6"/>
    <w:rsid w:val="00CF7488"/>
    <w:rsid w:val="00D00211"/>
    <w:rsid w:val="00D01489"/>
    <w:rsid w:val="00D02584"/>
    <w:rsid w:val="00D02766"/>
    <w:rsid w:val="00D04AC0"/>
    <w:rsid w:val="00D04D2D"/>
    <w:rsid w:val="00D06309"/>
    <w:rsid w:val="00D0651B"/>
    <w:rsid w:val="00D077E5"/>
    <w:rsid w:val="00D07A89"/>
    <w:rsid w:val="00D1114A"/>
    <w:rsid w:val="00D11548"/>
    <w:rsid w:val="00D126C9"/>
    <w:rsid w:val="00D17B38"/>
    <w:rsid w:val="00D17B6C"/>
    <w:rsid w:val="00D2108B"/>
    <w:rsid w:val="00D23E6E"/>
    <w:rsid w:val="00D26B06"/>
    <w:rsid w:val="00D351EA"/>
    <w:rsid w:val="00D356A5"/>
    <w:rsid w:val="00D43403"/>
    <w:rsid w:val="00D44D38"/>
    <w:rsid w:val="00D50289"/>
    <w:rsid w:val="00D525FC"/>
    <w:rsid w:val="00D54EFE"/>
    <w:rsid w:val="00D558AF"/>
    <w:rsid w:val="00D57496"/>
    <w:rsid w:val="00D60EE2"/>
    <w:rsid w:val="00D61A0C"/>
    <w:rsid w:val="00D62E71"/>
    <w:rsid w:val="00D740CA"/>
    <w:rsid w:val="00D7707D"/>
    <w:rsid w:val="00D804E9"/>
    <w:rsid w:val="00D839A3"/>
    <w:rsid w:val="00D83F3F"/>
    <w:rsid w:val="00D8402D"/>
    <w:rsid w:val="00D85728"/>
    <w:rsid w:val="00D916E4"/>
    <w:rsid w:val="00D91857"/>
    <w:rsid w:val="00DA0ACA"/>
    <w:rsid w:val="00DA6824"/>
    <w:rsid w:val="00DA7F4B"/>
    <w:rsid w:val="00DB3D9A"/>
    <w:rsid w:val="00DB668D"/>
    <w:rsid w:val="00DC2645"/>
    <w:rsid w:val="00DC3FD5"/>
    <w:rsid w:val="00DC42BE"/>
    <w:rsid w:val="00DC52B8"/>
    <w:rsid w:val="00DC57B0"/>
    <w:rsid w:val="00DC7DAD"/>
    <w:rsid w:val="00DD358A"/>
    <w:rsid w:val="00DD373D"/>
    <w:rsid w:val="00DD388F"/>
    <w:rsid w:val="00DD3E18"/>
    <w:rsid w:val="00DD55C7"/>
    <w:rsid w:val="00DE06C5"/>
    <w:rsid w:val="00DE3146"/>
    <w:rsid w:val="00DE7D88"/>
    <w:rsid w:val="00DF0685"/>
    <w:rsid w:val="00DF2997"/>
    <w:rsid w:val="00DF3491"/>
    <w:rsid w:val="00DF77C1"/>
    <w:rsid w:val="00E013EA"/>
    <w:rsid w:val="00E01F18"/>
    <w:rsid w:val="00E0234B"/>
    <w:rsid w:val="00E02456"/>
    <w:rsid w:val="00E06A3F"/>
    <w:rsid w:val="00E06DED"/>
    <w:rsid w:val="00E0782B"/>
    <w:rsid w:val="00E13BA2"/>
    <w:rsid w:val="00E140CB"/>
    <w:rsid w:val="00E14323"/>
    <w:rsid w:val="00E1544A"/>
    <w:rsid w:val="00E2184A"/>
    <w:rsid w:val="00E27A54"/>
    <w:rsid w:val="00E30FFA"/>
    <w:rsid w:val="00E32E79"/>
    <w:rsid w:val="00E3717D"/>
    <w:rsid w:val="00E4056F"/>
    <w:rsid w:val="00E419B5"/>
    <w:rsid w:val="00E43FA5"/>
    <w:rsid w:val="00E474C8"/>
    <w:rsid w:val="00E5637C"/>
    <w:rsid w:val="00E56B73"/>
    <w:rsid w:val="00E6257C"/>
    <w:rsid w:val="00E636F0"/>
    <w:rsid w:val="00E649F7"/>
    <w:rsid w:val="00E67989"/>
    <w:rsid w:val="00E70BC1"/>
    <w:rsid w:val="00E70EF5"/>
    <w:rsid w:val="00E755EC"/>
    <w:rsid w:val="00E76531"/>
    <w:rsid w:val="00E80207"/>
    <w:rsid w:val="00E810A4"/>
    <w:rsid w:val="00E85425"/>
    <w:rsid w:val="00E87F05"/>
    <w:rsid w:val="00E9384B"/>
    <w:rsid w:val="00E942A2"/>
    <w:rsid w:val="00E95EE1"/>
    <w:rsid w:val="00E96FF7"/>
    <w:rsid w:val="00EA105A"/>
    <w:rsid w:val="00EA325A"/>
    <w:rsid w:val="00EB07C4"/>
    <w:rsid w:val="00EB3ABD"/>
    <w:rsid w:val="00EC1BD8"/>
    <w:rsid w:val="00EC606F"/>
    <w:rsid w:val="00EC7BC3"/>
    <w:rsid w:val="00ED0C46"/>
    <w:rsid w:val="00ED2F92"/>
    <w:rsid w:val="00ED7600"/>
    <w:rsid w:val="00EE0353"/>
    <w:rsid w:val="00EE2529"/>
    <w:rsid w:val="00EE5757"/>
    <w:rsid w:val="00EE58A9"/>
    <w:rsid w:val="00EE5E57"/>
    <w:rsid w:val="00EF21E0"/>
    <w:rsid w:val="00EF300A"/>
    <w:rsid w:val="00EF3348"/>
    <w:rsid w:val="00F00207"/>
    <w:rsid w:val="00F004C0"/>
    <w:rsid w:val="00F05E40"/>
    <w:rsid w:val="00F06236"/>
    <w:rsid w:val="00F079E6"/>
    <w:rsid w:val="00F1135B"/>
    <w:rsid w:val="00F1362C"/>
    <w:rsid w:val="00F145A7"/>
    <w:rsid w:val="00F1656D"/>
    <w:rsid w:val="00F17D5F"/>
    <w:rsid w:val="00F22C0D"/>
    <w:rsid w:val="00F25204"/>
    <w:rsid w:val="00F255DB"/>
    <w:rsid w:val="00F260B9"/>
    <w:rsid w:val="00F33864"/>
    <w:rsid w:val="00F33BB1"/>
    <w:rsid w:val="00F3509E"/>
    <w:rsid w:val="00F45E57"/>
    <w:rsid w:val="00F5338F"/>
    <w:rsid w:val="00F5689E"/>
    <w:rsid w:val="00F568BC"/>
    <w:rsid w:val="00F6251E"/>
    <w:rsid w:val="00F65941"/>
    <w:rsid w:val="00F6757D"/>
    <w:rsid w:val="00F7270A"/>
    <w:rsid w:val="00F73481"/>
    <w:rsid w:val="00F75BCC"/>
    <w:rsid w:val="00F824F5"/>
    <w:rsid w:val="00F857EE"/>
    <w:rsid w:val="00F90700"/>
    <w:rsid w:val="00F93ADC"/>
    <w:rsid w:val="00F93D08"/>
    <w:rsid w:val="00F9430F"/>
    <w:rsid w:val="00F97425"/>
    <w:rsid w:val="00FA36E0"/>
    <w:rsid w:val="00FA5962"/>
    <w:rsid w:val="00FA5A59"/>
    <w:rsid w:val="00FA62E5"/>
    <w:rsid w:val="00FB006E"/>
    <w:rsid w:val="00FB5CAE"/>
    <w:rsid w:val="00FC08B0"/>
    <w:rsid w:val="00FC29B9"/>
    <w:rsid w:val="00FC2FE9"/>
    <w:rsid w:val="00FC681F"/>
    <w:rsid w:val="00FC6FD3"/>
    <w:rsid w:val="00FD08E7"/>
    <w:rsid w:val="00FD13A5"/>
    <w:rsid w:val="00FD174D"/>
    <w:rsid w:val="00FD35A7"/>
    <w:rsid w:val="00FD48D3"/>
    <w:rsid w:val="00FD5BD9"/>
    <w:rsid w:val="00FE10E7"/>
    <w:rsid w:val="00FE6EEE"/>
    <w:rsid w:val="00FE7836"/>
    <w:rsid w:val="00FF0301"/>
    <w:rsid w:val="00FF301C"/>
    <w:rsid w:val="00FF3899"/>
    <w:rsid w:val="00FF5B80"/>
    <w:rsid w:val="00FF6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F57B1"/>
  <w15:chartTrackingRefBased/>
  <w15:docId w15:val="{7F0A3B2F-2A78-4ECB-B539-76E3A91F7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0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57149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064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03A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表段落,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ind w:left="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unhideWhenUsed/>
    <w:rsid w:val="00C0485C"/>
    <w:pPr>
      <w:spacing w:before="100" w:beforeAutospacing="1" w:after="100" w:afterAutospacing="1" w:line="240" w:lineRule="auto"/>
    </w:pPr>
    <w:rPr>
      <w:rFonts w:cs="Times New Roman"/>
      <w:sz w:val="24"/>
      <w:szCs w:val="24"/>
    </w:rPr>
  </w:style>
  <w:style w:type="character" w:customStyle="1" w:styleId="Heading5Char">
    <w:name w:val="Heading 5 Char"/>
    <w:basedOn w:val="DefaultParagraphFont"/>
    <w:link w:val="Heading5"/>
    <w:uiPriority w:val="9"/>
    <w:semiHidden/>
    <w:rsid w:val="00703A5B"/>
    <w:rPr>
      <w:rFonts w:asciiTheme="majorHAnsi" w:eastAsiaTheme="majorEastAsia" w:hAnsiTheme="majorHAnsi" w:cstheme="majorBidi"/>
      <w:color w:val="2F5496" w:themeColor="accent1" w:themeShade="BF"/>
      <w:sz w:val="20"/>
    </w:rPr>
  </w:style>
  <w:style w:type="paragraph" w:styleId="BalloonText">
    <w:name w:val="Balloon Text"/>
    <w:basedOn w:val="Normal"/>
    <w:link w:val="BalloonTextChar"/>
    <w:uiPriority w:val="99"/>
    <w:semiHidden/>
    <w:unhideWhenUsed/>
    <w:rsid w:val="00703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A5B"/>
    <w:rPr>
      <w:rFonts w:ascii="Segoe UI" w:hAnsi="Segoe UI" w:cs="Segoe UI"/>
      <w:sz w:val="18"/>
      <w:szCs w:val="18"/>
    </w:rPr>
  </w:style>
  <w:style w:type="character" w:customStyle="1" w:styleId="Heading4Char">
    <w:name w:val="Heading 4 Char"/>
    <w:basedOn w:val="DefaultParagraphFont"/>
    <w:link w:val="Heading4"/>
    <w:uiPriority w:val="9"/>
    <w:semiHidden/>
    <w:rsid w:val="00206422"/>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semiHidden/>
    <w:unhideWhenUsed/>
    <w:rsid w:val="00206422"/>
    <w:rPr>
      <w:sz w:val="16"/>
      <w:szCs w:val="16"/>
    </w:rPr>
  </w:style>
  <w:style w:type="paragraph" w:styleId="CommentText">
    <w:name w:val="annotation text"/>
    <w:basedOn w:val="Normal"/>
    <w:link w:val="CommentTextChar"/>
    <w:uiPriority w:val="99"/>
    <w:unhideWhenUsed/>
    <w:rsid w:val="00206422"/>
    <w:pPr>
      <w:spacing w:line="240" w:lineRule="auto"/>
    </w:pPr>
    <w:rPr>
      <w:szCs w:val="20"/>
    </w:rPr>
  </w:style>
  <w:style w:type="character" w:customStyle="1" w:styleId="CommentTextChar">
    <w:name w:val="Comment Text Char"/>
    <w:basedOn w:val="DefaultParagraphFont"/>
    <w:link w:val="CommentText"/>
    <w:uiPriority w:val="99"/>
    <w:rsid w:val="002064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6422"/>
    <w:rPr>
      <w:b/>
      <w:bCs/>
    </w:rPr>
  </w:style>
  <w:style w:type="character" w:customStyle="1" w:styleId="CommentSubjectChar">
    <w:name w:val="Comment Subject Char"/>
    <w:basedOn w:val="CommentTextChar"/>
    <w:link w:val="CommentSubject"/>
    <w:uiPriority w:val="99"/>
    <w:semiHidden/>
    <w:rsid w:val="00206422"/>
    <w:rPr>
      <w:rFonts w:ascii="Times New Roman" w:hAnsi="Times New Roman"/>
      <w:b/>
      <w:bCs/>
      <w:sz w:val="20"/>
      <w:szCs w:val="20"/>
    </w:rPr>
  </w:style>
  <w:style w:type="paragraph" w:customStyle="1" w:styleId="B1">
    <w:name w:val="B1"/>
    <w:basedOn w:val="List"/>
    <w:link w:val="B1Char"/>
    <w:qFormat/>
    <w:rsid w:val="008C754A"/>
    <w:pPr>
      <w:spacing w:after="180" w:line="240" w:lineRule="auto"/>
      <w:ind w:left="568" w:hanging="284"/>
      <w:contextualSpacing w:val="0"/>
    </w:pPr>
    <w:rPr>
      <w:rFonts w:eastAsia="Times New Roman" w:cs="Times New Roman"/>
      <w:szCs w:val="20"/>
      <w:lang w:val="en-GB"/>
    </w:rPr>
  </w:style>
  <w:style w:type="character" w:customStyle="1" w:styleId="B1Char">
    <w:name w:val="B1 Char"/>
    <w:link w:val="B1"/>
    <w:qFormat/>
    <w:rsid w:val="008C754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C754A"/>
    <w:pPr>
      <w:ind w:left="283" w:hanging="283"/>
      <w:contextualSpacing/>
    </w:pPr>
  </w:style>
  <w:style w:type="paragraph" w:styleId="Title">
    <w:name w:val="Title"/>
    <w:basedOn w:val="Normal"/>
    <w:next w:val="Normal"/>
    <w:link w:val="TitleChar"/>
    <w:uiPriority w:val="10"/>
    <w:qFormat/>
    <w:rsid w:val="007141C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41C8"/>
    <w:rPr>
      <w:rFonts w:asciiTheme="majorHAnsi" w:eastAsiaTheme="majorEastAsia" w:hAnsiTheme="majorHAnsi" w:cstheme="majorBidi"/>
      <w:spacing w:val="-10"/>
      <w:kern w:val="28"/>
      <w:sz w:val="56"/>
      <w:szCs w:val="56"/>
    </w:rPr>
  </w:style>
  <w:style w:type="character" w:customStyle="1" w:styleId="apple-converted-space">
    <w:name w:val="apple-converted-space"/>
    <w:basedOn w:val="DefaultParagraphFont"/>
    <w:rsid w:val="00D11548"/>
  </w:style>
  <w:style w:type="character" w:customStyle="1" w:styleId="B1Zchn">
    <w:name w:val="B1 Zchn"/>
    <w:qFormat/>
    <w:rsid w:val="002965E1"/>
    <w:rPr>
      <w:rFonts w:ascii="Times New Roman" w:hAnsi="Times New Roman" w:cs="Times New Roman"/>
      <w:kern w:val="0"/>
      <w:sz w:val="20"/>
      <w:szCs w:val="20"/>
      <w:lang w:val="x-none" w:eastAsia="en-US"/>
    </w:rPr>
  </w:style>
  <w:style w:type="table" w:customStyle="1" w:styleId="TableGrid1">
    <w:name w:val="Table Grid1"/>
    <w:basedOn w:val="TableNormal"/>
    <w:next w:val="TableGrid"/>
    <w:rsid w:val="00705AA2"/>
    <w:pPr>
      <w:spacing w:after="180" w:line="240" w:lineRule="auto"/>
    </w:pPr>
    <w:rPr>
      <w:rFonts w:ascii="Tms Rmn" w:eastAsia="MS Mincho" w:hAnsi="Tms Rm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57149D"/>
    <w:rPr>
      <w:rFonts w:asciiTheme="majorHAnsi" w:eastAsiaTheme="majorEastAsia" w:hAnsiTheme="majorHAnsi" w:cstheme="majorBidi"/>
      <w:color w:val="1F3763" w:themeColor="accent1" w:themeShade="7F"/>
      <w:sz w:val="24"/>
      <w:szCs w:val="24"/>
    </w:rPr>
  </w:style>
  <w:style w:type="paragraph" w:customStyle="1" w:styleId="Default">
    <w:name w:val="Default"/>
    <w:rsid w:val="00B95F84"/>
    <w:pPr>
      <w:autoSpaceDE w:val="0"/>
      <w:autoSpaceDN w:val="0"/>
      <w:adjustRightInd w:val="0"/>
      <w:spacing w:after="0" w:line="240" w:lineRule="auto"/>
    </w:pPr>
    <w:rPr>
      <w:rFonts w:ascii="Arial" w:hAnsi="Arial" w:cs="Arial"/>
      <w:color w:val="000000"/>
      <w:sz w:val="24"/>
      <w:szCs w:val="24"/>
    </w:rPr>
  </w:style>
  <w:style w:type="paragraph" w:customStyle="1" w:styleId="TAH">
    <w:name w:val="TAH"/>
    <w:basedOn w:val="TAC"/>
    <w:link w:val="TAHCar"/>
    <w:qFormat/>
    <w:rsid w:val="00E636F0"/>
    <w:rPr>
      <w:b/>
    </w:rPr>
  </w:style>
  <w:style w:type="paragraph" w:customStyle="1" w:styleId="TAC">
    <w:name w:val="TAC"/>
    <w:basedOn w:val="TAL"/>
    <w:link w:val="TACChar"/>
    <w:qFormat/>
    <w:rsid w:val="00E636F0"/>
    <w:pPr>
      <w:jc w:val="center"/>
    </w:pPr>
  </w:style>
  <w:style w:type="paragraph" w:customStyle="1" w:styleId="TAL">
    <w:name w:val="TAL"/>
    <w:basedOn w:val="Normal"/>
    <w:link w:val="TALChar"/>
    <w:qFormat/>
    <w:rsid w:val="00E636F0"/>
    <w:pPr>
      <w:keepNext/>
      <w:keepLines/>
      <w:spacing w:after="0" w:line="240" w:lineRule="auto"/>
    </w:pPr>
    <w:rPr>
      <w:rFonts w:ascii="Arial" w:eastAsia="Times New Roman" w:hAnsi="Arial" w:cs="Times New Roman"/>
      <w:sz w:val="18"/>
      <w:szCs w:val="24"/>
      <w:lang w:eastAsia="zh-CN"/>
    </w:rPr>
  </w:style>
  <w:style w:type="character" w:customStyle="1" w:styleId="TALChar">
    <w:name w:val="TAL Char"/>
    <w:link w:val="TAL"/>
    <w:qFormat/>
    <w:rsid w:val="00E636F0"/>
    <w:rPr>
      <w:rFonts w:ascii="Arial" w:eastAsia="Times New Roman" w:hAnsi="Arial" w:cs="Times New Roman"/>
      <w:sz w:val="18"/>
      <w:szCs w:val="24"/>
      <w:lang w:eastAsia="zh-CN"/>
    </w:rPr>
  </w:style>
  <w:style w:type="character" w:customStyle="1" w:styleId="TACChar">
    <w:name w:val="TAC Char"/>
    <w:link w:val="TAC"/>
    <w:qFormat/>
    <w:rsid w:val="00E636F0"/>
    <w:rPr>
      <w:rFonts w:ascii="Arial" w:eastAsia="Times New Roman" w:hAnsi="Arial" w:cs="Times New Roman"/>
      <w:sz w:val="18"/>
      <w:szCs w:val="24"/>
      <w:lang w:eastAsia="zh-CN"/>
    </w:rPr>
  </w:style>
  <w:style w:type="character" w:customStyle="1" w:styleId="TAHCar">
    <w:name w:val="TAH Car"/>
    <w:link w:val="TAH"/>
    <w:qFormat/>
    <w:rsid w:val="00E636F0"/>
    <w:rPr>
      <w:rFonts w:ascii="Arial" w:eastAsia="Times New Roman" w:hAnsi="Arial" w:cs="Times New Roman"/>
      <w:b/>
      <w:sz w:val="18"/>
      <w:szCs w:val="24"/>
      <w:lang w:eastAsia="zh-CN"/>
    </w:rPr>
  </w:style>
  <w:style w:type="paragraph" w:styleId="Header">
    <w:name w:val="header"/>
    <w:basedOn w:val="Normal"/>
    <w:link w:val="HeaderChar"/>
    <w:uiPriority w:val="99"/>
    <w:semiHidden/>
    <w:unhideWhenUsed/>
    <w:rsid w:val="00602189"/>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602189"/>
    <w:rPr>
      <w:rFonts w:ascii="Times New Roman" w:hAnsi="Times New Roman"/>
      <w:sz w:val="20"/>
    </w:rPr>
  </w:style>
  <w:style w:type="paragraph" w:styleId="Footer">
    <w:name w:val="footer"/>
    <w:basedOn w:val="Normal"/>
    <w:link w:val="FooterChar"/>
    <w:uiPriority w:val="99"/>
    <w:semiHidden/>
    <w:unhideWhenUsed/>
    <w:rsid w:val="00602189"/>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602189"/>
    <w:rPr>
      <w:rFonts w:ascii="Times New Roman" w:hAnsi="Times New Roman"/>
      <w:sz w:val="20"/>
    </w:rPr>
  </w:style>
  <w:style w:type="character" w:customStyle="1" w:styleId="ui-provider">
    <w:name w:val="ui-provider"/>
    <w:basedOn w:val="DefaultParagraphFont"/>
    <w:rsid w:val="00410256"/>
  </w:style>
  <w:style w:type="character" w:styleId="Mention">
    <w:name w:val="Mention"/>
    <w:basedOn w:val="DefaultParagraphFont"/>
    <w:uiPriority w:val="99"/>
    <w:unhideWhenUsed/>
    <w:rsid w:val="00B06853"/>
    <w:rPr>
      <w:color w:val="2B579A"/>
      <w:shd w:val="clear" w:color="auto" w:fill="E1DFDD"/>
    </w:rPr>
  </w:style>
  <w:style w:type="paragraph" w:styleId="Revision">
    <w:name w:val="Revision"/>
    <w:hidden/>
    <w:uiPriority w:val="99"/>
    <w:semiHidden/>
    <w:rsid w:val="00095BEA"/>
    <w:pPr>
      <w:spacing w:after="0" w:line="240" w:lineRule="auto"/>
    </w:pPr>
    <w:rPr>
      <w:rFonts w:ascii="Times New Roman" w:hAnsi="Times New Roman"/>
      <w:sz w:val="20"/>
    </w:rPr>
  </w:style>
  <w:style w:type="paragraph" w:customStyle="1" w:styleId="B2">
    <w:name w:val="B2"/>
    <w:basedOn w:val="List2"/>
    <w:link w:val="B2Char"/>
    <w:rsid w:val="00095BEA"/>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095BEA"/>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095BEA"/>
    <w:pPr>
      <w:ind w:left="566" w:hanging="283"/>
      <w:contextualSpacing/>
    </w:pPr>
  </w:style>
  <w:style w:type="paragraph" w:customStyle="1" w:styleId="NO">
    <w:name w:val="NO"/>
    <w:basedOn w:val="Normal"/>
    <w:rsid w:val="006E2CED"/>
    <w:pPr>
      <w:keepLines/>
      <w:overflowPunct w:val="0"/>
      <w:autoSpaceDE w:val="0"/>
      <w:autoSpaceDN w:val="0"/>
      <w:adjustRightInd w:val="0"/>
      <w:spacing w:after="180" w:line="240" w:lineRule="auto"/>
      <w:ind w:left="1135" w:hanging="851"/>
    </w:pPr>
    <w:rPr>
      <w:rFonts w:eastAsia="MS Mincho" w:cs="Times New Roman"/>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731">
      <w:bodyDiv w:val="1"/>
      <w:marLeft w:val="0"/>
      <w:marRight w:val="0"/>
      <w:marTop w:val="0"/>
      <w:marBottom w:val="0"/>
      <w:divBdr>
        <w:top w:val="none" w:sz="0" w:space="0" w:color="auto"/>
        <w:left w:val="none" w:sz="0" w:space="0" w:color="auto"/>
        <w:bottom w:val="none" w:sz="0" w:space="0" w:color="auto"/>
        <w:right w:val="none" w:sz="0" w:space="0" w:color="auto"/>
      </w:divBdr>
    </w:div>
    <w:div w:id="83232497">
      <w:bodyDiv w:val="1"/>
      <w:marLeft w:val="0"/>
      <w:marRight w:val="0"/>
      <w:marTop w:val="0"/>
      <w:marBottom w:val="0"/>
      <w:divBdr>
        <w:top w:val="none" w:sz="0" w:space="0" w:color="auto"/>
        <w:left w:val="none" w:sz="0" w:space="0" w:color="auto"/>
        <w:bottom w:val="none" w:sz="0" w:space="0" w:color="auto"/>
        <w:right w:val="none" w:sz="0" w:space="0" w:color="auto"/>
      </w:divBdr>
      <w:divsChild>
        <w:div w:id="1514686909">
          <w:marLeft w:val="360"/>
          <w:marRight w:val="0"/>
          <w:marTop w:val="200"/>
          <w:marBottom w:val="0"/>
          <w:divBdr>
            <w:top w:val="none" w:sz="0" w:space="0" w:color="auto"/>
            <w:left w:val="none" w:sz="0" w:space="0" w:color="auto"/>
            <w:bottom w:val="none" w:sz="0" w:space="0" w:color="auto"/>
            <w:right w:val="none" w:sz="0" w:space="0" w:color="auto"/>
          </w:divBdr>
        </w:div>
      </w:divsChild>
    </w:div>
    <w:div w:id="89545491">
      <w:bodyDiv w:val="1"/>
      <w:marLeft w:val="0"/>
      <w:marRight w:val="0"/>
      <w:marTop w:val="0"/>
      <w:marBottom w:val="0"/>
      <w:divBdr>
        <w:top w:val="none" w:sz="0" w:space="0" w:color="auto"/>
        <w:left w:val="none" w:sz="0" w:space="0" w:color="auto"/>
        <w:bottom w:val="none" w:sz="0" w:space="0" w:color="auto"/>
        <w:right w:val="none" w:sz="0" w:space="0" w:color="auto"/>
      </w:divBdr>
    </w:div>
    <w:div w:id="96756350">
      <w:bodyDiv w:val="1"/>
      <w:marLeft w:val="0"/>
      <w:marRight w:val="0"/>
      <w:marTop w:val="0"/>
      <w:marBottom w:val="0"/>
      <w:divBdr>
        <w:top w:val="none" w:sz="0" w:space="0" w:color="auto"/>
        <w:left w:val="none" w:sz="0" w:space="0" w:color="auto"/>
        <w:bottom w:val="none" w:sz="0" w:space="0" w:color="auto"/>
        <w:right w:val="none" w:sz="0" w:space="0" w:color="auto"/>
      </w:divBdr>
      <w:divsChild>
        <w:div w:id="33770059">
          <w:marLeft w:val="360"/>
          <w:marRight w:val="0"/>
          <w:marTop w:val="200"/>
          <w:marBottom w:val="0"/>
          <w:divBdr>
            <w:top w:val="none" w:sz="0" w:space="0" w:color="auto"/>
            <w:left w:val="none" w:sz="0" w:space="0" w:color="auto"/>
            <w:bottom w:val="none" w:sz="0" w:space="0" w:color="auto"/>
            <w:right w:val="none" w:sz="0" w:space="0" w:color="auto"/>
          </w:divBdr>
        </w:div>
        <w:div w:id="115562535">
          <w:marLeft w:val="1080"/>
          <w:marRight w:val="0"/>
          <w:marTop w:val="100"/>
          <w:marBottom w:val="0"/>
          <w:divBdr>
            <w:top w:val="none" w:sz="0" w:space="0" w:color="auto"/>
            <w:left w:val="none" w:sz="0" w:space="0" w:color="auto"/>
            <w:bottom w:val="none" w:sz="0" w:space="0" w:color="auto"/>
            <w:right w:val="none" w:sz="0" w:space="0" w:color="auto"/>
          </w:divBdr>
        </w:div>
        <w:div w:id="629239532">
          <w:marLeft w:val="1080"/>
          <w:marRight w:val="0"/>
          <w:marTop w:val="100"/>
          <w:marBottom w:val="0"/>
          <w:divBdr>
            <w:top w:val="none" w:sz="0" w:space="0" w:color="auto"/>
            <w:left w:val="none" w:sz="0" w:space="0" w:color="auto"/>
            <w:bottom w:val="none" w:sz="0" w:space="0" w:color="auto"/>
            <w:right w:val="none" w:sz="0" w:space="0" w:color="auto"/>
          </w:divBdr>
        </w:div>
        <w:div w:id="821195205">
          <w:marLeft w:val="1080"/>
          <w:marRight w:val="0"/>
          <w:marTop w:val="100"/>
          <w:marBottom w:val="0"/>
          <w:divBdr>
            <w:top w:val="none" w:sz="0" w:space="0" w:color="auto"/>
            <w:left w:val="none" w:sz="0" w:space="0" w:color="auto"/>
            <w:bottom w:val="none" w:sz="0" w:space="0" w:color="auto"/>
            <w:right w:val="none" w:sz="0" w:space="0" w:color="auto"/>
          </w:divBdr>
        </w:div>
        <w:div w:id="1275359416">
          <w:marLeft w:val="1080"/>
          <w:marRight w:val="0"/>
          <w:marTop w:val="100"/>
          <w:marBottom w:val="0"/>
          <w:divBdr>
            <w:top w:val="none" w:sz="0" w:space="0" w:color="auto"/>
            <w:left w:val="none" w:sz="0" w:space="0" w:color="auto"/>
            <w:bottom w:val="none" w:sz="0" w:space="0" w:color="auto"/>
            <w:right w:val="none" w:sz="0" w:space="0" w:color="auto"/>
          </w:divBdr>
        </w:div>
        <w:div w:id="1286695599">
          <w:marLeft w:val="1080"/>
          <w:marRight w:val="0"/>
          <w:marTop w:val="100"/>
          <w:marBottom w:val="0"/>
          <w:divBdr>
            <w:top w:val="none" w:sz="0" w:space="0" w:color="auto"/>
            <w:left w:val="none" w:sz="0" w:space="0" w:color="auto"/>
            <w:bottom w:val="none" w:sz="0" w:space="0" w:color="auto"/>
            <w:right w:val="none" w:sz="0" w:space="0" w:color="auto"/>
          </w:divBdr>
        </w:div>
        <w:div w:id="1495805054">
          <w:marLeft w:val="1080"/>
          <w:marRight w:val="0"/>
          <w:marTop w:val="100"/>
          <w:marBottom w:val="0"/>
          <w:divBdr>
            <w:top w:val="none" w:sz="0" w:space="0" w:color="auto"/>
            <w:left w:val="none" w:sz="0" w:space="0" w:color="auto"/>
            <w:bottom w:val="none" w:sz="0" w:space="0" w:color="auto"/>
            <w:right w:val="none" w:sz="0" w:space="0" w:color="auto"/>
          </w:divBdr>
        </w:div>
        <w:div w:id="1694572539">
          <w:marLeft w:val="360"/>
          <w:marRight w:val="0"/>
          <w:marTop w:val="200"/>
          <w:marBottom w:val="0"/>
          <w:divBdr>
            <w:top w:val="none" w:sz="0" w:space="0" w:color="auto"/>
            <w:left w:val="none" w:sz="0" w:space="0" w:color="auto"/>
            <w:bottom w:val="none" w:sz="0" w:space="0" w:color="auto"/>
            <w:right w:val="none" w:sz="0" w:space="0" w:color="auto"/>
          </w:divBdr>
        </w:div>
      </w:divsChild>
    </w:div>
    <w:div w:id="97339922">
      <w:bodyDiv w:val="1"/>
      <w:marLeft w:val="0"/>
      <w:marRight w:val="0"/>
      <w:marTop w:val="0"/>
      <w:marBottom w:val="0"/>
      <w:divBdr>
        <w:top w:val="none" w:sz="0" w:space="0" w:color="auto"/>
        <w:left w:val="none" w:sz="0" w:space="0" w:color="auto"/>
        <w:bottom w:val="none" w:sz="0" w:space="0" w:color="auto"/>
        <w:right w:val="none" w:sz="0" w:space="0" w:color="auto"/>
      </w:divBdr>
    </w:div>
    <w:div w:id="127675734">
      <w:bodyDiv w:val="1"/>
      <w:marLeft w:val="0"/>
      <w:marRight w:val="0"/>
      <w:marTop w:val="0"/>
      <w:marBottom w:val="0"/>
      <w:divBdr>
        <w:top w:val="none" w:sz="0" w:space="0" w:color="auto"/>
        <w:left w:val="none" w:sz="0" w:space="0" w:color="auto"/>
        <w:bottom w:val="none" w:sz="0" w:space="0" w:color="auto"/>
        <w:right w:val="none" w:sz="0" w:space="0" w:color="auto"/>
      </w:divBdr>
    </w:div>
    <w:div w:id="180164749">
      <w:bodyDiv w:val="1"/>
      <w:marLeft w:val="0"/>
      <w:marRight w:val="0"/>
      <w:marTop w:val="0"/>
      <w:marBottom w:val="0"/>
      <w:divBdr>
        <w:top w:val="none" w:sz="0" w:space="0" w:color="auto"/>
        <w:left w:val="none" w:sz="0" w:space="0" w:color="auto"/>
        <w:bottom w:val="none" w:sz="0" w:space="0" w:color="auto"/>
        <w:right w:val="none" w:sz="0" w:space="0" w:color="auto"/>
      </w:divBdr>
    </w:div>
    <w:div w:id="209996955">
      <w:bodyDiv w:val="1"/>
      <w:marLeft w:val="0"/>
      <w:marRight w:val="0"/>
      <w:marTop w:val="0"/>
      <w:marBottom w:val="0"/>
      <w:divBdr>
        <w:top w:val="none" w:sz="0" w:space="0" w:color="auto"/>
        <w:left w:val="none" w:sz="0" w:space="0" w:color="auto"/>
        <w:bottom w:val="none" w:sz="0" w:space="0" w:color="auto"/>
        <w:right w:val="none" w:sz="0" w:space="0" w:color="auto"/>
      </w:divBdr>
    </w:div>
    <w:div w:id="257522042">
      <w:bodyDiv w:val="1"/>
      <w:marLeft w:val="0"/>
      <w:marRight w:val="0"/>
      <w:marTop w:val="0"/>
      <w:marBottom w:val="0"/>
      <w:divBdr>
        <w:top w:val="none" w:sz="0" w:space="0" w:color="auto"/>
        <w:left w:val="none" w:sz="0" w:space="0" w:color="auto"/>
        <w:bottom w:val="none" w:sz="0" w:space="0" w:color="auto"/>
        <w:right w:val="none" w:sz="0" w:space="0" w:color="auto"/>
      </w:divBdr>
    </w:div>
    <w:div w:id="349185002">
      <w:bodyDiv w:val="1"/>
      <w:marLeft w:val="0"/>
      <w:marRight w:val="0"/>
      <w:marTop w:val="0"/>
      <w:marBottom w:val="0"/>
      <w:divBdr>
        <w:top w:val="none" w:sz="0" w:space="0" w:color="auto"/>
        <w:left w:val="none" w:sz="0" w:space="0" w:color="auto"/>
        <w:bottom w:val="none" w:sz="0" w:space="0" w:color="auto"/>
        <w:right w:val="none" w:sz="0" w:space="0" w:color="auto"/>
      </w:divBdr>
    </w:div>
    <w:div w:id="363023428">
      <w:bodyDiv w:val="1"/>
      <w:marLeft w:val="0"/>
      <w:marRight w:val="0"/>
      <w:marTop w:val="0"/>
      <w:marBottom w:val="0"/>
      <w:divBdr>
        <w:top w:val="none" w:sz="0" w:space="0" w:color="auto"/>
        <w:left w:val="none" w:sz="0" w:space="0" w:color="auto"/>
        <w:bottom w:val="none" w:sz="0" w:space="0" w:color="auto"/>
        <w:right w:val="none" w:sz="0" w:space="0" w:color="auto"/>
      </w:divBdr>
    </w:div>
    <w:div w:id="363941729">
      <w:bodyDiv w:val="1"/>
      <w:marLeft w:val="0"/>
      <w:marRight w:val="0"/>
      <w:marTop w:val="0"/>
      <w:marBottom w:val="0"/>
      <w:divBdr>
        <w:top w:val="none" w:sz="0" w:space="0" w:color="auto"/>
        <w:left w:val="none" w:sz="0" w:space="0" w:color="auto"/>
        <w:bottom w:val="none" w:sz="0" w:space="0" w:color="auto"/>
        <w:right w:val="none" w:sz="0" w:space="0" w:color="auto"/>
      </w:divBdr>
    </w:div>
    <w:div w:id="402605337">
      <w:bodyDiv w:val="1"/>
      <w:marLeft w:val="0"/>
      <w:marRight w:val="0"/>
      <w:marTop w:val="0"/>
      <w:marBottom w:val="0"/>
      <w:divBdr>
        <w:top w:val="none" w:sz="0" w:space="0" w:color="auto"/>
        <w:left w:val="none" w:sz="0" w:space="0" w:color="auto"/>
        <w:bottom w:val="none" w:sz="0" w:space="0" w:color="auto"/>
        <w:right w:val="none" w:sz="0" w:space="0" w:color="auto"/>
      </w:divBdr>
    </w:div>
    <w:div w:id="422604922">
      <w:bodyDiv w:val="1"/>
      <w:marLeft w:val="0"/>
      <w:marRight w:val="0"/>
      <w:marTop w:val="0"/>
      <w:marBottom w:val="0"/>
      <w:divBdr>
        <w:top w:val="none" w:sz="0" w:space="0" w:color="auto"/>
        <w:left w:val="none" w:sz="0" w:space="0" w:color="auto"/>
        <w:bottom w:val="none" w:sz="0" w:space="0" w:color="auto"/>
        <w:right w:val="none" w:sz="0" w:space="0" w:color="auto"/>
      </w:divBdr>
    </w:div>
    <w:div w:id="511574381">
      <w:bodyDiv w:val="1"/>
      <w:marLeft w:val="0"/>
      <w:marRight w:val="0"/>
      <w:marTop w:val="0"/>
      <w:marBottom w:val="0"/>
      <w:divBdr>
        <w:top w:val="none" w:sz="0" w:space="0" w:color="auto"/>
        <w:left w:val="none" w:sz="0" w:space="0" w:color="auto"/>
        <w:bottom w:val="none" w:sz="0" w:space="0" w:color="auto"/>
        <w:right w:val="none" w:sz="0" w:space="0" w:color="auto"/>
      </w:divBdr>
    </w:div>
    <w:div w:id="543366557">
      <w:bodyDiv w:val="1"/>
      <w:marLeft w:val="0"/>
      <w:marRight w:val="0"/>
      <w:marTop w:val="0"/>
      <w:marBottom w:val="0"/>
      <w:divBdr>
        <w:top w:val="none" w:sz="0" w:space="0" w:color="auto"/>
        <w:left w:val="none" w:sz="0" w:space="0" w:color="auto"/>
        <w:bottom w:val="none" w:sz="0" w:space="0" w:color="auto"/>
        <w:right w:val="none" w:sz="0" w:space="0" w:color="auto"/>
      </w:divBdr>
    </w:div>
    <w:div w:id="561796053">
      <w:bodyDiv w:val="1"/>
      <w:marLeft w:val="0"/>
      <w:marRight w:val="0"/>
      <w:marTop w:val="0"/>
      <w:marBottom w:val="0"/>
      <w:divBdr>
        <w:top w:val="none" w:sz="0" w:space="0" w:color="auto"/>
        <w:left w:val="none" w:sz="0" w:space="0" w:color="auto"/>
        <w:bottom w:val="none" w:sz="0" w:space="0" w:color="auto"/>
        <w:right w:val="none" w:sz="0" w:space="0" w:color="auto"/>
      </w:divBdr>
    </w:div>
    <w:div w:id="566457831">
      <w:bodyDiv w:val="1"/>
      <w:marLeft w:val="0"/>
      <w:marRight w:val="0"/>
      <w:marTop w:val="0"/>
      <w:marBottom w:val="0"/>
      <w:divBdr>
        <w:top w:val="none" w:sz="0" w:space="0" w:color="auto"/>
        <w:left w:val="none" w:sz="0" w:space="0" w:color="auto"/>
        <w:bottom w:val="none" w:sz="0" w:space="0" w:color="auto"/>
        <w:right w:val="none" w:sz="0" w:space="0" w:color="auto"/>
      </w:divBdr>
    </w:div>
    <w:div w:id="569923989">
      <w:bodyDiv w:val="1"/>
      <w:marLeft w:val="0"/>
      <w:marRight w:val="0"/>
      <w:marTop w:val="0"/>
      <w:marBottom w:val="0"/>
      <w:divBdr>
        <w:top w:val="none" w:sz="0" w:space="0" w:color="auto"/>
        <w:left w:val="none" w:sz="0" w:space="0" w:color="auto"/>
        <w:bottom w:val="none" w:sz="0" w:space="0" w:color="auto"/>
        <w:right w:val="none" w:sz="0" w:space="0" w:color="auto"/>
      </w:divBdr>
    </w:div>
    <w:div w:id="571162458">
      <w:bodyDiv w:val="1"/>
      <w:marLeft w:val="0"/>
      <w:marRight w:val="0"/>
      <w:marTop w:val="0"/>
      <w:marBottom w:val="0"/>
      <w:divBdr>
        <w:top w:val="none" w:sz="0" w:space="0" w:color="auto"/>
        <w:left w:val="none" w:sz="0" w:space="0" w:color="auto"/>
        <w:bottom w:val="none" w:sz="0" w:space="0" w:color="auto"/>
        <w:right w:val="none" w:sz="0" w:space="0" w:color="auto"/>
      </w:divBdr>
      <w:divsChild>
        <w:div w:id="3242471">
          <w:marLeft w:val="360"/>
          <w:marRight w:val="0"/>
          <w:marTop w:val="200"/>
          <w:marBottom w:val="0"/>
          <w:divBdr>
            <w:top w:val="none" w:sz="0" w:space="0" w:color="auto"/>
            <w:left w:val="none" w:sz="0" w:space="0" w:color="auto"/>
            <w:bottom w:val="none" w:sz="0" w:space="0" w:color="auto"/>
            <w:right w:val="none" w:sz="0" w:space="0" w:color="auto"/>
          </w:divBdr>
        </w:div>
        <w:div w:id="531461846">
          <w:marLeft w:val="360"/>
          <w:marRight w:val="0"/>
          <w:marTop w:val="200"/>
          <w:marBottom w:val="0"/>
          <w:divBdr>
            <w:top w:val="none" w:sz="0" w:space="0" w:color="auto"/>
            <w:left w:val="none" w:sz="0" w:space="0" w:color="auto"/>
            <w:bottom w:val="none" w:sz="0" w:space="0" w:color="auto"/>
            <w:right w:val="none" w:sz="0" w:space="0" w:color="auto"/>
          </w:divBdr>
        </w:div>
        <w:div w:id="963265804">
          <w:marLeft w:val="360"/>
          <w:marRight w:val="0"/>
          <w:marTop w:val="200"/>
          <w:marBottom w:val="0"/>
          <w:divBdr>
            <w:top w:val="none" w:sz="0" w:space="0" w:color="auto"/>
            <w:left w:val="none" w:sz="0" w:space="0" w:color="auto"/>
            <w:bottom w:val="none" w:sz="0" w:space="0" w:color="auto"/>
            <w:right w:val="none" w:sz="0" w:space="0" w:color="auto"/>
          </w:divBdr>
        </w:div>
        <w:div w:id="1859657827">
          <w:marLeft w:val="360"/>
          <w:marRight w:val="0"/>
          <w:marTop w:val="200"/>
          <w:marBottom w:val="0"/>
          <w:divBdr>
            <w:top w:val="none" w:sz="0" w:space="0" w:color="auto"/>
            <w:left w:val="none" w:sz="0" w:space="0" w:color="auto"/>
            <w:bottom w:val="none" w:sz="0" w:space="0" w:color="auto"/>
            <w:right w:val="none" w:sz="0" w:space="0" w:color="auto"/>
          </w:divBdr>
        </w:div>
      </w:divsChild>
    </w:div>
    <w:div w:id="578909289">
      <w:bodyDiv w:val="1"/>
      <w:marLeft w:val="0"/>
      <w:marRight w:val="0"/>
      <w:marTop w:val="0"/>
      <w:marBottom w:val="0"/>
      <w:divBdr>
        <w:top w:val="none" w:sz="0" w:space="0" w:color="auto"/>
        <w:left w:val="none" w:sz="0" w:space="0" w:color="auto"/>
        <w:bottom w:val="none" w:sz="0" w:space="0" w:color="auto"/>
        <w:right w:val="none" w:sz="0" w:space="0" w:color="auto"/>
      </w:divBdr>
    </w:div>
    <w:div w:id="634720783">
      <w:bodyDiv w:val="1"/>
      <w:marLeft w:val="0"/>
      <w:marRight w:val="0"/>
      <w:marTop w:val="0"/>
      <w:marBottom w:val="0"/>
      <w:divBdr>
        <w:top w:val="none" w:sz="0" w:space="0" w:color="auto"/>
        <w:left w:val="none" w:sz="0" w:space="0" w:color="auto"/>
        <w:bottom w:val="none" w:sz="0" w:space="0" w:color="auto"/>
        <w:right w:val="none" w:sz="0" w:space="0" w:color="auto"/>
      </w:divBdr>
      <w:divsChild>
        <w:div w:id="1145045460">
          <w:marLeft w:val="360"/>
          <w:marRight w:val="0"/>
          <w:marTop w:val="200"/>
          <w:marBottom w:val="0"/>
          <w:divBdr>
            <w:top w:val="none" w:sz="0" w:space="0" w:color="auto"/>
            <w:left w:val="none" w:sz="0" w:space="0" w:color="auto"/>
            <w:bottom w:val="none" w:sz="0" w:space="0" w:color="auto"/>
            <w:right w:val="none" w:sz="0" w:space="0" w:color="auto"/>
          </w:divBdr>
        </w:div>
      </w:divsChild>
    </w:div>
    <w:div w:id="644159835">
      <w:bodyDiv w:val="1"/>
      <w:marLeft w:val="0"/>
      <w:marRight w:val="0"/>
      <w:marTop w:val="0"/>
      <w:marBottom w:val="0"/>
      <w:divBdr>
        <w:top w:val="none" w:sz="0" w:space="0" w:color="auto"/>
        <w:left w:val="none" w:sz="0" w:space="0" w:color="auto"/>
        <w:bottom w:val="none" w:sz="0" w:space="0" w:color="auto"/>
        <w:right w:val="none" w:sz="0" w:space="0" w:color="auto"/>
      </w:divBdr>
    </w:div>
    <w:div w:id="668748500">
      <w:bodyDiv w:val="1"/>
      <w:marLeft w:val="0"/>
      <w:marRight w:val="0"/>
      <w:marTop w:val="0"/>
      <w:marBottom w:val="0"/>
      <w:divBdr>
        <w:top w:val="none" w:sz="0" w:space="0" w:color="auto"/>
        <w:left w:val="none" w:sz="0" w:space="0" w:color="auto"/>
        <w:bottom w:val="none" w:sz="0" w:space="0" w:color="auto"/>
        <w:right w:val="none" w:sz="0" w:space="0" w:color="auto"/>
      </w:divBdr>
    </w:div>
    <w:div w:id="669408963">
      <w:bodyDiv w:val="1"/>
      <w:marLeft w:val="0"/>
      <w:marRight w:val="0"/>
      <w:marTop w:val="0"/>
      <w:marBottom w:val="0"/>
      <w:divBdr>
        <w:top w:val="none" w:sz="0" w:space="0" w:color="auto"/>
        <w:left w:val="none" w:sz="0" w:space="0" w:color="auto"/>
        <w:bottom w:val="none" w:sz="0" w:space="0" w:color="auto"/>
        <w:right w:val="none" w:sz="0" w:space="0" w:color="auto"/>
      </w:divBdr>
    </w:div>
    <w:div w:id="693580975">
      <w:bodyDiv w:val="1"/>
      <w:marLeft w:val="0"/>
      <w:marRight w:val="0"/>
      <w:marTop w:val="0"/>
      <w:marBottom w:val="0"/>
      <w:divBdr>
        <w:top w:val="none" w:sz="0" w:space="0" w:color="auto"/>
        <w:left w:val="none" w:sz="0" w:space="0" w:color="auto"/>
        <w:bottom w:val="none" w:sz="0" w:space="0" w:color="auto"/>
        <w:right w:val="none" w:sz="0" w:space="0" w:color="auto"/>
      </w:divBdr>
    </w:div>
    <w:div w:id="724642465">
      <w:bodyDiv w:val="1"/>
      <w:marLeft w:val="0"/>
      <w:marRight w:val="0"/>
      <w:marTop w:val="0"/>
      <w:marBottom w:val="0"/>
      <w:divBdr>
        <w:top w:val="none" w:sz="0" w:space="0" w:color="auto"/>
        <w:left w:val="none" w:sz="0" w:space="0" w:color="auto"/>
        <w:bottom w:val="none" w:sz="0" w:space="0" w:color="auto"/>
        <w:right w:val="none" w:sz="0" w:space="0" w:color="auto"/>
      </w:divBdr>
      <w:divsChild>
        <w:div w:id="903880834">
          <w:marLeft w:val="360"/>
          <w:marRight w:val="0"/>
          <w:marTop w:val="200"/>
          <w:marBottom w:val="0"/>
          <w:divBdr>
            <w:top w:val="none" w:sz="0" w:space="0" w:color="auto"/>
            <w:left w:val="none" w:sz="0" w:space="0" w:color="auto"/>
            <w:bottom w:val="none" w:sz="0" w:space="0" w:color="auto"/>
            <w:right w:val="none" w:sz="0" w:space="0" w:color="auto"/>
          </w:divBdr>
        </w:div>
      </w:divsChild>
    </w:div>
    <w:div w:id="725571075">
      <w:bodyDiv w:val="1"/>
      <w:marLeft w:val="0"/>
      <w:marRight w:val="0"/>
      <w:marTop w:val="0"/>
      <w:marBottom w:val="0"/>
      <w:divBdr>
        <w:top w:val="none" w:sz="0" w:space="0" w:color="auto"/>
        <w:left w:val="none" w:sz="0" w:space="0" w:color="auto"/>
        <w:bottom w:val="none" w:sz="0" w:space="0" w:color="auto"/>
        <w:right w:val="none" w:sz="0" w:space="0" w:color="auto"/>
      </w:divBdr>
    </w:div>
    <w:div w:id="757604253">
      <w:bodyDiv w:val="1"/>
      <w:marLeft w:val="0"/>
      <w:marRight w:val="0"/>
      <w:marTop w:val="0"/>
      <w:marBottom w:val="0"/>
      <w:divBdr>
        <w:top w:val="none" w:sz="0" w:space="0" w:color="auto"/>
        <w:left w:val="none" w:sz="0" w:space="0" w:color="auto"/>
        <w:bottom w:val="none" w:sz="0" w:space="0" w:color="auto"/>
        <w:right w:val="none" w:sz="0" w:space="0" w:color="auto"/>
      </w:divBdr>
    </w:div>
    <w:div w:id="772556641">
      <w:bodyDiv w:val="1"/>
      <w:marLeft w:val="0"/>
      <w:marRight w:val="0"/>
      <w:marTop w:val="0"/>
      <w:marBottom w:val="0"/>
      <w:divBdr>
        <w:top w:val="none" w:sz="0" w:space="0" w:color="auto"/>
        <w:left w:val="none" w:sz="0" w:space="0" w:color="auto"/>
        <w:bottom w:val="none" w:sz="0" w:space="0" w:color="auto"/>
        <w:right w:val="none" w:sz="0" w:space="0" w:color="auto"/>
      </w:divBdr>
      <w:divsChild>
        <w:div w:id="914974121">
          <w:marLeft w:val="360"/>
          <w:marRight w:val="0"/>
          <w:marTop w:val="200"/>
          <w:marBottom w:val="0"/>
          <w:divBdr>
            <w:top w:val="none" w:sz="0" w:space="0" w:color="auto"/>
            <w:left w:val="none" w:sz="0" w:space="0" w:color="auto"/>
            <w:bottom w:val="none" w:sz="0" w:space="0" w:color="auto"/>
            <w:right w:val="none" w:sz="0" w:space="0" w:color="auto"/>
          </w:divBdr>
        </w:div>
        <w:div w:id="1161846580">
          <w:marLeft w:val="360"/>
          <w:marRight w:val="0"/>
          <w:marTop w:val="200"/>
          <w:marBottom w:val="0"/>
          <w:divBdr>
            <w:top w:val="none" w:sz="0" w:space="0" w:color="auto"/>
            <w:left w:val="none" w:sz="0" w:space="0" w:color="auto"/>
            <w:bottom w:val="none" w:sz="0" w:space="0" w:color="auto"/>
            <w:right w:val="none" w:sz="0" w:space="0" w:color="auto"/>
          </w:divBdr>
        </w:div>
      </w:divsChild>
    </w:div>
    <w:div w:id="790326746">
      <w:bodyDiv w:val="1"/>
      <w:marLeft w:val="0"/>
      <w:marRight w:val="0"/>
      <w:marTop w:val="0"/>
      <w:marBottom w:val="0"/>
      <w:divBdr>
        <w:top w:val="none" w:sz="0" w:space="0" w:color="auto"/>
        <w:left w:val="none" w:sz="0" w:space="0" w:color="auto"/>
        <w:bottom w:val="none" w:sz="0" w:space="0" w:color="auto"/>
        <w:right w:val="none" w:sz="0" w:space="0" w:color="auto"/>
      </w:divBdr>
    </w:div>
    <w:div w:id="793210535">
      <w:bodyDiv w:val="1"/>
      <w:marLeft w:val="0"/>
      <w:marRight w:val="0"/>
      <w:marTop w:val="0"/>
      <w:marBottom w:val="0"/>
      <w:divBdr>
        <w:top w:val="none" w:sz="0" w:space="0" w:color="auto"/>
        <w:left w:val="none" w:sz="0" w:space="0" w:color="auto"/>
        <w:bottom w:val="none" w:sz="0" w:space="0" w:color="auto"/>
        <w:right w:val="none" w:sz="0" w:space="0" w:color="auto"/>
      </w:divBdr>
    </w:div>
    <w:div w:id="856115370">
      <w:bodyDiv w:val="1"/>
      <w:marLeft w:val="0"/>
      <w:marRight w:val="0"/>
      <w:marTop w:val="0"/>
      <w:marBottom w:val="0"/>
      <w:divBdr>
        <w:top w:val="none" w:sz="0" w:space="0" w:color="auto"/>
        <w:left w:val="none" w:sz="0" w:space="0" w:color="auto"/>
        <w:bottom w:val="none" w:sz="0" w:space="0" w:color="auto"/>
        <w:right w:val="none" w:sz="0" w:space="0" w:color="auto"/>
      </w:divBdr>
    </w:div>
    <w:div w:id="900867350">
      <w:bodyDiv w:val="1"/>
      <w:marLeft w:val="0"/>
      <w:marRight w:val="0"/>
      <w:marTop w:val="0"/>
      <w:marBottom w:val="0"/>
      <w:divBdr>
        <w:top w:val="none" w:sz="0" w:space="0" w:color="auto"/>
        <w:left w:val="none" w:sz="0" w:space="0" w:color="auto"/>
        <w:bottom w:val="none" w:sz="0" w:space="0" w:color="auto"/>
        <w:right w:val="none" w:sz="0" w:space="0" w:color="auto"/>
      </w:divBdr>
    </w:div>
    <w:div w:id="994452704">
      <w:bodyDiv w:val="1"/>
      <w:marLeft w:val="0"/>
      <w:marRight w:val="0"/>
      <w:marTop w:val="0"/>
      <w:marBottom w:val="0"/>
      <w:divBdr>
        <w:top w:val="none" w:sz="0" w:space="0" w:color="auto"/>
        <w:left w:val="none" w:sz="0" w:space="0" w:color="auto"/>
        <w:bottom w:val="none" w:sz="0" w:space="0" w:color="auto"/>
        <w:right w:val="none" w:sz="0" w:space="0" w:color="auto"/>
      </w:divBdr>
    </w:div>
    <w:div w:id="996811746">
      <w:bodyDiv w:val="1"/>
      <w:marLeft w:val="0"/>
      <w:marRight w:val="0"/>
      <w:marTop w:val="0"/>
      <w:marBottom w:val="0"/>
      <w:divBdr>
        <w:top w:val="none" w:sz="0" w:space="0" w:color="auto"/>
        <w:left w:val="none" w:sz="0" w:space="0" w:color="auto"/>
        <w:bottom w:val="none" w:sz="0" w:space="0" w:color="auto"/>
        <w:right w:val="none" w:sz="0" w:space="0" w:color="auto"/>
      </w:divBdr>
    </w:div>
    <w:div w:id="1017194622">
      <w:bodyDiv w:val="1"/>
      <w:marLeft w:val="0"/>
      <w:marRight w:val="0"/>
      <w:marTop w:val="0"/>
      <w:marBottom w:val="0"/>
      <w:divBdr>
        <w:top w:val="none" w:sz="0" w:space="0" w:color="auto"/>
        <w:left w:val="none" w:sz="0" w:space="0" w:color="auto"/>
        <w:bottom w:val="none" w:sz="0" w:space="0" w:color="auto"/>
        <w:right w:val="none" w:sz="0" w:space="0" w:color="auto"/>
      </w:divBdr>
      <w:divsChild>
        <w:div w:id="24334557">
          <w:marLeft w:val="1800"/>
          <w:marRight w:val="0"/>
          <w:marTop w:val="100"/>
          <w:marBottom w:val="0"/>
          <w:divBdr>
            <w:top w:val="none" w:sz="0" w:space="0" w:color="auto"/>
            <w:left w:val="none" w:sz="0" w:space="0" w:color="auto"/>
            <w:bottom w:val="none" w:sz="0" w:space="0" w:color="auto"/>
            <w:right w:val="none" w:sz="0" w:space="0" w:color="auto"/>
          </w:divBdr>
        </w:div>
        <w:div w:id="356657830">
          <w:marLeft w:val="1800"/>
          <w:marRight w:val="0"/>
          <w:marTop w:val="100"/>
          <w:marBottom w:val="0"/>
          <w:divBdr>
            <w:top w:val="none" w:sz="0" w:space="0" w:color="auto"/>
            <w:left w:val="none" w:sz="0" w:space="0" w:color="auto"/>
            <w:bottom w:val="none" w:sz="0" w:space="0" w:color="auto"/>
            <w:right w:val="none" w:sz="0" w:space="0" w:color="auto"/>
          </w:divBdr>
        </w:div>
        <w:div w:id="411706977">
          <w:marLeft w:val="1080"/>
          <w:marRight w:val="0"/>
          <w:marTop w:val="100"/>
          <w:marBottom w:val="0"/>
          <w:divBdr>
            <w:top w:val="none" w:sz="0" w:space="0" w:color="auto"/>
            <w:left w:val="none" w:sz="0" w:space="0" w:color="auto"/>
            <w:bottom w:val="none" w:sz="0" w:space="0" w:color="auto"/>
            <w:right w:val="none" w:sz="0" w:space="0" w:color="auto"/>
          </w:divBdr>
        </w:div>
        <w:div w:id="1457796078">
          <w:marLeft w:val="360"/>
          <w:marRight w:val="0"/>
          <w:marTop w:val="200"/>
          <w:marBottom w:val="0"/>
          <w:divBdr>
            <w:top w:val="none" w:sz="0" w:space="0" w:color="auto"/>
            <w:left w:val="none" w:sz="0" w:space="0" w:color="auto"/>
            <w:bottom w:val="none" w:sz="0" w:space="0" w:color="auto"/>
            <w:right w:val="none" w:sz="0" w:space="0" w:color="auto"/>
          </w:divBdr>
        </w:div>
        <w:div w:id="1800342727">
          <w:marLeft w:val="360"/>
          <w:marRight w:val="0"/>
          <w:marTop w:val="200"/>
          <w:marBottom w:val="0"/>
          <w:divBdr>
            <w:top w:val="none" w:sz="0" w:space="0" w:color="auto"/>
            <w:left w:val="none" w:sz="0" w:space="0" w:color="auto"/>
            <w:bottom w:val="none" w:sz="0" w:space="0" w:color="auto"/>
            <w:right w:val="none" w:sz="0" w:space="0" w:color="auto"/>
          </w:divBdr>
        </w:div>
      </w:divsChild>
    </w:div>
    <w:div w:id="1069033951">
      <w:bodyDiv w:val="1"/>
      <w:marLeft w:val="0"/>
      <w:marRight w:val="0"/>
      <w:marTop w:val="0"/>
      <w:marBottom w:val="0"/>
      <w:divBdr>
        <w:top w:val="none" w:sz="0" w:space="0" w:color="auto"/>
        <w:left w:val="none" w:sz="0" w:space="0" w:color="auto"/>
        <w:bottom w:val="none" w:sz="0" w:space="0" w:color="auto"/>
        <w:right w:val="none" w:sz="0" w:space="0" w:color="auto"/>
      </w:divBdr>
    </w:div>
    <w:div w:id="1081635807">
      <w:bodyDiv w:val="1"/>
      <w:marLeft w:val="0"/>
      <w:marRight w:val="0"/>
      <w:marTop w:val="0"/>
      <w:marBottom w:val="0"/>
      <w:divBdr>
        <w:top w:val="none" w:sz="0" w:space="0" w:color="auto"/>
        <w:left w:val="none" w:sz="0" w:space="0" w:color="auto"/>
        <w:bottom w:val="none" w:sz="0" w:space="0" w:color="auto"/>
        <w:right w:val="none" w:sz="0" w:space="0" w:color="auto"/>
      </w:divBdr>
      <w:divsChild>
        <w:div w:id="190849470">
          <w:marLeft w:val="1800"/>
          <w:marRight w:val="0"/>
          <w:marTop w:val="100"/>
          <w:marBottom w:val="0"/>
          <w:divBdr>
            <w:top w:val="none" w:sz="0" w:space="0" w:color="auto"/>
            <w:left w:val="none" w:sz="0" w:space="0" w:color="auto"/>
            <w:bottom w:val="none" w:sz="0" w:space="0" w:color="auto"/>
            <w:right w:val="none" w:sz="0" w:space="0" w:color="auto"/>
          </w:divBdr>
        </w:div>
        <w:div w:id="461464611">
          <w:marLeft w:val="360"/>
          <w:marRight w:val="0"/>
          <w:marTop w:val="200"/>
          <w:marBottom w:val="0"/>
          <w:divBdr>
            <w:top w:val="none" w:sz="0" w:space="0" w:color="auto"/>
            <w:left w:val="none" w:sz="0" w:space="0" w:color="auto"/>
            <w:bottom w:val="none" w:sz="0" w:space="0" w:color="auto"/>
            <w:right w:val="none" w:sz="0" w:space="0" w:color="auto"/>
          </w:divBdr>
        </w:div>
        <w:div w:id="1173909634">
          <w:marLeft w:val="1800"/>
          <w:marRight w:val="0"/>
          <w:marTop w:val="100"/>
          <w:marBottom w:val="0"/>
          <w:divBdr>
            <w:top w:val="none" w:sz="0" w:space="0" w:color="auto"/>
            <w:left w:val="none" w:sz="0" w:space="0" w:color="auto"/>
            <w:bottom w:val="none" w:sz="0" w:space="0" w:color="auto"/>
            <w:right w:val="none" w:sz="0" w:space="0" w:color="auto"/>
          </w:divBdr>
        </w:div>
        <w:div w:id="1317027021">
          <w:marLeft w:val="1080"/>
          <w:marRight w:val="0"/>
          <w:marTop w:val="100"/>
          <w:marBottom w:val="0"/>
          <w:divBdr>
            <w:top w:val="none" w:sz="0" w:space="0" w:color="auto"/>
            <w:left w:val="none" w:sz="0" w:space="0" w:color="auto"/>
            <w:bottom w:val="none" w:sz="0" w:space="0" w:color="auto"/>
            <w:right w:val="none" w:sz="0" w:space="0" w:color="auto"/>
          </w:divBdr>
        </w:div>
        <w:div w:id="2046786123">
          <w:marLeft w:val="360"/>
          <w:marRight w:val="0"/>
          <w:marTop w:val="200"/>
          <w:marBottom w:val="0"/>
          <w:divBdr>
            <w:top w:val="none" w:sz="0" w:space="0" w:color="auto"/>
            <w:left w:val="none" w:sz="0" w:space="0" w:color="auto"/>
            <w:bottom w:val="none" w:sz="0" w:space="0" w:color="auto"/>
            <w:right w:val="none" w:sz="0" w:space="0" w:color="auto"/>
          </w:divBdr>
        </w:div>
      </w:divsChild>
    </w:div>
    <w:div w:id="1120998838">
      <w:bodyDiv w:val="1"/>
      <w:marLeft w:val="0"/>
      <w:marRight w:val="0"/>
      <w:marTop w:val="0"/>
      <w:marBottom w:val="0"/>
      <w:divBdr>
        <w:top w:val="none" w:sz="0" w:space="0" w:color="auto"/>
        <w:left w:val="none" w:sz="0" w:space="0" w:color="auto"/>
        <w:bottom w:val="none" w:sz="0" w:space="0" w:color="auto"/>
        <w:right w:val="none" w:sz="0" w:space="0" w:color="auto"/>
      </w:divBdr>
    </w:div>
    <w:div w:id="1151948653">
      <w:bodyDiv w:val="1"/>
      <w:marLeft w:val="0"/>
      <w:marRight w:val="0"/>
      <w:marTop w:val="0"/>
      <w:marBottom w:val="0"/>
      <w:divBdr>
        <w:top w:val="none" w:sz="0" w:space="0" w:color="auto"/>
        <w:left w:val="none" w:sz="0" w:space="0" w:color="auto"/>
        <w:bottom w:val="none" w:sz="0" w:space="0" w:color="auto"/>
        <w:right w:val="none" w:sz="0" w:space="0" w:color="auto"/>
      </w:divBdr>
    </w:div>
    <w:div w:id="1153181739">
      <w:bodyDiv w:val="1"/>
      <w:marLeft w:val="0"/>
      <w:marRight w:val="0"/>
      <w:marTop w:val="0"/>
      <w:marBottom w:val="0"/>
      <w:divBdr>
        <w:top w:val="none" w:sz="0" w:space="0" w:color="auto"/>
        <w:left w:val="none" w:sz="0" w:space="0" w:color="auto"/>
        <w:bottom w:val="none" w:sz="0" w:space="0" w:color="auto"/>
        <w:right w:val="none" w:sz="0" w:space="0" w:color="auto"/>
      </w:divBdr>
      <w:divsChild>
        <w:div w:id="203295446">
          <w:marLeft w:val="360"/>
          <w:marRight w:val="0"/>
          <w:marTop w:val="200"/>
          <w:marBottom w:val="0"/>
          <w:divBdr>
            <w:top w:val="none" w:sz="0" w:space="0" w:color="auto"/>
            <w:left w:val="none" w:sz="0" w:space="0" w:color="auto"/>
            <w:bottom w:val="none" w:sz="0" w:space="0" w:color="auto"/>
            <w:right w:val="none" w:sz="0" w:space="0" w:color="auto"/>
          </w:divBdr>
        </w:div>
        <w:div w:id="385378855">
          <w:marLeft w:val="360"/>
          <w:marRight w:val="0"/>
          <w:marTop w:val="200"/>
          <w:marBottom w:val="0"/>
          <w:divBdr>
            <w:top w:val="none" w:sz="0" w:space="0" w:color="auto"/>
            <w:left w:val="none" w:sz="0" w:space="0" w:color="auto"/>
            <w:bottom w:val="none" w:sz="0" w:space="0" w:color="auto"/>
            <w:right w:val="none" w:sz="0" w:space="0" w:color="auto"/>
          </w:divBdr>
        </w:div>
        <w:div w:id="452478549">
          <w:marLeft w:val="360"/>
          <w:marRight w:val="0"/>
          <w:marTop w:val="200"/>
          <w:marBottom w:val="0"/>
          <w:divBdr>
            <w:top w:val="none" w:sz="0" w:space="0" w:color="auto"/>
            <w:left w:val="none" w:sz="0" w:space="0" w:color="auto"/>
            <w:bottom w:val="none" w:sz="0" w:space="0" w:color="auto"/>
            <w:right w:val="none" w:sz="0" w:space="0" w:color="auto"/>
          </w:divBdr>
        </w:div>
        <w:div w:id="1037894976">
          <w:marLeft w:val="360"/>
          <w:marRight w:val="0"/>
          <w:marTop w:val="200"/>
          <w:marBottom w:val="0"/>
          <w:divBdr>
            <w:top w:val="none" w:sz="0" w:space="0" w:color="auto"/>
            <w:left w:val="none" w:sz="0" w:space="0" w:color="auto"/>
            <w:bottom w:val="none" w:sz="0" w:space="0" w:color="auto"/>
            <w:right w:val="none" w:sz="0" w:space="0" w:color="auto"/>
          </w:divBdr>
        </w:div>
        <w:div w:id="1042559193">
          <w:marLeft w:val="360"/>
          <w:marRight w:val="0"/>
          <w:marTop w:val="200"/>
          <w:marBottom w:val="0"/>
          <w:divBdr>
            <w:top w:val="none" w:sz="0" w:space="0" w:color="auto"/>
            <w:left w:val="none" w:sz="0" w:space="0" w:color="auto"/>
            <w:bottom w:val="none" w:sz="0" w:space="0" w:color="auto"/>
            <w:right w:val="none" w:sz="0" w:space="0" w:color="auto"/>
          </w:divBdr>
        </w:div>
      </w:divsChild>
    </w:div>
    <w:div w:id="1199273194">
      <w:bodyDiv w:val="1"/>
      <w:marLeft w:val="0"/>
      <w:marRight w:val="0"/>
      <w:marTop w:val="0"/>
      <w:marBottom w:val="0"/>
      <w:divBdr>
        <w:top w:val="none" w:sz="0" w:space="0" w:color="auto"/>
        <w:left w:val="none" w:sz="0" w:space="0" w:color="auto"/>
        <w:bottom w:val="none" w:sz="0" w:space="0" w:color="auto"/>
        <w:right w:val="none" w:sz="0" w:space="0" w:color="auto"/>
      </w:divBdr>
    </w:div>
    <w:div w:id="1228804923">
      <w:bodyDiv w:val="1"/>
      <w:marLeft w:val="0"/>
      <w:marRight w:val="0"/>
      <w:marTop w:val="0"/>
      <w:marBottom w:val="0"/>
      <w:divBdr>
        <w:top w:val="none" w:sz="0" w:space="0" w:color="auto"/>
        <w:left w:val="none" w:sz="0" w:space="0" w:color="auto"/>
        <w:bottom w:val="none" w:sz="0" w:space="0" w:color="auto"/>
        <w:right w:val="none" w:sz="0" w:space="0" w:color="auto"/>
      </w:divBdr>
    </w:div>
    <w:div w:id="1258438807">
      <w:bodyDiv w:val="1"/>
      <w:marLeft w:val="0"/>
      <w:marRight w:val="0"/>
      <w:marTop w:val="0"/>
      <w:marBottom w:val="0"/>
      <w:divBdr>
        <w:top w:val="none" w:sz="0" w:space="0" w:color="auto"/>
        <w:left w:val="none" w:sz="0" w:space="0" w:color="auto"/>
        <w:bottom w:val="none" w:sz="0" w:space="0" w:color="auto"/>
        <w:right w:val="none" w:sz="0" w:space="0" w:color="auto"/>
      </w:divBdr>
      <w:divsChild>
        <w:div w:id="118646732">
          <w:marLeft w:val="360"/>
          <w:marRight w:val="0"/>
          <w:marTop w:val="200"/>
          <w:marBottom w:val="0"/>
          <w:divBdr>
            <w:top w:val="none" w:sz="0" w:space="0" w:color="auto"/>
            <w:left w:val="none" w:sz="0" w:space="0" w:color="auto"/>
            <w:bottom w:val="none" w:sz="0" w:space="0" w:color="auto"/>
            <w:right w:val="none" w:sz="0" w:space="0" w:color="auto"/>
          </w:divBdr>
        </w:div>
        <w:div w:id="163934425">
          <w:marLeft w:val="1080"/>
          <w:marRight w:val="0"/>
          <w:marTop w:val="100"/>
          <w:marBottom w:val="0"/>
          <w:divBdr>
            <w:top w:val="none" w:sz="0" w:space="0" w:color="auto"/>
            <w:left w:val="none" w:sz="0" w:space="0" w:color="auto"/>
            <w:bottom w:val="none" w:sz="0" w:space="0" w:color="auto"/>
            <w:right w:val="none" w:sz="0" w:space="0" w:color="auto"/>
          </w:divBdr>
        </w:div>
        <w:div w:id="1498837235">
          <w:marLeft w:val="1080"/>
          <w:marRight w:val="0"/>
          <w:marTop w:val="100"/>
          <w:marBottom w:val="0"/>
          <w:divBdr>
            <w:top w:val="none" w:sz="0" w:space="0" w:color="auto"/>
            <w:left w:val="none" w:sz="0" w:space="0" w:color="auto"/>
            <w:bottom w:val="none" w:sz="0" w:space="0" w:color="auto"/>
            <w:right w:val="none" w:sz="0" w:space="0" w:color="auto"/>
          </w:divBdr>
        </w:div>
        <w:div w:id="2122995390">
          <w:marLeft w:val="1080"/>
          <w:marRight w:val="0"/>
          <w:marTop w:val="100"/>
          <w:marBottom w:val="0"/>
          <w:divBdr>
            <w:top w:val="none" w:sz="0" w:space="0" w:color="auto"/>
            <w:left w:val="none" w:sz="0" w:space="0" w:color="auto"/>
            <w:bottom w:val="none" w:sz="0" w:space="0" w:color="auto"/>
            <w:right w:val="none" w:sz="0" w:space="0" w:color="auto"/>
          </w:divBdr>
        </w:div>
      </w:divsChild>
    </w:div>
    <w:div w:id="1289121943">
      <w:bodyDiv w:val="1"/>
      <w:marLeft w:val="0"/>
      <w:marRight w:val="0"/>
      <w:marTop w:val="0"/>
      <w:marBottom w:val="0"/>
      <w:divBdr>
        <w:top w:val="none" w:sz="0" w:space="0" w:color="auto"/>
        <w:left w:val="none" w:sz="0" w:space="0" w:color="auto"/>
        <w:bottom w:val="none" w:sz="0" w:space="0" w:color="auto"/>
        <w:right w:val="none" w:sz="0" w:space="0" w:color="auto"/>
      </w:divBdr>
    </w:div>
    <w:div w:id="1304848552">
      <w:bodyDiv w:val="1"/>
      <w:marLeft w:val="0"/>
      <w:marRight w:val="0"/>
      <w:marTop w:val="0"/>
      <w:marBottom w:val="0"/>
      <w:divBdr>
        <w:top w:val="none" w:sz="0" w:space="0" w:color="auto"/>
        <w:left w:val="none" w:sz="0" w:space="0" w:color="auto"/>
        <w:bottom w:val="none" w:sz="0" w:space="0" w:color="auto"/>
        <w:right w:val="none" w:sz="0" w:space="0" w:color="auto"/>
      </w:divBdr>
    </w:div>
    <w:div w:id="1320229119">
      <w:bodyDiv w:val="1"/>
      <w:marLeft w:val="0"/>
      <w:marRight w:val="0"/>
      <w:marTop w:val="0"/>
      <w:marBottom w:val="0"/>
      <w:divBdr>
        <w:top w:val="none" w:sz="0" w:space="0" w:color="auto"/>
        <w:left w:val="none" w:sz="0" w:space="0" w:color="auto"/>
        <w:bottom w:val="none" w:sz="0" w:space="0" w:color="auto"/>
        <w:right w:val="none" w:sz="0" w:space="0" w:color="auto"/>
      </w:divBdr>
    </w:div>
    <w:div w:id="1331132149">
      <w:bodyDiv w:val="1"/>
      <w:marLeft w:val="0"/>
      <w:marRight w:val="0"/>
      <w:marTop w:val="0"/>
      <w:marBottom w:val="0"/>
      <w:divBdr>
        <w:top w:val="none" w:sz="0" w:space="0" w:color="auto"/>
        <w:left w:val="none" w:sz="0" w:space="0" w:color="auto"/>
        <w:bottom w:val="none" w:sz="0" w:space="0" w:color="auto"/>
        <w:right w:val="none" w:sz="0" w:space="0" w:color="auto"/>
      </w:divBdr>
    </w:div>
    <w:div w:id="1412317080">
      <w:bodyDiv w:val="1"/>
      <w:marLeft w:val="0"/>
      <w:marRight w:val="0"/>
      <w:marTop w:val="0"/>
      <w:marBottom w:val="0"/>
      <w:divBdr>
        <w:top w:val="none" w:sz="0" w:space="0" w:color="auto"/>
        <w:left w:val="none" w:sz="0" w:space="0" w:color="auto"/>
        <w:bottom w:val="none" w:sz="0" w:space="0" w:color="auto"/>
        <w:right w:val="none" w:sz="0" w:space="0" w:color="auto"/>
      </w:divBdr>
    </w:div>
    <w:div w:id="1489443026">
      <w:bodyDiv w:val="1"/>
      <w:marLeft w:val="0"/>
      <w:marRight w:val="0"/>
      <w:marTop w:val="0"/>
      <w:marBottom w:val="0"/>
      <w:divBdr>
        <w:top w:val="none" w:sz="0" w:space="0" w:color="auto"/>
        <w:left w:val="none" w:sz="0" w:space="0" w:color="auto"/>
        <w:bottom w:val="none" w:sz="0" w:space="0" w:color="auto"/>
        <w:right w:val="none" w:sz="0" w:space="0" w:color="auto"/>
      </w:divBdr>
    </w:div>
    <w:div w:id="1519849454">
      <w:bodyDiv w:val="1"/>
      <w:marLeft w:val="0"/>
      <w:marRight w:val="0"/>
      <w:marTop w:val="0"/>
      <w:marBottom w:val="0"/>
      <w:divBdr>
        <w:top w:val="none" w:sz="0" w:space="0" w:color="auto"/>
        <w:left w:val="none" w:sz="0" w:space="0" w:color="auto"/>
        <w:bottom w:val="none" w:sz="0" w:space="0" w:color="auto"/>
        <w:right w:val="none" w:sz="0" w:space="0" w:color="auto"/>
      </w:divBdr>
    </w:div>
    <w:div w:id="1526283450">
      <w:bodyDiv w:val="1"/>
      <w:marLeft w:val="0"/>
      <w:marRight w:val="0"/>
      <w:marTop w:val="0"/>
      <w:marBottom w:val="0"/>
      <w:divBdr>
        <w:top w:val="none" w:sz="0" w:space="0" w:color="auto"/>
        <w:left w:val="none" w:sz="0" w:space="0" w:color="auto"/>
        <w:bottom w:val="none" w:sz="0" w:space="0" w:color="auto"/>
        <w:right w:val="none" w:sz="0" w:space="0" w:color="auto"/>
      </w:divBdr>
    </w:div>
    <w:div w:id="1657487487">
      <w:bodyDiv w:val="1"/>
      <w:marLeft w:val="0"/>
      <w:marRight w:val="0"/>
      <w:marTop w:val="0"/>
      <w:marBottom w:val="0"/>
      <w:divBdr>
        <w:top w:val="none" w:sz="0" w:space="0" w:color="auto"/>
        <w:left w:val="none" w:sz="0" w:space="0" w:color="auto"/>
        <w:bottom w:val="none" w:sz="0" w:space="0" w:color="auto"/>
        <w:right w:val="none" w:sz="0" w:space="0" w:color="auto"/>
      </w:divBdr>
      <w:divsChild>
        <w:div w:id="460077345">
          <w:marLeft w:val="1080"/>
          <w:marRight w:val="0"/>
          <w:marTop w:val="100"/>
          <w:marBottom w:val="0"/>
          <w:divBdr>
            <w:top w:val="none" w:sz="0" w:space="0" w:color="auto"/>
            <w:left w:val="none" w:sz="0" w:space="0" w:color="auto"/>
            <w:bottom w:val="none" w:sz="0" w:space="0" w:color="auto"/>
            <w:right w:val="none" w:sz="0" w:space="0" w:color="auto"/>
          </w:divBdr>
        </w:div>
        <w:div w:id="538856352">
          <w:marLeft w:val="360"/>
          <w:marRight w:val="0"/>
          <w:marTop w:val="200"/>
          <w:marBottom w:val="0"/>
          <w:divBdr>
            <w:top w:val="none" w:sz="0" w:space="0" w:color="auto"/>
            <w:left w:val="none" w:sz="0" w:space="0" w:color="auto"/>
            <w:bottom w:val="none" w:sz="0" w:space="0" w:color="auto"/>
            <w:right w:val="none" w:sz="0" w:space="0" w:color="auto"/>
          </w:divBdr>
        </w:div>
        <w:div w:id="649403541">
          <w:marLeft w:val="1080"/>
          <w:marRight w:val="0"/>
          <w:marTop w:val="100"/>
          <w:marBottom w:val="0"/>
          <w:divBdr>
            <w:top w:val="none" w:sz="0" w:space="0" w:color="auto"/>
            <w:left w:val="none" w:sz="0" w:space="0" w:color="auto"/>
            <w:bottom w:val="none" w:sz="0" w:space="0" w:color="auto"/>
            <w:right w:val="none" w:sz="0" w:space="0" w:color="auto"/>
          </w:divBdr>
        </w:div>
        <w:div w:id="667176328">
          <w:marLeft w:val="360"/>
          <w:marRight w:val="0"/>
          <w:marTop w:val="200"/>
          <w:marBottom w:val="120"/>
          <w:divBdr>
            <w:top w:val="none" w:sz="0" w:space="0" w:color="auto"/>
            <w:left w:val="none" w:sz="0" w:space="0" w:color="auto"/>
            <w:bottom w:val="none" w:sz="0" w:space="0" w:color="auto"/>
            <w:right w:val="none" w:sz="0" w:space="0" w:color="auto"/>
          </w:divBdr>
        </w:div>
        <w:div w:id="1670869809">
          <w:marLeft w:val="1080"/>
          <w:marRight w:val="0"/>
          <w:marTop w:val="100"/>
          <w:marBottom w:val="240"/>
          <w:divBdr>
            <w:top w:val="none" w:sz="0" w:space="0" w:color="auto"/>
            <w:left w:val="none" w:sz="0" w:space="0" w:color="auto"/>
            <w:bottom w:val="none" w:sz="0" w:space="0" w:color="auto"/>
            <w:right w:val="none" w:sz="0" w:space="0" w:color="auto"/>
          </w:divBdr>
        </w:div>
        <w:div w:id="2023893470">
          <w:marLeft w:val="1080"/>
          <w:marRight w:val="0"/>
          <w:marTop w:val="100"/>
          <w:marBottom w:val="0"/>
          <w:divBdr>
            <w:top w:val="none" w:sz="0" w:space="0" w:color="auto"/>
            <w:left w:val="none" w:sz="0" w:space="0" w:color="auto"/>
            <w:bottom w:val="none" w:sz="0" w:space="0" w:color="auto"/>
            <w:right w:val="none" w:sz="0" w:space="0" w:color="auto"/>
          </w:divBdr>
        </w:div>
      </w:divsChild>
    </w:div>
    <w:div w:id="1695039391">
      <w:bodyDiv w:val="1"/>
      <w:marLeft w:val="0"/>
      <w:marRight w:val="0"/>
      <w:marTop w:val="0"/>
      <w:marBottom w:val="0"/>
      <w:divBdr>
        <w:top w:val="none" w:sz="0" w:space="0" w:color="auto"/>
        <w:left w:val="none" w:sz="0" w:space="0" w:color="auto"/>
        <w:bottom w:val="none" w:sz="0" w:space="0" w:color="auto"/>
        <w:right w:val="none" w:sz="0" w:space="0" w:color="auto"/>
      </w:divBdr>
    </w:div>
    <w:div w:id="1717463906">
      <w:bodyDiv w:val="1"/>
      <w:marLeft w:val="0"/>
      <w:marRight w:val="0"/>
      <w:marTop w:val="0"/>
      <w:marBottom w:val="0"/>
      <w:divBdr>
        <w:top w:val="none" w:sz="0" w:space="0" w:color="auto"/>
        <w:left w:val="none" w:sz="0" w:space="0" w:color="auto"/>
        <w:bottom w:val="none" w:sz="0" w:space="0" w:color="auto"/>
        <w:right w:val="none" w:sz="0" w:space="0" w:color="auto"/>
      </w:divBdr>
    </w:div>
    <w:div w:id="1744835702">
      <w:bodyDiv w:val="1"/>
      <w:marLeft w:val="0"/>
      <w:marRight w:val="0"/>
      <w:marTop w:val="0"/>
      <w:marBottom w:val="0"/>
      <w:divBdr>
        <w:top w:val="none" w:sz="0" w:space="0" w:color="auto"/>
        <w:left w:val="none" w:sz="0" w:space="0" w:color="auto"/>
        <w:bottom w:val="none" w:sz="0" w:space="0" w:color="auto"/>
        <w:right w:val="none" w:sz="0" w:space="0" w:color="auto"/>
      </w:divBdr>
    </w:div>
    <w:div w:id="1755321716">
      <w:bodyDiv w:val="1"/>
      <w:marLeft w:val="0"/>
      <w:marRight w:val="0"/>
      <w:marTop w:val="0"/>
      <w:marBottom w:val="0"/>
      <w:divBdr>
        <w:top w:val="none" w:sz="0" w:space="0" w:color="auto"/>
        <w:left w:val="none" w:sz="0" w:space="0" w:color="auto"/>
        <w:bottom w:val="none" w:sz="0" w:space="0" w:color="auto"/>
        <w:right w:val="none" w:sz="0" w:space="0" w:color="auto"/>
      </w:divBdr>
    </w:div>
    <w:div w:id="1762868807">
      <w:bodyDiv w:val="1"/>
      <w:marLeft w:val="0"/>
      <w:marRight w:val="0"/>
      <w:marTop w:val="0"/>
      <w:marBottom w:val="0"/>
      <w:divBdr>
        <w:top w:val="none" w:sz="0" w:space="0" w:color="auto"/>
        <w:left w:val="none" w:sz="0" w:space="0" w:color="auto"/>
        <w:bottom w:val="none" w:sz="0" w:space="0" w:color="auto"/>
        <w:right w:val="none" w:sz="0" w:space="0" w:color="auto"/>
      </w:divBdr>
    </w:div>
    <w:div w:id="1802385915">
      <w:bodyDiv w:val="1"/>
      <w:marLeft w:val="0"/>
      <w:marRight w:val="0"/>
      <w:marTop w:val="0"/>
      <w:marBottom w:val="0"/>
      <w:divBdr>
        <w:top w:val="none" w:sz="0" w:space="0" w:color="auto"/>
        <w:left w:val="none" w:sz="0" w:space="0" w:color="auto"/>
        <w:bottom w:val="none" w:sz="0" w:space="0" w:color="auto"/>
        <w:right w:val="none" w:sz="0" w:space="0" w:color="auto"/>
      </w:divBdr>
    </w:div>
    <w:div w:id="1817649213">
      <w:bodyDiv w:val="1"/>
      <w:marLeft w:val="0"/>
      <w:marRight w:val="0"/>
      <w:marTop w:val="0"/>
      <w:marBottom w:val="0"/>
      <w:divBdr>
        <w:top w:val="none" w:sz="0" w:space="0" w:color="auto"/>
        <w:left w:val="none" w:sz="0" w:space="0" w:color="auto"/>
        <w:bottom w:val="none" w:sz="0" w:space="0" w:color="auto"/>
        <w:right w:val="none" w:sz="0" w:space="0" w:color="auto"/>
      </w:divBdr>
    </w:div>
    <w:div w:id="1834712285">
      <w:bodyDiv w:val="1"/>
      <w:marLeft w:val="0"/>
      <w:marRight w:val="0"/>
      <w:marTop w:val="0"/>
      <w:marBottom w:val="0"/>
      <w:divBdr>
        <w:top w:val="none" w:sz="0" w:space="0" w:color="auto"/>
        <w:left w:val="none" w:sz="0" w:space="0" w:color="auto"/>
        <w:bottom w:val="none" w:sz="0" w:space="0" w:color="auto"/>
        <w:right w:val="none" w:sz="0" w:space="0" w:color="auto"/>
      </w:divBdr>
    </w:div>
    <w:div w:id="1894727783">
      <w:bodyDiv w:val="1"/>
      <w:marLeft w:val="0"/>
      <w:marRight w:val="0"/>
      <w:marTop w:val="0"/>
      <w:marBottom w:val="0"/>
      <w:divBdr>
        <w:top w:val="none" w:sz="0" w:space="0" w:color="auto"/>
        <w:left w:val="none" w:sz="0" w:space="0" w:color="auto"/>
        <w:bottom w:val="none" w:sz="0" w:space="0" w:color="auto"/>
        <w:right w:val="none" w:sz="0" w:space="0" w:color="auto"/>
      </w:divBdr>
    </w:div>
    <w:div w:id="1909267808">
      <w:bodyDiv w:val="1"/>
      <w:marLeft w:val="0"/>
      <w:marRight w:val="0"/>
      <w:marTop w:val="0"/>
      <w:marBottom w:val="0"/>
      <w:divBdr>
        <w:top w:val="none" w:sz="0" w:space="0" w:color="auto"/>
        <w:left w:val="none" w:sz="0" w:space="0" w:color="auto"/>
        <w:bottom w:val="none" w:sz="0" w:space="0" w:color="auto"/>
        <w:right w:val="none" w:sz="0" w:space="0" w:color="auto"/>
      </w:divBdr>
    </w:div>
    <w:div w:id="1988511045">
      <w:bodyDiv w:val="1"/>
      <w:marLeft w:val="0"/>
      <w:marRight w:val="0"/>
      <w:marTop w:val="0"/>
      <w:marBottom w:val="0"/>
      <w:divBdr>
        <w:top w:val="none" w:sz="0" w:space="0" w:color="auto"/>
        <w:left w:val="none" w:sz="0" w:space="0" w:color="auto"/>
        <w:bottom w:val="none" w:sz="0" w:space="0" w:color="auto"/>
        <w:right w:val="none" w:sz="0" w:space="0" w:color="auto"/>
      </w:divBdr>
    </w:div>
    <w:div w:id="2015570725">
      <w:bodyDiv w:val="1"/>
      <w:marLeft w:val="0"/>
      <w:marRight w:val="0"/>
      <w:marTop w:val="0"/>
      <w:marBottom w:val="0"/>
      <w:divBdr>
        <w:top w:val="none" w:sz="0" w:space="0" w:color="auto"/>
        <w:left w:val="none" w:sz="0" w:space="0" w:color="auto"/>
        <w:bottom w:val="none" w:sz="0" w:space="0" w:color="auto"/>
        <w:right w:val="none" w:sz="0" w:space="0" w:color="auto"/>
      </w:divBdr>
    </w:div>
    <w:div w:id="2032219980">
      <w:bodyDiv w:val="1"/>
      <w:marLeft w:val="0"/>
      <w:marRight w:val="0"/>
      <w:marTop w:val="0"/>
      <w:marBottom w:val="0"/>
      <w:divBdr>
        <w:top w:val="none" w:sz="0" w:space="0" w:color="auto"/>
        <w:left w:val="none" w:sz="0" w:space="0" w:color="auto"/>
        <w:bottom w:val="none" w:sz="0" w:space="0" w:color="auto"/>
        <w:right w:val="none" w:sz="0" w:space="0" w:color="auto"/>
      </w:divBdr>
    </w:div>
    <w:div w:id="2048138942">
      <w:bodyDiv w:val="1"/>
      <w:marLeft w:val="0"/>
      <w:marRight w:val="0"/>
      <w:marTop w:val="0"/>
      <w:marBottom w:val="0"/>
      <w:divBdr>
        <w:top w:val="none" w:sz="0" w:space="0" w:color="auto"/>
        <w:left w:val="none" w:sz="0" w:space="0" w:color="auto"/>
        <w:bottom w:val="none" w:sz="0" w:space="0" w:color="auto"/>
        <w:right w:val="none" w:sz="0" w:space="0" w:color="auto"/>
      </w:divBdr>
    </w:div>
    <w:div w:id="2056614712">
      <w:bodyDiv w:val="1"/>
      <w:marLeft w:val="0"/>
      <w:marRight w:val="0"/>
      <w:marTop w:val="0"/>
      <w:marBottom w:val="0"/>
      <w:divBdr>
        <w:top w:val="none" w:sz="0" w:space="0" w:color="auto"/>
        <w:left w:val="none" w:sz="0" w:space="0" w:color="auto"/>
        <w:bottom w:val="none" w:sz="0" w:space="0" w:color="auto"/>
        <w:right w:val="none" w:sz="0" w:space="0" w:color="auto"/>
      </w:divBdr>
    </w:div>
    <w:div w:id="2099785816">
      <w:bodyDiv w:val="1"/>
      <w:marLeft w:val="0"/>
      <w:marRight w:val="0"/>
      <w:marTop w:val="0"/>
      <w:marBottom w:val="0"/>
      <w:divBdr>
        <w:top w:val="none" w:sz="0" w:space="0" w:color="auto"/>
        <w:left w:val="none" w:sz="0" w:space="0" w:color="auto"/>
        <w:bottom w:val="none" w:sz="0" w:space="0" w:color="auto"/>
        <w:right w:val="none" w:sz="0" w:space="0" w:color="auto"/>
      </w:divBdr>
    </w:div>
    <w:div w:id="2105177714">
      <w:bodyDiv w:val="1"/>
      <w:marLeft w:val="0"/>
      <w:marRight w:val="0"/>
      <w:marTop w:val="0"/>
      <w:marBottom w:val="0"/>
      <w:divBdr>
        <w:top w:val="none" w:sz="0" w:space="0" w:color="auto"/>
        <w:left w:val="none" w:sz="0" w:space="0" w:color="auto"/>
        <w:bottom w:val="none" w:sz="0" w:space="0" w:color="auto"/>
        <w:right w:val="none" w:sz="0" w:space="0" w:color="auto"/>
      </w:divBdr>
      <w:divsChild>
        <w:div w:id="1398242934">
          <w:marLeft w:val="360"/>
          <w:marRight w:val="0"/>
          <w:marTop w:val="200"/>
          <w:marBottom w:val="0"/>
          <w:divBdr>
            <w:top w:val="none" w:sz="0" w:space="0" w:color="auto"/>
            <w:left w:val="none" w:sz="0" w:space="0" w:color="auto"/>
            <w:bottom w:val="none" w:sz="0" w:space="0" w:color="auto"/>
            <w:right w:val="none" w:sz="0" w:space="0" w:color="auto"/>
          </w:divBdr>
        </w:div>
        <w:div w:id="2071684613">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5AIRPNAIUNRU-1328258698-21152</_dlc_DocId>
    <_dlc_DocIdUrl xmlns="71c5aaf6-e6ce-465b-b873-5148d2a4c105">
      <Url>https://nokia.sharepoint.com/sites/c5g/5gradio/_layouts/15/DocIdRedir.aspx?ID=5AIRPNAIUNRU-1328258698-21152</Url>
      <Description>5AIRPNAIUNRU-1328258698-21152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59E692-D082-4F22-A585-77D1FA2E8533}">
  <ds:schemaRefs>
    <ds:schemaRef ds:uri="http://schemas.openxmlformats.org/officeDocument/2006/bibliography"/>
  </ds:schemaRefs>
</ds:datastoreItem>
</file>

<file path=customXml/itemProps2.xml><?xml version="1.0" encoding="utf-8"?>
<ds:datastoreItem xmlns:ds="http://schemas.openxmlformats.org/officeDocument/2006/customXml" ds:itemID="{3FB0E132-2F10-4872-807D-634CFBDE811C}">
  <ds:schemaRefs>
    <ds:schemaRef ds:uri="http://schemas.microsoft.com/sharepoint/v3/contenttype/forms"/>
  </ds:schemaRefs>
</ds:datastoreItem>
</file>

<file path=customXml/itemProps3.xml><?xml version="1.0" encoding="utf-8"?>
<ds:datastoreItem xmlns:ds="http://schemas.openxmlformats.org/officeDocument/2006/customXml" ds:itemID="{F7B01630-1812-4557-83E8-76A94E7A05A8}">
  <ds:schemaRefs>
    <ds:schemaRef ds:uri="Microsoft.SharePoint.Taxonomy.ContentTypeSync"/>
  </ds:schemaRefs>
</ds:datastoreItem>
</file>

<file path=customXml/itemProps4.xml><?xml version="1.0" encoding="utf-8"?>
<ds:datastoreItem xmlns:ds="http://schemas.openxmlformats.org/officeDocument/2006/customXml" ds:itemID="{0CE0A000-4903-46F8-A952-B55C753240FE}">
  <ds:schemaRefs>
    <ds:schemaRef ds:uri="http://schemas.microsoft.com/sharepoint/events"/>
  </ds:schemaRefs>
</ds:datastoreItem>
</file>

<file path=customXml/itemProps5.xml><?xml version="1.0" encoding="utf-8"?>
<ds:datastoreItem xmlns:ds="http://schemas.openxmlformats.org/officeDocument/2006/customXml" ds:itemID="{218DBBD3-C8D2-4340-A54D-96F6F6784A41}">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6.xml><?xml version="1.0" encoding="utf-8"?>
<ds:datastoreItem xmlns:ds="http://schemas.openxmlformats.org/officeDocument/2006/customXml" ds:itemID="{44634996-5693-45BC-826D-DCF9450BC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18492</TotalTime>
  <Pages>3</Pages>
  <Words>1147</Words>
  <Characters>6543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Nokia_108bis</cp:lastModifiedBy>
  <cp:revision>672</cp:revision>
  <dcterms:created xsi:type="dcterms:W3CDTF">2019-06-11T02:05:00Z</dcterms:created>
  <dcterms:modified xsi:type="dcterms:W3CDTF">2023-09-27T17:35:00Z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1bf13a87-e081-4173-bbee-bca02fcdd4f0</vt:lpwstr>
  </property>
  <property fmtid="{D5CDD505-2E9C-101B-9397-08002B2CF9AE}" pid="4" name="MediaServiceImageTags">
    <vt:lpwstr/>
  </property>
</Properties>
</file>