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0625E110" w:rsidR="00940649" w:rsidRPr="00653972"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sidR="00610FE1">
        <w:rPr>
          <w:rFonts w:ascii="Arial" w:hAnsi="Arial" w:cs="Arial"/>
          <w:b/>
          <w:noProof/>
          <w:sz w:val="24"/>
          <w:lang w:val="en-US"/>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653972" w:rsidRPr="00653972">
        <w:rPr>
          <w:rFonts w:ascii="Arial" w:hAnsi="Arial" w:cs="Arial"/>
          <w:b/>
          <w:noProof/>
          <w:sz w:val="24"/>
          <w:lang w:val="en-CN"/>
        </w:rPr>
        <w:t>R4-2316553</w:t>
      </w:r>
    </w:p>
    <w:p w14:paraId="7A3D17CE" w14:textId="7499FA0E" w:rsidR="00940649" w:rsidRDefault="00610FE1" w:rsidP="00940649">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China</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October</w:t>
      </w:r>
      <w:r w:rsidR="00940649" w:rsidRPr="00913BDD">
        <w:rPr>
          <w:rFonts w:ascii="Arial" w:hAnsi="Arial" w:cs="Arial"/>
          <w:b/>
          <w:noProof/>
          <w:sz w:val="24"/>
          <w:lang w:val="en-US"/>
        </w:rPr>
        <w:t xml:space="preserve"> </w:t>
      </w:r>
      <w:r>
        <w:rPr>
          <w:rFonts w:ascii="Arial" w:hAnsi="Arial" w:cs="Arial"/>
          <w:b/>
          <w:noProof/>
          <w:sz w:val="24"/>
          <w:lang w:val="en-US"/>
        </w:rPr>
        <w:t>9</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w:t>
      </w:r>
      <w:r>
        <w:rPr>
          <w:rFonts w:ascii="Arial" w:hAnsi="Arial" w:cs="Arial"/>
          <w:b/>
          <w:noProof/>
          <w:sz w:val="24"/>
          <w:lang w:val="en-US"/>
        </w:rPr>
        <w:t>13</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752E6BA2"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B08A0">
        <w:rPr>
          <w:rFonts w:ascii="Arial" w:hAnsi="Arial" w:cs="Arial"/>
          <w:b/>
          <w:sz w:val="22"/>
          <w:szCs w:val="22"/>
          <w:lang w:val="en-US"/>
        </w:rPr>
        <w:t>5</w:t>
      </w:r>
      <w:r w:rsidR="00265A85" w:rsidRPr="00B66FBB">
        <w:rPr>
          <w:rFonts w:ascii="Arial" w:hAnsi="Arial" w:cs="Arial"/>
          <w:b/>
          <w:sz w:val="22"/>
          <w:szCs w:val="22"/>
          <w:lang w:val="en-US"/>
        </w:rPr>
        <w:t>.</w:t>
      </w:r>
      <w:r w:rsidR="005A5E8D">
        <w:rPr>
          <w:rFonts w:ascii="Arial" w:hAnsi="Arial" w:cs="Arial"/>
          <w:b/>
          <w:sz w:val="22"/>
          <w:szCs w:val="22"/>
          <w:lang w:val="en-US"/>
        </w:rPr>
        <w:t>9.</w:t>
      </w:r>
      <w:r w:rsidR="00B11567">
        <w:rPr>
          <w:rFonts w:ascii="Arial" w:hAnsi="Arial" w:cs="Arial"/>
          <w:b/>
          <w:sz w:val="22"/>
          <w:szCs w:val="22"/>
          <w:lang w:val="en-US"/>
        </w:rPr>
        <w:t>3</w:t>
      </w:r>
      <w:r w:rsidR="00265A85" w:rsidRPr="00B66FBB">
        <w:rPr>
          <w:rFonts w:ascii="Arial" w:hAnsi="Arial" w:cs="Arial"/>
          <w:b/>
          <w:sz w:val="22"/>
          <w:szCs w:val="22"/>
          <w:lang w:val="en-US"/>
        </w:rPr>
        <w:t>.</w:t>
      </w:r>
      <w:r w:rsidR="00F66DA3">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4331EA7" w:rsidR="00712CC1" w:rsidRPr="000545BB" w:rsidRDefault="00712CC1" w:rsidP="00F66DA3">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F66DA3" w:rsidRPr="00F66DA3">
        <w:rPr>
          <w:rFonts w:ascii="Arial" w:hAnsi="Arial" w:cs="Arial"/>
          <w:b/>
          <w:sz w:val="22"/>
          <w:szCs w:val="22"/>
          <w:lang w:val="en-CN"/>
        </w:rPr>
        <w:t>Discussion on R18 inter-RAT measurement without gap</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5420704E" w:rsidR="005D3D35" w:rsidRPr="000D5DC6" w:rsidRDefault="00B833AC" w:rsidP="005D3D35">
      <w:r w:rsidRPr="00F97F03">
        <w:rPr>
          <w:lang w:val="en-US" w:eastAsia="zh-CN"/>
        </w:rPr>
        <w:t>Inter-RAT measurement w</w:t>
      </w:r>
      <w:r>
        <w:rPr>
          <w:lang w:val="en-US" w:eastAsia="zh-CN"/>
        </w:rPr>
        <w:t>ith</w:t>
      </w:r>
      <w:r w:rsidRPr="00F97F03">
        <w:rPr>
          <w:lang w:val="en-US" w:eastAsia="zh-CN"/>
        </w:rPr>
        <w:t>o</w:t>
      </w:r>
      <w:r>
        <w:rPr>
          <w:lang w:val="en-US" w:eastAsia="zh-CN"/>
        </w:rPr>
        <w:t>ut</w:t>
      </w:r>
      <w:r w:rsidRPr="00F97F03">
        <w:rPr>
          <w:lang w:val="en-US" w:eastAsia="zh-CN"/>
        </w:rPr>
        <w:t xml:space="preserve"> gap RRM requirement</w:t>
      </w:r>
      <w:r w:rsidRPr="002F7F54">
        <w:rPr>
          <w:lang w:val="en-US" w:eastAsia="zh-CN"/>
        </w:rPr>
        <w:t xml:space="preserve"> </w:t>
      </w:r>
      <w:r w:rsidRPr="002F7F54">
        <w:rPr>
          <w:lang w:val="en-US"/>
        </w:rPr>
        <w:t>was widely discussed during the previous RAN4 meetings. The last agreements can be found in [1]. In this contribution, we continue discussing the open issue.</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5429ADB" w14:textId="77777777" w:rsidR="0032092F" w:rsidRPr="00AE74A5" w:rsidRDefault="0032092F" w:rsidP="0032092F">
      <w:pPr>
        <w:pStyle w:val="Caption"/>
        <w:rPr>
          <w:b w:val="0"/>
          <w:bCs w:val="0"/>
          <w:lang w:val="en-US" w:eastAsia="zh-CN"/>
        </w:rPr>
      </w:pPr>
      <w:r>
        <w:rPr>
          <w:b w:val="0"/>
          <w:bCs w:val="0"/>
          <w:lang w:val="en-US" w:eastAsia="zh-CN"/>
        </w:rPr>
        <w:t xml:space="preserve">For information, </w:t>
      </w:r>
      <w:r w:rsidRPr="00AE74A5">
        <w:rPr>
          <w:b w:val="0"/>
          <w:bCs w:val="0"/>
          <w:iCs/>
          <w:lang w:val="en-US" w:eastAsia="zh-CN"/>
        </w:rPr>
        <w:t>u</w:t>
      </w:r>
      <w:r w:rsidRPr="00AE74A5">
        <w:rPr>
          <w:b w:val="0"/>
          <w:bCs w:val="0"/>
          <w:iCs/>
          <w:lang w:eastAsia="zh-CN"/>
        </w:rPr>
        <w:t>p to this meeting, all agreed using scenarios for inter-RAT NR/LTE measurements without gap can summarized as:</w:t>
      </w:r>
    </w:p>
    <w:p w14:paraId="373B7D8E" w14:textId="77777777" w:rsidR="0032092F" w:rsidRPr="00AE74A5" w:rsidRDefault="0032092F" w:rsidP="0032092F">
      <w:pPr>
        <w:numPr>
          <w:ilvl w:val="0"/>
          <w:numId w:val="63"/>
        </w:numPr>
        <w:rPr>
          <w:lang w:eastAsia="zh-CN"/>
        </w:rPr>
      </w:pPr>
      <w:r w:rsidRPr="00AE74A5">
        <w:rPr>
          <w:lang w:eastAsia="zh-CN"/>
        </w:rPr>
        <w:t>the inter-RAT NR measurements without gap in Rel18 includes the two scenarios below.</w:t>
      </w:r>
    </w:p>
    <w:p w14:paraId="004C7AB2" w14:textId="77777777" w:rsidR="0032092F" w:rsidRPr="00AE74A5" w:rsidRDefault="0032092F" w:rsidP="0032092F">
      <w:pPr>
        <w:numPr>
          <w:ilvl w:val="1"/>
          <w:numId w:val="62"/>
        </w:numPr>
        <w:rPr>
          <w:lang w:eastAsia="zh-CN"/>
        </w:rPr>
      </w:pPr>
      <w:r w:rsidRPr="00AE74A5">
        <w:rPr>
          <w:b/>
          <w:bCs/>
          <w:lang w:eastAsia="zh-CN"/>
        </w:rPr>
        <w:t>Case a-1</w:t>
      </w:r>
      <w:r w:rsidRPr="00AE74A5">
        <w:rPr>
          <w:lang w:eastAsia="zh-CN"/>
        </w:rPr>
        <w:t>: UE performing the measurements without gap in NR carriers as there is vacant RF chains for UE measurements</w:t>
      </w:r>
    </w:p>
    <w:p w14:paraId="110BA46E" w14:textId="77777777" w:rsidR="0032092F" w:rsidRPr="00AE74A5" w:rsidRDefault="0032092F" w:rsidP="0032092F">
      <w:pPr>
        <w:numPr>
          <w:ilvl w:val="1"/>
          <w:numId w:val="62"/>
        </w:numPr>
        <w:rPr>
          <w:strike/>
          <w:lang w:eastAsia="zh-CN"/>
        </w:rPr>
      </w:pPr>
      <w:r w:rsidRPr="00AE74A5">
        <w:rPr>
          <w:b/>
          <w:bCs/>
          <w:strike/>
          <w:lang w:eastAsia="zh-CN"/>
        </w:rPr>
        <w:t>Case a-2</w:t>
      </w:r>
      <w:r w:rsidRPr="00AE74A5">
        <w:rPr>
          <w:strike/>
          <w:lang w:eastAsia="zh-CN"/>
        </w:rPr>
        <w:t xml:space="preserve">: NR reference signal to be measured are fully contained within UE’s LTE channel bandwidth </w:t>
      </w:r>
    </w:p>
    <w:p w14:paraId="06AFD86C" w14:textId="77777777" w:rsidR="0032092F" w:rsidRPr="00AE74A5" w:rsidRDefault="0032092F" w:rsidP="0032092F">
      <w:pPr>
        <w:rPr>
          <w:lang w:eastAsia="zh-CN"/>
        </w:rPr>
      </w:pPr>
      <w:r w:rsidRPr="00AE74A5">
        <w:rPr>
          <w:lang w:eastAsia="zh-CN"/>
        </w:rPr>
        <w:t xml:space="preserve"> </w:t>
      </w:r>
    </w:p>
    <w:p w14:paraId="230E5B85" w14:textId="77777777" w:rsidR="0032092F" w:rsidRPr="00AE74A5" w:rsidRDefault="0032092F" w:rsidP="0032092F">
      <w:pPr>
        <w:numPr>
          <w:ilvl w:val="0"/>
          <w:numId w:val="63"/>
        </w:numPr>
        <w:rPr>
          <w:lang w:eastAsia="zh-CN"/>
        </w:rPr>
      </w:pPr>
      <w:r w:rsidRPr="00AE74A5">
        <w:rPr>
          <w:lang w:eastAsia="zh-CN"/>
        </w:rPr>
        <w:t>the inter-RAT LTE measurements without gap in Rel18 includes the two scenarios below.</w:t>
      </w:r>
    </w:p>
    <w:p w14:paraId="78D9B065" w14:textId="77777777" w:rsidR="0032092F" w:rsidRPr="00AE74A5" w:rsidRDefault="0032092F" w:rsidP="0032092F">
      <w:pPr>
        <w:numPr>
          <w:ilvl w:val="1"/>
          <w:numId w:val="62"/>
        </w:numPr>
        <w:rPr>
          <w:lang w:eastAsia="zh-CN"/>
        </w:rPr>
      </w:pPr>
      <w:r w:rsidRPr="00AE74A5">
        <w:rPr>
          <w:b/>
          <w:bCs/>
          <w:lang w:eastAsia="zh-CN"/>
        </w:rPr>
        <w:t>Case b-1</w:t>
      </w:r>
      <w:r w:rsidRPr="00AE74A5">
        <w:rPr>
          <w:lang w:eastAsia="zh-CN"/>
        </w:rPr>
        <w:t xml:space="preserve">: UE performing the measurements without gap in LTE carriers as there is vacant RF chains for UE measurements </w:t>
      </w:r>
    </w:p>
    <w:p w14:paraId="5251161D" w14:textId="77777777" w:rsidR="0032092F" w:rsidRPr="00AE74A5" w:rsidRDefault="0032092F" w:rsidP="0032092F">
      <w:pPr>
        <w:numPr>
          <w:ilvl w:val="1"/>
          <w:numId w:val="62"/>
        </w:numPr>
        <w:rPr>
          <w:iCs/>
          <w:lang w:eastAsia="zh-CN"/>
        </w:rPr>
      </w:pPr>
      <w:r w:rsidRPr="00AE74A5">
        <w:rPr>
          <w:b/>
          <w:bCs/>
          <w:lang w:eastAsia="zh-CN"/>
        </w:rPr>
        <w:t>Case b-2</w:t>
      </w:r>
      <w:r w:rsidRPr="00AE74A5">
        <w:rPr>
          <w:lang w:eastAsia="zh-CN"/>
        </w:rPr>
        <w:t xml:space="preserve">: LTE CRS are fully contained within UE’s active BWP </w:t>
      </w:r>
    </w:p>
    <w:p w14:paraId="0BCA4775" w14:textId="77777777" w:rsidR="0032092F" w:rsidRDefault="0032092F" w:rsidP="0032092F">
      <w:pPr>
        <w:rPr>
          <w:lang w:val="en-US" w:eastAsia="zh-CN"/>
        </w:rPr>
      </w:pPr>
      <w:r>
        <w:rPr>
          <w:lang w:val="en-US" w:eastAsia="zh-CN"/>
        </w:rPr>
        <w:t xml:space="preserve">Case a-2 has been agreed to be deprioritized in this work item. </w:t>
      </w:r>
    </w:p>
    <w:p w14:paraId="3EA613B6" w14:textId="77777777" w:rsidR="00E45CBC" w:rsidRDefault="00E45CBC" w:rsidP="0032092F">
      <w:pPr>
        <w:rPr>
          <w:lang w:val="en-US" w:eastAsia="zh-CN"/>
        </w:rPr>
      </w:pPr>
    </w:p>
    <w:p w14:paraId="2062FB4D" w14:textId="3327D597" w:rsidR="00E45CBC" w:rsidRDefault="00E45CBC" w:rsidP="00E45CBC">
      <w:pPr>
        <w:pStyle w:val="Heading3"/>
      </w:pPr>
      <w:r>
        <w:rPr>
          <w:lang w:val="en-US"/>
        </w:rPr>
        <w:t xml:space="preserve">2.1 </w:t>
      </w:r>
      <w:r w:rsidRPr="00805BE8">
        <w:t>Sub-</w:t>
      </w:r>
      <w:r>
        <w:t>topic</w:t>
      </w:r>
      <w:r w:rsidRPr="00805BE8">
        <w:t xml:space="preserve"> </w:t>
      </w:r>
      <w:r>
        <w:t>2</w:t>
      </w:r>
      <w:r w:rsidRPr="00805BE8">
        <w:t>-2</w:t>
      </w:r>
      <w:r>
        <w:t xml:space="preserve"> Scheduling restrictions</w:t>
      </w:r>
    </w:p>
    <w:p w14:paraId="104F6F26" w14:textId="77777777" w:rsidR="00E45CBC" w:rsidRDefault="00E45CBC" w:rsidP="00E45CBC">
      <w:pPr>
        <w:rPr>
          <w:b/>
          <w:u w:val="single"/>
          <w:lang w:eastAsia="ko-KR"/>
        </w:rPr>
      </w:pPr>
      <w:r>
        <w:rPr>
          <w:b/>
          <w:u w:val="single"/>
          <w:lang w:eastAsia="ko-KR"/>
        </w:rPr>
        <w:t>Issue 2-2-1: Scheduling restriction due to mixed numerology for case b-2</w:t>
      </w:r>
    </w:p>
    <w:p w14:paraId="5267C4CB" w14:textId="77777777" w:rsidR="00E45CBC" w:rsidRDefault="00E45CBC" w:rsidP="00E45CBC">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71F57E3A" w14:textId="77777777" w:rsidR="00E45CBC" w:rsidRDefault="00E45CBC" w:rsidP="00E45CBC">
      <w:pPr>
        <w:pStyle w:val="ListParagraph"/>
        <w:widowControl/>
        <w:numPr>
          <w:ilvl w:val="1"/>
          <w:numId w:val="26"/>
        </w:numPr>
        <w:overflowPunct w:val="0"/>
        <w:spacing w:after="120" w:line="240" w:lineRule="auto"/>
        <w:ind w:firstLineChars="0"/>
        <w:rPr>
          <w:szCs w:val="24"/>
          <w:lang w:eastAsia="zh-CN"/>
        </w:rPr>
      </w:pPr>
      <w:r>
        <w:rPr>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71F87925" w14:textId="77777777" w:rsidR="00E45CBC" w:rsidRDefault="00E45CBC" w:rsidP="00E45CBC">
      <w:pPr>
        <w:pStyle w:val="ListParagraph"/>
        <w:widowControl/>
        <w:numPr>
          <w:ilvl w:val="1"/>
          <w:numId w:val="26"/>
        </w:numPr>
        <w:overflowPunct w:val="0"/>
        <w:spacing w:after="120" w:line="240" w:lineRule="auto"/>
        <w:ind w:firstLineChars="0"/>
        <w:rPr>
          <w:szCs w:val="24"/>
          <w:lang w:eastAsia="zh-CN"/>
        </w:rPr>
      </w:pPr>
      <w:r>
        <w:rPr>
          <w:szCs w:val="24"/>
          <w:lang w:eastAsia="zh-CN"/>
        </w:rPr>
        <w:t xml:space="preserve">Option 1a: </w:t>
      </w:r>
      <w:r>
        <w:t xml:space="preserve">The scheduling restriction shall be defined for inter-RAT LTE measurement </w:t>
      </w:r>
      <w:r>
        <w:rPr>
          <w:b/>
        </w:rPr>
        <w:t>case b-1 and b-2</w:t>
      </w:r>
      <w:r>
        <w:t xml:space="preserve"> with mixed numerology, -- serving cell and target MO have mixed SCS and they are in the same band, and UE does not support mixed SCS between serving cell and target MO.</w:t>
      </w:r>
    </w:p>
    <w:p w14:paraId="644C66DE" w14:textId="77777777" w:rsidR="00E45CBC" w:rsidRDefault="00E45CBC" w:rsidP="00E45CBC">
      <w:pPr>
        <w:pStyle w:val="ListParagraph"/>
        <w:widowControl/>
        <w:numPr>
          <w:ilvl w:val="1"/>
          <w:numId w:val="26"/>
        </w:numPr>
        <w:overflowPunct w:val="0"/>
        <w:spacing w:after="120" w:line="240" w:lineRule="auto"/>
        <w:ind w:firstLineChars="0"/>
        <w:rPr>
          <w:szCs w:val="24"/>
          <w:lang w:eastAsia="zh-CN"/>
        </w:rPr>
      </w:pPr>
      <w:r>
        <w:t>Option 2: A new UE capability to support mix-numerology scheduling restriction for inter-RAT LTE measurement and NR data reception with 30KHz can be introduced.</w:t>
      </w:r>
    </w:p>
    <w:p w14:paraId="19679928" w14:textId="3651EEBB" w:rsidR="00355B77" w:rsidRDefault="006853DC" w:rsidP="00E45CBC">
      <w:pPr>
        <w:rPr>
          <w:bCs/>
          <w:lang w:eastAsia="ko-KR"/>
        </w:rPr>
      </w:pPr>
      <w:r>
        <w:rPr>
          <w:bCs/>
          <w:lang w:eastAsia="ko-KR"/>
        </w:rPr>
        <w:lastRenderedPageBreak/>
        <w:t>In general</w:t>
      </w:r>
      <w:r w:rsidR="000D6244">
        <w:rPr>
          <w:bCs/>
          <w:lang w:eastAsia="ko-KR"/>
        </w:rPr>
        <w:t>,</w:t>
      </w:r>
      <w:r>
        <w:rPr>
          <w:bCs/>
          <w:lang w:eastAsia="ko-KR"/>
        </w:rPr>
        <w:t xml:space="preserve"> we are fine with all options. </w:t>
      </w:r>
      <w:r w:rsidR="000D6244">
        <w:rPr>
          <w:bCs/>
          <w:lang w:eastAsia="ko-KR"/>
        </w:rPr>
        <w:t xml:space="preserve">Note that </w:t>
      </w:r>
      <w:r w:rsidR="006546AE">
        <w:rPr>
          <w:bCs/>
          <w:lang w:eastAsia="ko-KR"/>
        </w:rPr>
        <w:t xml:space="preserve">so far there is no UE capability regarding support of mixed SCS between NR serving cell and inter-RAT LTE MO. </w:t>
      </w:r>
    </w:p>
    <w:p w14:paraId="7EF2333B" w14:textId="26C3AD96" w:rsidR="006853DC" w:rsidRDefault="00EC7FD5" w:rsidP="00E45CBC">
      <w:pPr>
        <w:rPr>
          <w:bCs/>
          <w:lang w:eastAsia="ko-KR"/>
        </w:rPr>
      </w:pPr>
      <w:r>
        <w:rPr>
          <w:bCs/>
          <w:noProof/>
          <w:lang w:eastAsia="ko-KR"/>
        </w:rPr>
        <w:drawing>
          <wp:inline distT="0" distB="0" distL="0" distR="0" wp14:anchorId="3BE71607" wp14:editId="0A723889">
            <wp:extent cx="5401994" cy="1444231"/>
            <wp:effectExtent l="0" t="0" r="0" b="3810"/>
            <wp:docPr id="706128037" name="Picture 1" descr="A close-up of 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128037" name="Picture 1" descr="A close-up of a black and white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22903" cy="1449821"/>
                    </a:xfrm>
                    <a:prstGeom prst="rect">
                      <a:avLst/>
                    </a:prstGeom>
                  </pic:spPr>
                </pic:pic>
              </a:graphicData>
            </a:graphic>
          </wp:inline>
        </w:drawing>
      </w:r>
    </w:p>
    <w:p w14:paraId="370A05DE" w14:textId="7DCCBE33" w:rsidR="00EC7FD5" w:rsidRDefault="00EC7FD5" w:rsidP="00EC7FD5">
      <w:pPr>
        <w:pStyle w:val="Caption"/>
      </w:pPr>
      <w:bookmarkStart w:id="3" w:name="_Ref145925980"/>
      <w:r>
        <w:t xml:space="preserve">Observation </w:t>
      </w:r>
      <w:r>
        <w:fldChar w:fldCharType="begin"/>
      </w:r>
      <w:r>
        <w:instrText xml:space="preserve"> SEQ Observation \* ARABIC </w:instrText>
      </w:r>
      <w:r>
        <w:fldChar w:fldCharType="separate"/>
      </w:r>
      <w:r w:rsidR="006B098E">
        <w:rPr>
          <w:noProof/>
        </w:rPr>
        <w:t>1</w:t>
      </w:r>
      <w:r>
        <w:fldChar w:fldCharType="end"/>
      </w:r>
      <w:r>
        <w:t>: existing UE capabilities regarding support of mixed SCS are only for intra and inter-frequency MO.</w:t>
      </w:r>
      <w:bookmarkEnd w:id="3"/>
      <w:r>
        <w:t xml:space="preserve"> </w:t>
      </w:r>
    </w:p>
    <w:p w14:paraId="4717AF87" w14:textId="2AD97FB7" w:rsidR="00EC49B0" w:rsidRDefault="00EC49B0" w:rsidP="00EC49B0">
      <w:pPr>
        <w:pStyle w:val="Caption"/>
      </w:pPr>
      <w:bookmarkStart w:id="4" w:name="_Ref145925964"/>
      <w:r>
        <w:t xml:space="preserve">Proposal </w:t>
      </w:r>
      <w:r>
        <w:fldChar w:fldCharType="begin"/>
      </w:r>
      <w:r>
        <w:instrText xml:space="preserve"> SEQ Proposal \* ARABIC </w:instrText>
      </w:r>
      <w:r>
        <w:fldChar w:fldCharType="separate"/>
      </w:r>
      <w:r w:rsidR="009A3251">
        <w:rPr>
          <w:noProof/>
        </w:rPr>
        <w:t>1</w:t>
      </w:r>
      <w:r>
        <w:fldChar w:fldCharType="end"/>
      </w:r>
      <w:r>
        <w:t>: introduce a new UE capability to indicate support of mixed SCS between NR serving cell and inter-RAT LTE MO.</w:t>
      </w:r>
      <w:bookmarkEnd w:id="4"/>
    </w:p>
    <w:p w14:paraId="53D48132" w14:textId="76E76151" w:rsidR="00A92D6B" w:rsidRPr="00A92D6B" w:rsidRDefault="00227FB6" w:rsidP="00227FB6">
      <w:pPr>
        <w:pStyle w:val="Caption"/>
      </w:pPr>
      <w:bookmarkStart w:id="5" w:name="_Ref145925966"/>
      <w:r>
        <w:t xml:space="preserve">Proposal </w:t>
      </w:r>
      <w:r>
        <w:fldChar w:fldCharType="begin"/>
      </w:r>
      <w:r>
        <w:instrText xml:space="preserve"> SEQ Proposal \* ARABIC </w:instrText>
      </w:r>
      <w:r>
        <w:fldChar w:fldCharType="separate"/>
      </w:r>
      <w:r w:rsidR="009A3251">
        <w:rPr>
          <w:noProof/>
        </w:rPr>
        <w:t>2</w:t>
      </w:r>
      <w:r>
        <w:fldChar w:fldCharType="end"/>
      </w:r>
      <w:r>
        <w:t>: The scheduling restriction shall be defined for inter-RAT LTE measurement with mixed numerology, i.e., serving cell and target MO have mixed SCS and they are in the same band, and UE does not support mixed SCS between serving cell and target MO.</w:t>
      </w:r>
      <w:bookmarkEnd w:id="5"/>
    </w:p>
    <w:p w14:paraId="2717CBCC" w14:textId="77777777" w:rsidR="00EC7FD5" w:rsidRPr="00355B77" w:rsidRDefault="00EC7FD5" w:rsidP="00E45CBC">
      <w:pPr>
        <w:rPr>
          <w:bCs/>
          <w:lang w:eastAsia="ko-KR"/>
        </w:rPr>
      </w:pPr>
    </w:p>
    <w:p w14:paraId="6213382D" w14:textId="3CBF7E93" w:rsidR="00E45CBC" w:rsidRDefault="00E45CBC" w:rsidP="00E45CBC">
      <w:pPr>
        <w:rPr>
          <w:b/>
          <w:u w:val="single"/>
          <w:lang w:eastAsia="ko-KR"/>
        </w:rPr>
      </w:pPr>
      <w:r>
        <w:rPr>
          <w:b/>
          <w:u w:val="single"/>
          <w:lang w:eastAsia="ko-KR"/>
        </w:rPr>
        <w:t xml:space="preserve">Issue 2-2-2: Scheduling restriction when UE does not support simultaneous Tx and Rx on the serving cell and target band  </w:t>
      </w:r>
    </w:p>
    <w:p w14:paraId="165EF4E9" w14:textId="77777777" w:rsidR="00E45CBC" w:rsidRDefault="00E45CBC" w:rsidP="00E45CBC">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53E64AF6" w14:textId="77777777" w:rsidR="00E45CBC" w:rsidRDefault="00E45CBC" w:rsidP="00E45CBC">
      <w:pPr>
        <w:pStyle w:val="ListParagraph"/>
        <w:widowControl/>
        <w:numPr>
          <w:ilvl w:val="1"/>
          <w:numId w:val="26"/>
        </w:numPr>
        <w:overflowPunct w:val="0"/>
        <w:spacing w:after="120" w:line="240" w:lineRule="auto"/>
        <w:ind w:firstLineChars="0"/>
        <w:rPr>
          <w:szCs w:val="24"/>
          <w:lang w:eastAsia="zh-CN"/>
        </w:rPr>
      </w:pPr>
      <w:r>
        <w:rPr>
          <w:szCs w:val="24"/>
          <w:lang w:eastAsia="zh-CN"/>
        </w:rPr>
        <w:t xml:space="preserve">Option 1: </w:t>
      </w:r>
      <w:r>
        <w:t>Specify scheduling restriction.</w:t>
      </w:r>
    </w:p>
    <w:p w14:paraId="64919048" w14:textId="57C600AA" w:rsidR="00E45CBC" w:rsidRDefault="008F06A2" w:rsidP="0032092F">
      <w:pPr>
        <w:rPr>
          <w:lang w:val="en-US" w:eastAsia="zh-CN"/>
        </w:rPr>
      </w:pPr>
      <w:r>
        <w:rPr>
          <w:lang w:val="en-US" w:eastAsia="zh-CN"/>
        </w:rPr>
        <w:t>We support option 1, which is straightforward to us.</w:t>
      </w:r>
    </w:p>
    <w:p w14:paraId="27866E0F" w14:textId="6C10A153" w:rsidR="00A1297F" w:rsidRDefault="00A1297F" w:rsidP="00A1297F">
      <w:pPr>
        <w:pStyle w:val="Caption"/>
        <w:rPr>
          <w:lang w:val="en-US" w:eastAsia="zh-CN"/>
        </w:rPr>
      </w:pPr>
      <w:bookmarkStart w:id="6" w:name="_Ref145925969"/>
      <w:r>
        <w:t xml:space="preserve">Proposal </w:t>
      </w:r>
      <w:r>
        <w:fldChar w:fldCharType="begin"/>
      </w:r>
      <w:r>
        <w:instrText xml:space="preserve"> SEQ Proposal \* ARABIC </w:instrText>
      </w:r>
      <w:r>
        <w:fldChar w:fldCharType="separate"/>
      </w:r>
      <w:r w:rsidR="009A3251">
        <w:rPr>
          <w:noProof/>
        </w:rPr>
        <w:t>3</w:t>
      </w:r>
      <w:r>
        <w:fldChar w:fldCharType="end"/>
      </w:r>
      <w:r>
        <w:t>: specify s</w:t>
      </w:r>
      <w:r w:rsidRPr="00A1297F">
        <w:t>cheduling restriction when UE does not support simultaneous Tx and Rx on the serving cell and target band</w:t>
      </w:r>
      <w:r>
        <w:t>.</w:t>
      </w:r>
      <w:bookmarkEnd w:id="6"/>
    </w:p>
    <w:p w14:paraId="5410BE3D" w14:textId="77777777" w:rsidR="00E45CBC" w:rsidRDefault="00E45CBC" w:rsidP="0032092F">
      <w:pPr>
        <w:rPr>
          <w:lang w:val="en-US" w:eastAsia="zh-CN"/>
        </w:rPr>
      </w:pPr>
    </w:p>
    <w:p w14:paraId="3833DA97" w14:textId="535D2B13" w:rsidR="000B63B8" w:rsidRPr="00805BE8" w:rsidRDefault="000B63B8" w:rsidP="000B63B8">
      <w:pPr>
        <w:pStyle w:val="Heading3"/>
      </w:pPr>
      <w:r>
        <w:rPr>
          <w:lang w:val="en-US"/>
        </w:rPr>
        <w:t xml:space="preserve">2.2 </w:t>
      </w:r>
      <w:r w:rsidRPr="00805BE8">
        <w:t>Sub-</w:t>
      </w:r>
      <w:r>
        <w:t>topic</w:t>
      </w:r>
      <w:r w:rsidRPr="00805BE8">
        <w:t xml:space="preserve"> </w:t>
      </w:r>
      <w:r>
        <w:t>2</w:t>
      </w:r>
      <w:r w:rsidRPr="00805BE8">
        <w:t>-</w:t>
      </w:r>
      <w:r>
        <w:t>3 Searcher limitation</w:t>
      </w:r>
    </w:p>
    <w:p w14:paraId="3855A4AE" w14:textId="77777777" w:rsidR="000B63B8" w:rsidRDefault="000B63B8" w:rsidP="000B63B8">
      <w:pPr>
        <w:rPr>
          <w:b/>
          <w:u w:val="single"/>
          <w:lang w:eastAsia="ko-KR"/>
        </w:rPr>
      </w:pPr>
      <w:r>
        <w:rPr>
          <w:b/>
          <w:u w:val="single"/>
          <w:lang w:eastAsia="ko-KR"/>
        </w:rPr>
        <w:t>Issue 2-3-1: searcher limitation</w:t>
      </w:r>
    </w:p>
    <w:p w14:paraId="489B682C" w14:textId="77777777" w:rsidR="000B63B8" w:rsidRDefault="000B63B8" w:rsidP="000B63B8">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0CF84C56" w14:textId="77777777" w:rsidR="000B63B8" w:rsidRDefault="000B63B8" w:rsidP="000B63B8">
      <w:pPr>
        <w:pStyle w:val="ListParagraph"/>
        <w:widowControl/>
        <w:numPr>
          <w:ilvl w:val="1"/>
          <w:numId w:val="26"/>
        </w:numPr>
        <w:overflowPunct w:val="0"/>
        <w:spacing w:after="120" w:line="240" w:lineRule="auto"/>
        <w:ind w:firstLineChars="0"/>
        <w:rPr>
          <w:szCs w:val="24"/>
          <w:lang w:eastAsia="zh-CN"/>
        </w:rPr>
      </w:pPr>
      <w:r>
        <w:rPr>
          <w:szCs w:val="24"/>
          <w:lang w:eastAsia="zh-CN"/>
        </w:rPr>
        <w:t xml:space="preserve">Option 1: </w:t>
      </w:r>
      <w:r>
        <w:t>Inter-RAT LTE measurement without gap(case b-2) can be performed in parallel with NR measurement without searcher limitation.</w:t>
      </w:r>
    </w:p>
    <w:p w14:paraId="410D599E" w14:textId="606E2ABB" w:rsidR="000B63B8" w:rsidRPr="006B098E" w:rsidRDefault="000B63B8" w:rsidP="0032092F">
      <w:pPr>
        <w:pStyle w:val="ListParagraph"/>
        <w:widowControl/>
        <w:numPr>
          <w:ilvl w:val="1"/>
          <w:numId w:val="26"/>
        </w:numPr>
        <w:overflowPunct w:val="0"/>
        <w:spacing w:after="120" w:line="240" w:lineRule="auto"/>
        <w:ind w:firstLineChars="0"/>
        <w:rPr>
          <w:szCs w:val="24"/>
          <w:lang w:eastAsia="zh-CN"/>
        </w:rPr>
      </w:pPr>
      <w:r>
        <w:t>Option 2: Performing inter-RAT measurement and NR measurements in parallel without searcher limitation is NOT supported.</w:t>
      </w:r>
    </w:p>
    <w:p w14:paraId="428B2646" w14:textId="77777777" w:rsidR="006B098E" w:rsidRDefault="006B098E" w:rsidP="006B098E">
      <w:r>
        <w:rPr>
          <w:lang w:val="en-US" w:eastAsia="zh-CN"/>
        </w:rPr>
        <w:t xml:space="preserve">We continue supporting not to consider </w:t>
      </w:r>
      <w:r>
        <w:t>performing inter-RAT measurement and NR measurements in parallel without searcher limitation. The fundamental goal of this objective is to reduce measurement gap overhead by enabling inter-RAT measurement w/o gap, rather than to facilitate RRM measurement.</w:t>
      </w:r>
    </w:p>
    <w:p w14:paraId="6F481BAD" w14:textId="377C2AC7" w:rsidR="006B098E" w:rsidRDefault="006B098E" w:rsidP="006B098E">
      <w:pPr>
        <w:pStyle w:val="Caption"/>
        <w:rPr>
          <w:lang w:val="en-US" w:eastAsia="zh-CN"/>
        </w:rPr>
      </w:pPr>
      <w:bookmarkStart w:id="7" w:name="_Ref145925970"/>
      <w:r>
        <w:t xml:space="preserve">Proposal </w:t>
      </w:r>
      <w:r>
        <w:fldChar w:fldCharType="begin"/>
      </w:r>
      <w:r>
        <w:instrText xml:space="preserve"> SEQ Proposal \* ARABIC </w:instrText>
      </w:r>
      <w:r>
        <w:fldChar w:fldCharType="separate"/>
      </w:r>
      <w:r w:rsidR="009A3251">
        <w:rPr>
          <w:noProof/>
        </w:rPr>
        <w:t>4</w:t>
      </w:r>
      <w:r>
        <w:fldChar w:fldCharType="end"/>
      </w:r>
      <w:r>
        <w:t xml:space="preserve">: </w:t>
      </w:r>
      <w:r w:rsidRPr="006572AD">
        <w:t>Performing inter-RAT measurement and NR measurements in parallel without searcher limitation is NOT supported</w:t>
      </w:r>
      <w:r>
        <w:t xml:space="preserve">. </w:t>
      </w:r>
      <w:r w:rsidRPr="006572AD">
        <w:t>The fundamental goal of this objective is to reduce measurement gap overhead by enabling inter-RAT measurement w/o gap, rather than</w:t>
      </w:r>
      <w:r>
        <w:t xml:space="preserve"> to</w:t>
      </w:r>
      <w:r w:rsidRPr="006572AD">
        <w:t xml:space="preserve"> facilitate RRM measurement.</w:t>
      </w:r>
      <w:bookmarkEnd w:id="7"/>
    </w:p>
    <w:p w14:paraId="624D177E" w14:textId="77777777" w:rsidR="006B098E" w:rsidRDefault="006B098E" w:rsidP="0032092F">
      <w:pPr>
        <w:rPr>
          <w:lang w:val="en-US" w:eastAsia="zh-CN"/>
        </w:rPr>
      </w:pPr>
    </w:p>
    <w:p w14:paraId="53A5CB8C" w14:textId="1D4E32FC" w:rsidR="00DE5386" w:rsidRDefault="00DE5386" w:rsidP="00DE5386">
      <w:pPr>
        <w:pStyle w:val="Heading3"/>
        <w:rPr>
          <w:lang w:val="en-US"/>
        </w:rPr>
      </w:pPr>
      <w:r>
        <w:rPr>
          <w:lang w:val="en-US"/>
        </w:rPr>
        <w:t xml:space="preserve">2.3 </w:t>
      </w:r>
      <w:r w:rsidRPr="001A7E1F">
        <w:rPr>
          <w:lang w:val="en-US"/>
        </w:rPr>
        <w:t>Sub-topic 2-4 Measurement reporting period requirements</w:t>
      </w:r>
    </w:p>
    <w:p w14:paraId="70EEA62D" w14:textId="77777777" w:rsidR="00A23D4E" w:rsidRDefault="00A23D4E" w:rsidP="00A23D4E">
      <w:pPr>
        <w:rPr>
          <w:b/>
          <w:u w:val="single"/>
          <w:lang w:eastAsia="ko-KR"/>
        </w:rPr>
      </w:pPr>
      <w:r>
        <w:rPr>
          <w:b/>
          <w:u w:val="single"/>
          <w:lang w:eastAsia="ko-KR"/>
        </w:rPr>
        <w:t>Issue 2-4-2: Effective measurement window Configuration</w:t>
      </w:r>
    </w:p>
    <w:p w14:paraId="0E69FD31" w14:textId="77777777" w:rsidR="00A23D4E" w:rsidRDefault="00A23D4E" w:rsidP="00A23D4E">
      <w:pPr>
        <w:pStyle w:val="ListParagraph"/>
        <w:widowControl/>
        <w:numPr>
          <w:ilvl w:val="0"/>
          <w:numId w:val="26"/>
        </w:numPr>
        <w:autoSpaceDE/>
        <w:adjustRightInd/>
        <w:spacing w:after="120" w:line="240" w:lineRule="auto"/>
        <w:ind w:firstLineChars="0"/>
        <w:rPr>
          <w:szCs w:val="24"/>
          <w:lang w:eastAsia="zh-CN"/>
        </w:rPr>
      </w:pPr>
      <w:r>
        <w:rPr>
          <w:szCs w:val="24"/>
          <w:lang w:eastAsia="zh-CN"/>
        </w:rPr>
        <w:lastRenderedPageBreak/>
        <w:t>Proposals</w:t>
      </w:r>
    </w:p>
    <w:p w14:paraId="1323098F" w14:textId="77777777" w:rsidR="00A23D4E" w:rsidRDefault="00A23D4E" w:rsidP="00A23D4E">
      <w:pPr>
        <w:pStyle w:val="ListParagraph"/>
        <w:widowControl/>
        <w:numPr>
          <w:ilvl w:val="1"/>
          <w:numId w:val="26"/>
        </w:numPr>
        <w:overflowPunct w:val="0"/>
        <w:spacing w:after="120" w:line="240" w:lineRule="auto"/>
        <w:ind w:firstLineChars="0"/>
      </w:pPr>
      <w:r>
        <w:t xml:space="preserve">Option 1: </w:t>
      </w:r>
    </w:p>
    <w:p w14:paraId="423274BD" w14:textId="77777777" w:rsidR="00A23D4E" w:rsidRDefault="00A23D4E" w:rsidP="00A23D4E">
      <w:pPr>
        <w:pStyle w:val="Caption"/>
        <w:numPr>
          <w:ilvl w:val="0"/>
          <w:numId w:val="26"/>
        </w:numPr>
        <w:overflowPunct/>
        <w:autoSpaceDE/>
        <w:autoSpaceDN/>
        <w:adjustRightInd/>
        <w:spacing w:before="120" w:after="120"/>
        <w:jc w:val="center"/>
        <w:textAlignment w:val="auto"/>
        <w:rPr>
          <w:b w:val="0"/>
          <w:bCs w:val="0"/>
          <w:iCs/>
        </w:rPr>
      </w:pPr>
      <w:r>
        <w:rPr>
          <w:b w:val="0"/>
        </w:rPr>
        <w:t>Table 1: Effective measurement window configuration and minimum available time</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377"/>
        <w:gridCol w:w="1377"/>
        <w:gridCol w:w="1974"/>
      </w:tblGrid>
      <w:tr w:rsidR="00A23D4E" w14:paraId="5E6D0F97" w14:textId="77777777" w:rsidTr="005807DE">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24B53C92" w14:textId="77777777" w:rsidR="00A23D4E" w:rsidRDefault="00A23D4E" w:rsidP="005807DE">
            <w:pPr>
              <w:pStyle w:val="TAH"/>
              <w:rPr>
                <w:b w:val="0"/>
                <w:bCs/>
              </w:rPr>
            </w:pPr>
            <w:r>
              <w:rPr>
                <w:b w:val="0"/>
                <w:bCs/>
              </w:rPr>
              <w:t>Effective measurement window (EMW) Id</w:t>
            </w:r>
          </w:p>
        </w:tc>
        <w:tc>
          <w:tcPr>
            <w:tcW w:w="1126" w:type="pct"/>
            <w:tcBorders>
              <w:top w:val="single" w:sz="4" w:space="0" w:color="auto"/>
              <w:left w:val="single" w:sz="4" w:space="0" w:color="auto"/>
              <w:bottom w:val="single" w:sz="4" w:space="0" w:color="auto"/>
              <w:right w:val="single" w:sz="4" w:space="0" w:color="auto"/>
            </w:tcBorders>
            <w:hideMark/>
          </w:tcPr>
          <w:p w14:paraId="57E17292" w14:textId="77777777" w:rsidR="00A23D4E" w:rsidRDefault="00A23D4E" w:rsidP="005807DE">
            <w:pPr>
              <w:pStyle w:val="TAH"/>
              <w:rPr>
                <w:b w:val="0"/>
                <w:bCs/>
              </w:rPr>
            </w:pPr>
            <w:r>
              <w:rPr>
                <w:b w:val="0"/>
                <w:bCs/>
              </w:rPr>
              <w:t>Measurement Duration (MD, ms)</w:t>
            </w:r>
          </w:p>
        </w:tc>
        <w:tc>
          <w:tcPr>
            <w:tcW w:w="1126" w:type="pct"/>
            <w:tcBorders>
              <w:top w:val="single" w:sz="4" w:space="0" w:color="auto"/>
              <w:left w:val="single" w:sz="4" w:space="0" w:color="auto"/>
              <w:bottom w:val="single" w:sz="4" w:space="0" w:color="auto"/>
              <w:right w:val="single" w:sz="4" w:space="0" w:color="auto"/>
            </w:tcBorders>
            <w:hideMark/>
          </w:tcPr>
          <w:p w14:paraId="7EF53A74" w14:textId="77777777" w:rsidR="00A23D4E" w:rsidRDefault="00A23D4E" w:rsidP="005807DE">
            <w:pPr>
              <w:pStyle w:val="TAH"/>
              <w:rPr>
                <w:b w:val="0"/>
                <w:bCs/>
              </w:rPr>
            </w:pPr>
            <w:r>
              <w:rPr>
                <w:b w:val="0"/>
                <w:bCs/>
              </w:rPr>
              <w:t>Measurement Period</w:t>
            </w:r>
          </w:p>
          <w:p w14:paraId="20D0782B" w14:textId="77777777" w:rsidR="00A23D4E" w:rsidRDefault="00A23D4E" w:rsidP="005807DE">
            <w:pPr>
              <w:pStyle w:val="TAH"/>
              <w:rPr>
                <w:b w:val="0"/>
                <w:bCs/>
              </w:rPr>
            </w:pPr>
            <w:r>
              <w:rPr>
                <w:b w:val="0"/>
                <w:bCs/>
              </w:rPr>
              <w:t>(MP, ms)</w:t>
            </w:r>
          </w:p>
        </w:tc>
        <w:tc>
          <w:tcPr>
            <w:tcW w:w="1614" w:type="pct"/>
            <w:tcBorders>
              <w:top w:val="single" w:sz="4" w:space="0" w:color="auto"/>
              <w:left w:val="single" w:sz="4" w:space="0" w:color="auto"/>
              <w:bottom w:val="single" w:sz="4" w:space="0" w:color="auto"/>
              <w:right w:val="single" w:sz="4" w:space="0" w:color="auto"/>
            </w:tcBorders>
            <w:hideMark/>
          </w:tcPr>
          <w:p w14:paraId="789EBF31" w14:textId="77777777" w:rsidR="00A23D4E" w:rsidRDefault="00A23D4E" w:rsidP="005807DE">
            <w:pPr>
              <w:pStyle w:val="TAH"/>
              <w:rPr>
                <w:b w:val="0"/>
                <w:bCs/>
              </w:rPr>
            </w:pPr>
            <w:r>
              <w:rPr>
                <w:b w:val="0"/>
                <w:bCs/>
              </w:rPr>
              <w:t>Minimum available time for inter-RAT LTE measurements during 480 ms period</w:t>
            </w:r>
          </w:p>
          <w:p w14:paraId="7D19B621" w14:textId="77777777" w:rsidR="00A23D4E" w:rsidRDefault="00A23D4E" w:rsidP="005807DE">
            <w:pPr>
              <w:pStyle w:val="TAH"/>
              <w:rPr>
                <w:b w:val="0"/>
                <w:bCs/>
              </w:rPr>
            </w:pPr>
            <w:r>
              <w:rPr>
                <w:b w:val="0"/>
                <w:bCs/>
              </w:rPr>
              <w:t>(Tinter1, ms)</w:t>
            </w:r>
          </w:p>
        </w:tc>
      </w:tr>
      <w:tr w:rsidR="00A23D4E" w14:paraId="15F4AE7D" w14:textId="77777777" w:rsidTr="005807DE">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18FBFA96" w14:textId="77777777" w:rsidR="00A23D4E" w:rsidRDefault="00A23D4E" w:rsidP="005807DE">
            <w:pPr>
              <w:pStyle w:val="TAC"/>
              <w:rPr>
                <w:bCs/>
              </w:rPr>
            </w:pPr>
            <w:r>
              <w:rPr>
                <w:bCs/>
              </w:rPr>
              <w:t>0</w:t>
            </w:r>
          </w:p>
        </w:tc>
        <w:tc>
          <w:tcPr>
            <w:tcW w:w="1126" w:type="pct"/>
            <w:tcBorders>
              <w:top w:val="single" w:sz="4" w:space="0" w:color="auto"/>
              <w:left w:val="single" w:sz="4" w:space="0" w:color="auto"/>
              <w:bottom w:val="single" w:sz="4" w:space="0" w:color="auto"/>
              <w:right w:val="single" w:sz="4" w:space="0" w:color="auto"/>
            </w:tcBorders>
            <w:hideMark/>
          </w:tcPr>
          <w:p w14:paraId="15C90118" w14:textId="77777777" w:rsidR="00A23D4E" w:rsidRDefault="00A23D4E" w:rsidP="005807DE">
            <w:pPr>
              <w:pStyle w:val="TAC"/>
              <w:rPr>
                <w:bCs/>
              </w:rPr>
            </w:pPr>
            <w:r>
              <w:rPr>
                <w:bCs/>
              </w:rPr>
              <w:t>5</w:t>
            </w:r>
          </w:p>
        </w:tc>
        <w:tc>
          <w:tcPr>
            <w:tcW w:w="1126" w:type="pct"/>
            <w:tcBorders>
              <w:top w:val="single" w:sz="4" w:space="0" w:color="auto"/>
              <w:left w:val="single" w:sz="4" w:space="0" w:color="auto"/>
              <w:bottom w:val="single" w:sz="4" w:space="0" w:color="auto"/>
              <w:right w:val="single" w:sz="4" w:space="0" w:color="auto"/>
            </w:tcBorders>
            <w:hideMark/>
          </w:tcPr>
          <w:p w14:paraId="5B3BBCD3" w14:textId="77777777" w:rsidR="00A23D4E" w:rsidRDefault="00A23D4E" w:rsidP="005807DE">
            <w:pPr>
              <w:pStyle w:val="TAC"/>
              <w:rPr>
                <w:bCs/>
              </w:rPr>
            </w:pPr>
            <w:r>
              <w:rPr>
                <w:bCs/>
              </w:rPr>
              <w:t>40</w:t>
            </w:r>
          </w:p>
        </w:tc>
        <w:tc>
          <w:tcPr>
            <w:tcW w:w="1614" w:type="pct"/>
            <w:tcBorders>
              <w:top w:val="single" w:sz="4" w:space="0" w:color="auto"/>
              <w:left w:val="single" w:sz="4" w:space="0" w:color="auto"/>
              <w:bottom w:val="single" w:sz="4" w:space="0" w:color="auto"/>
              <w:right w:val="single" w:sz="4" w:space="0" w:color="auto"/>
            </w:tcBorders>
            <w:hideMark/>
          </w:tcPr>
          <w:p w14:paraId="1DC7D2F4" w14:textId="77777777" w:rsidR="00A23D4E" w:rsidRDefault="00A23D4E" w:rsidP="005807DE">
            <w:pPr>
              <w:pStyle w:val="TAC"/>
              <w:rPr>
                <w:bCs/>
              </w:rPr>
            </w:pPr>
            <w:r>
              <w:rPr>
                <w:bCs/>
              </w:rPr>
              <w:t>60</w:t>
            </w:r>
          </w:p>
        </w:tc>
      </w:tr>
      <w:tr w:rsidR="00A23D4E" w14:paraId="2C167670" w14:textId="77777777" w:rsidTr="005807DE">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66D6AEB3" w14:textId="77777777" w:rsidR="00A23D4E" w:rsidRDefault="00A23D4E" w:rsidP="005807DE">
            <w:pPr>
              <w:pStyle w:val="TAC"/>
              <w:rPr>
                <w:bCs/>
              </w:rPr>
            </w:pPr>
            <w:r>
              <w:rPr>
                <w:bCs/>
              </w:rPr>
              <w:t>1</w:t>
            </w:r>
          </w:p>
        </w:tc>
        <w:tc>
          <w:tcPr>
            <w:tcW w:w="1126" w:type="pct"/>
            <w:tcBorders>
              <w:top w:val="single" w:sz="4" w:space="0" w:color="auto"/>
              <w:left w:val="single" w:sz="4" w:space="0" w:color="auto"/>
              <w:bottom w:val="single" w:sz="4" w:space="0" w:color="auto"/>
              <w:right w:val="single" w:sz="4" w:space="0" w:color="auto"/>
            </w:tcBorders>
            <w:hideMark/>
          </w:tcPr>
          <w:p w14:paraId="54F8F932" w14:textId="77777777" w:rsidR="00A23D4E" w:rsidRDefault="00A23D4E" w:rsidP="005807DE">
            <w:pPr>
              <w:pStyle w:val="TAC"/>
              <w:rPr>
                <w:bCs/>
              </w:rPr>
            </w:pPr>
            <w:r>
              <w:rPr>
                <w:bCs/>
              </w:rPr>
              <w:t>5</w:t>
            </w:r>
          </w:p>
        </w:tc>
        <w:tc>
          <w:tcPr>
            <w:tcW w:w="1126" w:type="pct"/>
            <w:tcBorders>
              <w:top w:val="single" w:sz="4" w:space="0" w:color="auto"/>
              <w:left w:val="single" w:sz="4" w:space="0" w:color="auto"/>
              <w:bottom w:val="single" w:sz="4" w:space="0" w:color="auto"/>
              <w:right w:val="single" w:sz="4" w:space="0" w:color="auto"/>
            </w:tcBorders>
            <w:hideMark/>
          </w:tcPr>
          <w:p w14:paraId="6E7CC9C7" w14:textId="77777777" w:rsidR="00A23D4E" w:rsidRDefault="00A23D4E" w:rsidP="005807DE">
            <w:pPr>
              <w:pStyle w:val="TAC"/>
              <w:rPr>
                <w:bCs/>
              </w:rPr>
            </w:pPr>
            <w:r>
              <w:rPr>
                <w:bCs/>
              </w:rPr>
              <w:t>80</w:t>
            </w:r>
          </w:p>
        </w:tc>
        <w:tc>
          <w:tcPr>
            <w:tcW w:w="1614" w:type="pct"/>
            <w:tcBorders>
              <w:top w:val="single" w:sz="4" w:space="0" w:color="auto"/>
              <w:left w:val="single" w:sz="4" w:space="0" w:color="auto"/>
              <w:bottom w:val="single" w:sz="4" w:space="0" w:color="auto"/>
              <w:right w:val="single" w:sz="4" w:space="0" w:color="auto"/>
            </w:tcBorders>
            <w:hideMark/>
          </w:tcPr>
          <w:p w14:paraId="4455D699" w14:textId="77777777" w:rsidR="00A23D4E" w:rsidRDefault="00A23D4E" w:rsidP="005807DE">
            <w:pPr>
              <w:pStyle w:val="TAC"/>
              <w:rPr>
                <w:bCs/>
              </w:rPr>
            </w:pPr>
            <w:r>
              <w:rPr>
                <w:bCs/>
              </w:rPr>
              <w:t>30</w:t>
            </w:r>
          </w:p>
        </w:tc>
      </w:tr>
    </w:tbl>
    <w:p w14:paraId="74CA6BC5" w14:textId="77777777" w:rsidR="00A23D4E" w:rsidRDefault="00A23D4E" w:rsidP="00A23D4E">
      <w:pPr>
        <w:spacing w:after="120"/>
      </w:pPr>
    </w:p>
    <w:p w14:paraId="1495508B" w14:textId="77777777" w:rsidR="00A23D4E" w:rsidRDefault="00A23D4E" w:rsidP="00A23D4E">
      <w:pPr>
        <w:pStyle w:val="ListParagraph"/>
        <w:widowControl/>
        <w:numPr>
          <w:ilvl w:val="1"/>
          <w:numId w:val="26"/>
        </w:numPr>
        <w:overflowPunct w:val="0"/>
        <w:spacing w:after="120" w:line="240" w:lineRule="auto"/>
        <w:ind w:firstLineChars="0"/>
      </w:pPr>
      <w:r>
        <w:t>Option 2: RAN4 to additionally introduce the effective measurement window duration 2ms with periodicity 40ms, 80ms.</w:t>
      </w:r>
    </w:p>
    <w:p w14:paraId="3F3F8E3B" w14:textId="77777777" w:rsidR="00A23D4E" w:rsidRDefault="00A23D4E" w:rsidP="00A23D4E">
      <w:pPr>
        <w:pStyle w:val="ListParagraph"/>
        <w:widowControl/>
        <w:numPr>
          <w:ilvl w:val="1"/>
          <w:numId w:val="26"/>
        </w:numPr>
        <w:overflowPunct w:val="0"/>
        <w:spacing w:after="120" w:line="240" w:lineRule="auto"/>
        <w:ind w:firstLineChars="0"/>
      </w:pPr>
      <w:r>
        <w:t>Option 3: 20ms periodicity should be considered for effective measurement window and 2ms duration should be considered for effective measurement window.</w:t>
      </w:r>
    </w:p>
    <w:p w14:paraId="04404DF2" w14:textId="77777777" w:rsidR="00A23D4E" w:rsidRDefault="00A23D4E" w:rsidP="00A23D4E">
      <w:pPr>
        <w:pStyle w:val="ListParagraph"/>
        <w:widowControl/>
        <w:numPr>
          <w:ilvl w:val="1"/>
          <w:numId w:val="26"/>
        </w:numPr>
        <w:overflowPunct w:val="0"/>
        <w:spacing w:after="120" w:line="240" w:lineRule="auto"/>
        <w:ind w:firstLineChars="0"/>
      </w:pPr>
      <w:r>
        <w:t xml:space="preserve">Option 4: </w:t>
      </w:r>
    </w:p>
    <w:p w14:paraId="31FAEE98" w14:textId="77777777" w:rsidR="00A23D4E" w:rsidRDefault="00A23D4E" w:rsidP="00A23D4E">
      <w:pPr>
        <w:pStyle w:val="ListParagraph"/>
        <w:keepNext/>
        <w:keepLines/>
        <w:widowControl/>
        <w:numPr>
          <w:ilvl w:val="0"/>
          <w:numId w:val="26"/>
        </w:numPr>
        <w:overflowPunct w:val="0"/>
        <w:spacing w:before="60" w:after="180" w:line="240" w:lineRule="auto"/>
        <w:ind w:firstLineChars="0"/>
        <w:jc w:val="center"/>
        <w:rPr>
          <w:rFonts w:ascii="Arial" w:eastAsia="Times New Roman" w:hAnsi="Arial" w:cs="Arial"/>
          <w:b/>
          <w:lang w:eastAsia="en-GB"/>
        </w:rPr>
      </w:pPr>
      <w:r>
        <w:rPr>
          <w:rFonts w:ascii="Arial" w:eastAsia="Times New Roman" w:hAnsi="Arial" w:cs="Arial"/>
          <w:b/>
          <w:lang w:val="ru-RU" w:eastAsia="en-GB"/>
        </w:rPr>
        <w:t xml:space="preserve">Table </w:t>
      </w:r>
      <w:r>
        <w:rPr>
          <w:rFonts w:ascii="Arial" w:eastAsia="Times New Roman" w:hAnsi="Arial" w:cs="Arial"/>
          <w:b/>
          <w:lang w:val="en-US" w:eastAsia="en-GB"/>
        </w:rPr>
        <w:t>1</w:t>
      </w:r>
      <w:r>
        <w:rPr>
          <w:rFonts w:ascii="Arial" w:eastAsia="Times New Roman" w:hAnsi="Arial" w:cs="Arial"/>
          <w:b/>
          <w:lang w:val="ru-RU" w:eastAsia="en-GB"/>
        </w:rPr>
        <w:t xml:space="preserve">: Minimum available time for inter-RAT measurements when </w:t>
      </w:r>
      <w:r>
        <w:rPr>
          <w:rFonts w:ascii="Arial" w:eastAsia="Times New Roman" w:hAnsi="Arial" w:cs="Arial"/>
          <w:b/>
          <w:lang w:val="en-US" w:eastAsia="en-GB"/>
        </w:rPr>
        <w:t>effective measurement window</w:t>
      </w:r>
      <w:r>
        <w:rPr>
          <w:rFonts w:ascii="Arial" w:eastAsia="Times New Roman" w:hAnsi="Arial" w:cs="Arial"/>
          <w:b/>
          <w:lang w:val="ru-RU" w:eastAsia="en-GB"/>
        </w:rPr>
        <w:t xml:space="preserve"> is configured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727"/>
        <w:gridCol w:w="1377"/>
        <w:gridCol w:w="1881"/>
      </w:tblGrid>
      <w:tr w:rsidR="00A23D4E" w14:paraId="04C0B9B5" w14:textId="77777777" w:rsidTr="005807DE">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02A0011C" w14:textId="77777777" w:rsidR="00A23D4E" w:rsidRDefault="00A23D4E" w:rsidP="005807DE">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4F573203" w14:textId="77777777" w:rsidR="00A23D4E" w:rsidRDefault="00A23D4E" w:rsidP="005807DE">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5F2688B0" w14:textId="77777777" w:rsidR="00A23D4E" w:rsidRDefault="00A23D4E" w:rsidP="005807DE">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Repetition Period</w:t>
            </w:r>
          </w:p>
          <w:p w14:paraId="6456B27C" w14:textId="77777777" w:rsidR="00A23D4E" w:rsidRDefault="00A23D4E" w:rsidP="005807DE">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RP, ms)</w:t>
            </w:r>
          </w:p>
        </w:tc>
        <w:tc>
          <w:tcPr>
            <w:tcW w:w="1345" w:type="pct"/>
            <w:tcBorders>
              <w:top w:val="single" w:sz="4" w:space="0" w:color="auto"/>
              <w:left w:val="single" w:sz="4" w:space="0" w:color="auto"/>
              <w:bottom w:val="single" w:sz="4" w:space="0" w:color="auto"/>
              <w:right w:val="single" w:sz="4" w:space="0" w:color="auto"/>
            </w:tcBorders>
            <w:hideMark/>
          </w:tcPr>
          <w:p w14:paraId="6D0A241F" w14:textId="77777777" w:rsidR="00A23D4E" w:rsidRDefault="00A23D4E" w:rsidP="005807DE">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Minimum available time for inter-RAT measurements during 480 ms period</w:t>
            </w:r>
          </w:p>
          <w:p w14:paraId="3918BABD" w14:textId="77777777" w:rsidR="00A23D4E" w:rsidRDefault="00A23D4E" w:rsidP="005807DE">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EMW</w:t>
            </w:r>
            <w:r>
              <w:rPr>
                <w:rFonts w:ascii="Arial" w:eastAsia="Times New Roman" w:hAnsi="Arial" w:cs="Arial"/>
                <w:b/>
                <w:sz w:val="18"/>
                <w:szCs w:val="22"/>
                <w:lang w:val="ru-RU" w:eastAsia="en-GB"/>
              </w:rPr>
              <w:t>, ms)</w:t>
            </w:r>
          </w:p>
        </w:tc>
      </w:tr>
      <w:tr w:rsidR="00A23D4E" w14:paraId="1F6AE142" w14:textId="77777777" w:rsidTr="005807DE">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70A10E72"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6DB4265E"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3330E733"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76225D86"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60</w:t>
            </w:r>
          </w:p>
        </w:tc>
      </w:tr>
      <w:tr w:rsidR="00A23D4E" w14:paraId="59D31A05" w14:textId="77777777" w:rsidTr="005807DE">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25052F4"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3E8B3A66"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7E4C3A23"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4D5F3DCF"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30</w:t>
            </w:r>
          </w:p>
        </w:tc>
      </w:tr>
      <w:tr w:rsidR="00A23D4E" w14:paraId="604C77CE" w14:textId="77777777" w:rsidTr="005807DE">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29A1A45"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3CEE847C"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255D6476"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0AE3CD6D"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ko-KR"/>
              </w:rPr>
              <w:t>24</w:t>
            </w:r>
            <w:r>
              <w:rPr>
                <w:rFonts w:ascii="Arial" w:eastAsia="Times New Roman" w:hAnsi="Arial" w:cs="Arial"/>
                <w:sz w:val="18"/>
                <w:szCs w:val="22"/>
                <w:vertAlign w:val="superscript"/>
                <w:lang w:val="ru-RU" w:eastAsia="ko-KR"/>
              </w:rPr>
              <w:t>Note</w:t>
            </w:r>
            <w:r>
              <w:rPr>
                <w:rFonts w:ascii="Arial" w:eastAsia="Times New Roman" w:hAnsi="Arial" w:cs="Arial"/>
                <w:sz w:val="18"/>
                <w:szCs w:val="22"/>
                <w:vertAlign w:val="superscript"/>
                <w:lang w:val="ru-RU" w:eastAsia="en-GB"/>
              </w:rPr>
              <w:t xml:space="preserve"> 1</w:t>
            </w:r>
          </w:p>
        </w:tc>
      </w:tr>
      <w:tr w:rsidR="00A23D4E" w14:paraId="30E6866A" w14:textId="77777777" w:rsidTr="005807DE">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709D164A"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556D09C5"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531CB231"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0EECE3A9"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ko-KR"/>
              </w:rPr>
              <w:t>12</w:t>
            </w:r>
            <w:r>
              <w:rPr>
                <w:rFonts w:ascii="Arial" w:eastAsia="Times New Roman" w:hAnsi="Arial" w:cs="Arial"/>
                <w:sz w:val="18"/>
                <w:szCs w:val="22"/>
                <w:vertAlign w:val="superscript"/>
                <w:lang w:val="ru-RU" w:eastAsia="ko-KR"/>
              </w:rPr>
              <w:t>Note</w:t>
            </w:r>
            <w:r>
              <w:rPr>
                <w:rFonts w:ascii="Arial" w:eastAsia="Times New Roman" w:hAnsi="Arial" w:cs="Arial"/>
                <w:sz w:val="18"/>
                <w:szCs w:val="22"/>
                <w:vertAlign w:val="superscript"/>
                <w:lang w:val="ru-RU" w:eastAsia="en-GB"/>
              </w:rPr>
              <w:t xml:space="preserve"> 1</w:t>
            </w:r>
          </w:p>
        </w:tc>
      </w:tr>
      <w:tr w:rsidR="00A23D4E" w14:paraId="514A0BCA" w14:textId="77777777" w:rsidTr="005807DE">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6BF56F1" w14:textId="77777777" w:rsidR="00A23D4E" w:rsidRDefault="00A23D4E" w:rsidP="005807DE">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4</w:t>
            </w:r>
          </w:p>
        </w:tc>
        <w:tc>
          <w:tcPr>
            <w:tcW w:w="1234" w:type="pct"/>
            <w:tcBorders>
              <w:top w:val="single" w:sz="4" w:space="0" w:color="auto"/>
              <w:left w:val="single" w:sz="4" w:space="0" w:color="auto"/>
              <w:bottom w:val="single" w:sz="4" w:space="0" w:color="auto"/>
              <w:right w:val="single" w:sz="4" w:space="0" w:color="auto"/>
            </w:tcBorders>
            <w:hideMark/>
          </w:tcPr>
          <w:p w14:paraId="45772B80"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07CCA013"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5025B2D2" w14:textId="77777777" w:rsidR="00A23D4E" w:rsidRDefault="00A23D4E" w:rsidP="005807DE">
            <w:pPr>
              <w:keepNext/>
              <w:keepLines/>
              <w:spacing w:after="0"/>
              <w:jc w:val="center"/>
              <w:rPr>
                <w:rFonts w:ascii="Arial" w:eastAsia="Times New Roman" w:hAnsi="Arial" w:cs="Arial"/>
                <w:sz w:val="18"/>
                <w:szCs w:val="22"/>
                <w:lang w:val="ru-RU" w:eastAsia="ko-KR"/>
              </w:rPr>
            </w:pPr>
            <w:r>
              <w:rPr>
                <w:rFonts w:ascii="Arial" w:eastAsia="Times New Roman" w:hAnsi="Arial" w:cs="Arial"/>
                <w:sz w:val="18"/>
                <w:szCs w:val="22"/>
                <w:lang w:val="ru-RU" w:eastAsia="en-GB"/>
              </w:rPr>
              <w:t>36</w:t>
            </w:r>
            <w:r>
              <w:rPr>
                <w:rFonts w:ascii="Arial" w:eastAsia="Times New Roman" w:hAnsi="Arial" w:cs="Arial"/>
                <w:sz w:val="18"/>
                <w:szCs w:val="22"/>
                <w:vertAlign w:val="superscript"/>
                <w:lang w:val="ru-RU" w:eastAsia="ko-KR"/>
              </w:rPr>
              <w:t xml:space="preserve"> Note</w:t>
            </w:r>
            <w:r>
              <w:rPr>
                <w:rFonts w:ascii="Arial" w:eastAsia="Times New Roman" w:hAnsi="Arial" w:cs="Arial"/>
                <w:sz w:val="18"/>
                <w:szCs w:val="22"/>
                <w:vertAlign w:val="superscript"/>
                <w:lang w:val="ru-RU" w:eastAsia="en-GB"/>
              </w:rPr>
              <w:t xml:space="preserve"> 1</w:t>
            </w:r>
          </w:p>
        </w:tc>
      </w:tr>
      <w:tr w:rsidR="00A23D4E" w14:paraId="4EED3B00" w14:textId="77777777" w:rsidTr="005807DE">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0B314A2" w14:textId="77777777" w:rsidR="00A23D4E" w:rsidRDefault="00A23D4E" w:rsidP="005807DE">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112B52F0"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46196A9F" w14:textId="77777777" w:rsidR="00A23D4E" w:rsidRDefault="00A23D4E" w:rsidP="005807DE">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581C40C2" w14:textId="77777777" w:rsidR="00A23D4E" w:rsidRDefault="00A23D4E" w:rsidP="005807DE">
            <w:pPr>
              <w:keepNext/>
              <w:keepLines/>
              <w:spacing w:after="0"/>
              <w:jc w:val="center"/>
              <w:rPr>
                <w:rFonts w:ascii="Arial" w:eastAsia="Times New Roman" w:hAnsi="Arial" w:cs="Arial"/>
                <w:sz w:val="18"/>
                <w:szCs w:val="22"/>
                <w:lang w:val="ru-RU" w:eastAsia="ko-KR"/>
              </w:rPr>
            </w:pPr>
            <w:r>
              <w:rPr>
                <w:rFonts w:ascii="Arial" w:eastAsia="Times New Roman" w:hAnsi="Arial" w:cs="Arial"/>
                <w:sz w:val="18"/>
                <w:szCs w:val="22"/>
                <w:lang w:val="ru-RU" w:eastAsia="en-GB"/>
              </w:rPr>
              <w:t>18</w:t>
            </w:r>
            <w:r>
              <w:rPr>
                <w:rFonts w:ascii="Arial" w:eastAsia="Times New Roman" w:hAnsi="Arial" w:cs="Arial"/>
                <w:sz w:val="18"/>
                <w:szCs w:val="22"/>
                <w:vertAlign w:val="superscript"/>
                <w:lang w:val="ru-RU" w:eastAsia="ko-KR"/>
              </w:rPr>
              <w:t>Note</w:t>
            </w:r>
            <w:r>
              <w:rPr>
                <w:rFonts w:ascii="Arial" w:eastAsia="Times New Roman" w:hAnsi="Arial" w:cs="Arial"/>
                <w:sz w:val="18"/>
                <w:szCs w:val="22"/>
                <w:vertAlign w:val="superscript"/>
                <w:lang w:val="ru-RU" w:eastAsia="en-GB"/>
              </w:rPr>
              <w:t xml:space="preserve"> 1</w:t>
            </w:r>
          </w:p>
        </w:tc>
      </w:tr>
      <w:tr w:rsidR="00A23D4E" w14:paraId="7B1C380A" w14:textId="77777777" w:rsidTr="005807D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FD57BF" w14:textId="77777777" w:rsidR="00A23D4E" w:rsidRDefault="00A23D4E" w:rsidP="005807DE">
            <w:pPr>
              <w:keepNext/>
              <w:keepLines/>
              <w:spacing w:after="0"/>
              <w:ind w:left="851" w:hanging="851"/>
              <w:rPr>
                <w:rFonts w:ascii="Arial" w:eastAsia="Times New Roman" w:hAnsi="Arial" w:cs="Arial"/>
                <w:sz w:val="18"/>
                <w:szCs w:val="22"/>
                <w:lang w:val="ru-RU" w:eastAsia="en-GB"/>
              </w:rPr>
            </w:pPr>
            <w:r>
              <w:rPr>
                <w:rFonts w:ascii="Arial" w:eastAsia="Times New Roman" w:hAnsi="Arial" w:cs="Arial"/>
                <w:sz w:val="18"/>
                <w:szCs w:val="22"/>
                <w:lang w:val="ru-RU" w:eastAsia="en-GB"/>
              </w:rPr>
              <w:t>NOTE 1:</w:t>
            </w:r>
            <w:r>
              <w:rPr>
                <w:rFonts w:ascii="Arial" w:eastAsia="Times New Roman" w:hAnsi="Arial" w:cs="Arial"/>
                <w:sz w:val="18"/>
                <w:szCs w:val="22"/>
                <w:lang w:val="ru-RU" w:eastAsia="en-GB"/>
              </w:rPr>
              <w:tab/>
              <w:t>When determining UE requirements using T</w:t>
            </w:r>
            <w:r>
              <w:rPr>
                <w:rFonts w:ascii="Arial" w:eastAsia="Times New Roman" w:hAnsi="Arial" w:cs="Arial"/>
                <w:sz w:val="18"/>
                <w:szCs w:val="22"/>
                <w:vertAlign w:val="subscript"/>
                <w:lang w:val="ru-RU" w:eastAsia="en-GB"/>
              </w:rPr>
              <w:t>inter</w:t>
            </w:r>
            <w:r>
              <w:rPr>
                <w:rFonts w:ascii="Arial" w:eastAsia="Times New Roman" w:hAnsi="Arial" w:cs="Arial"/>
                <w:sz w:val="18"/>
                <w:szCs w:val="22"/>
                <w:vertAlign w:val="subscript"/>
                <w:lang w:val="en-US" w:eastAsia="en-GB"/>
              </w:rPr>
              <w:t>EMW</w:t>
            </w:r>
            <w:r>
              <w:rPr>
                <w:rFonts w:ascii="Arial" w:eastAsia="Times New Roman" w:hAnsi="Arial" w:cs="Arial"/>
                <w:sz w:val="18"/>
                <w:szCs w:val="22"/>
                <w:lang w:val="ru-RU" w:eastAsia="en-GB"/>
              </w:rPr>
              <w:t xml:space="preserve"> for pattern IDs 2</w:t>
            </w:r>
            <w:r>
              <w:rPr>
                <w:rFonts w:ascii="Arial" w:eastAsia="Times New Roman" w:hAnsi="Arial" w:cs="Arial"/>
                <w:sz w:val="18"/>
                <w:szCs w:val="22"/>
                <w:lang w:val="ru-RU" w:eastAsia="zh-CN"/>
              </w:rPr>
              <w:t xml:space="preserve">, </w:t>
            </w:r>
            <w:r>
              <w:rPr>
                <w:rFonts w:ascii="Arial" w:eastAsia="Times New Roman" w:hAnsi="Arial" w:cs="Arial"/>
                <w:sz w:val="18"/>
                <w:szCs w:val="22"/>
                <w:lang w:val="ru-RU" w:eastAsia="en-GB"/>
              </w:rPr>
              <w:t>3,</w:t>
            </w:r>
            <w:r>
              <w:rPr>
                <w:rFonts w:ascii="Arial" w:eastAsia="Times New Roman" w:hAnsi="Arial" w:cs="Arial"/>
                <w:sz w:val="18"/>
                <w:szCs w:val="22"/>
                <w:lang w:val="ru-RU" w:eastAsia="zh-CN"/>
              </w:rPr>
              <w:t xml:space="preserve"> </w:t>
            </w:r>
            <w:r>
              <w:rPr>
                <w:rFonts w:ascii="Arial" w:eastAsia="Times New Roman" w:hAnsi="Arial" w:cs="Arial"/>
                <w:sz w:val="18"/>
                <w:szCs w:val="22"/>
                <w:lang w:val="en-US" w:eastAsia="zh-CN"/>
              </w:rPr>
              <w:t>4</w:t>
            </w:r>
            <w:r>
              <w:rPr>
                <w:rFonts w:ascii="Arial" w:eastAsia="Times New Roman" w:hAnsi="Arial" w:cs="Arial"/>
                <w:sz w:val="18"/>
                <w:szCs w:val="22"/>
                <w:lang w:val="ru-RU" w:eastAsia="zh-CN"/>
              </w:rPr>
              <w:t xml:space="preserve">, </w:t>
            </w:r>
            <w:r>
              <w:rPr>
                <w:rFonts w:ascii="Arial" w:eastAsia="Times New Roman" w:hAnsi="Arial" w:cs="Arial"/>
                <w:sz w:val="18"/>
                <w:szCs w:val="22"/>
                <w:lang w:val="en-US" w:eastAsia="zh-CN"/>
              </w:rPr>
              <w:t>5</w:t>
            </w:r>
            <w:r>
              <w:rPr>
                <w:rFonts w:ascii="Arial" w:eastAsia="Times New Roman" w:hAnsi="Arial" w:cs="Arial"/>
                <w:sz w:val="18"/>
                <w:szCs w:val="22"/>
                <w:lang w:val="ru-RU" w:eastAsia="en-GB"/>
              </w:rPr>
              <w:t>, T</w:t>
            </w:r>
            <w:r>
              <w:rPr>
                <w:rFonts w:ascii="Arial" w:eastAsia="Times New Roman" w:hAnsi="Arial" w:cs="Arial"/>
                <w:sz w:val="18"/>
                <w:szCs w:val="22"/>
                <w:vertAlign w:val="subscript"/>
                <w:lang w:val="ru-RU" w:eastAsia="en-GB"/>
              </w:rPr>
              <w:t>inter</w:t>
            </w:r>
            <w:r>
              <w:rPr>
                <w:rFonts w:ascii="Arial" w:eastAsia="Times New Roman" w:hAnsi="Arial" w:cs="Arial"/>
                <w:sz w:val="18"/>
                <w:szCs w:val="22"/>
                <w:vertAlign w:val="subscript"/>
                <w:lang w:val="en-US" w:eastAsia="en-GB"/>
              </w:rPr>
              <w:t>EMW</w:t>
            </w:r>
            <w:r>
              <w:rPr>
                <w:rFonts w:ascii="Arial" w:eastAsia="Times New Roman" w:hAnsi="Arial" w:cs="Arial"/>
                <w:sz w:val="18"/>
                <w:szCs w:val="22"/>
                <w:lang w:val="ru-RU" w:eastAsia="en-GB"/>
              </w:rPr>
              <w:t xml:space="preserve"> = 60 for pattern IDs 2</w:t>
            </w:r>
            <w:r>
              <w:rPr>
                <w:rFonts w:ascii="Arial" w:eastAsia="Times New Roman" w:hAnsi="Arial" w:cs="Arial"/>
                <w:sz w:val="18"/>
                <w:szCs w:val="22"/>
                <w:lang w:val="ru-RU" w:eastAsia="zh-CN"/>
              </w:rPr>
              <w:t xml:space="preserve">, </w:t>
            </w:r>
            <w:r>
              <w:rPr>
                <w:rFonts w:ascii="Arial" w:eastAsia="Times New Roman" w:hAnsi="Arial" w:cs="Arial"/>
                <w:sz w:val="18"/>
                <w:szCs w:val="22"/>
                <w:lang w:val="en-US" w:eastAsia="en-GB"/>
              </w:rPr>
              <w:t>4</w:t>
            </w:r>
            <w:r>
              <w:rPr>
                <w:rFonts w:ascii="Arial" w:eastAsia="Times New Roman" w:hAnsi="Arial" w:cs="Arial"/>
                <w:sz w:val="18"/>
                <w:szCs w:val="22"/>
                <w:lang w:val="ru-RU" w:eastAsia="en-GB"/>
              </w:rPr>
              <w:t>, and T</w:t>
            </w:r>
            <w:r>
              <w:rPr>
                <w:rFonts w:ascii="Arial" w:eastAsia="Times New Roman" w:hAnsi="Arial" w:cs="Arial"/>
                <w:sz w:val="18"/>
                <w:szCs w:val="22"/>
                <w:vertAlign w:val="subscript"/>
                <w:lang w:val="ru-RU" w:eastAsia="en-GB"/>
              </w:rPr>
              <w:t>inter</w:t>
            </w:r>
            <w:r>
              <w:rPr>
                <w:rFonts w:ascii="Arial" w:eastAsia="Times New Roman" w:hAnsi="Arial" w:cs="Arial"/>
                <w:sz w:val="18"/>
                <w:szCs w:val="22"/>
                <w:vertAlign w:val="subscript"/>
                <w:lang w:val="en-US" w:eastAsia="en-GB"/>
              </w:rPr>
              <w:t>EMW</w:t>
            </w:r>
            <w:r>
              <w:rPr>
                <w:rFonts w:ascii="Arial" w:eastAsia="Times New Roman" w:hAnsi="Arial" w:cs="Arial"/>
                <w:sz w:val="18"/>
                <w:szCs w:val="22"/>
                <w:lang w:val="ru-RU" w:eastAsia="en-GB"/>
              </w:rPr>
              <w:t xml:space="preserve"> = 30 for pattern IDs 3 </w:t>
            </w:r>
            <w:r>
              <w:rPr>
                <w:rFonts w:ascii="Arial" w:eastAsia="Times New Roman" w:hAnsi="Arial" w:cs="Arial"/>
                <w:sz w:val="18"/>
                <w:szCs w:val="22"/>
                <w:lang w:val="ru-RU" w:eastAsia="zh-CN"/>
              </w:rPr>
              <w:t xml:space="preserve">and </w:t>
            </w:r>
            <w:r>
              <w:rPr>
                <w:rFonts w:ascii="Arial" w:eastAsia="Times New Roman" w:hAnsi="Arial" w:cs="Arial"/>
                <w:sz w:val="18"/>
                <w:szCs w:val="22"/>
                <w:lang w:val="en-US" w:eastAsia="en-GB"/>
              </w:rPr>
              <w:t>5</w:t>
            </w:r>
            <w:r>
              <w:rPr>
                <w:rFonts w:ascii="Arial" w:eastAsia="Times New Roman" w:hAnsi="Arial" w:cs="Arial"/>
                <w:sz w:val="18"/>
                <w:szCs w:val="22"/>
                <w:lang w:val="ru-RU" w:eastAsia="zh-CN"/>
              </w:rPr>
              <w:t xml:space="preserve"> </w:t>
            </w:r>
            <w:r>
              <w:rPr>
                <w:rFonts w:ascii="Arial" w:eastAsia="Times New Roman" w:hAnsi="Arial" w:cs="Arial"/>
                <w:sz w:val="18"/>
                <w:szCs w:val="22"/>
                <w:lang w:val="ru-RU" w:eastAsia="en-GB"/>
              </w:rPr>
              <w:t>shall be used.</w:t>
            </w:r>
          </w:p>
        </w:tc>
      </w:tr>
    </w:tbl>
    <w:p w14:paraId="0E7F9C71" w14:textId="77777777" w:rsidR="00562031" w:rsidRDefault="00562031" w:rsidP="0032092F">
      <w:pPr>
        <w:rPr>
          <w:lang w:eastAsia="zh-CN"/>
        </w:rPr>
      </w:pPr>
    </w:p>
    <w:p w14:paraId="0D349072" w14:textId="4BBE210A" w:rsidR="00DE5386" w:rsidRDefault="00A23D4E" w:rsidP="0032092F">
      <w:r>
        <w:rPr>
          <w:lang w:eastAsia="zh-CN"/>
        </w:rPr>
        <w:t>We support option 1 as baseline.</w:t>
      </w:r>
      <w:r w:rsidR="00562031">
        <w:rPr>
          <w:lang w:eastAsia="zh-CN"/>
        </w:rPr>
        <w:t xml:space="preserve"> Again, </w:t>
      </w:r>
      <w:r w:rsidR="00562031">
        <w:t>the fundamental goal of this objective is to reduce measurement gap overhead by enabling inter-RAT measurement w/o gap, rather than to facilitate RRM measurement.</w:t>
      </w:r>
      <w:r w:rsidR="005A1067">
        <w:t xml:space="preserve"> Option 1 corresponds to the </w:t>
      </w:r>
      <w:r w:rsidR="008250BB">
        <w:t xml:space="preserve">two </w:t>
      </w:r>
      <w:r w:rsidR="005A1067">
        <w:t xml:space="preserve">very basic mandatory gap patterns, which </w:t>
      </w:r>
      <w:r w:rsidR="004A678A">
        <w:t xml:space="preserve">have </w:t>
      </w:r>
      <w:r w:rsidR="005A1067">
        <w:t>work</w:t>
      </w:r>
      <w:r w:rsidR="004A678A">
        <w:t>ed</w:t>
      </w:r>
      <w:r w:rsidR="005A1067">
        <w:t xml:space="preserve"> very well</w:t>
      </w:r>
      <w:r w:rsidR="004A678A">
        <w:t xml:space="preserve"> since LTE. Further optimization shall be deprioritized</w:t>
      </w:r>
      <w:r w:rsidR="00FC12AF">
        <w:t xml:space="preserve"> in this work item due to limited time.</w:t>
      </w:r>
    </w:p>
    <w:p w14:paraId="6F47C07C" w14:textId="0B16E12E" w:rsidR="00E57E96" w:rsidRDefault="00E57E96" w:rsidP="00E57E96">
      <w:pPr>
        <w:pStyle w:val="Caption"/>
      </w:pPr>
      <w:bookmarkStart w:id="8" w:name="_Ref145925972"/>
      <w:r>
        <w:t xml:space="preserve">Proposal </w:t>
      </w:r>
      <w:r>
        <w:fldChar w:fldCharType="begin"/>
      </w:r>
      <w:r>
        <w:instrText xml:space="preserve"> SEQ Proposal \* ARABIC </w:instrText>
      </w:r>
      <w:r>
        <w:fldChar w:fldCharType="separate"/>
      </w:r>
      <w:r w:rsidR="009A3251">
        <w:rPr>
          <w:noProof/>
        </w:rPr>
        <w:t>5</w:t>
      </w:r>
      <w:r>
        <w:fldChar w:fldCharType="end"/>
      </w:r>
      <w:r>
        <w:t>: consider the following two e</w:t>
      </w:r>
      <w:r w:rsidRPr="00E57E96">
        <w:t>ffective measurement window configuration and minimum available time</w:t>
      </w:r>
      <w:r w:rsidR="00AB5BFF">
        <w:t>. Further optimization can be considered in future release.</w:t>
      </w:r>
      <w:bookmarkEnd w:id="8"/>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77"/>
        <w:gridCol w:w="1377"/>
        <w:gridCol w:w="1973"/>
      </w:tblGrid>
      <w:tr w:rsidR="005055FD" w:rsidRPr="005055FD" w14:paraId="1D4D8AE2" w14:textId="77777777" w:rsidTr="005807DE">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21AE0FB3" w14:textId="77777777" w:rsidR="005055FD" w:rsidRPr="005055FD" w:rsidRDefault="005055FD" w:rsidP="005807DE">
            <w:pPr>
              <w:pStyle w:val="TAH"/>
            </w:pPr>
            <w:r w:rsidRPr="005055FD">
              <w:t>Effective measurement window (EMW) Id</w:t>
            </w:r>
          </w:p>
        </w:tc>
        <w:tc>
          <w:tcPr>
            <w:tcW w:w="1126" w:type="pct"/>
            <w:tcBorders>
              <w:top w:val="single" w:sz="4" w:space="0" w:color="auto"/>
              <w:left w:val="single" w:sz="4" w:space="0" w:color="auto"/>
              <w:bottom w:val="single" w:sz="4" w:space="0" w:color="auto"/>
              <w:right w:val="single" w:sz="4" w:space="0" w:color="auto"/>
            </w:tcBorders>
            <w:hideMark/>
          </w:tcPr>
          <w:p w14:paraId="2D9D1048" w14:textId="77777777" w:rsidR="005055FD" w:rsidRPr="005055FD" w:rsidRDefault="005055FD" w:rsidP="005807DE">
            <w:pPr>
              <w:pStyle w:val="TAH"/>
            </w:pPr>
            <w:r w:rsidRPr="005055FD">
              <w:t>Measurement Duration (MD, ms)</w:t>
            </w:r>
          </w:p>
        </w:tc>
        <w:tc>
          <w:tcPr>
            <w:tcW w:w="1126" w:type="pct"/>
            <w:tcBorders>
              <w:top w:val="single" w:sz="4" w:space="0" w:color="auto"/>
              <w:left w:val="single" w:sz="4" w:space="0" w:color="auto"/>
              <w:bottom w:val="single" w:sz="4" w:space="0" w:color="auto"/>
              <w:right w:val="single" w:sz="4" w:space="0" w:color="auto"/>
            </w:tcBorders>
            <w:hideMark/>
          </w:tcPr>
          <w:p w14:paraId="7D867437" w14:textId="77777777" w:rsidR="005055FD" w:rsidRPr="005055FD" w:rsidRDefault="005055FD" w:rsidP="005807DE">
            <w:pPr>
              <w:pStyle w:val="TAH"/>
            </w:pPr>
            <w:r w:rsidRPr="005055FD">
              <w:t>Measurement Period</w:t>
            </w:r>
          </w:p>
          <w:p w14:paraId="2A256EEC" w14:textId="77777777" w:rsidR="005055FD" w:rsidRPr="005055FD" w:rsidRDefault="005055FD" w:rsidP="005807DE">
            <w:pPr>
              <w:pStyle w:val="TAH"/>
            </w:pPr>
            <w:r w:rsidRPr="005055FD">
              <w:t>(MP, ms)</w:t>
            </w:r>
          </w:p>
        </w:tc>
        <w:tc>
          <w:tcPr>
            <w:tcW w:w="1614" w:type="pct"/>
            <w:tcBorders>
              <w:top w:val="single" w:sz="4" w:space="0" w:color="auto"/>
              <w:left w:val="single" w:sz="4" w:space="0" w:color="auto"/>
              <w:bottom w:val="single" w:sz="4" w:space="0" w:color="auto"/>
              <w:right w:val="single" w:sz="4" w:space="0" w:color="auto"/>
            </w:tcBorders>
            <w:hideMark/>
          </w:tcPr>
          <w:p w14:paraId="791D20D5" w14:textId="77777777" w:rsidR="005055FD" w:rsidRPr="005055FD" w:rsidRDefault="005055FD" w:rsidP="005807DE">
            <w:pPr>
              <w:pStyle w:val="TAH"/>
            </w:pPr>
            <w:r w:rsidRPr="005055FD">
              <w:t>Minimum available time for inter-RAT LTE measurements during 480 ms period</w:t>
            </w:r>
          </w:p>
          <w:p w14:paraId="6D81880F" w14:textId="77777777" w:rsidR="005055FD" w:rsidRPr="005055FD" w:rsidRDefault="005055FD" w:rsidP="005807DE">
            <w:pPr>
              <w:pStyle w:val="TAH"/>
            </w:pPr>
            <w:r w:rsidRPr="005055FD">
              <w:t>(Tinter1, ms)</w:t>
            </w:r>
          </w:p>
        </w:tc>
      </w:tr>
      <w:tr w:rsidR="005055FD" w:rsidRPr="005055FD" w14:paraId="4D1D49E8" w14:textId="77777777" w:rsidTr="005807DE">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42D5B513" w14:textId="77777777" w:rsidR="005055FD" w:rsidRPr="005055FD" w:rsidRDefault="005055FD" w:rsidP="005807DE">
            <w:pPr>
              <w:pStyle w:val="TAC"/>
              <w:rPr>
                <w:b/>
              </w:rPr>
            </w:pPr>
            <w:r w:rsidRPr="005055FD">
              <w:rPr>
                <w:b/>
              </w:rPr>
              <w:t>0</w:t>
            </w:r>
          </w:p>
        </w:tc>
        <w:tc>
          <w:tcPr>
            <w:tcW w:w="1126" w:type="pct"/>
            <w:tcBorders>
              <w:top w:val="single" w:sz="4" w:space="0" w:color="auto"/>
              <w:left w:val="single" w:sz="4" w:space="0" w:color="auto"/>
              <w:bottom w:val="single" w:sz="4" w:space="0" w:color="auto"/>
              <w:right w:val="single" w:sz="4" w:space="0" w:color="auto"/>
            </w:tcBorders>
            <w:hideMark/>
          </w:tcPr>
          <w:p w14:paraId="1B9083DA" w14:textId="77777777" w:rsidR="005055FD" w:rsidRPr="005055FD" w:rsidRDefault="005055FD" w:rsidP="005807DE">
            <w:pPr>
              <w:pStyle w:val="TAC"/>
              <w:rPr>
                <w:b/>
              </w:rPr>
            </w:pPr>
            <w:r w:rsidRPr="005055FD">
              <w:rPr>
                <w:b/>
              </w:rPr>
              <w:t>5</w:t>
            </w:r>
          </w:p>
        </w:tc>
        <w:tc>
          <w:tcPr>
            <w:tcW w:w="1126" w:type="pct"/>
            <w:tcBorders>
              <w:top w:val="single" w:sz="4" w:space="0" w:color="auto"/>
              <w:left w:val="single" w:sz="4" w:space="0" w:color="auto"/>
              <w:bottom w:val="single" w:sz="4" w:space="0" w:color="auto"/>
              <w:right w:val="single" w:sz="4" w:space="0" w:color="auto"/>
            </w:tcBorders>
            <w:hideMark/>
          </w:tcPr>
          <w:p w14:paraId="121F15E5" w14:textId="77777777" w:rsidR="005055FD" w:rsidRPr="005055FD" w:rsidRDefault="005055FD" w:rsidP="005807DE">
            <w:pPr>
              <w:pStyle w:val="TAC"/>
              <w:rPr>
                <w:b/>
              </w:rPr>
            </w:pPr>
            <w:r w:rsidRPr="005055FD">
              <w:rPr>
                <w:b/>
              </w:rPr>
              <w:t>40</w:t>
            </w:r>
          </w:p>
        </w:tc>
        <w:tc>
          <w:tcPr>
            <w:tcW w:w="1614" w:type="pct"/>
            <w:tcBorders>
              <w:top w:val="single" w:sz="4" w:space="0" w:color="auto"/>
              <w:left w:val="single" w:sz="4" w:space="0" w:color="auto"/>
              <w:bottom w:val="single" w:sz="4" w:space="0" w:color="auto"/>
              <w:right w:val="single" w:sz="4" w:space="0" w:color="auto"/>
            </w:tcBorders>
            <w:hideMark/>
          </w:tcPr>
          <w:p w14:paraId="4D97A18C" w14:textId="77777777" w:rsidR="005055FD" w:rsidRPr="005055FD" w:rsidRDefault="005055FD" w:rsidP="005807DE">
            <w:pPr>
              <w:pStyle w:val="TAC"/>
              <w:rPr>
                <w:b/>
              </w:rPr>
            </w:pPr>
            <w:r w:rsidRPr="005055FD">
              <w:rPr>
                <w:b/>
              </w:rPr>
              <w:t>60</w:t>
            </w:r>
          </w:p>
        </w:tc>
      </w:tr>
      <w:tr w:rsidR="005055FD" w:rsidRPr="005055FD" w14:paraId="48E54757" w14:textId="77777777" w:rsidTr="005807DE">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77A91F25" w14:textId="77777777" w:rsidR="005055FD" w:rsidRPr="005055FD" w:rsidRDefault="005055FD" w:rsidP="005807DE">
            <w:pPr>
              <w:pStyle w:val="TAC"/>
              <w:rPr>
                <w:b/>
              </w:rPr>
            </w:pPr>
            <w:r w:rsidRPr="005055FD">
              <w:rPr>
                <w:b/>
              </w:rPr>
              <w:t>1</w:t>
            </w:r>
          </w:p>
        </w:tc>
        <w:tc>
          <w:tcPr>
            <w:tcW w:w="1126" w:type="pct"/>
            <w:tcBorders>
              <w:top w:val="single" w:sz="4" w:space="0" w:color="auto"/>
              <w:left w:val="single" w:sz="4" w:space="0" w:color="auto"/>
              <w:bottom w:val="single" w:sz="4" w:space="0" w:color="auto"/>
              <w:right w:val="single" w:sz="4" w:space="0" w:color="auto"/>
            </w:tcBorders>
            <w:hideMark/>
          </w:tcPr>
          <w:p w14:paraId="2E1CD4CA" w14:textId="77777777" w:rsidR="005055FD" w:rsidRPr="005055FD" w:rsidRDefault="005055FD" w:rsidP="005807DE">
            <w:pPr>
              <w:pStyle w:val="TAC"/>
              <w:rPr>
                <w:b/>
              </w:rPr>
            </w:pPr>
            <w:r w:rsidRPr="005055FD">
              <w:rPr>
                <w:b/>
              </w:rPr>
              <w:t>5</w:t>
            </w:r>
          </w:p>
        </w:tc>
        <w:tc>
          <w:tcPr>
            <w:tcW w:w="1126" w:type="pct"/>
            <w:tcBorders>
              <w:top w:val="single" w:sz="4" w:space="0" w:color="auto"/>
              <w:left w:val="single" w:sz="4" w:space="0" w:color="auto"/>
              <w:bottom w:val="single" w:sz="4" w:space="0" w:color="auto"/>
              <w:right w:val="single" w:sz="4" w:space="0" w:color="auto"/>
            </w:tcBorders>
            <w:hideMark/>
          </w:tcPr>
          <w:p w14:paraId="231C1716" w14:textId="77777777" w:rsidR="005055FD" w:rsidRPr="005055FD" w:rsidRDefault="005055FD" w:rsidP="005807DE">
            <w:pPr>
              <w:pStyle w:val="TAC"/>
              <w:rPr>
                <w:b/>
              </w:rPr>
            </w:pPr>
            <w:r w:rsidRPr="005055FD">
              <w:rPr>
                <w:b/>
              </w:rPr>
              <w:t>80</w:t>
            </w:r>
          </w:p>
        </w:tc>
        <w:tc>
          <w:tcPr>
            <w:tcW w:w="1614" w:type="pct"/>
            <w:tcBorders>
              <w:top w:val="single" w:sz="4" w:space="0" w:color="auto"/>
              <w:left w:val="single" w:sz="4" w:space="0" w:color="auto"/>
              <w:bottom w:val="single" w:sz="4" w:space="0" w:color="auto"/>
              <w:right w:val="single" w:sz="4" w:space="0" w:color="auto"/>
            </w:tcBorders>
            <w:hideMark/>
          </w:tcPr>
          <w:p w14:paraId="07AE6855" w14:textId="77777777" w:rsidR="005055FD" w:rsidRPr="005055FD" w:rsidRDefault="005055FD" w:rsidP="005807DE">
            <w:pPr>
              <w:pStyle w:val="TAC"/>
              <w:rPr>
                <w:b/>
              </w:rPr>
            </w:pPr>
            <w:r w:rsidRPr="005055FD">
              <w:rPr>
                <w:b/>
              </w:rPr>
              <w:t>30</w:t>
            </w:r>
          </w:p>
        </w:tc>
      </w:tr>
    </w:tbl>
    <w:p w14:paraId="531FC7B3" w14:textId="77777777" w:rsidR="005055FD" w:rsidRPr="005055FD" w:rsidRDefault="005055FD" w:rsidP="005055FD">
      <w:pPr>
        <w:rPr>
          <w:lang w:eastAsia="x-none"/>
        </w:rPr>
      </w:pPr>
    </w:p>
    <w:p w14:paraId="1BB6BBA5" w14:textId="77777777" w:rsidR="0069026C" w:rsidRPr="0069026C" w:rsidRDefault="0069026C" w:rsidP="0069026C">
      <w:pPr>
        <w:rPr>
          <w:lang w:eastAsia="x-none"/>
        </w:rPr>
      </w:pPr>
    </w:p>
    <w:p w14:paraId="0AD9C9FE" w14:textId="77777777" w:rsidR="0095037A" w:rsidRDefault="0095037A" w:rsidP="0095037A">
      <w:pPr>
        <w:rPr>
          <w:b/>
          <w:u w:val="single"/>
          <w:lang w:eastAsia="ko-KR"/>
        </w:rPr>
      </w:pPr>
      <w:r>
        <w:rPr>
          <w:b/>
          <w:u w:val="single"/>
          <w:lang w:eastAsia="ko-KR"/>
        </w:rPr>
        <w:t>Issue 2-4-4: Scaling factor for case b-1 and b-2</w:t>
      </w:r>
    </w:p>
    <w:p w14:paraId="6026C85F" w14:textId="77777777" w:rsidR="0095037A" w:rsidRDefault="0095037A" w:rsidP="0095037A">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4AE1E011" w14:textId="77777777" w:rsidR="0095037A" w:rsidRDefault="0095037A" w:rsidP="0095037A">
      <w:pPr>
        <w:pStyle w:val="ListParagraph"/>
        <w:widowControl/>
        <w:numPr>
          <w:ilvl w:val="1"/>
          <w:numId w:val="26"/>
        </w:numPr>
        <w:overflowPunct w:val="0"/>
        <w:spacing w:after="120" w:line="240" w:lineRule="auto"/>
        <w:ind w:firstLineChars="0"/>
      </w:pPr>
      <w:r>
        <w:lastRenderedPageBreak/>
        <w:t>Option 1: Update CSSFinterRAT = CSSFouside_gap,i to take the inter-RAT LTE MOs with no measurement gap in to consideration.</w:t>
      </w:r>
    </w:p>
    <w:p w14:paraId="565DDA2B" w14:textId="77777777" w:rsidR="0095037A" w:rsidRDefault="0095037A" w:rsidP="0095037A">
      <w:pPr>
        <w:pStyle w:val="ListParagraph"/>
        <w:widowControl/>
        <w:numPr>
          <w:ilvl w:val="1"/>
          <w:numId w:val="26"/>
        </w:numPr>
        <w:overflowPunct w:val="0"/>
        <w:spacing w:after="120" w:line="240" w:lineRule="auto"/>
        <w:ind w:firstLineChars="0"/>
      </w:pPr>
      <w:r>
        <w:t>Option 2:</w:t>
      </w:r>
    </w:p>
    <w:p w14:paraId="69879656" w14:textId="77777777" w:rsidR="0095037A" w:rsidRDefault="0095037A" w:rsidP="0095037A">
      <w:pPr>
        <w:pStyle w:val="ListParagraph"/>
        <w:widowControl/>
        <w:numPr>
          <w:ilvl w:val="2"/>
          <w:numId w:val="26"/>
        </w:numPr>
        <w:overflowPunct w:val="0"/>
        <w:spacing w:after="120" w:line="240" w:lineRule="auto"/>
        <w:ind w:firstLineChars="0"/>
      </w:pPr>
      <w:r>
        <w:t>In case b-1, RAN4 to define CSSF_(interRAT,gapless) equaling CSSF_(outside_gap) which additionally includes the number of inter-RAT LTE gapless measurement Mos</w:t>
      </w:r>
    </w:p>
    <w:p w14:paraId="119F3E9B" w14:textId="77777777" w:rsidR="0095037A" w:rsidRDefault="0095037A" w:rsidP="0095037A">
      <w:pPr>
        <w:pStyle w:val="ListParagraph"/>
        <w:widowControl/>
        <w:numPr>
          <w:ilvl w:val="2"/>
          <w:numId w:val="26"/>
        </w:numPr>
        <w:overflowPunct w:val="0"/>
        <w:spacing w:after="120" w:line="240" w:lineRule="auto"/>
        <w:ind w:firstLineChars="0"/>
      </w:pPr>
      <w:r>
        <w:t>In case b-2, RAN4 to define CSSF_(interRAT,gapless) which equals the number of configured inter-RAT LTE MOs within the active NR BWP</w:t>
      </w:r>
    </w:p>
    <w:p w14:paraId="25318039" w14:textId="77777777" w:rsidR="0095037A" w:rsidRDefault="0095037A" w:rsidP="0095037A">
      <w:pPr>
        <w:pStyle w:val="ListParagraph"/>
        <w:widowControl/>
        <w:numPr>
          <w:ilvl w:val="1"/>
          <w:numId w:val="26"/>
        </w:numPr>
        <w:overflowPunct w:val="0"/>
        <w:spacing w:after="120" w:line="240" w:lineRule="auto"/>
        <w:ind w:firstLineChars="0"/>
      </w:pPr>
      <w:r>
        <w:t>Option 3: CSSFinterRAT is defined as CSSF outside MG, and inter-RAT carriers measured without MG are counted in CSSF outside MG</w:t>
      </w:r>
    </w:p>
    <w:p w14:paraId="540F9258" w14:textId="1A4C3052" w:rsidR="00E45CBC" w:rsidRDefault="00715CCB" w:rsidP="0032092F">
      <w:pPr>
        <w:rPr>
          <w:lang w:val="en-US" w:eastAsia="zh-CN"/>
        </w:rPr>
      </w:pPr>
      <w:r>
        <w:rPr>
          <w:lang w:val="en-US" w:eastAsia="zh-CN"/>
        </w:rPr>
        <w:t>We support option 1 to simplify RRM requirement design.</w:t>
      </w:r>
    </w:p>
    <w:p w14:paraId="57179974" w14:textId="736B9D8C" w:rsidR="0032092F" w:rsidRPr="00FE112E" w:rsidRDefault="009A3251" w:rsidP="00FE112E">
      <w:pPr>
        <w:pStyle w:val="Caption"/>
        <w:rPr>
          <w:lang w:val="en-US" w:eastAsia="zh-CN"/>
        </w:rPr>
      </w:pPr>
      <w:bookmarkStart w:id="9" w:name="_Ref145925974"/>
      <w:r>
        <w:t xml:space="preserve">Proposal </w:t>
      </w:r>
      <w:r>
        <w:fldChar w:fldCharType="begin"/>
      </w:r>
      <w:r>
        <w:instrText xml:space="preserve"> SEQ Proposal \* ARABIC </w:instrText>
      </w:r>
      <w:r>
        <w:fldChar w:fldCharType="separate"/>
      </w:r>
      <w:r>
        <w:rPr>
          <w:noProof/>
        </w:rPr>
        <w:t>6</w:t>
      </w:r>
      <w:r>
        <w:fldChar w:fldCharType="end"/>
      </w:r>
      <w:r>
        <w:t xml:space="preserve">: </w:t>
      </w:r>
      <w:r w:rsidRPr="009A3251">
        <w:t xml:space="preserve">Scaling factor for case b-1 and b-2: </w:t>
      </w:r>
      <w:r>
        <w:t>Update CSSFinterRAT = CSSFouside_gap,i to take the inter-RAT LTE MOs with no measurement gap in to consideration</w:t>
      </w:r>
      <w:r w:rsidR="005405D1">
        <w:t>.</w:t>
      </w:r>
      <w:bookmarkEnd w:id="9"/>
    </w:p>
    <w:p w14:paraId="65D0C5D6" w14:textId="77777777" w:rsidR="0032092F" w:rsidRPr="00927D0A" w:rsidRDefault="0032092F"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1BCB4F1A" w14:textId="66700705" w:rsidR="002C0332" w:rsidRDefault="002C0332" w:rsidP="002C0332">
      <w:pPr>
        <w:jc w:val="both"/>
        <w:rPr>
          <w:rFonts w:cs="v4.2.0"/>
          <w:lang w:val="en-US" w:eastAsia="zh-CN"/>
        </w:rPr>
      </w:pPr>
      <w:r w:rsidRPr="00B66FBB">
        <w:rPr>
          <w:rFonts w:cs="v4.2.0"/>
          <w:lang w:val="en-US" w:eastAsia="zh-CN"/>
        </w:rPr>
        <w:t>In this contribution, we provide discussion on</w:t>
      </w:r>
      <w:r w:rsidRPr="00CB0C65">
        <w:rPr>
          <w:lang w:val="en-US" w:eastAsia="zh-CN"/>
        </w:rPr>
        <w:t xml:space="preserve"> </w:t>
      </w:r>
      <w:r w:rsidRPr="00A9493F">
        <w:rPr>
          <w:lang w:val="en-US" w:eastAsia="zh-CN"/>
        </w:rPr>
        <w:t>Inter-RAT measurement without gap RRM</w:t>
      </w:r>
      <w:r w:rsidRPr="00B66FBB">
        <w:rPr>
          <w:rFonts w:cs="v4.2.0"/>
          <w:lang w:val="en-US" w:eastAsia="zh-CN"/>
        </w:rPr>
        <w:t>. After discussion, the following conclusions are provided:</w:t>
      </w:r>
    </w:p>
    <w:p w14:paraId="65602173" w14:textId="6FAD0814" w:rsidR="00E80963" w:rsidRPr="00E80963" w:rsidRDefault="00E80963" w:rsidP="00E80963">
      <w:pPr>
        <w:jc w:val="both"/>
        <w:rPr>
          <w:rFonts w:cs="v4.2.0"/>
          <w:b/>
          <w:bCs/>
          <w:lang w:val="en-US" w:eastAsia="zh-CN"/>
        </w:rPr>
      </w:pPr>
      <w:r w:rsidRPr="00E80963">
        <w:rPr>
          <w:rFonts w:cs="v4.2.0"/>
          <w:b/>
          <w:bCs/>
          <w:lang w:val="en-US" w:eastAsia="zh-CN"/>
        </w:rPr>
        <w:fldChar w:fldCharType="begin"/>
      </w:r>
      <w:r w:rsidRPr="00E80963">
        <w:rPr>
          <w:rFonts w:cs="v4.2.0"/>
          <w:b/>
          <w:bCs/>
          <w:lang w:val="en-US" w:eastAsia="zh-CN"/>
        </w:rPr>
        <w:instrText xml:space="preserve"> REF _Ref145925980 \h </w:instrText>
      </w:r>
      <w:r>
        <w:rPr>
          <w:rFonts w:cs="v4.2.0"/>
          <w:b/>
          <w:bCs/>
          <w:lang w:val="en-US" w:eastAsia="zh-CN"/>
        </w:rPr>
        <w:instrText xml:space="preserve"> \* MERGEFORMAT </w:instrText>
      </w:r>
      <w:r w:rsidRPr="00E80963">
        <w:rPr>
          <w:rFonts w:cs="v4.2.0"/>
          <w:b/>
          <w:bCs/>
          <w:lang w:val="en-US" w:eastAsia="zh-CN"/>
        </w:rPr>
      </w:r>
      <w:r w:rsidRPr="00E80963">
        <w:rPr>
          <w:rFonts w:cs="v4.2.0"/>
          <w:b/>
          <w:bCs/>
          <w:lang w:val="en-US" w:eastAsia="zh-CN"/>
        </w:rPr>
        <w:fldChar w:fldCharType="separate"/>
      </w:r>
      <w:r w:rsidRPr="00E80963">
        <w:rPr>
          <w:b/>
          <w:bCs/>
        </w:rPr>
        <w:t xml:space="preserve">Observation </w:t>
      </w:r>
      <w:r w:rsidRPr="00E80963">
        <w:rPr>
          <w:b/>
          <w:bCs/>
          <w:noProof/>
        </w:rPr>
        <w:t>1</w:t>
      </w:r>
      <w:r w:rsidRPr="00E80963">
        <w:rPr>
          <w:b/>
          <w:bCs/>
        </w:rPr>
        <w:t>: existing UE capabilities regarding support of mixed SCS are only for intra and inter-frequency MO.</w:t>
      </w:r>
      <w:r w:rsidRPr="00E80963">
        <w:rPr>
          <w:rFonts w:cs="v4.2.0"/>
          <w:b/>
          <w:bCs/>
          <w:lang w:val="en-US" w:eastAsia="zh-CN"/>
        </w:rPr>
        <w:fldChar w:fldCharType="end"/>
      </w:r>
    </w:p>
    <w:p w14:paraId="7087715D" w14:textId="5C1BE0B9" w:rsidR="00ED1AC3" w:rsidRPr="00E80963" w:rsidRDefault="00E80963" w:rsidP="00ED1AC3">
      <w:pPr>
        <w:jc w:val="both"/>
        <w:rPr>
          <w:rFonts w:cs="v4.2.0"/>
          <w:b/>
          <w:bCs/>
          <w:lang w:val="en-US" w:eastAsia="zh-CN"/>
        </w:rPr>
      </w:pPr>
      <w:r w:rsidRPr="00E80963">
        <w:rPr>
          <w:rFonts w:cs="v4.2.0"/>
          <w:b/>
          <w:bCs/>
          <w:lang w:val="en-US" w:eastAsia="zh-CN"/>
        </w:rPr>
        <w:fldChar w:fldCharType="begin"/>
      </w:r>
      <w:r w:rsidRPr="00E80963">
        <w:rPr>
          <w:rFonts w:cs="v4.2.0"/>
          <w:b/>
          <w:bCs/>
          <w:lang w:val="en-US" w:eastAsia="zh-CN"/>
        </w:rPr>
        <w:instrText xml:space="preserve"> REF _Ref145925964 \h </w:instrText>
      </w:r>
      <w:r>
        <w:rPr>
          <w:rFonts w:cs="v4.2.0"/>
          <w:b/>
          <w:bCs/>
          <w:lang w:val="en-US" w:eastAsia="zh-CN"/>
        </w:rPr>
        <w:instrText xml:space="preserve"> \* MERGEFORMAT </w:instrText>
      </w:r>
      <w:r w:rsidRPr="00E80963">
        <w:rPr>
          <w:rFonts w:cs="v4.2.0"/>
          <w:b/>
          <w:bCs/>
          <w:lang w:val="en-US" w:eastAsia="zh-CN"/>
        </w:rPr>
      </w:r>
      <w:r w:rsidRPr="00E80963">
        <w:rPr>
          <w:rFonts w:cs="v4.2.0"/>
          <w:b/>
          <w:bCs/>
          <w:lang w:val="en-US" w:eastAsia="zh-CN"/>
        </w:rPr>
        <w:fldChar w:fldCharType="separate"/>
      </w:r>
      <w:r w:rsidRPr="00E80963">
        <w:rPr>
          <w:b/>
          <w:bCs/>
        </w:rPr>
        <w:t xml:space="preserve">Proposal </w:t>
      </w:r>
      <w:r w:rsidRPr="00E80963">
        <w:rPr>
          <w:b/>
          <w:bCs/>
          <w:noProof/>
        </w:rPr>
        <w:t>1</w:t>
      </w:r>
      <w:r w:rsidRPr="00E80963">
        <w:rPr>
          <w:b/>
          <w:bCs/>
        </w:rPr>
        <w:t>: introduce a new UE capability to indicate support of mixed SCS between NR serving cell and inter-RAT LTE MO.</w:t>
      </w:r>
      <w:r w:rsidRPr="00E80963">
        <w:rPr>
          <w:rFonts w:cs="v4.2.0"/>
          <w:b/>
          <w:bCs/>
          <w:lang w:val="en-US" w:eastAsia="zh-CN"/>
        </w:rPr>
        <w:fldChar w:fldCharType="end"/>
      </w:r>
    </w:p>
    <w:p w14:paraId="63AA0E9C" w14:textId="348903FB" w:rsidR="00E80963" w:rsidRPr="00E80963" w:rsidRDefault="00E80963" w:rsidP="00ED1AC3">
      <w:pPr>
        <w:jc w:val="both"/>
        <w:rPr>
          <w:rFonts w:cs="v4.2.0"/>
          <w:b/>
          <w:bCs/>
          <w:lang w:val="en-US" w:eastAsia="zh-CN"/>
        </w:rPr>
      </w:pPr>
      <w:r w:rsidRPr="00E80963">
        <w:rPr>
          <w:rFonts w:cs="v4.2.0"/>
          <w:b/>
          <w:bCs/>
          <w:lang w:val="en-US" w:eastAsia="zh-CN"/>
        </w:rPr>
        <w:fldChar w:fldCharType="begin"/>
      </w:r>
      <w:r w:rsidRPr="00E80963">
        <w:rPr>
          <w:rFonts w:cs="v4.2.0"/>
          <w:b/>
          <w:bCs/>
          <w:lang w:val="en-US" w:eastAsia="zh-CN"/>
        </w:rPr>
        <w:instrText xml:space="preserve"> REF _Ref145925966 \h </w:instrText>
      </w:r>
      <w:r>
        <w:rPr>
          <w:rFonts w:cs="v4.2.0"/>
          <w:b/>
          <w:bCs/>
          <w:lang w:val="en-US" w:eastAsia="zh-CN"/>
        </w:rPr>
        <w:instrText xml:space="preserve"> \* MERGEFORMAT </w:instrText>
      </w:r>
      <w:r w:rsidRPr="00E80963">
        <w:rPr>
          <w:rFonts w:cs="v4.2.0"/>
          <w:b/>
          <w:bCs/>
          <w:lang w:val="en-US" w:eastAsia="zh-CN"/>
        </w:rPr>
      </w:r>
      <w:r w:rsidRPr="00E80963">
        <w:rPr>
          <w:rFonts w:cs="v4.2.0"/>
          <w:b/>
          <w:bCs/>
          <w:lang w:val="en-US" w:eastAsia="zh-CN"/>
        </w:rPr>
        <w:fldChar w:fldCharType="separate"/>
      </w:r>
      <w:r w:rsidRPr="00E80963">
        <w:rPr>
          <w:b/>
          <w:bCs/>
        </w:rPr>
        <w:t xml:space="preserve">Proposal </w:t>
      </w:r>
      <w:r w:rsidRPr="00E80963">
        <w:rPr>
          <w:b/>
          <w:bCs/>
          <w:noProof/>
        </w:rPr>
        <w:t>2</w:t>
      </w:r>
      <w:r w:rsidRPr="00E80963">
        <w:rPr>
          <w:b/>
          <w:bCs/>
        </w:rPr>
        <w:t>: The scheduling restriction shall be defined for inter-RAT LTE measurement with mixed numerology, i.e., serving cell and target MO have mixed SCS and they are in the same band, and UE does not support mixed SCS between serving cell and target MO.</w:t>
      </w:r>
      <w:r w:rsidRPr="00E80963">
        <w:rPr>
          <w:rFonts w:cs="v4.2.0"/>
          <w:b/>
          <w:bCs/>
          <w:lang w:val="en-US" w:eastAsia="zh-CN"/>
        </w:rPr>
        <w:fldChar w:fldCharType="end"/>
      </w:r>
    </w:p>
    <w:p w14:paraId="07C69135" w14:textId="076A87CF" w:rsidR="00E80963" w:rsidRPr="00E80963" w:rsidRDefault="00E80963" w:rsidP="00ED1AC3">
      <w:pPr>
        <w:jc w:val="both"/>
        <w:rPr>
          <w:rFonts w:cs="v4.2.0"/>
          <w:b/>
          <w:bCs/>
          <w:lang w:val="en-US" w:eastAsia="zh-CN"/>
        </w:rPr>
      </w:pPr>
      <w:r w:rsidRPr="00E80963">
        <w:rPr>
          <w:rFonts w:cs="v4.2.0"/>
          <w:b/>
          <w:bCs/>
          <w:lang w:val="en-US" w:eastAsia="zh-CN"/>
        </w:rPr>
        <w:fldChar w:fldCharType="begin"/>
      </w:r>
      <w:r w:rsidRPr="00E80963">
        <w:rPr>
          <w:rFonts w:cs="v4.2.0"/>
          <w:b/>
          <w:bCs/>
          <w:lang w:val="en-US" w:eastAsia="zh-CN"/>
        </w:rPr>
        <w:instrText xml:space="preserve"> REF _Ref145925969 \h </w:instrText>
      </w:r>
      <w:r>
        <w:rPr>
          <w:rFonts w:cs="v4.2.0"/>
          <w:b/>
          <w:bCs/>
          <w:lang w:val="en-US" w:eastAsia="zh-CN"/>
        </w:rPr>
        <w:instrText xml:space="preserve"> \* MERGEFORMAT </w:instrText>
      </w:r>
      <w:r w:rsidRPr="00E80963">
        <w:rPr>
          <w:rFonts w:cs="v4.2.0"/>
          <w:b/>
          <w:bCs/>
          <w:lang w:val="en-US" w:eastAsia="zh-CN"/>
        </w:rPr>
      </w:r>
      <w:r w:rsidRPr="00E80963">
        <w:rPr>
          <w:rFonts w:cs="v4.2.0"/>
          <w:b/>
          <w:bCs/>
          <w:lang w:val="en-US" w:eastAsia="zh-CN"/>
        </w:rPr>
        <w:fldChar w:fldCharType="separate"/>
      </w:r>
      <w:r w:rsidRPr="00E80963">
        <w:rPr>
          <w:b/>
          <w:bCs/>
        </w:rPr>
        <w:t xml:space="preserve">Proposal </w:t>
      </w:r>
      <w:r w:rsidRPr="00E80963">
        <w:rPr>
          <w:b/>
          <w:bCs/>
          <w:noProof/>
        </w:rPr>
        <w:t>3</w:t>
      </w:r>
      <w:r w:rsidRPr="00E80963">
        <w:rPr>
          <w:b/>
          <w:bCs/>
        </w:rPr>
        <w:t>: specify scheduling restriction when UE does not support simultaneous Tx and Rx on the serving cell and target band.</w:t>
      </w:r>
      <w:r w:rsidRPr="00E80963">
        <w:rPr>
          <w:rFonts w:cs="v4.2.0"/>
          <w:b/>
          <w:bCs/>
          <w:lang w:val="en-US" w:eastAsia="zh-CN"/>
        </w:rPr>
        <w:fldChar w:fldCharType="end"/>
      </w:r>
    </w:p>
    <w:p w14:paraId="26B4D9B9" w14:textId="1CE8B897" w:rsidR="00E80963" w:rsidRPr="00E80963" w:rsidRDefault="00E80963" w:rsidP="00ED1AC3">
      <w:pPr>
        <w:jc w:val="both"/>
        <w:rPr>
          <w:rFonts w:cs="v4.2.0"/>
          <w:b/>
          <w:bCs/>
          <w:lang w:val="en-US" w:eastAsia="zh-CN"/>
        </w:rPr>
      </w:pPr>
      <w:r w:rsidRPr="00E80963">
        <w:rPr>
          <w:rFonts w:cs="v4.2.0"/>
          <w:b/>
          <w:bCs/>
          <w:lang w:val="en-US" w:eastAsia="zh-CN"/>
        </w:rPr>
        <w:fldChar w:fldCharType="begin"/>
      </w:r>
      <w:r w:rsidRPr="00E80963">
        <w:rPr>
          <w:rFonts w:cs="v4.2.0"/>
          <w:b/>
          <w:bCs/>
          <w:lang w:val="en-US" w:eastAsia="zh-CN"/>
        </w:rPr>
        <w:instrText xml:space="preserve"> REF _Ref145925970 \h </w:instrText>
      </w:r>
      <w:r>
        <w:rPr>
          <w:rFonts w:cs="v4.2.0"/>
          <w:b/>
          <w:bCs/>
          <w:lang w:val="en-US" w:eastAsia="zh-CN"/>
        </w:rPr>
        <w:instrText xml:space="preserve"> \* MERGEFORMAT </w:instrText>
      </w:r>
      <w:r w:rsidRPr="00E80963">
        <w:rPr>
          <w:rFonts w:cs="v4.2.0"/>
          <w:b/>
          <w:bCs/>
          <w:lang w:val="en-US" w:eastAsia="zh-CN"/>
        </w:rPr>
      </w:r>
      <w:r w:rsidRPr="00E80963">
        <w:rPr>
          <w:rFonts w:cs="v4.2.0"/>
          <w:b/>
          <w:bCs/>
          <w:lang w:val="en-US" w:eastAsia="zh-CN"/>
        </w:rPr>
        <w:fldChar w:fldCharType="separate"/>
      </w:r>
      <w:r w:rsidRPr="00E80963">
        <w:rPr>
          <w:b/>
          <w:bCs/>
        </w:rPr>
        <w:t xml:space="preserve">Proposal </w:t>
      </w:r>
      <w:r w:rsidRPr="00E80963">
        <w:rPr>
          <w:b/>
          <w:bCs/>
          <w:noProof/>
        </w:rPr>
        <w:t>4</w:t>
      </w:r>
      <w:r w:rsidRPr="00E80963">
        <w:rPr>
          <w:b/>
          <w:bCs/>
        </w:rPr>
        <w:t>: Performing inter-RAT measurement and NR measurements in parallel without searcher limitation is NOT supported. The fundamental goal of this objective is to reduce measurement gap overhead by enabling inter-RAT measurement w/o gap, rather than to facilitate RRM measurement.</w:t>
      </w:r>
      <w:r w:rsidRPr="00E80963">
        <w:rPr>
          <w:rFonts w:cs="v4.2.0"/>
          <w:b/>
          <w:bCs/>
          <w:lang w:val="en-US" w:eastAsia="zh-CN"/>
        </w:rPr>
        <w:fldChar w:fldCharType="end"/>
      </w:r>
    </w:p>
    <w:p w14:paraId="5B4DAEED" w14:textId="26FE28A9" w:rsidR="00E80963" w:rsidRPr="00E80963" w:rsidRDefault="00E80963" w:rsidP="00ED1AC3">
      <w:pPr>
        <w:jc w:val="both"/>
        <w:rPr>
          <w:rFonts w:cs="v4.2.0"/>
          <w:b/>
          <w:bCs/>
          <w:lang w:val="en-US" w:eastAsia="zh-CN"/>
        </w:rPr>
      </w:pPr>
      <w:r w:rsidRPr="00E80963">
        <w:rPr>
          <w:rFonts w:cs="v4.2.0"/>
          <w:b/>
          <w:bCs/>
          <w:lang w:val="en-US" w:eastAsia="zh-CN"/>
        </w:rPr>
        <w:fldChar w:fldCharType="begin"/>
      </w:r>
      <w:r w:rsidRPr="00E80963">
        <w:rPr>
          <w:rFonts w:cs="v4.2.0"/>
          <w:b/>
          <w:bCs/>
          <w:lang w:val="en-US" w:eastAsia="zh-CN"/>
        </w:rPr>
        <w:instrText xml:space="preserve"> REF _Ref145925972 \h </w:instrText>
      </w:r>
      <w:r>
        <w:rPr>
          <w:rFonts w:cs="v4.2.0"/>
          <w:b/>
          <w:bCs/>
          <w:lang w:val="en-US" w:eastAsia="zh-CN"/>
        </w:rPr>
        <w:instrText xml:space="preserve"> \* MERGEFORMAT </w:instrText>
      </w:r>
      <w:r w:rsidRPr="00E80963">
        <w:rPr>
          <w:rFonts w:cs="v4.2.0"/>
          <w:b/>
          <w:bCs/>
          <w:lang w:val="en-US" w:eastAsia="zh-CN"/>
        </w:rPr>
      </w:r>
      <w:r w:rsidRPr="00E80963">
        <w:rPr>
          <w:rFonts w:cs="v4.2.0"/>
          <w:b/>
          <w:bCs/>
          <w:lang w:val="en-US" w:eastAsia="zh-CN"/>
        </w:rPr>
        <w:fldChar w:fldCharType="separate"/>
      </w:r>
      <w:r w:rsidRPr="00E80963">
        <w:rPr>
          <w:b/>
          <w:bCs/>
        </w:rPr>
        <w:t xml:space="preserve">Proposal </w:t>
      </w:r>
      <w:r w:rsidRPr="00E80963">
        <w:rPr>
          <w:b/>
          <w:bCs/>
          <w:noProof/>
        </w:rPr>
        <w:t>5</w:t>
      </w:r>
      <w:r w:rsidRPr="00E80963">
        <w:rPr>
          <w:b/>
          <w:bCs/>
        </w:rPr>
        <w:t>: consider the following two effective measurement window configuration and minimum available time. Further optimization can be considered in future release.</w:t>
      </w:r>
      <w:r w:rsidRPr="00E80963">
        <w:rPr>
          <w:rFonts w:cs="v4.2.0"/>
          <w:b/>
          <w:bCs/>
          <w:lang w:val="en-US" w:eastAsia="zh-CN"/>
        </w:rPr>
        <w:fldChar w:fldCharType="end"/>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77"/>
        <w:gridCol w:w="1377"/>
        <w:gridCol w:w="1973"/>
      </w:tblGrid>
      <w:tr w:rsidR="00E80963" w:rsidRPr="00E80963" w14:paraId="2F05DD4F" w14:textId="77777777" w:rsidTr="005807DE">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2FB7A168" w14:textId="77777777" w:rsidR="00E80963" w:rsidRPr="00E80963" w:rsidRDefault="00E80963" w:rsidP="005807DE">
            <w:pPr>
              <w:pStyle w:val="TAH"/>
              <w:rPr>
                <w:bCs/>
              </w:rPr>
            </w:pPr>
            <w:r w:rsidRPr="00E80963">
              <w:rPr>
                <w:bCs/>
              </w:rPr>
              <w:t>Effective measurement window (EMW) Id</w:t>
            </w:r>
          </w:p>
        </w:tc>
        <w:tc>
          <w:tcPr>
            <w:tcW w:w="1126" w:type="pct"/>
            <w:tcBorders>
              <w:top w:val="single" w:sz="4" w:space="0" w:color="auto"/>
              <w:left w:val="single" w:sz="4" w:space="0" w:color="auto"/>
              <w:bottom w:val="single" w:sz="4" w:space="0" w:color="auto"/>
              <w:right w:val="single" w:sz="4" w:space="0" w:color="auto"/>
            </w:tcBorders>
            <w:hideMark/>
          </w:tcPr>
          <w:p w14:paraId="32B7D7B7" w14:textId="77777777" w:rsidR="00E80963" w:rsidRPr="00E80963" w:rsidRDefault="00E80963" w:rsidP="005807DE">
            <w:pPr>
              <w:pStyle w:val="TAH"/>
              <w:rPr>
                <w:bCs/>
              </w:rPr>
            </w:pPr>
            <w:r w:rsidRPr="00E80963">
              <w:rPr>
                <w:bCs/>
              </w:rPr>
              <w:t>Measurement Duration (MD, ms)</w:t>
            </w:r>
          </w:p>
        </w:tc>
        <w:tc>
          <w:tcPr>
            <w:tcW w:w="1126" w:type="pct"/>
            <w:tcBorders>
              <w:top w:val="single" w:sz="4" w:space="0" w:color="auto"/>
              <w:left w:val="single" w:sz="4" w:space="0" w:color="auto"/>
              <w:bottom w:val="single" w:sz="4" w:space="0" w:color="auto"/>
              <w:right w:val="single" w:sz="4" w:space="0" w:color="auto"/>
            </w:tcBorders>
            <w:hideMark/>
          </w:tcPr>
          <w:p w14:paraId="51DB6584" w14:textId="77777777" w:rsidR="00E80963" w:rsidRPr="00E80963" w:rsidRDefault="00E80963" w:rsidP="005807DE">
            <w:pPr>
              <w:pStyle w:val="TAH"/>
              <w:rPr>
                <w:bCs/>
              </w:rPr>
            </w:pPr>
            <w:r w:rsidRPr="00E80963">
              <w:rPr>
                <w:bCs/>
              </w:rPr>
              <w:t>Measurement Period</w:t>
            </w:r>
          </w:p>
          <w:p w14:paraId="68D25137" w14:textId="77777777" w:rsidR="00E80963" w:rsidRPr="00E80963" w:rsidRDefault="00E80963" w:rsidP="005807DE">
            <w:pPr>
              <w:pStyle w:val="TAH"/>
              <w:rPr>
                <w:bCs/>
              </w:rPr>
            </w:pPr>
            <w:r w:rsidRPr="00E80963">
              <w:rPr>
                <w:bCs/>
              </w:rPr>
              <w:t>(MP, ms)</w:t>
            </w:r>
          </w:p>
        </w:tc>
        <w:tc>
          <w:tcPr>
            <w:tcW w:w="1614" w:type="pct"/>
            <w:tcBorders>
              <w:top w:val="single" w:sz="4" w:space="0" w:color="auto"/>
              <w:left w:val="single" w:sz="4" w:space="0" w:color="auto"/>
              <w:bottom w:val="single" w:sz="4" w:space="0" w:color="auto"/>
              <w:right w:val="single" w:sz="4" w:space="0" w:color="auto"/>
            </w:tcBorders>
            <w:hideMark/>
          </w:tcPr>
          <w:p w14:paraId="6782AA22" w14:textId="77777777" w:rsidR="00E80963" w:rsidRPr="00E80963" w:rsidRDefault="00E80963" w:rsidP="005807DE">
            <w:pPr>
              <w:pStyle w:val="TAH"/>
              <w:rPr>
                <w:bCs/>
              </w:rPr>
            </w:pPr>
            <w:r w:rsidRPr="00E80963">
              <w:rPr>
                <w:bCs/>
              </w:rPr>
              <w:t>Minimum available time for inter-RAT LTE measurements during 480 ms period</w:t>
            </w:r>
          </w:p>
          <w:p w14:paraId="1AC5BD8F" w14:textId="77777777" w:rsidR="00E80963" w:rsidRPr="00E80963" w:rsidRDefault="00E80963" w:rsidP="005807DE">
            <w:pPr>
              <w:pStyle w:val="TAH"/>
              <w:rPr>
                <w:bCs/>
              </w:rPr>
            </w:pPr>
            <w:r w:rsidRPr="00E80963">
              <w:rPr>
                <w:bCs/>
              </w:rPr>
              <w:t>(Tinter1, ms)</w:t>
            </w:r>
          </w:p>
        </w:tc>
      </w:tr>
      <w:tr w:rsidR="00E80963" w:rsidRPr="00E80963" w14:paraId="2E20446A" w14:textId="77777777" w:rsidTr="005807DE">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0F07E8AF" w14:textId="77777777" w:rsidR="00E80963" w:rsidRPr="00E80963" w:rsidRDefault="00E80963" w:rsidP="005807DE">
            <w:pPr>
              <w:pStyle w:val="TAC"/>
              <w:rPr>
                <w:b/>
                <w:bCs/>
              </w:rPr>
            </w:pPr>
            <w:r w:rsidRPr="00E80963">
              <w:rPr>
                <w:b/>
                <w:bCs/>
              </w:rPr>
              <w:t>0</w:t>
            </w:r>
          </w:p>
        </w:tc>
        <w:tc>
          <w:tcPr>
            <w:tcW w:w="1126" w:type="pct"/>
            <w:tcBorders>
              <w:top w:val="single" w:sz="4" w:space="0" w:color="auto"/>
              <w:left w:val="single" w:sz="4" w:space="0" w:color="auto"/>
              <w:bottom w:val="single" w:sz="4" w:space="0" w:color="auto"/>
              <w:right w:val="single" w:sz="4" w:space="0" w:color="auto"/>
            </w:tcBorders>
            <w:hideMark/>
          </w:tcPr>
          <w:p w14:paraId="3D7631E7" w14:textId="77777777" w:rsidR="00E80963" w:rsidRPr="00E80963" w:rsidRDefault="00E80963" w:rsidP="005807DE">
            <w:pPr>
              <w:pStyle w:val="TAC"/>
              <w:rPr>
                <w:b/>
                <w:bCs/>
              </w:rPr>
            </w:pPr>
            <w:r w:rsidRPr="00E80963">
              <w:rPr>
                <w:b/>
                <w:bCs/>
              </w:rPr>
              <w:t>5</w:t>
            </w:r>
          </w:p>
        </w:tc>
        <w:tc>
          <w:tcPr>
            <w:tcW w:w="1126" w:type="pct"/>
            <w:tcBorders>
              <w:top w:val="single" w:sz="4" w:space="0" w:color="auto"/>
              <w:left w:val="single" w:sz="4" w:space="0" w:color="auto"/>
              <w:bottom w:val="single" w:sz="4" w:space="0" w:color="auto"/>
              <w:right w:val="single" w:sz="4" w:space="0" w:color="auto"/>
            </w:tcBorders>
            <w:hideMark/>
          </w:tcPr>
          <w:p w14:paraId="7A654AD3" w14:textId="77777777" w:rsidR="00E80963" w:rsidRPr="00E80963" w:rsidRDefault="00E80963" w:rsidP="005807DE">
            <w:pPr>
              <w:pStyle w:val="TAC"/>
              <w:rPr>
                <w:b/>
                <w:bCs/>
              </w:rPr>
            </w:pPr>
            <w:r w:rsidRPr="00E80963">
              <w:rPr>
                <w:b/>
                <w:bCs/>
              </w:rPr>
              <w:t>40</w:t>
            </w:r>
          </w:p>
        </w:tc>
        <w:tc>
          <w:tcPr>
            <w:tcW w:w="1614" w:type="pct"/>
            <w:tcBorders>
              <w:top w:val="single" w:sz="4" w:space="0" w:color="auto"/>
              <w:left w:val="single" w:sz="4" w:space="0" w:color="auto"/>
              <w:bottom w:val="single" w:sz="4" w:space="0" w:color="auto"/>
              <w:right w:val="single" w:sz="4" w:space="0" w:color="auto"/>
            </w:tcBorders>
            <w:hideMark/>
          </w:tcPr>
          <w:p w14:paraId="1AF46DAD" w14:textId="77777777" w:rsidR="00E80963" w:rsidRPr="00E80963" w:rsidRDefault="00E80963" w:rsidP="005807DE">
            <w:pPr>
              <w:pStyle w:val="TAC"/>
              <w:rPr>
                <w:b/>
                <w:bCs/>
              </w:rPr>
            </w:pPr>
            <w:r w:rsidRPr="00E80963">
              <w:rPr>
                <w:b/>
                <w:bCs/>
              </w:rPr>
              <w:t>60</w:t>
            </w:r>
          </w:p>
        </w:tc>
      </w:tr>
      <w:tr w:rsidR="00E80963" w:rsidRPr="00E80963" w14:paraId="1FD2A913" w14:textId="77777777" w:rsidTr="005807DE">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26ED63B0" w14:textId="77777777" w:rsidR="00E80963" w:rsidRPr="00E80963" w:rsidRDefault="00E80963" w:rsidP="005807DE">
            <w:pPr>
              <w:pStyle w:val="TAC"/>
              <w:rPr>
                <w:b/>
                <w:bCs/>
              </w:rPr>
            </w:pPr>
            <w:r w:rsidRPr="00E80963">
              <w:rPr>
                <w:b/>
                <w:bCs/>
              </w:rPr>
              <w:t>1</w:t>
            </w:r>
          </w:p>
        </w:tc>
        <w:tc>
          <w:tcPr>
            <w:tcW w:w="1126" w:type="pct"/>
            <w:tcBorders>
              <w:top w:val="single" w:sz="4" w:space="0" w:color="auto"/>
              <w:left w:val="single" w:sz="4" w:space="0" w:color="auto"/>
              <w:bottom w:val="single" w:sz="4" w:space="0" w:color="auto"/>
              <w:right w:val="single" w:sz="4" w:space="0" w:color="auto"/>
            </w:tcBorders>
            <w:hideMark/>
          </w:tcPr>
          <w:p w14:paraId="7C160DDB" w14:textId="77777777" w:rsidR="00E80963" w:rsidRPr="00E80963" w:rsidRDefault="00E80963" w:rsidP="005807DE">
            <w:pPr>
              <w:pStyle w:val="TAC"/>
              <w:rPr>
                <w:b/>
                <w:bCs/>
              </w:rPr>
            </w:pPr>
            <w:r w:rsidRPr="00E80963">
              <w:rPr>
                <w:b/>
                <w:bCs/>
              </w:rPr>
              <w:t>5</w:t>
            </w:r>
          </w:p>
        </w:tc>
        <w:tc>
          <w:tcPr>
            <w:tcW w:w="1126" w:type="pct"/>
            <w:tcBorders>
              <w:top w:val="single" w:sz="4" w:space="0" w:color="auto"/>
              <w:left w:val="single" w:sz="4" w:space="0" w:color="auto"/>
              <w:bottom w:val="single" w:sz="4" w:space="0" w:color="auto"/>
              <w:right w:val="single" w:sz="4" w:space="0" w:color="auto"/>
            </w:tcBorders>
            <w:hideMark/>
          </w:tcPr>
          <w:p w14:paraId="751E903A" w14:textId="77777777" w:rsidR="00E80963" w:rsidRPr="00E80963" w:rsidRDefault="00E80963" w:rsidP="005807DE">
            <w:pPr>
              <w:pStyle w:val="TAC"/>
              <w:rPr>
                <w:b/>
                <w:bCs/>
              </w:rPr>
            </w:pPr>
            <w:r w:rsidRPr="00E80963">
              <w:rPr>
                <w:b/>
                <w:bCs/>
              </w:rPr>
              <w:t>80</w:t>
            </w:r>
          </w:p>
        </w:tc>
        <w:tc>
          <w:tcPr>
            <w:tcW w:w="1614" w:type="pct"/>
            <w:tcBorders>
              <w:top w:val="single" w:sz="4" w:space="0" w:color="auto"/>
              <w:left w:val="single" w:sz="4" w:space="0" w:color="auto"/>
              <w:bottom w:val="single" w:sz="4" w:space="0" w:color="auto"/>
              <w:right w:val="single" w:sz="4" w:space="0" w:color="auto"/>
            </w:tcBorders>
            <w:hideMark/>
          </w:tcPr>
          <w:p w14:paraId="30900312" w14:textId="77777777" w:rsidR="00E80963" w:rsidRPr="00E80963" w:rsidRDefault="00E80963" w:rsidP="005807DE">
            <w:pPr>
              <w:pStyle w:val="TAC"/>
              <w:rPr>
                <w:b/>
                <w:bCs/>
              </w:rPr>
            </w:pPr>
            <w:r w:rsidRPr="00E80963">
              <w:rPr>
                <w:b/>
                <w:bCs/>
              </w:rPr>
              <w:t>30</w:t>
            </w:r>
          </w:p>
        </w:tc>
      </w:tr>
    </w:tbl>
    <w:p w14:paraId="45502C13" w14:textId="77777777" w:rsidR="00E80963" w:rsidRPr="00E80963" w:rsidRDefault="00E80963" w:rsidP="00ED1AC3">
      <w:pPr>
        <w:jc w:val="both"/>
        <w:rPr>
          <w:rFonts w:cs="v4.2.0"/>
          <w:b/>
          <w:bCs/>
          <w:lang w:val="en-US" w:eastAsia="zh-CN"/>
        </w:rPr>
      </w:pPr>
    </w:p>
    <w:p w14:paraId="630C22AD" w14:textId="7F6AB0E2" w:rsidR="00E80963" w:rsidRPr="00E80963" w:rsidRDefault="00E80963" w:rsidP="00ED1AC3">
      <w:pPr>
        <w:jc w:val="both"/>
        <w:rPr>
          <w:rFonts w:cs="v4.2.0"/>
          <w:b/>
          <w:bCs/>
          <w:lang w:val="en-US" w:eastAsia="zh-CN"/>
        </w:rPr>
      </w:pPr>
      <w:r w:rsidRPr="00E80963">
        <w:rPr>
          <w:rFonts w:cs="v4.2.0"/>
          <w:b/>
          <w:bCs/>
          <w:lang w:val="en-US" w:eastAsia="zh-CN"/>
        </w:rPr>
        <w:fldChar w:fldCharType="begin"/>
      </w:r>
      <w:r w:rsidRPr="00E80963">
        <w:rPr>
          <w:rFonts w:cs="v4.2.0"/>
          <w:b/>
          <w:bCs/>
          <w:lang w:val="en-US" w:eastAsia="zh-CN"/>
        </w:rPr>
        <w:instrText xml:space="preserve"> REF _Ref145925974 \h </w:instrText>
      </w:r>
      <w:r>
        <w:rPr>
          <w:rFonts w:cs="v4.2.0"/>
          <w:b/>
          <w:bCs/>
          <w:lang w:val="en-US" w:eastAsia="zh-CN"/>
        </w:rPr>
        <w:instrText xml:space="preserve"> \* MERGEFORMAT </w:instrText>
      </w:r>
      <w:r w:rsidRPr="00E80963">
        <w:rPr>
          <w:rFonts w:cs="v4.2.0"/>
          <w:b/>
          <w:bCs/>
          <w:lang w:val="en-US" w:eastAsia="zh-CN"/>
        </w:rPr>
      </w:r>
      <w:r w:rsidRPr="00E80963">
        <w:rPr>
          <w:rFonts w:cs="v4.2.0"/>
          <w:b/>
          <w:bCs/>
          <w:lang w:val="en-US" w:eastAsia="zh-CN"/>
        </w:rPr>
        <w:fldChar w:fldCharType="separate"/>
      </w:r>
      <w:r w:rsidRPr="00E80963">
        <w:rPr>
          <w:b/>
          <w:bCs/>
        </w:rPr>
        <w:t xml:space="preserve">Proposal </w:t>
      </w:r>
      <w:r w:rsidRPr="00E80963">
        <w:rPr>
          <w:b/>
          <w:bCs/>
          <w:noProof/>
        </w:rPr>
        <w:t>6</w:t>
      </w:r>
      <w:r w:rsidRPr="00E80963">
        <w:rPr>
          <w:b/>
          <w:bCs/>
        </w:rPr>
        <w:t>: Scaling factor for case b-1 and b-2: Update CSSFinterRAT = CSSFouside_gap,i to take the inter-RAT LTE MOs with no measurement gap in to consideration.</w:t>
      </w:r>
      <w:r w:rsidRPr="00E80963">
        <w:rPr>
          <w:rFonts w:cs="v4.2.0"/>
          <w:b/>
          <w:bCs/>
          <w:lang w:val="en-US" w:eastAsia="zh-CN"/>
        </w:rPr>
        <w:fldChar w:fldCharType="end"/>
      </w:r>
    </w:p>
    <w:p w14:paraId="76347C80" w14:textId="1714F280" w:rsidR="00771F30" w:rsidRDefault="00771F30" w:rsidP="005636A6">
      <w:pPr>
        <w:jc w:val="both"/>
        <w:rPr>
          <w:rFonts w:cs="v4.2.0"/>
          <w:lang w:val="en-US" w:eastAsia="zh-CN"/>
        </w:rPr>
      </w:pPr>
    </w:p>
    <w:p w14:paraId="532E5503" w14:textId="77777777" w:rsidR="00DC2712" w:rsidRDefault="00DC2712" w:rsidP="000D3027">
      <w:pPr>
        <w:jc w:val="both"/>
        <w:rPr>
          <w:rFonts w:cs="v4.2.0"/>
          <w:b/>
          <w:bCs/>
          <w:lang w:val="en-US" w:eastAsia="zh-CN"/>
        </w:rPr>
      </w:pPr>
    </w:p>
    <w:p w14:paraId="587FE8D8" w14:textId="77777777" w:rsidR="00DC2712" w:rsidRPr="00B66FBB" w:rsidRDefault="00DC2712"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lastRenderedPageBreak/>
        <w:t>References</w:t>
      </w:r>
    </w:p>
    <w:p w14:paraId="51483279" w14:textId="1A5543B3" w:rsidR="003D30CD" w:rsidRPr="00B30AEA" w:rsidRDefault="00EA1E3D" w:rsidP="001612B9">
      <w:pPr>
        <w:pStyle w:val="Reference"/>
        <w:keepLines/>
        <w:numPr>
          <w:ilvl w:val="0"/>
          <w:numId w:val="12"/>
        </w:numPr>
        <w:rPr>
          <w:lang w:val="en-US"/>
        </w:rPr>
      </w:pPr>
      <w:r w:rsidRPr="00B30AEA">
        <w:rPr>
          <w:lang w:val="de-DE"/>
        </w:rPr>
        <w:t>R4-231432</w:t>
      </w:r>
      <w:r w:rsidR="008567D5">
        <w:rPr>
          <w:lang w:val="de-DE"/>
        </w:rPr>
        <w:t>4</w:t>
      </w:r>
      <w:r w:rsidRPr="00B30AEA">
        <w:rPr>
          <w:lang w:val="de-DE"/>
        </w:rPr>
        <w:t xml:space="preserve">, </w:t>
      </w:r>
      <w:r w:rsidR="00B30AEA" w:rsidRPr="00B30AEA">
        <w:t xml:space="preserve">WF on NR MG enhancements (Part </w:t>
      </w:r>
      <w:r w:rsidR="008567D5">
        <w:t>2</w:t>
      </w:r>
      <w:r w:rsidR="00B30AEA" w:rsidRPr="00B30AEA">
        <w:t xml:space="preserve">), </w:t>
      </w:r>
      <w:r w:rsidR="008567D5">
        <w:rPr>
          <w:rFonts w:hint="eastAsia"/>
          <w:lang w:eastAsia="zh-CN"/>
        </w:rPr>
        <w:t>Inte</w:t>
      </w:r>
      <w:r w:rsidR="008567D5">
        <w:rPr>
          <w:lang w:val="en-US" w:eastAsia="zh-CN"/>
        </w:rPr>
        <w:t>l</w:t>
      </w:r>
    </w:p>
    <w:p w14:paraId="3601EB43" w14:textId="77777777" w:rsidR="00336148" w:rsidRPr="00223F72" w:rsidRDefault="00336148" w:rsidP="00336148">
      <w:pPr>
        <w:pStyle w:val="Reference"/>
        <w:keepLines/>
        <w:numPr>
          <w:ilvl w:val="0"/>
          <w:numId w:val="12"/>
        </w:numPr>
        <w:rPr>
          <w:bCs/>
          <w:lang w:val="en-US"/>
        </w:rPr>
      </w:pPr>
      <w:r w:rsidRPr="00223F72">
        <w:rPr>
          <w:bCs/>
        </w:rPr>
        <w:t>R4-</w:t>
      </w:r>
      <w:r w:rsidRPr="009636DC">
        <w:t>2310052</w:t>
      </w:r>
      <w:r w:rsidRPr="00223F72">
        <w:rPr>
          <w:bCs/>
        </w:rPr>
        <w:t xml:space="preserve">, </w:t>
      </w:r>
      <w:r w:rsidRPr="009636DC">
        <w:rPr>
          <w:bCs/>
        </w:rPr>
        <w:t>WF on measurements without gaps</w:t>
      </w:r>
      <w:r w:rsidRPr="00223F72">
        <w:rPr>
          <w:bCs/>
        </w:rPr>
        <w:t xml:space="preserve">, </w:t>
      </w:r>
      <w:r>
        <w:rPr>
          <w:bCs/>
        </w:rPr>
        <w:t>Intel</w:t>
      </w:r>
      <w:r w:rsidRPr="00223F72">
        <w:rPr>
          <w:bCs/>
        </w:rPr>
        <w:t>.</w:t>
      </w:r>
    </w:p>
    <w:p w14:paraId="02AB3D0A" w14:textId="77777777" w:rsidR="00336148" w:rsidRPr="00E165F6" w:rsidRDefault="00336148" w:rsidP="00336148">
      <w:pPr>
        <w:pStyle w:val="Reference"/>
        <w:keepLines/>
        <w:numPr>
          <w:ilvl w:val="0"/>
          <w:numId w:val="12"/>
        </w:numPr>
        <w:rPr>
          <w:bCs/>
          <w:lang w:val="en-CN"/>
        </w:rPr>
      </w:pPr>
      <w:r w:rsidRPr="00E165F6">
        <w:rPr>
          <w:bCs/>
        </w:rPr>
        <w:t>R4-2306330, WF on Rel-18 NR MG enhancements, MediaTek inc.</w:t>
      </w:r>
    </w:p>
    <w:p w14:paraId="7E5157FC" w14:textId="77777777" w:rsidR="00336148" w:rsidRPr="0012525E" w:rsidRDefault="00336148" w:rsidP="0033614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11A956F6" w14:textId="77777777" w:rsidR="00336148" w:rsidRPr="00E83DC0" w:rsidRDefault="00336148" w:rsidP="0033614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879E1E0" w14:textId="77777777" w:rsidR="00336148" w:rsidRPr="009D36FF" w:rsidRDefault="00336148" w:rsidP="0033614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4DCACB39" w:rsidR="00737DBF" w:rsidRPr="00336148" w:rsidRDefault="00336148" w:rsidP="0033614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336148"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DFB33" w14:textId="77777777" w:rsidR="00B056A7" w:rsidRDefault="00B056A7">
      <w:pPr>
        <w:spacing w:after="0"/>
      </w:pPr>
      <w:r>
        <w:separator/>
      </w:r>
    </w:p>
  </w:endnote>
  <w:endnote w:type="continuationSeparator" w:id="0">
    <w:p w14:paraId="2E4C6061" w14:textId="77777777" w:rsidR="00B056A7" w:rsidRDefault="00B056A7">
      <w:pPr>
        <w:spacing w:after="0"/>
      </w:pPr>
      <w:r>
        <w:continuationSeparator/>
      </w:r>
    </w:p>
  </w:endnote>
  <w:endnote w:type="continuationNotice" w:id="1">
    <w:p w14:paraId="5CF19CF6" w14:textId="77777777" w:rsidR="00B056A7" w:rsidRDefault="00B05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32D71" w14:textId="77777777" w:rsidR="00B056A7" w:rsidRDefault="00B056A7">
      <w:pPr>
        <w:spacing w:after="0"/>
      </w:pPr>
      <w:r>
        <w:separator/>
      </w:r>
    </w:p>
  </w:footnote>
  <w:footnote w:type="continuationSeparator" w:id="0">
    <w:p w14:paraId="200020FD" w14:textId="77777777" w:rsidR="00B056A7" w:rsidRDefault="00B056A7">
      <w:pPr>
        <w:spacing w:after="0"/>
      </w:pPr>
      <w:r>
        <w:continuationSeparator/>
      </w:r>
    </w:p>
  </w:footnote>
  <w:footnote w:type="continuationNotice" w:id="1">
    <w:p w14:paraId="17C7EDAA" w14:textId="77777777" w:rsidR="00B056A7" w:rsidRDefault="00B056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7"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6"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0"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7"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9"/>
  </w:num>
  <w:num w:numId="5" w16cid:durableId="648827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1"/>
  </w:num>
  <w:num w:numId="8" w16cid:durableId="1925916492">
    <w:abstractNumId w:val="6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51"/>
  </w:num>
  <w:num w:numId="12" w16cid:durableId="1175027039">
    <w:abstractNumId w:val="33"/>
  </w:num>
  <w:num w:numId="13" w16cid:durableId="665591870">
    <w:abstractNumId w:val="1"/>
  </w:num>
  <w:num w:numId="14" w16cid:durableId="1820999206">
    <w:abstractNumId w:val="38"/>
  </w:num>
  <w:num w:numId="15" w16cid:durableId="27068971">
    <w:abstractNumId w:val="19"/>
  </w:num>
  <w:num w:numId="16" w16cid:durableId="1673684540">
    <w:abstractNumId w:val="31"/>
  </w:num>
  <w:num w:numId="17" w16cid:durableId="689647860">
    <w:abstractNumId w:val="4"/>
  </w:num>
  <w:num w:numId="18" w16cid:durableId="836766221">
    <w:abstractNumId w:val="15"/>
  </w:num>
  <w:num w:numId="19" w16cid:durableId="2067408291">
    <w:abstractNumId w:val="45"/>
  </w:num>
  <w:num w:numId="20" w16cid:durableId="648173420">
    <w:abstractNumId w:val="35"/>
  </w:num>
  <w:num w:numId="21" w16cid:durableId="864829629">
    <w:abstractNumId w:val="39"/>
  </w:num>
  <w:num w:numId="22" w16cid:durableId="2002073984">
    <w:abstractNumId w:val="42"/>
  </w:num>
  <w:num w:numId="23" w16cid:durableId="1372269391">
    <w:abstractNumId w:val="2"/>
  </w:num>
  <w:num w:numId="24" w16cid:durableId="86540056">
    <w:abstractNumId w:val="34"/>
  </w:num>
  <w:num w:numId="25" w16cid:durableId="1848398925">
    <w:abstractNumId w:val="0"/>
  </w:num>
  <w:num w:numId="26" w16cid:durableId="268200992">
    <w:abstractNumId w:val="44"/>
  </w:num>
  <w:num w:numId="27" w16cid:durableId="1199899444">
    <w:abstractNumId w:val="6"/>
  </w:num>
  <w:num w:numId="28" w16cid:durableId="2124037151">
    <w:abstractNumId w:val="36"/>
  </w:num>
  <w:num w:numId="29" w16cid:durableId="1176505110">
    <w:abstractNumId w:val="46"/>
  </w:num>
  <w:num w:numId="30" w16cid:durableId="1879048688">
    <w:abstractNumId w:val="32"/>
  </w:num>
  <w:num w:numId="31" w16cid:durableId="1398741903">
    <w:abstractNumId w:val="13"/>
  </w:num>
  <w:num w:numId="32" w16cid:durableId="1789276309">
    <w:abstractNumId w:val="28"/>
  </w:num>
  <w:num w:numId="33" w16cid:durableId="193614665">
    <w:abstractNumId w:val="55"/>
  </w:num>
  <w:num w:numId="34" w16cid:durableId="23554501">
    <w:abstractNumId w:val="24"/>
  </w:num>
  <w:num w:numId="35" w16cid:durableId="57362482">
    <w:abstractNumId w:val="43"/>
  </w:num>
  <w:num w:numId="36" w16cid:durableId="747653175">
    <w:abstractNumId w:val="26"/>
  </w:num>
  <w:num w:numId="37" w16cid:durableId="1645423610">
    <w:abstractNumId w:val="56"/>
  </w:num>
  <w:num w:numId="38" w16cid:durableId="228196596">
    <w:abstractNumId w:val="9"/>
  </w:num>
  <w:num w:numId="39" w16cid:durableId="1155074632">
    <w:abstractNumId w:val="22"/>
  </w:num>
  <w:num w:numId="40" w16cid:durableId="76371087">
    <w:abstractNumId w:val="25"/>
  </w:num>
  <w:num w:numId="41" w16cid:durableId="883561841">
    <w:abstractNumId w:val="3"/>
  </w:num>
  <w:num w:numId="42" w16cid:durableId="1150681096">
    <w:abstractNumId w:val="50"/>
  </w:num>
  <w:num w:numId="43" w16cid:durableId="2099281399">
    <w:abstractNumId w:val="37"/>
  </w:num>
  <w:num w:numId="44" w16cid:durableId="98457571">
    <w:abstractNumId w:val="53"/>
  </w:num>
  <w:num w:numId="45" w16cid:durableId="1426607444">
    <w:abstractNumId w:val="52"/>
  </w:num>
  <w:num w:numId="46" w16cid:durableId="1847361239">
    <w:abstractNumId w:val="54"/>
  </w:num>
  <w:num w:numId="47" w16cid:durableId="1813063487">
    <w:abstractNumId w:val="12"/>
  </w:num>
  <w:num w:numId="48" w16cid:durableId="678047203">
    <w:abstractNumId w:val="20"/>
  </w:num>
  <w:num w:numId="49" w16cid:durableId="1638143581">
    <w:abstractNumId w:val="57"/>
  </w:num>
  <w:num w:numId="50" w16cid:durableId="2068676076">
    <w:abstractNumId w:val="30"/>
  </w:num>
  <w:num w:numId="51" w16cid:durableId="967973878">
    <w:abstractNumId w:val="16"/>
  </w:num>
  <w:num w:numId="52" w16cid:durableId="2092922003">
    <w:abstractNumId w:val="21"/>
  </w:num>
  <w:num w:numId="53" w16cid:durableId="978614604">
    <w:abstractNumId w:val="47"/>
  </w:num>
  <w:num w:numId="54" w16cid:durableId="336226724">
    <w:abstractNumId w:val="14"/>
  </w:num>
  <w:num w:numId="55" w16cid:durableId="2036074844">
    <w:abstractNumId w:val="27"/>
  </w:num>
  <w:num w:numId="56" w16cid:durableId="1360466987">
    <w:abstractNumId w:val="7"/>
  </w:num>
  <w:num w:numId="57" w16cid:durableId="1690446138">
    <w:abstractNumId w:val="48"/>
  </w:num>
  <w:num w:numId="58" w16cid:durableId="1569728080">
    <w:abstractNumId w:val="18"/>
  </w:num>
  <w:num w:numId="59" w16cid:durableId="25183376">
    <w:abstractNumId w:val="8"/>
  </w:num>
  <w:num w:numId="60" w16cid:durableId="224877665">
    <w:abstractNumId w:val="40"/>
  </w:num>
  <w:num w:numId="61" w16cid:durableId="827677162">
    <w:abstractNumId w:val="29"/>
  </w:num>
  <w:num w:numId="62" w16cid:durableId="907836456">
    <w:abstractNumId w:val="17"/>
  </w:num>
  <w:num w:numId="63" w16cid:durableId="1547110098">
    <w:abstractNumId w:val="5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ctiveWritingStyle w:appName="MSWord" w:lang="ru-R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EF"/>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2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3B8"/>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244"/>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747"/>
    <w:rsid w:val="00106D28"/>
    <w:rsid w:val="00106FFC"/>
    <w:rsid w:val="001076A9"/>
    <w:rsid w:val="00110795"/>
    <w:rsid w:val="0011084B"/>
    <w:rsid w:val="00110A36"/>
    <w:rsid w:val="00110E1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B6"/>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0A"/>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50F"/>
    <w:rsid w:val="002876B9"/>
    <w:rsid w:val="0028784E"/>
    <w:rsid w:val="00290927"/>
    <w:rsid w:val="00290F5B"/>
    <w:rsid w:val="0029155B"/>
    <w:rsid w:val="0029162F"/>
    <w:rsid w:val="00291C33"/>
    <w:rsid w:val="002932DC"/>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332"/>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A8A"/>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C3B"/>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92F"/>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7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1FC"/>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22"/>
    <w:rsid w:val="00441AC0"/>
    <w:rsid w:val="00442549"/>
    <w:rsid w:val="00442B58"/>
    <w:rsid w:val="0044460A"/>
    <w:rsid w:val="00444F50"/>
    <w:rsid w:val="004453BD"/>
    <w:rsid w:val="00446921"/>
    <w:rsid w:val="00450147"/>
    <w:rsid w:val="004505D5"/>
    <w:rsid w:val="004507CC"/>
    <w:rsid w:val="004508F4"/>
    <w:rsid w:val="0045163F"/>
    <w:rsid w:val="0045242A"/>
    <w:rsid w:val="00452702"/>
    <w:rsid w:val="004530B2"/>
    <w:rsid w:val="0045430B"/>
    <w:rsid w:val="00454645"/>
    <w:rsid w:val="0045480D"/>
    <w:rsid w:val="00454FEA"/>
    <w:rsid w:val="004559A0"/>
    <w:rsid w:val="00456134"/>
    <w:rsid w:val="004564B4"/>
    <w:rsid w:val="00456B60"/>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8F9"/>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78A"/>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5DD"/>
    <w:rsid w:val="005006F3"/>
    <w:rsid w:val="0050078D"/>
    <w:rsid w:val="00501587"/>
    <w:rsid w:val="0050246B"/>
    <w:rsid w:val="005027CE"/>
    <w:rsid w:val="00502EC6"/>
    <w:rsid w:val="0050327B"/>
    <w:rsid w:val="005034C6"/>
    <w:rsid w:val="005050DC"/>
    <w:rsid w:val="005055FD"/>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5D1"/>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031"/>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06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0D01"/>
    <w:rsid w:val="00610FE1"/>
    <w:rsid w:val="00611CC1"/>
    <w:rsid w:val="00611DA9"/>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972"/>
    <w:rsid w:val="00653E5C"/>
    <w:rsid w:val="00653EEC"/>
    <w:rsid w:val="006545AE"/>
    <w:rsid w:val="006546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A"/>
    <w:rsid w:val="00682A4D"/>
    <w:rsid w:val="006832CA"/>
    <w:rsid w:val="006834BD"/>
    <w:rsid w:val="00683608"/>
    <w:rsid w:val="00683642"/>
    <w:rsid w:val="00684184"/>
    <w:rsid w:val="00684AA6"/>
    <w:rsid w:val="00684C4F"/>
    <w:rsid w:val="006853DC"/>
    <w:rsid w:val="006856C0"/>
    <w:rsid w:val="006861DA"/>
    <w:rsid w:val="006869B0"/>
    <w:rsid w:val="00687C17"/>
    <w:rsid w:val="0069017A"/>
    <w:rsid w:val="0069026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098E"/>
    <w:rsid w:val="006B0E48"/>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CCB"/>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DCE"/>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0BB"/>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52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6A2"/>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37A"/>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C83"/>
    <w:rsid w:val="00974D45"/>
    <w:rsid w:val="00975937"/>
    <w:rsid w:val="009768AE"/>
    <w:rsid w:val="00976B6A"/>
    <w:rsid w:val="00976EC1"/>
    <w:rsid w:val="00976F59"/>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251"/>
    <w:rsid w:val="009A3385"/>
    <w:rsid w:val="009A402F"/>
    <w:rsid w:val="009A43E9"/>
    <w:rsid w:val="009A5000"/>
    <w:rsid w:val="009A5102"/>
    <w:rsid w:val="009A7384"/>
    <w:rsid w:val="009A7403"/>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97F"/>
    <w:rsid w:val="00A12D8B"/>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D4E"/>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E3"/>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B82"/>
    <w:rsid w:val="00A843C0"/>
    <w:rsid w:val="00A8447F"/>
    <w:rsid w:val="00A8472A"/>
    <w:rsid w:val="00A84758"/>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D6B"/>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5BFF"/>
    <w:rsid w:val="00AB6482"/>
    <w:rsid w:val="00AB7842"/>
    <w:rsid w:val="00AB7A62"/>
    <w:rsid w:val="00AB7AD4"/>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339"/>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48DB"/>
    <w:rsid w:val="00B05341"/>
    <w:rsid w:val="00B056A7"/>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6CC"/>
    <w:rsid w:val="00B259B0"/>
    <w:rsid w:val="00B26D04"/>
    <w:rsid w:val="00B27401"/>
    <w:rsid w:val="00B27940"/>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3AC"/>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3C44"/>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A32"/>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0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47D"/>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386"/>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CBC"/>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96"/>
    <w:rsid w:val="00E60716"/>
    <w:rsid w:val="00E611B8"/>
    <w:rsid w:val="00E6121B"/>
    <w:rsid w:val="00E613A1"/>
    <w:rsid w:val="00E61967"/>
    <w:rsid w:val="00E61DED"/>
    <w:rsid w:val="00E62127"/>
    <w:rsid w:val="00E62C29"/>
    <w:rsid w:val="00E62FFC"/>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96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62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9B0"/>
    <w:rsid w:val="00EC4BCC"/>
    <w:rsid w:val="00EC4DD5"/>
    <w:rsid w:val="00EC5BD1"/>
    <w:rsid w:val="00EC61A1"/>
    <w:rsid w:val="00EC72AD"/>
    <w:rsid w:val="00EC75A8"/>
    <w:rsid w:val="00EC769B"/>
    <w:rsid w:val="00EC7FD5"/>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6DA3"/>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AF"/>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E02C6"/>
    <w:rsid w:val="00FE06EA"/>
    <w:rsid w:val="00FE089D"/>
    <w:rsid w:val="00FE112E"/>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2 Char Char1,Ca Char1,cap Char2 Char2,Caption Char C... Char1,cap1 Char1,cap2 Char1,cap11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37604580">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0933910">
      <w:bodyDiv w:val="1"/>
      <w:marLeft w:val="0"/>
      <w:marRight w:val="0"/>
      <w:marTop w:val="0"/>
      <w:marBottom w:val="0"/>
      <w:divBdr>
        <w:top w:val="none" w:sz="0" w:space="0" w:color="auto"/>
        <w:left w:val="none" w:sz="0" w:space="0" w:color="auto"/>
        <w:bottom w:val="none" w:sz="0" w:space="0" w:color="auto"/>
        <w:right w:val="none" w:sz="0" w:space="0" w:color="auto"/>
      </w:divBdr>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210739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29133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440</TotalTime>
  <Pages>5</Pages>
  <Words>1413</Words>
  <Characters>8057</Characters>
  <Application>Microsoft Office Word</Application>
  <DocSecurity>0</DocSecurity>
  <Lines>67</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503</cp:revision>
  <cp:lastPrinted>2016-08-05T18:54:00Z</cp:lastPrinted>
  <dcterms:created xsi:type="dcterms:W3CDTF">2023-03-28T04:42:00Z</dcterms:created>
  <dcterms:modified xsi:type="dcterms:W3CDTF">2023-09-27T15:41:00Z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