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34F23A79"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00233E2A">
        <w:rPr>
          <w:rFonts w:cs="Arial"/>
          <w:sz w:val="24"/>
          <w:szCs w:val="24"/>
          <w:lang w:val="de-DE"/>
        </w:rPr>
        <w:t>bis</w:t>
      </w:r>
      <w:r w:rsidRPr="00DB3907">
        <w:rPr>
          <w:rFonts w:cs="Arial"/>
          <w:sz w:val="24"/>
          <w:szCs w:val="24"/>
          <w:lang w:val="de-DE"/>
        </w:rPr>
        <w:tab/>
        <w:t>R4-</w:t>
      </w:r>
      <w:r>
        <w:rPr>
          <w:rFonts w:cs="Arial"/>
          <w:sz w:val="24"/>
          <w:szCs w:val="24"/>
          <w:lang w:val="de-DE"/>
        </w:rPr>
        <w:t>23</w:t>
      </w:r>
      <w:r w:rsidR="00CB7E37">
        <w:rPr>
          <w:rFonts w:cs="Arial"/>
          <w:sz w:val="24"/>
          <w:szCs w:val="24"/>
          <w:lang w:val="de-DE"/>
        </w:rPr>
        <w:t>1</w:t>
      </w:r>
      <w:r w:rsidR="003F30AC">
        <w:rPr>
          <w:rFonts w:cs="Arial"/>
          <w:sz w:val="24"/>
          <w:szCs w:val="24"/>
          <w:lang w:val="de-DE"/>
        </w:rPr>
        <w:t>6270</w:t>
      </w:r>
    </w:p>
    <w:p w14:paraId="796D0A69" w14:textId="56F281BB" w:rsidR="00F31E35" w:rsidRPr="00DB3907" w:rsidRDefault="00233E2A" w:rsidP="00F31E35">
      <w:pPr>
        <w:pStyle w:val="Header"/>
        <w:tabs>
          <w:tab w:val="left" w:pos="6521"/>
        </w:tabs>
        <w:rPr>
          <w:rFonts w:cs="Arial"/>
          <w:sz w:val="24"/>
          <w:szCs w:val="24"/>
        </w:rPr>
      </w:pPr>
      <w:r>
        <w:rPr>
          <w:rFonts w:cs="Arial"/>
          <w:sz w:val="24"/>
          <w:szCs w:val="24"/>
        </w:rPr>
        <w:t>Xiamen</w:t>
      </w:r>
      <w:r w:rsidR="00F31E35">
        <w:rPr>
          <w:rFonts w:cs="Arial"/>
          <w:sz w:val="24"/>
          <w:szCs w:val="24"/>
        </w:rPr>
        <w:t xml:space="preserve">, </w:t>
      </w:r>
      <w:r>
        <w:rPr>
          <w:rFonts w:cs="Arial"/>
          <w:sz w:val="24"/>
          <w:szCs w:val="24"/>
        </w:rPr>
        <w:t>China</w:t>
      </w:r>
      <w:r w:rsidR="00F31E35">
        <w:rPr>
          <w:rFonts w:cs="Arial"/>
          <w:sz w:val="24"/>
          <w:szCs w:val="24"/>
        </w:rPr>
        <w:t xml:space="preserve">, </w:t>
      </w:r>
      <w:r>
        <w:rPr>
          <w:rFonts w:cs="Arial"/>
          <w:sz w:val="24"/>
          <w:szCs w:val="24"/>
        </w:rPr>
        <w:t>October</w:t>
      </w:r>
      <w:r w:rsidR="00F31E35">
        <w:rPr>
          <w:rFonts w:cs="Arial"/>
          <w:sz w:val="24"/>
          <w:szCs w:val="24"/>
        </w:rPr>
        <w:t xml:space="preserve"> </w:t>
      </w:r>
      <w:r w:rsidR="000074D2">
        <w:rPr>
          <w:rFonts w:cs="Arial"/>
          <w:sz w:val="24"/>
          <w:szCs w:val="24"/>
        </w:rPr>
        <w:t>9</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13</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9162E4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D46FA">
        <w:rPr>
          <w:rFonts w:ascii="Arial" w:hAnsi="Arial"/>
          <w:sz w:val="24"/>
          <w:lang w:val="en-US"/>
        </w:rPr>
        <w:t>4</w:t>
      </w:r>
      <w:r w:rsidR="00C44F15">
        <w:rPr>
          <w:rFonts w:ascii="Arial" w:hAnsi="Arial"/>
          <w:sz w:val="24"/>
          <w:lang w:val="en-US"/>
        </w:rPr>
        <w:t>.1.1.2</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5133681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91E62">
        <w:rPr>
          <w:rFonts w:ascii="Arial" w:hAnsi="Arial"/>
          <w:sz w:val="24"/>
          <w:lang w:val="en-US"/>
        </w:rPr>
        <w:t>Considerations on UL CA_n66A-n70A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6A006DD" w14:textId="7B59416C" w:rsidR="00184AAF" w:rsidRPr="00934167" w:rsidRDefault="00A91E62" w:rsidP="00B616DC">
      <w:pPr>
        <w:rPr>
          <w:lang w:val="en-US"/>
        </w:rPr>
      </w:pPr>
      <w:r>
        <w:rPr>
          <w:lang w:val="en-US"/>
        </w:rPr>
        <w:t>Considerations</w:t>
      </w:r>
      <w:r w:rsidR="007626D3">
        <w:rPr>
          <w:lang w:val="en-US"/>
        </w:rPr>
        <w:t xml:space="preserve"> on </w:t>
      </w:r>
      <w:r>
        <w:rPr>
          <w:lang w:val="en-US"/>
        </w:rPr>
        <w:t xml:space="preserve">UL </w:t>
      </w:r>
      <w:r w:rsidR="007626D3">
        <w:rPr>
          <w:lang w:val="en-US"/>
        </w:rPr>
        <w:t>CA_n</w:t>
      </w:r>
      <w:r>
        <w:rPr>
          <w:lang w:val="en-US"/>
        </w:rPr>
        <w:t>66</w:t>
      </w:r>
      <w:r w:rsidR="005B5DF2">
        <w:rPr>
          <w:lang w:val="en-US"/>
        </w:rPr>
        <w:t>A-n</w:t>
      </w:r>
      <w:r>
        <w:rPr>
          <w:lang w:val="en-US"/>
        </w:rPr>
        <w:t>70</w:t>
      </w:r>
      <w:r w:rsidR="000074D2">
        <w:rPr>
          <w:lang w:val="en-US"/>
        </w:rPr>
        <w:t>A</w:t>
      </w:r>
      <w:r w:rsidR="007626D3">
        <w:rPr>
          <w:lang w:val="en-US"/>
        </w:rPr>
        <w:t xml:space="preserve"> are provided in this contribution</w:t>
      </w:r>
      <w:r w:rsidR="002364D9">
        <w:rPr>
          <w:lang w:val="en-US"/>
        </w:rPr>
        <w:t>.</w:t>
      </w:r>
    </w:p>
    <w:p w14:paraId="38C3698F" w14:textId="5E77CCCC" w:rsidR="00346E73" w:rsidRDefault="00015EE8" w:rsidP="00015EE8">
      <w:pPr>
        <w:pStyle w:val="Heading1"/>
        <w:rPr>
          <w:lang w:val="en-US"/>
        </w:rPr>
      </w:pPr>
      <w:r>
        <w:rPr>
          <w:lang w:val="en-US"/>
        </w:rPr>
        <w:t>Considerations</w:t>
      </w:r>
    </w:p>
    <w:p w14:paraId="0C993219" w14:textId="40B661C0" w:rsidR="008A658C" w:rsidRDefault="002667E2" w:rsidP="00A8762B">
      <w:pPr>
        <w:rPr>
          <w:lang w:val="en-US"/>
        </w:rPr>
      </w:pPr>
      <w:r>
        <w:rPr>
          <w:lang w:val="en-US"/>
        </w:rPr>
        <w:t>Carrier aggregation between bands 66 and 70</w:t>
      </w:r>
      <w:r w:rsidR="00303012">
        <w:rPr>
          <w:lang w:val="en-US"/>
        </w:rPr>
        <w:t xml:space="preserve"> is somewhat unique combination in 3GPP because of the frequency arrangements. </w:t>
      </w:r>
      <w:r w:rsidR="0094488F">
        <w:rPr>
          <w:lang w:val="en-US"/>
        </w:rPr>
        <w:t>Band 70 UL is adjacent to</w:t>
      </w:r>
      <w:r w:rsidR="00660B80">
        <w:rPr>
          <w:lang w:val="en-US"/>
        </w:rPr>
        <w:t xml:space="preserve"> band 66 UL with no gap, and band 70 DL is adjacent to band 25 DL with no gap.</w:t>
      </w:r>
      <w:r w:rsidR="00546D12">
        <w:rPr>
          <w:lang w:val="en-US"/>
        </w:rPr>
        <w:t xml:space="preserve"> </w:t>
      </w:r>
      <w:r w:rsidR="00E2122C">
        <w:rPr>
          <w:lang w:val="en-US"/>
        </w:rPr>
        <w:t>S</w:t>
      </w:r>
      <w:r w:rsidR="00034A46">
        <w:rPr>
          <w:lang w:val="en-US"/>
        </w:rPr>
        <w:t xml:space="preserve">tarting </w:t>
      </w:r>
      <w:r w:rsidR="008F384C">
        <w:rPr>
          <w:lang w:val="en-US"/>
        </w:rPr>
        <w:t>from specifying the DL CA</w:t>
      </w:r>
      <w:r w:rsidR="00043EAD">
        <w:rPr>
          <w:lang w:val="en-US"/>
        </w:rPr>
        <w:t>_66A-n70A</w:t>
      </w:r>
      <w:r w:rsidR="008F384C">
        <w:rPr>
          <w:lang w:val="en-US"/>
        </w:rPr>
        <w:t xml:space="preserve"> for LTE</w:t>
      </w:r>
      <w:r w:rsidR="00034A46">
        <w:rPr>
          <w:lang w:val="en-US"/>
        </w:rPr>
        <w:t xml:space="preserve"> &gt;5 years ago</w:t>
      </w:r>
      <w:r w:rsidR="00980EE2">
        <w:rPr>
          <w:lang w:val="en-US"/>
        </w:rPr>
        <w:t xml:space="preserve">, </w:t>
      </w:r>
      <w:r w:rsidR="00F51E33">
        <w:rPr>
          <w:lang w:val="en-US"/>
        </w:rPr>
        <w:t>a lot of effort and work has be</w:t>
      </w:r>
      <w:r w:rsidR="00BD6FB9">
        <w:rPr>
          <w:lang w:val="en-US"/>
        </w:rPr>
        <w:t>e</w:t>
      </w:r>
      <w:r w:rsidR="00F51E33">
        <w:rPr>
          <w:lang w:val="en-US"/>
        </w:rPr>
        <w:t>n carrie</w:t>
      </w:r>
      <w:r w:rsidR="00BD6FB9">
        <w:rPr>
          <w:lang w:val="en-US"/>
        </w:rPr>
        <w:t>d</w:t>
      </w:r>
      <w:r w:rsidR="00F51E33">
        <w:rPr>
          <w:lang w:val="en-US"/>
        </w:rPr>
        <w:t xml:space="preserve"> </w:t>
      </w:r>
      <w:proofErr w:type="gramStart"/>
      <w:r w:rsidR="00F51E33">
        <w:rPr>
          <w:lang w:val="en-US"/>
        </w:rPr>
        <w:t>our</w:t>
      </w:r>
      <w:proofErr w:type="gramEnd"/>
      <w:r w:rsidR="00F51E33">
        <w:rPr>
          <w:lang w:val="en-US"/>
        </w:rPr>
        <w:t xml:space="preserve"> within the industry</w:t>
      </w:r>
      <w:r w:rsidR="00980EE2">
        <w:rPr>
          <w:lang w:val="en-US"/>
        </w:rPr>
        <w:t xml:space="preserve"> </w:t>
      </w:r>
      <w:r w:rsidR="00BD6FB9">
        <w:rPr>
          <w:lang w:val="en-US"/>
        </w:rPr>
        <w:t xml:space="preserve">to include the combination in the </w:t>
      </w:r>
      <w:r w:rsidR="00BD1FD3">
        <w:rPr>
          <w:lang w:val="en-US"/>
        </w:rPr>
        <w:t xml:space="preserve">mobile ecosystem. </w:t>
      </w:r>
      <w:r w:rsidR="005E3F35">
        <w:rPr>
          <w:lang w:val="en-US"/>
        </w:rPr>
        <w:t>A logical</w:t>
      </w:r>
      <w:r w:rsidR="00BD1FD3">
        <w:rPr>
          <w:lang w:val="en-US"/>
        </w:rPr>
        <w:t xml:space="preserve"> implementation is “</w:t>
      </w:r>
      <w:r w:rsidR="00FB5050">
        <w:rPr>
          <w:lang w:val="en-US"/>
        </w:rPr>
        <w:t>E</w:t>
      </w:r>
      <w:r w:rsidR="00BD1FD3">
        <w:rPr>
          <w:lang w:val="en-US"/>
        </w:rPr>
        <w:t xml:space="preserve">xtended </w:t>
      </w:r>
      <w:r w:rsidR="00FB5050">
        <w:rPr>
          <w:lang w:val="en-US"/>
        </w:rPr>
        <w:t>25+66” multiplex</w:t>
      </w:r>
      <w:r w:rsidR="005D2134">
        <w:rPr>
          <w:lang w:val="en-US"/>
        </w:rPr>
        <w:t>ing</w:t>
      </w:r>
      <w:r w:rsidR="00FB5050">
        <w:rPr>
          <w:lang w:val="en-US"/>
        </w:rPr>
        <w:t>, where the band 66 UL passband is extended to include band 70 UL</w:t>
      </w:r>
      <w:r w:rsidR="00E120B7">
        <w:rPr>
          <w:lang w:val="en-US"/>
        </w:rPr>
        <w:t xml:space="preserve"> and where band 25 DL is extended to include band 70 DL</w:t>
      </w:r>
      <w:r w:rsidR="005E3F35">
        <w:rPr>
          <w:lang w:val="en-US"/>
        </w:rPr>
        <w:t>, shown in Figure 1.</w:t>
      </w:r>
    </w:p>
    <w:p w14:paraId="5E20905B" w14:textId="77777777" w:rsidR="00D87D6A" w:rsidRDefault="00B76124" w:rsidP="00D87D6A">
      <w:pPr>
        <w:keepNext/>
        <w:jc w:val="center"/>
      </w:pPr>
      <w:r w:rsidRPr="00B76124">
        <w:rPr>
          <w:noProof/>
        </w:rPr>
        <w:drawing>
          <wp:inline distT="0" distB="0" distL="0" distR="0" wp14:anchorId="2F925D37" wp14:editId="7FE05067">
            <wp:extent cx="6115685" cy="1353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353820"/>
                    </a:xfrm>
                    <a:prstGeom prst="rect">
                      <a:avLst/>
                    </a:prstGeom>
                    <a:noFill/>
                    <a:ln>
                      <a:noFill/>
                    </a:ln>
                  </pic:spPr>
                </pic:pic>
              </a:graphicData>
            </a:graphic>
          </wp:inline>
        </w:drawing>
      </w:r>
    </w:p>
    <w:p w14:paraId="16E9C0DD" w14:textId="4B0644DA" w:rsidR="00E120B7" w:rsidRDefault="00D87D6A" w:rsidP="00D87D6A">
      <w:pPr>
        <w:pStyle w:val="Caption"/>
        <w:jc w:val="center"/>
        <w:rPr>
          <w:lang w:val="en-US"/>
        </w:rPr>
      </w:pPr>
      <w:r>
        <w:t xml:space="preserve">Figure </w:t>
      </w:r>
      <w:r>
        <w:fldChar w:fldCharType="begin"/>
      </w:r>
      <w:r>
        <w:instrText xml:space="preserve"> SEQ Figure \* ARABIC </w:instrText>
      </w:r>
      <w:r>
        <w:fldChar w:fldCharType="separate"/>
      </w:r>
      <w:r w:rsidR="009174B8">
        <w:rPr>
          <w:noProof/>
        </w:rPr>
        <w:t>1</w:t>
      </w:r>
      <w:r>
        <w:fldChar w:fldCharType="end"/>
      </w:r>
      <w:r>
        <w:t xml:space="preserve"> Illustration of Extended 25+66 MPX</w:t>
      </w:r>
    </w:p>
    <w:p w14:paraId="4B57620B" w14:textId="2E35F912" w:rsidR="00874787" w:rsidRDefault="00874787" w:rsidP="00A8762B"/>
    <w:p w14:paraId="7E4CFC90" w14:textId="08D0E84D" w:rsidR="00C84DB2" w:rsidRDefault="007A0237" w:rsidP="00A8762B">
      <w:r>
        <w:t>Notably, as the n70</w:t>
      </w:r>
      <w:r w:rsidR="00C650A1">
        <w:t xml:space="preserve"> UL</w:t>
      </w:r>
      <w:r>
        <w:t xml:space="preserve">-n66 UL </w:t>
      </w:r>
      <w:r w:rsidR="00C650A1">
        <w:t>is common, there is only one PA</w:t>
      </w:r>
      <w:r w:rsidR="009B7A91">
        <w:t>/Transceiver TX path</w:t>
      </w:r>
      <w:r w:rsidR="00C650A1">
        <w:t xml:space="preserve"> and hence only n70 UL or n66 UL </w:t>
      </w:r>
      <w:r w:rsidR="00442718">
        <w:t>is</w:t>
      </w:r>
      <w:r w:rsidR="00C650A1">
        <w:t xml:space="preserve"> active at a time.</w:t>
      </w:r>
      <w:r w:rsidR="00B76124">
        <w:t xml:space="preserve"> </w:t>
      </w:r>
    </w:p>
    <w:p w14:paraId="7C6066C3" w14:textId="24B3C7D5" w:rsidR="007016C9" w:rsidRDefault="00DA2F89" w:rsidP="00A8762B">
      <w:r>
        <w:t xml:space="preserve">When UL CA_n66A-n70A is considered, </w:t>
      </w:r>
      <w:r w:rsidR="00245FBA">
        <w:t>an obvious question is</w:t>
      </w:r>
      <w:r w:rsidR="006A530E">
        <w:t xml:space="preserve"> what kind of architecture is required. Using the above MPX</w:t>
      </w:r>
      <w:r w:rsidR="005F342E">
        <w:t xml:space="preserve"> alone is not feasible as single PA</w:t>
      </w:r>
      <w:r w:rsidR="0046388F">
        <w:t>/Transceiver TX path</w:t>
      </w:r>
      <w:r w:rsidR="005F342E">
        <w:t xml:space="preserve"> ca</w:t>
      </w:r>
      <w:r w:rsidR="007F017D">
        <w:t xml:space="preserve">nnot be used </w:t>
      </w:r>
      <w:r w:rsidR="0046388F">
        <w:t>for</w:t>
      </w:r>
      <w:r w:rsidR="007F017D">
        <w:t xml:space="preserve"> both n70 and n</w:t>
      </w:r>
      <w:r w:rsidR="0046388F">
        <w:t>66 UL’s.</w:t>
      </w:r>
      <w:r w:rsidR="006C2440">
        <w:t xml:space="preserve"> Instead</w:t>
      </w:r>
      <w:r w:rsidR="00442718">
        <w:t xml:space="preserve">, </w:t>
      </w:r>
      <w:r w:rsidR="00B8373E">
        <w:t>another</w:t>
      </w:r>
      <w:r w:rsidR="00442718">
        <w:t xml:space="preserve"> </w:t>
      </w:r>
      <w:r w:rsidR="008C6B86">
        <w:t xml:space="preserve">PA and </w:t>
      </w:r>
      <w:r w:rsidR="00CA5AA3">
        <w:t>n66/n70 DPX</w:t>
      </w:r>
      <w:r w:rsidR="00B0137F">
        <w:t xml:space="preserve"> or </w:t>
      </w:r>
      <w:r w:rsidR="006912C9">
        <w:t>MPX</w:t>
      </w:r>
      <w:r w:rsidR="00CA5AA3">
        <w:t xml:space="preserve"> is needed</w:t>
      </w:r>
      <w:r w:rsidR="00976C05">
        <w:t xml:space="preserve"> </w:t>
      </w:r>
      <w:r w:rsidR="000024BF">
        <w:t>which is to be connected into different antenna.</w:t>
      </w:r>
    </w:p>
    <w:p w14:paraId="62B5E3F3" w14:textId="4C1B5497" w:rsidR="00DA2F89" w:rsidRDefault="007016C9" w:rsidP="00A8762B">
      <w:r w:rsidRPr="00F26681">
        <w:rPr>
          <w:b/>
          <w:bCs/>
        </w:rPr>
        <w:t>Observation 1</w:t>
      </w:r>
      <w:r>
        <w:t>: Single TX</w:t>
      </w:r>
      <w:r w:rsidR="00F26681">
        <w:t xml:space="preserve"> antenna is not sufficient for UL CA_n66A-n70A</w:t>
      </w:r>
      <w:r w:rsidR="00976C05">
        <w:t xml:space="preserve"> </w:t>
      </w:r>
    </w:p>
    <w:p w14:paraId="025EED7A" w14:textId="5810D510" w:rsidR="001F088A" w:rsidRDefault="00F81882" w:rsidP="00A8762B">
      <w:r>
        <w:t>Next</w:t>
      </w:r>
      <w:r w:rsidR="00A266B5">
        <w:t>,</w:t>
      </w:r>
      <w:r>
        <w:t xml:space="preserve"> we look </w:t>
      </w:r>
      <w:r w:rsidR="003C3274">
        <w:t>topics</w:t>
      </w:r>
      <w:r>
        <w:t xml:space="preserve"> caused by the common UL path.</w:t>
      </w:r>
      <w:r w:rsidR="00E27AB6">
        <w:t xml:space="preserve"> The</w:t>
      </w:r>
      <w:r w:rsidR="00736FA1">
        <w:t xml:space="preserve"> following</w:t>
      </w:r>
      <w:r w:rsidR="00FA0B87">
        <w:t xml:space="preserve"> </w:t>
      </w:r>
      <w:r w:rsidR="00E27AB6">
        <w:t xml:space="preserve">three aspects </w:t>
      </w:r>
      <w:r w:rsidR="00736FA1">
        <w:t>are considered</w:t>
      </w:r>
      <w:r w:rsidR="00BD3DD6">
        <w:t xml:space="preserve"> in this contribution. </w:t>
      </w:r>
    </w:p>
    <w:p w14:paraId="2FC4F94B" w14:textId="747FBE30" w:rsidR="007B6F54" w:rsidRDefault="00FA0B87" w:rsidP="00A8762B">
      <w:pPr>
        <w:pStyle w:val="ListParagraph"/>
        <w:numPr>
          <w:ilvl w:val="0"/>
          <w:numId w:val="14"/>
        </w:numPr>
      </w:pPr>
      <w:bookmarkStart w:id="0" w:name="_Hlk146616611"/>
      <w:r>
        <w:t>Need for power back-off to meet generic emission limits</w:t>
      </w:r>
    </w:p>
    <w:bookmarkEnd w:id="0"/>
    <w:p w14:paraId="63B01F10" w14:textId="5F1A2B30" w:rsidR="00FA0B87" w:rsidRDefault="00526493" w:rsidP="00A8762B">
      <w:pPr>
        <w:pStyle w:val="ListParagraph"/>
        <w:numPr>
          <w:ilvl w:val="0"/>
          <w:numId w:val="14"/>
        </w:numPr>
      </w:pPr>
      <w:r>
        <w:t>Potential MSD to n70/n66 DL</w:t>
      </w:r>
    </w:p>
    <w:p w14:paraId="09F7B598" w14:textId="6B3AF616" w:rsidR="00526493" w:rsidRDefault="00526493" w:rsidP="00A8762B">
      <w:pPr>
        <w:pStyle w:val="ListParagraph"/>
        <w:numPr>
          <w:ilvl w:val="0"/>
          <w:numId w:val="14"/>
        </w:numPr>
      </w:pPr>
      <w:r>
        <w:t>G</w:t>
      </w:r>
      <w:r w:rsidR="00E46D45">
        <w:t>NSS</w:t>
      </w:r>
      <w:r>
        <w:t xml:space="preserve"> fun</w:t>
      </w:r>
      <w:r w:rsidR="00880B2E">
        <w:t>c</w:t>
      </w:r>
      <w:r>
        <w:t>tionality</w:t>
      </w:r>
    </w:p>
    <w:p w14:paraId="328D20CE" w14:textId="2F97B49F" w:rsidR="00FD26E4" w:rsidRDefault="00FD26E4" w:rsidP="00FD26E4">
      <w:r>
        <w:t xml:space="preserve">There </w:t>
      </w:r>
      <w:r w:rsidR="00157E79">
        <w:t>may be also</w:t>
      </w:r>
      <w:r>
        <w:t xml:space="preserve"> other </w:t>
      </w:r>
      <w:r w:rsidR="00534069">
        <w:t xml:space="preserve">aspects </w:t>
      </w:r>
      <w:r>
        <w:t>such as ACLR which are not included yet in considerations</w:t>
      </w:r>
      <w:r w:rsidR="00A43EC9">
        <w:t xml:space="preserve">, at least in case when there is no gap between n70 </w:t>
      </w:r>
      <w:r w:rsidR="00B94C6C">
        <w:t xml:space="preserve">UL </w:t>
      </w:r>
      <w:r w:rsidR="00A43EC9">
        <w:t xml:space="preserve">CC and n66 </w:t>
      </w:r>
      <w:r w:rsidR="00B94C6C">
        <w:t xml:space="preserve">UL </w:t>
      </w:r>
      <w:r w:rsidR="00A43EC9">
        <w:t>CC.</w:t>
      </w:r>
    </w:p>
    <w:p w14:paraId="4866E8E3" w14:textId="77777777" w:rsidR="009174B8" w:rsidRDefault="00D345D1" w:rsidP="009174B8">
      <w:pPr>
        <w:keepNext/>
        <w:jc w:val="center"/>
      </w:pPr>
      <w:r w:rsidRPr="00D345D1">
        <w:rPr>
          <w:noProof/>
        </w:rPr>
        <w:lastRenderedPageBreak/>
        <w:drawing>
          <wp:inline distT="0" distB="0" distL="0" distR="0" wp14:anchorId="2613B011" wp14:editId="2A6A595D">
            <wp:extent cx="5288280" cy="28321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8280" cy="2832100"/>
                    </a:xfrm>
                    <a:prstGeom prst="rect">
                      <a:avLst/>
                    </a:prstGeom>
                    <a:noFill/>
                    <a:ln>
                      <a:noFill/>
                    </a:ln>
                  </pic:spPr>
                </pic:pic>
              </a:graphicData>
            </a:graphic>
          </wp:inline>
        </w:drawing>
      </w:r>
    </w:p>
    <w:p w14:paraId="1E5251B0" w14:textId="7485C2DC" w:rsidR="00F81882" w:rsidRDefault="009174B8" w:rsidP="009174B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Illustration of PA cross-coupling due to common n66-n70 UL passband</w:t>
      </w:r>
    </w:p>
    <w:p w14:paraId="342DDA3C" w14:textId="5E19F6C1" w:rsidR="009D09A6" w:rsidRDefault="009D09A6" w:rsidP="009D09A6"/>
    <w:p w14:paraId="0B6EF028" w14:textId="2C2B4069" w:rsidR="0001536B" w:rsidRDefault="009D09A6" w:rsidP="009D09A6">
      <w:r>
        <w:t xml:space="preserve">In the </w:t>
      </w:r>
      <w:r w:rsidR="003C3274">
        <w:t>F</w:t>
      </w:r>
      <w:r>
        <w:t>igure</w:t>
      </w:r>
      <w:r w:rsidR="003C3274">
        <w:t xml:space="preserve"> 2</w:t>
      </w:r>
      <w:r>
        <w:t xml:space="preserve"> above, a simple illustration </w:t>
      </w:r>
      <w:r w:rsidR="00AD0927">
        <w:t xml:space="preserve">of </w:t>
      </w:r>
      <w:r w:rsidR="00631D46">
        <w:t xml:space="preserve">PA </w:t>
      </w:r>
      <w:r w:rsidR="00AD0927">
        <w:t>coupling</w:t>
      </w:r>
      <w:r w:rsidR="002E0C92">
        <w:t xml:space="preserve"> is shown. In this case, the</w:t>
      </w:r>
      <w:r w:rsidR="00A23709">
        <w:t xml:space="preserve">re is only antenna isolation and the TX path </w:t>
      </w:r>
      <w:r w:rsidR="00D47A9C">
        <w:t xml:space="preserve">IL attenuating the aggressor power and thus the </w:t>
      </w:r>
      <w:r w:rsidR="00631D46">
        <w:t xml:space="preserve">Reverse </w:t>
      </w:r>
      <w:r w:rsidR="00D47A9C">
        <w:t xml:space="preserve">IMD’s </w:t>
      </w:r>
      <w:r w:rsidR="004F72A0">
        <w:t xml:space="preserve">(RIMD) </w:t>
      </w:r>
      <w:r w:rsidR="00D47A9C">
        <w:t>generated at each PA’s output.</w:t>
      </w:r>
      <w:r w:rsidR="00FF6526">
        <w:t xml:space="preserve"> </w:t>
      </w:r>
      <w:r w:rsidR="0001536B">
        <w:t xml:space="preserve">The </w:t>
      </w:r>
      <w:r w:rsidR="00FB5F38">
        <w:t xml:space="preserve">difference </w:t>
      </w:r>
      <w:r w:rsidR="0046017E">
        <w:t>to UL CA w</w:t>
      </w:r>
      <w:r w:rsidR="00255293">
        <w:t>ith non-adjacent UL bands is that in this case the</w:t>
      </w:r>
      <w:r w:rsidR="004B5D49">
        <w:t xml:space="preserve"> TX filter does not attenuate the aggressor coupling via antenna isolation, while </w:t>
      </w:r>
      <w:proofErr w:type="gramStart"/>
      <w:r w:rsidR="004B5D49">
        <w:t>e.g</w:t>
      </w:r>
      <w:r w:rsidR="001129CC">
        <w:t>.</w:t>
      </w:r>
      <w:proofErr w:type="gramEnd"/>
      <w:r w:rsidR="004B5D49">
        <w:t xml:space="preserve"> in n1+n3 UL CA</w:t>
      </w:r>
      <w:r w:rsidR="004F72A0">
        <w:t xml:space="preserve"> n1 TX attenuates n3 TX and n3TX attenuates n1 TX. Because of no attenuation, the RIMD-component at PA output is much larger.</w:t>
      </w:r>
    </w:p>
    <w:p w14:paraId="251C247B" w14:textId="024AD235" w:rsidR="009D09A6" w:rsidRDefault="00FF6526" w:rsidP="009D09A6">
      <w:r>
        <w:t xml:space="preserve">Main point of </w:t>
      </w:r>
      <w:r w:rsidR="00CA5BFE">
        <w:t>discussion</w:t>
      </w:r>
      <w:r>
        <w:t xml:space="preserve"> </w:t>
      </w:r>
      <w:proofErr w:type="gramStart"/>
      <w:r>
        <w:t>are</w:t>
      </w:r>
      <w:proofErr w:type="gramEnd"/>
      <w:r>
        <w:t xml:space="preserve"> IMD3 and IMD5</w:t>
      </w:r>
      <w:r w:rsidR="00612CC6">
        <w:t>.</w:t>
      </w:r>
    </w:p>
    <w:p w14:paraId="33065077" w14:textId="74505F05" w:rsidR="00192F15" w:rsidRDefault="00A12B0F" w:rsidP="009D09A6">
      <w:r>
        <w:t>This is in essence same phenomenon as seen in Intra-band non-contiguous UL CA</w:t>
      </w:r>
      <w:r w:rsidR="00237F1E">
        <w:t xml:space="preserve"> (case when there is a gap between n70 UL and n66 UL)</w:t>
      </w:r>
      <w:r w:rsidR="00F0748E">
        <w:t xml:space="preserve"> or in Intra-band </w:t>
      </w:r>
      <w:r w:rsidR="0076578A">
        <w:t>contiguous UL CA with non-contiguous UL RB’s</w:t>
      </w:r>
      <w:r w:rsidR="007E0F37">
        <w:t xml:space="preserve">. </w:t>
      </w:r>
      <w:r w:rsidR="00534069">
        <w:t xml:space="preserve">For instance, </w:t>
      </w:r>
      <w:r w:rsidR="009D00C8">
        <w:t>i</w:t>
      </w:r>
      <w:r w:rsidR="008B572B">
        <w:t xml:space="preserve">n </w:t>
      </w:r>
      <w:r w:rsidR="00CD7DCC">
        <w:t xml:space="preserve">non-contiguous UL CA, </w:t>
      </w:r>
      <w:r w:rsidR="00237D5D">
        <w:t xml:space="preserve">Substantial amount of MPR </w:t>
      </w:r>
      <w:r w:rsidR="0050507F">
        <w:t>(9…15dB</w:t>
      </w:r>
      <w:r w:rsidR="005B328A">
        <w:t>/4…9dB)</w:t>
      </w:r>
      <w:r w:rsidR="0050507F">
        <w:t xml:space="preserve"> </w:t>
      </w:r>
      <w:r w:rsidR="00237D5D">
        <w:t>is warranted to meet -</w:t>
      </w:r>
      <w:r w:rsidR="005E717B">
        <w:t>30dBm/1MHz</w:t>
      </w:r>
      <w:r w:rsidR="005B328A">
        <w:t xml:space="preserve"> and -13dBm/1MHz, respectively</w:t>
      </w:r>
      <w:r w:rsidR="005D3002">
        <w:t>.</w:t>
      </w:r>
      <w:r w:rsidR="007E1801">
        <w:t xml:space="preserve"> </w:t>
      </w:r>
    </w:p>
    <w:p w14:paraId="2D441E39" w14:textId="1A4F9ABA" w:rsidR="00556E28" w:rsidRDefault="005D3002" w:rsidP="009D09A6">
      <w:r>
        <w:t>For Intra-band non-contiguous UL CA, RF filter attenuation was not assumed</w:t>
      </w:r>
      <w:r w:rsidR="00192F15">
        <w:t>.</w:t>
      </w:r>
      <w:r w:rsidR="005B328A">
        <w:t xml:space="preserve"> </w:t>
      </w:r>
      <w:r w:rsidR="00192F15">
        <w:t>For UL CA_n66A-n70A</w:t>
      </w:r>
      <w:r w:rsidR="00CF3747">
        <w:t xml:space="preserve">, depending on the exact </w:t>
      </w:r>
      <w:r w:rsidR="006457A6">
        <w:t xml:space="preserve">RFFE </w:t>
      </w:r>
      <w:r w:rsidR="00CF3747">
        <w:t>implementation</w:t>
      </w:r>
      <w:r w:rsidR="006457A6">
        <w:t xml:space="preserve"> n66 TX, n70 TX or common n66/n70 TX path offers attenuation starting from certain</w:t>
      </w:r>
      <w:r w:rsidR="0002437A">
        <w:t xml:space="preserve"> offset from the filter passband edge</w:t>
      </w:r>
      <w:r w:rsidR="00CA5BFE">
        <w:t xml:space="preserve">, but </w:t>
      </w:r>
      <w:r w:rsidR="00B108F5">
        <w:t xml:space="preserve">not immediately outside the edge. </w:t>
      </w:r>
    </w:p>
    <w:p w14:paraId="7AEF9CF2" w14:textId="47522FCE" w:rsidR="00200226" w:rsidRPr="00CB07BF" w:rsidRDefault="00200226" w:rsidP="00CB07BF">
      <w:pPr>
        <w:rPr>
          <w:u w:val="single"/>
        </w:rPr>
      </w:pPr>
      <w:r w:rsidRPr="00CB07BF">
        <w:rPr>
          <w:u w:val="single"/>
        </w:rPr>
        <w:t>Need for power back-off to meet generic emission limits</w:t>
      </w:r>
    </w:p>
    <w:p w14:paraId="57746484" w14:textId="705054DC" w:rsidR="0002437A" w:rsidRDefault="003C133E" w:rsidP="009D09A6">
      <w:r>
        <w:t>The amount of required power back-off depends a lot on assumed RF filter characteristics</w:t>
      </w:r>
      <w:r w:rsidR="00FA56A0">
        <w:t xml:space="preserve"> as well as on the exact positions of CC’s within n70 and n66 UL.</w:t>
      </w:r>
      <w:r w:rsidR="00315C0D">
        <w:t xml:space="preserve"> </w:t>
      </w:r>
      <w:r w:rsidR="00B00D9E">
        <w:t xml:space="preserve">When </w:t>
      </w:r>
      <w:proofErr w:type="gramStart"/>
      <w:r w:rsidR="00B00D9E">
        <w:t>CC’s</w:t>
      </w:r>
      <w:proofErr w:type="gramEnd"/>
      <w:r w:rsidR="00B00D9E">
        <w:t xml:space="preserve"> are far apart, the resulting IMD is</w:t>
      </w:r>
      <w:r w:rsidR="00791F16">
        <w:t xml:space="preserve"> far enough from TX passband edge so then filter helps. When </w:t>
      </w:r>
      <w:proofErr w:type="gramStart"/>
      <w:r w:rsidR="00791F16">
        <w:t>CC’s</w:t>
      </w:r>
      <w:proofErr w:type="gramEnd"/>
      <w:r w:rsidR="00791F16">
        <w:t xml:space="preserve"> are close to each other, the resulting IMD is relatively close so filter cannot help then.</w:t>
      </w:r>
    </w:p>
    <w:p w14:paraId="54D4620C" w14:textId="47E40AA1" w:rsidR="00AC68A2" w:rsidRDefault="00AC68A2" w:rsidP="009D09A6">
      <w:r>
        <w:t>There is no power back-off</w:t>
      </w:r>
      <w:r w:rsidR="007E5F63">
        <w:t xml:space="preserve"> specified for Inter-band UL CA</w:t>
      </w:r>
      <w:r w:rsidR="00C23ED0">
        <w:t xml:space="preserve"> in 3GPP. It would even in best case require several meetings to complete the work as we would need to start from the beginning.</w:t>
      </w:r>
      <w:r w:rsidR="006632DA">
        <w:t xml:space="preserve"> Also, it would need </w:t>
      </w:r>
      <w:r w:rsidR="00551630">
        <w:t>to be back combination specific</w:t>
      </w:r>
      <w:r w:rsidR="00931928">
        <w:t xml:space="preserve"> instead of being generic</w:t>
      </w:r>
      <w:r w:rsidR="00A1188B">
        <w:t>.</w:t>
      </w:r>
    </w:p>
    <w:p w14:paraId="7FE5ECA6" w14:textId="1C17DA4B" w:rsidR="00FA56A0" w:rsidRDefault="00FA56A0" w:rsidP="009D09A6">
      <w:r w:rsidRPr="002B0F1C">
        <w:rPr>
          <w:b/>
          <w:bCs/>
        </w:rPr>
        <w:t>Observation 2</w:t>
      </w:r>
      <w:r>
        <w:t>:</w:t>
      </w:r>
      <w:r w:rsidR="004B5602">
        <w:t xml:space="preserve"> </w:t>
      </w:r>
      <w:r w:rsidR="009D00C8">
        <w:t>Band combination specific p</w:t>
      </w:r>
      <w:r w:rsidR="004B5602">
        <w:t>ower backoff to meet general emission limit -30dBm/1MHz</w:t>
      </w:r>
      <w:r w:rsidR="00315C0D">
        <w:t xml:space="preserve"> </w:t>
      </w:r>
      <w:r w:rsidR="000F56CC">
        <w:t xml:space="preserve">and -13dBm/1MHz </w:t>
      </w:r>
      <w:r w:rsidR="00315C0D">
        <w:t>is needed</w:t>
      </w:r>
      <w:r w:rsidR="00A1188B">
        <w:t>, which would require significant amount of analysis in 3GPP</w:t>
      </w:r>
      <w:r w:rsidR="004B5602">
        <w:t xml:space="preserve"> </w:t>
      </w:r>
    </w:p>
    <w:p w14:paraId="34F718FE" w14:textId="733A6AA5" w:rsidR="00200226" w:rsidRPr="00CB07BF" w:rsidRDefault="00200226" w:rsidP="00CB07BF">
      <w:pPr>
        <w:rPr>
          <w:u w:val="single"/>
        </w:rPr>
      </w:pPr>
      <w:r w:rsidRPr="00CB07BF">
        <w:rPr>
          <w:u w:val="single"/>
        </w:rPr>
        <w:t>Potential MSD to n70/n66 DL</w:t>
      </w:r>
    </w:p>
    <w:p w14:paraId="604D6502" w14:textId="2FBC89D3" w:rsidR="002B0F1C" w:rsidRDefault="002B0F1C" w:rsidP="009D09A6">
      <w:r>
        <w:t xml:space="preserve">Another aspect to </w:t>
      </w:r>
      <w:proofErr w:type="gramStart"/>
      <w:r>
        <w:t>look into</w:t>
      </w:r>
      <w:proofErr w:type="gramEnd"/>
      <w:r>
        <w:t xml:space="preserve"> are IMD’s landing on top of own DL potentially causing MSD. We note that IMD7 lands on top of n70 DL</w:t>
      </w:r>
      <w:r w:rsidR="00A23362">
        <w:t xml:space="preserve"> and IMD9 lands on top lower part of n66 DL</w:t>
      </w:r>
      <w:r w:rsidR="004D15F5">
        <w:t xml:space="preserve"> while IMD11 lands on top of n66DL.</w:t>
      </w:r>
      <w:r w:rsidR="00097809">
        <w:t xml:space="preserve"> </w:t>
      </w:r>
      <w:r w:rsidR="00040D48">
        <w:t>Here again the IMD generation mechanism is the same as described above for -30dBm/1MHz limit</w:t>
      </w:r>
      <w:r w:rsidR="00442DFB">
        <w:t>. IMD7</w:t>
      </w:r>
      <w:r w:rsidR="00902E79">
        <w:t>/IMD9/</w:t>
      </w:r>
      <w:r w:rsidR="00442DFB">
        <w:t xml:space="preserve">IMD11 are naturally smaller than IMD3/5, but even with 50dB RX isolation they </w:t>
      </w:r>
      <w:r w:rsidR="000B7580">
        <w:t xml:space="preserve">may cause </w:t>
      </w:r>
      <w:r w:rsidR="00B76AC4">
        <w:t xml:space="preserve">some </w:t>
      </w:r>
      <w:r w:rsidR="000B7580">
        <w:t>MSD for own DL band</w:t>
      </w:r>
      <w:r w:rsidR="007E0AF3">
        <w:t>, at least in the case of IMD7.</w:t>
      </w:r>
      <w:r w:rsidR="00B20EAB">
        <w:t xml:space="preserve"> We note that specifying </w:t>
      </w:r>
      <w:r w:rsidR="0040362F">
        <w:t>smallish MSD is not unusual and is not as such impacting feasibility.</w:t>
      </w:r>
    </w:p>
    <w:p w14:paraId="7EEB1B72" w14:textId="0C6C8C17" w:rsidR="002B0F1C" w:rsidRDefault="00051301" w:rsidP="009D09A6">
      <w:r w:rsidRPr="00D71779">
        <w:rPr>
          <w:b/>
          <w:bCs/>
        </w:rPr>
        <w:t>Observation</w:t>
      </w:r>
      <w:r w:rsidR="00EF5B71">
        <w:rPr>
          <w:b/>
          <w:bCs/>
        </w:rPr>
        <w:t xml:space="preserve"> 3</w:t>
      </w:r>
      <w:r>
        <w:t xml:space="preserve">: MSD </w:t>
      </w:r>
      <w:r w:rsidR="00932E3E">
        <w:t>to</w:t>
      </w:r>
      <w:r w:rsidR="008C2D56">
        <w:t xml:space="preserve"> </w:t>
      </w:r>
      <w:r w:rsidR="00932E3E">
        <w:t xml:space="preserve">n70 </w:t>
      </w:r>
      <w:r w:rsidR="008C2D56">
        <w:t>may be needed due to</w:t>
      </w:r>
      <w:r>
        <w:t xml:space="preserve"> IMD</w:t>
      </w:r>
      <w:r w:rsidR="00D71779">
        <w:t>7</w:t>
      </w:r>
      <w:r w:rsidR="00932E3E">
        <w:t xml:space="preserve"> and MSD</w:t>
      </w:r>
      <w:r w:rsidR="00EE632B">
        <w:t xml:space="preserve"> </w:t>
      </w:r>
      <w:r w:rsidR="00657BEB">
        <w:t xml:space="preserve">may be needed </w:t>
      </w:r>
      <w:r w:rsidR="00EE632B">
        <w:t xml:space="preserve">to n66 </w:t>
      </w:r>
      <w:r w:rsidR="00657BEB">
        <w:t>due to</w:t>
      </w:r>
      <w:r w:rsidR="00EE632B">
        <w:t xml:space="preserve"> </w:t>
      </w:r>
      <w:r w:rsidR="00D71779">
        <w:t>IMD9/IMD11</w:t>
      </w:r>
    </w:p>
    <w:p w14:paraId="67A40058" w14:textId="30DA72B9" w:rsidR="00880B2E" w:rsidRPr="00CB07BF" w:rsidRDefault="00880B2E" w:rsidP="00CB07BF">
      <w:pPr>
        <w:rPr>
          <w:u w:val="single"/>
        </w:rPr>
      </w:pPr>
      <w:r w:rsidRPr="00CB07BF">
        <w:rPr>
          <w:u w:val="single"/>
        </w:rPr>
        <w:t>G</w:t>
      </w:r>
      <w:r w:rsidR="00E46D45">
        <w:rPr>
          <w:u w:val="single"/>
        </w:rPr>
        <w:t>NS</w:t>
      </w:r>
      <w:r w:rsidRPr="00CB07BF">
        <w:rPr>
          <w:u w:val="single"/>
        </w:rPr>
        <w:t>S functionality</w:t>
      </w:r>
      <w:r w:rsidR="00CB07BF">
        <w:rPr>
          <w:u w:val="single"/>
        </w:rPr>
        <w:t xml:space="preserve"> impacts</w:t>
      </w:r>
    </w:p>
    <w:p w14:paraId="7169BB14" w14:textId="269016C5" w:rsidR="00880B2E" w:rsidRDefault="00E75F1A" w:rsidP="009D09A6">
      <w:r>
        <w:t xml:space="preserve">Third point to look into is </w:t>
      </w:r>
      <w:r w:rsidR="003D3BA3">
        <w:t>functionality of</w:t>
      </w:r>
      <w:r>
        <w:t xml:space="preserve"> G</w:t>
      </w:r>
      <w:r w:rsidR="00E46D45">
        <w:t>NS</w:t>
      </w:r>
      <w:r>
        <w:t xml:space="preserve">S </w:t>
      </w:r>
      <w:r w:rsidR="003D3BA3">
        <w:t>when UL CA_n66A-n70A is used</w:t>
      </w:r>
      <w:r w:rsidR="004720F5">
        <w:t>.</w:t>
      </w:r>
      <w:r w:rsidR="003D3BA3">
        <w:t xml:space="preserve"> </w:t>
      </w:r>
      <w:r w:rsidR="006A13F1">
        <w:t>3GPP</w:t>
      </w:r>
      <w:r w:rsidR="0050453E">
        <w:t xml:space="preserve"> may not specify</w:t>
      </w:r>
      <w:r w:rsidR="006A13F1">
        <w:t xml:space="preserve"> any specific G</w:t>
      </w:r>
      <w:r w:rsidR="00E46D45">
        <w:t>NS</w:t>
      </w:r>
      <w:r w:rsidR="006A13F1">
        <w:t>S protection requirements</w:t>
      </w:r>
      <w:r w:rsidR="0050453E">
        <w:t xml:space="preserve"> for this</w:t>
      </w:r>
      <w:r w:rsidR="00905ACC">
        <w:t xml:space="preserve"> case, but in practice everyone pays a lot of attention to cellular-G</w:t>
      </w:r>
      <w:r w:rsidR="000C4AFA">
        <w:t>NS</w:t>
      </w:r>
      <w:r w:rsidR="00905ACC">
        <w:t>S co-existence.</w:t>
      </w:r>
      <w:r w:rsidR="0050453E">
        <w:t xml:space="preserve"> </w:t>
      </w:r>
      <w:r w:rsidR="004720F5">
        <w:t xml:space="preserve"> </w:t>
      </w:r>
    </w:p>
    <w:p w14:paraId="67CFDC11" w14:textId="53638FBA" w:rsidR="00F01F7B" w:rsidRDefault="00F01F7B" w:rsidP="009D09A6">
      <w:r>
        <w:t>IMD5 of n66 UL and n70 UL is landing on top of G</w:t>
      </w:r>
      <w:r w:rsidR="000C4AFA">
        <w:t>NS</w:t>
      </w:r>
      <w:r>
        <w:t>S frequencies. Even the n66</w:t>
      </w:r>
      <w:r w:rsidR="001A3164">
        <w:t>-n70 UL TX RF filter is attenuating IMD5, still the G</w:t>
      </w:r>
      <w:r w:rsidR="000C4AFA">
        <w:t>NS</w:t>
      </w:r>
      <w:r w:rsidR="001A3164">
        <w:t xml:space="preserve">S functionality </w:t>
      </w:r>
      <w:r w:rsidR="00A70DD8">
        <w:t>may be impaired</w:t>
      </w:r>
      <w:r w:rsidR="00CC5CB1">
        <w:t xml:space="preserve"> in UL CA_n66A-n70A compared to DL CA_n66A-n70A if the IMD5 power level at PA output exceeds </w:t>
      </w:r>
      <w:r w:rsidR="009A395D">
        <w:t>the RX band noise level at PA output.</w:t>
      </w:r>
    </w:p>
    <w:p w14:paraId="12438F5D" w14:textId="39B5CD54" w:rsidR="00A70DD8" w:rsidRDefault="00A70DD8" w:rsidP="009D09A6">
      <w:r w:rsidRPr="0063040C">
        <w:rPr>
          <w:b/>
          <w:bCs/>
        </w:rPr>
        <w:t xml:space="preserve">Observation </w:t>
      </w:r>
      <w:r w:rsidR="00EF5B71">
        <w:rPr>
          <w:b/>
          <w:bCs/>
        </w:rPr>
        <w:t>4</w:t>
      </w:r>
      <w:r>
        <w:t xml:space="preserve">: </w:t>
      </w:r>
      <w:r w:rsidR="000249B6">
        <w:t>Due to</w:t>
      </w:r>
      <w:r>
        <w:t xml:space="preserve"> </w:t>
      </w:r>
      <w:r w:rsidR="000249B6">
        <w:t xml:space="preserve">RIMD5 in </w:t>
      </w:r>
      <w:r>
        <w:t>UL CA_n66A-n70A, the G</w:t>
      </w:r>
      <w:r w:rsidR="000C4AFA">
        <w:t>NS</w:t>
      </w:r>
      <w:r>
        <w:t xml:space="preserve">S functionality may be </w:t>
      </w:r>
      <w:r w:rsidR="0063040C">
        <w:t>impa</w:t>
      </w:r>
      <w:r w:rsidR="000249B6">
        <w:t>cted</w:t>
      </w:r>
    </w:p>
    <w:p w14:paraId="7395522D" w14:textId="481F48C4" w:rsidR="00532CE8" w:rsidRDefault="009A395D" w:rsidP="009D09A6">
      <w:r>
        <w:t xml:space="preserve">In conclusion, there are quite a few aspects requiring </w:t>
      </w:r>
      <w:r w:rsidR="00D74597">
        <w:t>thorough considerations</w:t>
      </w:r>
      <w:r>
        <w:t xml:space="preserve"> RAN4.</w:t>
      </w:r>
      <w:r w:rsidR="00B37E3A">
        <w:t xml:space="preserve"> </w:t>
      </w:r>
      <w:r w:rsidR="00474EB9">
        <w:t xml:space="preserve">Before rushing to the work, the group should </w:t>
      </w:r>
      <w:r w:rsidR="001A6FD8">
        <w:t>discuss if UL CA for t</w:t>
      </w:r>
      <w:r w:rsidR="00E83785">
        <w:t xml:space="preserve">his </w:t>
      </w:r>
      <w:r w:rsidR="009C7FC6">
        <w:t xml:space="preserve">unusual </w:t>
      </w:r>
      <w:r w:rsidR="00E83785">
        <w:t>combination is</w:t>
      </w:r>
      <w:r w:rsidR="009C7FC6">
        <w:t xml:space="preserve"> beneficial or not.</w:t>
      </w:r>
      <w:r w:rsidR="00E83785">
        <w:t xml:space="preserve"> </w:t>
      </w:r>
    </w:p>
    <w:p w14:paraId="4D02D4C2" w14:textId="6970CB90" w:rsidR="00CB07BF" w:rsidRDefault="00CB07BF" w:rsidP="009D09A6">
      <w:r w:rsidRPr="00CB07BF">
        <w:rPr>
          <w:b/>
          <w:bCs/>
        </w:rPr>
        <w:t>Proposal 1</w:t>
      </w:r>
      <w:r>
        <w:t xml:space="preserve">: RAN4 to discuss at least the following aspects and agree </w:t>
      </w:r>
      <w:r w:rsidR="009C7FC6">
        <w:t xml:space="preserve">if UL CA </w:t>
      </w:r>
      <w:r w:rsidR="006A5C26">
        <w:t>for this combination is feasible.</w:t>
      </w:r>
    </w:p>
    <w:p w14:paraId="7E63EC78" w14:textId="4A4B0F35" w:rsidR="0066135A" w:rsidRPr="0066135A" w:rsidRDefault="007D6FFD" w:rsidP="0066135A">
      <w:pPr>
        <w:pStyle w:val="ListParagraph"/>
        <w:numPr>
          <w:ilvl w:val="0"/>
          <w:numId w:val="18"/>
        </w:numPr>
      </w:pPr>
      <w:r>
        <w:t>P</w:t>
      </w:r>
      <w:r w:rsidR="0066135A" w:rsidRPr="0066135A">
        <w:t>ower back-off to meet generic emission limits</w:t>
      </w:r>
    </w:p>
    <w:p w14:paraId="5F381EEF" w14:textId="6C535045" w:rsidR="002E43D2" w:rsidRPr="00194E00" w:rsidRDefault="0066135A" w:rsidP="002E43D2">
      <w:pPr>
        <w:pStyle w:val="ListParagraph"/>
        <w:numPr>
          <w:ilvl w:val="0"/>
          <w:numId w:val="18"/>
        </w:numPr>
        <w:rPr>
          <w:b/>
          <w:bCs/>
        </w:rPr>
      </w:pPr>
      <w:r w:rsidRPr="0066135A">
        <w:t>G</w:t>
      </w:r>
      <w:r w:rsidR="000C4AFA">
        <w:t>NS</w:t>
      </w:r>
      <w:r w:rsidRPr="0066135A">
        <w:t>S functionality impacts</w:t>
      </w:r>
      <w:r w:rsidR="002E43D2" w:rsidRPr="002E43D2">
        <w:t xml:space="preserve"> </w:t>
      </w:r>
    </w:p>
    <w:p w14:paraId="653391B4" w14:textId="77777777" w:rsidR="001155AA" w:rsidRDefault="001155AA" w:rsidP="001155AA">
      <w:pPr>
        <w:pStyle w:val="ListParagraph"/>
        <w:numPr>
          <w:ilvl w:val="0"/>
          <w:numId w:val="18"/>
        </w:numPr>
        <w:overflowPunct/>
        <w:autoSpaceDE/>
        <w:autoSpaceDN/>
        <w:adjustRightInd/>
        <w:textAlignment w:val="auto"/>
        <w:rPr>
          <w:lang w:val="en-US"/>
        </w:rPr>
      </w:pPr>
      <w:r>
        <w:t>Potential MSD to n70/n66 DL</w:t>
      </w:r>
    </w:p>
    <w:p w14:paraId="60099D52" w14:textId="77777777" w:rsidR="00544240" w:rsidRDefault="00544240" w:rsidP="009D09A6"/>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03BADD83" w14:textId="36868A22" w:rsidR="008F4FF2" w:rsidRDefault="00A92387" w:rsidP="008F4FF2">
      <w:r>
        <w:t>First considerations on n66-n70 UL CA were provided.</w:t>
      </w:r>
    </w:p>
    <w:p w14:paraId="2F083514" w14:textId="6181D027" w:rsidR="00A92387" w:rsidRPr="00A92387" w:rsidRDefault="00A92387" w:rsidP="00A92387">
      <w:r w:rsidRPr="00F26681">
        <w:rPr>
          <w:b/>
          <w:bCs/>
        </w:rPr>
        <w:t>Observation 1</w:t>
      </w:r>
      <w:r>
        <w:t xml:space="preserve">: Single TX antenna is not sufficient for UL CA_n66A-n70A </w:t>
      </w:r>
    </w:p>
    <w:p w14:paraId="4A33C539" w14:textId="77777777" w:rsidR="009D00C8" w:rsidRDefault="009D00C8" w:rsidP="009D00C8">
      <w:r w:rsidRPr="002B0F1C">
        <w:rPr>
          <w:b/>
          <w:bCs/>
        </w:rPr>
        <w:t>Observation 2</w:t>
      </w:r>
      <w:r>
        <w:t xml:space="preserve">: Band combination specific power backoff to meet general emission limit -30dBm/1MHz and -13dBm/1MHz is needed, which would require significant amount of analysis in 3GPP </w:t>
      </w:r>
    </w:p>
    <w:p w14:paraId="4AD7BEF8" w14:textId="77777777" w:rsidR="00657BEB" w:rsidRDefault="00657BEB" w:rsidP="00657BEB">
      <w:r w:rsidRPr="00D71779">
        <w:rPr>
          <w:b/>
          <w:bCs/>
        </w:rPr>
        <w:t>Observation</w:t>
      </w:r>
      <w:r>
        <w:rPr>
          <w:b/>
          <w:bCs/>
        </w:rPr>
        <w:t xml:space="preserve"> 3</w:t>
      </w:r>
      <w:r>
        <w:t>: MSD to n70 may be needed due to IMD7 and MSD may be needed to n66 due to IMD9/IMD11</w:t>
      </w:r>
    </w:p>
    <w:p w14:paraId="34DBF426" w14:textId="393FE9A3" w:rsidR="000249B6" w:rsidRDefault="000249B6" w:rsidP="000249B6">
      <w:r w:rsidRPr="0063040C">
        <w:rPr>
          <w:b/>
          <w:bCs/>
        </w:rPr>
        <w:t xml:space="preserve">Observation </w:t>
      </w:r>
      <w:r>
        <w:rPr>
          <w:b/>
          <w:bCs/>
        </w:rPr>
        <w:t>4</w:t>
      </w:r>
      <w:r>
        <w:t>: Due to RIMD5 in UL CA_n66A-n70A, the G</w:t>
      </w:r>
      <w:r w:rsidR="000C4AFA">
        <w:t>NS</w:t>
      </w:r>
      <w:r>
        <w:t>S functionality may be impacted</w:t>
      </w:r>
    </w:p>
    <w:p w14:paraId="67447435" w14:textId="68C3B9D8" w:rsidR="00DC5018" w:rsidRDefault="00DC5018" w:rsidP="00DC5018">
      <w:r w:rsidRPr="00CB07BF">
        <w:rPr>
          <w:b/>
          <w:bCs/>
        </w:rPr>
        <w:t>Proposal 1</w:t>
      </w:r>
      <w:r>
        <w:t xml:space="preserve">: RAN4 to discuss at least the following aspects </w:t>
      </w:r>
      <w:r w:rsidR="001155AA">
        <w:t xml:space="preserve">(not limited to) </w:t>
      </w:r>
      <w:r>
        <w:t>and agree if UL CA for this combination is feasible.</w:t>
      </w:r>
    </w:p>
    <w:p w14:paraId="482B10E3" w14:textId="77777777" w:rsidR="00DC5018" w:rsidRPr="0066135A" w:rsidRDefault="00DC5018" w:rsidP="00DC5018">
      <w:pPr>
        <w:pStyle w:val="ListParagraph"/>
        <w:numPr>
          <w:ilvl w:val="0"/>
          <w:numId w:val="18"/>
        </w:numPr>
      </w:pPr>
      <w:r>
        <w:t>P</w:t>
      </w:r>
      <w:r w:rsidRPr="0066135A">
        <w:t>ower back-off to meet generic emission limits</w:t>
      </w:r>
    </w:p>
    <w:p w14:paraId="53038B68" w14:textId="1092766D" w:rsidR="00DC5018" w:rsidRPr="001155AA" w:rsidRDefault="00DC5018" w:rsidP="001155AA">
      <w:pPr>
        <w:pStyle w:val="ListParagraph"/>
        <w:numPr>
          <w:ilvl w:val="0"/>
          <w:numId w:val="18"/>
        </w:numPr>
        <w:rPr>
          <w:b/>
          <w:bCs/>
        </w:rPr>
      </w:pPr>
      <w:r w:rsidRPr="0066135A">
        <w:t>G</w:t>
      </w:r>
      <w:r w:rsidR="000C4AFA">
        <w:t>NS</w:t>
      </w:r>
      <w:r w:rsidRPr="0066135A">
        <w:t>S functionality impacts</w:t>
      </w:r>
      <w:r w:rsidRPr="002E43D2">
        <w:t xml:space="preserve"> </w:t>
      </w:r>
    </w:p>
    <w:p w14:paraId="626E05CD" w14:textId="7B994B94" w:rsidR="00A92387" w:rsidRPr="0076525D" w:rsidRDefault="00A67900" w:rsidP="008F4FF2">
      <w:pPr>
        <w:pStyle w:val="ListParagraph"/>
        <w:numPr>
          <w:ilvl w:val="0"/>
          <w:numId w:val="18"/>
        </w:numPr>
        <w:overflowPunct/>
        <w:autoSpaceDE/>
        <w:autoSpaceDN/>
        <w:adjustRightInd/>
        <w:textAlignment w:val="auto"/>
        <w:rPr>
          <w:lang w:val="en-US"/>
        </w:rPr>
      </w:pPr>
      <w:r>
        <w:t>Potential MSD to n70/n66 DL</w:t>
      </w:r>
    </w:p>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5F90C" w14:textId="77777777" w:rsidR="00A22A5B" w:rsidRDefault="00A22A5B">
      <w:r>
        <w:separator/>
      </w:r>
    </w:p>
  </w:endnote>
  <w:endnote w:type="continuationSeparator" w:id="0">
    <w:p w14:paraId="128A9A57" w14:textId="77777777" w:rsidR="00A22A5B" w:rsidRDefault="00A2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79A34" w14:textId="77777777" w:rsidR="00A22A5B" w:rsidRDefault="00A22A5B">
      <w:r>
        <w:separator/>
      </w:r>
    </w:p>
  </w:footnote>
  <w:footnote w:type="continuationSeparator" w:id="0">
    <w:p w14:paraId="1067B1CD" w14:textId="77777777" w:rsidR="00A22A5B" w:rsidRDefault="00A22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0D9264B"/>
    <w:multiLevelType w:val="hybridMultilevel"/>
    <w:tmpl w:val="95B82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462A0C"/>
    <w:multiLevelType w:val="hybridMultilevel"/>
    <w:tmpl w:val="82B261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4C867E0"/>
    <w:multiLevelType w:val="multilevel"/>
    <w:tmpl w:val="715086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60A213C"/>
    <w:multiLevelType w:val="hybridMultilevel"/>
    <w:tmpl w:val="95B82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BA86B61"/>
    <w:multiLevelType w:val="hybridMultilevel"/>
    <w:tmpl w:val="95B82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7A2979"/>
    <w:multiLevelType w:val="hybridMultilevel"/>
    <w:tmpl w:val="A5147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5"/>
  </w:num>
  <w:num w:numId="3">
    <w:abstractNumId w:val="17"/>
  </w:num>
  <w:num w:numId="4">
    <w:abstractNumId w:val="12"/>
  </w:num>
  <w:num w:numId="5">
    <w:abstractNumId w:val="3"/>
  </w:num>
  <w:num w:numId="6">
    <w:abstractNumId w:val="1"/>
  </w:num>
  <w:num w:numId="7">
    <w:abstractNumId w:val="14"/>
  </w:num>
  <w:num w:numId="8">
    <w:abstractNumId w:val="5"/>
  </w:num>
  <w:num w:numId="9">
    <w:abstractNumId w:val="11"/>
  </w:num>
  <w:num w:numId="10">
    <w:abstractNumId w:val="18"/>
  </w:num>
  <w:num w:numId="11">
    <w:abstractNumId w:val="2"/>
  </w:num>
  <w:num w:numId="12">
    <w:abstractNumId w:val="0"/>
  </w:num>
  <w:num w:numId="13">
    <w:abstractNumId w:val="10"/>
  </w:num>
  <w:num w:numId="14">
    <w:abstractNumId w:val="4"/>
  </w:num>
  <w:num w:numId="15">
    <w:abstractNumId w:val="6"/>
  </w:num>
  <w:num w:numId="16">
    <w:abstractNumId w:val="9"/>
  </w:num>
  <w:num w:numId="17">
    <w:abstractNumId w:val="13"/>
  </w:num>
  <w:num w:numId="18">
    <w:abstractNumId w:val="1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4BF"/>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2B81"/>
    <w:rsid w:val="00013086"/>
    <w:rsid w:val="000138F3"/>
    <w:rsid w:val="00013A12"/>
    <w:rsid w:val="0001409E"/>
    <w:rsid w:val="00014358"/>
    <w:rsid w:val="0001465F"/>
    <w:rsid w:val="00014A98"/>
    <w:rsid w:val="00014CF4"/>
    <w:rsid w:val="00014CFE"/>
    <w:rsid w:val="00014E0C"/>
    <w:rsid w:val="00014E18"/>
    <w:rsid w:val="00014FFF"/>
    <w:rsid w:val="0001536B"/>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37A"/>
    <w:rsid w:val="000246F5"/>
    <w:rsid w:val="000248EA"/>
    <w:rsid w:val="000249B6"/>
    <w:rsid w:val="00024C2B"/>
    <w:rsid w:val="00024E2C"/>
    <w:rsid w:val="00025077"/>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A46"/>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0D48"/>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3EAD"/>
    <w:rsid w:val="000440F2"/>
    <w:rsid w:val="000440FF"/>
    <w:rsid w:val="000444E2"/>
    <w:rsid w:val="000446FD"/>
    <w:rsid w:val="00044D64"/>
    <w:rsid w:val="00044DFC"/>
    <w:rsid w:val="0004511D"/>
    <w:rsid w:val="00045318"/>
    <w:rsid w:val="00045774"/>
    <w:rsid w:val="00045B3B"/>
    <w:rsid w:val="000470D7"/>
    <w:rsid w:val="0004795F"/>
    <w:rsid w:val="00047A40"/>
    <w:rsid w:val="00050256"/>
    <w:rsid w:val="00051030"/>
    <w:rsid w:val="00051301"/>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05D"/>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09"/>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117A"/>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580"/>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4AFA"/>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6CC"/>
    <w:rsid w:val="000F5A74"/>
    <w:rsid w:val="000F5EAE"/>
    <w:rsid w:val="000F6851"/>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9CC"/>
    <w:rsid w:val="00112A1A"/>
    <w:rsid w:val="00112D52"/>
    <w:rsid w:val="001135B2"/>
    <w:rsid w:val="001135F5"/>
    <w:rsid w:val="00113626"/>
    <w:rsid w:val="00113700"/>
    <w:rsid w:val="001139A0"/>
    <w:rsid w:val="00113B01"/>
    <w:rsid w:val="00113D5F"/>
    <w:rsid w:val="0011401A"/>
    <w:rsid w:val="00114817"/>
    <w:rsid w:val="00114BC8"/>
    <w:rsid w:val="00114C68"/>
    <w:rsid w:val="00114D45"/>
    <w:rsid w:val="00114EF7"/>
    <w:rsid w:val="00115243"/>
    <w:rsid w:val="001155AA"/>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4A5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E79"/>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28"/>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15"/>
    <w:rsid w:val="00192FFF"/>
    <w:rsid w:val="00193142"/>
    <w:rsid w:val="00193534"/>
    <w:rsid w:val="00193747"/>
    <w:rsid w:val="001937B4"/>
    <w:rsid w:val="00194380"/>
    <w:rsid w:val="00194403"/>
    <w:rsid w:val="00194582"/>
    <w:rsid w:val="00194DEE"/>
    <w:rsid w:val="00194E00"/>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3164"/>
    <w:rsid w:val="001A41D0"/>
    <w:rsid w:val="001A4813"/>
    <w:rsid w:val="001A4C57"/>
    <w:rsid w:val="001A50B1"/>
    <w:rsid w:val="001A52AF"/>
    <w:rsid w:val="001A56F6"/>
    <w:rsid w:val="001A5D51"/>
    <w:rsid w:val="001A5DC9"/>
    <w:rsid w:val="001A658B"/>
    <w:rsid w:val="001A6604"/>
    <w:rsid w:val="001A6E5D"/>
    <w:rsid w:val="001A6FC9"/>
    <w:rsid w:val="001A6FCB"/>
    <w:rsid w:val="001A6FD8"/>
    <w:rsid w:val="001A79A4"/>
    <w:rsid w:val="001A7ED1"/>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3F"/>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D7ED8"/>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88A"/>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226"/>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56A"/>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9BC"/>
    <w:rsid w:val="00237D5D"/>
    <w:rsid w:val="00237E42"/>
    <w:rsid w:val="00237F1E"/>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5FBA"/>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677"/>
    <w:rsid w:val="002527A1"/>
    <w:rsid w:val="00252C9A"/>
    <w:rsid w:val="0025317B"/>
    <w:rsid w:val="00253D02"/>
    <w:rsid w:val="002541E7"/>
    <w:rsid w:val="00254888"/>
    <w:rsid w:val="002551F4"/>
    <w:rsid w:val="00255293"/>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7E2"/>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2FBF"/>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0F1C"/>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770"/>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6158"/>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304"/>
    <w:rsid w:val="002D547C"/>
    <w:rsid w:val="002D5DDD"/>
    <w:rsid w:val="002D6849"/>
    <w:rsid w:val="002D7260"/>
    <w:rsid w:val="002D727D"/>
    <w:rsid w:val="002D72FC"/>
    <w:rsid w:val="002D7985"/>
    <w:rsid w:val="002E0790"/>
    <w:rsid w:val="002E0C92"/>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3D2"/>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012"/>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9D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C0D"/>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09D"/>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2B2"/>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2B85"/>
    <w:rsid w:val="003B3BF9"/>
    <w:rsid w:val="003B3D77"/>
    <w:rsid w:val="003B4DF2"/>
    <w:rsid w:val="003B53D8"/>
    <w:rsid w:val="003B53F1"/>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33E"/>
    <w:rsid w:val="003C1867"/>
    <w:rsid w:val="003C18A0"/>
    <w:rsid w:val="003C2307"/>
    <w:rsid w:val="003C253D"/>
    <w:rsid w:val="003C2936"/>
    <w:rsid w:val="003C2C65"/>
    <w:rsid w:val="003C2F7F"/>
    <w:rsid w:val="003C3191"/>
    <w:rsid w:val="003C3274"/>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BA3"/>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0AC"/>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62F"/>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DE9"/>
    <w:rsid w:val="00412138"/>
    <w:rsid w:val="00412326"/>
    <w:rsid w:val="004128CD"/>
    <w:rsid w:val="00412BAF"/>
    <w:rsid w:val="00412E18"/>
    <w:rsid w:val="0041346E"/>
    <w:rsid w:val="00413857"/>
    <w:rsid w:val="0041424A"/>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5F2"/>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3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718"/>
    <w:rsid w:val="00442857"/>
    <w:rsid w:val="00442A68"/>
    <w:rsid w:val="00442DFB"/>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17E"/>
    <w:rsid w:val="004603AD"/>
    <w:rsid w:val="00460A42"/>
    <w:rsid w:val="00460FFD"/>
    <w:rsid w:val="0046187A"/>
    <w:rsid w:val="00461BEC"/>
    <w:rsid w:val="00461D66"/>
    <w:rsid w:val="00461ECB"/>
    <w:rsid w:val="00462F48"/>
    <w:rsid w:val="00463264"/>
    <w:rsid w:val="0046364E"/>
    <w:rsid w:val="0046388F"/>
    <w:rsid w:val="00463AFF"/>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0F5"/>
    <w:rsid w:val="00472250"/>
    <w:rsid w:val="004729B1"/>
    <w:rsid w:val="00472CF2"/>
    <w:rsid w:val="00473355"/>
    <w:rsid w:val="0047361D"/>
    <w:rsid w:val="00473B87"/>
    <w:rsid w:val="00473BD0"/>
    <w:rsid w:val="00474729"/>
    <w:rsid w:val="00474907"/>
    <w:rsid w:val="00474A1B"/>
    <w:rsid w:val="00474A60"/>
    <w:rsid w:val="00474D36"/>
    <w:rsid w:val="00474EB9"/>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602"/>
    <w:rsid w:val="004B573B"/>
    <w:rsid w:val="004B5819"/>
    <w:rsid w:val="004B5D4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5F5"/>
    <w:rsid w:val="004D187C"/>
    <w:rsid w:val="004D21EA"/>
    <w:rsid w:val="004D2348"/>
    <w:rsid w:val="004D2464"/>
    <w:rsid w:val="004D2A3F"/>
    <w:rsid w:val="004D305E"/>
    <w:rsid w:val="004D390E"/>
    <w:rsid w:val="004D39FA"/>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2A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53E"/>
    <w:rsid w:val="00504CDF"/>
    <w:rsid w:val="00505008"/>
    <w:rsid w:val="0050507F"/>
    <w:rsid w:val="00505386"/>
    <w:rsid w:val="0050583D"/>
    <w:rsid w:val="00505D2D"/>
    <w:rsid w:val="005063CA"/>
    <w:rsid w:val="005068E4"/>
    <w:rsid w:val="00506CAE"/>
    <w:rsid w:val="00507279"/>
    <w:rsid w:val="00507514"/>
    <w:rsid w:val="00507735"/>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493"/>
    <w:rsid w:val="005266E8"/>
    <w:rsid w:val="00526D84"/>
    <w:rsid w:val="00526EDC"/>
    <w:rsid w:val="0052707B"/>
    <w:rsid w:val="005275D0"/>
    <w:rsid w:val="00527738"/>
    <w:rsid w:val="0052782A"/>
    <w:rsid w:val="0052785A"/>
    <w:rsid w:val="00527B8C"/>
    <w:rsid w:val="00527E52"/>
    <w:rsid w:val="00530045"/>
    <w:rsid w:val="00531A02"/>
    <w:rsid w:val="005321F3"/>
    <w:rsid w:val="005327B6"/>
    <w:rsid w:val="00532855"/>
    <w:rsid w:val="00532BAD"/>
    <w:rsid w:val="00532CE8"/>
    <w:rsid w:val="00532FEC"/>
    <w:rsid w:val="005331CE"/>
    <w:rsid w:val="0053361B"/>
    <w:rsid w:val="0053362E"/>
    <w:rsid w:val="00533B0B"/>
    <w:rsid w:val="00534069"/>
    <w:rsid w:val="005340DE"/>
    <w:rsid w:val="005342A2"/>
    <w:rsid w:val="00534C55"/>
    <w:rsid w:val="00534C5F"/>
    <w:rsid w:val="0053509D"/>
    <w:rsid w:val="005350A5"/>
    <w:rsid w:val="005351C6"/>
    <w:rsid w:val="00535979"/>
    <w:rsid w:val="00535D1A"/>
    <w:rsid w:val="00535E13"/>
    <w:rsid w:val="00535FD3"/>
    <w:rsid w:val="005363BE"/>
    <w:rsid w:val="0053650A"/>
    <w:rsid w:val="005365A0"/>
    <w:rsid w:val="00536833"/>
    <w:rsid w:val="00536EBD"/>
    <w:rsid w:val="0053716B"/>
    <w:rsid w:val="005375C1"/>
    <w:rsid w:val="0053765E"/>
    <w:rsid w:val="00537F2E"/>
    <w:rsid w:val="0054008E"/>
    <w:rsid w:val="00540143"/>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240"/>
    <w:rsid w:val="0054477C"/>
    <w:rsid w:val="00544F7A"/>
    <w:rsid w:val="00545421"/>
    <w:rsid w:val="00545B0C"/>
    <w:rsid w:val="00546005"/>
    <w:rsid w:val="0054607C"/>
    <w:rsid w:val="00546C85"/>
    <w:rsid w:val="00546D12"/>
    <w:rsid w:val="0054738D"/>
    <w:rsid w:val="005474E1"/>
    <w:rsid w:val="00547903"/>
    <w:rsid w:val="00547B0A"/>
    <w:rsid w:val="00547B0B"/>
    <w:rsid w:val="00547B57"/>
    <w:rsid w:val="00547EDD"/>
    <w:rsid w:val="00550135"/>
    <w:rsid w:val="0055072E"/>
    <w:rsid w:val="00550C25"/>
    <w:rsid w:val="00550CA9"/>
    <w:rsid w:val="00551028"/>
    <w:rsid w:val="00551630"/>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6E28"/>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73"/>
    <w:rsid w:val="00583C9E"/>
    <w:rsid w:val="00583FF2"/>
    <w:rsid w:val="005843D5"/>
    <w:rsid w:val="005845D5"/>
    <w:rsid w:val="00584971"/>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3D30"/>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6F07"/>
    <w:rsid w:val="005A793C"/>
    <w:rsid w:val="005A7960"/>
    <w:rsid w:val="005A7A96"/>
    <w:rsid w:val="005B047C"/>
    <w:rsid w:val="005B0567"/>
    <w:rsid w:val="005B0D74"/>
    <w:rsid w:val="005B14CE"/>
    <w:rsid w:val="005B21F0"/>
    <w:rsid w:val="005B2586"/>
    <w:rsid w:val="005B2661"/>
    <w:rsid w:val="005B2846"/>
    <w:rsid w:val="005B2F86"/>
    <w:rsid w:val="005B328A"/>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134"/>
    <w:rsid w:val="005D2320"/>
    <w:rsid w:val="005D2434"/>
    <w:rsid w:val="005D25B9"/>
    <w:rsid w:val="005D2787"/>
    <w:rsid w:val="005D297B"/>
    <w:rsid w:val="005D2B3E"/>
    <w:rsid w:val="005D2EFC"/>
    <w:rsid w:val="005D3002"/>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3F35"/>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17B"/>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42E"/>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2CC6"/>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0C"/>
    <w:rsid w:val="006304F0"/>
    <w:rsid w:val="00630AAF"/>
    <w:rsid w:val="00630D53"/>
    <w:rsid w:val="00630EAD"/>
    <w:rsid w:val="00631006"/>
    <w:rsid w:val="006312FE"/>
    <w:rsid w:val="0063190E"/>
    <w:rsid w:val="00631917"/>
    <w:rsid w:val="00631D46"/>
    <w:rsid w:val="00631E58"/>
    <w:rsid w:val="00632297"/>
    <w:rsid w:val="0063253F"/>
    <w:rsid w:val="006326A8"/>
    <w:rsid w:val="00632833"/>
    <w:rsid w:val="00632F2F"/>
    <w:rsid w:val="00632FF1"/>
    <w:rsid w:val="0063314D"/>
    <w:rsid w:val="00633CAB"/>
    <w:rsid w:val="006340D4"/>
    <w:rsid w:val="006344A4"/>
    <w:rsid w:val="0063493E"/>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7A6"/>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BEB"/>
    <w:rsid w:val="00657FC0"/>
    <w:rsid w:val="006601DC"/>
    <w:rsid w:val="006603D5"/>
    <w:rsid w:val="006606E2"/>
    <w:rsid w:val="00660B80"/>
    <w:rsid w:val="0066135A"/>
    <w:rsid w:val="00661E36"/>
    <w:rsid w:val="006622BF"/>
    <w:rsid w:val="00662436"/>
    <w:rsid w:val="006627B5"/>
    <w:rsid w:val="00662D7D"/>
    <w:rsid w:val="00663195"/>
    <w:rsid w:val="006632DA"/>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2C9"/>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3F1"/>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30E"/>
    <w:rsid w:val="006A549A"/>
    <w:rsid w:val="006A5C26"/>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440"/>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D7E2A"/>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6C9"/>
    <w:rsid w:val="00701DA0"/>
    <w:rsid w:val="0070250E"/>
    <w:rsid w:val="0070286B"/>
    <w:rsid w:val="00702CB0"/>
    <w:rsid w:val="00703171"/>
    <w:rsid w:val="00703D94"/>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6FA1"/>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25D"/>
    <w:rsid w:val="00765328"/>
    <w:rsid w:val="0076578A"/>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1F16"/>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237"/>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A7F"/>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6F54"/>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1EDE"/>
    <w:rsid w:val="007D2289"/>
    <w:rsid w:val="007D2899"/>
    <w:rsid w:val="007D2E56"/>
    <w:rsid w:val="007D4554"/>
    <w:rsid w:val="007D4584"/>
    <w:rsid w:val="007D47CD"/>
    <w:rsid w:val="007D4D07"/>
    <w:rsid w:val="007D5806"/>
    <w:rsid w:val="007D6988"/>
    <w:rsid w:val="007D6CE6"/>
    <w:rsid w:val="007D6FFD"/>
    <w:rsid w:val="007D7375"/>
    <w:rsid w:val="007D759E"/>
    <w:rsid w:val="007D7CEC"/>
    <w:rsid w:val="007D7E70"/>
    <w:rsid w:val="007E0AF3"/>
    <w:rsid w:val="007E0F37"/>
    <w:rsid w:val="007E1193"/>
    <w:rsid w:val="007E1275"/>
    <w:rsid w:val="007E1801"/>
    <w:rsid w:val="007E1E78"/>
    <w:rsid w:val="007E211F"/>
    <w:rsid w:val="007E2178"/>
    <w:rsid w:val="007E2302"/>
    <w:rsid w:val="007E2DC3"/>
    <w:rsid w:val="007E2EC2"/>
    <w:rsid w:val="007E315C"/>
    <w:rsid w:val="007E32D9"/>
    <w:rsid w:val="007E3565"/>
    <w:rsid w:val="007E3A4D"/>
    <w:rsid w:val="007E3A90"/>
    <w:rsid w:val="007E3C70"/>
    <w:rsid w:val="007E40AE"/>
    <w:rsid w:val="007E4686"/>
    <w:rsid w:val="007E4E9E"/>
    <w:rsid w:val="007E4FED"/>
    <w:rsid w:val="007E50FC"/>
    <w:rsid w:val="007E5488"/>
    <w:rsid w:val="007E57E8"/>
    <w:rsid w:val="007E5A9E"/>
    <w:rsid w:val="007E5B5B"/>
    <w:rsid w:val="007E5B8D"/>
    <w:rsid w:val="007E5E20"/>
    <w:rsid w:val="007E5F63"/>
    <w:rsid w:val="007E613A"/>
    <w:rsid w:val="007E6401"/>
    <w:rsid w:val="007E7353"/>
    <w:rsid w:val="007E74E4"/>
    <w:rsid w:val="007F017D"/>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9C0"/>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55B"/>
    <w:rsid w:val="00875A93"/>
    <w:rsid w:val="00875E39"/>
    <w:rsid w:val="00875ECC"/>
    <w:rsid w:val="008760A4"/>
    <w:rsid w:val="00876D19"/>
    <w:rsid w:val="0087721D"/>
    <w:rsid w:val="008772BE"/>
    <w:rsid w:val="00877518"/>
    <w:rsid w:val="0087754F"/>
    <w:rsid w:val="00877C68"/>
    <w:rsid w:val="00880925"/>
    <w:rsid w:val="00880B2E"/>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44B"/>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72B"/>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D56"/>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B86"/>
    <w:rsid w:val="008C6E86"/>
    <w:rsid w:val="008C7629"/>
    <w:rsid w:val="008C7853"/>
    <w:rsid w:val="008C7E65"/>
    <w:rsid w:val="008C7F01"/>
    <w:rsid w:val="008D0301"/>
    <w:rsid w:val="008D05D9"/>
    <w:rsid w:val="008D0985"/>
    <w:rsid w:val="008D0DFF"/>
    <w:rsid w:val="008D1432"/>
    <w:rsid w:val="008D1976"/>
    <w:rsid w:val="008D1B01"/>
    <w:rsid w:val="008D207A"/>
    <w:rsid w:val="008D23C6"/>
    <w:rsid w:val="008D29B7"/>
    <w:rsid w:val="008D2BBF"/>
    <w:rsid w:val="008D3567"/>
    <w:rsid w:val="008D3952"/>
    <w:rsid w:val="008D3AAB"/>
    <w:rsid w:val="008D3BDE"/>
    <w:rsid w:val="008D3F73"/>
    <w:rsid w:val="008D4941"/>
    <w:rsid w:val="008D5458"/>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243"/>
    <w:rsid w:val="008F1906"/>
    <w:rsid w:val="008F1ACD"/>
    <w:rsid w:val="008F2D00"/>
    <w:rsid w:val="008F2E34"/>
    <w:rsid w:val="008F2E41"/>
    <w:rsid w:val="008F33AA"/>
    <w:rsid w:val="008F3705"/>
    <w:rsid w:val="008F384C"/>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2E79"/>
    <w:rsid w:val="0090345A"/>
    <w:rsid w:val="00903D25"/>
    <w:rsid w:val="00903EC0"/>
    <w:rsid w:val="00903FFE"/>
    <w:rsid w:val="009042F2"/>
    <w:rsid w:val="00904CAB"/>
    <w:rsid w:val="00904CF6"/>
    <w:rsid w:val="00905039"/>
    <w:rsid w:val="0090537A"/>
    <w:rsid w:val="00905468"/>
    <w:rsid w:val="0090577D"/>
    <w:rsid w:val="00905AB5"/>
    <w:rsid w:val="00905ACC"/>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4B8"/>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28"/>
    <w:rsid w:val="0093196F"/>
    <w:rsid w:val="00931A17"/>
    <w:rsid w:val="00931C33"/>
    <w:rsid w:val="009324C7"/>
    <w:rsid w:val="00932891"/>
    <w:rsid w:val="00932BBB"/>
    <w:rsid w:val="00932D2F"/>
    <w:rsid w:val="00932D51"/>
    <w:rsid w:val="00932E3E"/>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4254"/>
    <w:rsid w:val="00944300"/>
    <w:rsid w:val="0094443D"/>
    <w:rsid w:val="0094488F"/>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C05"/>
    <w:rsid w:val="00976DAF"/>
    <w:rsid w:val="00977569"/>
    <w:rsid w:val="00977869"/>
    <w:rsid w:val="00977AB6"/>
    <w:rsid w:val="00977C60"/>
    <w:rsid w:val="009807F8"/>
    <w:rsid w:val="00980B60"/>
    <w:rsid w:val="00980BA9"/>
    <w:rsid w:val="00980BE4"/>
    <w:rsid w:val="00980BF8"/>
    <w:rsid w:val="00980C9B"/>
    <w:rsid w:val="00980EE2"/>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D31"/>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5D"/>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A91"/>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C7FC6"/>
    <w:rsid w:val="009D00C8"/>
    <w:rsid w:val="009D013B"/>
    <w:rsid w:val="009D05A5"/>
    <w:rsid w:val="009D088F"/>
    <w:rsid w:val="009D09A6"/>
    <w:rsid w:val="009D09E5"/>
    <w:rsid w:val="009D0BB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88B"/>
    <w:rsid w:val="00A11FC5"/>
    <w:rsid w:val="00A12309"/>
    <w:rsid w:val="00A12B0F"/>
    <w:rsid w:val="00A12B7A"/>
    <w:rsid w:val="00A12F23"/>
    <w:rsid w:val="00A1303B"/>
    <w:rsid w:val="00A13257"/>
    <w:rsid w:val="00A1333B"/>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8BD"/>
    <w:rsid w:val="00A20A0F"/>
    <w:rsid w:val="00A2101B"/>
    <w:rsid w:val="00A213F6"/>
    <w:rsid w:val="00A21606"/>
    <w:rsid w:val="00A21BE5"/>
    <w:rsid w:val="00A21EEF"/>
    <w:rsid w:val="00A2240D"/>
    <w:rsid w:val="00A224B9"/>
    <w:rsid w:val="00A22596"/>
    <w:rsid w:val="00A22602"/>
    <w:rsid w:val="00A2279B"/>
    <w:rsid w:val="00A227A2"/>
    <w:rsid w:val="00A22A5B"/>
    <w:rsid w:val="00A22D92"/>
    <w:rsid w:val="00A2329C"/>
    <w:rsid w:val="00A23362"/>
    <w:rsid w:val="00A235BD"/>
    <w:rsid w:val="00A23709"/>
    <w:rsid w:val="00A23C06"/>
    <w:rsid w:val="00A23D27"/>
    <w:rsid w:val="00A23D3F"/>
    <w:rsid w:val="00A23D86"/>
    <w:rsid w:val="00A23EB5"/>
    <w:rsid w:val="00A24673"/>
    <w:rsid w:val="00A24918"/>
    <w:rsid w:val="00A24A88"/>
    <w:rsid w:val="00A24DD2"/>
    <w:rsid w:val="00A24E41"/>
    <w:rsid w:val="00A25CB6"/>
    <w:rsid w:val="00A262F3"/>
    <w:rsid w:val="00A266B5"/>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3EC9"/>
    <w:rsid w:val="00A43FB2"/>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900"/>
    <w:rsid w:val="00A67F8B"/>
    <w:rsid w:val="00A70223"/>
    <w:rsid w:val="00A703D0"/>
    <w:rsid w:val="00A704FC"/>
    <w:rsid w:val="00A70A64"/>
    <w:rsid w:val="00A70A7B"/>
    <w:rsid w:val="00A70B21"/>
    <w:rsid w:val="00A70DD8"/>
    <w:rsid w:val="00A712C8"/>
    <w:rsid w:val="00A712CF"/>
    <w:rsid w:val="00A717B0"/>
    <w:rsid w:val="00A71E21"/>
    <w:rsid w:val="00A721E7"/>
    <w:rsid w:val="00A722EA"/>
    <w:rsid w:val="00A728D6"/>
    <w:rsid w:val="00A7299B"/>
    <w:rsid w:val="00A72C73"/>
    <w:rsid w:val="00A73732"/>
    <w:rsid w:val="00A7399B"/>
    <w:rsid w:val="00A73ADE"/>
    <w:rsid w:val="00A73B14"/>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1E62"/>
    <w:rsid w:val="00A92368"/>
    <w:rsid w:val="00A92387"/>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DB2"/>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A2"/>
    <w:rsid w:val="00AC68D0"/>
    <w:rsid w:val="00AC6C3A"/>
    <w:rsid w:val="00AC7012"/>
    <w:rsid w:val="00AC7471"/>
    <w:rsid w:val="00AC7521"/>
    <w:rsid w:val="00AC7580"/>
    <w:rsid w:val="00AC7D17"/>
    <w:rsid w:val="00AC7E61"/>
    <w:rsid w:val="00AC7F54"/>
    <w:rsid w:val="00AD032F"/>
    <w:rsid w:val="00AD0482"/>
    <w:rsid w:val="00AD04B4"/>
    <w:rsid w:val="00AD0927"/>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0D9E"/>
    <w:rsid w:val="00B01117"/>
    <w:rsid w:val="00B0137F"/>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8F5"/>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EAB"/>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3A"/>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16C"/>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124"/>
    <w:rsid w:val="00B7627D"/>
    <w:rsid w:val="00B7658D"/>
    <w:rsid w:val="00B766BD"/>
    <w:rsid w:val="00B766C5"/>
    <w:rsid w:val="00B76A31"/>
    <w:rsid w:val="00B76AC4"/>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73E"/>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C6C"/>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2A2"/>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B5"/>
    <w:rsid w:val="00BD0FC7"/>
    <w:rsid w:val="00BD10E4"/>
    <w:rsid w:val="00BD113A"/>
    <w:rsid w:val="00BD1468"/>
    <w:rsid w:val="00BD154F"/>
    <w:rsid w:val="00BD1602"/>
    <w:rsid w:val="00BD1FD3"/>
    <w:rsid w:val="00BD25E8"/>
    <w:rsid w:val="00BD2ABA"/>
    <w:rsid w:val="00BD3361"/>
    <w:rsid w:val="00BD33E3"/>
    <w:rsid w:val="00BD3612"/>
    <w:rsid w:val="00BD36EA"/>
    <w:rsid w:val="00BD3974"/>
    <w:rsid w:val="00BD3C34"/>
    <w:rsid w:val="00BD3DD6"/>
    <w:rsid w:val="00BD3E95"/>
    <w:rsid w:val="00BD4558"/>
    <w:rsid w:val="00BD46FA"/>
    <w:rsid w:val="00BD4727"/>
    <w:rsid w:val="00BD47D5"/>
    <w:rsid w:val="00BD4874"/>
    <w:rsid w:val="00BD5377"/>
    <w:rsid w:val="00BD54ED"/>
    <w:rsid w:val="00BD5737"/>
    <w:rsid w:val="00BD5AF5"/>
    <w:rsid w:val="00BD5C2D"/>
    <w:rsid w:val="00BD5CAB"/>
    <w:rsid w:val="00BD5E82"/>
    <w:rsid w:val="00BD6C06"/>
    <w:rsid w:val="00BD6D5C"/>
    <w:rsid w:val="00BD6FB9"/>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4C08"/>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3ED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A1"/>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4DB2"/>
    <w:rsid w:val="00C8507B"/>
    <w:rsid w:val="00C85ED1"/>
    <w:rsid w:val="00C86390"/>
    <w:rsid w:val="00C8643D"/>
    <w:rsid w:val="00C864A6"/>
    <w:rsid w:val="00C86B87"/>
    <w:rsid w:val="00C86BEB"/>
    <w:rsid w:val="00C86F09"/>
    <w:rsid w:val="00C86FCF"/>
    <w:rsid w:val="00C871BB"/>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0D88"/>
    <w:rsid w:val="00CA14D8"/>
    <w:rsid w:val="00CA14FA"/>
    <w:rsid w:val="00CA179B"/>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5AA3"/>
    <w:rsid w:val="00CA5BFE"/>
    <w:rsid w:val="00CA6792"/>
    <w:rsid w:val="00CA6A11"/>
    <w:rsid w:val="00CA6E50"/>
    <w:rsid w:val="00CA6FA5"/>
    <w:rsid w:val="00CA75D5"/>
    <w:rsid w:val="00CA7707"/>
    <w:rsid w:val="00CA7AC9"/>
    <w:rsid w:val="00CA7DB9"/>
    <w:rsid w:val="00CB05DC"/>
    <w:rsid w:val="00CB07BF"/>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B7E37"/>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5CB1"/>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D7DCC"/>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3747"/>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66"/>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5D1"/>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A9C"/>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C9"/>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7A9"/>
    <w:rsid w:val="00D66AF1"/>
    <w:rsid w:val="00D66BD4"/>
    <w:rsid w:val="00D66D54"/>
    <w:rsid w:val="00D66EDA"/>
    <w:rsid w:val="00D71779"/>
    <w:rsid w:val="00D717A6"/>
    <w:rsid w:val="00D717E6"/>
    <w:rsid w:val="00D718C7"/>
    <w:rsid w:val="00D71A48"/>
    <w:rsid w:val="00D71FCA"/>
    <w:rsid w:val="00D72209"/>
    <w:rsid w:val="00D72B7B"/>
    <w:rsid w:val="00D7361F"/>
    <w:rsid w:val="00D73D1E"/>
    <w:rsid w:val="00D73E1C"/>
    <w:rsid w:val="00D744C7"/>
    <w:rsid w:val="00D74597"/>
    <w:rsid w:val="00D747FE"/>
    <w:rsid w:val="00D74903"/>
    <w:rsid w:val="00D74AC4"/>
    <w:rsid w:val="00D750FB"/>
    <w:rsid w:val="00D75151"/>
    <w:rsid w:val="00D75A03"/>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87D6A"/>
    <w:rsid w:val="00D90931"/>
    <w:rsid w:val="00D90A0F"/>
    <w:rsid w:val="00D90D0C"/>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2F89"/>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615"/>
    <w:rsid w:val="00DC3A53"/>
    <w:rsid w:val="00DC4015"/>
    <w:rsid w:val="00DC4208"/>
    <w:rsid w:val="00DC4D9D"/>
    <w:rsid w:val="00DC5018"/>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5DD"/>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B7"/>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0AB"/>
    <w:rsid w:val="00E21193"/>
    <w:rsid w:val="00E2122C"/>
    <w:rsid w:val="00E2122D"/>
    <w:rsid w:val="00E214D1"/>
    <w:rsid w:val="00E2249B"/>
    <w:rsid w:val="00E224AA"/>
    <w:rsid w:val="00E2343F"/>
    <w:rsid w:val="00E23660"/>
    <w:rsid w:val="00E23813"/>
    <w:rsid w:val="00E243CE"/>
    <w:rsid w:val="00E246DB"/>
    <w:rsid w:val="00E24908"/>
    <w:rsid w:val="00E24A42"/>
    <w:rsid w:val="00E25241"/>
    <w:rsid w:val="00E25AE4"/>
    <w:rsid w:val="00E26647"/>
    <w:rsid w:val="00E26A6F"/>
    <w:rsid w:val="00E26B6B"/>
    <w:rsid w:val="00E26BEC"/>
    <w:rsid w:val="00E2797A"/>
    <w:rsid w:val="00E27AB6"/>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6D45"/>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0C5D"/>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5F1A"/>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785"/>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960"/>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32B"/>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B71"/>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1F7B"/>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48E"/>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681"/>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379"/>
    <w:rsid w:val="00F44479"/>
    <w:rsid w:val="00F44A09"/>
    <w:rsid w:val="00F44A5C"/>
    <w:rsid w:val="00F453EE"/>
    <w:rsid w:val="00F45965"/>
    <w:rsid w:val="00F45F14"/>
    <w:rsid w:val="00F46354"/>
    <w:rsid w:val="00F46FDC"/>
    <w:rsid w:val="00F47367"/>
    <w:rsid w:val="00F47599"/>
    <w:rsid w:val="00F47702"/>
    <w:rsid w:val="00F47BEA"/>
    <w:rsid w:val="00F47CAD"/>
    <w:rsid w:val="00F50C2E"/>
    <w:rsid w:val="00F50F32"/>
    <w:rsid w:val="00F5110D"/>
    <w:rsid w:val="00F51233"/>
    <w:rsid w:val="00F5187D"/>
    <w:rsid w:val="00F51E33"/>
    <w:rsid w:val="00F520BD"/>
    <w:rsid w:val="00F52547"/>
    <w:rsid w:val="00F52867"/>
    <w:rsid w:val="00F5292D"/>
    <w:rsid w:val="00F53A5A"/>
    <w:rsid w:val="00F53B16"/>
    <w:rsid w:val="00F53BC0"/>
    <w:rsid w:val="00F53E23"/>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1882"/>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106"/>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B87"/>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6A0"/>
    <w:rsid w:val="00FA5EDD"/>
    <w:rsid w:val="00FA60B6"/>
    <w:rsid w:val="00FA6138"/>
    <w:rsid w:val="00FA62E0"/>
    <w:rsid w:val="00FA636E"/>
    <w:rsid w:val="00FA6A53"/>
    <w:rsid w:val="00FA7281"/>
    <w:rsid w:val="00FA7297"/>
    <w:rsid w:val="00FA7622"/>
    <w:rsid w:val="00FA7758"/>
    <w:rsid w:val="00FA7853"/>
    <w:rsid w:val="00FA7E80"/>
    <w:rsid w:val="00FB029F"/>
    <w:rsid w:val="00FB02B8"/>
    <w:rsid w:val="00FB03BD"/>
    <w:rsid w:val="00FB12BC"/>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050"/>
    <w:rsid w:val="00FB5A32"/>
    <w:rsid w:val="00FB5E2C"/>
    <w:rsid w:val="00FB5F38"/>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1C4"/>
    <w:rsid w:val="00FD1527"/>
    <w:rsid w:val="00FD155D"/>
    <w:rsid w:val="00FD1F75"/>
    <w:rsid w:val="00FD26E4"/>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38D"/>
    <w:rsid w:val="00FF357A"/>
    <w:rsid w:val="00FF37B3"/>
    <w:rsid w:val="00FF3818"/>
    <w:rsid w:val="00FF3A5B"/>
    <w:rsid w:val="00FF3CB3"/>
    <w:rsid w:val="00FF3F30"/>
    <w:rsid w:val="00FF4511"/>
    <w:rsid w:val="00FF4B26"/>
    <w:rsid w:val="00FF4BEE"/>
    <w:rsid w:val="00FF5106"/>
    <w:rsid w:val="00FF5F26"/>
    <w:rsid w:val="00FF652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6310782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2.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976</Words>
  <Characters>5568</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2023-09-27T16:42:00Z</dcterms:created>
  <dcterms:modified xsi:type="dcterms:W3CDTF">2023-09-27T16:42:00Z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