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9189" w14:textId="3C5EAB8C" w:rsidR="00F31E35" w:rsidRPr="00DB3907" w:rsidRDefault="00F31E35" w:rsidP="00F31E35">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#108</w:t>
      </w:r>
      <w:r w:rsidR="00233E2A">
        <w:rPr>
          <w:rFonts w:cs="Arial"/>
          <w:sz w:val="24"/>
          <w:szCs w:val="24"/>
          <w:lang w:val="de-DE"/>
        </w:rPr>
        <w:t>bis</w:t>
      </w:r>
      <w:r w:rsidRPr="00DB3907">
        <w:rPr>
          <w:rFonts w:cs="Arial"/>
          <w:sz w:val="24"/>
          <w:szCs w:val="24"/>
          <w:lang w:val="de-DE"/>
        </w:rPr>
        <w:tab/>
        <w:t>R4-</w:t>
      </w:r>
      <w:r>
        <w:rPr>
          <w:rFonts w:cs="Arial"/>
          <w:sz w:val="24"/>
          <w:szCs w:val="24"/>
          <w:lang w:val="de-DE"/>
        </w:rPr>
        <w:t>23</w:t>
      </w:r>
      <w:r w:rsidR="00BC16E6">
        <w:rPr>
          <w:rFonts w:cs="Arial"/>
          <w:sz w:val="24"/>
          <w:szCs w:val="24"/>
          <w:lang w:val="de-DE"/>
        </w:rPr>
        <w:t>16269</w:t>
      </w:r>
    </w:p>
    <w:p w14:paraId="796D0A69" w14:textId="56F281BB" w:rsidR="00F31E35" w:rsidRPr="00DB3907" w:rsidRDefault="00233E2A" w:rsidP="00F31E35">
      <w:pPr>
        <w:pStyle w:val="Header"/>
        <w:tabs>
          <w:tab w:val="left" w:pos="6521"/>
        </w:tabs>
        <w:rPr>
          <w:rFonts w:cs="Arial"/>
          <w:sz w:val="24"/>
          <w:szCs w:val="24"/>
        </w:rPr>
      </w:pPr>
      <w:r>
        <w:rPr>
          <w:rFonts w:cs="Arial"/>
          <w:sz w:val="24"/>
          <w:szCs w:val="24"/>
        </w:rPr>
        <w:t>Xiamen</w:t>
      </w:r>
      <w:r w:rsidR="00F31E35">
        <w:rPr>
          <w:rFonts w:cs="Arial"/>
          <w:sz w:val="24"/>
          <w:szCs w:val="24"/>
        </w:rPr>
        <w:t xml:space="preserve">, </w:t>
      </w:r>
      <w:r>
        <w:rPr>
          <w:rFonts w:cs="Arial"/>
          <w:sz w:val="24"/>
          <w:szCs w:val="24"/>
        </w:rPr>
        <w:t>China</w:t>
      </w:r>
      <w:r w:rsidR="00F31E35">
        <w:rPr>
          <w:rFonts w:cs="Arial"/>
          <w:sz w:val="24"/>
          <w:szCs w:val="24"/>
        </w:rPr>
        <w:t xml:space="preserve">, </w:t>
      </w:r>
      <w:r>
        <w:rPr>
          <w:rFonts w:cs="Arial"/>
          <w:sz w:val="24"/>
          <w:szCs w:val="24"/>
        </w:rPr>
        <w:t>October</w:t>
      </w:r>
      <w:r w:rsidR="00F31E35">
        <w:rPr>
          <w:rFonts w:cs="Arial"/>
          <w:sz w:val="24"/>
          <w:szCs w:val="24"/>
        </w:rPr>
        <w:t xml:space="preserve"> </w:t>
      </w:r>
      <w:r w:rsidR="000074D2">
        <w:rPr>
          <w:rFonts w:cs="Arial"/>
          <w:sz w:val="24"/>
          <w:szCs w:val="24"/>
        </w:rPr>
        <w:t>9</w:t>
      </w:r>
      <w:r w:rsidR="000074D2">
        <w:rPr>
          <w:rFonts w:cs="Arial"/>
          <w:sz w:val="24"/>
          <w:szCs w:val="24"/>
          <w:vertAlign w:val="superscript"/>
        </w:rPr>
        <w:t>th</w:t>
      </w:r>
      <w:r w:rsidR="00F31E35">
        <w:rPr>
          <w:rFonts w:cs="Arial"/>
          <w:sz w:val="24"/>
          <w:szCs w:val="24"/>
        </w:rPr>
        <w:t xml:space="preserve"> – </w:t>
      </w:r>
      <w:r w:rsidR="000074D2">
        <w:rPr>
          <w:rFonts w:cs="Arial"/>
          <w:sz w:val="24"/>
          <w:szCs w:val="24"/>
        </w:rPr>
        <w:t>13</w:t>
      </w:r>
      <w:r w:rsidR="00F31E35" w:rsidRPr="00AD6447">
        <w:rPr>
          <w:rFonts w:cs="Arial"/>
          <w:sz w:val="24"/>
          <w:szCs w:val="24"/>
          <w:vertAlign w:val="superscript"/>
        </w:rPr>
        <w:t>th</w:t>
      </w:r>
      <w:r w:rsidR="00F31E35">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7442B1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783878">
        <w:rPr>
          <w:rFonts w:ascii="Arial" w:hAnsi="Arial"/>
          <w:sz w:val="24"/>
          <w:lang w:val="en-US"/>
        </w:rPr>
        <w:t>4.30.1.5</w:t>
      </w:r>
    </w:p>
    <w:p w14:paraId="1E1C2FD0" w14:textId="26ADB17B"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586623">
        <w:rPr>
          <w:rFonts w:ascii="Arial" w:hAnsi="Arial"/>
          <w:sz w:val="24"/>
          <w:lang w:val="en-US"/>
        </w:rPr>
        <w:t>France</w:t>
      </w:r>
    </w:p>
    <w:p w14:paraId="3A62F436" w14:textId="0E16DA1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DA68C1">
        <w:rPr>
          <w:rFonts w:ascii="Arial" w:hAnsi="Arial"/>
          <w:sz w:val="24"/>
          <w:lang w:val="en-US"/>
        </w:rPr>
        <w:t>Considerations for UL CA_n26(2A)</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713A903" w14:textId="3AA14A3C" w:rsidR="009D7336" w:rsidRPr="00BE1421" w:rsidRDefault="000D6E9F" w:rsidP="00B616DC">
      <w:pPr>
        <w:rPr>
          <w:lang w:val="en-US"/>
        </w:rPr>
      </w:pPr>
      <w:r>
        <w:rPr>
          <w:lang w:val="en-US"/>
        </w:rPr>
        <w:t>Analysis and proposals</w:t>
      </w:r>
      <w:r w:rsidR="007626D3">
        <w:rPr>
          <w:lang w:val="en-US"/>
        </w:rPr>
        <w:t xml:space="preserve"> on </w:t>
      </w:r>
      <w:r w:rsidR="00A726B4">
        <w:rPr>
          <w:lang w:val="en-US"/>
        </w:rPr>
        <w:t>UL CA_n26(2A) are provided in this paper</w:t>
      </w:r>
      <w:r w:rsidR="00264E3B">
        <w:rPr>
          <w:lang w:val="en-US"/>
        </w:rPr>
        <w:t>.</w:t>
      </w:r>
    </w:p>
    <w:p w14:paraId="38C3698F" w14:textId="5E77CCCC" w:rsidR="00346E73" w:rsidRDefault="00015EE8" w:rsidP="00015EE8">
      <w:pPr>
        <w:pStyle w:val="Heading1"/>
        <w:rPr>
          <w:lang w:val="en-US"/>
        </w:rPr>
      </w:pPr>
      <w:r>
        <w:rPr>
          <w:lang w:val="en-US"/>
        </w:rPr>
        <w:t>Considerations</w:t>
      </w:r>
    </w:p>
    <w:p w14:paraId="0FA98675" w14:textId="37263125" w:rsidR="00A3730D" w:rsidRDefault="0056275F" w:rsidP="00DC159C">
      <w:pPr>
        <w:rPr>
          <w:lang w:val="en-US"/>
        </w:rPr>
      </w:pPr>
      <w:r>
        <w:rPr>
          <w:lang w:val="en-US"/>
        </w:rPr>
        <w:t>Intra-band non-contiguous UL CA was approved as part of 700800900 WID [1]</w:t>
      </w:r>
      <w:r w:rsidR="00FE14CA">
        <w:rPr>
          <w:lang w:val="en-US"/>
        </w:rPr>
        <w:t>:</w:t>
      </w:r>
    </w:p>
    <w:p w14:paraId="7B9611A4" w14:textId="77777777" w:rsidR="00FE14CA" w:rsidRDefault="00FE14CA" w:rsidP="00FE14CA">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FE14CA" w14:paraId="2EA56896" w14:textId="77777777" w:rsidTr="00CB3FB8">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tcPr>
          <w:p w14:paraId="472FC07B" w14:textId="77777777" w:rsidR="00FE14CA" w:rsidRDefault="00FE14CA" w:rsidP="00CB3FB8">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tcPr>
          <w:p w14:paraId="0DF80AEC" w14:textId="77777777" w:rsidR="00FE14CA" w:rsidRDefault="00FE14CA" w:rsidP="00CB3FB8">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tcPr>
          <w:p w14:paraId="7FC7CA36" w14:textId="77777777" w:rsidR="00FE14CA" w:rsidRDefault="00FE14CA" w:rsidP="00CB3FB8">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FE14CA" w14:paraId="49F27740" w14:textId="77777777" w:rsidTr="00CB3F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007D4006" w14:textId="77777777" w:rsidR="00FE14CA" w:rsidRPr="00177F3E" w:rsidRDefault="00FE14CA" w:rsidP="00CB3FB8">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3651" w:type="dxa"/>
            <w:tcBorders>
              <w:top w:val="single" w:sz="4" w:space="0" w:color="auto"/>
              <w:left w:val="single" w:sz="4" w:space="0" w:color="auto"/>
              <w:bottom w:val="single" w:sz="4" w:space="0" w:color="auto"/>
              <w:right w:val="single" w:sz="4" w:space="0" w:color="auto"/>
            </w:tcBorders>
            <w:vAlign w:val="center"/>
          </w:tcPr>
          <w:p w14:paraId="600DE33F" w14:textId="77777777" w:rsidR="00FE14CA" w:rsidRPr="00177F3E" w:rsidRDefault="00FE14CA" w:rsidP="00CB3FB8">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4148" w:type="dxa"/>
            <w:tcBorders>
              <w:top w:val="single" w:sz="4" w:space="0" w:color="auto"/>
              <w:left w:val="single" w:sz="4" w:space="0" w:color="auto"/>
              <w:bottom w:val="single" w:sz="4" w:space="0" w:color="auto"/>
              <w:right w:val="single" w:sz="4" w:space="0" w:color="auto"/>
            </w:tcBorders>
            <w:vAlign w:val="center"/>
          </w:tcPr>
          <w:p w14:paraId="0FD3C327" w14:textId="77777777" w:rsidR="00FE14CA" w:rsidRPr="005D12B8" w:rsidRDefault="00FE14CA" w:rsidP="00CB3F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FE14CA" w14:paraId="39F33896" w14:textId="77777777" w:rsidTr="00CB3FB8">
        <w:trPr>
          <w:cantSplit/>
          <w:trHeight w:val="155"/>
          <w:jc w:val="center"/>
        </w:trPr>
        <w:tc>
          <w:tcPr>
            <w:tcW w:w="9433" w:type="dxa"/>
            <w:gridSpan w:val="3"/>
            <w:tcBorders>
              <w:top w:val="single" w:sz="4" w:space="0" w:color="auto"/>
              <w:left w:val="single" w:sz="4" w:space="0" w:color="auto"/>
              <w:bottom w:val="single" w:sz="4" w:space="0" w:color="auto"/>
              <w:right w:val="single" w:sz="4" w:space="0" w:color="auto"/>
            </w:tcBorders>
            <w:vAlign w:val="center"/>
          </w:tcPr>
          <w:p w14:paraId="1FB6915C" w14:textId="77777777" w:rsidR="00FE14CA" w:rsidRPr="005D12B8" w:rsidRDefault="00FE14CA" w:rsidP="00CB3FB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kern w:val="2"/>
                <w:sz w:val="20"/>
                <w:lang w:val="en-US" w:eastAsia="zh-CN"/>
              </w:rPr>
              <w:t xml:space="preserve">Note 2: </w:t>
            </w:r>
            <w:r w:rsidRPr="00430CAF">
              <w:rPr>
                <w:rFonts w:ascii="Times New Roman" w:hAnsi="Times New Roman"/>
                <w:kern w:val="2"/>
                <w:sz w:val="20"/>
                <w:lang w:val="en-US" w:eastAsia="zh-CN"/>
              </w:rPr>
              <w:t>CA_n26(2A)</w:t>
            </w:r>
            <w:r>
              <w:rPr>
                <w:rFonts w:ascii="Times New Roman" w:eastAsiaTheme="minorEastAsia" w:hAnsi="Times New Roman" w:hint="eastAsia"/>
                <w:kern w:val="2"/>
                <w:sz w:val="20"/>
                <w:lang w:val="en-US" w:eastAsia="zh-CN"/>
              </w:rPr>
              <w:t xml:space="preserve"> is n</w:t>
            </w:r>
            <w:r>
              <w:rPr>
                <w:rFonts w:ascii="Times New Roman" w:eastAsiaTheme="minorEastAsia" w:hAnsi="Times New Roman"/>
                <w:kern w:val="2"/>
                <w:sz w:val="20"/>
                <w:lang w:val="en-US" w:eastAsia="zh-CN"/>
              </w:rPr>
              <w:t xml:space="preserve">ot intended for use in the USA. </w:t>
            </w:r>
          </w:p>
        </w:tc>
      </w:tr>
    </w:tbl>
    <w:p w14:paraId="42CE94E1" w14:textId="77777777" w:rsidR="00FE14CA" w:rsidRDefault="00FE14CA" w:rsidP="00FE14CA">
      <w:pPr>
        <w:spacing w:after="0"/>
        <w:rPr>
          <w:rFonts w:eastAsiaTheme="minorEastAsia"/>
          <w:bCs/>
          <w:lang w:val="en-US" w:eastAsia="zh-CN"/>
        </w:rPr>
      </w:pPr>
    </w:p>
    <w:p w14:paraId="0A325309" w14:textId="77777777" w:rsidR="00FE14CA" w:rsidRDefault="00FE14CA" w:rsidP="00FE14CA">
      <w:pPr>
        <w:spacing w:after="0"/>
        <w:rPr>
          <w:bCs/>
        </w:rPr>
      </w:pPr>
      <w:r>
        <w:rPr>
          <w:bCs/>
        </w:rPr>
        <w:t>The channel bandwidths per operating band for each band combination are listed in the following table.</w:t>
      </w:r>
    </w:p>
    <w:p w14:paraId="47A824D6" w14:textId="77777777" w:rsidR="00FE14CA" w:rsidRDefault="00FE14CA" w:rsidP="00FE14CA">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Pr>
          <w:rFonts w:ascii="Times New Roman" w:hAnsi="Times New Roman"/>
          <w:b/>
          <w:kern w:val="2"/>
          <w:sz w:val="20"/>
          <w:lang w:val="en-US" w:eastAsia="zh-CN"/>
        </w:rPr>
        <w:t>hannel bandwidths per operating band for each band combination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80" w:firstRow="0" w:lastRow="0" w:firstColumn="1" w:lastColumn="0" w:noHBand="1" w:noVBand="1"/>
      </w:tblPr>
      <w:tblGrid>
        <w:gridCol w:w="2235"/>
        <w:gridCol w:w="1842"/>
        <w:gridCol w:w="709"/>
        <w:gridCol w:w="3698"/>
        <w:gridCol w:w="1360"/>
      </w:tblGrid>
      <w:tr w:rsidR="00FE14CA" w14:paraId="3E64E729" w14:textId="77777777" w:rsidTr="00FE14CA">
        <w:trPr>
          <w:trHeight w:val="187"/>
        </w:trPr>
        <w:tc>
          <w:tcPr>
            <w:tcW w:w="2235" w:type="dxa"/>
            <w:tcBorders>
              <w:top w:val="single" w:sz="4" w:space="0" w:color="auto"/>
              <w:left w:val="single" w:sz="4" w:space="0" w:color="auto"/>
              <w:bottom w:val="single" w:sz="4" w:space="0" w:color="auto"/>
              <w:right w:val="single" w:sz="4" w:space="0" w:color="auto"/>
            </w:tcBorders>
            <w:vAlign w:val="center"/>
          </w:tcPr>
          <w:p w14:paraId="1899F1CC" w14:textId="77777777" w:rsidR="00FE14CA" w:rsidRDefault="00FE14CA" w:rsidP="00CB3FB8">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tcPr>
          <w:p w14:paraId="64DDE098" w14:textId="77777777" w:rsidR="00FE14CA" w:rsidRDefault="00FE14CA" w:rsidP="00CB3FB8">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tcPr>
          <w:p w14:paraId="2EFE1DFB" w14:textId="77777777" w:rsidR="00FE14CA" w:rsidRDefault="00FE14CA" w:rsidP="00CB3FB8">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tcPr>
          <w:p w14:paraId="65D0FC33" w14:textId="77777777" w:rsidR="00FE14CA" w:rsidRDefault="00FE14CA" w:rsidP="00CB3FB8">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1D681E73" w14:textId="77777777" w:rsidR="00FE14CA" w:rsidRDefault="00FE14CA" w:rsidP="00CB3FB8">
            <w:pPr>
              <w:pStyle w:val="TAH"/>
              <w:rPr>
                <w:rFonts w:eastAsia="MS Mincho"/>
                <w:szCs w:val="18"/>
                <w:lang w:val="en-US" w:eastAsia="zh-CN"/>
              </w:rPr>
            </w:pPr>
            <w:r>
              <w:t>Bandwidth combination set</w:t>
            </w:r>
          </w:p>
        </w:tc>
      </w:tr>
      <w:tr w:rsidR="00FE14CA" w14:paraId="6616503E" w14:textId="77777777" w:rsidTr="00FE14CA">
        <w:trPr>
          <w:trHeight w:val="187"/>
        </w:trPr>
        <w:tc>
          <w:tcPr>
            <w:tcW w:w="2235" w:type="dxa"/>
            <w:tcBorders>
              <w:left w:val="single" w:sz="4" w:space="0" w:color="auto"/>
              <w:right w:val="single" w:sz="4" w:space="0" w:color="auto"/>
            </w:tcBorders>
            <w:vAlign w:val="center"/>
          </w:tcPr>
          <w:p w14:paraId="08CC3F56" w14:textId="77777777" w:rsidR="00FE14CA" w:rsidRDefault="00FE14CA" w:rsidP="00CB3FB8">
            <w:pPr>
              <w:pStyle w:val="TAC"/>
              <w:rPr>
                <w:rFonts w:eastAsia="MS Mincho"/>
                <w:szCs w:val="18"/>
                <w:lang w:val="en-US" w:eastAsia="zh-CN"/>
              </w:rPr>
            </w:pPr>
            <w:r w:rsidRPr="00430CAF">
              <w:rPr>
                <w:rFonts w:ascii="Times New Roman" w:hAnsi="Times New Roman"/>
                <w:kern w:val="2"/>
                <w:sz w:val="20"/>
                <w:lang w:val="en-US" w:eastAsia="zh-CN"/>
              </w:rPr>
              <w:t>CA_n26(2A)</w:t>
            </w:r>
          </w:p>
        </w:tc>
        <w:tc>
          <w:tcPr>
            <w:tcW w:w="1842" w:type="dxa"/>
            <w:tcBorders>
              <w:left w:val="single" w:sz="4" w:space="0" w:color="auto"/>
              <w:right w:val="single" w:sz="4" w:space="0" w:color="auto"/>
            </w:tcBorders>
            <w:vAlign w:val="center"/>
          </w:tcPr>
          <w:p w14:paraId="1EA670E1" w14:textId="77777777" w:rsidR="00FE14CA" w:rsidRDefault="00FE14CA" w:rsidP="00CB3FB8">
            <w:pPr>
              <w:pStyle w:val="TAC"/>
              <w:rPr>
                <w:rFonts w:eastAsia="MS Mincho"/>
                <w:szCs w:val="18"/>
                <w:lang w:val="en-US" w:eastAsia="zh-CN"/>
              </w:rPr>
            </w:pPr>
            <w:r w:rsidRPr="00430CAF">
              <w:rPr>
                <w:rFonts w:ascii="Times New Roman" w:hAnsi="Times New Roman"/>
                <w:kern w:val="2"/>
                <w:sz w:val="20"/>
                <w:lang w:val="en-US" w:eastAsia="zh-CN"/>
              </w:rPr>
              <w:t>CA_n26(2A)</w:t>
            </w:r>
          </w:p>
        </w:tc>
        <w:tc>
          <w:tcPr>
            <w:tcW w:w="709" w:type="dxa"/>
            <w:tcBorders>
              <w:top w:val="single" w:sz="4" w:space="0" w:color="auto"/>
              <w:left w:val="single" w:sz="4" w:space="0" w:color="auto"/>
              <w:bottom w:val="single" w:sz="4" w:space="0" w:color="auto"/>
              <w:right w:val="single" w:sz="4" w:space="0" w:color="auto"/>
            </w:tcBorders>
            <w:vAlign w:val="center"/>
          </w:tcPr>
          <w:p w14:paraId="724528C6" w14:textId="77777777" w:rsidR="00FE14CA" w:rsidRPr="002A0555" w:rsidRDefault="00FE14CA" w:rsidP="00CB3FB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623A273E" w14:textId="77777777" w:rsidR="00FE14CA" w:rsidRPr="002A0555" w:rsidRDefault="00FE14CA" w:rsidP="00CB3F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w:t>
            </w:r>
          </w:p>
        </w:tc>
        <w:tc>
          <w:tcPr>
            <w:tcW w:w="1360" w:type="dxa"/>
            <w:tcBorders>
              <w:left w:val="single" w:sz="4" w:space="0" w:color="auto"/>
              <w:right w:val="single" w:sz="4" w:space="0" w:color="auto"/>
            </w:tcBorders>
            <w:vAlign w:val="center"/>
          </w:tcPr>
          <w:p w14:paraId="6C006457" w14:textId="77777777" w:rsidR="00FE14CA" w:rsidRDefault="00FE14CA" w:rsidP="00CB3FB8">
            <w:pPr>
              <w:pStyle w:val="TAC"/>
              <w:rPr>
                <w:szCs w:val="18"/>
                <w:lang w:val="en-US" w:eastAsia="zh-CN"/>
              </w:rPr>
            </w:pPr>
            <w:r w:rsidRPr="00315595">
              <w:rPr>
                <w:rFonts w:ascii="Times New Roman" w:hAnsi="Times New Roman"/>
                <w:kern w:val="2"/>
                <w:sz w:val="20"/>
                <w:lang w:val="en-US" w:eastAsia="zh-CN"/>
              </w:rPr>
              <w:t>0</w:t>
            </w:r>
          </w:p>
        </w:tc>
      </w:tr>
    </w:tbl>
    <w:p w14:paraId="5FAA7758" w14:textId="77777777" w:rsidR="00A3730D" w:rsidRDefault="00A3730D" w:rsidP="00DC159C">
      <w:pPr>
        <w:rPr>
          <w:lang w:val="en-US"/>
        </w:rPr>
      </w:pPr>
    </w:p>
    <w:p w14:paraId="5E81452A" w14:textId="30E9C66E" w:rsidR="001A0B05" w:rsidRDefault="00E6333D" w:rsidP="001A32D5">
      <w:pPr>
        <w:rPr>
          <w:lang w:val="en-US"/>
        </w:rPr>
      </w:pPr>
      <w:r>
        <w:rPr>
          <w:lang w:val="en-US"/>
        </w:rPr>
        <w:t xml:space="preserve">In RAN4#108bis the group should agree on the MSD test point. </w:t>
      </w:r>
      <w:r w:rsidR="007B491C">
        <w:rPr>
          <w:lang w:val="en-US"/>
        </w:rPr>
        <w:t xml:space="preserve">It is obvious that in FDD with narrow RX-TX separation the IMD products land on top of DL’s causing significant </w:t>
      </w:r>
      <w:proofErr w:type="spellStart"/>
      <w:r w:rsidR="007B491C">
        <w:rPr>
          <w:lang w:val="en-US"/>
        </w:rPr>
        <w:t>desense</w:t>
      </w:r>
      <w:proofErr w:type="spellEnd"/>
      <w:r w:rsidR="007B491C">
        <w:rPr>
          <w:lang w:val="en-US"/>
        </w:rPr>
        <w:t xml:space="preserve">. </w:t>
      </w:r>
      <w:r w:rsidR="00EB4A33">
        <w:rPr>
          <w:lang w:val="en-US"/>
        </w:rPr>
        <w:t xml:space="preserve">We propose to use worst case test point, </w:t>
      </w:r>
      <w:r w:rsidR="00FF6411">
        <w:rPr>
          <w:lang w:val="en-US"/>
        </w:rPr>
        <w:t>which is narrowest CC BW’s and frequencies where IMD3 and IMD5 hit on top of</w:t>
      </w:r>
      <w:r w:rsidR="00EA26C0">
        <w:rPr>
          <w:lang w:val="en-US"/>
        </w:rPr>
        <w:t xml:space="preserve"> DL CC’s</w:t>
      </w:r>
    </w:p>
    <w:p w14:paraId="18D29386" w14:textId="63A386B2" w:rsidR="00CC1AB8" w:rsidRDefault="00CC1AB8" w:rsidP="001A32D5">
      <w:pPr>
        <w:rPr>
          <w:lang w:val="en-US"/>
        </w:rPr>
      </w:pPr>
      <w:r>
        <w:rPr>
          <w:lang w:val="en-US"/>
        </w:rPr>
        <w:t>We propose as follows. With these test points, the IMD3 peak is just at the middle of PCC, and IMD5 peak is just at the middle of SCC.</w:t>
      </w:r>
      <w:r w:rsidR="000B7957">
        <w:rPr>
          <w:lang w:val="en-US"/>
        </w:rPr>
        <w:t xml:space="preserve"> </w:t>
      </w:r>
      <w:r w:rsidR="00793B50">
        <w:rPr>
          <w:lang w:val="en-US"/>
        </w:rPr>
        <w:t>Here we have assumed normal UL RB allocations for each UL CC</w:t>
      </w:r>
      <w:r w:rsidR="002561E4">
        <w:rPr>
          <w:lang w:val="en-US"/>
        </w:rPr>
        <w:t>.</w:t>
      </w:r>
    </w:p>
    <w:tbl>
      <w:tblPr>
        <w:tblW w:w="5473" w:type="pct"/>
        <w:jc w:val="center"/>
        <w:tblCellMar>
          <w:left w:w="0" w:type="dxa"/>
          <w:right w:w="0" w:type="dxa"/>
        </w:tblCellMar>
        <w:tblLook w:val="04A0" w:firstRow="1" w:lastRow="0" w:firstColumn="1" w:lastColumn="0" w:noHBand="0" w:noVBand="1"/>
      </w:tblPr>
      <w:tblGrid>
        <w:gridCol w:w="1367"/>
        <w:gridCol w:w="1136"/>
        <w:gridCol w:w="725"/>
        <w:gridCol w:w="648"/>
        <w:gridCol w:w="1057"/>
        <w:gridCol w:w="1057"/>
        <w:gridCol w:w="930"/>
        <w:gridCol w:w="901"/>
        <w:gridCol w:w="898"/>
        <w:gridCol w:w="810"/>
        <w:gridCol w:w="991"/>
      </w:tblGrid>
      <w:tr w:rsidR="00CC1AB8" w:rsidRPr="003A550F" w14:paraId="5D38886A" w14:textId="77777777" w:rsidTr="00CC1AB8">
        <w:trPr>
          <w:trHeight w:val="630"/>
          <w:jc w:val="center"/>
        </w:trPr>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58DFB" w14:textId="77777777"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val="fi-FI" w:eastAsia="en-GB"/>
              </w:rPr>
            </w:pPr>
            <w:r w:rsidRPr="003A550F">
              <w:rPr>
                <w:rFonts w:ascii="Arial" w:hAnsi="Arial"/>
                <w:b/>
                <w:sz w:val="18"/>
                <w:lang w:eastAsia="en-GB"/>
              </w:rPr>
              <w:t>CA configuration</w:t>
            </w:r>
          </w:p>
        </w:tc>
        <w:tc>
          <w:tcPr>
            <w:tcW w:w="5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36F59E" w14:textId="1F8B2DD1"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PCC/SCC Bandwidth</w:t>
            </w:r>
          </w:p>
          <w:p w14:paraId="5479822B" w14:textId="49F79D32"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w:t>
            </w:r>
            <w:r>
              <w:rPr>
                <w:rFonts w:ascii="Arial" w:hAnsi="Arial"/>
                <w:b/>
                <w:sz w:val="18"/>
                <w:lang w:eastAsia="en-GB"/>
              </w:rPr>
              <w:t>M</w:t>
            </w:r>
            <w:r w:rsidRPr="003A550F">
              <w:rPr>
                <w:rFonts w:ascii="Arial" w:hAnsi="Arial"/>
                <w:b/>
                <w:sz w:val="18"/>
                <w:lang w:eastAsia="en-GB"/>
              </w:rPr>
              <w:t>Hz)</w:t>
            </w:r>
          </w:p>
        </w:tc>
        <w:tc>
          <w:tcPr>
            <w:tcW w:w="345"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5483884E" w14:textId="692CAD52"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PCC UL Fc (MHz)</w:t>
            </w:r>
          </w:p>
        </w:tc>
        <w:tc>
          <w:tcPr>
            <w:tcW w:w="308" w:type="pct"/>
            <w:tcBorders>
              <w:top w:val="single" w:sz="4" w:space="0" w:color="auto"/>
              <w:left w:val="single" w:sz="4" w:space="0" w:color="auto"/>
              <w:bottom w:val="single" w:sz="4" w:space="0" w:color="auto"/>
              <w:right w:val="single" w:sz="4" w:space="0" w:color="auto"/>
            </w:tcBorders>
            <w:vAlign w:val="center"/>
          </w:tcPr>
          <w:p w14:paraId="7D2E57C3" w14:textId="6CE29F94"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SCC UL Fc (MHz)</w:t>
            </w:r>
          </w:p>
        </w:tc>
        <w:tc>
          <w:tcPr>
            <w:tcW w:w="50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5110CA0" w14:textId="6A814B30"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UL PCC allocation</w:t>
            </w:r>
          </w:p>
          <w:p w14:paraId="0A1E2C5F" w14:textId="77777777"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(L</w:t>
            </w:r>
            <w:r w:rsidRPr="003A550F">
              <w:rPr>
                <w:rFonts w:ascii="Arial" w:hAnsi="Arial"/>
                <w:b/>
                <w:sz w:val="18"/>
                <w:vertAlign w:val="subscript"/>
                <w:lang w:eastAsia="en-GB"/>
              </w:rPr>
              <w:t>CRB</w:t>
            </w:r>
            <w:r w:rsidRPr="003A550F">
              <w:rPr>
                <w:rFonts w:ascii="Arial" w:hAnsi="Arial"/>
                <w:b/>
                <w:sz w:val="18"/>
                <w:lang w:eastAsia="en-GB"/>
              </w:rPr>
              <w:t>)</w:t>
            </w:r>
          </w:p>
        </w:tc>
        <w:tc>
          <w:tcPr>
            <w:tcW w:w="502"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4298EE9C" w14:textId="77777777"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UL SCC allocation</w:t>
            </w:r>
          </w:p>
          <w:p w14:paraId="0006B60F" w14:textId="77777777"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(L</w:t>
            </w:r>
            <w:r w:rsidRPr="003A550F">
              <w:rPr>
                <w:rFonts w:ascii="Arial" w:hAnsi="Arial"/>
                <w:b/>
                <w:sz w:val="18"/>
                <w:vertAlign w:val="subscript"/>
                <w:lang w:eastAsia="en-GB"/>
              </w:rPr>
              <w:t>CRB</w:t>
            </w:r>
            <w:r w:rsidRPr="003A550F">
              <w:rPr>
                <w:rFonts w:ascii="Arial" w:hAnsi="Arial"/>
                <w:b/>
                <w:sz w:val="18"/>
                <w:lang w:eastAsia="en-GB"/>
              </w:rPr>
              <w:t>)</w:t>
            </w:r>
          </w:p>
        </w:tc>
        <w:tc>
          <w:tcPr>
            <w:tcW w:w="442" w:type="pct"/>
            <w:tcBorders>
              <w:top w:val="single" w:sz="8" w:space="0" w:color="auto"/>
              <w:left w:val="nil"/>
              <w:bottom w:val="single" w:sz="8" w:space="0" w:color="auto"/>
              <w:right w:val="single" w:sz="4" w:space="0" w:color="auto"/>
            </w:tcBorders>
            <w:vAlign w:val="center"/>
          </w:tcPr>
          <w:p w14:paraId="50A7DCBB" w14:textId="20834F84"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PCC DL Fc (MHz)</w:t>
            </w:r>
          </w:p>
        </w:tc>
        <w:tc>
          <w:tcPr>
            <w:tcW w:w="428" w:type="pct"/>
            <w:tcBorders>
              <w:top w:val="single" w:sz="4" w:space="0" w:color="auto"/>
              <w:left w:val="single" w:sz="4" w:space="0" w:color="auto"/>
              <w:bottom w:val="single" w:sz="4" w:space="0" w:color="auto"/>
              <w:right w:val="single" w:sz="4" w:space="0" w:color="auto"/>
            </w:tcBorders>
            <w:vAlign w:val="center"/>
          </w:tcPr>
          <w:p w14:paraId="691E15BD" w14:textId="35E7D1F9"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SCC DL Fc (MHz)</w:t>
            </w:r>
          </w:p>
        </w:tc>
        <w:tc>
          <w:tcPr>
            <w:tcW w:w="42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C8319B2" w14:textId="70E054B2"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PCC ΔR</w:t>
            </w:r>
            <w:r w:rsidRPr="003A550F">
              <w:rPr>
                <w:rFonts w:ascii="Arial" w:hAnsi="Arial"/>
                <w:b/>
                <w:sz w:val="18"/>
                <w:vertAlign w:val="subscript"/>
                <w:lang w:eastAsia="en-GB"/>
              </w:rPr>
              <w:t>IBC</w:t>
            </w:r>
            <w:r w:rsidRPr="003A550F">
              <w:rPr>
                <w:rFonts w:ascii="Arial" w:hAnsi="Arial"/>
                <w:b/>
                <w:sz w:val="18"/>
                <w:lang w:eastAsia="en-GB"/>
              </w:rPr>
              <w:t xml:space="preserve"> (dB)</w:t>
            </w:r>
          </w:p>
        </w:tc>
        <w:tc>
          <w:tcPr>
            <w:tcW w:w="385" w:type="pct"/>
            <w:tcBorders>
              <w:top w:val="single" w:sz="8" w:space="0" w:color="auto"/>
              <w:left w:val="nil"/>
              <w:bottom w:val="single" w:sz="8" w:space="0" w:color="auto"/>
              <w:right w:val="single" w:sz="4" w:space="0" w:color="auto"/>
            </w:tcBorders>
            <w:vAlign w:val="center"/>
            <w:hideMark/>
          </w:tcPr>
          <w:p w14:paraId="6C7D76A3" w14:textId="77777777"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SCC ΔR</w:t>
            </w:r>
            <w:r w:rsidRPr="003A550F">
              <w:rPr>
                <w:rFonts w:ascii="Arial" w:hAnsi="Arial"/>
                <w:b/>
                <w:sz w:val="18"/>
                <w:vertAlign w:val="subscript"/>
                <w:lang w:eastAsia="en-GB"/>
              </w:rPr>
              <w:t>IBC</w:t>
            </w:r>
            <w:r w:rsidRPr="003A550F">
              <w:rPr>
                <w:rFonts w:ascii="Arial" w:hAnsi="Arial"/>
                <w:b/>
                <w:sz w:val="18"/>
                <w:lang w:eastAsia="en-GB"/>
              </w:rPr>
              <w:t xml:space="preserve"> (dB)</w:t>
            </w:r>
          </w:p>
        </w:tc>
        <w:tc>
          <w:tcPr>
            <w:tcW w:w="47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43D42CD" w14:textId="77777777"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Duplex mode</w:t>
            </w:r>
          </w:p>
        </w:tc>
      </w:tr>
      <w:tr w:rsidR="00CC1AB8" w:rsidRPr="003A550F" w14:paraId="10D4CF05" w14:textId="77777777" w:rsidTr="00CC1AB8">
        <w:trPr>
          <w:trHeight w:val="18"/>
          <w:jc w:val="center"/>
        </w:trPr>
        <w:tc>
          <w:tcPr>
            <w:tcW w:w="650"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CD63175" w14:textId="69942ED2"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sidRPr="003A550F">
              <w:rPr>
                <w:rFonts w:ascii="Arial" w:hAnsi="Arial"/>
                <w:sz w:val="18"/>
                <w:szCs w:val="18"/>
                <w:lang w:eastAsia="en-GB"/>
              </w:rPr>
              <w:t>CA_n</w:t>
            </w:r>
            <w:r>
              <w:rPr>
                <w:rFonts w:ascii="Arial" w:hAnsi="Arial"/>
                <w:sz w:val="18"/>
                <w:szCs w:val="18"/>
                <w:lang w:eastAsia="en-GB"/>
              </w:rPr>
              <w:t>26(2A)</w:t>
            </w:r>
          </w:p>
        </w:tc>
        <w:tc>
          <w:tcPr>
            <w:tcW w:w="540"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0344560" w14:textId="1EDAF31A"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sidRPr="003A550F">
              <w:rPr>
                <w:rFonts w:ascii="Arial" w:hAnsi="Arial"/>
                <w:sz w:val="18"/>
                <w:szCs w:val="18"/>
                <w:lang w:eastAsia="en-GB"/>
              </w:rPr>
              <w:t>5/5</w:t>
            </w:r>
          </w:p>
        </w:tc>
        <w:tc>
          <w:tcPr>
            <w:tcW w:w="345"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10562E9F" w14:textId="2E9E46DA"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816.5</w:t>
            </w:r>
            <w:r w:rsidRPr="003A550F">
              <w:rPr>
                <w:rFonts w:ascii="Arial" w:hAnsi="Arial"/>
                <w:sz w:val="18"/>
                <w:szCs w:val="18"/>
                <w:lang w:eastAsia="en-GB"/>
              </w:rPr>
              <w:t xml:space="preserve"> </w:t>
            </w:r>
          </w:p>
        </w:tc>
        <w:tc>
          <w:tcPr>
            <w:tcW w:w="308" w:type="pct"/>
            <w:tcBorders>
              <w:top w:val="single" w:sz="4" w:space="0" w:color="auto"/>
              <w:left w:val="single" w:sz="4" w:space="0" w:color="auto"/>
              <w:bottom w:val="single" w:sz="4" w:space="0" w:color="auto"/>
              <w:right w:val="single" w:sz="4" w:space="0" w:color="auto"/>
            </w:tcBorders>
            <w:vAlign w:val="center"/>
          </w:tcPr>
          <w:p w14:paraId="0D08A5BD" w14:textId="22CD5D18"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val="fi-FI" w:eastAsia="fi-FI"/>
              </w:rPr>
            </w:pPr>
            <w:r>
              <w:rPr>
                <w:rFonts w:ascii="Arial" w:hAnsi="Arial"/>
                <w:sz w:val="18"/>
                <w:szCs w:val="18"/>
                <w:lang w:val="fi-FI" w:eastAsia="fi-FI"/>
              </w:rPr>
              <w:t>839</w:t>
            </w:r>
          </w:p>
        </w:tc>
        <w:tc>
          <w:tcPr>
            <w:tcW w:w="50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5474CD2" w14:textId="1A2A3F52"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val="fi-FI" w:eastAsia="fi-FI"/>
              </w:rPr>
              <w:t>25</w:t>
            </w:r>
            <w:r w:rsidRPr="003A550F">
              <w:rPr>
                <w:rFonts w:ascii="Arial" w:hAnsi="Arial"/>
                <w:sz w:val="18"/>
                <w:szCs w:val="18"/>
                <w:lang w:val="fi-FI" w:eastAsia="fi-FI"/>
              </w:rPr>
              <w:t xml:space="preserve"> (RB</w:t>
            </w:r>
            <w:r w:rsidRPr="003A550F">
              <w:rPr>
                <w:rFonts w:ascii="Arial" w:hAnsi="Arial" w:cs="Arial"/>
                <w:color w:val="000000"/>
                <w:sz w:val="18"/>
                <w:szCs w:val="18"/>
                <w:vertAlign w:val="subscript"/>
                <w:lang w:eastAsia="zh-CN"/>
              </w:rPr>
              <w:t>START</w:t>
            </w:r>
            <w:r w:rsidRPr="003A550F">
              <w:rPr>
                <w:rFonts w:ascii="Arial" w:hAnsi="Arial"/>
                <w:sz w:val="18"/>
                <w:szCs w:val="18"/>
                <w:lang w:val="fi-FI" w:eastAsia="fi-FI"/>
              </w:rPr>
              <w:t xml:space="preserve"> = 0)</w:t>
            </w:r>
          </w:p>
        </w:tc>
        <w:tc>
          <w:tcPr>
            <w:tcW w:w="502"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2B5B03EF" w14:textId="1169E52B"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zh-CN"/>
              </w:rPr>
              <w:t>25</w:t>
            </w:r>
            <w:r w:rsidRPr="003A550F">
              <w:rPr>
                <w:rFonts w:ascii="Arial" w:hAnsi="Arial"/>
                <w:sz w:val="18"/>
                <w:szCs w:val="18"/>
                <w:lang w:eastAsia="zh-CN"/>
              </w:rPr>
              <w:t xml:space="preserve"> (RB</w:t>
            </w:r>
            <w:r w:rsidRPr="003A550F">
              <w:rPr>
                <w:rFonts w:ascii="Arial" w:hAnsi="Arial" w:cs="Arial"/>
                <w:color w:val="000000"/>
                <w:sz w:val="18"/>
                <w:szCs w:val="18"/>
                <w:vertAlign w:val="subscript"/>
                <w:lang w:eastAsia="zh-CN"/>
              </w:rPr>
              <w:t>START</w:t>
            </w:r>
            <w:r w:rsidRPr="003A550F">
              <w:rPr>
                <w:rFonts w:ascii="Arial" w:hAnsi="Arial"/>
                <w:sz w:val="18"/>
                <w:szCs w:val="18"/>
                <w:lang w:eastAsia="zh-CN"/>
              </w:rPr>
              <w:t xml:space="preserve"> = </w:t>
            </w:r>
            <w:r>
              <w:rPr>
                <w:rFonts w:ascii="Arial" w:hAnsi="Arial"/>
                <w:sz w:val="18"/>
                <w:szCs w:val="18"/>
                <w:lang w:eastAsia="zh-CN"/>
              </w:rPr>
              <w:t>0</w:t>
            </w:r>
            <w:r w:rsidRPr="003A550F">
              <w:rPr>
                <w:rFonts w:ascii="Arial" w:hAnsi="Arial"/>
                <w:sz w:val="18"/>
                <w:szCs w:val="18"/>
                <w:lang w:eastAsia="zh-CN"/>
              </w:rPr>
              <w:t>)</w:t>
            </w:r>
          </w:p>
        </w:tc>
        <w:tc>
          <w:tcPr>
            <w:tcW w:w="442" w:type="pct"/>
            <w:tcBorders>
              <w:top w:val="single" w:sz="8" w:space="0" w:color="auto"/>
              <w:left w:val="nil"/>
              <w:bottom w:val="single" w:sz="8" w:space="0" w:color="auto"/>
              <w:right w:val="single" w:sz="4" w:space="0" w:color="auto"/>
            </w:tcBorders>
            <w:vAlign w:val="center"/>
          </w:tcPr>
          <w:p w14:paraId="4C5EF446" w14:textId="545C619C" w:rsidR="00CC1AB8"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861.5</w:t>
            </w:r>
            <w:r w:rsidRPr="003A550F">
              <w:rPr>
                <w:rFonts w:ascii="Arial" w:hAnsi="Arial"/>
                <w:sz w:val="18"/>
                <w:szCs w:val="18"/>
                <w:lang w:eastAsia="en-GB"/>
              </w:rPr>
              <w:t xml:space="preserve"> </w:t>
            </w:r>
          </w:p>
        </w:tc>
        <w:tc>
          <w:tcPr>
            <w:tcW w:w="428" w:type="pct"/>
            <w:tcBorders>
              <w:top w:val="single" w:sz="4" w:space="0" w:color="auto"/>
              <w:left w:val="single" w:sz="4" w:space="0" w:color="auto"/>
              <w:bottom w:val="single" w:sz="4" w:space="0" w:color="auto"/>
              <w:right w:val="single" w:sz="4" w:space="0" w:color="auto"/>
            </w:tcBorders>
            <w:vAlign w:val="center"/>
          </w:tcPr>
          <w:p w14:paraId="163F4A92" w14:textId="3A7710A5" w:rsidR="00CC1AB8"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val="fi-FI" w:eastAsia="fi-FI"/>
              </w:rPr>
              <w:t>884</w:t>
            </w:r>
          </w:p>
        </w:tc>
        <w:tc>
          <w:tcPr>
            <w:tcW w:w="42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DB2B406" w14:textId="6D48A06C"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TBD</w:t>
            </w:r>
          </w:p>
        </w:tc>
        <w:tc>
          <w:tcPr>
            <w:tcW w:w="385" w:type="pct"/>
            <w:tcBorders>
              <w:top w:val="single" w:sz="8" w:space="0" w:color="auto"/>
              <w:left w:val="nil"/>
              <w:bottom w:val="single" w:sz="8" w:space="0" w:color="auto"/>
              <w:right w:val="single" w:sz="4" w:space="0" w:color="auto"/>
            </w:tcBorders>
            <w:vAlign w:val="center"/>
            <w:hideMark/>
          </w:tcPr>
          <w:p w14:paraId="2BB13FF8" w14:textId="7F9AF2A8"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TBD</w:t>
            </w:r>
          </w:p>
        </w:tc>
        <w:tc>
          <w:tcPr>
            <w:tcW w:w="471"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9EFD540" w14:textId="77777777"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sidRPr="003A550F">
              <w:rPr>
                <w:rFonts w:ascii="Arial" w:hAnsi="Arial"/>
                <w:sz w:val="18"/>
                <w:szCs w:val="18"/>
                <w:lang w:eastAsia="en-GB"/>
              </w:rPr>
              <w:t>FDD</w:t>
            </w:r>
          </w:p>
        </w:tc>
      </w:tr>
      <w:tr w:rsidR="00CC1AB8" w:rsidRPr="003A550F" w14:paraId="3BD2B249" w14:textId="77777777" w:rsidTr="00CC1AB8">
        <w:trPr>
          <w:trHeight w:val="18"/>
          <w:jc w:val="center"/>
        </w:trPr>
        <w:tc>
          <w:tcPr>
            <w:tcW w:w="65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F16B354" w14:textId="53C85448"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54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4EA866B" w14:textId="50A48D2A"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34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43375BD" w14:textId="3F5590E6"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308" w:type="pct"/>
            <w:tcBorders>
              <w:top w:val="single" w:sz="4" w:space="0" w:color="auto"/>
              <w:left w:val="single" w:sz="4" w:space="0" w:color="auto"/>
              <w:bottom w:val="single" w:sz="4" w:space="0" w:color="auto"/>
              <w:right w:val="single" w:sz="4" w:space="0" w:color="auto"/>
            </w:tcBorders>
          </w:tcPr>
          <w:p w14:paraId="0263B9E8" w14:textId="77777777"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5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5389658" w14:textId="489B2192"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50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6ECA122" w14:textId="09A9C2A8"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442" w:type="pct"/>
            <w:tcBorders>
              <w:top w:val="single" w:sz="4" w:space="0" w:color="auto"/>
              <w:left w:val="single" w:sz="4" w:space="0" w:color="auto"/>
              <w:bottom w:val="single" w:sz="4" w:space="0" w:color="auto"/>
              <w:right w:val="single" w:sz="4" w:space="0" w:color="auto"/>
            </w:tcBorders>
          </w:tcPr>
          <w:p w14:paraId="3B8D2A37" w14:textId="77777777"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428" w:type="pct"/>
            <w:tcBorders>
              <w:top w:val="single" w:sz="4" w:space="0" w:color="auto"/>
              <w:left w:val="single" w:sz="4" w:space="0" w:color="auto"/>
              <w:bottom w:val="single" w:sz="4" w:space="0" w:color="auto"/>
              <w:right w:val="single" w:sz="4" w:space="0" w:color="auto"/>
            </w:tcBorders>
          </w:tcPr>
          <w:p w14:paraId="40BC2AA2" w14:textId="2A13255D"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42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EEE7628" w14:textId="7AF5BF63"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385" w:type="pct"/>
            <w:tcBorders>
              <w:top w:val="single" w:sz="4" w:space="0" w:color="auto"/>
              <w:left w:val="nil"/>
              <w:bottom w:val="single" w:sz="4" w:space="0" w:color="auto"/>
              <w:right w:val="single" w:sz="4" w:space="0" w:color="auto"/>
            </w:tcBorders>
            <w:vAlign w:val="center"/>
          </w:tcPr>
          <w:p w14:paraId="1D37D073" w14:textId="4DF30CB7"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471"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01447F42" w14:textId="3D3FA6E9"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r>
      <w:tr w:rsidR="00CC1AB8" w:rsidRPr="003A550F" w14:paraId="17746432" w14:textId="77777777" w:rsidTr="00CC1AB8">
        <w:trPr>
          <w:trHeight w:val="321"/>
          <w:jc w:val="center"/>
        </w:trPr>
        <w:tc>
          <w:tcPr>
            <w:tcW w:w="5000" w:type="pct"/>
            <w:gridSpan w:val="11"/>
            <w:tcBorders>
              <w:top w:val="single" w:sz="4" w:space="0" w:color="auto"/>
              <w:left w:val="single" w:sz="8" w:space="0" w:color="auto"/>
              <w:bottom w:val="single" w:sz="8" w:space="0" w:color="auto"/>
              <w:right w:val="single" w:sz="8" w:space="0" w:color="auto"/>
            </w:tcBorders>
          </w:tcPr>
          <w:p w14:paraId="1D0E73EA" w14:textId="5553C451" w:rsidR="00CC1AB8" w:rsidRPr="003A550F" w:rsidRDefault="00CC1AB8" w:rsidP="003A550F">
            <w:pPr>
              <w:keepNext/>
              <w:keepLines/>
              <w:overflowPunct w:val="0"/>
              <w:autoSpaceDE w:val="0"/>
              <w:autoSpaceDN w:val="0"/>
              <w:adjustRightInd w:val="0"/>
              <w:spacing w:after="0"/>
              <w:ind w:left="851" w:hanging="851"/>
              <w:textAlignment w:val="baseline"/>
              <w:rPr>
                <w:rFonts w:ascii="Arial" w:hAnsi="Arial"/>
                <w:sz w:val="18"/>
                <w:lang w:eastAsia="en-GB"/>
              </w:rPr>
            </w:pPr>
            <w:r w:rsidRPr="003A550F">
              <w:rPr>
                <w:rFonts w:ascii="Arial" w:hAnsi="Arial"/>
                <w:sz w:val="18"/>
                <w:lang w:eastAsia="en-GB"/>
              </w:rPr>
              <w:t>NOTE 1:</w:t>
            </w:r>
            <w:r w:rsidRPr="003A550F">
              <w:rPr>
                <w:rFonts w:ascii="Arial" w:hAnsi="Arial"/>
                <w:sz w:val="18"/>
                <w:lang w:eastAsia="en-GB"/>
              </w:rPr>
              <w:tab/>
              <w:t>All combinations of channel bandwidths defined in Table 5.5A.1-1.</w:t>
            </w:r>
          </w:p>
          <w:p w14:paraId="4E818B55" w14:textId="77777777" w:rsidR="00CC1AB8" w:rsidRPr="003A550F" w:rsidRDefault="00CC1AB8" w:rsidP="003A550F">
            <w:pPr>
              <w:keepNext/>
              <w:keepLines/>
              <w:overflowPunct w:val="0"/>
              <w:autoSpaceDE w:val="0"/>
              <w:autoSpaceDN w:val="0"/>
              <w:adjustRightInd w:val="0"/>
              <w:spacing w:after="0"/>
              <w:ind w:left="851" w:hanging="851"/>
              <w:textAlignment w:val="baseline"/>
              <w:rPr>
                <w:rFonts w:ascii="Arial" w:hAnsi="Arial"/>
                <w:sz w:val="18"/>
                <w:lang w:eastAsia="en-GB"/>
              </w:rPr>
            </w:pPr>
            <w:r w:rsidRPr="003A550F">
              <w:rPr>
                <w:rFonts w:ascii="Arial" w:hAnsi="Arial"/>
                <w:sz w:val="18"/>
                <w:lang w:eastAsia="zh-CN"/>
              </w:rPr>
              <w:t>NOTE 2:</w:t>
            </w:r>
            <w:r w:rsidRPr="003A550F">
              <w:rPr>
                <w:rFonts w:ascii="Arial" w:hAnsi="Arial"/>
                <w:sz w:val="18"/>
                <w:lang w:eastAsia="zh-CN"/>
              </w:rPr>
              <w:tab/>
              <w:t>The carrier centre frequency of SCC in the UL operating band is configured closer to the DL operating band.</w:t>
            </w:r>
          </w:p>
          <w:p w14:paraId="5ACB25FA" w14:textId="77777777" w:rsidR="00CC1AB8" w:rsidRPr="003A550F" w:rsidRDefault="00CC1AB8" w:rsidP="003A550F">
            <w:pPr>
              <w:keepNext/>
              <w:keepLines/>
              <w:overflowPunct w:val="0"/>
              <w:autoSpaceDE w:val="0"/>
              <w:autoSpaceDN w:val="0"/>
              <w:adjustRightInd w:val="0"/>
              <w:spacing w:after="0"/>
              <w:ind w:left="851" w:hanging="851"/>
              <w:textAlignment w:val="baseline"/>
              <w:rPr>
                <w:rFonts w:ascii="Arial" w:hAnsi="Arial"/>
                <w:sz w:val="18"/>
                <w:lang w:eastAsia="en-GB"/>
              </w:rPr>
            </w:pPr>
            <w:r w:rsidRPr="003A550F">
              <w:rPr>
                <w:rFonts w:ascii="Arial" w:hAnsi="Arial"/>
                <w:sz w:val="18"/>
                <w:lang w:eastAsia="zh-CN"/>
              </w:rPr>
              <w:t>NOTE 3:</w:t>
            </w:r>
            <w:r w:rsidRPr="003A550F">
              <w:rPr>
                <w:rFonts w:ascii="Arial" w:hAnsi="Arial"/>
                <w:sz w:val="18"/>
                <w:lang w:eastAsia="zh-CN"/>
              </w:rPr>
              <w:tab/>
            </w:r>
            <w:r w:rsidRPr="003A550F">
              <w:rPr>
                <w:rFonts w:ascii="Arial" w:hAnsi="Arial"/>
                <w:sz w:val="18"/>
                <w:lang w:eastAsia="en-GB"/>
              </w:rPr>
              <w:t>The transmi</w:t>
            </w:r>
            <w:r w:rsidRPr="003A550F">
              <w:rPr>
                <w:rFonts w:ascii="Arial" w:hAnsi="Arial"/>
                <w:sz w:val="18"/>
                <w:lang w:eastAsia="zh-CN"/>
              </w:rPr>
              <w:t xml:space="preserve">tted power over both PCC and SCC </w:t>
            </w:r>
            <w:r w:rsidRPr="003A550F">
              <w:rPr>
                <w:rFonts w:ascii="Arial" w:hAnsi="Arial"/>
                <w:sz w:val="18"/>
                <w:lang w:eastAsia="en-GB"/>
              </w:rPr>
              <w:t>shall be set to P</w:t>
            </w:r>
            <w:r w:rsidRPr="003A550F">
              <w:rPr>
                <w:rFonts w:ascii="Arial" w:hAnsi="Arial"/>
                <w:sz w:val="18"/>
                <w:vertAlign w:val="subscript"/>
                <w:lang w:eastAsia="en-GB"/>
              </w:rPr>
              <w:t>UMAX</w:t>
            </w:r>
            <w:r w:rsidRPr="003A550F">
              <w:rPr>
                <w:rFonts w:ascii="Arial" w:hAnsi="Arial"/>
                <w:sz w:val="18"/>
                <w:lang w:eastAsia="en-GB"/>
              </w:rPr>
              <w:t xml:space="preserve"> as defined in subclause 6.2A.4</w:t>
            </w:r>
            <w:r w:rsidRPr="003A550F">
              <w:rPr>
                <w:rFonts w:ascii="Arial" w:hAnsi="Arial"/>
                <w:sz w:val="18"/>
                <w:lang w:eastAsia="zh-CN"/>
              </w:rPr>
              <w:t>.</w:t>
            </w:r>
          </w:p>
          <w:p w14:paraId="3E7CC974" w14:textId="77777777" w:rsidR="00CC1AB8" w:rsidRPr="003A550F" w:rsidRDefault="00CC1AB8" w:rsidP="003A550F">
            <w:pPr>
              <w:keepNext/>
              <w:keepLines/>
              <w:overflowPunct w:val="0"/>
              <w:autoSpaceDE w:val="0"/>
              <w:autoSpaceDN w:val="0"/>
              <w:adjustRightInd w:val="0"/>
              <w:spacing w:after="0"/>
              <w:ind w:left="851" w:hanging="851"/>
              <w:textAlignment w:val="baseline"/>
              <w:rPr>
                <w:rFonts w:ascii="Arial" w:hAnsi="Arial"/>
                <w:sz w:val="18"/>
                <w:lang w:eastAsia="en-GB"/>
              </w:rPr>
            </w:pPr>
            <w:r w:rsidRPr="003A550F">
              <w:rPr>
                <w:rFonts w:ascii="Arial" w:hAnsi="Arial"/>
                <w:sz w:val="18"/>
                <w:lang w:eastAsia="en-GB"/>
              </w:rPr>
              <w:t>NOTE 4:</w:t>
            </w:r>
            <w:r w:rsidRPr="003A550F">
              <w:rPr>
                <w:rFonts w:ascii="Arial" w:hAnsi="Arial"/>
                <w:sz w:val="18"/>
                <w:lang w:eastAsia="en-GB"/>
              </w:rPr>
              <w:tab/>
              <w:t>The PCC allocation is same as Transmission bandwidth configuration N</w:t>
            </w:r>
            <w:r w:rsidRPr="003A550F">
              <w:rPr>
                <w:rFonts w:ascii="Arial" w:hAnsi="Arial"/>
                <w:sz w:val="18"/>
                <w:vertAlign w:val="subscript"/>
                <w:lang w:eastAsia="en-GB"/>
              </w:rPr>
              <w:t>RB</w:t>
            </w:r>
            <w:r w:rsidRPr="003A550F">
              <w:rPr>
                <w:rFonts w:ascii="Arial" w:hAnsi="Arial"/>
                <w:sz w:val="18"/>
                <w:lang w:eastAsia="en-GB"/>
              </w:rPr>
              <w:t xml:space="preserve"> as defined in Table 5.3.2-1.</w:t>
            </w:r>
          </w:p>
          <w:p w14:paraId="5449349E" w14:textId="384A9E22" w:rsidR="00CC1AB8" w:rsidRPr="003A550F" w:rsidRDefault="00CC1AB8" w:rsidP="003A550F">
            <w:pPr>
              <w:keepNext/>
              <w:keepLines/>
              <w:overflowPunct w:val="0"/>
              <w:autoSpaceDE w:val="0"/>
              <w:autoSpaceDN w:val="0"/>
              <w:adjustRightInd w:val="0"/>
              <w:spacing w:after="0"/>
              <w:ind w:left="851" w:hanging="851"/>
              <w:textAlignment w:val="baseline"/>
              <w:rPr>
                <w:rFonts w:ascii="Arial" w:hAnsi="Arial"/>
                <w:strike/>
                <w:sz w:val="18"/>
                <w:lang w:eastAsia="en-GB"/>
              </w:rPr>
            </w:pPr>
          </w:p>
        </w:tc>
      </w:tr>
    </w:tbl>
    <w:p w14:paraId="18DD477F" w14:textId="77777777" w:rsidR="00EA26C0" w:rsidRPr="003A550F" w:rsidRDefault="00EA26C0" w:rsidP="001A32D5"/>
    <w:p w14:paraId="15169272" w14:textId="72D9DEA9" w:rsidR="00337F8D" w:rsidRDefault="00926577" w:rsidP="001A0B05">
      <w:pPr>
        <w:rPr>
          <w:lang w:val="en-US"/>
        </w:rPr>
      </w:pPr>
      <w:r>
        <w:rPr>
          <w:lang w:val="en-US"/>
        </w:rPr>
        <w:t>We propose to specify UL CA_n26(2A) only using single PA as that would be the reality in implementations.</w:t>
      </w:r>
    </w:p>
    <w:p w14:paraId="2B3FDCFA" w14:textId="77777777" w:rsidR="00926577" w:rsidRDefault="00926577" w:rsidP="001A0B05">
      <w:pPr>
        <w:rPr>
          <w:lang w:val="en-US"/>
        </w:rPr>
      </w:pPr>
    </w:p>
    <w:p w14:paraId="4DFE68B2" w14:textId="77777777" w:rsidR="00C62E40" w:rsidRDefault="00C62E40" w:rsidP="00A8762B">
      <w:pPr>
        <w:rPr>
          <w:lang w:val="en-US"/>
        </w:rPr>
      </w:pPr>
    </w:p>
    <w:p w14:paraId="0C993219" w14:textId="77777777" w:rsidR="008A658C" w:rsidRDefault="008A658C" w:rsidP="00A8762B">
      <w:pPr>
        <w:rPr>
          <w:lang w:val="en-US"/>
        </w:rPr>
      </w:pPr>
    </w:p>
    <w:p w14:paraId="4B57620B" w14:textId="77777777" w:rsidR="00874787" w:rsidRPr="00D77BB1" w:rsidRDefault="00874787" w:rsidP="00A8762B"/>
    <w:p w14:paraId="3F8BEA58" w14:textId="7D2705B3" w:rsidR="009C37D0"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5D129C10" w14:textId="06048DA5" w:rsidR="008F4FF2" w:rsidRDefault="00A155E3" w:rsidP="008F4FF2">
      <w:pPr>
        <w:rPr>
          <w:lang w:val="en-US"/>
        </w:rPr>
      </w:pPr>
      <w:r>
        <w:rPr>
          <w:lang w:val="en-US"/>
        </w:rPr>
        <w:t xml:space="preserve">Initial considerations on test point and PA configuration </w:t>
      </w:r>
      <w:proofErr w:type="gramStart"/>
      <w:r>
        <w:rPr>
          <w:lang w:val="en-US"/>
        </w:rPr>
        <w:t>was</w:t>
      </w:r>
      <w:proofErr w:type="gramEnd"/>
      <w:r>
        <w:rPr>
          <w:lang w:val="en-US"/>
        </w:rPr>
        <w:t xml:space="preserve"> provided for UL CA_n26(2A)</w:t>
      </w:r>
    </w:p>
    <w:p w14:paraId="149D128C" w14:textId="2CC15639" w:rsidR="008F4FF2" w:rsidRDefault="008F4FF2" w:rsidP="008F4FF2">
      <w:pPr>
        <w:rPr>
          <w:lang w:val="en-US"/>
        </w:rPr>
      </w:pPr>
      <w:r w:rsidRPr="008F4FF2">
        <w:rPr>
          <w:b/>
          <w:bCs/>
          <w:lang w:val="en-US"/>
        </w:rPr>
        <w:t>Proposal 1</w:t>
      </w:r>
      <w:r>
        <w:rPr>
          <w:lang w:val="en-US"/>
        </w:rPr>
        <w:t xml:space="preserve">: </w:t>
      </w:r>
      <w:r w:rsidR="00A155E3">
        <w:rPr>
          <w:lang w:val="en-US"/>
        </w:rPr>
        <w:t>Use the following test points:</w:t>
      </w:r>
    </w:p>
    <w:tbl>
      <w:tblPr>
        <w:tblW w:w="5473" w:type="pct"/>
        <w:jc w:val="center"/>
        <w:tblCellMar>
          <w:left w:w="0" w:type="dxa"/>
          <w:right w:w="0" w:type="dxa"/>
        </w:tblCellMar>
        <w:tblLook w:val="04A0" w:firstRow="1" w:lastRow="0" w:firstColumn="1" w:lastColumn="0" w:noHBand="0" w:noVBand="1"/>
      </w:tblPr>
      <w:tblGrid>
        <w:gridCol w:w="1367"/>
        <w:gridCol w:w="1136"/>
        <w:gridCol w:w="725"/>
        <w:gridCol w:w="648"/>
        <w:gridCol w:w="1057"/>
        <w:gridCol w:w="1057"/>
        <w:gridCol w:w="930"/>
        <w:gridCol w:w="901"/>
        <w:gridCol w:w="898"/>
        <w:gridCol w:w="810"/>
        <w:gridCol w:w="991"/>
      </w:tblGrid>
      <w:tr w:rsidR="00A155E3" w:rsidRPr="003A550F" w14:paraId="44BFE899" w14:textId="77777777" w:rsidTr="00CB3FB8">
        <w:trPr>
          <w:trHeight w:val="630"/>
          <w:jc w:val="center"/>
        </w:trPr>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75EFAC"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val="fi-FI" w:eastAsia="en-GB"/>
              </w:rPr>
            </w:pPr>
            <w:r w:rsidRPr="003A550F">
              <w:rPr>
                <w:rFonts w:ascii="Arial" w:hAnsi="Arial"/>
                <w:b/>
                <w:sz w:val="18"/>
                <w:lang w:eastAsia="en-GB"/>
              </w:rPr>
              <w:t>CA configuration</w:t>
            </w:r>
          </w:p>
        </w:tc>
        <w:tc>
          <w:tcPr>
            <w:tcW w:w="5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785B45"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PCC/SCC Bandwidth</w:t>
            </w:r>
          </w:p>
          <w:p w14:paraId="6F525256"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w:t>
            </w:r>
            <w:r>
              <w:rPr>
                <w:rFonts w:ascii="Arial" w:hAnsi="Arial"/>
                <w:b/>
                <w:sz w:val="18"/>
                <w:lang w:eastAsia="en-GB"/>
              </w:rPr>
              <w:t>M</w:t>
            </w:r>
            <w:r w:rsidRPr="003A550F">
              <w:rPr>
                <w:rFonts w:ascii="Arial" w:hAnsi="Arial"/>
                <w:b/>
                <w:sz w:val="18"/>
                <w:lang w:eastAsia="en-GB"/>
              </w:rPr>
              <w:t>Hz)</w:t>
            </w:r>
          </w:p>
        </w:tc>
        <w:tc>
          <w:tcPr>
            <w:tcW w:w="345"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442DA49A"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PCC UL Fc (MHz)</w:t>
            </w:r>
          </w:p>
        </w:tc>
        <w:tc>
          <w:tcPr>
            <w:tcW w:w="308" w:type="pct"/>
            <w:tcBorders>
              <w:top w:val="single" w:sz="4" w:space="0" w:color="auto"/>
              <w:left w:val="single" w:sz="4" w:space="0" w:color="auto"/>
              <w:bottom w:val="single" w:sz="4" w:space="0" w:color="auto"/>
              <w:right w:val="single" w:sz="4" w:space="0" w:color="auto"/>
            </w:tcBorders>
            <w:vAlign w:val="center"/>
          </w:tcPr>
          <w:p w14:paraId="26108F6C"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SCC UL Fc (MHz)</w:t>
            </w:r>
          </w:p>
        </w:tc>
        <w:tc>
          <w:tcPr>
            <w:tcW w:w="50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45AF627"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UL PCC allocation</w:t>
            </w:r>
          </w:p>
          <w:p w14:paraId="10A220CB"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(L</w:t>
            </w:r>
            <w:r w:rsidRPr="003A550F">
              <w:rPr>
                <w:rFonts w:ascii="Arial" w:hAnsi="Arial"/>
                <w:b/>
                <w:sz w:val="18"/>
                <w:vertAlign w:val="subscript"/>
                <w:lang w:eastAsia="en-GB"/>
              </w:rPr>
              <w:t>CRB</w:t>
            </w:r>
            <w:r w:rsidRPr="003A550F">
              <w:rPr>
                <w:rFonts w:ascii="Arial" w:hAnsi="Arial"/>
                <w:b/>
                <w:sz w:val="18"/>
                <w:lang w:eastAsia="en-GB"/>
              </w:rPr>
              <w:t>)</w:t>
            </w:r>
          </w:p>
        </w:tc>
        <w:tc>
          <w:tcPr>
            <w:tcW w:w="502"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36D0D16E"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UL SCC allocation</w:t>
            </w:r>
          </w:p>
          <w:p w14:paraId="03FF3FF5"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(L</w:t>
            </w:r>
            <w:r w:rsidRPr="003A550F">
              <w:rPr>
                <w:rFonts w:ascii="Arial" w:hAnsi="Arial"/>
                <w:b/>
                <w:sz w:val="18"/>
                <w:vertAlign w:val="subscript"/>
                <w:lang w:eastAsia="en-GB"/>
              </w:rPr>
              <w:t>CRB</w:t>
            </w:r>
            <w:r w:rsidRPr="003A550F">
              <w:rPr>
                <w:rFonts w:ascii="Arial" w:hAnsi="Arial"/>
                <w:b/>
                <w:sz w:val="18"/>
                <w:lang w:eastAsia="en-GB"/>
              </w:rPr>
              <w:t>)</w:t>
            </w:r>
          </w:p>
        </w:tc>
        <w:tc>
          <w:tcPr>
            <w:tcW w:w="442" w:type="pct"/>
            <w:tcBorders>
              <w:top w:val="single" w:sz="8" w:space="0" w:color="auto"/>
              <w:left w:val="nil"/>
              <w:bottom w:val="single" w:sz="8" w:space="0" w:color="auto"/>
              <w:right w:val="single" w:sz="4" w:space="0" w:color="auto"/>
            </w:tcBorders>
            <w:vAlign w:val="center"/>
          </w:tcPr>
          <w:p w14:paraId="7245490E"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PCC DL Fc (MHz)</w:t>
            </w:r>
          </w:p>
        </w:tc>
        <w:tc>
          <w:tcPr>
            <w:tcW w:w="428" w:type="pct"/>
            <w:tcBorders>
              <w:top w:val="single" w:sz="4" w:space="0" w:color="auto"/>
              <w:left w:val="single" w:sz="4" w:space="0" w:color="auto"/>
              <w:bottom w:val="single" w:sz="4" w:space="0" w:color="auto"/>
              <w:right w:val="single" w:sz="4" w:space="0" w:color="auto"/>
            </w:tcBorders>
            <w:vAlign w:val="center"/>
          </w:tcPr>
          <w:p w14:paraId="6710A0FC"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SCC DL Fc (MHz)</w:t>
            </w:r>
          </w:p>
        </w:tc>
        <w:tc>
          <w:tcPr>
            <w:tcW w:w="42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3FCC9FA"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PCC ΔR</w:t>
            </w:r>
            <w:r w:rsidRPr="003A550F">
              <w:rPr>
                <w:rFonts w:ascii="Arial" w:hAnsi="Arial"/>
                <w:b/>
                <w:sz w:val="18"/>
                <w:vertAlign w:val="subscript"/>
                <w:lang w:eastAsia="en-GB"/>
              </w:rPr>
              <w:t>IBC</w:t>
            </w:r>
            <w:r w:rsidRPr="003A550F">
              <w:rPr>
                <w:rFonts w:ascii="Arial" w:hAnsi="Arial"/>
                <w:b/>
                <w:sz w:val="18"/>
                <w:lang w:eastAsia="en-GB"/>
              </w:rPr>
              <w:t xml:space="preserve"> (dB)</w:t>
            </w:r>
          </w:p>
        </w:tc>
        <w:tc>
          <w:tcPr>
            <w:tcW w:w="385" w:type="pct"/>
            <w:tcBorders>
              <w:top w:val="single" w:sz="8" w:space="0" w:color="auto"/>
              <w:left w:val="nil"/>
              <w:bottom w:val="single" w:sz="8" w:space="0" w:color="auto"/>
              <w:right w:val="single" w:sz="4" w:space="0" w:color="auto"/>
            </w:tcBorders>
            <w:vAlign w:val="center"/>
            <w:hideMark/>
          </w:tcPr>
          <w:p w14:paraId="13DD3AEA"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SCC ΔR</w:t>
            </w:r>
            <w:r w:rsidRPr="003A550F">
              <w:rPr>
                <w:rFonts w:ascii="Arial" w:hAnsi="Arial"/>
                <w:b/>
                <w:sz w:val="18"/>
                <w:vertAlign w:val="subscript"/>
                <w:lang w:eastAsia="en-GB"/>
              </w:rPr>
              <w:t>IBC</w:t>
            </w:r>
            <w:r w:rsidRPr="003A550F">
              <w:rPr>
                <w:rFonts w:ascii="Arial" w:hAnsi="Arial"/>
                <w:b/>
                <w:sz w:val="18"/>
                <w:lang w:eastAsia="en-GB"/>
              </w:rPr>
              <w:t xml:space="preserve"> (dB)</w:t>
            </w:r>
          </w:p>
        </w:tc>
        <w:tc>
          <w:tcPr>
            <w:tcW w:w="47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929D43D"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Duplex mode</w:t>
            </w:r>
          </w:p>
        </w:tc>
      </w:tr>
      <w:tr w:rsidR="00A155E3" w:rsidRPr="003A550F" w14:paraId="46E9EF34" w14:textId="77777777" w:rsidTr="00CB3FB8">
        <w:trPr>
          <w:trHeight w:val="18"/>
          <w:jc w:val="center"/>
        </w:trPr>
        <w:tc>
          <w:tcPr>
            <w:tcW w:w="650"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14B1784"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sidRPr="003A550F">
              <w:rPr>
                <w:rFonts w:ascii="Arial" w:hAnsi="Arial"/>
                <w:sz w:val="18"/>
                <w:szCs w:val="18"/>
                <w:lang w:eastAsia="en-GB"/>
              </w:rPr>
              <w:t>CA_n</w:t>
            </w:r>
            <w:r>
              <w:rPr>
                <w:rFonts w:ascii="Arial" w:hAnsi="Arial"/>
                <w:sz w:val="18"/>
                <w:szCs w:val="18"/>
                <w:lang w:eastAsia="en-GB"/>
              </w:rPr>
              <w:t>26(2A)</w:t>
            </w:r>
          </w:p>
        </w:tc>
        <w:tc>
          <w:tcPr>
            <w:tcW w:w="540"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08D1E5F1"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sidRPr="003A550F">
              <w:rPr>
                <w:rFonts w:ascii="Arial" w:hAnsi="Arial"/>
                <w:sz w:val="18"/>
                <w:szCs w:val="18"/>
                <w:lang w:eastAsia="en-GB"/>
              </w:rPr>
              <w:t>5/5</w:t>
            </w:r>
          </w:p>
        </w:tc>
        <w:tc>
          <w:tcPr>
            <w:tcW w:w="345"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776F10DC"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816.5</w:t>
            </w:r>
            <w:r w:rsidRPr="003A550F">
              <w:rPr>
                <w:rFonts w:ascii="Arial" w:hAnsi="Arial"/>
                <w:sz w:val="18"/>
                <w:szCs w:val="18"/>
                <w:lang w:eastAsia="en-GB"/>
              </w:rPr>
              <w:t xml:space="preserve"> </w:t>
            </w:r>
          </w:p>
        </w:tc>
        <w:tc>
          <w:tcPr>
            <w:tcW w:w="308" w:type="pct"/>
            <w:tcBorders>
              <w:top w:val="single" w:sz="4" w:space="0" w:color="auto"/>
              <w:left w:val="single" w:sz="4" w:space="0" w:color="auto"/>
              <w:bottom w:val="single" w:sz="4" w:space="0" w:color="auto"/>
              <w:right w:val="single" w:sz="4" w:space="0" w:color="auto"/>
            </w:tcBorders>
            <w:vAlign w:val="center"/>
          </w:tcPr>
          <w:p w14:paraId="7AE6BE9B"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val="fi-FI" w:eastAsia="fi-FI"/>
              </w:rPr>
            </w:pPr>
            <w:r>
              <w:rPr>
                <w:rFonts w:ascii="Arial" w:hAnsi="Arial"/>
                <w:sz w:val="18"/>
                <w:szCs w:val="18"/>
                <w:lang w:val="fi-FI" w:eastAsia="fi-FI"/>
              </w:rPr>
              <w:t>839</w:t>
            </w:r>
          </w:p>
        </w:tc>
        <w:tc>
          <w:tcPr>
            <w:tcW w:w="50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12B35BA"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val="fi-FI" w:eastAsia="fi-FI"/>
              </w:rPr>
              <w:t>25</w:t>
            </w:r>
            <w:r w:rsidRPr="003A550F">
              <w:rPr>
                <w:rFonts w:ascii="Arial" w:hAnsi="Arial"/>
                <w:sz w:val="18"/>
                <w:szCs w:val="18"/>
                <w:lang w:val="fi-FI" w:eastAsia="fi-FI"/>
              </w:rPr>
              <w:t xml:space="preserve"> (RB</w:t>
            </w:r>
            <w:r w:rsidRPr="003A550F">
              <w:rPr>
                <w:rFonts w:ascii="Arial" w:hAnsi="Arial" w:cs="Arial"/>
                <w:color w:val="000000"/>
                <w:sz w:val="18"/>
                <w:szCs w:val="18"/>
                <w:vertAlign w:val="subscript"/>
                <w:lang w:eastAsia="zh-CN"/>
              </w:rPr>
              <w:t>START</w:t>
            </w:r>
            <w:r w:rsidRPr="003A550F">
              <w:rPr>
                <w:rFonts w:ascii="Arial" w:hAnsi="Arial"/>
                <w:sz w:val="18"/>
                <w:szCs w:val="18"/>
                <w:lang w:val="fi-FI" w:eastAsia="fi-FI"/>
              </w:rPr>
              <w:t xml:space="preserve"> = 0)</w:t>
            </w:r>
          </w:p>
        </w:tc>
        <w:tc>
          <w:tcPr>
            <w:tcW w:w="502"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71B8C5F5"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zh-CN"/>
              </w:rPr>
              <w:t>25</w:t>
            </w:r>
            <w:r w:rsidRPr="003A550F">
              <w:rPr>
                <w:rFonts w:ascii="Arial" w:hAnsi="Arial"/>
                <w:sz w:val="18"/>
                <w:szCs w:val="18"/>
                <w:lang w:eastAsia="zh-CN"/>
              </w:rPr>
              <w:t xml:space="preserve"> (RB</w:t>
            </w:r>
            <w:r w:rsidRPr="003A550F">
              <w:rPr>
                <w:rFonts w:ascii="Arial" w:hAnsi="Arial" w:cs="Arial"/>
                <w:color w:val="000000"/>
                <w:sz w:val="18"/>
                <w:szCs w:val="18"/>
                <w:vertAlign w:val="subscript"/>
                <w:lang w:eastAsia="zh-CN"/>
              </w:rPr>
              <w:t>START</w:t>
            </w:r>
            <w:r w:rsidRPr="003A550F">
              <w:rPr>
                <w:rFonts w:ascii="Arial" w:hAnsi="Arial"/>
                <w:sz w:val="18"/>
                <w:szCs w:val="18"/>
                <w:lang w:eastAsia="zh-CN"/>
              </w:rPr>
              <w:t xml:space="preserve"> = </w:t>
            </w:r>
            <w:r>
              <w:rPr>
                <w:rFonts w:ascii="Arial" w:hAnsi="Arial"/>
                <w:sz w:val="18"/>
                <w:szCs w:val="18"/>
                <w:lang w:eastAsia="zh-CN"/>
              </w:rPr>
              <w:t>0</w:t>
            </w:r>
            <w:r w:rsidRPr="003A550F">
              <w:rPr>
                <w:rFonts w:ascii="Arial" w:hAnsi="Arial"/>
                <w:sz w:val="18"/>
                <w:szCs w:val="18"/>
                <w:lang w:eastAsia="zh-CN"/>
              </w:rPr>
              <w:t>)</w:t>
            </w:r>
          </w:p>
        </w:tc>
        <w:tc>
          <w:tcPr>
            <w:tcW w:w="442" w:type="pct"/>
            <w:tcBorders>
              <w:top w:val="single" w:sz="8" w:space="0" w:color="auto"/>
              <w:left w:val="nil"/>
              <w:bottom w:val="single" w:sz="8" w:space="0" w:color="auto"/>
              <w:right w:val="single" w:sz="4" w:space="0" w:color="auto"/>
            </w:tcBorders>
            <w:vAlign w:val="center"/>
          </w:tcPr>
          <w:p w14:paraId="588F3A58" w14:textId="77777777" w:rsidR="00A155E3"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861.5</w:t>
            </w:r>
            <w:r w:rsidRPr="003A550F">
              <w:rPr>
                <w:rFonts w:ascii="Arial" w:hAnsi="Arial"/>
                <w:sz w:val="18"/>
                <w:szCs w:val="18"/>
                <w:lang w:eastAsia="en-GB"/>
              </w:rPr>
              <w:t xml:space="preserve"> </w:t>
            </w:r>
          </w:p>
        </w:tc>
        <w:tc>
          <w:tcPr>
            <w:tcW w:w="428" w:type="pct"/>
            <w:tcBorders>
              <w:top w:val="single" w:sz="4" w:space="0" w:color="auto"/>
              <w:left w:val="single" w:sz="4" w:space="0" w:color="auto"/>
              <w:bottom w:val="single" w:sz="4" w:space="0" w:color="auto"/>
              <w:right w:val="single" w:sz="4" w:space="0" w:color="auto"/>
            </w:tcBorders>
            <w:vAlign w:val="center"/>
          </w:tcPr>
          <w:p w14:paraId="09BE2E65" w14:textId="77777777" w:rsidR="00A155E3"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val="fi-FI" w:eastAsia="fi-FI"/>
              </w:rPr>
              <w:t>884</w:t>
            </w:r>
          </w:p>
        </w:tc>
        <w:tc>
          <w:tcPr>
            <w:tcW w:w="42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00685CC"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TBD</w:t>
            </w:r>
          </w:p>
        </w:tc>
        <w:tc>
          <w:tcPr>
            <w:tcW w:w="385" w:type="pct"/>
            <w:tcBorders>
              <w:top w:val="single" w:sz="8" w:space="0" w:color="auto"/>
              <w:left w:val="nil"/>
              <w:bottom w:val="single" w:sz="8" w:space="0" w:color="auto"/>
              <w:right w:val="single" w:sz="4" w:space="0" w:color="auto"/>
            </w:tcBorders>
            <w:vAlign w:val="center"/>
            <w:hideMark/>
          </w:tcPr>
          <w:p w14:paraId="7547CA48"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TBD</w:t>
            </w:r>
          </w:p>
        </w:tc>
        <w:tc>
          <w:tcPr>
            <w:tcW w:w="471"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E2830ED"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sidRPr="003A550F">
              <w:rPr>
                <w:rFonts w:ascii="Arial" w:hAnsi="Arial"/>
                <w:sz w:val="18"/>
                <w:szCs w:val="18"/>
                <w:lang w:eastAsia="en-GB"/>
              </w:rPr>
              <w:t>FDD</w:t>
            </w:r>
          </w:p>
        </w:tc>
      </w:tr>
      <w:tr w:rsidR="00A155E3" w:rsidRPr="003A550F" w14:paraId="2CECE821" w14:textId="77777777" w:rsidTr="00CB3FB8">
        <w:trPr>
          <w:trHeight w:val="18"/>
          <w:jc w:val="center"/>
        </w:trPr>
        <w:tc>
          <w:tcPr>
            <w:tcW w:w="65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78A8871"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54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A115C4"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34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6CCDB52"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308" w:type="pct"/>
            <w:tcBorders>
              <w:top w:val="single" w:sz="4" w:space="0" w:color="auto"/>
              <w:left w:val="single" w:sz="4" w:space="0" w:color="auto"/>
              <w:bottom w:val="single" w:sz="4" w:space="0" w:color="auto"/>
              <w:right w:val="single" w:sz="4" w:space="0" w:color="auto"/>
            </w:tcBorders>
          </w:tcPr>
          <w:p w14:paraId="4C068778"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5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3187E6A7"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50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5A86943"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442" w:type="pct"/>
            <w:tcBorders>
              <w:top w:val="single" w:sz="4" w:space="0" w:color="auto"/>
              <w:left w:val="single" w:sz="4" w:space="0" w:color="auto"/>
              <w:bottom w:val="single" w:sz="4" w:space="0" w:color="auto"/>
              <w:right w:val="single" w:sz="4" w:space="0" w:color="auto"/>
            </w:tcBorders>
          </w:tcPr>
          <w:p w14:paraId="68DB0BF3"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428" w:type="pct"/>
            <w:tcBorders>
              <w:top w:val="single" w:sz="4" w:space="0" w:color="auto"/>
              <w:left w:val="single" w:sz="4" w:space="0" w:color="auto"/>
              <w:bottom w:val="single" w:sz="4" w:space="0" w:color="auto"/>
              <w:right w:val="single" w:sz="4" w:space="0" w:color="auto"/>
            </w:tcBorders>
          </w:tcPr>
          <w:p w14:paraId="36665699"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42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0F1505F3"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385" w:type="pct"/>
            <w:tcBorders>
              <w:top w:val="single" w:sz="4" w:space="0" w:color="auto"/>
              <w:left w:val="nil"/>
              <w:bottom w:val="single" w:sz="4" w:space="0" w:color="auto"/>
              <w:right w:val="single" w:sz="4" w:space="0" w:color="auto"/>
            </w:tcBorders>
            <w:vAlign w:val="center"/>
          </w:tcPr>
          <w:p w14:paraId="3491F101"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471"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DD76FE7"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r>
      <w:tr w:rsidR="00A155E3" w:rsidRPr="003A550F" w14:paraId="5A43919C" w14:textId="77777777" w:rsidTr="00CB3FB8">
        <w:trPr>
          <w:trHeight w:val="321"/>
          <w:jc w:val="center"/>
        </w:trPr>
        <w:tc>
          <w:tcPr>
            <w:tcW w:w="5000" w:type="pct"/>
            <w:gridSpan w:val="11"/>
            <w:tcBorders>
              <w:top w:val="single" w:sz="4" w:space="0" w:color="auto"/>
              <w:left w:val="single" w:sz="8" w:space="0" w:color="auto"/>
              <w:bottom w:val="single" w:sz="8" w:space="0" w:color="auto"/>
              <w:right w:val="single" w:sz="8" w:space="0" w:color="auto"/>
            </w:tcBorders>
          </w:tcPr>
          <w:p w14:paraId="17921375" w14:textId="0B88A700" w:rsidR="00A155E3" w:rsidRPr="003A550F" w:rsidRDefault="00A155E3" w:rsidP="00CB3FB8">
            <w:pPr>
              <w:keepNext/>
              <w:keepLines/>
              <w:overflowPunct w:val="0"/>
              <w:autoSpaceDE w:val="0"/>
              <w:autoSpaceDN w:val="0"/>
              <w:adjustRightInd w:val="0"/>
              <w:spacing w:after="0"/>
              <w:ind w:left="851" w:hanging="851"/>
              <w:textAlignment w:val="baseline"/>
              <w:rPr>
                <w:rFonts w:ascii="Arial" w:hAnsi="Arial"/>
                <w:sz w:val="18"/>
                <w:lang w:eastAsia="en-GB"/>
              </w:rPr>
            </w:pPr>
            <w:r w:rsidRPr="003A550F">
              <w:rPr>
                <w:rFonts w:ascii="Arial" w:hAnsi="Arial"/>
                <w:sz w:val="18"/>
                <w:lang w:eastAsia="en-GB"/>
              </w:rPr>
              <w:t>NOTE 1:</w:t>
            </w:r>
            <w:r w:rsidRPr="003A550F">
              <w:rPr>
                <w:rFonts w:ascii="Arial" w:hAnsi="Arial"/>
                <w:sz w:val="18"/>
                <w:lang w:eastAsia="en-GB"/>
              </w:rPr>
              <w:tab/>
              <w:t>All combinations of channel bandwidths defined in Table 5.5A.</w:t>
            </w:r>
            <w:r w:rsidR="002F4976">
              <w:rPr>
                <w:rFonts w:ascii="Arial" w:hAnsi="Arial"/>
                <w:sz w:val="18"/>
                <w:lang w:eastAsia="en-GB"/>
              </w:rPr>
              <w:t>2</w:t>
            </w:r>
            <w:r w:rsidRPr="003A550F">
              <w:rPr>
                <w:rFonts w:ascii="Arial" w:hAnsi="Arial"/>
                <w:sz w:val="18"/>
                <w:lang w:eastAsia="en-GB"/>
              </w:rPr>
              <w:t>-1.</w:t>
            </w:r>
          </w:p>
          <w:p w14:paraId="5A011E55" w14:textId="77777777" w:rsidR="00A155E3" w:rsidRPr="003A550F" w:rsidRDefault="00A155E3" w:rsidP="00CB3FB8">
            <w:pPr>
              <w:keepNext/>
              <w:keepLines/>
              <w:overflowPunct w:val="0"/>
              <w:autoSpaceDE w:val="0"/>
              <w:autoSpaceDN w:val="0"/>
              <w:adjustRightInd w:val="0"/>
              <w:spacing w:after="0"/>
              <w:ind w:left="851" w:hanging="851"/>
              <w:textAlignment w:val="baseline"/>
              <w:rPr>
                <w:rFonts w:ascii="Arial" w:hAnsi="Arial"/>
                <w:sz w:val="18"/>
                <w:lang w:eastAsia="en-GB"/>
              </w:rPr>
            </w:pPr>
            <w:r w:rsidRPr="003A550F">
              <w:rPr>
                <w:rFonts w:ascii="Arial" w:hAnsi="Arial"/>
                <w:sz w:val="18"/>
                <w:lang w:eastAsia="zh-CN"/>
              </w:rPr>
              <w:t>NOTE 2:</w:t>
            </w:r>
            <w:r w:rsidRPr="003A550F">
              <w:rPr>
                <w:rFonts w:ascii="Arial" w:hAnsi="Arial"/>
                <w:sz w:val="18"/>
                <w:lang w:eastAsia="zh-CN"/>
              </w:rPr>
              <w:tab/>
              <w:t>The carrier centre frequency of SCC in the UL operating band is configured closer to the DL operating band.</w:t>
            </w:r>
          </w:p>
          <w:p w14:paraId="77F590DF" w14:textId="77777777" w:rsidR="00A155E3" w:rsidRPr="003A550F" w:rsidRDefault="00A155E3" w:rsidP="00CB3FB8">
            <w:pPr>
              <w:keepNext/>
              <w:keepLines/>
              <w:overflowPunct w:val="0"/>
              <w:autoSpaceDE w:val="0"/>
              <w:autoSpaceDN w:val="0"/>
              <w:adjustRightInd w:val="0"/>
              <w:spacing w:after="0"/>
              <w:ind w:left="851" w:hanging="851"/>
              <w:textAlignment w:val="baseline"/>
              <w:rPr>
                <w:rFonts w:ascii="Arial" w:hAnsi="Arial"/>
                <w:sz w:val="18"/>
                <w:lang w:eastAsia="en-GB"/>
              </w:rPr>
            </w:pPr>
            <w:r w:rsidRPr="003A550F">
              <w:rPr>
                <w:rFonts w:ascii="Arial" w:hAnsi="Arial"/>
                <w:sz w:val="18"/>
                <w:lang w:eastAsia="zh-CN"/>
              </w:rPr>
              <w:t>NOTE 3:</w:t>
            </w:r>
            <w:r w:rsidRPr="003A550F">
              <w:rPr>
                <w:rFonts w:ascii="Arial" w:hAnsi="Arial"/>
                <w:sz w:val="18"/>
                <w:lang w:eastAsia="zh-CN"/>
              </w:rPr>
              <w:tab/>
            </w:r>
            <w:r w:rsidRPr="003A550F">
              <w:rPr>
                <w:rFonts w:ascii="Arial" w:hAnsi="Arial"/>
                <w:sz w:val="18"/>
                <w:lang w:eastAsia="en-GB"/>
              </w:rPr>
              <w:t>The transmi</w:t>
            </w:r>
            <w:r w:rsidRPr="003A550F">
              <w:rPr>
                <w:rFonts w:ascii="Arial" w:hAnsi="Arial"/>
                <w:sz w:val="18"/>
                <w:lang w:eastAsia="zh-CN"/>
              </w:rPr>
              <w:t xml:space="preserve">tted power over both PCC and SCC </w:t>
            </w:r>
            <w:r w:rsidRPr="003A550F">
              <w:rPr>
                <w:rFonts w:ascii="Arial" w:hAnsi="Arial"/>
                <w:sz w:val="18"/>
                <w:lang w:eastAsia="en-GB"/>
              </w:rPr>
              <w:t>shall be set to P</w:t>
            </w:r>
            <w:r w:rsidRPr="003A550F">
              <w:rPr>
                <w:rFonts w:ascii="Arial" w:hAnsi="Arial"/>
                <w:sz w:val="18"/>
                <w:vertAlign w:val="subscript"/>
                <w:lang w:eastAsia="en-GB"/>
              </w:rPr>
              <w:t>UMAX</w:t>
            </w:r>
            <w:r w:rsidRPr="003A550F">
              <w:rPr>
                <w:rFonts w:ascii="Arial" w:hAnsi="Arial"/>
                <w:sz w:val="18"/>
                <w:lang w:eastAsia="en-GB"/>
              </w:rPr>
              <w:t xml:space="preserve"> as defined in subclause 6.2A.4</w:t>
            </w:r>
            <w:r w:rsidRPr="003A550F">
              <w:rPr>
                <w:rFonts w:ascii="Arial" w:hAnsi="Arial"/>
                <w:sz w:val="18"/>
                <w:lang w:eastAsia="zh-CN"/>
              </w:rPr>
              <w:t>.</w:t>
            </w:r>
          </w:p>
          <w:p w14:paraId="22C3ADBB" w14:textId="77777777" w:rsidR="00A155E3" w:rsidRPr="003A550F" w:rsidRDefault="00A155E3" w:rsidP="00CB3FB8">
            <w:pPr>
              <w:keepNext/>
              <w:keepLines/>
              <w:overflowPunct w:val="0"/>
              <w:autoSpaceDE w:val="0"/>
              <w:autoSpaceDN w:val="0"/>
              <w:adjustRightInd w:val="0"/>
              <w:spacing w:after="0"/>
              <w:ind w:left="851" w:hanging="851"/>
              <w:textAlignment w:val="baseline"/>
              <w:rPr>
                <w:rFonts w:ascii="Arial" w:hAnsi="Arial"/>
                <w:sz w:val="18"/>
                <w:lang w:eastAsia="en-GB"/>
              </w:rPr>
            </w:pPr>
            <w:r w:rsidRPr="003A550F">
              <w:rPr>
                <w:rFonts w:ascii="Arial" w:hAnsi="Arial"/>
                <w:sz w:val="18"/>
                <w:lang w:eastAsia="en-GB"/>
              </w:rPr>
              <w:t>NOTE 4:</w:t>
            </w:r>
            <w:r w:rsidRPr="003A550F">
              <w:rPr>
                <w:rFonts w:ascii="Arial" w:hAnsi="Arial"/>
                <w:sz w:val="18"/>
                <w:lang w:eastAsia="en-GB"/>
              </w:rPr>
              <w:tab/>
              <w:t>The PCC allocation is same as Transmission bandwidth configuration N</w:t>
            </w:r>
            <w:r w:rsidRPr="003A550F">
              <w:rPr>
                <w:rFonts w:ascii="Arial" w:hAnsi="Arial"/>
                <w:sz w:val="18"/>
                <w:vertAlign w:val="subscript"/>
                <w:lang w:eastAsia="en-GB"/>
              </w:rPr>
              <w:t>RB</w:t>
            </w:r>
            <w:r w:rsidRPr="003A550F">
              <w:rPr>
                <w:rFonts w:ascii="Arial" w:hAnsi="Arial"/>
                <w:sz w:val="18"/>
                <w:lang w:eastAsia="en-GB"/>
              </w:rPr>
              <w:t xml:space="preserve"> as defined in Table 5.3.2-1.</w:t>
            </w:r>
          </w:p>
          <w:p w14:paraId="47EC9601" w14:textId="77777777" w:rsidR="00A155E3" w:rsidRPr="003A550F" w:rsidRDefault="00A155E3" w:rsidP="00CB3FB8">
            <w:pPr>
              <w:keepNext/>
              <w:keepLines/>
              <w:overflowPunct w:val="0"/>
              <w:autoSpaceDE w:val="0"/>
              <w:autoSpaceDN w:val="0"/>
              <w:adjustRightInd w:val="0"/>
              <w:spacing w:after="0"/>
              <w:ind w:left="851" w:hanging="851"/>
              <w:textAlignment w:val="baseline"/>
              <w:rPr>
                <w:rFonts w:ascii="Arial" w:hAnsi="Arial"/>
                <w:strike/>
                <w:sz w:val="18"/>
                <w:lang w:eastAsia="en-GB"/>
              </w:rPr>
            </w:pPr>
          </w:p>
        </w:tc>
      </w:tr>
    </w:tbl>
    <w:p w14:paraId="08DB0D5E" w14:textId="77777777" w:rsidR="00A155E3" w:rsidRDefault="00A155E3" w:rsidP="008F4FF2">
      <w:pPr>
        <w:rPr>
          <w:lang w:val="en-US"/>
        </w:rPr>
      </w:pPr>
    </w:p>
    <w:p w14:paraId="47082962" w14:textId="04AD5679" w:rsidR="00A155E3" w:rsidRDefault="00A155E3" w:rsidP="008F4FF2">
      <w:pPr>
        <w:rPr>
          <w:lang w:val="en-US"/>
        </w:rPr>
      </w:pPr>
      <w:r w:rsidRPr="00A155E3">
        <w:rPr>
          <w:b/>
          <w:bCs/>
          <w:lang w:val="en-US"/>
        </w:rPr>
        <w:t>Proposal 2</w:t>
      </w:r>
      <w:r>
        <w:rPr>
          <w:lang w:val="en-US"/>
        </w:rPr>
        <w:t>: Specify UL CA_n26(2) using one PA</w:t>
      </w:r>
    </w:p>
    <w:p w14:paraId="21B914FD" w14:textId="77777777" w:rsidR="008F4FF2" w:rsidRPr="008F4FF2" w:rsidRDefault="008F4FF2" w:rsidP="008F4FF2">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5C346CDA" w14:textId="30A4CFB8" w:rsidR="00614B7A" w:rsidRPr="00292827" w:rsidRDefault="003C7067" w:rsidP="00614B7A">
      <w:pPr>
        <w:tabs>
          <w:tab w:val="left" w:pos="1080"/>
        </w:tabs>
        <w:rPr>
          <w:bCs/>
          <w:lang w:eastAsia="x-none"/>
        </w:rPr>
      </w:pPr>
      <w:r>
        <w:rPr>
          <w:lang w:val="en-US" w:eastAsia="x-none"/>
        </w:rPr>
        <w:t>[1] R</w:t>
      </w:r>
      <w:r w:rsidR="00292827">
        <w:rPr>
          <w:lang w:val="en-US" w:eastAsia="x-none"/>
        </w:rPr>
        <w:t>P</w:t>
      </w:r>
      <w:r>
        <w:rPr>
          <w:lang w:val="en-US" w:eastAsia="x-none"/>
        </w:rPr>
        <w:t>-</w:t>
      </w:r>
      <w:r w:rsidRPr="00292827">
        <w:rPr>
          <w:lang w:val="en-US" w:eastAsia="x-none"/>
        </w:rPr>
        <w:t>23</w:t>
      </w:r>
      <w:r w:rsidR="00292827" w:rsidRPr="00292827">
        <w:rPr>
          <w:lang w:val="en-US" w:eastAsia="x-none"/>
        </w:rPr>
        <w:t>2680</w:t>
      </w:r>
      <w:r w:rsidR="00842E79" w:rsidRPr="00292827">
        <w:rPr>
          <w:lang w:val="en-US" w:eastAsia="x-none"/>
        </w:rPr>
        <w:t>,</w:t>
      </w:r>
      <w:r w:rsidRPr="00292827">
        <w:rPr>
          <w:lang w:val="en-US" w:eastAsia="x-none"/>
        </w:rPr>
        <w:t xml:space="preserve"> </w:t>
      </w:r>
      <w:bookmarkStart w:id="0" w:name="OLE_LINK4"/>
      <w:bookmarkStart w:id="1" w:name="OLE_LINK3"/>
      <w:r w:rsidR="00292827" w:rsidRPr="00292827">
        <w:rPr>
          <w:rFonts w:eastAsia="Batang"/>
          <w:lang w:val="en-US" w:eastAsia="zh-CN"/>
        </w:rPr>
        <w:t>Revised WID on enhancement for 700/800/900MHz band combinations</w:t>
      </w:r>
      <w:bookmarkEnd w:id="0"/>
      <w:bookmarkEnd w:id="1"/>
    </w:p>
    <w:p w14:paraId="58613E52" w14:textId="453ECF21" w:rsidR="00583456" w:rsidRDefault="00583456" w:rsidP="00614B7A">
      <w:pPr>
        <w:tabs>
          <w:tab w:val="left" w:pos="1080"/>
        </w:tabs>
        <w:rPr>
          <w:lang w:val="en-US" w:eastAsia="x-none"/>
        </w:rPr>
      </w:pPr>
    </w:p>
    <w:sectPr w:rsidR="00583456"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156C6" w14:textId="77777777" w:rsidR="000E24F5" w:rsidRDefault="000E24F5">
      <w:r>
        <w:separator/>
      </w:r>
    </w:p>
  </w:endnote>
  <w:endnote w:type="continuationSeparator" w:id="0">
    <w:p w14:paraId="419740DD" w14:textId="77777777" w:rsidR="000E24F5" w:rsidRDefault="000E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A52A4" w14:textId="77777777" w:rsidR="000E24F5" w:rsidRDefault="000E24F5">
      <w:r>
        <w:separator/>
      </w:r>
    </w:p>
  </w:footnote>
  <w:footnote w:type="continuationSeparator" w:id="0">
    <w:p w14:paraId="223E89CB" w14:textId="77777777" w:rsidR="000E24F5" w:rsidRDefault="000E2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9208C"/>
    <w:multiLevelType w:val="hybridMultilevel"/>
    <w:tmpl w:val="04B4BAA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9"/>
  </w:num>
  <w:num w:numId="5">
    <w:abstractNumId w:val="4"/>
  </w:num>
  <w:num w:numId="6">
    <w:abstractNumId w:val="1"/>
  </w:num>
  <w:num w:numId="7">
    <w:abstractNumId w:val="10"/>
  </w:num>
  <w:num w:numId="8">
    <w:abstractNumId w:val="5"/>
  </w:num>
  <w:num w:numId="9">
    <w:abstractNumId w:val="8"/>
  </w:num>
  <w:num w:numId="10">
    <w:abstractNumId w:val="13"/>
  </w:num>
  <w:num w:numId="11">
    <w:abstractNumId w:val="3"/>
  </w:num>
  <w:num w:numId="12">
    <w:abstractNumId w:val="0"/>
  </w:num>
  <w:num w:numId="13">
    <w:abstractNumId w:val="7"/>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A96"/>
    <w:rsid w:val="00002F20"/>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C01"/>
    <w:rsid w:val="00006C4A"/>
    <w:rsid w:val="00006F97"/>
    <w:rsid w:val="000070F0"/>
    <w:rsid w:val="000071B2"/>
    <w:rsid w:val="000074D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4E2C"/>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8D8"/>
    <w:rsid w:val="00040941"/>
    <w:rsid w:val="000415CC"/>
    <w:rsid w:val="00041B76"/>
    <w:rsid w:val="00041C36"/>
    <w:rsid w:val="000420FB"/>
    <w:rsid w:val="000428B4"/>
    <w:rsid w:val="00042ADE"/>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6F38"/>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16FB"/>
    <w:rsid w:val="00062734"/>
    <w:rsid w:val="00062AE2"/>
    <w:rsid w:val="00062E5A"/>
    <w:rsid w:val="00062F52"/>
    <w:rsid w:val="00063B14"/>
    <w:rsid w:val="00064271"/>
    <w:rsid w:val="0006427B"/>
    <w:rsid w:val="000642D1"/>
    <w:rsid w:val="000643A3"/>
    <w:rsid w:val="0006440F"/>
    <w:rsid w:val="000648F2"/>
    <w:rsid w:val="00064AD2"/>
    <w:rsid w:val="00065095"/>
    <w:rsid w:val="00065317"/>
    <w:rsid w:val="000654B6"/>
    <w:rsid w:val="00065BE5"/>
    <w:rsid w:val="00065C27"/>
    <w:rsid w:val="00066495"/>
    <w:rsid w:val="00066EEB"/>
    <w:rsid w:val="00066EFB"/>
    <w:rsid w:val="000671C6"/>
    <w:rsid w:val="00067594"/>
    <w:rsid w:val="00067955"/>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87F35"/>
    <w:rsid w:val="00090891"/>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52F4"/>
    <w:rsid w:val="00096631"/>
    <w:rsid w:val="00096860"/>
    <w:rsid w:val="00096C3C"/>
    <w:rsid w:val="00096EF3"/>
    <w:rsid w:val="000972E8"/>
    <w:rsid w:val="0009768A"/>
    <w:rsid w:val="00097818"/>
    <w:rsid w:val="00097ADD"/>
    <w:rsid w:val="00097D67"/>
    <w:rsid w:val="00097F5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17C"/>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2A8"/>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B7957"/>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0F7"/>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4F5"/>
    <w:rsid w:val="000E2630"/>
    <w:rsid w:val="000E2C23"/>
    <w:rsid w:val="000E2C3C"/>
    <w:rsid w:val="000E2EC6"/>
    <w:rsid w:val="000E3B40"/>
    <w:rsid w:val="000E3D46"/>
    <w:rsid w:val="000E3DD1"/>
    <w:rsid w:val="000E4FBB"/>
    <w:rsid w:val="000E58CF"/>
    <w:rsid w:val="000E5AAC"/>
    <w:rsid w:val="000E5C51"/>
    <w:rsid w:val="000E60A4"/>
    <w:rsid w:val="000E6208"/>
    <w:rsid w:val="000E6686"/>
    <w:rsid w:val="000E6F68"/>
    <w:rsid w:val="000E7110"/>
    <w:rsid w:val="000E7250"/>
    <w:rsid w:val="000E791F"/>
    <w:rsid w:val="000F0534"/>
    <w:rsid w:val="000F0E0B"/>
    <w:rsid w:val="000F0FD2"/>
    <w:rsid w:val="000F17CB"/>
    <w:rsid w:val="000F1DA5"/>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B11"/>
    <w:rsid w:val="00137CAD"/>
    <w:rsid w:val="00137D8E"/>
    <w:rsid w:val="00137ECF"/>
    <w:rsid w:val="001400B0"/>
    <w:rsid w:val="0014072B"/>
    <w:rsid w:val="001410CF"/>
    <w:rsid w:val="00141458"/>
    <w:rsid w:val="0014150B"/>
    <w:rsid w:val="00141764"/>
    <w:rsid w:val="00142046"/>
    <w:rsid w:val="001422CC"/>
    <w:rsid w:val="00142612"/>
    <w:rsid w:val="0014279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AAF"/>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B05"/>
    <w:rsid w:val="001A0EAC"/>
    <w:rsid w:val="001A1533"/>
    <w:rsid w:val="001A18E6"/>
    <w:rsid w:val="001A1AB0"/>
    <w:rsid w:val="001A1B9D"/>
    <w:rsid w:val="001A1BED"/>
    <w:rsid w:val="001A1D6F"/>
    <w:rsid w:val="001A24F6"/>
    <w:rsid w:val="001A2543"/>
    <w:rsid w:val="001A2832"/>
    <w:rsid w:val="001A2CCE"/>
    <w:rsid w:val="001A32D5"/>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0D7"/>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38A0"/>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2A"/>
    <w:rsid w:val="00233EF5"/>
    <w:rsid w:val="0023472E"/>
    <w:rsid w:val="002348BC"/>
    <w:rsid w:val="00234C5F"/>
    <w:rsid w:val="00234F0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1E4"/>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8E"/>
    <w:rsid w:val="002623A5"/>
    <w:rsid w:val="00262E57"/>
    <w:rsid w:val="002635B5"/>
    <w:rsid w:val="00263A40"/>
    <w:rsid w:val="00263B56"/>
    <w:rsid w:val="00263E47"/>
    <w:rsid w:val="00263E53"/>
    <w:rsid w:val="00264019"/>
    <w:rsid w:val="002642D2"/>
    <w:rsid w:val="0026441B"/>
    <w:rsid w:val="002647D1"/>
    <w:rsid w:val="00264E3B"/>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43"/>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27"/>
    <w:rsid w:val="0029286C"/>
    <w:rsid w:val="00292CA6"/>
    <w:rsid w:val="0029310A"/>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50E"/>
    <w:rsid w:val="002A3BFD"/>
    <w:rsid w:val="002A5175"/>
    <w:rsid w:val="002A57E8"/>
    <w:rsid w:val="002A58AB"/>
    <w:rsid w:val="002A5A2D"/>
    <w:rsid w:val="002A5C73"/>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8E9"/>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114"/>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976"/>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56"/>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6A1A"/>
    <w:rsid w:val="003370EF"/>
    <w:rsid w:val="00337554"/>
    <w:rsid w:val="0033757B"/>
    <w:rsid w:val="00337613"/>
    <w:rsid w:val="00337A5E"/>
    <w:rsid w:val="00337F8D"/>
    <w:rsid w:val="0034021B"/>
    <w:rsid w:val="003402F4"/>
    <w:rsid w:val="00340539"/>
    <w:rsid w:val="0034157C"/>
    <w:rsid w:val="00341B7C"/>
    <w:rsid w:val="00341D2E"/>
    <w:rsid w:val="00341F00"/>
    <w:rsid w:val="00341FE3"/>
    <w:rsid w:val="00342089"/>
    <w:rsid w:val="003427F4"/>
    <w:rsid w:val="00342A03"/>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5E5E"/>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4F73"/>
    <w:rsid w:val="0036548D"/>
    <w:rsid w:val="00366207"/>
    <w:rsid w:val="003667C5"/>
    <w:rsid w:val="0036684F"/>
    <w:rsid w:val="00366973"/>
    <w:rsid w:val="00366AFC"/>
    <w:rsid w:val="0036730B"/>
    <w:rsid w:val="0036788B"/>
    <w:rsid w:val="00367EDE"/>
    <w:rsid w:val="00367F3B"/>
    <w:rsid w:val="00370549"/>
    <w:rsid w:val="00370C4F"/>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2D98"/>
    <w:rsid w:val="00383113"/>
    <w:rsid w:val="0038314E"/>
    <w:rsid w:val="003832A1"/>
    <w:rsid w:val="00383324"/>
    <w:rsid w:val="00383432"/>
    <w:rsid w:val="00383571"/>
    <w:rsid w:val="003835A0"/>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665"/>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50F"/>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4DF2"/>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067"/>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0F34"/>
    <w:rsid w:val="00411DE9"/>
    <w:rsid w:val="00412138"/>
    <w:rsid w:val="00412326"/>
    <w:rsid w:val="004128CD"/>
    <w:rsid w:val="00412BAF"/>
    <w:rsid w:val="00412E18"/>
    <w:rsid w:val="0041346E"/>
    <w:rsid w:val="004134F1"/>
    <w:rsid w:val="00413857"/>
    <w:rsid w:val="004148FF"/>
    <w:rsid w:val="00414BD6"/>
    <w:rsid w:val="00415201"/>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6B8"/>
    <w:rsid w:val="00446B00"/>
    <w:rsid w:val="00446EAF"/>
    <w:rsid w:val="004470FF"/>
    <w:rsid w:val="00447432"/>
    <w:rsid w:val="00450852"/>
    <w:rsid w:val="00450863"/>
    <w:rsid w:val="0045112E"/>
    <w:rsid w:val="00451B62"/>
    <w:rsid w:val="00453273"/>
    <w:rsid w:val="0045343F"/>
    <w:rsid w:val="004539A6"/>
    <w:rsid w:val="00454054"/>
    <w:rsid w:val="004540BA"/>
    <w:rsid w:val="00454466"/>
    <w:rsid w:val="0045462E"/>
    <w:rsid w:val="00454C47"/>
    <w:rsid w:val="00454DF4"/>
    <w:rsid w:val="00454FAD"/>
    <w:rsid w:val="00455081"/>
    <w:rsid w:val="004556D8"/>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1F"/>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2C"/>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234"/>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BDE"/>
    <w:rsid w:val="004A2F56"/>
    <w:rsid w:val="004A36A9"/>
    <w:rsid w:val="004A38DE"/>
    <w:rsid w:val="004A402B"/>
    <w:rsid w:val="004A4481"/>
    <w:rsid w:val="004A454B"/>
    <w:rsid w:val="004A50CB"/>
    <w:rsid w:val="004A5393"/>
    <w:rsid w:val="004A6CB2"/>
    <w:rsid w:val="004A6F6E"/>
    <w:rsid w:val="004A74AC"/>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3E60"/>
    <w:rsid w:val="004C4318"/>
    <w:rsid w:val="004C4928"/>
    <w:rsid w:val="004C498A"/>
    <w:rsid w:val="004C49D7"/>
    <w:rsid w:val="004C4C86"/>
    <w:rsid w:val="004C4E01"/>
    <w:rsid w:val="004C5025"/>
    <w:rsid w:val="004C51A3"/>
    <w:rsid w:val="004C52B8"/>
    <w:rsid w:val="004C5BA0"/>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51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747"/>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37CC"/>
    <w:rsid w:val="00524D75"/>
    <w:rsid w:val="005250F6"/>
    <w:rsid w:val="00525311"/>
    <w:rsid w:val="005254F6"/>
    <w:rsid w:val="00525E31"/>
    <w:rsid w:val="00525FC0"/>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1C6"/>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44"/>
    <w:rsid w:val="00551FCA"/>
    <w:rsid w:val="00551FDF"/>
    <w:rsid w:val="005521EA"/>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75F"/>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456"/>
    <w:rsid w:val="0058368D"/>
    <w:rsid w:val="005837D2"/>
    <w:rsid w:val="005838C4"/>
    <w:rsid w:val="00583984"/>
    <w:rsid w:val="00583C9E"/>
    <w:rsid w:val="00583FF2"/>
    <w:rsid w:val="005843D5"/>
    <w:rsid w:val="005845D5"/>
    <w:rsid w:val="00584A56"/>
    <w:rsid w:val="00585287"/>
    <w:rsid w:val="005853DB"/>
    <w:rsid w:val="005864F7"/>
    <w:rsid w:val="00586599"/>
    <w:rsid w:val="00586623"/>
    <w:rsid w:val="00586B81"/>
    <w:rsid w:val="00586D95"/>
    <w:rsid w:val="00586ED9"/>
    <w:rsid w:val="00586EDD"/>
    <w:rsid w:val="00586FA5"/>
    <w:rsid w:val="005873E4"/>
    <w:rsid w:val="005873FD"/>
    <w:rsid w:val="005878F0"/>
    <w:rsid w:val="00587A21"/>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588"/>
    <w:rsid w:val="005B4F51"/>
    <w:rsid w:val="005B4FFF"/>
    <w:rsid w:val="005B541A"/>
    <w:rsid w:val="005B5DF2"/>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B21"/>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671"/>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3759"/>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97E"/>
    <w:rsid w:val="006B2DBF"/>
    <w:rsid w:val="006B3E16"/>
    <w:rsid w:val="006B4331"/>
    <w:rsid w:val="006B48BB"/>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BF2"/>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28B0"/>
    <w:rsid w:val="006D305C"/>
    <w:rsid w:val="006D32D6"/>
    <w:rsid w:val="006D3D0F"/>
    <w:rsid w:val="006D3DCF"/>
    <w:rsid w:val="006D4101"/>
    <w:rsid w:val="006D461F"/>
    <w:rsid w:val="006D4A70"/>
    <w:rsid w:val="006D54CC"/>
    <w:rsid w:val="006D6D8D"/>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5FE8"/>
    <w:rsid w:val="006F60F7"/>
    <w:rsid w:val="006F6670"/>
    <w:rsid w:val="006F67E4"/>
    <w:rsid w:val="006F6978"/>
    <w:rsid w:val="006F6AC9"/>
    <w:rsid w:val="006F6B45"/>
    <w:rsid w:val="006F6E6E"/>
    <w:rsid w:val="006F753B"/>
    <w:rsid w:val="006F7B79"/>
    <w:rsid w:val="006F7BA6"/>
    <w:rsid w:val="00700008"/>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7C6"/>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EEC"/>
    <w:rsid w:val="00711F11"/>
    <w:rsid w:val="00712676"/>
    <w:rsid w:val="00712B7E"/>
    <w:rsid w:val="00712CBA"/>
    <w:rsid w:val="00712F16"/>
    <w:rsid w:val="00713E56"/>
    <w:rsid w:val="00713FA4"/>
    <w:rsid w:val="0071453D"/>
    <w:rsid w:val="00715F13"/>
    <w:rsid w:val="00716001"/>
    <w:rsid w:val="00716FFC"/>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45"/>
    <w:rsid w:val="00724979"/>
    <w:rsid w:val="00725575"/>
    <w:rsid w:val="007255B7"/>
    <w:rsid w:val="0072664F"/>
    <w:rsid w:val="00726CE3"/>
    <w:rsid w:val="00726E61"/>
    <w:rsid w:val="00727071"/>
    <w:rsid w:val="0072710A"/>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34"/>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DB1"/>
    <w:rsid w:val="00762F76"/>
    <w:rsid w:val="00763CC6"/>
    <w:rsid w:val="0076433C"/>
    <w:rsid w:val="00764454"/>
    <w:rsid w:val="00764685"/>
    <w:rsid w:val="007646C3"/>
    <w:rsid w:val="00764ABF"/>
    <w:rsid w:val="00764F6B"/>
    <w:rsid w:val="00765328"/>
    <w:rsid w:val="007657BE"/>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878"/>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3B50"/>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91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C7675"/>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D0"/>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5742"/>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3BD"/>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1942"/>
    <w:rsid w:val="0082276A"/>
    <w:rsid w:val="00822FA2"/>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2E79"/>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BB1"/>
    <w:rsid w:val="00852E67"/>
    <w:rsid w:val="00853247"/>
    <w:rsid w:val="008537F0"/>
    <w:rsid w:val="00853B27"/>
    <w:rsid w:val="0085400A"/>
    <w:rsid w:val="00854115"/>
    <w:rsid w:val="0085443D"/>
    <w:rsid w:val="008549D8"/>
    <w:rsid w:val="00854ADF"/>
    <w:rsid w:val="00854E3F"/>
    <w:rsid w:val="0085554B"/>
    <w:rsid w:val="008559F2"/>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533"/>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787"/>
    <w:rsid w:val="00874C83"/>
    <w:rsid w:val="00874DFD"/>
    <w:rsid w:val="00875013"/>
    <w:rsid w:val="0087514E"/>
    <w:rsid w:val="0087541C"/>
    <w:rsid w:val="00875A93"/>
    <w:rsid w:val="00875E39"/>
    <w:rsid w:val="00875ECC"/>
    <w:rsid w:val="008760A4"/>
    <w:rsid w:val="00876D19"/>
    <w:rsid w:val="0087721D"/>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BC3"/>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8DC"/>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B9"/>
    <w:rsid w:val="008A566E"/>
    <w:rsid w:val="008A658C"/>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6CB3"/>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4FF2"/>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AEE"/>
    <w:rsid w:val="00906EB7"/>
    <w:rsid w:val="0090797F"/>
    <w:rsid w:val="00907CFC"/>
    <w:rsid w:val="00910168"/>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577"/>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167"/>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316"/>
    <w:rsid w:val="00942735"/>
    <w:rsid w:val="009428CB"/>
    <w:rsid w:val="00943794"/>
    <w:rsid w:val="009437DC"/>
    <w:rsid w:val="00943BDE"/>
    <w:rsid w:val="00943DB2"/>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CAD"/>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87E42"/>
    <w:rsid w:val="00990244"/>
    <w:rsid w:val="009909A5"/>
    <w:rsid w:val="00990B33"/>
    <w:rsid w:val="00990C8A"/>
    <w:rsid w:val="00991607"/>
    <w:rsid w:val="00992913"/>
    <w:rsid w:val="00992B13"/>
    <w:rsid w:val="00992FC2"/>
    <w:rsid w:val="0099307A"/>
    <w:rsid w:val="0099327E"/>
    <w:rsid w:val="00993E0F"/>
    <w:rsid w:val="00993E81"/>
    <w:rsid w:val="009947EA"/>
    <w:rsid w:val="0099486D"/>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BAE"/>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336"/>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67F"/>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3B"/>
    <w:rsid w:val="00A13382"/>
    <w:rsid w:val="00A13408"/>
    <w:rsid w:val="00A13D4D"/>
    <w:rsid w:val="00A14118"/>
    <w:rsid w:val="00A14E3E"/>
    <w:rsid w:val="00A155E3"/>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9A5"/>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30D"/>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45"/>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572"/>
    <w:rsid w:val="00A717B0"/>
    <w:rsid w:val="00A71E21"/>
    <w:rsid w:val="00A722EA"/>
    <w:rsid w:val="00A726B4"/>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5F6"/>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797"/>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4CDE"/>
    <w:rsid w:val="00AE5086"/>
    <w:rsid w:val="00AE5463"/>
    <w:rsid w:val="00AE5827"/>
    <w:rsid w:val="00AE5CBE"/>
    <w:rsid w:val="00AE60C6"/>
    <w:rsid w:val="00AE66D5"/>
    <w:rsid w:val="00AE6E09"/>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6CEE"/>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0A7"/>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64"/>
    <w:rsid w:val="00B42CC7"/>
    <w:rsid w:val="00B432A5"/>
    <w:rsid w:val="00B43829"/>
    <w:rsid w:val="00B43D9B"/>
    <w:rsid w:val="00B44157"/>
    <w:rsid w:val="00B44B1D"/>
    <w:rsid w:val="00B44DB2"/>
    <w:rsid w:val="00B46047"/>
    <w:rsid w:val="00B464D9"/>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6DC"/>
    <w:rsid w:val="00B61727"/>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6E6"/>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9D2"/>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CAB"/>
    <w:rsid w:val="00BD5E82"/>
    <w:rsid w:val="00BD66BA"/>
    <w:rsid w:val="00BD6C06"/>
    <w:rsid w:val="00BD6D5C"/>
    <w:rsid w:val="00BD735E"/>
    <w:rsid w:val="00BD74BF"/>
    <w:rsid w:val="00BE02EC"/>
    <w:rsid w:val="00BE0881"/>
    <w:rsid w:val="00BE0884"/>
    <w:rsid w:val="00BE0D12"/>
    <w:rsid w:val="00BE1421"/>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2709"/>
    <w:rsid w:val="00C036B6"/>
    <w:rsid w:val="00C045BD"/>
    <w:rsid w:val="00C04709"/>
    <w:rsid w:val="00C04A67"/>
    <w:rsid w:val="00C04A88"/>
    <w:rsid w:val="00C04AF2"/>
    <w:rsid w:val="00C0511F"/>
    <w:rsid w:val="00C05C2F"/>
    <w:rsid w:val="00C05DBF"/>
    <w:rsid w:val="00C06CC7"/>
    <w:rsid w:val="00C07C62"/>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4760"/>
    <w:rsid w:val="00C354C7"/>
    <w:rsid w:val="00C357AC"/>
    <w:rsid w:val="00C36243"/>
    <w:rsid w:val="00C364C3"/>
    <w:rsid w:val="00C367B2"/>
    <w:rsid w:val="00C36C68"/>
    <w:rsid w:val="00C373D4"/>
    <w:rsid w:val="00C37693"/>
    <w:rsid w:val="00C3796D"/>
    <w:rsid w:val="00C37B28"/>
    <w:rsid w:val="00C37BC5"/>
    <w:rsid w:val="00C37CA1"/>
    <w:rsid w:val="00C40435"/>
    <w:rsid w:val="00C41648"/>
    <w:rsid w:val="00C41907"/>
    <w:rsid w:val="00C41A0C"/>
    <w:rsid w:val="00C41A0F"/>
    <w:rsid w:val="00C420AE"/>
    <w:rsid w:val="00C42754"/>
    <w:rsid w:val="00C42CFD"/>
    <w:rsid w:val="00C42FFC"/>
    <w:rsid w:val="00C4302C"/>
    <w:rsid w:val="00C432F5"/>
    <w:rsid w:val="00C43598"/>
    <w:rsid w:val="00C4401B"/>
    <w:rsid w:val="00C4443C"/>
    <w:rsid w:val="00C44DCA"/>
    <w:rsid w:val="00C44F15"/>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55C"/>
    <w:rsid w:val="00C6289D"/>
    <w:rsid w:val="00C62E40"/>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0BBF"/>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AB8"/>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1C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97E"/>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3A70"/>
    <w:rsid w:val="00D2401C"/>
    <w:rsid w:val="00D248F7"/>
    <w:rsid w:val="00D249F1"/>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057"/>
    <w:rsid w:val="00D36127"/>
    <w:rsid w:val="00D36249"/>
    <w:rsid w:val="00D367AB"/>
    <w:rsid w:val="00D36C28"/>
    <w:rsid w:val="00D37310"/>
    <w:rsid w:val="00D37C9F"/>
    <w:rsid w:val="00D37EA5"/>
    <w:rsid w:val="00D400A9"/>
    <w:rsid w:val="00D4094B"/>
    <w:rsid w:val="00D40C2B"/>
    <w:rsid w:val="00D40F52"/>
    <w:rsid w:val="00D40F61"/>
    <w:rsid w:val="00D42322"/>
    <w:rsid w:val="00D428E2"/>
    <w:rsid w:val="00D42BFA"/>
    <w:rsid w:val="00D42D39"/>
    <w:rsid w:val="00D4302E"/>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1C9E"/>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4DC"/>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676F"/>
    <w:rsid w:val="00D771DA"/>
    <w:rsid w:val="00D77839"/>
    <w:rsid w:val="00D7785B"/>
    <w:rsid w:val="00D77BB1"/>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68C1"/>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59C"/>
    <w:rsid w:val="00DC1805"/>
    <w:rsid w:val="00DC2181"/>
    <w:rsid w:val="00DC2307"/>
    <w:rsid w:val="00DC27DD"/>
    <w:rsid w:val="00DC2995"/>
    <w:rsid w:val="00DC2AB7"/>
    <w:rsid w:val="00DC346E"/>
    <w:rsid w:val="00DC3615"/>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AB6"/>
    <w:rsid w:val="00DD2B50"/>
    <w:rsid w:val="00DD2CAF"/>
    <w:rsid w:val="00DD32DD"/>
    <w:rsid w:val="00DD335A"/>
    <w:rsid w:val="00DD3781"/>
    <w:rsid w:val="00DD38B2"/>
    <w:rsid w:val="00DD408B"/>
    <w:rsid w:val="00DD44B1"/>
    <w:rsid w:val="00DD4849"/>
    <w:rsid w:val="00DD48D9"/>
    <w:rsid w:val="00DD4B30"/>
    <w:rsid w:val="00DD5440"/>
    <w:rsid w:val="00DD5A87"/>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1E9C"/>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660"/>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79B"/>
    <w:rsid w:val="00E53C5E"/>
    <w:rsid w:val="00E53EAD"/>
    <w:rsid w:val="00E5423F"/>
    <w:rsid w:val="00E5436C"/>
    <w:rsid w:val="00E5448C"/>
    <w:rsid w:val="00E545B7"/>
    <w:rsid w:val="00E5470D"/>
    <w:rsid w:val="00E54D84"/>
    <w:rsid w:val="00E55033"/>
    <w:rsid w:val="00E55073"/>
    <w:rsid w:val="00E5537B"/>
    <w:rsid w:val="00E5578F"/>
    <w:rsid w:val="00E55DC0"/>
    <w:rsid w:val="00E56057"/>
    <w:rsid w:val="00E564FD"/>
    <w:rsid w:val="00E56FB6"/>
    <w:rsid w:val="00E57073"/>
    <w:rsid w:val="00E571A4"/>
    <w:rsid w:val="00E57238"/>
    <w:rsid w:val="00E5745E"/>
    <w:rsid w:val="00E57ADD"/>
    <w:rsid w:val="00E57E72"/>
    <w:rsid w:val="00E602B8"/>
    <w:rsid w:val="00E60952"/>
    <w:rsid w:val="00E60B01"/>
    <w:rsid w:val="00E614EE"/>
    <w:rsid w:val="00E6151C"/>
    <w:rsid w:val="00E6175A"/>
    <w:rsid w:val="00E61828"/>
    <w:rsid w:val="00E622A2"/>
    <w:rsid w:val="00E62DCC"/>
    <w:rsid w:val="00E62EEA"/>
    <w:rsid w:val="00E632D8"/>
    <w:rsid w:val="00E6333D"/>
    <w:rsid w:val="00E6342D"/>
    <w:rsid w:val="00E636C7"/>
    <w:rsid w:val="00E63933"/>
    <w:rsid w:val="00E63B0D"/>
    <w:rsid w:val="00E63BE2"/>
    <w:rsid w:val="00E63F08"/>
    <w:rsid w:val="00E647E9"/>
    <w:rsid w:val="00E647F6"/>
    <w:rsid w:val="00E64B30"/>
    <w:rsid w:val="00E64EDD"/>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3DDD"/>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6C0"/>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795"/>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4A33"/>
    <w:rsid w:val="00EB51A5"/>
    <w:rsid w:val="00EB5B1A"/>
    <w:rsid w:val="00EB5C05"/>
    <w:rsid w:val="00EB5C27"/>
    <w:rsid w:val="00EB5C78"/>
    <w:rsid w:val="00EB5E7F"/>
    <w:rsid w:val="00EB5F9A"/>
    <w:rsid w:val="00EB5FA8"/>
    <w:rsid w:val="00EB652E"/>
    <w:rsid w:val="00EB658B"/>
    <w:rsid w:val="00EB668F"/>
    <w:rsid w:val="00EB6743"/>
    <w:rsid w:val="00EB6887"/>
    <w:rsid w:val="00EB6B05"/>
    <w:rsid w:val="00EB6EDF"/>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A97"/>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556"/>
    <w:rsid w:val="00F066C6"/>
    <w:rsid w:val="00F06A3F"/>
    <w:rsid w:val="00F06C0D"/>
    <w:rsid w:val="00F06C41"/>
    <w:rsid w:val="00F0704F"/>
    <w:rsid w:val="00F0725B"/>
    <w:rsid w:val="00F07483"/>
    <w:rsid w:val="00F077AB"/>
    <w:rsid w:val="00F079C2"/>
    <w:rsid w:val="00F07B6F"/>
    <w:rsid w:val="00F07D07"/>
    <w:rsid w:val="00F10499"/>
    <w:rsid w:val="00F10921"/>
    <w:rsid w:val="00F10F86"/>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C9"/>
    <w:rsid w:val="00F31521"/>
    <w:rsid w:val="00F31692"/>
    <w:rsid w:val="00F31B07"/>
    <w:rsid w:val="00F31E35"/>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6F2F"/>
    <w:rsid w:val="00F574CA"/>
    <w:rsid w:val="00F577C7"/>
    <w:rsid w:val="00F57822"/>
    <w:rsid w:val="00F57C7C"/>
    <w:rsid w:val="00F60331"/>
    <w:rsid w:val="00F60989"/>
    <w:rsid w:val="00F609D9"/>
    <w:rsid w:val="00F60A94"/>
    <w:rsid w:val="00F61677"/>
    <w:rsid w:val="00F6167A"/>
    <w:rsid w:val="00F61733"/>
    <w:rsid w:val="00F6225F"/>
    <w:rsid w:val="00F622F3"/>
    <w:rsid w:val="00F6241A"/>
    <w:rsid w:val="00F6274A"/>
    <w:rsid w:val="00F62B53"/>
    <w:rsid w:val="00F62CBF"/>
    <w:rsid w:val="00F645DF"/>
    <w:rsid w:val="00F64FA4"/>
    <w:rsid w:val="00F65345"/>
    <w:rsid w:val="00F65623"/>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1FED"/>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41F"/>
    <w:rsid w:val="00FB2D4B"/>
    <w:rsid w:val="00FB2FFF"/>
    <w:rsid w:val="00FB32BF"/>
    <w:rsid w:val="00FB3A04"/>
    <w:rsid w:val="00FB3A69"/>
    <w:rsid w:val="00FB3C56"/>
    <w:rsid w:val="00FB3EB0"/>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4CA"/>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411"/>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7790661">
      <w:bodyDiv w:val="1"/>
      <w:marLeft w:val="0"/>
      <w:marRight w:val="0"/>
      <w:marTop w:val="0"/>
      <w:marBottom w:val="0"/>
      <w:divBdr>
        <w:top w:val="none" w:sz="0" w:space="0" w:color="auto"/>
        <w:left w:val="none" w:sz="0" w:space="0" w:color="auto"/>
        <w:bottom w:val="none" w:sz="0" w:space="0" w:color="auto"/>
        <w:right w:val="none" w:sz="0" w:space="0" w:color="auto"/>
      </w:divBdr>
      <w:divsChild>
        <w:div w:id="663317555">
          <w:marLeft w:val="547"/>
          <w:marRight w:val="0"/>
          <w:marTop w:val="0"/>
          <w:marBottom w:val="0"/>
          <w:divBdr>
            <w:top w:val="none" w:sz="0" w:space="0" w:color="auto"/>
            <w:left w:val="none" w:sz="0" w:space="0" w:color="auto"/>
            <w:bottom w:val="none" w:sz="0" w:space="0" w:color="auto"/>
            <w:right w:val="none" w:sz="0" w:space="0" w:color="auto"/>
          </w:divBdr>
        </w:div>
        <w:div w:id="11997373">
          <w:marLeft w:val="1166"/>
          <w:marRight w:val="0"/>
          <w:marTop w:val="0"/>
          <w:marBottom w:val="120"/>
          <w:divBdr>
            <w:top w:val="none" w:sz="0" w:space="0" w:color="auto"/>
            <w:left w:val="none" w:sz="0" w:space="0" w:color="auto"/>
            <w:bottom w:val="none" w:sz="0" w:space="0" w:color="auto"/>
            <w:right w:val="none" w:sz="0" w:space="0" w:color="auto"/>
          </w:divBdr>
        </w:div>
        <w:div w:id="110824438">
          <w:marLeft w:val="1800"/>
          <w:marRight w:val="0"/>
          <w:marTop w:val="0"/>
          <w:marBottom w:val="0"/>
          <w:divBdr>
            <w:top w:val="none" w:sz="0" w:space="0" w:color="auto"/>
            <w:left w:val="none" w:sz="0" w:space="0" w:color="auto"/>
            <w:bottom w:val="none" w:sz="0" w:space="0" w:color="auto"/>
            <w:right w:val="none" w:sz="0" w:space="0" w:color="auto"/>
          </w:divBdr>
        </w:div>
        <w:div w:id="677580979">
          <w:marLeft w:val="1800"/>
          <w:marRight w:val="0"/>
          <w:marTop w:val="0"/>
          <w:marBottom w:val="0"/>
          <w:divBdr>
            <w:top w:val="none" w:sz="0" w:space="0" w:color="auto"/>
            <w:left w:val="none" w:sz="0" w:space="0" w:color="auto"/>
            <w:bottom w:val="none" w:sz="0" w:space="0" w:color="auto"/>
            <w:right w:val="none" w:sz="0" w:space="0" w:color="auto"/>
          </w:divBdr>
        </w:div>
        <w:div w:id="1528251643">
          <w:marLeft w:val="2520"/>
          <w:marRight w:val="0"/>
          <w:marTop w:val="0"/>
          <w:marBottom w:val="0"/>
          <w:divBdr>
            <w:top w:val="none" w:sz="0" w:space="0" w:color="auto"/>
            <w:left w:val="none" w:sz="0" w:space="0" w:color="auto"/>
            <w:bottom w:val="none" w:sz="0" w:space="0" w:color="auto"/>
            <w:right w:val="none" w:sz="0" w:space="0" w:color="auto"/>
          </w:divBdr>
        </w:div>
        <w:div w:id="1220441886">
          <w:marLeft w:val="2520"/>
          <w:marRight w:val="0"/>
          <w:marTop w:val="0"/>
          <w:marBottom w:val="0"/>
          <w:divBdr>
            <w:top w:val="none" w:sz="0" w:space="0" w:color="auto"/>
            <w:left w:val="none" w:sz="0" w:space="0" w:color="auto"/>
            <w:bottom w:val="none" w:sz="0" w:space="0" w:color="auto"/>
            <w:right w:val="none" w:sz="0" w:space="0" w:color="auto"/>
          </w:divBdr>
        </w:div>
        <w:div w:id="487599501">
          <w:marLeft w:val="1800"/>
          <w:marRight w:val="0"/>
          <w:marTop w:val="0"/>
          <w:marBottom w:val="0"/>
          <w:divBdr>
            <w:top w:val="none" w:sz="0" w:space="0" w:color="auto"/>
            <w:left w:val="none" w:sz="0" w:space="0" w:color="auto"/>
            <w:bottom w:val="none" w:sz="0" w:space="0" w:color="auto"/>
            <w:right w:val="none" w:sz="0" w:space="0" w:color="auto"/>
          </w:divBdr>
        </w:div>
        <w:div w:id="367339282">
          <w:marLeft w:val="1800"/>
          <w:marRight w:val="0"/>
          <w:marTop w:val="0"/>
          <w:marBottom w:val="0"/>
          <w:divBdr>
            <w:top w:val="none" w:sz="0" w:space="0" w:color="auto"/>
            <w:left w:val="none" w:sz="0" w:space="0" w:color="auto"/>
            <w:bottom w:val="none" w:sz="0" w:space="0" w:color="auto"/>
            <w:right w:val="none" w:sz="0" w:space="0" w:color="auto"/>
          </w:divBdr>
        </w:div>
        <w:div w:id="167214230">
          <w:marLeft w:val="1800"/>
          <w:marRight w:val="0"/>
          <w:marTop w:val="0"/>
          <w:marBottom w:val="0"/>
          <w:divBdr>
            <w:top w:val="none" w:sz="0" w:space="0" w:color="auto"/>
            <w:left w:val="none" w:sz="0" w:space="0" w:color="auto"/>
            <w:bottom w:val="none" w:sz="0" w:space="0" w:color="auto"/>
            <w:right w:val="none" w:sz="0" w:space="0" w:color="auto"/>
          </w:divBdr>
        </w:div>
        <w:div w:id="849372011">
          <w:marLeft w:val="2520"/>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47022D-7186-4874-A596-897EACE22CB7}">
  <ds:schemaRefs>
    <ds:schemaRef ds:uri="http://schemas.microsoft.com/sharepoint/v3/contenttype/forms"/>
  </ds:schemaRefs>
</ds:datastoreItem>
</file>

<file path=customXml/itemProps2.xml><?xml version="1.0" encoding="utf-8"?>
<ds:datastoreItem xmlns:ds="http://schemas.openxmlformats.org/officeDocument/2006/customXml" ds:itemID="{39162CB7-CBC5-4D7F-9D49-26D541A2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2ADE6F82-C974-46A8-B8A0-BB4B900DF36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476</Words>
  <Characters>2715</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WF from RAN4#105</vt:lpstr>
      <vt:lpstr>Considerations</vt:lpstr>
      <vt:lpstr>Conclusion</vt:lpstr>
      <vt:lpstr>Reference</vt:lpstr>
    </vt:vector>
  </TitlesOfParts>
  <Company>Qualcomm</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2023-09-27T12:17:00Z</dcterms:created>
  <dcterms:modified xsi:type="dcterms:W3CDTF">2023-09-27T12:17:00Z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0x010100CD1476D4B300D3469BA2489416C2BC9F</vt:lpwstr>
  </property>
  <property fmtid="{D5CDD505-2E9C-101B-9397-08002B2CF9AE}" pid="11" name="_ReviewingToolsShownOnce">
    <vt:lpwstr/>
  </property>
</Properties>
</file>