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49DA5" w14:textId="7DB15A1A" w:rsidR="000D5F24" w:rsidRPr="008C39F7" w:rsidRDefault="000D5F24" w:rsidP="000D5F2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 xml:space="preserve"> </w:t>
      </w:r>
      <w:r w:rsidRPr="008C39F7">
        <w:rPr>
          <w:rFonts w:ascii="Arial" w:eastAsia="SimSun" w:hAnsi="Arial" w:cs="Times New Roman"/>
          <w:b/>
          <w:sz w:val="24"/>
          <w:szCs w:val="20"/>
        </w:rPr>
        <w:t>10</w:t>
      </w:r>
      <w:r>
        <w:rPr>
          <w:rFonts w:ascii="Arial" w:eastAsia="SimSun" w:hAnsi="Arial" w:cs="Times New Roman"/>
          <w:b/>
          <w:sz w:val="24"/>
          <w:szCs w:val="20"/>
        </w:rPr>
        <w:t>8bis</w:t>
      </w:r>
      <w:r w:rsidRPr="008C39F7">
        <w:rPr>
          <w:rFonts w:ascii="Arial" w:eastAsia="SimSun" w:hAnsi="Arial" w:cs="Times New Roman"/>
          <w:b/>
          <w:bCs/>
          <w:sz w:val="24"/>
          <w:szCs w:val="20"/>
        </w:rPr>
        <w:tab/>
      </w:r>
      <w:r w:rsidR="00B32A23" w:rsidRPr="00B32A23">
        <w:rPr>
          <w:rFonts w:ascii="Arial" w:eastAsia="SimSun" w:hAnsi="Arial" w:cs="Times New Roman"/>
          <w:b/>
          <w:bCs/>
          <w:sz w:val="24"/>
          <w:szCs w:val="20"/>
          <w:lang w:eastAsia="ja-JP"/>
        </w:rPr>
        <w:t>R4-2316251</w:t>
      </w:r>
    </w:p>
    <w:p w14:paraId="73B09403" w14:textId="77777777" w:rsidR="000D5F24" w:rsidRPr="002B69F3" w:rsidRDefault="000D5F24" w:rsidP="000D5F2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35C315F0" w14:textId="77777777" w:rsidR="00841BCD" w:rsidRPr="000D5F24"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2D6F8F"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221D6C7C" w14:textId="2486F6BE" w:rsidR="00841BCD" w:rsidRPr="0006244A" w:rsidRDefault="00841BCD" w:rsidP="00841BCD">
      <w:pPr>
        <w:ind w:left="1985" w:hanging="1985"/>
        <w:rPr>
          <w:rFonts w:ascii="Arial" w:eastAsia="Calibri" w:hAnsi="Arial" w:cs="Arial"/>
          <w:b/>
          <w:bCs/>
          <w:sz w:val="24"/>
          <w:lang w:val="en-GB"/>
        </w:rPr>
      </w:pPr>
      <w:r w:rsidRPr="0006244A">
        <w:rPr>
          <w:rFonts w:ascii="Arial" w:eastAsia="Calibri" w:hAnsi="Arial" w:cs="Arial"/>
          <w:b/>
          <w:bCs/>
          <w:sz w:val="24"/>
          <w:lang w:val="en-GB"/>
        </w:rPr>
        <w:t>Title:</w:t>
      </w:r>
      <w:r w:rsidRPr="0006244A">
        <w:rPr>
          <w:rFonts w:ascii="Arial" w:eastAsia="Calibri" w:hAnsi="Arial" w:cs="Arial"/>
          <w:b/>
          <w:bCs/>
          <w:sz w:val="24"/>
          <w:lang w:val="en-GB"/>
        </w:rPr>
        <w:tab/>
      </w:r>
      <w:r w:rsidR="0006244A" w:rsidRPr="0006244A">
        <w:rPr>
          <w:rFonts w:ascii="Arial" w:eastAsia="Calibri" w:hAnsi="Arial" w:cs="Arial"/>
          <w:b/>
          <w:bCs/>
          <w:sz w:val="24"/>
          <w:lang w:val="en-GB"/>
        </w:rPr>
        <w:t xml:space="preserve">On the </w:t>
      </w:r>
      <w:r w:rsidR="00C9552E">
        <w:rPr>
          <w:rFonts w:ascii="Arial" w:eastAsia="Calibri" w:hAnsi="Arial" w:cs="Arial"/>
          <w:b/>
          <w:bCs/>
          <w:sz w:val="24"/>
          <w:lang w:val="en-GB"/>
        </w:rPr>
        <w:t>applicability of</w:t>
      </w:r>
      <w:r w:rsidR="0006244A" w:rsidRPr="0006244A">
        <w:rPr>
          <w:rFonts w:ascii="Arial" w:eastAsia="Calibri" w:hAnsi="Arial" w:cs="Arial"/>
          <w:b/>
          <w:bCs/>
          <w:sz w:val="24"/>
          <w:lang w:val="en-GB"/>
        </w:rPr>
        <w:t xml:space="preserve"> NS signalling</w:t>
      </w:r>
      <w:r w:rsidR="00C9552E">
        <w:rPr>
          <w:rFonts w:ascii="Arial" w:eastAsia="Calibri" w:hAnsi="Arial" w:cs="Arial"/>
          <w:b/>
          <w:bCs/>
          <w:sz w:val="24"/>
          <w:lang w:val="en-GB"/>
        </w:rPr>
        <w:t xml:space="preserve"> for aerial UEs</w:t>
      </w:r>
    </w:p>
    <w:p w14:paraId="5DD798FA" w14:textId="28C770B9" w:rsidR="00841BCD" w:rsidRPr="0006244A" w:rsidRDefault="00841BCD" w:rsidP="00841BCD">
      <w:pPr>
        <w:tabs>
          <w:tab w:val="left" w:pos="1985"/>
        </w:tabs>
        <w:spacing w:after="120" w:line="240" w:lineRule="auto"/>
        <w:rPr>
          <w:rFonts w:ascii="Arial" w:eastAsia="MS Mincho" w:hAnsi="Arial" w:cs="Arial"/>
          <w:b/>
          <w:bCs/>
          <w:sz w:val="24"/>
          <w:szCs w:val="20"/>
          <w:lang w:val="pt-BR"/>
        </w:rPr>
      </w:pPr>
      <w:r w:rsidRPr="0006244A">
        <w:rPr>
          <w:rFonts w:ascii="Arial" w:eastAsia="MS Mincho" w:hAnsi="Arial" w:cs="Arial"/>
          <w:b/>
          <w:bCs/>
          <w:sz w:val="24"/>
          <w:szCs w:val="20"/>
          <w:lang w:val="pt-BR"/>
        </w:rPr>
        <w:t>Agenda item:</w:t>
      </w:r>
      <w:r w:rsidRPr="0006244A">
        <w:rPr>
          <w:rFonts w:ascii="Arial" w:eastAsia="MS Mincho" w:hAnsi="Arial" w:cs="Arial"/>
          <w:b/>
          <w:bCs/>
          <w:sz w:val="24"/>
          <w:szCs w:val="20"/>
          <w:lang w:val="pt-BR"/>
        </w:rPr>
        <w:tab/>
      </w:r>
      <w:r w:rsidR="00C9552E" w:rsidRPr="00B32A23">
        <w:rPr>
          <w:rFonts w:ascii="Arial" w:eastAsia="MS Mincho" w:hAnsi="Arial" w:cs="Arial"/>
          <w:b/>
          <w:bCs/>
          <w:sz w:val="24"/>
          <w:szCs w:val="20"/>
          <w:lang w:val="pt-BR"/>
        </w:rPr>
        <w:t>5</w:t>
      </w:r>
      <w:r w:rsidR="0006244A" w:rsidRPr="00B32A23">
        <w:rPr>
          <w:rFonts w:ascii="Arial" w:eastAsia="MS Mincho" w:hAnsi="Arial" w:cs="Arial"/>
          <w:b/>
          <w:bCs/>
          <w:sz w:val="24"/>
          <w:szCs w:val="20"/>
          <w:lang w:val="pt-BR"/>
        </w:rPr>
        <w:t>.35.1</w:t>
      </w:r>
    </w:p>
    <w:p w14:paraId="3314970C"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7F3743D" w14:textId="77777777" w:rsidR="00E323E9" w:rsidRPr="008C39F7" w:rsidRDefault="00E323E9" w:rsidP="00841BCD">
      <w:pPr>
        <w:tabs>
          <w:tab w:val="left" w:pos="1985"/>
        </w:tabs>
        <w:rPr>
          <w:rFonts w:ascii="Arial" w:eastAsia="Calibri" w:hAnsi="Arial" w:cs="Arial"/>
          <w:b/>
          <w:bCs/>
          <w:sz w:val="24"/>
        </w:rPr>
      </w:pPr>
    </w:p>
    <w:p w14:paraId="11BF099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6FC64A75" w14:textId="391C9712" w:rsidR="002B68F1" w:rsidRDefault="0006244A" w:rsidP="005C23A4">
      <w:r w:rsidRPr="00C75CEB">
        <w:t xml:space="preserve">The </w:t>
      </w:r>
      <w:r>
        <w:t>UAV</w:t>
      </w:r>
      <w:r w:rsidRPr="00C75CEB">
        <w:t xml:space="preserve"> WI</w:t>
      </w:r>
      <w:r>
        <w:t>,</w:t>
      </w:r>
      <w:r w:rsidRPr="00C75CEB">
        <w:t xml:space="preserve"> </w:t>
      </w:r>
      <w:r>
        <w:t>as</w:t>
      </w:r>
      <w:r w:rsidRPr="00C75CEB">
        <w:t xml:space="preserve"> presented in [1], </w:t>
      </w:r>
      <w:r>
        <w:t>includes objectives to address the ECC decision on additional emission requirements for aerial UEs</w:t>
      </w:r>
      <w:r w:rsidR="002B68F1">
        <w:t>. These objectives are highlighted below:</w:t>
      </w:r>
    </w:p>
    <w:tbl>
      <w:tblPr>
        <w:tblStyle w:val="TableGrid"/>
        <w:tblW w:w="0" w:type="auto"/>
        <w:jc w:val="center"/>
        <w:tblLook w:val="04A0" w:firstRow="1" w:lastRow="0" w:firstColumn="1" w:lastColumn="0" w:noHBand="0" w:noVBand="1"/>
      </w:tblPr>
      <w:tblGrid>
        <w:gridCol w:w="9000"/>
      </w:tblGrid>
      <w:tr w:rsidR="00A520D9" w:rsidRPr="008C39F7" w14:paraId="20B0A7E5" w14:textId="77777777" w:rsidTr="000E78BC">
        <w:trPr>
          <w:jc w:val="center"/>
        </w:trPr>
        <w:tc>
          <w:tcPr>
            <w:tcW w:w="9000" w:type="dxa"/>
          </w:tcPr>
          <w:p w14:paraId="63DE375B" w14:textId="77777777" w:rsidR="002B68F1" w:rsidRDefault="002B68F1" w:rsidP="002B68F1">
            <w:pPr>
              <w:rPr>
                <w:rStyle w:val="Emphasis"/>
                <w:i w:val="0"/>
              </w:rPr>
            </w:pPr>
            <w:r w:rsidRPr="00FD4857">
              <w:rPr>
                <w:rStyle w:val="Emphasis"/>
                <w:i w:val="0"/>
                <w:highlight w:val="yellow"/>
              </w:rPr>
              <w:t xml:space="preserve">5. Based on the technical conditions defined for aerial UE usage in ECC Decision (22)07, study and specify the necessary UE types and additional OOBE requirements for aerial UEs in 1710-1785 MHz, 2500-2570 </w:t>
            </w:r>
            <w:proofErr w:type="gramStart"/>
            <w:r w:rsidRPr="00FD4857">
              <w:rPr>
                <w:rStyle w:val="Emphasis"/>
                <w:i w:val="0"/>
                <w:highlight w:val="yellow"/>
              </w:rPr>
              <w:t>MHz</w:t>
            </w:r>
            <w:proofErr w:type="gramEnd"/>
            <w:r w:rsidRPr="00FD4857">
              <w:rPr>
                <w:rStyle w:val="Emphasis"/>
                <w:i w:val="0"/>
                <w:highlight w:val="yellow"/>
              </w:rPr>
              <w:t xml:space="preserve"> and 2570-2620 </w:t>
            </w:r>
            <w:proofErr w:type="spellStart"/>
            <w:r w:rsidRPr="00FD4857">
              <w:rPr>
                <w:rStyle w:val="Emphasis"/>
                <w:i w:val="0"/>
                <w:highlight w:val="yellow"/>
              </w:rPr>
              <w:t>MHz.</w:t>
            </w:r>
            <w:proofErr w:type="spellEnd"/>
            <w:r w:rsidRPr="00FD4857">
              <w:rPr>
                <w:rStyle w:val="Emphasis"/>
                <w:i w:val="0"/>
                <w:highlight w:val="yellow"/>
              </w:rPr>
              <w:t> [RAN4].</w:t>
            </w:r>
          </w:p>
          <w:p w14:paraId="5EFE97F7" w14:textId="77777777" w:rsidR="002B68F1" w:rsidRDefault="002B68F1" w:rsidP="002B68F1">
            <w:pPr>
              <w:rPr>
                <w:rStyle w:val="Emphasis"/>
                <w:i w:val="0"/>
              </w:rPr>
            </w:pPr>
          </w:p>
          <w:p w14:paraId="6818CCDF" w14:textId="77777777" w:rsidR="002B68F1" w:rsidRDefault="002B68F1" w:rsidP="002B68F1">
            <w:pPr>
              <w:rPr>
                <w:rStyle w:val="Emphasis"/>
                <w:i w:val="0"/>
              </w:rPr>
            </w:pPr>
            <w:r>
              <w:rPr>
                <w:rStyle w:val="Emphasis"/>
                <w:i w:val="0"/>
              </w:rPr>
              <w:t xml:space="preserve">Note: </w:t>
            </w:r>
            <w:r w:rsidRPr="006A4934">
              <w:rPr>
                <w:rStyle w:val="Emphasis"/>
                <w:i w:val="0"/>
              </w:rPr>
              <w:t>In other frequency bands, OOBE limits applicable to terrestrial UE remain unchanged for aerial UE</w:t>
            </w:r>
          </w:p>
          <w:p w14:paraId="1A7887AB" w14:textId="77777777" w:rsidR="002B68F1" w:rsidRDefault="002B68F1" w:rsidP="002B68F1">
            <w:pPr>
              <w:rPr>
                <w:rStyle w:val="Emphasis"/>
                <w:i w:val="0"/>
              </w:rPr>
            </w:pPr>
            <w:r w:rsidRPr="00FD4857">
              <w:rPr>
                <w:rStyle w:val="Emphasis"/>
                <w:i w:val="0"/>
                <w:highlight w:val="yellow"/>
              </w:rPr>
              <w:t xml:space="preserve">Note2: Applicability of power classes for aerial UE may need to be addressed in </w:t>
            </w:r>
            <w:proofErr w:type="gramStart"/>
            <w:r w:rsidRPr="00FD4857">
              <w:rPr>
                <w:rStyle w:val="Emphasis"/>
                <w:i w:val="0"/>
                <w:highlight w:val="yellow"/>
              </w:rPr>
              <w:t>RAN4</w:t>
            </w:r>
            <w:proofErr w:type="gramEnd"/>
          </w:p>
          <w:p w14:paraId="1CF959E1" w14:textId="77777777" w:rsidR="002B68F1" w:rsidRPr="00965551" w:rsidRDefault="002B68F1" w:rsidP="002B68F1">
            <w:pPr>
              <w:pStyle w:val="NormalWeb"/>
              <w:shd w:val="clear" w:color="auto" w:fill="FFFFFF"/>
              <w:spacing w:before="0" w:beforeAutospacing="0" w:after="0" w:afterAutospacing="0"/>
              <w:rPr>
                <w:sz w:val="20"/>
                <w:szCs w:val="20"/>
              </w:rPr>
            </w:pPr>
            <w:bookmarkStart w:id="4" w:name="_Hlk130393847"/>
            <w:r>
              <w:rPr>
                <w:rStyle w:val="Emphasis"/>
                <w:i w:val="0"/>
                <w:sz w:val="20"/>
                <w:szCs w:val="20"/>
              </w:rPr>
              <w:t>N</w:t>
            </w:r>
            <w:r w:rsidRPr="00965551">
              <w:rPr>
                <w:rStyle w:val="Emphasis"/>
                <w:i w:val="0"/>
                <w:sz w:val="20"/>
                <w:szCs w:val="20"/>
              </w:rPr>
              <w:t xml:space="preserve">ote3: </w:t>
            </w:r>
            <w:r w:rsidRPr="00965551">
              <w:rPr>
                <w:sz w:val="20"/>
                <w:szCs w:val="20"/>
              </w:rPr>
              <w:t>RAN4 to identify the supported bands for aerial UE impacted by above information</w:t>
            </w:r>
            <w:bookmarkEnd w:id="4"/>
            <w:r w:rsidRPr="00965551">
              <w:rPr>
                <w:sz w:val="20"/>
                <w:szCs w:val="20"/>
              </w:rPr>
              <w:t>.</w:t>
            </w:r>
          </w:p>
          <w:p w14:paraId="120D3B82" w14:textId="77777777" w:rsidR="00A520D9" w:rsidRPr="008C39F7" w:rsidRDefault="00A520D9" w:rsidP="002B68F1"/>
        </w:tc>
      </w:tr>
    </w:tbl>
    <w:p w14:paraId="3425C27A" w14:textId="77777777" w:rsidR="00A520D9" w:rsidRPr="008C39F7" w:rsidRDefault="00A520D9" w:rsidP="005C23A4"/>
    <w:p w14:paraId="6DB79BCA" w14:textId="7DFF31C2" w:rsidR="002B68F1" w:rsidRDefault="002B68F1" w:rsidP="005C23A4">
      <w:r>
        <w:t>This objective is split into two parts: identify the subset of UEs to which the ECC requirements apply (</w:t>
      </w:r>
      <w:proofErr w:type="gramStart"/>
      <w:r>
        <w:t>i.e.</w:t>
      </w:r>
      <w:proofErr w:type="gramEnd"/>
      <w:r>
        <w:t xml:space="preserve"> aerial UEs) in the network and </w:t>
      </w:r>
      <w:r w:rsidR="00542113">
        <w:t xml:space="preserve">convey the information to these users that they must respect the additional requirements when operating in an area covered by the ECC rule. </w:t>
      </w:r>
    </w:p>
    <w:p w14:paraId="29A52491" w14:textId="70A29D2C" w:rsidR="006A785C" w:rsidRDefault="000D5F24" w:rsidP="005C23A4">
      <w:r>
        <w:t xml:space="preserve">RAN4 has previously reached agreements about what characterizes an aerial UE, on how a feature-specific NS </w:t>
      </w:r>
      <w:proofErr w:type="spellStart"/>
      <w:r>
        <w:t>signalling</w:t>
      </w:r>
      <w:proofErr w:type="spellEnd"/>
      <w:r>
        <w:t xml:space="preserve"> is preferred </w:t>
      </w:r>
      <w:r>
        <w:fldChar w:fldCharType="begin"/>
      </w:r>
      <w:r>
        <w:instrText xml:space="preserve"> REF _Ref146030620 \r \h </w:instrText>
      </w:r>
      <w:r>
        <w:fldChar w:fldCharType="separate"/>
      </w:r>
      <w:r>
        <w:t>[2]</w:t>
      </w:r>
      <w:r>
        <w:fldChar w:fldCharType="end"/>
      </w:r>
      <w:r>
        <w:t xml:space="preserve">. RAN4 also instructed RAN2 </w:t>
      </w:r>
      <w:r>
        <w:fldChar w:fldCharType="begin"/>
      </w:r>
      <w:r>
        <w:instrText xml:space="preserve"> REF _Ref146030607 \r \h </w:instrText>
      </w:r>
      <w:r>
        <w:fldChar w:fldCharType="separate"/>
      </w:r>
      <w:r>
        <w:t>[3]</w:t>
      </w:r>
      <w:r>
        <w:fldChar w:fldCharType="end"/>
      </w:r>
      <w:r>
        <w:t xml:space="preserve"> to provide associated </w:t>
      </w:r>
      <w:proofErr w:type="spellStart"/>
      <w:r>
        <w:t>signalling</w:t>
      </w:r>
      <w:proofErr w:type="spellEnd"/>
      <w:r>
        <w:t>, although the preferred framework (“</w:t>
      </w:r>
      <w:proofErr w:type="spellStart"/>
      <w:r>
        <w:t>multiNS</w:t>
      </w:r>
      <w:proofErr w:type="spellEnd"/>
      <w:r>
        <w:t xml:space="preserve">” or “new dedicated IE”) is left for RAN2 discussion, as it is on realm of RAN2 attributions. </w:t>
      </w:r>
    </w:p>
    <w:p w14:paraId="27A28455" w14:textId="24CD9F60" w:rsidR="0060543D" w:rsidRDefault="006A785C" w:rsidP="005C23A4">
      <w:r>
        <w:t>T</w:t>
      </w:r>
      <w:r w:rsidR="00542113">
        <w:t xml:space="preserve">he </w:t>
      </w:r>
      <w:r w:rsidR="000D5F24">
        <w:t xml:space="preserve">proposals presented in this technical contribution aims at </w:t>
      </w:r>
      <w:proofErr w:type="gramStart"/>
      <w:r w:rsidR="000D5F24">
        <w:t>provide</w:t>
      </w:r>
      <w:proofErr w:type="gramEnd"/>
      <w:r w:rsidR="000D5F24">
        <w:t xml:space="preserve"> further clarification on RAN4 definitions and to advance the RAN4 specification work in parallel with the signaling design being elaborated by RAN2. </w:t>
      </w:r>
    </w:p>
    <w:p w14:paraId="59045321" w14:textId="7216A1D8" w:rsidR="002B68F1" w:rsidRPr="008C39F7" w:rsidRDefault="002B68F1" w:rsidP="005C23A4"/>
    <w:p w14:paraId="20BB8BB2" w14:textId="77777777" w:rsidR="003B659E" w:rsidRPr="008C39F7" w:rsidRDefault="003B659E" w:rsidP="00AE56B1">
      <w:pPr>
        <w:pStyle w:val="RAN4H1"/>
      </w:pPr>
      <w:bookmarkStart w:id="5" w:name="_Toc116995842"/>
      <w:r w:rsidRPr="008C39F7">
        <w:t>Discussion</w:t>
      </w:r>
      <w:bookmarkEnd w:id="5"/>
    </w:p>
    <w:p w14:paraId="2633B40E" w14:textId="2C97C483" w:rsidR="00542113" w:rsidRPr="000D5F24" w:rsidRDefault="000D5F24" w:rsidP="000D5F24">
      <w:pPr>
        <w:overflowPunct w:val="0"/>
        <w:autoSpaceDE w:val="0"/>
        <w:autoSpaceDN w:val="0"/>
        <w:adjustRightInd w:val="0"/>
        <w:spacing w:after="120" w:line="240" w:lineRule="auto"/>
        <w:rPr>
          <w:color w:val="0070C0"/>
          <w:szCs w:val="24"/>
          <w:lang w:eastAsia="zh-CN"/>
        </w:rPr>
      </w:pPr>
      <w:r>
        <w:rPr>
          <w:color w:val="0070C0"/>
          <w:szCs w:val="24"/>
          <w:lang w:eastAsia="zh-CN"/>
        </w:rPr>
        <w:t xml:space="preserve">On the characterization of an aerial UE. </w:t>
      </w:r>
    </w:p>
    <w:p w14:paraId="337D02DF" w14:textId="77777777" w:rsidR="00542113" w:rsidRDefault="00542113" w:rsidP="00300956"/>
    <w:p w14:paraId="11AD1049" w14:textId="344701ED" w:rsidR="000D5F24" w:rsidRDefault="000D5F24" w:rsidP="00666587">
      <w:pPr>
        <w:pStyle w:val="RAN4H2"/>
      </w:pPr>
      <w:r>
        <w:t>Characterization of an aerial UE</w:t>
      </w:r>
    </w:p>
    <w:p w14:paraId="5E9D6B69" w14:textId="608EAF44" w:rsidR="000D5F24" w:rsidRDefault="000D5F24" w:rsidP="000D5F24">
      <w:r>
        <w:t xml:space="preserve">In RAN4 #107, an agreement was reached such that an aerial UE is defined from RAN4 point of view </w:t>
      </w:r>
      <w:r w:rsidR="00965F41">
        <w:t>according to the box below</w:t>
      </w:r>
      <w:r w:rsidR="00965F41">
        <w:fldChar w:fldCharType="begin"/>
      </w:r>
      <w:r w:rsidR="00965F41">
        <w:instrText xml:space="preserve"> REF _Ref146030770 \r \h </w:instrText>
      </w:r>
      <w:r w:rsidR="00965F41">
        <w:fldChar w:fldCharType="separate"/>
      </w:r>
      <w:r w:rsidR="00965F41">
        <w:t>[4]</w:t>
      </w:r>
      <w:r w:rsidR="00965F41">
        <w:fldChar w:fldCharType="end"/>
      </w:r>
      <w:r w:rsidR="00965F41">
        <w:t>:</w:t>
      </w:r>
    </w:p>
    <w:tbl>
      <w:tblPr>
        <w:tblStyle w:val="TableGrid"/>
        <w:tblW w:w="0" w:type="auto"/>
        <w:tblLook w:val="04A0" w:firstRow="1" w:lastRow="0" w:firstColumn="1" w:lastColumn="0" w:noHBand="0" w:noVBand="1"/>
      </w:tblPr>
      <w:tblGrid>
        <w:gridCol w:w="9617"/>
      </w:tblGrid>
      <w:tr w:rsidR="000D5F24" w14:paraId="028AFBDC" w14:textId="77777777" w:rsidTr="000D5F24">
        <w:tc>
          <w:tcPr>
            <w:tcW w:w="9617" w:type="dxa"/>
          </w:tcPr>
          <w:p w14:paraId="373DCB8F" w14:textId="77777777" w:rsidR="00965F41" w:rsidRDefault="00965F41" w:rsidP="00965F41">
            <w:pPr>
              <w:spacing w:after="120"/>
              <w:rPr>
                <w:color w:val="0070C0"/>
                <w:szCs w:val="24"/>
                <w:lang w:eastAsia="zh-CN"/>
              </w:rPr>
            </w:pPr>
            <w:r>
              <w:rPr>
                <w:color w:val="0070C0"/>
                <w:szCs w:val="24"/>
                <w:lang w:eastAsia="zh-CN"/>
              </w:rPr>
              <w:t>Agreement at RAN4#107</w:t>
            </w:r>
          </w:p>
          <w:p w14:paraId="58B70CA2" w14:textId="77777777" w:rsidR="00965F41" w:rsidRDefault="00965F41" w:rsidP="00965F41">
            <w:pPr>
              <w:rPr>
                <w:bCs/>
                <w:szCs w:val="20"/>
                <w:lang w:eastAsia="ko-KR"/>
              </w:rPr>
            </w:pPr>
            <w:r>
              <w:rPr>
                <w:bCs/>
                <w:lang w:eastAsia="ko-KR"/>
              </w:rPr>
              <w:t xml:space="preserve">It was discussed what definition to add for an aerial UE/UAV device in RAN4 </w:t>
            </w:r>
            <w:proofErr w:type="gramStart"/>
            <w:r>
              <w:rPr>
                <w:bCs/>
                <w:lang w:eastAsia="ko-KR"/>
              </w:rPr>
              <w:t>specification</w:t>
            </w:r>
            <w:proofErr w:type="gramEnd"/>
          </w:p>
          <w:p w14:paraId="016C7AF9" w14:textId="77777777" w:rsidR="00965F41" w:rsidRDefault="00965F41" w:rsidP="00965F41">
            <w:pPr>
              <w:spacing w:after="120"/>
              <w:rPr>
                <w:color w:val="0070C0"/>
                <w:szCs w:val="24"/>
                <w:highlight w:val="green"/>
                <w:lang w:eastAsia="zh-CN"/>
              </w:rPr>
            </w:pPr>
            <w:r>
              <w:rPr>
                <w:color w:val="0070C0"/>
                <w:szCs w:val="24"/>
                <w:highlight w:val="green"/>
                <w:lang w:eastAsia="zh-CN"/>
              </w:rPr>
              <w:t>Agreement:</w:t>
            </w:r>
          </w:p>
          <w:p w14:paraId="39B646F3" w14:textId="77777777" w:rsidR="00965F41" w:rsidRDefault="00965F41" w:rsidP="00965F41">
            <w:pPr>
              <w:pStyle w:val="ListParagraph"/>
              <w:numPr>
                <w:ilvl w:val="0"/>
                <w:numId w:val="32"/>
              </w:numPr>
              <w:overflowPunct w:val="0"/>
              <w:autoSpaceDE w:val="0"/>
              <w:autoSpaceDN w:val="0"/>
              <w:adjustRightInd w:val="0"/>
              <w:spacing w:after="120"/>
              <w:ind w:left="709" w:hanging="425"/>
              <w:contextualSpacing w:val="0"/>
              <w:rPr>
                <w:color w:val="0070C0"/>
                <w:szCs w:val="24"/>
                <w:highlight w:val="green"/>
                <w:lang w:eastAsia="zh-CN"/>
              </w:rPr>
            </w:pPr>
            <w:r>
              <w:rPr>
                <w:color w:val="0070C0"/>
                <w:highlight w:val="green"/>
                <w:lang w:eastAsia="zh-CN"/>
              </w:rPr>
              <w:t>Uncrewed Arial UE: [A UE supporting UAS (Uncrewed Aircraft Systems) capability (Replace with reference to RAN2 specification where the capability will be defined), and have an aerial subscription as described in TS 25.401]</w:t>
            </w:r>
          </w:p>
          <w:p w14:paraId="59FE0ECF" w14:textId="77777777" w:rsidR="000D5F24" w:rsidRDefault="000D5F24" w:rsidP="000D5F24"/>
        </w:tc>
      </w:tr>
    </w:tbl>
    <w:p w14:paraId="5D8F24CF" w14:textId="77777777" w:rsidR="000D5F24" w:rsidRDefault="000D5F24" w:rsidP="000D5F24"/>
    <w:p w14:paraId="1865E72E" w14:textId="5423B06D" w:rsidR="00965F41" w:rsidRDefault="00965F41" w:rsidP="000D5F24">
      <w:r>
        <w:t xml:space="preserve">However, from our point of view, one further clarification is needed on this definition. The requirement for the applicability of the additional requirements to observe the subscription type is paramount in our point of view. The reason is that if this extra applicability rule is not added, all UEs that merely possess the capability for aerial features will be restrained by the additional transmission requirements, even if their end user never deploys it in a UAV. </w:t>
      </w:r>
    </w:p>
    <w:p w14:paraId="12B2A5CA" w14:textId="47D150ED" w:rsidR="005E78FE" w:rsidRDefault="00965F41" w:rsidP="000D5F24">
      <w:r>
        <w:t xml:space="preserve"> It is our understanding that  the UE can straightforward verify the first applicability rule, as the UE </w:t>
      </w:r>
      <w:proofErr w:type="gramStart"/>
      <w:r>
        <w:t>is aware of its capabilities at all times</w:t>
      </w:r>
      <w:proofErr w:type="gramEnd"/>
      <w:r>
        <w:t>. For the second rule, though, there might be a problem as the UE might be unaware of its subscription type. It is though, mandatory that a UE that supports aerial features shall be capable of perform authentication</w:t>
      </w:r>
      <w:r w:rsidR="00F96061">
        <w:t xml:space="preserve"> and authorization of the aerial subscription</w:t>
      </w:r>
      <w:r w:rsidR="00552CA3">
        <w:t xml:space="preserve"> </w:t>
      </w:r>
      <w:r w:rsidR="00552CA3">
        <w:fldChar w:fldCharType="begin"/>
      </w:r>
      <w:r w:rsidR="00552CA3">
        <w:instrText xml:space="preserve"> REF _Ref146103137 \r \h </w:instrText>
      </w:r>
      <w:r w:rsidR="00552CA3">
        <w:fldChar w:fldCharType="separate"/>
      </w:r>
      <w:r w:rsidR="00552CA3">
        <w:t>[5]</w:t>
      </w:r>
      <w:r w:rsidR="00552CA3">
        <w:fldChar w:fldCharType="end"/>
      </w:r>
      <w:r w:rsidR="00552CA3">
        <w:t>.</w:t>
      </w:r>
      <w:r w:rsidR="00F96061">
        <w:t xml:space="preserve"> After the UE has received a message indicating the successful authentication of its aerial subscription, the UE becomes aware of its aerial status. </w:t>
      </w:r>
      <w:r w:rsidR="00A505FC">
        <w:t xml:space="preserve">This procedure seems in-line with the ECC decision </w:t>
      </w:r>
      <w:r w:rsidR="00A505FC">
        <w:fldChar w:fldCharType="begin"/>
      </w:r>
      <w:r w:rsidR="00A505FC">
        <w:instrText xml:space="preserve"> REF _Ref131587119 \r \h </w:instrText>
      </w:r>
      <w:r w:rsidR="00A505FC">
        <w:fldChar w:fldCharType="separate"/>
      </w:r>
      <w:r w:rsidR="00A505FC">
        <w:t>[6]</w:t>
      </w:r>
      <w:r w:rsidR="00A505FC">
        <w:fldChar w:fldCharType="end"/>
      </w:r>
      <w:r w:rsidR="00A505FC">
        <w:t>:</w:t>
      </w:r>
    </w:p>
    <w:tbl>
      <w:tblPr>
        <w:tblStyle w:val="TableGrid"/>
        <w:tblW w:w="0" w:type="auto"/>
        <w:tblLook w:val="04A0" w:firstRow="1" w:lastRow="0" w:firstColumn="1" w:lastColumn="0" w:noHBand="0" w:noVBand="1"/>
      </w:tblPr>
      <w:tblGrid>
        <w:gridCol w:w="9617"/>
      </w:tblGrid>
      <w:tr w:rsidR="00A505FC" w14:paraId="58EA3F76" w14:textId="77777777" w:rsidTr="00A505FC">
        <w:tc>
          <w:tcPr>
            <w:tcW w:w="9617" w:type="dxa"/>
          </w:tcPr>
          <w:p w14:paraId="3DE0DBCF" w14:textId="77777777" w:rsidR="00A505FC" w:rsidRPr="00F52245" w:rsidRDefault="00A505FC" w:rsidP="00A505FC">
            <w:pPr>
              <w:rPr>
                <w:i/>
                <w:iCs/>
              </w:rPr>
            </w:pPr>
            <w:r w:rsidRPr="00F52245">
              <w:rPr>
                <w:i/>
                <w:iCs/>
              </w:rPr>
              <w:t xml:space="preserve">“According to this ECC Decision, an aerial UE refers to a </w:t>
            </w:r>
            <w:r w:rsidRPr="004360B6">
              <w:rPr>
                <w:i/>
                <w:iCs/>
                <w:highlight w:val="yellow"/>
              </w:rPr>
              <w:t>UE supporting UAS features and services</w:t>
            </w:r>
            <w:r w:rsidRPr="00F52245">
              <w:rPr>
                <w:i/>
                <w:iCs/>
              </w:rPr>
              <w:t xml:space="preserve"> and </w:t>
            </w:r>
            <w:r w:rsidRPr="004360B6">
              <w:rPr>
                <w:i/>
                <w:iCs/>
                <w:highlight w:val="yellow"/>
              </w:rPr>
              <w:t>requiring an aerial subscription.</w:t>
            </w:r>
            <w:r w:rsidRPr="00F52245">
              <w:rPr>
                <w:i/>
                <w:iCs/>
              </w:rPr>
              <w:t xml:space="preserve"> An aerial UE is installed either on-board an Unmanned Aircraft (</w:t>
            </w:r>
            <w:proofErr w:type="gramStart"/>
            <w:r w:rsidRPr="00F52245">
              <w:rPr>
                <w:i/>
                <w:iCs/>
              </w:rPr>
              <w:t>e.g.</w:t>
            </w:r>
            <w:proofErr w:type="gramEnd"/>
            <w:r w:rsidRPr="00F52245">
              <w:rPr>
                <w:i/>
                <w:iCs/>
              </w:rPr>
              <w:t xml:space="preserve"> drones) or on-board manned aircraft (e.g. helicopter). </w:t>
            </w:r>
            <w:r w:rsidRPr="004360B6">
              <w:rPr>
                <w:i/>
                <w:iCs/>
                <w:highlight w:val="yellow"/>
              </w:rPr>
              <w:t>It identifies itself to the mobile network as being in this class.”</w:t>
            </w:r>
          </w:p>
          <w:p w14:paraId="4D01CB8A" w14:textId="77777777" w:rsidR="00A505FC" w:rsidRDefault="00A505FC" w:rsidP="000D5F24"/>
        </w:tc>
      </w:tr>
    </w:tbl>
    <w:p w14:paraId="2FD9259F" w14:textId="77777777" w:rsidR="00A505FC" w:rsidRDefault="00A505FC" w:rsidP="000D5F24"/>
    <w:p w14:paraId="054B527D" w14:textId="322CD669" w:rsidR="00F96061" w:rsidRDefault="00F96061" w:rsidP="000D5F24">
      <w:r>
        <w:t>Therefore, we propose:</w:t>
      </w:r>
    </w:p>
    <w:p w14:paraId="43B97F29" w14:textId="761465C6" w:rsidR="00F96061" w:rsidRDefault="00F96061" w:rsidP="00F96061">
      <w:pPr>
        <w:pStyle w:val="RAN4proposal"/>
      </w:pPr>
      <w:bookmarkStart w:id="6" w:name="_Toc146731843"/>
      <w:r>
        <w:t>Add a clarification on the applicability of the additional requirements for aerial UEs that “the UE is considered to have an aerial subscription after the UE has performed a successful authentication and authorization of the aerial subscription”.</w:t>
      </w:r>
      <w:bookmarkEnd w:id="6"/>
      <w:r>
        <w:t xml:space="preserve"> </w:t>
      </w:r>
    </w:p>
    <w:p w14:paraId="20A1D368" w14:textId="0DF60696" w:rsidR="00F96061" w:rsidRDefault="00F96061" w:rsidP="00F96061">
      <w:pPr>
        <w:pStyle w:val="RAN4proposal"/>
        <w:numPr>
          <w:ilvl w:val="0"/>
          <w:numId w:val="0"/>
        </w:numPr>
      </w:pPr>
      <w:r>
        <w:t xml:space="preserve"> </w:t>
      </w:r>
    </w:p>
    <w:p w14:paraId="4D422035" w14:textId="77777777" w:rsidR="00965F41" w:rsidRPr="000D5F24" w:rsidRDefault="00965F41" w:rsidP="000D5F24"/>
    <w:p w14:paraId="1408C431" w14:textId="261C6E1A" w:rsidR="00D17DA7" w:rsidRDefault="00D17DA7" w:rsidP="00D17DA7">
      <w:pPr>
        <w:pStyle w:val="RAN4H2"/>
      </w:pPr>
      <w:r>
        <w:t>On multi-carrier configurations</w:t>
      </w:r>
    </w:p>
    <w:p w14:paraId="6374F837" w14:textId="16E85E39" w:rsidR="00D17DA7" w:rsidRDefault="008E62F2" w:rsidP="00D17DA7">
      <w:r>
        <w:t xml:space="preserve">Aerial UEs </w:t>
      </w:r>
      <w:proofErr w:type="gramStart"/>
      <w:r>
        <w:t>are</w:t>
      </w:r>
      <w:proofErr w:type="gramEnd"/>
      <w:r>
        <w:t xml:space="preserve"> not a different type of UEs, except that they are capable of using the aerial features. They are not precluded to implement any other features available for the regular UEs. This means that an aerial UE might be configured with Carrier Aggregation (CA) or with </w:t>
      </w:r>
      <w:r w:rsidR="00483CFF">
        <w:t xml:space="preserve">NR-DC </w:t>
      </w:r>
      <w:r>
        <w:t xml:space="preserve">operation. </w:t>
      </w:r>
    </w:p>
    <w:p w14:paraId="6EA6AD6F" w14:textId="2E720301" w:rsidR="008E62F2" w:rsidRDefault="008E62F2" w:rsidP="00D17DA7">
      <w:r>
        <w:t>We think that to avoid alternative interpretations and future misunderstandings our doubts about precedence of requirements regarding the different suffixes in TS 38.101-1 that the specification provide clarification on the applicability of the requirements when one of the bands (n3/3, n27/7) is configured with other bands. Therefore, we propose:</w:t>
      </w:r>
    </w:p>
    <w:p w14:paraId="3AC8CE40" w14:textId="77CE3F50" w:rsidR="008E62F2" w:rsidRDefault="008E62F2" w:rsidP="008E62F2">
      <w:pPr>
        <w:pStyle w:val="RAN4proposal"/>
      </w:pPr>
      <w:bookmarkStart w:id="7" w:name="_Toc146731844"/>
      <w:r>
        <w:t xml:space="preserve">Clarify that when the </w:t>
      </w:r>
      <w:r w:rsidR="00EE3D7F">
        <w:t xml:space="preserve">aerial </w:t>
      </w:r>
      <w:r>
        <w:t>UE is configured with CA, with at least one of the CC including n3(3) and/or n7/7</w:t>
      </w:r>
      <w:r w:rsidR="00EE3D7F">
        <w:t xml:space="preserve"> or n38/38</w:t>
      </w:r>
      <w:r>
        <w:t xml:space="preserve"> the UE </w:t>
      </w:r>
      <w:r w:rsidR="00EE3D7F">
        <w:t xml:space="preserve">shall comply with the additional </w:t>
      </w:r>
      <w:r>
        <w:t xml:space="preserve">aerial requirements to </w:t>
      </w:r>
      <w:r w:rsidR="00EE3D7F">
        <w:t>this (these) CCs</w:t>
      </w:r>
      <w:r>
        <w:t>, and legacy requirements apply for the carriers in the remainder bands.</w:t>
      </w:r>
      <w:bookmarkEnd w:id="7"/>
      <w:r>
        <w:t xml:space="preserve"> </w:t>
      </w:r>
    </w:p>
    <w:p w14:paraId="785A8EA9" w14:textId="2497DDB7" w:rsidR="008E62F2" w:rsidRDefault="008E62F2" w:rsidP="008E62F2">
      <w:pPr>
        <w:pStyle w:val="RAN4proposal"/>
      </w:pPr>
      <w:bookmarkStart w:id="8" w:name="_Toc146731845"/>
      <w:r>
        <w:t>Clarify that when the</w:t>
      </w:r>
      <w:r w:rsidR="00EE3D7F">
        <w:t xml:space="preserve"> aerial</w:t>
      </w:r>
      <w:r>
        <w:t xml:space="preserve"> UE is configured with </w:t>
      </w:r>
      <w:r w:rsidR="00483CFF">
        <w:t>NR-DC</w:t>
      </w:r>
      <w:r>
        <w:t xml:space="preserve">, with at least one of the </w:t>
      </w:r>
      <w:r w:rsidR="00483CFF">
        <w:t>carriers</w:t>
      </w:r>
      <w:r>
        <w:t xml:space="preserve"> </w:t>
      </w:r>
      <w:proofErr w:type="spellStart"/>
      <w:r>
        <w:t>includ</w:t>
      </w:r>
      <w:proofErr w:type="spellEnd"/>
      <w:r>
        <w:t xml:space="preserve"> n3(3) and/or n27/7 the UE will apply the aerial requirements to the respective band, and legacy requirements apply for the </w:t>
      </w:r>
      <w:r w:rsidR="00483CFF">
        <w:t xml:space="preserve">configured </w:t>
      </w:r>
      <w:r>
        <w:t>carriers in the remainder bands.</w:t>
      </w:r>
      <w:bookmarkEnd w:id="8"/>
      <w:r>
        <w:t xml:space="preserve"> </w:t>
      </w:r>
    </w:p>
    <w:p w14:paraId="28FE59B6" w14:textId="77777777" w:rsidR="008E62F2" w:rsidRPr="008E62F2" w:rsidRDefault="008E62F2" w:rsidP="008E62F2"/>
    <w:p w14:paraId="7A5F9469" w14:textId="77777777" w:rsidR="0060543D" w:rsidRPr="008C39F7" w:rsidRDefault="0060543D" w:rsidP="0060543D"/>
    <w:p w14:paraId="3FCD684C" w14:textId="77777777" w:rsidR="00CD7492" w:rsidRPr="008C39F7" w:rsidRDefault="00CD7492" w:rsidP="00A37002">
      <w:pPr>
        <w:pStyle w:val="RAN4H1"/>
      </w:pPr>
      <w:bookmarkStart w:id="9" w:name="_Toc116995848"/>
      <w:r w:rsidRPr="008C39F7">
        <w:t>Conclusion</w:t>
      </w:r>
      <w:bookmarkEnd w:id="9"/>
    </w:p>
    <w:p w14:paraId="138708BA" w14:textId="6055B431" w:rsidR="00847264" w:rsidRDefault="00AE6CC1" w:rsidP="008C39F7">
      <w:bookmarkStart w:id="10" w:name="_Toc116995849"/>
      <w:r>
        <w:t xml:space="preserve">In this paper we discussed the applicability of NS </w:t>
      </w:r>
      <w:proofErr w:type="spellStart"/>
      <w:r>
        <w:t>signalling</w:t>
      </w:r>
      <w:proofErr w:type="spellEnd"/>
      <w:r>
        <w:t xml:space="preserve"> </w:t>
      </w:r>
      <w:r w:rsidR="00D93C4F">
        <w:t xml:space="preserve">for aerial UEs to indicate the need for further spectrum emission requirements. Upon our discussion and with further review of RAN2 specifications, the following proposals </w:t>
      </w:r>
      <w:r w:rsidR="00B32A23">
        <w:t xml:space="preserve">were </w:t>
      </w:r>
      <w:r w:rsidR="00D93C4F">
        <w:t>made:</w:t>
      </w:r>
    </w:p>
    <w:p w14:paraId="4CBA9642" w14:textId="424E90E5" w:rsidR="00B32A23" w:rsidRDefault="00D93C4F">
      <w:pPr>
        <w:pStyle w:val="TOC1"/>
        <w:rPr>
          <w:rFonts w:asciiTheme="minorHAnsi" w:eastAsiaTheme="minorEastAsia" w:hAnsiTheme="minorHAnsi"/>
          <w:b w:val="0"/>
          <w:iCs w:val="0"/>
          <w:kern w:val="2"/>
          <w:sz w:val="22"/>
          <w:lang w:val="en-GB" w:eastAsia="en-GB"/>
          <w14:ligatures w14:val="standardContextual"/>
        </w:rPr>
      </w:pPr>
      <w:r>
        <w:lastRenderedPageBreak/>
        <w:fldChar w:fldCharType="begin"/>
      </w:r>
      <w:r>
        <w:instrText xml:space="preserve"> TOC \n \h \z \t "RAN4 proposal;1;RAN4 observation;1" </w:instrText>
      </w:r>
      <w:r>
        <w:fldChar w:fldCharType="separate"/>
      </w:r>
      <w:hyperlink w:anchor="_Toc146731843" w:history="1">
        <w:r w:rsidR="00B32A23" w:rsidRPr="00A070DD">
          <w:rPr>
            <w:rStyle w:val="Hyperlink"/>
          </w:rPr>
          <w:t>Proposal 1: Add a clarification on the applicability of the additional requirements for aerial UEs that “the UE is considered to have an aerial subscription after the UE has performed a successful authentication and authorization of the aerial subscription”.</w:t>
        </w:r>
      </w:hyperlink>
    </w:p>
    <w:p w14:paraId="2D2330E1" w14:textId="7BBFB181" w:rsidR="00B32A23" w:rsidRDefault="00C54D14">
      <w:pPr>
        <w:pStyle w:val="TOC1"/>
        <w:rPr>
          <w:rFonts w:asciiTheme="minorHAnsi" w:eastAsiaTheme="minorEastAsia" w:hAnsiTheme="minorHAnsi"/>
          <w:b w:val="0"/>
          <w:iCs w:val="0"/>
          <w:kern w:val="2"/>
          <w:sz w:val="22"/>
          <w:lang w:val="en-GB" w:eastAsia="en-GB"/>
          <w14:ligatures w14:val="standardContextual"/>
        </w:rPr>
      </w:pPr>
      <w:hyperlink w:anchor="_Toc146731844" w:history="1">
        <w:r w:rsidR="00B32A23" w:rsidRPr="00A070DD">
          <w:rPr>
            <w:rStyle w:val="Hyperlink"/>
          </w:rPr>
          <w:t>Proposal 2: Clarify that when the aerial UE is configured with CA, with at least one of the CC including n3(3) and/or n7/7 or n38/38 the UE shall comply with the additional aerial requirements to this (these) CCs, and legacy requirements apply for the carriers in the remainder bands.</w:t>
        </w:r>
      </w:hyperlink>
    </w:p>
    <w:p w14:paraId="3A16E57B" w14:textId="0227E614" w:rsidR="00B32A23" w:rsidRDefault="00C54D14">
      <w:pPr>
        <w:pStyle w:val="TOC1"/>
        <w:rPr>
          <w:rFonts w:asciiTheme="minorHAnsi" w:eastAsiaTheme="minorEastAsia" w:hAnsiTheme="minorHAnsi"/>
          <w:b w:val="0"/>
          <w:iCs w:val="0"/>
          <w:kern w:val="2"/>
          <w:sz w:val="22"/>
          <w:lang w:val="en-GB" w:eastAsia="en-GB"/>
          <w14:ligatures w14:val="standardContextual"/>
        </w:rPr>
      </w:pPr>
      <w:hyperlink w:anchor="_Toc146731845" w:history="1">
        <w:r w:rsidR="00B32A23" w:rsidRPr="00A070DD">
          <w:rPr>
            <w:rStyle w:val="Hyperlink"/>
          </w:rPr>
          <w:t>Proposal 3: Clarify that when the aerial UE is configured with NR-DC, with at least one of the carriers includ n3(3) and/or n27/7 the UE will apply the aerial requirements to the respective band, and legacy requirements apply for the configured carriers in the remainder bands.</w:t>
        </w:r>
      </w:hyperlink>
    </w:p>
    <w:p w14:paraId="5FDEAD4F" w14:textId="1B6E6CF0" w:rsidR="00D93C4F" w:rsidRPr="008C39F7" w:rsidRDefault="00D93C4F" w:rsidP="008C39F7">
      <w:r>
        <w:fldChar w:fldCharType="end"/>
      </w:r>
    </w:p>
    <w:p w14:paraId="3E66951F" w14:textId="77777777" w:rsidR="003B659E" w:rsidRPr="008C39F7" w:rsidRDefault="003B659E" w:rsidP="0060543D">
      <w:pPr>
        <w:pStyle w:val="RAN4H1"/>
        <w:numPr>
          <w:ilvl w:val="0"/>
          <w:numId w:val="0"/>
        </w:numPr>
        <w:ind w:left="360" w:hanging="360"/>
      </w:pPr>
      <w:r w:rsidRPr="008C39F7">
        <w:t>References</w:t>
      </w:r>
      <w:bookmarkEnd w:id="10"/>
    </w:p>
    <w:p w14:paraId="6251F84E" w14:textId="77777777" w:rsidR="00542113" w:rsidRDefault="00542113" w:rsidP="00542113">
      <w:pPr>
        <w:numPr>
          <w:ilvl w:val="0"/>
          <w:numId w:val="21"/>
        </w:numPr>
        <w:overflowPunct w:val="0"/>
        <w:autoSpaceDE w:val="0"/>
        <w:autoSpaceDN w:val="0"/>
        <w:adjustRightInd w:val="0"/>
        <w:spacing w:after="0" w:line="240" w:lineRule="auto"/>
        <w:jc w:val="both"/>
        <w:textAlignment w:val="baseline"/>
      </w:pPr>
      <w:bookmarkStart w:id="11" w:name="_Ref114500673"/>
      <w:bookmarkStart w:id="12" w:name="_Ref131588678"/>
      <w:bookmarkEnd w:id="11"/>
      <w:r w:rsidRPr="00E03744">
        <w:t>RP-230782</w:t>
      </w:r>
      <w:r>
        <w:t xml:space="preserve">, </w:t>
      </w:r>
      <w:r w:rsidRPr="000029CD">
        <w:t>Revised WID: NR Support for UAV (Uncrewed Aerial Vehicles)</w:t>
      </w:r>
      <w:bookmarkEnd w:id="12"/>
    </w:p>
    <w:p w14:paraId="6ECEF73E" w14:textId="5DBBA91D" w:rsidR="000040DC" w:rsidRDefault="000D5F24" w:rsidP="00542113">
      <w:pPr>
        <w:pStyle w:val="ListParagraph"/>
        <w:numPr>
          <w:ilvl w:val="0"/>
          <w:numId w:val="21"/>
        </w:numPr>
        <w:ind w:right="-22"/>
      </w:pPr>
      <w:bookmarkStart w:id="13" w:name="_Ref140242016"/>
      <w:bookmarkStart w:id="14" w:name="_Ref146030620"/>
      <w:r w:rsidRPr="000D5F24">
        <w:t>R4-2314699</w:t>
      </w:r>
      <w:r w:rsidR="00542113">
        <w:t>, “</w:t>
      </w:r>
      <w:r w:rsidRPr="000D5F24">
        <w:rPr>
          <w:i/>
          <w:iCs/>
        </w:rPr>
        <w:t>WF on [108][152] NR_LTE_UAV</w:t>
      </w:r>
      <w:r w:rsidR="00542113">
        <w:rPr>
          <w:i/>
          <w:iCs/>
        </w:rPr>
        <w:t>”</w:t>
      </w:r>
      <w:r w:rsidR="00542113">
        <w:t xml:space="preserve">, </w:t>
      </w:r>
      <w:r w:rsidR="00542113" w:rsidRPr="00542113">
        <w:t>Nokia, Nokia Shanghai Bell</w:t>
      </w:r>
      <w:r w:rsidR="00542113">
        <w:t>, RAN 4 #10</w:t>
      </w:r>
      <w:r>
        <w:t>8</w:t>
      </w:r>
      <w:r w:rsidR="00542113">
        <w:t xml:space="preserve">, </w:t>
      </w:r>
      <w:r>
        <w:t>Toulouse</w:t>
      </w:r>
      <w:r w:rsidR="00542113" w:rsidRPr="00542113">
        <w:t xml:space="preserve">, </w:t>
      </w:r>
      <w:r>
        <w:t>France</w:t>
      </w:r>
      <w:r w:rsidR="00542113" w:rsidRPr="00542113">
        <w:t xml:space="preserve">, </w:t>
      </w:r>
      <w:bookmarkEnd w:id="13"/>
      <w:r w:rsidRPr="000D5F24">
        <w:t>August 21 – August 25, 2023</w:t>
      </w:r>
      <w:bookmarkEnd w:id="14"/>
    </w:p>
    <w:p w14:paraId="59A2DF92" w14:textId="18E3830E" w:rsidR="000D5F24" w:rsidRPr="00965F41" w:rsidRDefault="000D5F24" w:rsidP="00965F41">
      <w:pPr>
        <w:pStyle w:val="ListParagraph"/>
        <w:numPr>
          <w:ilvl w:val="0"/>
          <w:numId w:val="21"/>
        </w:numPr>
        <w:ind w:right="-22"/>
      </w:pPr>
      <w:bookmarkStart w:id="15" w:name="_Ref146030607"/>
      <w:bookmarkStart w:id="16" w:name="_Ref142580949"/>
      <w:r w:rsidRPr="000D5F24">
        <w:t>R4-2314700</w:t>
      </w:r>
      <w:r>
        <w:t>, “</w:t>
      </w:r>
      <w:r w:rsidRPr="000D5F24">
        <w:rPr>
          <w:i/>
          <w:iCs/>
        </w:rPr>
        <w:t>LS on the handling of additional regulatory requirements for UAV UEs</w:t>
      </w:r>
      <w:r>
        <w:rPr>
          <w:i/>
          <w:iCs/>
        </w:rPr>
        <w:t>”</w:t>
      </w:r>
      <w:r>
        <w:t>, Ericsson, RAN 4 #108, Toulouse</w:t>
      </w:r>
      <w:r w:rsidRPr="00542113">
        <w:t xml:space="preserve">, </w:t>
      </w:r>
      <w:r>
        <w:t>France</w:t>
      </w:r>
      <w:r w:rsidRPr="00542113">
        <w:t xml:space="preserve">, </w:t>
      </w:r>
      <w:r w:rsidRPr="000D5F24">
        <w:t>August 21 – August 25, 2023</w:t>
      </w:r>
      <w:bookmarkEnd w:id="15"/>
    </w:p>
    <w:p w14:paraId="7D78F30C" w14:textId="7AEC631A" w:rsidR="007E4301" w:rsidRDefault="007E4301" w:rsidP="00542113">
      <w:pPr>
        <w:pStyle w:val="ListParagraph"/>
        <w:numPr>
          <w:ilvl w:val="0"/>
          <w:numId w:val="21"/>
        </w:numPr>
        <w:ind w:right="-22"/>
        <w:rPr>
          <w:lang w:val="en-GB"/>
        </w:rPr>
      </w:pPr>
      <w:bookmarkStart w:id="17" w:name="_Ref146030770"/>
      <w:r w:rsidRPr="00372BEC">
        <w:rPr>
          <w:lang w:val="en-GB"/>
        </w:rPr>
        <w:t xml:space="preserve">R4-2310487, </w:t>
      </w:r>
      <w:r w:rsidR="00372BEC" w:rsidRPr="00372BEC">
        <w:rPr>
          <w:i/>
          <w:iCs/>
          <w:lang w:val="en-GB"/>
        </w:rPr>
        <w:t xml:space="preserve">“WF on NR_LTE_UAV”, </w:t>
      </w:r>
      <w:r w:rsidR="00372BEC" w:rsidRPr="00372BEC">
        <w:rPr>
          <w:lang w:val="en-GB"/>
        </w:rPr>
        <w:t>Nokia, RAN</w:t>
      </w:r>
      <w:r w:rsidR="00372BEC">
        <w:rPr>
          <w:lang w:val="en-GB"/>
        </w:rPr>
        <w:t>4 #107, Incheon, Korea, May 22-26, 2023</w:t>
      </w:r>
      <w:bookmarkEnd w:id="16"/>
      <w:bookmarkEnd w:id="17"/>
    </w:p>
    <w:p w14:paraId="0C973F3F" w14:textId="39F1747A" w:rsidR="007D2AB3" w:rsidRPr="00A505FC" w:rsidRDefault="007D2AB3" w:rsidP="00542113">
      <w:pPr>
        <w:pStyle w:val="ListParagraph"/>
        <w:numPr>
          <w:ilvl w:val="0"/>
          <w:numId w:val="21"/>
        </w:numPr>
        <w:ind w:right="-22"/>
        <w:rPr>
          <w:lang w:val="en-GB"/>
        </w:rPr>
      </w:pPr>
      <w:bookmarkStart w:id="18" w:name="_Ref146103137"/>
      <w:r>
        <w:rPr>
          <w:lang w:val="en-GB"/>
        </w:rPr>
        <w:t>TS 2</w:t>
      </w:r>
      <w:r w:rsidR="00552CA3">
        <w:rPr>
          <w:lang w:val="en-GB"/>
        </w:rPr>
        <w:t>4</w:t>
      </w:r>
      <w:r>
        <w:rPr>
          <w:lang w:val="en-GB"/>
        </w:rPr>
        <w:t>.</w:t>
      </w:r>
      <w:r w:rsidR="00552CA3">
        <w:rPr>
          <w:lang w:val="en-GB"/>
        </w:rPr>
        <w:t>5</w:t>
      </w:r>
      <w:r>
        <w:rPr>
          <w:lang w:val="en-GB"/>
        </w:rPr>
        <w:t xml:space="preserve">01, </w:t>
      </w:r>
      <w:r w:rsidR="00552CA3">
        <w:rPr>
          <w:lang w:val="en-GB"/>
        </w:rPr>
        <w:t>“</w:t>
      </w:r>
      <w:r w:rsidR="00552CA3" w:rsidRPr="00552CA3">
        <w:rPr>
          <w:rFonts w:ascii="Arial" w:hAnsi="Arial" w:cs="Arial"/>
          <w:i/>
          <w:iCs/>
          <w:color w:val="000000"/>
          <w:sz w:val="18"/>
          <w:szCs w:val="18"/>
        </w:rPr>
        <w:t>Non-Access-Stratum (NAS) protocol for 5G System (5GS); Stage 3”</w:t>
      </w:r>
      <w:r w:rsidR="00552CA3">
        <w:rPr>
          <w:rFonts w:ascii="Arial" w:hAnsi="Arial" w:cs="Arial"/>
          <w:i/>
          <w:iCs/>
          <w:color w:val="000000"/>
          <w:sz w:val="18"/>
          <w:szCs w:val="18"/>
        </w:rPr>
        <w:t>, Release 18.3.0,</w:t>
      </w:r>
      <w:r w:rsidR="00552CA3" w:rsidRPr="00552CA3">
        <w:rPr>
          <w:rFonts w:ascii="Arial" w:hAnsi="Arial" w:cs="Arial"/>
          <w:color w:val="000000"/>
          <w:sz w:val="18"/>
          <w:szCs w:val="18"/>
        </w:rPr>
        <w:t xml:space="preserve"> </w:t>
      </w:r>
      <w:r w:rsidR="00552CA3">
        <w:rPr>
          <w:rFonts w:ascii="Arial" w:hAnsi="Arial" w:cs="Arial"/>
          <w:color w:val="000000"/>
          <w:sz w:val="18"/>
          <w:szCs w:val="18"/>
        </w:rPr>
        <w:t xml:space="preserve">3GPP, </w:t>
      </w:r>
      <w:r w:rsidR="00552CA3" w:rsidRPr="00552CA3">
        <w:rPr>
          <w:rFonts w:ascii="Arial" w:hAnsi="Arial" w:cs="Arial"/>
          <w:color w:val="000000"/>
          <w:sz w:val="18"/>
          <w:szCs w:val="18"/>
        </w:rPr>
        <w:t>July 2023.</w:t>
      </w:r>
      <w:bookmarkEnd w:id="18"/>
    </w:p>
    <w:p w14:paraId="7B997461" w14:textId="77777777" w:rsidR="00A505FC" w:rsidRDefault="00A505FC" w:rsidP="00A505FC">
      <w:pPr>
        <w:numPr>
          <w:ilvl w:val="0"/>
          <w:numId w:val="21"/>
        </w:numPr>
        <w:overflowPunct w:val="0"/>
        <w:autoSpaceDE w:val="0"/>
        <w:autoSpaceDN w:val="0"/>
        <w:adjustRightInd w:val="0"/>
        <w:spacing w:after="0" w:line="240" w:lineRule="auto"/>
        <w:jc w:val="both"/>
        <w:textAlignment w:val="baseline"/>
      </w:pPr>
      <w:bookmarkStart w:id="19" w:name="_Ref131587119"/>
      <w:r w:rsidRPr="002B73E7">
        <w:t>RP-230025</w:t>
      </w:r>
      <w:r>
        <w:t>/</w:t>
      </w:r>
      <w:r w:rsidRPr="00B42F16">
        <w:t>R4-2304033</w:t>
      </w:r>
      <w:r>
        <w:t xml:space="preserve">, </w:t>
      </w:r>
      <w:r w:rsidRPr="00707B6A">
        <w:t xml:space="preserve">Reply to LS to 3GPP on ECC request for </w:t>
      </w:r>
      <w:proofErr w:type="spellStart"/>
      <w:r w:rsidRPr="00707B6A">
        <w:t>standardisation</w:t>
      </w:r>
      <w:proofErr w:type="spellEnd"/>
      <w:r w:rsidRPr="00707B6A">
        <w:t xml:space="preserve"> support related to ECC Decision (22)07 on “</w:t>
      </w:r>
      <w:proofErr w:type="spellStart"/>
      <w:r w:rsidRPr="00707B6A">
        <w:t>harmonised</w:t>
      </w:r>
      <w:proofErr w:type="spellEnd"/>
      <w:r w:rsidRPr="00707B6A">
        <w:t xml:space="preserve"> framework on aerial UE usage in MFCN </w:t>
      </w:r>
      <w:proofErr w:type="spellStart"/>
      <w:r w:rsidRPr="00707B6A">
        <w:t>harmonised</w:t>
      </w:r>
      <w:proofErr w:type="spellEnd"/>
      <w:r w:rsidRPr="00707B6A">
        <w:t xml:space="preserve"> bands”</w:t>
      </w:r>
      <w:r>
        <w:t xml:space="preserve">, </w:t>
      </w:r>
      <w:r w:rsidRPr="00707B6A">
        <w:t>ETSI TC MSG/TFES</w:t>
      </w:r>
      <w:bookmarkEnd w:id="19"/>
    </w:p>
    <w:p w14:paraId="492D1584" w14:textId="77777777" w:rsidR="00756C62" w:rsidRPr="001058AD" w:rsidRDefault="00756C62" w:rsidP="001058AD">
      <w:pPr>
        <w:ind w:right="-22"/>
      </w:pPr>
    </w:p>
    <w:sectPr w:rsidR="00756C62" w:rsidRPr="001058A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C68B1" w14:textId="77777777" w:rsidR="008E3C56" w:rsidRDefault="008E3C56" w:rsidP="00001C9B">
      <w:pPr>
        <w:spacing w:after="0" w:line="240" w:lineRule="auto"/>
      </w:pPr>
      <w:r>
        <w:separator/>
      </w:r>
    </w:p>
  </w:endnote>
  <w:endnote w:type="continuationSeparator" w:id="0">
    <w:p w14:paraId="22D45E6C" w14:textId="77777777" w:rsidR="008E3C56" w:rsidRDefault="008E3C56" w:rsidP="00001C9B">
      <w:pPr>
        <w:spacing w:after="0" w:line="240" w:lineRule="auto"/>
      </w:pPr>
      <w:r>
        <w:continuationSeparator/>
      </w:r>
    </w:p>
  </w:endnote>
  <w:endnote w:type="continuationNotice" w:id="1">
    <w:p w14:paraId="03198280" w14:textId="77777777" w:rsidR="008E3C56" w:rsidRDefault="008E3C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55421" w14:textId="77777777" w:rsidR="008E3C56" w:rsidRDefault="008E3C56" w:rsidP="00001C9B">
      <w:pPr>
        <w:spacing w:after="0" w:line="240" w:lineRule="auto"/>
      </w:pPr>
      <w:r>
        <w:separator/>
      </w:r>
    </w:p>
  </w:footnote>
  <w:footnote w:type="continuationSeparator" w:id="0">
    <w:p w14:paraId="04ACA91A" w14:textId="77777777" w:rsidR="008E3C56" w:rsidRDefault="008E3C56" w:rsidP="00001C9B">
      <w:pPr>
        <w:spacing w:after="0" w:line="240" w:lineRule="auto"/>
      </w:pPr>
      <w:r>
        <w:continuationSeparator/>
      </w:r>
    </w:p>
  </w:footnote>
  <w:footnote w:type="continuationNotice" w:id="1">
    <w:p w14:paraId="21A45DD7" w14:textId="77777777" w:rsidR="008E3C56" w:rsidRDefault="008E3C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EF0106"/>
    <w:multiLevelType w:val="hybridMultilevel"/>
    <w:tmpl w:val="E9AE36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F63482"/>
    <w:multiLevelType w:val="hybridMultilevel"/>
    <w:tmpl w:val="A7AC068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086832"/>
    <w:multiLevelType w:val="hybridMultilevel"/>
    <w:tmpl w:val="6F80FABE"/>
    <w:lvl w:ilvl="0" w:tplc="BD8C303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3B05EF"/>
    <w:multiLevelType w:val="hybridMultilevel"/>
    <w:tmpl w:val="7BA4B082"/>
    <w:lvl w:ilvl="0" w:tplc="08090011">
      <w:start w:val="1"/>
      <w:numFmt w:val="decimal"/>
      <w:lvlText w:val="%1)"/>
      <w:lvlJc w:val="left"/>
      <w:pPr>
        <w:ind w:left="720" w:hanging="360"/>
      </w:pPr>
      <w:rPr>
        <w:rFonts w:ascii="Times New Roman" w:hAnsi="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461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87D"/>
    <w:multiLevelType w:val="hybridMultilevel"/>
    <w:tmpl w:val="B15C83D2"/>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53B46E69"/>
    <w:multiLevelType w:val="hybridMultilevel"/>
    <w:tmpl w:val="F2C28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A2006C"/>
    <w:multiLevelType w:val="hybridMultilevel"/>
    <w:tmpl w:val="9880FBB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3"/>
  </w:num>
  <w:num w:numId="4" w16cid:durableId="517735681">
    <w:abstractNumId w:val="6"/>
  </w:num>
  <w:num w:numId="5" w16cid:durableId="1142041724">
    <w:abstractNumId w:val="18"/>
  </w:num>
  <w:num w:numId="6" w16cid:durableId="80681869">
    <w:abstractNumId w:val="10"/>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0"/>
    <w:lvlOverride w:ilvl="0">
      <w:startOverride w:val="1"/>
    </w:lvlOverride>
  </w:num>
  <w:num w:numId="12" w16cid:durableId="122584543">
    <w:abstractNumId w:val="12"/>
    <w:lvlOverride w:ilvl="0">
      <w:startOverride w:val="1"/>
    </w:lvlOverride>
  </w:num>
  <w:num w:numId="13" w16cid:durableId="818807267">
    <w:abstractNumId w:val="10"/>
    <w:lvlOverride w:ilvl="0">
      <w:startOverride w:val="1"/>
    </w:lvlOverride>
  </w:num>
  <w:num w:numId="14" w16cid:durableId="883829348">
    <w:abstractNumId w:val="12"/>
    <w:lvlOverride w:ilvl="0">
      <w:startOverride w:val="1"/>
    </w:lvlOverride>
  </w:num>
  <w:num w:numId="15" w16cid:durableId="438372887">
    <w:abstractNumId w:val="20"/>
  </w:num>
  <w:num w:numId="16" w16cid:durableId="516113510">
    <w:abstractNumId w:val="5"/>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6"/>
  </w:num>
  <w:num w:numId="22" w16cid:durableId="1938362445">
    <w:abstractNumId w:val="10"/>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757675723">
    <w:abstractNumId w:val="14"/>
    <w:lvlOverride w:ilvl="0">
      <w:startOverride w:val="1"/>
    </w:lvlOverride>
    <w:lvlOverride w:ilvl="1"/>
    <w:lvlOverride w:ilvl="2"/>
    <w:lvlOverride w:ilvl="3"/>
    <w:lvlOverride w:ilvl="4"/>
    <w:lvlOverride w:ilvl="5"/>
    <w:lvlOverride w:ilvl="6"/>
    <w:lvlOverride w:ilvl="7"/>
    <w:lvlOverride w:ilvl="8"/>
  </w:num>
  <w:num w:numId="28" w16cid:durableId="719475942">
    <w:abstractNumId w:val="15"/>
  </w:num>
  <w:num w:numId="29" w16cid:durableId="1839155339">
    <w:abstractNumId w:val="8"/>
  </w:num>
  <w:num w:numId="30" w16cid:durableId="826244523">
    <w:abstractNumId w:val="4"/>
  </w:num>
  <w:num w:numId="31" w16cid:durableId="247930542">
    <w:abstractNumId w:val="11"/>
  </w:num>
  <w:num w:numId="32" w16cid:durableId="1708679186">
    <w:abstractNumId w:val="2"/>
  </w:num>
  <w:num w:numId="33" w16cid:durableId="18902658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1B89"/>
    <w:rsid w:val="00001C9B"/>
    <w:rsid w:val="000040DC"/>
    <w:rsid w:val="00011784"/>
    <w:rsid w:val="000151EF"/>
    <w:rsid w:val="000239F5"/>
    <w:rsid w:val="000373B6"/>
    <w:rsid w:val="0006244A"/>
    <w:rsid w:val="0007137C"/>
    <w:rsid w:val="0008612A"/>
    <w:rsid w:val="00090E18"/>
    <w:rsid w:val="000919BC"/>
    <w:rsid w:val="00097896"/>
    <w:rsid w:val="000A10BC"/>
    <w:rsid w:val="000A712D"/>
    <w:rsid w:val="000B0056"/>
    <w:rsid w:val="000C3C7B"/>
    <w:rsid w:val="000D0F93"/>
    <w:rsid w:val="000D5F24"/>
    <w:rsid w:val="000E4775"/>
    <w:rsid w:val="000E7129"/>
    <w:rsid w:val="000E78BC"/>
    <w:rsid w:val="00103FC6"/>
    <w:rsid w:val="001058AD"/>
    <w:rsid w:val="00106416"/>
    <w:rsid w:val="00110481"/>
    <w:rsid w:val="001127C9"/>
    <w:rsid w:val="00112AEB"/>
    <w:rsid w:val="00114498"/>
    <w:rsid w:val="00115B88"/>
    <w:rsid w:val="001163C8"/>
    <w:rsid w:val="00125172"/>
    <w:rsid w:val="00130664"/>
    <w:rsid w:val="00132F6A"/>
    <w:rsid w:val="00133913"/>
    <w:rsid w:val="00140221"/>
    <w:rsid w:val="0014564D"/>
    <w:rsid w:val="001508FB"/>
    <w:rsid w:val="0015292F"/>
    <w:rsid w:val="00152E79"/>
    <w:rsid w:val="00160450"/>
    <w:rsid w:val="00162CCA"/>
    <w:rsid w:val="001642FC"/>
    <w:rsid w:val="0016496B"/>
    <w:rsid w:val="001679A6"/>
    <w:rsid w:val="001728C8"/>
    <w:rsid w:val="001743E2"/>
    <w:rsid w:val="001745F8"/>
    <w:rsid w:val="0017460C"/>
    <w:rsid w:val="0017541E"/>
    <w:rsid w:val="001838CF"/>
    <w:rsid w:val="00185E99"/>
    <w:rsid w:val="001868EE"/>
    <w:rsid w:val="00196842"/>
    <w:rsid w:val="001A3BA4"/>
    <w:rsid w:val="001A63FD"/>
    <w:rsid w:val="001A6BC2"/>
    <w:rsid w:val="001A6D1F"/>
    <w:rsid w:val="001B2E32"/>
    <w:rsid w:val="001B315A"/>
    <w:rsid w:val="001C3FC3"/>
    <w:rsid w:val="001E30F6"/>
    <w:rsid w:val="001F4707"/>
    <w:rsid w:val="0020532A"/>
    <w:rsid w:val="00217EE5"/>
    <w:rsid w:val="002255FE"/>
    <w:rsid w:val="00234BD3"/>
    <w:rsid w:val="00235F5C"/>
    <w:rsid w:val="00237950"/>
    <w:rsid w:val="002427B7"/>
    <w:rsid w:val="002456CF"/>
    <w:rsid w:val="00257FA3"/>
    <w:rsid w:val="002652AC"/>
    <w:rsid w:val="00277B56"/>
    <w:rsid w:val="0029171E"/>
    <w:rsid w:val="00292B86"/>
    <w:rsid w:val="002A19F5"/>
    <w:rsid w:val="002A7AD0"/>
    <w:rsid w:val="002B4922"/>
    <w:rsid w:val="002B68F1"/>
    <w:rsid w:val="002C22C3"/>
    <w:rsid w:val="002C2D19"/>
    <w:rsid w:val="002C4B23"/>
    <w:rsid w:val="002C5506"/>
    <w:rsid w:val="002D10FA"/>
    <w:rsid w:val="002D1BF1"/>
    <w:rsid w:val="002D42C1"/>
    <w:rsid w:val="002D4C55"/>
    <w:rsid w:val="002E6DED"/>
    <w:rsid w:val="002F4B91"/>
    <w:rsid w:val="00300956"/>
    <w:rsid w:val="003034F8"/>
    <w:rsid w:val="003068C3"/>
    <w:rsid w:val="00317187"/>
    <w:rsid w:val="0032499A"/>
    <w:rsid w:val="003263FA"/>
    <w:rsid w:val="003341F7"/>
    <w:rsid w:val="00343CB2"/>
    <w:rsid w:val="003449DB"/>
    <w:rsid w:val="00347FEC"/>
    <w:rsid w:val="003501C5"/>
    <w:rsid w:val="003509DF"/>
    <w:rsid w:val="00356F45"/>
    <w:rsid w:val="00366B74"/>
    <w:rsid w:val="00372BEC"/>
    <w:rsid w:val="00382309"/>
    <w:rsid w:val="00383AC9"/>
    <w:rsid w:val="003901C9"/>
    <w:rsid w:val="00394706"/>
    <w:rsid w:val="003A710A"/>
    <w:rsid w:val="003B659E"/>
    <w:rsid w:val="003C275E"/>
    <w:rsid w:val="003C389F"/>
    <w:rsid w:val="003C4FDE"/>
    <w:rsid w:val="003C6185"/>
    <w:rsid w:val="003D0F2D"/>
    <w:rsid w:val="003D7782"/>
    <w:rsid w:val="003E5240"/>
    <w:rsid w:val="003E58DF"/>
    <w:rsid w:val="003E6C8F"/>
    <w:rsid w:val="003F522C"/>
    <w:rsid w:val="003F5481"/>
    <w:rsid w:val="00404C4C"/>
    <w:rsid w:val="0041423F"/>
    <w:rsid w:val="00414F81"/>
    <w:rsid w:val="0042374F"/>
    <w:rsid w:val="004304DF"/>
    <w:rsid w:val="00436A0F"/>
    <w:rsid w:val="00437150"/>
    <w:rsid w:val="0043750A"/>
    <w:rsid w:val="00442196"/>
    <w:rsid w:val="00447577"/>
    <w:rsid w:val="00450C4B"/>
    <w:rsid w:val="004732E9"/>
    <w:rsid w:val="00474105"/>
    <w:rsid w:val="00482019"/>
    <w:rsid w:val="00483CFF"/>
    <w:rsid w:val="004854BB"/>
    <w:rsid w:val="00494493"/>
    <w:rsid w:val="00496606"/>
    <w:rsid w:val="004E5E66"/>
    <w:rsid w:val="004E7ADB"/>
    <w:rsid w:val="00501494"/>
    <w:rsid w:val="005028EF"/>
    <w:rsid w:val="00503B4D"/>
    <w:rsid w:val="00504EE9"/>
    <w:rsid w:val="00520CE9"/>
    <w:rsid w:val="00521576"/>
    <w:rsid w:val="005250E6"/>
    <w:rsid w:val="0052535E"/>
    <w:rsid w:val="00542113"/>
    <w:rsid w:val="00542D23"/>
    <w:rsid w:val="0054442C"/>
    <w:rsid w:val="00550285"/>
    <w:rsid w:val="00552CA3"/>
    <w:rsid w:val="0055598B"/>
    <w:rsid w:val="00562492"/>
    <w:rsid w:val="00572A20"/>
    <w:rsid w:val="00575AE3"/>
    <w:rsid w:val="005836F8"/>
    <w:rsid w:val="0058705E"/>
    <w:rsid w:val="00590B98"/>
    <w:rsid w:val="005918FA"/>
    <w:rsid w:val="00592A86"/>
    <w:rsid w:val="00594FB2"/>
    <w:rsid w:val="00595F81"/>
    <w:rsid w:val="005B3C8D"/>
    <w:rsid w:val="005B4801"/>
    <w:rsid w:val="005C1B89"/>
    <w:rsid w:val="005C23A4"/>
    <w:rsid w:val="005D1CDF"/>
    <w:rsid w:val="005D2BB7"/>
    <w:rsid w:val="005E61A8"/>
    <w:rsid w:val="005E78FE"/>
    <w:rsid w:val="005F6419"/>
    <w:rsid w:val="00603A3B"/>
    <w:rsid w:val="0060543D"/>
    <w:rsid w:val="006104DD"/>
    <w:rsid w:val="006130B5"/>
    <w:rsid w:val="00617400"/>
    <w:rsid w:val="00620882"/>
    <w:rsid w:val="00631164"/>
    <w:rsid w:val="00632D29"/>
    <w:rsid w:val="00654A29"/>
    <w:rsid w:val="0065678B"/>
    <w:rsid w:val="00661BAA"/>
    <w:rsid w:val="00664950"/>
    <w:rsid w:val="00666587"/>
    <w:rsid w:val="00683220"/>
    <w:rsid w:val="00684DAB"/>
    <w:rsid w:val="00687FA0"/>
    <w:rsid w:val="006A3389"/>
    <w:rsid w:val="006A3C11"/>
    <w:rsid w:val="006A415F"/>
    <w:rsid w:val="006A785C"/>
    <w:rsid w:val="006B1B15"/>
    <w:rsid w:val="006B48AB"/>
    <w:rsid w:val="006B4D04"/>
    <w:rsid w:val="006B7010"/>
    <w:rsid w:val="006C3095"/>
    <w:rsid w:val="006E1151"/>
    <w:rsid w:val="006E6311"/>
    <w:rsid w:val="007001D7"/>
    <w:rsid w:val="00700707"/>
    <w:rsid w:val="007145FF"/>
    <w:rsid w:val="0071478B"/>
    <w:rsid w:val="00715B2A"/>
    <w:rsid w:val="00716DE9"/>
    <w:rsid w:val="0074040B"/>
    <w:rsid w:val="0074119F"/>
    <w:rsid w:val="007450F1"/>
    <w:rsid w:val="00745AD3"/>
    <w:rsid w:val="00751515"/>
    <w:rsid w:val="00753EBD"/>
    <w:rsid w:val="00756C62"/>
    <w:rsid w:val="007626B7"/>
    <w:rsid w:val="00775128"/>
    <w:rsid w:val="0078212B"/>
    <w:rsid w:val="00784DF6"/>
    <w:rsid w:val="00785232"/>
    <w:rsid w:val="007901DD"/>
    <w:rsid w:val="007A1DCD"/>
    <w:rsid w:val="007A75C2"/>
    <w:rsid w:val="007A7F0F"/>
    <w:rsid w:val="007B186C"/>
    <w:rsid w:val="007C1696"/>
    <w:rsid w:val="007C3ED0"/>
    <w:rsid w:val="007C5971"/>
    <w:rsid w:val="007D1F92"/>
    <w:rsid w:val="007D2AB3"/>
    <w:rsid w:val="007D5AC5"/>
    <w:rsid w:val="007E4301"/>
    <w:rsid w:val="007F108C"/>
    <w:rsid w:val="007F54B9"/>
    <w:rsid w:val="00806A76"/>
    <w:rsid w:val="00806FA1"/>
    <w:rsid w:val="008074FB"/>
    <w:rsid w:val="00811C9D"/>
    <w:rsid w:val="00816C80"/>
    <w:rsid w:val="00822363"/>
    <w:rsid w:val="00824AD0"/>
    <w:rsid w:val="00827D03"/>
    <w:rsid w:val="00830133"/>
    <w:rsid w:val="008336F7"/>
    <w:rsid w:val="00841BCD"/>
    <w:rsid w:val="00847264"/>
    <w:rsid w:val="00851A8E"/>
    <w:rsid w:val="0085365B"/>
    <w:rsid w:val="008553D9"/>
    <w:rsid w:val="00857367"/>
    <w:rsid w:val="00873ADA"/>
    <w:rsid w:val="008826C1"/>
    <w:rsid w:val="00883DFD"/>
    <w:rsid w:val="00887054"/>
    <w:rsid w:val="00894A64"/>
    <w:rsid w:val="008A1BF7"/>
    <w:rsid w:val="008A5B0E"/>
    <w:rsid w:val="008B0961"/>
    <w:rsid w:val="008B67EB"/>
    <w:rsid w:val="008C39F7"/>
    <w:rsid w:val="008E3C56"/>
    <w:rsid w:val="008E62F2"/>
    <w:rsid w:val="009000D5"/>
    <w:rsid w:val="009007A2"/>
    <w:rsid w:val="0090091A"/>
    <w:rsid w:val="00903987"/>
    <w:rsid w:val="009042BD"/>
    <w:rsid w:val="00904FE4"/>
    <w:rsid w:val="00912C12"/>
    <w:rsid w:val="0092306E"/>
    <w:rsid w:val="0092413E"/>
    <w:rsid w:val="00924E1F"/>
    <w:rsid w:val="00934227"/>
    <w:rsid w:val="00935C5F"/>
    <w:rsid w:val="00936159"/>
    <w:rsid w:val="00954927"/>
    <w:rsid w:val="00955954"/>
    <w:rsid w:val="00957896"/>
    <w:rsid w:val="00965F41"/>
    <w:rsid w:val="009761F9"/>
    <w:rsid w:val="00977E1D"/>
    <w:rsid w:val="00987143"/>
    <w:rsid w:val="009B0573"/>
    <w:rsid w:val="009B4410"/>
    <w:rsid w:val="009B7B4B"/>
    <w:rsid w:val="009B7C21"/>
    <w:rsid w:val="009C7E26"/>
    <w:rsid w:val="009D600C"/>
    <w:rsid w:val="009E124B"/>
    <w:rsid w:val="009E3337"/>
    <w:rsid w:val="009F2F52"/>
    <w:rsid w:val="00A008F9"/>
    <w:rsid w:val="00A0465F"/>
    <w:rsid w:val="00A04992"/>
    <w:rsid w:val="00A04A4A"/>
    <w:rsid w:val="00A0752C"/>
    <w:rsid w:val="00A11415"/>
    <w:rsid w:val="00A130BA"/>
    <w:rsid w:val="00A144FC"/>
    <w:rsid w:val="00A147AA"/>
    <w:rsid w:val="00A16DCB"/>
    <w:rsid w:val="00A21ABD"/>
    <w:rsid w:val="00A21D71"/>
    <w:rsid w:val="00A22B78"/>
    <w:rsid w:val="00A22DAB"/>
    <w:rsid w:val="00A25AE5"/>
    <w:rsid w:val="00A31351"/>
    <w:rsid w:val="00A3535B"/>
    <w:rsid w:val="00A37002"/>
    <w:rsid w:val="00A4355E"/>
    <w:rsid w:val="00A44EB8"/>
    <w:rsid w:val="00A45E3B"/>
    <w:rsid w:val="00A505FC"/>
    <w:rsid w:val="00A51118"/>
    <w:rsid w:val="00A5193B"/>
    <w:rsid w:val="00A520D9"/>
    <w:rsid w:val="00A54361"/>
    <w:rsid w:val="00A7222C"/>
    <w:rsid w:val="00A730D9"/>
    <w:rsid w:val="00A73670"/>
    <w:rsid w:val="00A82BD6"/>
    <w:rsid w:val="00A925F7"/>
    <w:rsid w:val="00A92BCD"/>
    <w:rsid w:val="00AA1B0E"/>
    <w:rsid w:val="00AA47B6"/>
    <w:rsid w:val="00AA4B2D"/>
    <w:rsid w:val="00AA5201"/>
    <w:rsid w:val="00AB16A0"/>
    <w:rsid w:val="00AC053D"/>
    <w:rsid w:val="00AC0E84"/>
    <w:rsid w:val="00AC163B"/>
    <w:rsid w:val="00AC18F5"/>
    <w:rsid w:val="00AC5CA7"/>
    <w:rsid w:val="00AC6058"/>
    <w:rsid w:val="00AE2BA5"/>
    <w:rsid w:val="00AE2BED"/>
    <w:rsid w:val="00AE56B1"/>
    <w:rsid w:val="00AE6CC1"/>
    <w:rsid w:val="00AE6D09"/>
    <w:rsid w:val="00AF24F7"/>
    <w:rsid w:val="00AF39C2"/>
    <w:rsid w:val="00AF7A7C"/>
    <w:rsid w:val="00B02070"/>
    <w:rsid w:val="00B021E3"/>
    <w:rsid w:val="00B07AA7"/>
    <w:rsid w:val="00B15AE1"/>
    <w:rsid w:val="00B21CD1"/>
    <w:rsid w:val="00B32A23"/>
    <w:rsid w:val="00B408B6"/>
    <w:rsid w:val="00B513EE"/>
    <w:rsid w:val="00B542DA"/>
    <w:rsid w:val="00B73862"/>
    <w:rsid w:val="00B73F43"/>
    <w:rsid w:val="00B75BBF"/>
    <w:rsid w:val="00B801F8"/>
    <w:rsid w:val="00B81CAB"/>
    <w:rsid w:val="00B9631B"/>
    <w:rsid w:val="00BA6B66"/>
    <w:rsid w:val="00BA6E48"/>
    <w:rsid w:val="00BB41C1"/>
    <w:rsid w:val="00BE0AF6"/>
    <w:rsid w:val="00BE1F03"/>
    <w:rsid w:val="00BE58A7"/>
    <w:rsid w:val="00BF2218"/>
    <w:rsid w:val="00C0426B"/>
    <w:rsid w:val="00C045DF"/>
    <w:rsid w:val="00C04FB7"/>
    <w:rsid w:val="00C0700F"/>
    <w:rsid w:val="00C074B5"/>
    <w:rsid w:val="00C25DFF"/>
    <w:rsid w:val="00C26D43"/>
    <w:rsid w:val="00C3436E"/>
    <w:rsid w:val="00C42E56"/>
    <w:rsid w:val="00C46548"/>
    <w:rsid w:val="00C51CE4"/>
    <w:rsid w:val="00C54D14"/>
    <w:rsid w:val="00C574D5"/>
    <w:rsid w:val="00C73F32"/>
    <w:rsid w:val="00C83614"/>
    <w:rsid w:val="00C8691B"/>
    <w:rsid w:val="00C87462"/>
    <w:rsid w:val="00C9040F"/>
    <w:rsid w:val="00C95420"/>
    <w:rsid w:val="00C9552E"/>
    <w:rsid w:val="00CA180C"/>
    <w:rsid w:val="00CB22B2"/>
    <w:rsid w:val="00CC3EE2"/>
    <w:rsid w:val="00CC682F"/>
    <w:rsid w:val="00CD133D"/>
    <w:rsid w:val="00CD3104"/>
    <w:rsid w:val="00CD6875"/>
    <w:rsid w:val="00CD7492"/>
    <w:rsid w:val="00CE30AC"/>
    <w:rsid w:val="00CE3A6B"/>
    <w:rsid w:val="00CE587A"/>
    <w:rsid w:val="00D00211"/>
    <w:rsid w:val="00D022CB"/>
    <w:rsid w:val="00D06309"/>
    <w:rsid w:val="00D17DA7"/>
    <w:rsid w:val="00D247F9"/>
    <w:rsid w:val="00D34DC7"/>
    <w:rsid w:val="00D351EA"/>
    <w:rsid w:val="00D40288"/>
    <w:rsid w:val="00D424AD"/>
    <w:rsid w:val="00D43403"/>
    <w:rsid w:val="00D5270B"/>
    <w:rsid w:val="00D60D98"/>
    <w:rsid w:val="00D62E71"/>
    <w:rsid w:val="00D6430D"/>
    <w:rsid w:val="00D66188"/>
    <w:rsid w:val="00D731F6"/>
    <w:rsid w:val="00D740CA"/>
    <w:rsid w:val="00D821B6"/>
    <w:rsid w:val="00D85728"/>
    <w:rsid w:val="00D8615D"/>
    <w:rsid w:val="00D930BB"/>
    <w:rsid w:val="00D93C4F"/>
    <w:rsid w:val="00D95481"/>
    <w:rsid w:val="00DA0067"/>
    <w:rsid w:val="00DC5C8F"/>
    <w:rsid w:val="00DC7A13"/>
    <w:rsid w:val="00DD6E5C"/>
    <w:rsid w:val="00DF2997"/>
    <w:rsid w:val="00DF6D05"/>
    <w:rsid w:val="00DF6E2B"/>
    <w:rsid w:val="00E10BC4"/>
    <w:rsid w:val="00E1415D"/>
    <w:rsid w:val="00E323E9"/>
    <w:rsid w:val="00E34018"/>
    <w:rsid w:val="00E3778D"/>
    <w:rsid w:val="00E437D2"/>
    <w:rsid w:val="00E517D8"/>
    <w:rsid w:val="00E55751"/>
    <w:rsid w:val="00E6766A"/>
    <w:rsid w:val="00E71259"/>
    <w:rsid w:val="00E8643E"/>
    <w:rsid w:val="00E95AD0"/>
    <w:rsid w:val="00E95D5E"/>
    <w:rsid w:val="00E971D2"/>
    <w:rsid w:val="00EA2311"/>
    <w:rsid w:val="00EA2B96"/>
    <w:rsid w:val="00EB1CEF"/>
    <w:rsid w:val="00EC44F4"/>
    <w:rsid w:val="00EC7BC3"/>
    <w:rsid w:val="00ED2CE1"/>
    <w:rsid w:val="00ED7600"/>
    <w:rsid w:val="00EE05B1"/>
    <w:rsid w:val="00EE180D"/>
    <w:rsid w:val="00EE3D7F"/>
    <w:rsid w:val="00EF1A8C"/>
    <w:rsid w:val="00EF401A"/>
    <w:rsid w:val="00EF6073"/>
    <w:rsid w:val="00EF698B"/>
    <w:rsid w:val="00F02BF7"/>
    <w:rsid w:val="00F03302"/>
    <w:rsid w:val="00F1362C"/>
    <w:rsid w:val="00F2191D"/>
    <w:rsid w:val="00F2636E"/>
    <w:rsid w:val="00F414F1"/>
    <w:rsid w:val="00F425AE"/>
    <w:rsid w:val="00F508B8"/>
    <w:rsid w:val="00F65792"/>
    <w:rsid w:val="00F72CB1"/>
    <w:rsid w:val="00F819AC"/>
    <w:rsid w:val="00F8215E"/>
    <w:rsid w:val="00F824F5"/>
    <w:rsid w:val="00F83866"/>
    <w:rsid w:val="00F90FAB"/>
    <w:rsid w:val="00F9374D"/>
    <w:rsid w:val="00F96061"/>
    <w:rsid w:val="00FA65D9"/>
    <w:rsid w:val="00FC29B9"/>
    <w:rsid w:val="00FC6FD3"/>
    <w:rsid w:val="00FC70E6"/>
    <w:rsid w:val="00FD76C7"/>
    <w:rsid w:val="00FE305C"/>
    <w:rsid w:val="00FE59F8"/>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071E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D93C4F"/>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unhideWhenUsed/>
    <w:rsid w:val="002B68F1"/>
    <w:pPr>
      <w:spacing w:before="100" w:beforeAutospacing="1" w:after="100" w:afterAutospacing="1" w:line="240" w:lineRule="auto"/>
    </w:pPr>
    <w:rPr>
      <w:rFonts w:eastAsia="Times New Roman" w:cs="Times New Roman"/>
      <w:sz w:val="24"/>
      <w:szCs w:val="24"/>
    </w:rPr>
  </w:style>
  <w:style w:type="character" w:styleId="Emphasis">
    <w:name w:val="Emphasis"/>
    <w:uiPriority w:val="20"/>
    <w:qFormat/>
    <w:rsid w:val="002B68F1"/>
    <w:rPr>
      <w:i/>
      <w:iCs/>
    </w:rPr>
  </w:style>
  <w:style w:type="character" w:customStyle="1" w:styleId="NOChar">
    <w:name w:val="NO Char"/>
    <w:link w:val="NO"/>
    <w:qFormat/>
    <w:locked/>
    <w:rsid w:val="003F522C"/>
    <w:rPr>
      <w:rFonts w:ascii="Times New Roman" w:eastAsia="Times New Roman" w:hAnsi="Times New Roman" w:cs="Times New Roman"/>
      <w:lang w:val="en-GB" w:eastAsia="ja-JP"/>
    </w:rPr>
  </w:style>
  <w:style w:type="paragraph" w:customStyle="1" w:styleId="NO">
    <w:name w:val="NO"/>
    <w:basedOn w:val="Normal"/>
    <w:link w:val="NOChar"/>
    <w:qFormat/>
    <w:rsid w:val="003F522C"/>
    <w:pPr>
      <w:keepLines/>
      <w:overflowPunct w:val="0"/>
      <w:autoSpaceDE w:val="0"/>
      <w:autoSpaceDN w:val="0"/>
      <w:adjustRightInd w:val="0"/>
      <w:spacing w:after="180" w:line="240" w:lineRule="auto"/>
      <w:ind w:left="1135" w:hanging="851"/>
    </w:pPr>
    <w:rPr>
      <w:rFonts w:eastAsia="Times New Roman" w:cs="Times New Roman"/>
      <w:sz w:val="22"/>
      <w:lang w:val="en-GB" w:eastAsia="ja-JP"/>
    </w:rPr>
  </w:style>
  <w:style w:type="character" w:customStyle="1" w:styleId="B1Char1">
    <w:name w:val="B1 Char1"/>
    <w:link w:val="B1"/>
    <w:qFormat/>
    <w:locked/>
    <w:rsid w:val="003F522C"/>
    <w:rPr>
      <w:rFonts w:ascii="Times New Roman" w:eastAsia="Times New Roman" w:hAnsi="Times New Roman" w:cs="Times New Roman"/>
      <w:lang w:val="en-GB" w:eastAsia="ja-JP"/>
    </w:rPr>
  </w:style>
  <w:style w:type="paragraph" w:customStyle="1" w:styleId="B1">
    <w:name w:val="B1"/>
    <w:basedOn w:val="List"/>
    <w:link w:val="B1Char1"/>
    <w:qFormat/>
    <w:rsid w:val="003F522C"/>
    <w:pPr>
      <w:overflowPunct w:val="0"/>
      <w:autoSpaceDE w:val="0"/>
      <w:autoSpaceDN w:val="0"/>
      <w:adjustRightInd w:val="0"/>
      <w:spacing w:after="180" w:line="240" w:lineRule="auto"/>
      <w:ind w:left="568" w:hanging="284"/>
      <w:contextualSpacing w:val="0"/>
    </w:pPr>
    <w:rPr>
      <w:rFonts w:eastAsia="Times New Roman" w:cs="Times New Roman"/>
      <w:sz w:val="22"/>
      <w:lang w:val="en-GB" w:eastAsia="ja-JP"/>
    </w:rPr>
  </w:style>
  <w:style w:type="character" w:customStyle="1" w:styleId="B2Char">
    <w:name w:val="B2 Char"/>
    <w:link w:val="B2"/>
    <w:qFormat/>
    <w:locked/>
    <w:rsid w:val="003F522C"/>
    <w:rPr>
      <w:rFonts w:ascii="Times New Roman" w:eastAsia="Times New Roman" w:hAnsi="Times New Roman" w:cs="Times New Roman"/>
      <w:lang w:val="en-GB" w:eastAsia="ja-JP"/>
    </w:rPr>
  </w:style>
  <w:style w:type="paragraph" w:customStyle="1" w:styleId="B2">
    <w:name w:val="B2"/>
    <w:basedOn w:val="List2"/>
    <w:link w:val="B2Char"/>
    <w:qFormat/>
    <w:rsid w:val="003F522C"/>
    <w:pPr>
      <w:overflowPunct w:val="0"/>
      <w:autoSpaceDE w:val="0"/>
      <w:autoSpaceDN w:val="0"/>
      <w:adjustRightInd w:val="0"/>
      <w:spacing w:after="180" w:line="240" w:lineRule="auto"/>
      <w:ind w:left="851" w:hanging="284"/>
      <w:contextualSpacing w:val="0"/>
    </w:pPr>
    <w:rPr>
      <w:rFonts w:eastAsia="Times New Roman" w:cs="Times New Roman"/>
      <w:sz w:val="22"/>
      <w:lang w:val="en-GB" w:eastAsia="ja-JP"/>
    </w:rPr>
  </w:style>
  <w:style w:type="character" w:customStyle="1" w:styleId="B3Char2">
    <w:name w:val="B3 Char2"/>
    <w:link w:val="B3"/>
    <w:qFormat/>
    <w:locked/>
    <w:rsid w:val="003F522C"/>
    <w:rPr>
      <w:rFonts w:ascii="Times New Roman" w:eastAsia="Times New Roman" w:hAnsi="Times New Roman" w:cs="Times New Roman"/>
      <w:lang w:val="en-GB" w:eastAsia="ja-JP"/>
    </w:rPr>
  </w:style>
  <w:style w:type="paragraph" w:customStyle="1" w:styleId="B3">
    <w:name w:val="B3"/>
    <w:basedOn w:val="List3"/>
    <w:link w:val="B3Char2"/>
    <w:qFormat/>
    <w:rsid w:val="003F522C"/>
    <w:pPr>
      <w:overflowPunct w:val="0"/>
      <w:autoSpaceDE w:val="0"/>
      <w:autoSpaceDN w:val="0"/>
      <w:adjustRightInd w:val="0"/>
      <w:spacing w:after="180" w:line="240" w:lineRule="auto"/>
      <w:ind w:left="1135" w:hanging="284"/>
      <w:contextualSpacing w:val="0"/>
    </w:pPr>
    <w:rPr>
      <w:rFonts w:eastAsia="Times New Roman" w:cs="Times New Roman"/>
      <w:sz w:val="22"/>
      <w:lang w:val="en-GB" w:eastAsia="ja-JP"/>
    </w:rPr>
  </w:style>
  <w:style w:type="character" w:customStyle="1" w:styleId="B4Char">
    <w:name w:val="B4 Char"/>
    <w:link w:val="B4"/>
    <w:qFormat/>
    <w:locked/>
    <w:rsid w:val="003F522C"/>
    <w:rPr>
      <w:rFonts w:ascii="Times New Roman" w:eastAsia="Times New Roman" w:hAnsi="Times New Roman" w:cs="Times New Roman"/>
      <w:lang w:val="en-GB" w:eastAsia="ja-JP"/>
    </w:rPr>
  </w:style>
  <w:style w:type="paragraph" w:customStyle="1" w:styleId="B4">
    <w:name w:val="B4"/>
    <w:basedOn w:val="List4"/>
    <w:link w:val="B4Char"/>
    <w:qFormat/>
    <w:rsid w:val="003F522C"/>
    <w:pPr>
      <w:overflowPunct w:val="0"/>
      <w:autoSpaceDE w:val="0"/>
      <w:autoSpaceDN w:val="0"/>
      <w:adjustRightInd w:val="0"/>
      <w:spacing w:after="180" w:line="240" w:lineRule="auto"/>
      <w:ind w:left="1418" w:hanging="284"/>
      <w:contextualSpacing w:val="0"/>
    </w:pPr>
    <w:rPr>
      <w:rFonts w:eastAsia="Times New Roman" w:cs="Times New Roman"/>
      <w:sz w:val="22"/>
      <w:lang w:val="en-GB" w:eastAsia="ja-JP"/>
    </w:rPr>
  </w:style>
  <w:style w:type="character" w:customStyle="1" w:styleId="B5Char">
    <w:name w:val="B5 Char"/>
    <w:link w:val="B5"/>
    <w:qFormat/>
    <w:locked/>
    <w:rsid w:val="003F522C"/>
    <w:rPr>
      <w:rFonts w:ascii="Times New Roman" w:eastAsia="Times New Roman" w:hAnsi="Times New Roman" w:cs="Times New Roman"/>
      <w:lang w:val="en-GB" w:eastAsia="ja-JP"/>
    </w:rPr>
  </w:style>
  <w:style w:type="paragraph" w:customStyle="1" w:styleId="B5">
    <w:name w:val="B5"/>
    <w:basedOn w:val="List5"/>
    <w:link w:val="B5Char"/>
    <w:qFormat/>
    <w:rsid w:val="003F522C"/>
    <w:pPr>
      <w:overflowPunct w:val="0"/>
      <w:autoSpaceDE w:val="0"/>
      <w:autoSpaceDN w:val="0"/>
      <w:adjustRightInd w:val="0"/>
      <w:spacing w:after="180" w:line="240" w:lineRule="auto"/>
      <w:ind w:left="1702" w:hanging="284"/>
      <w:contextualSpacing w:val="0"/>
    </w:pPr>
    <w:rPr>
      <w:rFonts w:eastAsia="Times New Roman" w:cs="Times New Roman"/>
      <w:sz w:val="22"/>
      <w:lang w:val="en-GB" w:eastAsia="ja-JP"/>
    </w:rPr>
  </w:style>
  <w:style w:type="character" w:customStyle="1" w:styleId="B6Char">
    <w:name w:val="B6 Char"/>
    <w:link w:val="B6"/>
    <w:qFormat/>
    <w:locked/>
    <w:rsid w:val="003F522C"/>
    <w:rPr>
      <w:rFonts w:ascii="Times New Roman" w:eastAsia="Times New Roman" w:hAnsi="Times New Roman" w:cs="Times New Roman"/>
      <w:lang w:eastAsia="ja-JP"/>
    </w:rPr>
  </w:style>
  <w:style w:type="paragraph" w:customStyle="1" w:styleId="B6">
    <w:name w:val="B6"/>
    <w:basedOn w:val="B5"/>
    <w:link w:val="B6Char"/>
    <w:qFormat/>
    <w:rsid w:val="003F522C"/>
    <w:pPr>
      <w:ind w:left="1985"/>
    </w:pPr>
    <w:rPr>
      <w:lang w:val="en-US"/>
    </w:rPr>
  </w:style>
  <w:style w:type="paragraph" w:styleId="List">
    <w:name w:val="List"/>
    <w:basedOn w:val="Normal"/>
    <w:uiPriority w:val="99"/>
    <w:semiHidden/>
    <w:unhideWhenUsed/>
    <w:rsid w:val="003F522C"/>
    <w:pPr>
      <w:ind w:left="283" w:hanging="283"/>
      <w:contextualSpacing/>
    </w:pPr>
  </w:style>
  <w:style w:type="paragraph" w:styleId="List2">
    <w:name w:val="List 2"/>
    <w:basedOn w:val="Normal"/>
    <w:uiPriority w:val="99"/>
    <w:semiHidden/>
    <w:unhideWhenUsed/>
    <w:rsid w:val="003F522C"/>
    <w:pPr>
      <w:ind w:left="566" w:hanging="283"/>
      <w:contextualSpacing/>
    </w:pPr>
  </w:style>
  <w:style w:type="paragraph" w:styleId="List3">
    <w:name w:val="List 3"/>
    <w:basedOn w:val="Normal"/>
    <w:uiPriority w:val="99"/>
    <w:semiHidden/>
    <w:unhideWhenUsed/>
    <w:rsid w:val="003F522C"/>
    <w:pPr>
      <w:ind w:left="849" w:hanging="283"/>
      <w:contextualSpacing/>
    </w:pPr>
  </w:style>
  <w:style w:type="paragraph" w:styleId="List4">
    <w:name w:val="List 4"/>
    <w:basedOn w:val="Normal"/>
    <w:uiPriority w:val="99"/>
    <w:semiHidden/>
    <w:unhideWhenUsed/>
    <w:rsid w:val="003F522C"/>
    <w:pPr>
      <w:ind w:left="1132" w:hanging="283"/>
      <w:contextualSpacing/>
    </w:pPr>
  </w:style>
  <w:style w:type="paragraph" w:styleId="List5">
    <w:name w:val="List 5"/>
    <w:basedOn w:val="Normal"/>
    <w:uiPriority w:val="99"/>
    <w:semiHidden/>
    <w:unhideWhenUsed/>
    <w:rsid w:val="003F522C"/>
    <w:pPr>
      <w:ind w:left="1415" w:hanging="283"/>
      <w:contextualSpacing/>
    </w:pPr>
  </w:style>
  <w:style w:type="paragraph" w:customStyle="1" w:styleId="TH">
    <w:name w:val="TH"/>
    <w:basedOn w:val="Normal"/>
    <w:link w:val="THChar"/>
    <w:qFormat/>
    <w:rsid w:val="00A22DA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A22DAB"/>
    <w:rPr>
      <w:rFonts w:ascii="Arial" w:eastAsia="Times New Roman" w:hAnsi="Arial" w:cs="Times New Roman"/>
      <w:b/>
      <w:sz w:val="20"/>
      <w:szCs w:val="20"/>
      <w:lang w:val="en-GB" w:eastAsia="en-GB"/>
    </w:rPr>
  </w:style>
  <w:style w:type="character" w:customStyle="1" w:styleId="ui-provider">
    <w:name w:val="ui-provider"/>
    <w:basedOn w:val="DefaultParagraphFont"/>
    <w:rsid w:val="00A22DAB"/>
  </w:style>
  <w:style w:type="character" w:customStyle="1" w:styleId="PLChar">
    <w:name w:val="PL Char"/>
    <w:link w:val="PL"/>
    <w:qFormat/>
    <w:locked/>
    <w:rsid w:val="00A22DAB"/>
    <w:rPr>
      <w:rFonts w:ascii="Courier New" w:eastAsia="Times New Roman" w:hAnsi="Courier New" w:cs="Courier New"/>
      <w:noProof/>
      <w:sz w:val="16"/>
    </w:rPr>
  </w:style>
  <w:style w:type="paragraph" w:customStyle="1" w:styleId="PL">
    <w:name w:val="PL"/>
    <w:link w:val="PLChar"/>
    <w:qFormat/>
    <w:rsid w:val="00A22D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paragraph" w:styleId="Header">
    <w:name w:val="header"/>
    <w:basedOn w:val="Normal"/>
    <w:link w:val="HeaderChar"/>
    <w:uiPriority w:val="99"/>
    <w:unhideWhenUsed/>
    <w:rsid w:val="009B44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4410"/>
    <w:rPr>
      <w:rFonts w:ascii="Times New Roman" w:hAnsi="Times New Roman"/>
      <w:sz w:val="20"/>
    </w:rPr>
  </w:style>
  <w:style w:type="paragraph" w:styleId="Footer">
    <w:name w:val="footer"/>
    <w:basedOn w:val="Normal"/>
    <w:link w:val="FooterChar"/>
    <w:uiPriority w:val="99"/>
    <w:unhideWhenUsed/>
    <w:rsid w:val="009B44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4410"/>
    <w:rPr>
      <w:rFonts w:ascii="Times New Roman" w:hAnsi="Times New Roman"/>
      <w:sz w:val="20"/>
    </w:rPr>
  </w:style>
  <w:style w:type="paragraph" w:styleId="Revision">
    <w:name w:val="Revision"/>
    <w:hidden/>
    <w:uiPriority w:val="99"/>
    <w:semiHidden/>
    <w:rsid w:val="006A785C"/>
    <w:pPr>
      <w:spacing w:after="0" w:line="240" w:lineRule="auto"/>
    </w:pPr>
    <w:rPr>
      <w:rFonts w:ascii="Times New Roman" w:hAnsi="Times New Roman"/>
      <w:sz w:val="20"/>
    </w:rPr>
  </w:style>
  <w:style w:type="character" w:styleId="Mention">
    <w:name w:val="Mention"/>
    <w:basedOn w:val="DefaultParagraphFont"/>
    <w:uiPriority w:val="99"/>
    <w:unhideWhenUsed/>
    <w:rsid w:val="00595F8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054910">
      <w:bodyDiv w:val="1"/>
      <w:marLeft w:val="0"/>
      <w:marRight w:val="0"/>
      <w:marTop w:val="0"/>
      <w:marBottom w:val="0"/>
      <w:divBdr>
        <w:top w:val="none" w:sz="0" w:space="0" w:color="auto"/>
        <w:left w:val="none" w:sz="0" w:space="0" w:color="auto"/>
        <w:bottom w:val="none" w:sz="0" w:space="0" w:color="auto"/>
        <w:right w:val="none" w:sz="0" w:space="0" w:color="auto"/>
      </w:divBdr>
    </w:div>
    <w:div w:id="785925072">
      <w:bodyDiv w:val="1"/>
      <w:marLeft w:val="0"/>
      <w:marRight w:val="0"/>
      <w:marTop w:val="0"/>
      <w:marBottom w:val="0"/>
      <w:divBdr>
        <w:top w:val="none" w:sz="0" w:space="0" w:color="auto"/>
        <w:left w:val="none" w:sz="0" w:space="0" w:color="auto"/>
        <w:bottom w:val="none" w:sz="0" w:space="0" w:color="auto"/>
        <w:right w:val="none" w:sz="0" w:space="0" w:color="auto"/>
      </w:divBdr>
    </w:div>
    <w:div w:id="929972449">
      <w:bodyDiv w:val="1"/>
      <w:marLeft w:val="0"/>
      <w:marRight w:val="0"/>
      <w:marTop w:val="0"/>
      <w:marBottom w:val="0"/>
      <w:divBdr>
        <w:top w:val="none" w:sz="0" w:space="0" w:color="auto"/>
        <w:left w:val="none" w:sz="0" w:space="0" w:color="auto"/>
        <w:bottom w:val="none" w:sz="0" w:space="0" w:color="auto"/>
        <w:right w:val="none" w:sz="0" w:space="0" w:color="auto"/>
      </w:divBdr>
    </w:div>
    <w:div w:id="1368992519">
      <w:bodyDiv w:val="1"/>
      <w:marLeft w:val="0"/>
      <w:marRight w:val="0"/>
      <w:marTop w:val="0"/>
      <w:marBottom w:val="0"/>
      <w:divBdr>
        <w:top w:val="none" w:sz="0" w:space="0" w:color="auto"/>
        <w:left w:val="none" w:sz="0" w:space="0" w:color="auto"/>
        <w:bottom w:val="none" w:sz="0" w:space="0" w:color="auto"/>
        <w:right w:val="none" w:sz="0" w:space="0" w:color="auto"/>
      </w:divBdr>
    </w:div>
    <w:div w:id="159470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1102</Words>
  <Characters>6284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7372</CharactersWithSpaces>
  <SharedDoc>false</SharedDoc>
  <HLinks>
    <vt:vector size="30" baseType="variant">
      <vt:variant>
        <vt:i4>8060928</vt:i4>
      </vt:variant>
      <vt:variant>
        <vt:i4>24</vt:i4>
      </vt:variant>
      <vt:variant>
        <vt:i4>0</vt:i4>
      </vt:variant>
      <vt:variant>
        <vt:i4>5</vt:i4>
      </vt:variant>
      <vt:variant>
        <vt:lpwstr>mailto:3GPPLiaison@etsi.org</vt:lpwstr>
      </vt:variant>
      <vt:variant>
        <vt:lpwstr/>
      </vt:variant>
      <vt:variant>
        <vt:i4>1376315</vt:i4>
      </vt:variant>
      <vt:variant>
        <vt:i4>20</vt:i4>
      </vt:variant>
      <vt:variant>
        <vt:i4>0</vt:i4>
      </vt:variant>
      <vt:variant>
        <vt:i4>5</vt:i4>
      </vt:variant>
      <vt:variant>
        <vt:lpwstr/>
      </vt:variant>
      <vt:variant>
        <vt:lpwstr>_Toc133918805</vt:lpwstr>
      </vt:variant>
      <vt:variant>
        <vt:i4>1376315</vt:i4>
      </vt:variant>
      <vt:variant>
        <vt:i4>17</vt:i4>
      </vt:variant>
      <vt:variant>
        <vt:i4>0</vt:i4>
      </vt:variant>
      <vt:variant>
        <vt:i4>5</vt:i4>
      </vt:variant>
      <vt:variant>
        <vt:lpwstr/>
      </vt:variant>
      <vt:variant>
        <vt:lpwstr>_Toc133918804</vt:lpwstr>
      </vt:variant>
      <vt:variant>
        <vt:i4>1376315</vt:i4>
      </vt:variant>
      <vt:variant>
        <vt:i4>14</vt:i4>
      </vt:variant>
      <vt:variant>
        <vt:i4>0</vt:i4>
      </vt:variant>
      <vt:variant>
        <vt:i4>5</vt:i4>
      </vt:variant>
      <vt:variant>
        <vt:lpwstr/>
      </vt:variant>
      <vt:variant>
        <vt:lpwstr>_Toc133918803</vt:lpwstr>
      </vt:variant>
      <vt:variant>
        <vt:i4>1376315</vt:i4>
      </vt:variant>
      <vt:variant>
        <vt:i4>11</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2023-09-27T17:29:00Z</dcterms:created>
  <dcterms:modified xsi:type="dcterms:W3CDTF">2023-09-27T17:29:00Z</dcterms:modified>
</cp:coreProperties>
</file>