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2DC00E37"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B7668D">
        <w:rPr>
          <w:rFonts w:cs="Arial"/>
          <w:b/>
          <w:sz w:val="24"/>
          <w:lang w:val="en-US" w:eastAsia="zh-CN"/>
        </w:rPr>
        <w:t># 10</w:t>
      </w:r>
      <w:r w:rsidR="00E84099">
        <w:rPr>
          <w:rFonts w:cs="Arial"/>
          <w:b/>
          <w:sz w:val="24"/>
          <w:lang w:val="en-US" w:eastAsia="zh-CN"/>
        </w:rPr>
        <w:t>8</w:t>
      </w:r>
      <w:r w:rsidR="00B04787">
        <w:rPr>
          <w:rFonts w:cs="Arial"/>
          <w:b/>
          <w:sz w:val="24"/>
          <w:lang w:val="en-US" w:eastAsia="zh-CN"/>
        </w:rPr>
        <w:t>bis</w:t>
      </w:r>
      <w:r w:rsidRPr="007D4E93">
        <w:rPr>
          <w:rFonts w:cs="Arial"/>
          <w:b/>
          <w:sz w:val="24"/>
          <w:lang w:val="en-US" w:eastAsia="zh-CN"/>
        </w:rPr>
        <w:tab/>
      </w:r>
      <w:bookmarkStart w:id="2" w:name="_GoBack"/>
      <w:r w:rsidR="009F4015" w:rsidRPr="009F4015">
        <w:rPr>
          <w:rFonts w:eastAsia="宋体" w:cs="Arial"/>
          <w:b/>
          <w:sz w:val="24"/>
          <w:lang w:val="en-US" w:eastAsia="zh-CN"/>
        </w:rPr>
        <w:t>R4-2315658</w:t>
      </w:r>
      <w:bookmarkEnd w:id="2"/>
    </w:p>
    <w:p w14:paraId="1E9F82C2" w14:textId="57833A9A" w:rsidR="00B7668D" w:rsidRPr="00D02B0E" w:rsidRDefault="00B04787" w:rsidP="00B7668D">
      <w:pPr>
        <w:pStyle w:val="a3"/>
        <w:tabs>
          <w:tab w:val="left" w:pos="2160"/>
        </w:tabs>
        <w:ind w:left="2127" w:hanging="2127"/>
        <w:jc w:val="both"/>
        <w:rPr>
          <w:rFonts w:eastAsia="宋体" w:cs="Arial"/>
          <w:noProof w:val="0"/>
          <w:sz w:val="24"/>
        </w:rPr>
      </w:pPr>
      <w:bookmarkStart w:id="3" w:name="_Hlk146212044"/>
      <w:r w:rsidRPr="00B04787">
        <w:rPr>
          <w:rFonts w:cs="Arial"/>
          <w:noProof w:val="0"/>
          <w:sz w:val="24"/>
        </w:rPr>
        <w:t>Xiamen, China, October 09 – October 13, 2023</w:t>
      </w:r>
    </w:p>
    <w:bookmarkEnd w:id="0"/>
    <w:bookmarkEnd w:id="1"/>
    <w:bookmarkEnd w:id="3"/>
    <w:p w14:paraId="05625486" w14:textId="77777777" w:rsidR="00070561" w:rsidRPr="00591BF8" w:rsidRDefault="00070561" w:rsidP="00F90E24">
      <w:pPr>
        <w:pStyle w:val="a5"/>
        <w:jc w:val="both"/>
        <w:rPr>
          <w:noProof w:val="0"/>
        </w:rPr>
      </w:pPr>
    </w:p>
    <w:p w14:paraId="012AD19C" w14:textId="240DF4CC"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w:t>
      </w:r>
      <w:r w:rsidR="000D353E" w:rsidRPr="000D353E">
        <w:rPr>
          <w:rFonts w:ascii="Arial" w:eastAsia="宋体" w:hAnsi="Arial"/>
          <w:b/>
          <w:sz w:val="24"/>
          <w:lang w:val="en-US" w:eastAsia="zh-CN"/>
        </w:rPr>
        <w:t xml:space="preserve"> </w:t>
      </w:r>
      <w:r w:rsidR="00E84099">
        <w:rPr>
          <w:rFonts w:ascii="Arial" w:eastAsia="宋体" w:hAnsi="Arial"/>
          <w:b/>
          <w:sz w:val="24"/>
          <w:lang w:val="en-US" w:eastAsia="zh-CN"/>
        </w:rPr>
        <w:t xml:space="preserve">beam application </w:t>
      </w:r>
      <w:r w:rsidR="000D353E" w:rsidRPr="000D353E">
        <w:rPr>
          <w:rFonts w:ascii="Arial" w:eastAsia="宋体" w:hAnsi="Arial"/>
          <w:b/>
          <w:sz w:val="24"/>
          <w:lang w:val="en-US" w:eastAsia="zh-CN"/>
        </w:rPr>
        <w:t>for L1/L2-based inter-cell mobility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Huawei, HiSilicon</w:t>
      </w:r>
      <w:bookmarkEnd w:id="4"/>
    </w:p>
    <w:p w14:paraId="056BBB17" w14:textId="3AFA80F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D3226" w:rsidRPr="00FD3226">
        <w:rPr>
          <w:rFonts w:ascii="Arial" w:eastAsia="宋体" w:hAnsi="Arial"/>
          <w:b/>
          <w:sz w:val="24"/>
          <w:lang w:val="en-US" w:eastAsia="zh-CN"/>
        </w:rPr>
        <w:t>5.24.2.1.4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2578EB73" w:rsidR="005B7F51" w:rsidRPr="00DA69C5" w:rsidRDefault="00EB0773" w:rsidP="005B7F51">
      <w:pPr>
        <w:rPr>
          <w:rFonts w:eastAsiaTheme="minorEastAsia"/>
          <w:lang w:val="en-US" w:eastAsia="zh-CN"/>
        </w:rPr>
      </w:pPr>
      <w:r>
        <w:rPr>
          <w:rFonts w:eastAsiaTheme="minorEastAsia"/>
          <w:lang w:val="en-US" w:eastAsia="zh-CN"/>
        </w:rPr>
        <w:t xml:space="preserve">This contribution provides analysis on </w:t>
      </w:r>
      <w:r w:rsidR="00CE665C">
        <w:rPr>
          <w:rFonts w:eastAsiaTheme="minorEastAsia"/>
          <w:lang w:val="en-US" w:eastAsia="zh-CN"/>
        </w:rPr>
        <w:t xml:space="preserve">beam application time </w:t>
      </w:r>
      <w:r w:rsidRPr="00EB0773">
        <w:rPr>
          <w:rFonts w:eastAsiaTheme="minorEastAsia"/>
          <w:lang w:val="en-US" w:eastAsia="zh-CN"/>
        </w:rPr>
        <w:t>for L1/L2-based inter-cell mobility</w:t>
      </w:r>
      <w:r w:rsidR="00596569">
        <w:rPr>
          <w:rFonts w:eastAsiaTheme="minorEastAsia"/>
          <w:lang w:val="en-US" w:eastAsia="zh-CN"/>
        </w:rPr>
        <w:t>.</w:t>
      </w:r>
    </w:p>
    <w:p w14:paraId="687ADD95" w14:textId="4D0DA529" w:rsidR="00754DE9" w:rsidRDefault="00C643FE" w:rsidP="00754DE9">
      <w:pPr>
        <w:pStyle w:val="1"/>
        <w:jc w:val="both"/>
        <w:rPr>
          <w:lang w:val="en-US"/>
        </w:rPr>
      </w:pPr>
      <w:r w:rsidRPr="00C643FE">
        <w:rPr>
          <w:lang w:val="en-US"/>
        </w:rPr>
        <w:t>Discussion</w:t>
      </w:r>
    </w:p>
    <w:p w14:paraId="3F7F9F03" w14:textId="2BDCD48F" w:rsidR="003A56C3" w:rsidRPr="003A56C3" w:rsidRDefault="003A56C3" w:rsidP="009A74FF">
      <w:pPr>
        <w:rPr>
          <w:rFonts w:eastAsiaTheme="minorEastAsia"/>
          <w:lang w:val="en-US" w:eastAsia="zh-CN"/>
        </w:rPr>
      </w:pPr>
      <w:r w:rsidRPr="003A56C3">
        <w:rPr>
          <w:rFonts w:eastAsiaTheme="minorEastAsia"/>
          <w:lang w:val="en-US" w:eastAsia="zh-CN"/>
        </w:rPr>
        <w:t xml:space="preserve">In RAN4#108 meeting, </w:t>
      </w:r>
      <w:r>
        <w:rPr>
          <w:rFonts w:eastAsiaTheme="minorEastAsia"/>
          <w:lang w:val="en-US" w:eastAsia="zh-CN"/>
        </w:rPr>
        <w:t>the discussion on beam application is still open</w:t>
      </w:r>
      <w:r w:rsidR="00D66584">
        <w:rPr>
          <w:rFonts w:eastAsiaTheme="minorEastAsia"/>
          <w:lang w:val="en-US" w:eastAsia="zh-CN"/>
        </w:rPr>
        <w:t xml:space="preserve"> [1]</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3A56C3" w14:paraId="3C3C12D7" w14:textId="77777777" w:rsidTr="003A56C3">
        <w:tc>
          <w:tcPr>
            <w:tcW w:w="9621" w:type="dxa"/>
          </w:tcPr>
          <w:p w14:paraId="67AB938D" w14:textId="77777777" w:rsidR="003A56C3" w:rsidRPr="003A56C3" w:rsidRDefault="003A56C3" w:rsidP="003A56C3">
            <w:pPr>
              <w:spacing w:after="120"/>
              <w:rPr>
                <w:b/>
                <w:u w:val="single"/>
              </w:rPr>
            </w:pPr>
            <w:r w:rsidRPr="003A56C3">
              <w:rPr>
                <w:b/>
                <w:u w:val="single"/>
              </w:rPr>
              <w:t>Issue 3-4-1: The motivation of RAN1 LS</w:t>
            </w:r>
          </w:p>
          <w:p w14:paraId="3C487312" w14:textId="77777777" w:rsidR="003A56C3" w:rsidRPr="003A56C3" w:rsidRDefault="003A56C3" w:rsidP="003A56C3">
            <w:pPr>
              <w:rPr>
                <w:rFonts w:eastAsiaTheme="minorEastAsia"/>
                <w:bCs/>
                <w:lang w:eastAsia="zh-CN"/>
              </w:rPr>
            </w:pPr>
            <w:r w:rsidRPr="003A56C3">
              <w:rPr>
                <w:rFonts w:hint="eastAsia"/>
                <w:b/>
                <w:lang w:eastAsia="zh-CN"/>
              </w:rPr>
              <w:t>&lt;</w:t>
            </w:r>
            <w:r w:rsidRPr="003A56C3">
              <w:rPr>
                <w:b/>
                <w:lang w:eastAsia="zh-CN"/>
              </w:rPr>
              <w:t xml:space="preserve">Way Forward&gt; </w:t>
            </w:r>
            <w:r w:rsidRPr="003A56C3">
              <w:rPr>
                <w:bCs/>
                <w:lang w:eastAsia="zh-CN"/>
              </w:rPr>
              <w:t>Focus on how to reply RAN1.</w:t>
            </w:r>
          </w:p>
          <w:p w14:paraId="42735421" w14:textId="77777777" w:rsidR="003A56C3" w:rsidRPr="003A56C3" w:rsidRDefault="003A56C3" w:rsidP="003A56C3">
            <w:pPr>
              <w:rPr>
                <w:b/>
                <w:u w:val="single"/>
              </w:rPr>
            </w:pPr>
            <w:r w:rsidRPr="003A56C3">
              <w:rPr>
                <w:b/>
                <w:u w:val="single"/>
              </w:rPr>
              <w:t>Issue 3-4-2: Detailed beam application time</w:t>
            </w:r>
          </w:p>
          <w:p w14:paraId="5D6F409E" w14:textId="77777777" w:rsidR="003A56C3" w:rsidRPr="003A56C3" w:rsidRDefault="003A56C3" w:rsidP="003A56C3">
            <w:pPr>
              <w:spacing w:after="120"/>
              <w:rPr>
                <w:rFonts w:eastAsia="宋体"/>
                <w:lang w:eastAsia="zh-CN"/>
              </w:rPr>
            </w:pPr>
            <w:r w:rsidRPr="003A56C3">
              <w:rPr>
                <w:rFonts w:eastAsia="宋体" w:hint="eastAsia"/>
                <w:highlight w:val="green"/>
                <w:lang w:eastAsia="zh-CN"/>
              </w:rPr>
              <w:t>&lt;</w:t>
            </w:r>
            <w:r w:rsidRPr="003A56C3">
              <w:rPr>
                <w:rFonts w:eastAsia="宋体"/>
                <w:b/>
                <w:bCs/>
                <w:highlight w:val="green"/>
                <w:lang w:eastAsia="zh-CN"/>
              </w:rPr>
              <w:t xml:space="preserve"> Agreement</w:t>
            </w:r>
            <w:r w:rsidRPr="003A56C3">
              <w:rPr>
                <w:rFonts w:eastAsia="宋体"/>
                <w:highlight w:val="green"/>
                <w:lang w:eastAsia="zh-CN"/>
              </w:rPr>
              <w:t>&gt;:</w:t>
            </w:r>
          </w:p>
          <w:p w14:paraId="100EC3F2" w14:textId="77777777" w:rsidR="003A56C3" w:rsidRPr="003A56C3" w:rsidRDefault="003A56C3" w:rsidP="003A56C3">
            <w:pPr>
              <w:pStyle w:val="afe"/>
              <w:numPr>
                <w:ilvl w:val="1"/>
                <w:numId w:val="25"/>
              </w:numPr>
              <w:spacing w:after="120"/>
              <w:ind w:left="1080"/>
              <w:contextualSpacing w:val="0"/>
              <w:rPr>
                <w:rFonts w:eastAsia="宋体"/>
                <w:color w:val="000000" w:themeColor="text1"/>
                <w:sz w:val="20"/>
                <w:szCs w:val="20"/>
                <w:lang w:val="en-US"/>
              </w:rPr>
            </w:pPr>
            <w:r w:rsidRPr="003A56C3">
              <w:rPr>
                <w:rFonts w:eastAsia="宋体"/>
                <w:color w:val="000000" w:themeColor="text1"/>
                <w:sz w:val="20"/>
                <w:szCs w:val="20"/>
                <w:lang w:val="en-US"/>
              </w:rPr>
              <w:t xml:space="preserve">RAN4 is still discussing whether </w:t>
            </w:r>
            <w:r w:rsidRPr="003A56C3">
              <w:rPr>
                <w:rFonts w:eastAsiaTheme="minorEastAsia"/>
                <w:bCs/>
                <w:sz w:val="20"/>
                <w:szCs w:val="20"/>
              </w:rPr>
              <w:t xml:space="preserve">beam application time shall be </w:t>
            </w:r>
            <w:proofErr w:type="gramStart"/>
            <w:r w:rsidRPr="003A56C3">
              <w:rPr>
                <w:rFonts w:eastAsiaTheme="minorEastAsia"/>
                <w:bCs/>
                <w:sz w:val="20"/>
                <w:szCs w:val="20"/>
              </w:rPr>
              <w:t>taken into account</w:t>
            </w:r>
            <w:proofErr w:type="gramEnd"/>
            <w:r w:rsidRPr="003A56C3">
              <w:rPr>
                <w:rFonts w:eastAsiaTheme="minorEastAsia"/>
                <w:bCs/>
                <w:sz w:val="20"/>
                <w:szCs w:val="20"/>
              </w:rPr>
              <w:t xml:space="preserve"> in RAN4 cell switch delay requirements and </w:t>
            </w:r>
            <w:r w:rsidRPr="003A56C3">
              <w:rPr>
                <w:rFonts w:eastAsia="宋体"/>
                <w:color w:val="000000" w:themeColor="text1"/>
                <w:sz w:val="20"/>
                <w:szCs w:val="20"/>
                <w:lang w:val="en-US"/>
              </w:rPr>
              <w:t>the possible latency when UE is ready for PDCCH in target cell in different scenarios.</w:t>
            </w:r>
          </w:p>
          <w:p w14:paraId="217FC686" w14:textId="77777777" w:rsidR="003A56C3" w:rsidRPr="003A56C3" w:rsidRDefault="003A56C3" w:rsidP="003A56C3">
            <w:pPr>
              <w:rPr>
                <w:b/>
                <w:u w:val="single"/>
              </w:rPr>
            </w:pPr>
            <w:r w:rsidRPr="003A56C3">
              <w:rPr>
                <w:b/>
                <w:u w:val="single"/>
              </w:rPr>
              <w:t>Issue 3-4-3: The impact of beam application time on cell switch delay requirements</w:t>
            </w:r>
          </w:p>
          <w:p w14:paraId="3DEFD194" w14:textId="77777777" w:rsidR="003A56C3" w:rsidRPr="003A56C3" w:rsidRDefault="003A56C3" w:rsidP="003A56C3">
            <w:pPr>
              <w:rPr>
                <w:rFonts w:eastAsiaTheme="minorEastAsia"/>
                <w:bCs/>
                <w:lang w:eastAsia="zh-CN"/>
              </w:rPr>
            </w:pPr>
            <w:r w:rsidRPr="003A56C3">
              <w:rPr>
                <w:rFonts w:hint="eastAsia"/>
                <w:b/>
                <w:lang w:eastAsia="zh-CN"/>
              </w:rPr>
              <w:t>&lt;</w:t>
            </w:r>
            <w:r w:rsidRPr="003A56C3">
              <w:rPr>
                <w:b/>
                <w:lang w:eastAsia="zh-CN"/>
              </w:rPr>
              <w:t xml:space="preserve">Way Forward&gt; </w:t>
            </w:r>
            <w:r w:rsidRPr="003A56C3">
              <w:rPr>
                <w:bCs/>
                <w:lang w:eastAsia="zh-CN"/>
              </w:rPr>
              <w:t>FFS the following proposals:</w:t>
            </w:r>
          </w:p>
          <w:p w14:paraId="3447FEDF" w14:textId="77777777" w:rsidR="003A56C3" w:rsidRPr="003A56C3" w:rsidRDefault="003A56C3" w:rsidP="003A56C3">
            <w:pPr>
              <w:pStyle w:val="afe"/>
              <w:numPr>
                <w:ilvl w:val="1"/>
                <w:numId w:val="25"/>
              </w:numPr>
              <w:autoSpaceDN w:val="0"/>
              <w:spacing w:after="120"/>
              <w:ind w:left="1440"/>
              <w:contextualSpacing w:val="0"/>
              <w:rPr>
                <w:rFonts w:eastAsia="宋体"/>
                <w:sz w:val="20"/>
                <w:szCs w:val="20"/>
                <w:lang w:eastAsia="zh-CN"/>
              </w:rPr>
            </w:pPr>
            <w:r w:rsidRPr="003A56C3">
              <w:rPr>
                <w:rFonts w:eastAsia="宋体" w:hint="eastAsia"/>
                <w:sz w:val="20"/>
                <w:szCs w:val="20"/>
                <w:lang w:eastAsia="zh-CN"/>
              </w:rPr>
              <w:t>P</w:t>
            </w:r>
            <w:r w:rsidRPr="003A56C3">
              <w:rPr>
                <w:rFonts w:eastAsia="宋体"/>
                <w:sz w:val="20"/>
                <w:szCs w:val="20"/>
                <w:lang w:eastAsia="zh-CN"/>
              </w:rPr>
              <w:t>roposal 1 (Apple, CMCC): No impact on cell switch delay requirements.</w:t>
            </w:r>
          </w:p>
          <w:p w14:paraId="49097E43" w14:textId="77777777" w:rsidR="003A56C3" w:rsidRPr="003A56C3" w:rsidRDefault="003A56C3" w:rsidP="003A56C3">
            <w:pPr>
              <w:pStyle w:val="afe"/>
              <w:numPr>
                <w:ilvl w:val="1"/>
                <w:numId w:val="25"/>
              </w:numPr>
              <w:autoSpaceDN w:val="0"/>
              <w:spacing w:after="120"/>
              <w:ind w:left="1440"/>
              <w:contextualSpacing w:val="0"/>
              <w:rPr>
                <w:rFonts w:eastAsia="宋体"/>
                <w:sz w:val="20"/>
                <w:szCs w:val="20"/>
                <w:lang w:eastAsia="zh-CN"/>
              </w:rPr>
            </w:pPr>
            <w:r w:rsidRPr="003A56C3">
              <w:rPr>
                <w:sz w:val="20"/>
                <w:szCs w:val="20"/>
                <w:lang w:eastAsia="zh-CN"/>
              </w:rPr>
              <w:t xml:space="preserve">Proposal 2 (CATT): </w:t>
            </w:r>
          </w:p>
          <w:p w14:paraId="0C3DB499" w14:textId="77777777" w:rsidR="003A56C3" w:rsidRPr="003A56C3" w:rsidRDefault="003A56C3" w:rsidP="003A56C3">
            <w:pPr>
              <w:pStyle w:val="afe"/>
              <w:numPr>
                <w:ilvl w:val="2"/>
                <w:numId w:val="25"/>
              </w:numPr>
              <w:autoSpaceDN w:val="0"/>
              <w:spacing w:after="120"/>
              <w:ind w:left="2376"/>
              <w:contextualSpacing w:val="0"/>
              <w:rPr>
                <w:sz w:val="20"/>
                <w:szCs w:val="20"/>
                <w:lang w:eastAsia="zh-CN"/>
              </w:rPr>
            </w:pPr>
            <w:r w:rsidRPr="003A56C3">
              <w:rPr>
                <w:sz w:val="20"/>
                <w:szCs w:val="20"/>
                <w:lang w:eastAsia="zh-CN"/>
              </w:rPr>
              <w:t xml:space="preserve">Legacy the legacy application time of MAC-CE </w:t>
            </w:r>
            <w:r w:rsidRPr="003A56C3">
              <w:rPr>
                <w:rFonts w:hint="eastAsia"/>
                <w:sz w:val="20"/>
                <w:szCs w:val="20"/>
                <w:lang w:eastAsia="zh-CN"/>
              </w:rPr>
              <w:t xml:space="preserve">has </w:t>
            </w:r>
            <w:r w:rsidRPr="003A56C3">
              <w:rPr>
                <w:sz w:val="20"/>
                <w:szCs w:val="20"/>
                <w:lang w:eastAsia="zh-CN"/>
              </w:rPr>
              <w:t xml:space="preserve">already </w:t>
            </w:r>
            <w:r w:rsidRPr="003A56C3">
              <w:rPr>
                <w:rFonts w:hint="eastAsia"/>
                <w:sz w:val="20"/>
                <w:szCs w:val="20"/>
                <w:lang w:eastAsia="zh-CN"/>
              </w:rPr>
              <w:t xml:space="preserve">been </w:t>
            </w:r>
            <w:r w:rsidRPr="003A56C3">
              <w:rPr>
                <w:sz w:val="20"/>
                <w:szCs w:val="20"/>
                <w:lang w:eastAsia="zh-CN"/>
              </w:rPr>
              <w:t>included in the current mobility latency model defined in 38.300 running CR.</w:t>
            </w:r>
          </w:p>
          <w:p w14:paraId="36460668" w14:textId="77777777" w:rsidR="003A56C3" w:rsidRPr="003A56C3" w:rsidRDefault="003A56C3" w:rsidP="003A56C3">
            <w:pPr>
              <w:pStyle w:val="afe"/>
              <w:numPr>
                <w:ilvl w:val="3"/>
                <w:numId w:val="25"/>
              </w:numPr>
              <w:autoSpaceDN w:val="0"/>
              <w:spacing w:after="120"/>
              <w:ind w:left="3096"/>
              <w:contextualSpacing w:val="0"/>
              <w:rPr>
                <w:sz w:val="20"/>
                <w:szCs w:val="20"/>
                <w:lang w:eastAsia="zh-CN"/>
              </w:rPr>
            </w:pPr>
            <w:r w:rsidRPr="003A56C3">
              <w:rPr>
                <w:sz w:val="20"/>
                <w:szCs w:val="20"/>
                <w:lang w:eastAsia="zh-CN"/>
              </w:rPr>
              <w:t xml:space="preserve">FFS: </w:t>
            </w:r>
            <w:r w:rsidRPr="003A56C3">
              <w:rPr>
                <w:rFonts w:hint="eastAsia"/>
                <w:sz w:val="20"/>
                <w:szCs w:val="20"/>
                <w:lang w:eastAsia="zh-CN"/>
              </w:rPr>
              <w:t>Whether</w:t>
            </w:r>
            <w:r w:rsidRPr="003A56C3">
              <w:rPr>
                <w:sz w:val="20"/>
                <w:szCs w:val="20"/>
                <w:lang w:eastAsia="zh-CN"/>
              </w:rPr>
              <w:t xml:space="preserve"> the legacy application time of MAC-CE is included in the component of T</w:t>
            </w:r>
            <w:r w:rsidRPr="003A56C3">
              <w:rPr>
                <w:sz w:val="20"/>
                <w:szCs w:val="20"/>
                <w:vertAlign w:val="subscript"/>
                <w:lang w:eastAsia="zh-CN"/>
              </w:rPr>
              <w:t>processing,2</w:t>
            </w:r>
            <w:r w:rsidRPr="003A56C3">
              <w:rPr>
                <w:sz w:val="20"/>
                <w:szCs w:val="20"/>
                <w:lang w:eastAsia="zh-CN"/>
              </w:rPr>
              <w:t>.</w:t>
            </w:r>
          </w:p>
          <w:p w14:paraId="37709FCB" w14:textId="77777777" w:rsidR="003A56C3" w:rsidRPr="003A56C3" w:rsidRDefault="003A56C3" w:rsidP="003A56C3">
            <w:pPr>
              <w:pStyle w:val="afe"/>
              <w:numPr>
                <w:ilvl w:val="2"/>
                <w:numId w:val="25"/>
              </w:numPr>
              <w:autoSpaceDN w:val="0"/>
              <w:spacing w:after="120"/>
              <w:ind w:left="2376"/>
              <w:contextualSpacing w:val="0"/>
              <w:rPr>
                <w:sz w:val="20"/>
                <w:szCs w:val="20"/>
                <w:lang w:eastAsia="zh-CN"/>
              </w:rPr>
            </w:pPr>
            <w:r w:rsidRPr="003A56C3">
              <w:rPr>
                <w:sz w:val="20"/>
                <w:szCs w:val="20"/>
                <w:lang w:eastAsia="zh-CN"/>
              </w:rPr>
              <w:t>RAN4 to consider the enhancement of BAT will have an impact on which time components in the mobility latency model</w:t>
            </w:r>
            <w:r w:rsidRPr="003A56C3">
              <w:rPr>
                <w:rFonts w:hint="eastAsia"/>
                <w:sz w:val="20"/>
                <w:szCs w:val="20"/>
                <w:lang w:eastAsia="zh-CN"/>
              </w:rPr>
              <w:t>.</w:t>
            </w:r>
          </w:p>
          <w:p w14:paraId="76AF0AAE" w14:textId="77777777" w:rsidR="003A56C3" w:rsidRPr="003A56C3" w:rsidRDefault="003A56C3" w:rsidP="003A56C3">
            <w:pPr>
              <w:pStyle w:val="afe"/>
              <w:numPr>
                <w:ilvl w:val="3"/>
                <w:numId w:val="25"/>
              </w:numPr>
              <w:autoSpaceDN w:val="0"/>
              <w:spacing w:after="120"/>
              <w:ind w:left="3096"/>
              <w:contextualSpacing w:val="0"/>
              <w:rPr>
                <w:sz w:val="20"/>
                <w:szCs w:val="20"/>
                <w:lang w:eastAsia="zh-CN"/>
              </w:rPr>
            </w:pPr>
            <w:r w:rsidRPr="003A56C3">
              <w:rPr>
                <w:rFonts w:hint="eastAsia"/>
                <w:sz w:val="20"/>
                <w:szCs w:val="20"/>
                <w:lang w:eastAsia="zh-CN"/>
              </w:rPr>
              <w:t xml:space="preserve">Option 1: </w:t>
            </w:r>
            <w:proofErr w:type="spellStart"/>
            <w:r w:rsidRPr="003A56C3">
              <w:rPr>
                <w:sz w:val="20"/>
                <w:szCs w:val="20"/>
                <w:lang w:eastAsia="zh-CN"/>
              </w:rPr>
              <w:t>T</w:t>
            </w:r>
            <w:r w:rsidRPr="003A56C3">
              <w:rPr>
                <w:sz w:val="20"/>
                <w:szCs w:val="20"/>
                <w:vertAlign w:val="subscript"/>
                <w:lang w:eastAsia="zh-CN"/>
              </w:rPr>
              <w:t>processing</w:t>
            </w:r>
            <w:proofErr w:type="spellEnd"/>
            <w:r w:rsidRPr="003A56C3">
              <w:rPr>
                <w:sz w:val="20"/>
                <w:szCs w:val="20"/>
                <w:vertAlign w:val="subscript"/>
                <w:lang w:eastAsia="zh-CN"/>
              </w:rPr>
              <w:t>, 2</w:t>
            </w:r>
            <w:r w:rsidRPr="003A56C3">
              <w:rPr>
                <w:sz w:val="20"/>
                <w:szCs w:val="20"/>
                <w:lang w:eastAsia="zh-CN"/>
              </w:rPr>
              <w:t>/T</w:t>
            </w:r>
            <w:r w:rsidRPr="003A56C3">
              <w:rPr>
                <w:sz w:val="20"/>
                <w:szCs w:val="20"/>
                <w:vertAlign w:val="subscript"/>
                <w:lang w:eastAsia="zh-CN"/>
              </w:rPr>
              <w:t>LTM_ Processing</w:t>
            </w:r>
            <w:r w:rsidRPr="003A56C3">
              <w:rPr>
                <w:rFonts w:hint="eastAsia"/>
                <w:sz w:val="20"/>
                <w:szCs w:val="20"/>
                <w:lang w:eastAsia="zh-CN"/>
              </w:rPr>
              <w:t xml:space="preserve"> </w:t>
            </w:r>
          </w:p>
          <w:p w14:paraId="3439B08B" w14:textId="77777777" w:rsidR="003A56C3" w:rsidRPr="003A56C3" w:rsidRDefault="003A56C3" w:rsidP="003A56C3">
            <w:pPr>
              <w:pStyle w:val="afe"/>
              <w:numPr>
                <w:ilvl w:val="3"/>
                <w:numId w:val="25"/>
              </w:numPr>
              <w:autoSpaceDN w:val="0"/>
              <w:spacing w:after="120"/>
              <w:ind w:left="3096"/>
              <w:contextualSpacing w:val="0"/>
              <w:rPr>
                <w:sz w:val="20"/>
                <w:szCs w:val="20"/>
                <w:lang w:eastAsia="zh-CN"/>
              </w:rPr>
            </w:pPr>
            <w:r w:rsidRPr="003A56C3">
              <w:rPr>
                <w:rFonts w:hint="eastAsia"/>
                <w:sz w:val="20"/>
                <w:szCs w:val="20"/>
                <w:lang w:eastAsia="zh-CN"/>
              </w:rPr>
              <w:t xml:space="preserve">Option 2: Additional </w:t>
            </w:r>
            <w:r w:rsidRPr="003A56C3">
              <w:rPr>
                <w:sz w:val="20"/>
                <w:szCs w:val="20"/>
                <w:lang w:eastAsia="zh-CN"/>
              </w:rPr>
              <w:t>TCI state switch time</w:t>
            </w:r>
            <w:r w:rsidRPr="003A56C3">
              <w:rPr>
                <w:rFonts w:hint="eastAsia"/>
                <w:sz w:val="20"/>
                <w:szCs w:val="20"/>
                <w:lang w:eastAsia="zh-CN"/>
              </w:rPr>
              <w:t>.</w:t>
            </w:r>
          </w:p>
          <w:p w14:paraId="24369DBD" w14:textId="77777777" w:rsidR="003A56C3" w:rsidRPr="003A56C3" w:rsidRDefault="003A56C3" w:rsidP="003A56C3">
            <w:pPr>
              <w:pStyle w:val="afe"/>
              <w:numPr>
                <w:ilvl w:val="3"/>
                <w:numId w:val="25"/>
              </w:numPr>
              <w:autoSpaceDN w:val="0"/>
              <w:spacing w:after="120"/>
              <w:ind w:left="3096"/>
              <w:contextualSpacing w:val="0"/>
              <w:rPr>
                <w:sz w:val="20"/>
                <w:szCs w:val="20"/>
                <w:lang w:eastAsia="zh-CN"/>
              </w:rPr>
            </w:pPr>
            <w:r w:rsidRPr="003A56C3">
              <w:rPr>
                <w:sz w:val="20"/>
                <w:szCs w:val="20"/>
                <w:lang w:eastAsia="zh-CN"/>
              </w:rPr>
              <w:t>Other options are not excluded</w:t>
            </w:r>
            <w:r w:rsidRPr="003A56C3">
              <w:rPr>
                <w:rFonts w:hint="eastAsia"/>
                <w:sz w:val="20"/>
                <w:szCs w:val="20"/>
                <w:lang w:eastAsia="zh-CN"/>
              </w:rPr>
              <w:t>.</w:t>
            </w:r>
          </w:p>
          <w:p w14:paraId="5E4E1BF2" w14:textId="77777777" w:rsidR="003A56C3" w:rsidRPr="003A56C3" w:rsidRDefault="003A56C3" w:rsidP="003A56C3">
            <w:pPr>
              <w:pStyle w:val="afe"/>
              <w:numPr>
                <w:ilvl w:val="1"/>
                <w:numId w:val="25"/>
              </w:numPr>
              <w:autoSpaceDN w:val="0"/>
              <w:spacing w:after="120"/>
              <w:ind w:left="1440"/>
              <w:contextualSpacing w:val="0"/>
              <w:rPr>
                <w:sz w:val="20"/>
                <w:szCs w:val="20"/>
                <w:lang w:eastAsia="zh-CN"/>
              </w:rPr>
            </w:pPr>
            <w:r w:rsidRPr="003A56C3">
              <w:rPr>
                <w:rFonts w:hint="eastAsia"/>
                <w:sz w:val="20"/>
                <w:szCs w:val="20"/>
                <w:lang w:eastAsia="zh-CN"/>
              </w:rPr>
              <w:t>P</w:t>
            </w:r>
            <w:r w:rsidRPr="003A56C3">
              <w:rPr>
                <w:sz w:val="20"/>
                <w:szCs w:val="20"/>
                <w:lang w:eastAsia="zh-CN"/>
              </w:rPr>
              <w:t xml:space="preserve">roposal 3 (vivo): </w:t>
            </w:r>
            <w:r w:rsidRPr="003A56C3">
              <w:rPr>
                <w:bCs/>
                <w:sz w:val="20"/>
                <w:szCs w:val="20"/>
                <w:lang w:eastAsia="zh-CN"/>
              </w:rPr>
              <w:t xml:space="preserve">Add a new term </w:t>
            </w:r>
            <w:proofErr w:type="spellStart"/>
            <w:r w:rsidRPr="003A56C3">
              <w:rPr>
                <w:bCs/>
                <w:sz w:val="20"/>
                <w:szCs w:val="20"/>
                <w:lang w:eastAsia="zh-CN"/>
              </w:rPr>
              <w:t>T</w:t>
            </w:r>
            <w:r w:rsidRPr="003A56C3">
              <w:rPr>
                <w:bCs/>
                <w:sz w:val="20"/>
                <w:szCs w:val="20"/>
                <w:vertAlign w:val="subscript"/>
                <w:lang w:eastAsia="zh-CN"/>
              </w:rPr>
              <w:t>switch</w:t>
            </w:r>
            <w:proofErr w:type="spellEnd"/>
            <w:r w:rsidRPr="003A56C3">
              <w:rPr>
                <w:bCs/>
                <w:sz w:val="20"/>
                <w:szCs w:val="20"/>
                <w:lang w:eastAsia="zh-CN"/>
              </w:rPr>
              <w:t>, while the detailed value would equals to beam application time, which will be further specified by RAN1.</w:t>
            </w:r>
          </w:p>
          <w:p w14:paraId="6F94D854" w14:textId="77777777" w:rsidR="003A56C3" w:rsidRPr="003A56C3" w:rsidRDefault="003A56C3" w:rsidP="009A74FF">
            <w:pPr>
              <w:rPr>
                <w:rFonts w:eastAsiaTheme="minorEastAsia"/>
                <w:b/>
                <w:u w:val="single"/>
                <w:lang w:val="x-none" w:eastAsia="zh-CN"/>
              </w:rPr>
            </w:pPr>
          </w:p>
        </w:tc>
      </w:tr>
    </w:tbl>
    <w:p w14:paraId="76337CEB" w14:textId="77777777" w:rsidR="003A56C3" w:rsidRPr="00CE665C" w:rsidRDefault="003A56C3" w:rsidP="009A74FF">
      <w:pPr>
        <w:rPr>
          <w:rFonts w:eastAsiaTheme="minorEastAsia"/>
          <w:b/>
          <w:u w:val="single"/>
          <w:lang w:val="en-US" w:eastAsia="zh-CN"/>
        </w:rPr>
      </w:pPr>
    </w:p>
    <w:p w14:paraId="26E72590" w14:textId="0CB17DA5" w:rsidR="00CE665C" w:rsidRPr="009A74FF" w:rsidRDefault="00CE665C" w:rsidP="009A74FF">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LTM, </w:t>
      </w:r>
      <w:r w:rsidR="000704F7">
        <w:rPr>
          <w:rFonts w:eastAsiaTheme="minorEastAsia"/>
          <w:lang w:val="en-US" w:eastAsia="zh-CN"/>
        </w:rPr>
        <w:t>RAN1 has the following agreement on beam application time</w:t>
      </w:r>
      <w:r w:rsidR="00D66584">
        <w:rPr>
          <w:rFonts w:eastAsiaTheme="minorEastAsia"/>
          <w:lang w:val="en-US" w:eastAsia="zh-CN"/>
        </w:rPr>
        <w:t xml:space="preserve"> [2]</w:t>
      </w:r>
      <w:r>
        <w:rPr>
          <w:rFonts w:eastAsiaTheme="minorEastAsia"/>
          <w:lang w:val="en-US" w:eastAsia="zh-CN"/>
        </w:rPr>
        <w:t>.</w:t>
      </w:r>
    </w:p>
    <w:tbl>
      <w:tblPr>
        <w:tblStyle w:val="afa"/>
        <w:tblW w:w="0" w:type="auto"/>
        <w:tblLook w:val="04A0" w:firstRow="1" w:lastRow="0" w:firstColumn="1" w:lastColumn="0" w:noHBand="0" w:noVBand="1"/>
      </w:tblPr>
      <w:tblGrid>
        <w:gridCol w:w="9621"/>
      </w:tblGrid>
      <w:tr w:rsidR="009A74FF" w14:paraId="2D6C2883" w14:textId="77777777" w:rsidTr="009A74FF">
        <w:tc>
          <w:tcPr>
            <w:tcW w:w="9621" w:type="dxa"/>
          </w:tcPr>
          <w:p w14:paraId="57E5D76B" w14:textId="77777777" w:rsidR="009A74FF" w:rsidRPr="008F2560" w:rsidRDefault="009A74FF" w:rsidP="009A74FF">
            <w:pPr>
              <w:rPr>
                <w:rFonts w:ascii="Arial" w:eastAsia="等线" w:hAnsi="Arial" w:cs="Arial"/>
                <w:b/>
                <w:bCs/>
                <w:highlight w:val="green"/>
                <w:lang w:eastAsia="zh-CN"/>
              </w:rPr>
            </w:pPr>
            <w:r w:rsidRPr="008F2560">
              <w:rPr>
                <w:rFonts w:ascii="Arial" w:eastAsia="等线" w:hAnsi="Arial" w:cs="Arial"/>
                <w:b/>
                <w:bCs/>
                <w:highlight w:val="green"/>
                <w:lang w:eastAsia="zh-CN"/>
              </w:rPr>
              <w:t>Agreement</w:t>
            </w:r>
          </w:p>
          <w:p w14:paraId="27861B75" w14:textId="77777777" w:rsidR="009A74FF" w:rsidRPr="008F2560" w:rsidRDefault="009A74FF" w:rsidP="009A74FF">
            <w:pPr>
              <w:pStyle w:val="aff5"/>
              <w:numPr>
                <w:ilvl w:val="0"/>
                <w:numId w:val="30"/>
              </w:numPr>
              <w:spacing w:after="0" w:afterAutospacing="0"/>
              <w:rPr>
                <w:rFonts w:ascii="Arial" w:eastAsia="Batang" w:hAnsi="Arial" w:cs="Arial"/>
                <w:sz w:val="20"/>
                <w:lang w:eastAsia="en-US"/>
              </w:rPr>
            </w:pPr>
            <w:r w:rsidRPr="008F2560">
              <w:rPr>
                <w:rFonts w:ascii="Arial" w:hAnsi="Arial" w:cs="Arial"/>
                <w:sz w:val="20"/>
              </w:rPr>
              <w:t>For the beam application time for Rel-18 LTM,</w:t>
            </w:r>
          </w:p>
          <w:p w14:paraId="5ED82D72" w14:textId="77777777" w:rsidR="009A74FF" w:rsidRPr="00ED2B49" w:rsidRDefault="009A74FF" w:rsidP="009A74FF">
            <w:pPr>
              <w:pStyle w:val="aff5"/>
              <w:numPr>
                <w:ilvl w:val="1"/>
                <w:numId w:val="30"/>
              </w:numPr>
              <w:spacing w:after="0" w:afterAutospacing="0"/>
              <w:rPr>
                <w:rFonts w:ascii="Arial" w:hAnsi="Arial" w:cs="Arial"/>
                <w:sz w:val="20"/>
              </w:rPr>
            </w:pPr>
            <w:r w:rsidRPr="00ED2B49">
              <w:rPr>
                <w:rFonts w:ascii="Arial" w:hAnsi="Arial" w:cs="Arial"/>
                <w:sz w:val="20"/>
              </w:rPr>
              <w:lastRenderedPageBreak/>
              <w:t>Beam application time is supported, and starts after the last symbol of the PUCCH or PUSCH carrying the HARQ-ACK for the PDSCH which carries MAC-CE containing cell switch command with the beam indication for the target cell(s)</w:t>
            </w:r>
          </w:p>
          <w:p w14:paraId="2654555E" w14:textId="77777777" w:rsidR="009A74FF" w:rsidRPr="00ED2B49" w:rsidRDefault="009A74FF" w:rsidP="009A74FF">
            <w:pPr>
              <w:pStyle w:val="aff5"/>
              <w:numPr>
                <w:ilvl w:val="2"/>
                <w:numId w:val="30"/>
              </w:numPr>
              <w:spacing w:after="0" w:afterAutospacing="0"/>
              <w:rPr>
                <w:rFonts w:ascii="Arial" w:hAnsi="Arial" w:cs="Arial"/>
                <w:sz w:val="20"/>
              </w:rPr>
            </w:pPr>
            <w:r w:rsidRPr="00ED2B49">
              <w:rPr>
                <w:rFonts w:ascii="Arial" w:hAnsi="Arial" w:cs="Arial"/>
                <w:sz w:val="20"/>
              </w:rPr>
              <w:t>FFS: reference SCS, i.e. serving cell and/or target cell</w:t>
            </w:r>
          </w:p>
          <w:p w14:paraId="0C5BC0A8" w14:textId="77777777" w:rsidR="009A74FF" w:rsidRPr="00ED2B49" w:rsidRDefault="009A74FF" w:rsidP="009A74FF">
            <w:pPr>
              <w:pStyle w:val="aff5"/>
              <w:numPr>
                <w:ilvl w:val="1"/>
                <w:numId w:val="30"/>
              </w:numPr>
              <w:spacing w:after="0" w:afterAutospacing="0"/>
              <w:rPr>
                <w:rFonts w:ascii="Arial" w:hAnsi="Arial" w:cs="Arial"/>
                <w:sz w:val="20"/>
              </w:rPr>
            </w:pPr>
            <w:r w:rsidRPr="00ED2B49">
              <w:rPr>
                <w:rFonts w:ascii="Arial" w:hAnsi="Arial" w:cs="Arial"/>
                <w:sz w:val="20"/>
              </w:rPr>
              <w:t>At least the following components are further studied to define the beam application time</w:t>
            </w:r>
          </w:p>
          <w:p w14:paraId="36FAA7C7" w14:textId="77777777" w:rsidR="009A74FF" w:rsidRPr="00ED2B49" w:rsidRDefault="009A74FF" w:rsidP="009A74FF">
            <w:pPr>
              <w:pStyle w:val="aff5"/>
              <w:numPr>
                <w:ilvl w:val="2"/>
                <w:numId w:val="30"/>
              </w:numPr>
              <w:spacing w:after="0" w:afterAutospacing="0"/>
              <w:rPr>
                <w:rFonts w:ascii="Arial" w:hAnsi="Arial" w:cs="Arial"/>
                <w:sz w:val="20"/>
              </w:rPr>
            </w:pPr>
            <w:r w:rsidRPr="00ED2B49">
              <w:rPr>
                <w:rFonts w:ascii="Arial" w:hAnsi="Arial" w:cs="Arial"/>
                <w:sz w:val="20"/>
              </w:rPr>
              <w:t>Whether TCI state activation is received before/together with cell switch command</w:t>
            </w:r>
          </w:p>
          <w:p w14:paraId="4903405B" w14:textId="77777777" w:rsidR="009A74FF" w:rsidRPr="00ED2B49" w:rsidRDefault="009A74FF" w:rsidP="009A74FF">
            <w:pPr>
              <w:pStyle w:val="aff5"/>
              <w:numPr>
                <w:ilvl w:val="2"/>
                <w:numId w:val="30"/>
              </w:numPr>
              <w:spacing w:after="0" w:afterAutospacing="0"/>
              <w:rPr>
                <w:rFonts w:ascii="Arial" w:hAnsi="Arial" w:cs="Arial"/>
                <w:sz w:val="20"/>
              </w:rPr>
            </w:pPr>
            <w:r w:rsidRPr="00ED2B49">
              <w:rPr>
                <w:rFonts w:ascii="Arial" w:hAnsi="Arial" w:cs="Arial"/>
                <w:iCs/>
                <w:sz w:val="20"/>
                <w:lang w:val="en-US"/>
              </w:rPr>
              <w:t xml:space="preserve">Legacy values, i.e. </w:t>
            </w:r>
            <w:r w:rsidRPr="00ED2B49">
              <w:rPr>
                <w:rFonts w:ascii="Arial" w:hAnsi="Arial" w:cs="Arial"/>
                <w:iCs/>
                <w:sz w:val="20"/>
                <w:lang w:val="en-US"/>
              </w:rPr>
              <w:fldChar w:fldCharType="begin"/>
            </w:r>
            <w:r w:rsidRPr="00ED2B49">
              <w:rPr>
                <w:rFonts w:ascii="Arial" w:hAnsi="Arial" w:cs="Arial"/>
                <w:iCs/>
                <w:sz w:val="20"/>
                <w:lang w:val="en-US"/>
              </w:rPr>
              <w:instrText xml:space="preserve"> QUOTE </w:instrText>
            </w:r>
            <w:r w:rsidR="009F4015" w:rsidRPr="00ED2B49">
              <w:rPr>
                <w:rFonts w:ascii="Arial" w:hAnsi="Arial" w:cs="Arial"/>
                <w:position w:val="-6"/>
                <w:sz w:val="20"/>
              </w:rPr>
              <w:pict w14:anchorId="20AB6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4.05pt" equationxml="&lt;">
                  <v:imagedata r:id="rId13" o:title="" chromakey="white"/>
                </v:shape>
              </w:pict>
            </w:r>
            <w:r w:rsidRPr="00ED2B49">
              <w:rPr>
                <w:rFonts w:ascii="Arial" w:hAnsi="Arial" w:cs="Arial"/>
                <w:iCs/>
                <w:sz w:val="20"/>
                <w:lang w:val="en-US"/>
              </w:rPr>
              <w:instrText xml:space="preserve"> </w:instrText>
            </w:r>
            <w:r w:rsidRPr="00ED2B49">
              <w:rPr>
                <w:rFonts w:ascii="Arial" w:hAnsi="Arial" w:cs="Arial"/>
                <w:iCs/>
                <w:sz w:val="20"/>
                <w:lang w:val="en-US"/>
              </w:rPr>
              <w:fldChar w:fldCharType="separate"/>
            </w:r>
            <w:r w:rsidR="009F4015" w:rsidRPr="00ED2B49">
              <w:rPr>
                <w:rFonts w:ascii="Arial" w:hAnsi="Arial" w:cs="Arial"/>
                <w:position w:val="-6"/>
                <w:sz w:val="20"/>
              </w:rPr>
              <w:pict w14:anchorId="6A8DAAFF">
                <v:shape id="_x0000_i1026" type="#_x0000_t75" style="width:54.25pt;height:14.05pt" equationxml="&lt;">
                  <v:imagedata r:id="rId13" o:title="" chromakey="white"/>
                </v:shape>
              </w:pict>
            </w:r>
            <w:r w:rsidRPr="00ED2B49">
              <w:rPr>
                <w:rFonts w:ascii="Arial" w:hAnsi="Arial" w:cs="Arial"/>
                <w:iCs/>
                <w:sz w:val="20"/>
                <w:lang w:val="en-US"/>
              </w:rPr>
              <w:fldChar w:fldCharType="end"/>
            </w:r>
            <w:r w:rsidRPr="00ED2B49">
              <w:rPr>
                <w:rFonts w:ascii="Arial" w:hAnsi="Arial" w:cs="Arial"/>
                <w:iCs/>
                <w:sz w:val="20"/>
                <w:lang w:val="en-US"/>
              </w:rPr>
              <w:t xml:space="preserve"> and BeamAppTime-r17</w:t>
            </w:r>
          </w:p>
          <w:p w14:paraId="1CC8AC57" w14:textId="77777777" w:rsidR="009A74FF" w:rsidRPr="008F2560" w:rsidRDefault="009A74FF" w:rsidP="009A74FF">
            <w:pPr>
              <w:pStyle w:val="aff5"/>
              <w:numPr>
                <w:ilvl w:val="2"/>
                <w:numId w:val="30"/>
              </w:numPr>
              <w:spacing w:after="0" w:afterAutospacing="0"/>
              <w:rPr>
                <w:rFonts w:ascii="Arial" w:hAnsi="Arial" w:cs="Arial"/>
                <w:sz w:val="20"/>
              </w:rPr>
            </w:pPr>
            <w:r w:rsidRPr="008F2560">
              <w:rPr>
                <w:rFonts w:ascii="Arial" w:hAnsi="Arial" w:cs="Arial"/>
                <w:bCs/>
                <w:iCs/>
                <w:sz w:val="20"/>
              </w:rPr>
              <w:t>RF retuning time when inter-frequency switch is performed, which is up to RAN4</w:t>
            </w:r>
          </w:p>
          <w:p w14:paraId="598851CE" w14:textId="77777777" w:rsidR="009A74FF" w:rsidRPr="008F2560" w:rsidRDefault="009A74FF" w:rsidP="009A74FF">
            <w:pPr>
              <w:pStyle w:val="aff5"/>
              <w:numPr>
                <w:ilvl w:val="2"/>
                <w:numId w:val="30"/>
              </w:numPr>
              <w:spacing w:after="0" w:afterAutospacing="0"/>
              <w:rPr>
                <w:rFonts w:ascii="Arial" w:hAnsi="Arial" w:cs="Arial"/>
                <w:sz w:val="20"/>
              </w:rPr>
            </w:pPr>
            <w:r w:rsidRPr="008F2560">
              <w:rPr>
                <w:rFonts w:ascii="Arial" w:hAnsi="Arial" w:cs="Arial"/>
                <w:bCs/>
                <w:iCs/>
                <w:sz w:val="20"/>
              </w:rPr>
              <w:t>Whether the target cell is one of the current serving cells</w:t>
            </w:r>
          </w:p>
          <w:p w14:paraId="5DB7419F" w14:textId="77777777" w:rsidR="009A74FF" w:rsidRPr="008F2560" w:rsidRDefault="009A74FF" w:rsidP="009A74FF">
            <w:pPr>
              <w:pStyle w:val="aff5"/>
              <w:numPr>
                <w:ilvl w:val="0"/>
                <w:numId w:val="30"/>
              </w:numPr>
              <w:spacing w:after="0" w:afterAutospacing="0"/>
              <w:rPr>
                <w:rFonts w:ascii="Arial" w:hAnsi="Arial" w:cs="Arial"/>
                <w:sz w:val="20"/>
              </w:rPr>
            </w:pPr>
            <w:r w:rsidRPr="008F2560">
              <w:rPr>
                <w:rFonts w:ascii="Arial" w:hAnsi="Arial" w:cs="Arial"/>
                <w:sz w:val="20"/>
              </w:rPr>
              <w:t xml:space="preserve">Cell switching time, which is defined by RAN2 and RAN4, may or may not include the potential components of beam application time above. </w:t>
            </w:r>
          </w:p>
          <w:p w14:paraId="1E11D6DA" w14:textId="77777777" w:rsidR="009A74FF" w:rsidRPr="009A74FF" w:rsidRDefault="009A74FF" w:rsidP="007F7F3B">
            <w:pPr>
              <w:rPr>
                <w:rFonts w:eastAsiaTheme="minorEastAsia"/>
                <w:lang w:eastAsia="zh-CN"/>
              </w:rPr>
            </w:pPr>
          </w:p>
        </w:tc>
      </w:tr>
    </w:tbl>
    <w:p w14:paraId="457FBFBD" w14:textId="1294EC69" w:rsidR="009A74FF" w:rsidRDefault="009A74FF" w:rsidP="007F7F3B">
      <w:pPr>
        <w:rPr>
          <w:rFonts w:eastAsiaTheme="minorEastAsia"/>
          <w:lang w:eastAsia="zh-CN"/>
        </w:rPr>
      </w:pPr>
    </w:p>
    <w:p w14:paraId="763E3C67" w14:textId="451A23E8" w:rsidR="00E10699" w:rsidRDefault="00E10699" w:rsidP="007F7F3B">
      <w:pPr>
        <w:rPr>
          <w:rFonts w:eastAsiaTheme="minorEastAsia"/>
          <w:lang w:eastAsia="zh-CN"/>
        </w:rPr>
      </w:pPr>
      <w:r>
        <w:rPr>
          <w:rFonts w:eastAsiaTheme="minorEastAsia" w:hint="eastAsia"/>
          <w:lang w:eastAsia="zh-CN"/>
        </w:rPr>
        <w:t>T</w:t>
      </w:r>
      <w:r>
        <w:rPr>
          <w:rFonts w:eastAsiaTheme="minorEastAsia"/>
          <w:lang w:eastAsia="zh-CN"/>
        </w:rPr>
        <w:t xml:space="preserve">he definition of </w:t>
      </w:r>
      <w:r w:rsidRPr="00FA55B3">
        <w:rPr>
          <w:iCs/>
          <w:lang w:val="en-US" w:eastAsia="zh-CN"/>
        </w:rPr>
        <w:t>BeamAppTime-r17</w:t>
      </w:r>
      <w:r>
        <w:rPr>
          <w:iCs/>
          <w:lang w:val="en-US" w:eastAsia="zh-CN"/>
        </w:rPr>
        <w:t xml:space="preserve"> </w:t>
      </w:r>
      <w:r w:rsidR="000704F7">
        <w:rPr>
          <w:iCs/>
          <w:lang w:val="en-US" w:eastAsia="zh-CN"/>
        </w:rPr>
        <w:t xml:space="preserve">is for DCI based unified TCI state which </w:t>
      </w:r>
      <w:r>
        <w:rPr>
          <w:iCs/>
          <w:lang w:val="en-US" w:eastAsia="zh-CN"/>
        </w:rPr>
        <w:t>is specified in TS38.331</w:t>
      </w:r>
    </w:p>
    <w:tbl>
      <w:tblPr>
        <w:tblStyle w:val="afa"/>
        <w:tblW w:w="0" w:type="auto"/>
        <w:tblLook w:val="04A0" w:firstRow="1" w:lastRow="0" w:firstColumn="1" w:lastColumn="0" w:noHBand="0" w:noVBand="1"/>
      </w:tblPr>
      <w:tblGrid>
        <w:gridCol w:w="9621"/>
      </w:tblGrid>
      <w:tr w:rsidR="00E10699" w14:paraId="587439C3" w14:textId="77777777" w:rsidTr="00E10699">
        <w:tc>
          <w:tcPr>
            <w:tcW w:w="9621" w:type="dxa"/>
          </w:tcPr>
          <w:p w14:paraId="2A027D3E" w14:textId="77777777" w:rsidR="00E10699" w:rsidRDefault="00E10699" w:rsidP="00E1069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Helvetica" w:hAnsi="Helvetica" w:cs="Helvetica"/>
                <w:b/>
                <w:bCs/>
                <w:i/>
                <w:iCs/>
                <w:color w:val="000000"/>
                <w:sz w:val="18"/>
                <w:szCs w:val="18"/>
                <w:lang w:val="en-US" w:eastAsia="zh-CN"/>
              </w:rPr>
            </w:pPr>
            <w:proofErr w:type="spellStart"/>
            <w:r>
              <w:rPr>
                <w:rFonts w:ascii="Helvetica" w:hAnsi="Helvetica" w:cs="Helvetica"/>
                <w:b/>
                <w:bCs/>
                <w:i/>
                <w:iCs/>
                <w:color w:val="000000"/>
                <w:sz w:val="18"/>
                <w:szCs w:val="18"/>
                <w:lang w:val="en-US" w:eastAsia="zh-CN"/>
              </w:rPr>
              <w:t>beamAppTime</w:t>
            </w:r>
            <w:proofErr w:type="spellEnd"/>
          </w:p>
          <w:p w14:paraId="28802E12" w14:textId="4EA172A4" w:rsidR="00E10699" w:rsidRDefault="00E10699" w:rsidP="00E10699">
            <w:pPr>
              <w:rPr>
                <w:rFonts w:eastAsiaTheme="minorEastAsia"/>
                <w:lang w:eastAsia="zh-CN"/>
              </w:rPr>
            </w:pPr>
            <w:r>
              <w:rPr>
                <w:rFonts w:ascii="Helvetica" w:hAnsi="Helvetica" w:cs="Helvetica"/>
                <w:color w:val="000000"/>
                <w:sz w:val="18"/>
                <w:szCs w:val="18"/>
                <w:lang w:val="en-US" w:eastAsia="zh-CN"/>
              </w:rPr>
              <w:t xml:space="preserve">Indicates the first slot to apply the unified TCI indicated by DCI as specified in TS 38.214 Clause 5.1.5. The value n1 means 1 symbol, n2 two symbols and so on. The first slot is at least Y symbols indicated by </w:t>
            </w:r>
            <w:proofErr w:type="spellStart"/>
            <w:r>
              <w:rPr>
                <w:rFonts w:ascii="Helvetica" w:hAnsi="Helvetica" w:cs="Helvetica"/>
                <w:color w:val="000000"/>
                <w:sz w:val="18"/>
                <w:szCs w:val="18"/>
                <w:lang w:val="en-US" w:eastAsia="zh-CN"/>
              </w:rPr>
              <w:t>beamAppTime</w:t>
            </w:r>
            <w:proofErr w:type="spellEnd"/>
            <w:r>
              <w:rPr>
                <w:rFonts w:ascii="Helvetica" w:hAnsi="Helvetica" w:cs="Helvetica"/>
                <w:color w:val="000000"/>
                <w:sz w:val="18"/>
                <w:szCs w:val="18"/>
                <w:lang w:val="en-US" w:eastAsia="zh-CN"/>
              </w:rPr>
              <w:t xml:space="preserve"> parameter after the last symbol of the acknowledgment of the joint or separate DL/UL beam indication. The same value shall be configured for all serving cells in any one of the </w:t>
            </w:r>
            <w:proofErr w:type="spellStart"/>
            <w:r>
              <w:rPr>
                <w:rFonts w:ascii="Helvetica" w:hAnsi="Helvetica" w:cs="Helvetica"/>
                <w:i/>
                <w:iCs/>
                <w:color w:val="000000"/>
                <w:sz w:val="18"/>
                <w:szCs w:val="18"/>
                <w:lang w:val="en-US" w:eastAsia="zh-CN"/>
              </w:rPr>
              <w:t>simultaneousU</w:t>
            </w:r>
            <w:proofErr w:type="spellEnd"/>
            <w:r>
              <w:rPr>
                <w:rFonts w:ascii="Helvetica" w:hAnsi="Helvetica" w:cs="Helvetica"/>
                <w:i/>
                <w:iCs/>
                <w:color w:val="000000"/>
                <w:sz w:val="18"/>
                <w:szCs w:val="18"/>
                <w:lang w:val="en-US" w:eastAsia="zh-CN"/>
              </w:rPr>
              <w:t>-TCI-</w:t>
            </w:r>
            <w:proofErr w:type="spellStart"/>
            <w:r>
              <w:rPr>
                <w:rFonts w:ascii="Helvetica" w:hAnsi="Helvetica" w:cs="Helvetica"/>
                <w:i/>
                <w:iCs/>
                <w:color w:val="000000"/>
                <w:sz w:val="18"/>
                <w:szCs w:val="18"/>
                <w:lang w:val="en-US" w:eastAsia="zh-CN"/>
              </w:rPr>
              <w:t>UpdateListN</w:t>
            </w:r>
            <w:proofErr w:type="spellEnd"/>
            <w:r>
              <w:rPr>
                <w:rFonts w:ascii="Helvetica" w:hAnsi="Helvetica" w:cs="Helvetica"/>
                <w:i/>
                <w:iCs/>
                <w:color w:val="000000"/>
                <w:sz w:val="18"/>
                <w:szCs w:val="18"/>
                <w:lang w:val="en-US" w:eastAsia="zh-CN"/>
              </w:rPr>
              <w:t xml:space="preserve"> </w:t>
            </w:r>
            <w:r>
              <w:rPr>
                <w:rFonts w:ascii="Helvetica" w:hAnsi="Helvetica" w:cs="Helvetica"/>
                <w:color w:val="000000"/>
                <w:sz w:val="18"/>
                <w:szCs w:val="18"/>
                <w:lang w:val="en-US" w:eastAsia="zh-CN"/>
              </w:rPr>
              <w:t xml:space="preserve">configured in IE </w:t>
            </w:r>
            <w:proofErr w:type="spellStart"/>
            <w:r>
              <w:rPr>
                <w:rFonts w:ascii="Helvetica" w:hAnsi="Helvetica" w:cs="Helvetica"/>
                <w:i/>
                <w:iCs/>
                <w:color w:val="000000"/>
                <w:sz w:val="18"/>
                <w:szCs w:val="18"/>
                <w:lang w:val="en-US" w:eastAsia="zh-CN"/>
              </w:rPr>
              <w:t>CellGroupConfig</w:t>
            </w:r>
            <w:proofErr w:type="spellEnd"/>
            <w:r>
              <w:rPr>
                <w:rFonts w:ascii="Helvetica" w:hAnsi="Helvetica" w:cs="Helvetica"/>
                <w:i/>
                <w:iCs/>
                <w:color w:val="000000"/>
                <w:sz w:val="18"/>
                <w:szCs w:val="18"/>
                <w:lang w:val="en-US" w:eastAsia="zh-CN"/>
              </w:rPr>
              <w:t xml:space="preserve"> </w:t>
            </w:r>
            <w:r>
              <w:rPr>
                <w:rFonts w:ascii="Helvetica" w:hAnsi="Helvetica" w:cs="Helvetica"/>
                <w:color w:val="000000"/>
                <w:sz w:val="18"/>
                <w:szCs w:val="18"/>
                <w:lang w:val="en-US" w:eastAsia="zh-CN"/>
              </w:rPr>
              <w:t>based on the smallest SCS of the active BWP.</w:t>
            </w:r>
          </w:p>
        </w:tc>
      </w:tr>
    </w:tbl>
    <w:p w14:paraId="6EC5D09E" w14:textId="0EFA41AC" w:rsidR="00E10699" w:rsidRDefault="00E10699" w:rsidP="00E10699">
      <w:pPr>
        <w:rPr>
          <w:iCs/>
          <w:lang w:val="en-US" w:eastAsia="zh-CN"/>
        </w:rPr>
      </w:pPr>
      <w:r>
        <w:rPr>
          <w:iCs/>
          <w:lang w:val="en-US" w:eastAsia="zh-CN"/>
        </w:rPr>
        <w:t xml:space="preserve">The range of </w:t>
      </w:r>
      <w:r w:rsidRPr="00FA55B3">
        <w:rPr>
          <w:iCs/>
          <w:lang w:val="en-US" w:eastAsia="zh-CN"/>
        </w:rPr>
        <w:t>BeamAppTime-r17</w:t>
      </w:r>
      <w:r>
        <w:rPr>
          <w:iCs/>
          <w:lang w:val="en-US" w:eastAsia="zh-CN"/>
        </w:rPr>
        <w:t xml:space="preserve"> is defined as below:</w:t>
      </w:r>
    </w:p>
    <w:p w14:paraId="35E1409A" w14:textId="77777777" w:rsidR="00E10699" w:rsidRDefault="00E10699" w:rsidP="00E10699">
      <w:pPr>
        <w:rPr>
          <w:rFonts w:ascii="Courier New" w:hAnsi="Courier New" w:cs="Courier New"/>
          <w:color w:val="000000"/>
          <w:sz w:val="16"/>
          <w:szCs w:val="16"/>
          <w:lang w:val="en-US" w:eastAsia="zh-CN"/>
        </w:rPr>
      </w:pPr>
      <w:r w:rsidRPr="00FA55B3">
        <w:rPr>
          <w:rFonts w:ascii="Courier New" w:hAnsi="Courier New" w:cs="Courier New"/>
          <w:color w:val="000000"/>
          <w:sz w:val="16"/>
          <w:szCs w:val="16"/>
          <w:lang w:val="en-US" w:eastAsia="zh-CN"/>
        </w:rPr>
        <w:t>BeamAppTime-r17</w:t>
      </w:r>
      <w:r>
        <w:rPr>
          <w:iCs/>
          <w:lang w:val="en-US" w:eastAsia="zh-CN"/>
        </w:rPr>
        <w:t xml:space="preserve"> </w:t>
      </w:r>
      <w:r>
        <w:rPr>
          <w:rFonts w:ascii="Courier New" w:hAnsi="Courier New" w:cs="Courier New"/>
          <w:color w:val="862053"/>
          <w:sz w:val="16"/>
          <w:szCs w:val="16"/>
          <w:lang w:val="en-US" w:eastAsia="zh-CN"/>
        </w:rPr>
        <w:t>ENUMERATED</w:t>
      </w:r>
      <w:r w:rsidRPr="00FA55B3">
        <w:rPr>
          <w:rFonts w:ascii="Courier New" w:hAnsi="Courier New" w:cs="Courier New"/>
          <w:color w:val="000000"/>
          <w:sz w:val="16"/>
          <w:szCs w:val="16"/>
          <w:lang w:val="en-US" w:eastAsia="zh-CN"/>
        </w:rPr>
        <w:t xml:space="preserve"> </w:t>
      </w:r>
      <w:r>
        <w:rPr>
          <w:rFonts w:ascii="Courier New" w:hAnsi="Courier New" w:cs="Courier New"/>
          <w:color w:val="000000"/>
          <w:sz w:val="16"/>
          <w:szCs w:val="16"/>
          <w:lang w:val="en-US" w:eastAsia="zh-CN"/>
        </w:rPr>
        <w:t>{n1, n2, n4, n7, n14, n28, n42, n56, n70, n84, n98, n112, n224, n336, spare2, spare1}</w:t>
      </w:r>
    </w:p>
    <w:p w14:paraId="3716D75F" w14:textId="71ECEDA4" w:rsidR="00E10699" w:rsidRDefault="00FA565F" w:rsidP="007F7F3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inter-frequency </w:t>
      </w:r>
      <w:r w:rsidR="007E0B3E">
        <w:rPr>
          <w:rFonts w:eastAsiaTheme="minorEastAsia"/>
          <w:lang w:val="en-US" w:eastAsia="zh-CN"/>
        </w:rPr>
        <w:t xml:space="preserve">cell switch in R18 LTM, TCI state on different frequency layer may need to be activated. RF retuning time is needed. According to measurement gap, the RF retuning for </w:t>
      </w:r>
      <w:r w:rsidR="00937597">
        <w:rPr>
          <w:rFonts w:eastAsiaTheme="minorEastAsia"/>
          <w:lang w:val="en-US" w:eastAsia="zh-CN"/>
        </w:rPr>
        <w:t xml:space="preserve">FR1 can be 0.5ms and for FR2 can be </w:t>
      </w:r>
      <w:r w:rsidR="000704F7">
        <w:rPr>
          <w:rFonts w:eastAsiaTheme="minorEastAsia"/>
          <w:lang w:val="en-US" w:eastAsia="zh-CN"/>
        </w:rPr>
        <w:t>0.25ms.</w:t>
      </w:r>
    </w:p>
    <w:p w14:paraId="29659481" w14:textId="4D253456" w:rsidR="000704F7" w:rsidRDefault="000704F7" w:rsidP="007F7F3B">
      <w:pPr>
        <w:rPr>
          <w:rFonts w:eastAsiaTheme="minorEastAsia"/>
          <w:b/>
          <w:lang w:val="en-US" w:eastAsia="zh-CN"/>
        </w:rPr>
      </w:pPr>
      <w:r w:rsidRPr="000704F7">
        <w:rPr>
          <w:rFonts w:eastAsiaTheme="minorEastAsia" w:hint="eastAsia"/>
          <w:b/>
          <w:lang w:val="en-US" w:eastAsia="zh-CN"/>
        </w:rPr>
        <w:t>P</w:t>
      </w:r>
      <w:r w:rsidRPr="000704F7">
        <w:rPr>
          <w:rFonts w:eastAsiaTheme="minorEastAsia"/>
          <w:b/>
          <w:lang w:val="en-US" w:eastAsia="zh-CN"/>
        </w:rPr>
        <w:t>roposal 1: For the beam application time for Rel-18 LTM, the RF retuning time is 0.5ms for FR1 and 0.25ms for FR2 when inter-frequency switch is performed.</w:t>
      </w:r>
    </w:p>
    <w:p w14:paraId="16E04D08" w14:textId="58020486" w:rsidR="000704F7" w:rsidRPr="009A74FF" w:rsidRDefault="00FA7767" w:rsidP="00FA7767">
      <w:pPr>
        <w:rPr>
          <w:rFonts w:eastAsiaTheme="minorEastAsia"/>
          <w:lang w:val="en-US" w:eastAsia="zh-CN"/>
        </w:rPr>
      </w:pPr>
      <w:r>
        <w:rPr>
          <w:rFonts w:eastAsiaTheme="minorEastAsia"/>
          <w:lang w:val="en-US" w:eastAsia="zh-CN"/>
        </w:rPr>
        <w:t>A</w:t>
      </w:r>
      <w:r>
        <w:rPr>
          <w:rFonts w:eastAsiaTheme="minorEastAsia" w:hint="eastAsia"/>
          <w:lang w:val="en-US" w:eastAsia="zh-CN"/>
        </w:rPr>
        <w:t>s</w:t>
      </w:r>
      <w:r w:rsidR="000704F7">
        <w:rPr>
          <w:rFonts w:eastAsiaTheme="minorEastAsia"/>
          <w:lang w:val="en-US" w:eastAsia="zh-CN"/>
        </w:rPr>
        <w:t xml:space="preserve"> per RAN1 agreement, TCI state activation can be received before or together with cell switch command.</w:t>
      </w:r>
      <w:r>
        <w:rPr>
          <w:rFonts w:eastAsiaTheme="minorEastAsia"/>
          <w:lang w:val="en-US" w:eastAsia="zh-CN"/>
        </w:rPr>
        <w:t xml:space="preserve"> </w:t>
      </w:r>
    </w:p>
    <w:p w14:paraId="27C3AC33" w14:textId="3A0DBFB7" w:rsidR="00FA7767" w:rsidRDefault="00FA7767" w:rsidP="00080FFF">
      <w:pPr>
        <w:rPr>
          <w:rFonts w:eastAsiaTheme="minorEastAsia"/>
          <w:lang w:eastAsia="zh-CN"/>
        </w:rPr>
      </w:pPr>
      <w:r>
        <w:rPr>
          <w:rFonts w:eastAsiaTheme="minorEastAsia"/>
          <w:lang w:eastAsia="zh-CN"/>
        </w:rPr>
        <w:t xml:space="preserve">If the MAC CE for TCI state activation is received together with cell switching command, UE has no opportunities to pre-execute fine timing tracking on the indicated target TCI. </w:t>
      </w:r>
      <w:r w:rsidR="00080FFF">
        <w:rPr>
          <w:rFonts w:eastAsiaTheme="minorEastAsia"/>
          <w:lang w:eastAsia="zh-CN"/>
        </w:rPr>
        <w:t>Then</w:t>
      </w:r>
      <w:r>
        <w:rPr>
          <w:rFonts w:eastAsiaTheme="minorEastAsia"/>
          <w:lang w:eastAsia="zh-CN"/>
        </w:rPr>
        <w:t xml:space="preserve"> </w:t>
      </w:r>
      <w:r w:rsidR="00080FFF">
        <w:rPr>
          <w:rFonts w:eastAsiaTheme="minorEastAsia"/>
          <w:lang w:eastAsia="zh-CN"/>
        </w:rPr>
        <w:t xml:space="preserve">additional </w:t>
      </w:r>
      <w:r>
        <w:rPr>
          <w:rFonts w:eastAsiaTheme="minorEastAsia"/>
          <w:lang w:eastAsia="zh-CN"/>
        </w:rPr>
        <w:t xml:space="preserve">fine timing tracking after cell switch is needed. </w:t>
      </w:r>
      <w:r w:rsidR="00080FFF">
        <w:rPr>
          <w:rFonts w:eastAsiaTheme="minorEastAsia"/>
          <w:lang w:eastAsia="zh-CN"/>
        </w:rPr>
        <w:t xml:space="preserve">In our understanding, the cell switching delay would </w:t>
      </w:r>
      <w:r w:rsidR="00EE1F06">
        <w:rPr>
          <w:rFonts w:eastAsiaTheme="minorEastAsia"/>
          <w:lang w:eastAsia="zh-CN"/>
        </w:rPr>
        <w:t>comprise</w:t>
      </w:r>
      <w:r w:rsidR="00080FFF">
        <w:rPr>
          <w:rFonts w:eastAsiaTheme="minorEastAsia"/>
          <w:lang w:eastAsia="zh-CN"/>
        </w:rPr>
        <w:t xml:space="preserve"> beam application time.</w:t>
      </w:r>
      <w:r w:rsidR="00EE1F06">
        <w:rPr>
          <w:rFonts w:eastAsiaTheme="minorEastAsia"/>
          <w:lang w:eastAsia="zh-CN"/>
        </w:rPr>
        <w:t xml:space="preserve"> It is no need to explicitly define requirements for beam application time.</w:t>
      </w:r>
    </w:p>
    <w:p w14:paraId="0754DA4E" w14:textId="272A3094" w:rsidR="00080FFF" w:rsidRPr="00080FFF" w:rsidRDefault="00080FFF" w:rsidP="00080FFF">
      <w:pPr>
        <w:rPr>
          <w:rFonts w:eastAsiaTheme="minorEastAsia"/>
          <w:lang w:eastAsia="zh-CN"/>
        </w:rPr>
      </w:pPr>
      <w:r>
        <w:rPr>
          <w:rFonts w:eastAsiaTheme="minorEastAsia"/>
          <w:lang w:eastAsia="zh-CN"/>
        </w:rPr>
        <w:t>If</w:t>
      </w:r>
      <w:r w:rsidRPr="00080FFF">
        <w:rPr>
          <w:rFonts w:eastAsiaTheme="minorEastAsia"/>
          <w:lang w:eastAsia="zh-CN"/>
        </w:rPr>
        <w:t xml:space="preserve"> TCI state activation is received before cell switch command</w:t>
      </w:r>
      <w:r>
        <w:rPr>
          <w:rFonts w:eastAsiaTheme="minorEastAsia"/>
          <w:lang w:eastAsia="zh-CN"/>
        </w:rPr>
        <w:t>, we think RAN1 would have corresponding requirements on the beam application time.</w:t>
      </w:r>
    </w:p>
    <w:p w14:paraId="27559565" w14:textId="092D9AE9" w:rsidR="000704F7" w:rsidRPr="00080FFF" w:rsidRDefault="00FA7767" w:rsidP="007F7F3B">
      <w:pPr>
        <w:rPr>
          <w:b/>
        </w:rPr>
      </w:pPr>
      <w:r w:rsidRPr="0069720D">
        <w:rPr>
          <w:b/>
        </w:rPr>
        <w:t xml:space="preserve">Proposal </w:t>
      </w:r>
      <w:r w:rsidR="00080FFF">
        <w:rPr>
          <w:b/>
        </w:rPr>
        <w:t>2</w:t>
      </w:r>
      <w:r w:rsidRPr="0069720D">
        <w:rPr>
          <w:b/>
        </w:rPr>
        <w:t xml:space="preserve">: </w:t>
      </w:r>
      <w:r w:rsidR="00080FFF" w:rsidRPr="00080FFF">
        <w:rPr>
          <w:b/>
        </w:rPr>
        <w:t>If TCI state activation is received together with cell switching command,</w:t>
      </w:r>
      <w:r w:rsidR="00080FFF" w:rsidRPr="00080FFF">
        <w:t xml:space="preserve"> </w:t>
      </w:r>
      <w:r w:rsidR="00080FFF" w:rsidRPr="00080FFF">
        <w:rPr>
          <w:b/>
        </w:rPr>
        <w:t xml:space="preserve">the cell switching delay would </w:t>
      </w:r>
      <w:r w:rsidR="00EE1F06">
        <w:rPr>
          <w:b/>
        </w:rPr>
        <w:t>comprise</w:t>
      </w:r>
      <w:r w:rsidR="00080FFF" w:rsidRPr="00080FFF">
        <w:rPr>
          <w:b/>
        </w:rPr>
        <w:t xml:space="preserve"> beam application tim</w:t>
      </w:r>
      <w:r w:rsidR="00080FFF" w:rsidRPr="00EE1F06">
        <w:rPr>
          <w:b/>
        </w:rPr>
        <w:t>e</w:t>
      </w:r>
      <w:r w:rsidR="00EE1F06" w:rsidRPr="00EE1F06">
        <w:rPr>
          <w:b/>
        </w:rPr>
        <w:t>.</w:t>
      </w:r>
      <w:r w:rsidR="00EE1F06" w:rsidRPr="00EE1F06">
        <w:rPr>
          <w:rFonts w:eastAsiaTheme="minorEastAsia"/>
          <w:b/>
          <w:lang w:eastAsia="zh-CN"/>
        </w:rPr>
        <w:t xml:space="preserve"> It is no need to explicitly define requirements for beam application time</w:t>
      </w:r>
      <w:r w:rsidR="00080FFF" w:rsidRPr="00EE1F06">
        <w:rPr>
          <w:b/>
        </w:rPr>
        <w:t xml:space="preserve">. If </w:t>
      </w:r>
      <w:r w:rsidR="00080FFF" w:rsidRPr="00080FFF">
        <w:rPr>
          <w:b/>
        </w:rPr>
        <w:t>TCI state activation is received before cell switch command, RAN1 would have corresponding requirements on the beam application time.</w:t>
      </w:r>
    </w:p>
    <w:p w14:paraId="0C3F8523" w14:textId="4720315F" w:rsidR="001B0BA7" w:rsidRDefault="001B0BA7" w:rsidP="001B0BA7">
      <w:pPr>
        <w:pStyle w:val="1"/>
        <w:jc w:val="both"/>
        <w:rPr>
          <w:lang w:val="en-US"/>
        </w:rPr>
      </w:pPr>
      <w:r>
        <w:rPr>
          <w:lang w:val="en-US"/>
        </w:rPr>
        <w:t>Conclusions</w:t>
      </w:r>
    </w:p>
    <w:p w14:paraId="7BE33DCB" w14:textId="60028C89"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C10D61">
        <w:rPr>
          <w:rFonts w:eastAsiaTheme="minorEastAsia"/>
          <w:lang w:val="en-US" w:eastAsia="zh-CN"/>
        </w:rPr>
        <w:t xml:space="preserve">beam application and </w:t>
      </w:r>
      <w:r w:rsidR="00C84FA1" w:rsidRPr="00C84FA1">
        <w:rPr>
          <w:bCs/>
          <w:lang w:val="en-US"/>
        </w:rPr>
        <w:t>SFN alignment for L1/L2-based inter-cell mobility</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37E14E35" w14:textId="271014D7" w:rsidR="008E3B21" w:rsidRDefault="008E3B21" w:rsidP="008E3B21">
      <w:pPr>
        <w:rPr>
          <w:rFonts w:eastAsiaTheme="minorEastAsia"/>
          <w:b/>
          <w:lang w:val="en-US" w:eastAsia="zh-CN"/>
        </w:rPr>
      </w:pPr>
      <w:r w:rsidRPr="000704F7">
        <w:rPr>
          <w:rFonts w:eastAsiaTheme="minorEastAsia" w:hint="eastAsia"/>
          <w:b/>
          <w:lang w:val="en-US" w:eastAsia="zh-CN"/>
        </w:rPr>
        <w:t>P</w:t>
      </w:r>
      <w:r w:rsidRPr="000704F7">
        <w:rPr>
          <w:rFonts w:eastAsiaTheme="minorEastAsia"/>
          <w:b/>
          <w:lang w:val="en-US" w:eastAsia="zh-CN"/>
        </w:rPr>
        <w:t>roposal 1: For the beam application time for Rel-18 LTM, the RF retuning time is 0.5ms for FR1 and 0.25ms for FR2 when inter-frequency switch is performed.</w:t>
      </w:r>
    </w:p>
    <w:p w14:paraId="2EFC4862" w14:textId="00B39C8F" w:rsidR="003402F9" w:rsidRPr="00EE1F06" w:rsidRDefault="00EE1F06" w:rsidP="008E3B21">
      <w:pPr>
        <w:rPr>
          <w:b/>
        </w:rPr>
      </w:pPr>
      <w:r w:rsidRPr="0069720D">
        <w:rPr>
          <w:b/>
        </w:rPr>
        <w:t xml:space="preserve">Proposal </w:t>
      </w:r>
      <w:r>
        <w:rPr>
          <w:b/>
        </w:rPr>
        <w:t>2</w:t>
      </w:r>
      <w:r w:rsidRPr="0069720D">
        <w:rPr>
          <w:b/>
        </w:rPr>
        <w:t xml:space="preserve">: </w:t>
      </w:r>
      <w:r w:rsidRPr="00080FFF">
        <w:rPr>
          <w:b/>
        </w:rPr>
        <w:t>If TCI state activation is received together with cell switching command,</w:t>
      </w:r>
      <w:r w:rsidRPr="00080FFF">
        <w:t xml:space="preserve"> </w:t>
      </w:r>
      <w:r w:rsidRPr="00080FFF">
        <w:rPr>
          <w:b/>
        </w:rPr>
        <w:t xml:space="preserve">the cell switching delay would </w:t>
      </w:r>
      <w:r>
        <w:rPr>
          <w:b/>
        </w:rPr>
        <w:t>comprise</w:t>
      </w:r>
      <w:r w:rsidRPr="00080FFF">
        <w:rPr>
          <w:b/>
        </w:rPr>
        <w:t xml:space="preserve"> beam application tim</w:t>
      </w:r>
      <w:r w:rsidRPr="00EE1F06">
        <w:rPr>
          <w:b/>
        </w:rPr>
        <w:t>e.</w:t>
      </w:r>
      <w:r w:rsidRPr="00EE1F06">
        <w:rPr>
          <w:rFonts w:eastAsiaTheme="minorEastAsia"/>
          <w:b/>
          <w:lang w:eastAsia="zh-CN"/>
        </w:rPr>
        <w:t xml:space="preserve"> It is no need to explicitly define requirements for beam application time</w:t>
      </w:r>
      <w:r w:rsidRPr="00EE1F06">
        <w:rPr>
          <w:b/>
        </w:rPr>
        <w:t xml:space="preserve">. If </w:t>
      </w:r>
      <w:r w:rsidRPr="00080FFF">
        <w:rPr>
          <w:b/>
        </w:rPr>
        <w:t>TCI state activation is received before cell switch command, RAN1 would have corresponding requirements on the beam application time.</w:t>
      </w:r>
    </w:p>
    <w:p w14:paraId="722BA065" w14:textId="77777777" w:rsidR="00C0754F" w:rsidRDefault="00C0754F" w:rsidP="00C0754F">
      <w:pPr>
        <w:pStyle w:val="1"/>
        <w:jc w:val="both"/>
        <w:rPr>
          <w:lang w:val="en-US"/>
        </w:rPr>
      </w:pPr>
      <w:r w:rsidRPr="00C0754F">
        <w:rPr>
          <w:lang w:val="en-US"/>
        </w:rPr>
        <w:lastRenderedPageBreak/>
        <w:t>Reference</w:t>
      </w:r>
    </w:p>
    <w:p w14:paraId="4CA3D4B8" w14:textId="5C2891AE" w:rsidR="00D66584" w:rsidRDefault="00D66584" w:rsidP="00570998">
      <w:pPr>
        <w:pStyle w:val="afe"/>
        <w:numPr>
          <w:ilvl w:val="0"/>
          <w:numId w:val="5"/>
        </w:numPr>
        <w:rPr>
          <w:rFonts w:eastAsia="宋体"/>
          <w:sz w:val="20"/>
          <w:szCs w:val="20"/>
          <w:lang w:val="en-GB" w:eastAsia="zh-CN"/>
        </w:rPr>
      </w:pPr>
      <w:r w:rsidRPr="00A316BD">
        <w:rPr>
          <w:rFonts w:eastAsia="宋体"/>
          <w:sz w:val="20"/>
          <w:szCs w:val="20"/>
          <w:lang w:val="en-GB" w:eastAsia="zh-CN"/>
        </w:rPr>
        <w:t>R4-231</w:t>
      </w:r>
      <w:r>
        <w:rPr>
          <w:rFonts w:eastAsia="宋体"/>
          <w:sz w:val="20"/>
          <w:szCs w:val="20"/>
          <w:lang w:val="en-GB" w:eastAsia="zh-CN"/>
        </w:rPr>
        <w:t>4453</w:t>
      </w:r>
      <w:r w:rsidRPr="00BC082D">
        <w:rPr>
          <w:rFonts w:eastAsia="宋体"/>
          <w:sz w:val="20"/>
          <w:szCs w:val="20"/>
          <w:lang w:val="en-GB" w:eastAsia="zh-CN"/>
        </w:rPr>
        <w:t xml:space="preserve">, </w:t>
      </w:r>
      <w:r w:rsidRPr="00A316BD">
        <w:rPr>
          <w:rFonts w:eastAsia="宋体"/>
          <w:sz w:val="20"/>
          <w:szCs w:val="20"/>
          <w:lang w:val="en-GB" w:eastAsia="zh-CN"/>
        </w:rPr>
        <w:t>WF on NR mobility enhancements (part 1)</w:t>
      </w:r>
      <w:r w:rsidRPr="00BC082D">
        <w:rPr>
          <w:rFonts w:eastAsia="宋体"/>
          <w:sz w:val="20"/>
          <w:szCs w:val="20"/>
          <w:lang w:val="en-GB" w:eastAsia="zh-CN"/>
        </w:rPr>
        <w:t>,</w:t>
      </w:r>
      <w:r w:rsidRPr="00BC082D">
        <w:rPr>
          <w:sz w:val="20"/>
          <w:szCs w:val="20"/>
        </w:rPr>
        <w:t xml:space="preserve"> </w:t>
      </w:r>
      <w:r w:rsidRPr="00BC082D">
        <w:rPr>
          <w:rFonts w:eastAsia="宋体"/>
          <w:sz w:val="20"/>
          <w:szCs w:val="20"/>
          <w:lang w:val="en-GB" w:eastAsia="zh-CN"/>
        </w:rPr>
        <w:t>MediaTek</w:t>
      </w:r>
    </w:p>
    <w:p w14:paraId="2888DC28" w14:textId="102DEB2D" w:rsidR="00B235D1" w:rsidRDefault="00570998" w:rsidP="00570998">
      <w:pPr>
        <w:pStyle w:val="afe"/>
        <w:numPr>
          <w:ilvl w:val="0"/>
          <w:numId w:val="5"/>
        </w:numPr>
        <w:rPr>
          <w:rFonts w:eastAsia="宋体"/>
          <w:sz w:val="20"/>
          <w:szCs w:val="20"/>
          <w:lang w:val="en-GB" w:eastAsia="zh-CN"/>
        </w:rPr>
      </w:pPr>
      <w:r w:rsidRPr="00570998">
        <w:rPr>
          <w:rFonts w:eastAsia="宋体"/>
          <w:sz w:val="20"/>
          <w:szCs w:val="20"/>
          <w:lang w:val="en-GB" w:eastAsia="zh-CN"/>
        </w:rPr>
        <w:t>R4-2303308</w:t>
      </w:r>
      <w:r w:rsidR="000323CB">
        <w:rPr>
          <w:rFonts w:eastAsia="宋体"/>
          <w:sz w:val="20"/>
          <w:szCs w:val="20"/>
          <w:lang w:val="en-GB" w:eastAsia="zh-CN"/>
        </w:rPr>
        <w:t xml:space="preserve">, </w:t>
      </w:r>
      <w:r w:rsidR="000323CB" w:rsidRPr="000323CB">
        <w:rPr>
          <w:rFonts w:eastAsia="宋体"/>
          <w:sz w:val="20"/>
          <w:szCs w:val="20"/>
          <w:lang w:val="en-GB" w:eastAsia="zh-CN"/>
        </w:rPr>
        <w:t>Reply LS on L1 intra- and inter- frequency measurement and configurations for L1/L2-based inter-cell mobility</w:t>
      </w:r>
      <w:r w:rsidR="000323CB">
        <w:rPr>
          <w:rFonts w:eastAsia="宋体"/>
          <w:sz w:val="20"/>
          <w:szCs w:val="20"/>
          <w:lang w:val="en-GB" w:eastAsia="zh-CN"/>
        </w:rPr>
        <w:t>, CATT</w:t>
      </w:r>
    </w:p>
    <w:p w14:paraId="2B8ED45B" w14:textId="77777777" w:rsidR="00B75629" w:rsidRPr="00B055EC" w:rsidRDefault="00B75629" w:rsidP="00B75629"/>
    <w:sectPr w:rsidR="00B75629" w:rsidRPr="00B055EC"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2A562" w14:textId="77777777" w:rsidR="002E6941" w:rsidRDefault="002E6941">
      <w:r>
        <w:separator/>
      </w:r>
    </w:p>
  </w:endnote>
  <w:endnote w:type="continuationSeparator" w:id="0">
    <w:p w14:paraId="319AA8F8" w14:textId="77777777" w:rsidR="002E6941" w:rsidRDefault="002E6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l‚r –¾’©"/>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84BDD" w:rsidRDefault="00C84BD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84BDD" w:rsidRDefault="00C84BDD">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1E38C8">
      <w:rPr>
        <w:rStyle w:val="af6"/>
      </w:rPr>
      <w:t>1</w:t>
    </w:r>
    <w:r>
      <w:rPr>
        <w:rStyle w:val="af6"/>
      </w:rPr>
      <w:fldChar w:fldCharType="end"/>
    </w:r>
  </w:p>
  <w:p w14:paraId="53820B6B" w14:textId="77777777" w:rsidR="00C84BDD" w:rsidRDefault="00C84BD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BFE99" w14:textId="77777777" w:rsidR="002E6941" w:rsidRDefault="002E6941">
      <w:r>
        <w:separator/>
      </w:r>
    </w:p>
  </w:footnote>
  <w:footnote w:type="continuationSeparator" w:id="0">
    <w:p w14:paraId="2C290898" w14:textId="77777777" w:rsidR="002E6941" w:rsidRDefault="002E69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7DD72CD"/>
    <w:multiLevelType w:val="hybridMultilevel"/>
    <w:tmpl w:val="D2F81CD0"/>
    <w:lvl w:ilvl="0" w:tplc="B08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hybridMultilevel"/>
    <w:tmpl w:val="D3948952"/>
    <w:lvl w:ilvl="0" w:tplc="04090003">
      <w:start w:val="1"/>
      <w:numFmt w:val="bullet"/>
      <w:lvlText w:val=""/>
      <w:lvlJc w:val="left"/>
      <w:pPr>
        <w:ind w:left="541" w:hanging="360"/>
      </w:pPr>
      <w:rPr>
        <w:rFonts w:ascii="Wingdings" w:hAnsi="Wingdings" w:hint="default"/>
      </w:rPr>
    </w:lvl>
    <w:lvl w:ilvl="1" w:tplc="04090001">
      <w:start w:val="1"/>
      <w:numFmt w:val="bullet"/>
      <w:lvlText w:val=""/>
      <w:lvlJc w:val="left"/>
      <w:pPr>
        <w:ind w:left="1261" w:hanging="360"/>
      </w:pPr>
      <w:rPr>
        <w:rFonts w:ascii="Wingdings" w:hAnsi="Wingdings" w:hint="default"/>
      </w:rPr>
    </w:lvl>
    <w:lvl w:ilvl="2" w:tplc="6D749DC8">
      <w:numFmt w:val="bullet"/>
      <w:lvlText w:val="•"/>
      <w:lvlJc w:val="left"/>
      <w:pPr>
        <w:ind w:left="1981" w:hanging="360"/>
      </w:pPr>
      <w:rPr>
        <w:rFonts w:ascii="Times New Roman" w:eastAsia="Times New Roman" w:hAnsi="Times New Roman" w:cs="Times New Roman" w:hint="default"/>
      </w:rPr>
    </w:lvl>
    <w:lvl w:ilvl="3" w:tplc="04190001">
      <w:start w:val="1"/>
      <w:numFmt w:val="bullet"/>
      <w:lvlText w:val=""/>
      <w:lvlJc w:val="left"/>
      <w:pPr>
        <w:ind w:left="2701" w:hanging="360"/>
      </w:pPr>
      <w:rPr>
        <w:rFonts w:ascii="Symbol" w:hAnsi="Symbol" w:hint="default"/>
      </w:rPr>
    </w:lvl>
    <w:lvl w:ilvl="4" w:tplc="04190003">
      <w:start w:val="1"/>
      <w:numFmt w:val="bullet"/>
      <w:lvlText w:val="o"/>
      <w:lvlJc w:val="left"/>
      <w:pPr>
        <w:ind w:left="3421" w:hanging="360"/>
      </w:pPr>
      <w:rPr>
        <w:rFonts w:ascii="Courier New" w:hAnsi="Courier New" w:cs="Courier New" w:hint="default"/>
      </w:rPr>
    </w:lvl>
    <w:lvl w:ilvl="5" w:tplc="04190005">
      <w:start w:val="1"/>
      <w:numFmt w:val="bullet"/>
      <w:lvlText w:val=""/>
      <w:lvlJc w:val="left"/>
      <w:pPr>
        <w:ind w:left="4141" w:hanging="360"/>
      </w:pPr>
      <w:rPr>
        <w:rFonts w:ascii="Wingdings" w:hAnsi="Wingdings" w:hint="default"/>
      </w:rPr>
    </w:lvl>
    <w:lvl w:ilvl="6" w:tplc="04190001">
      <w:start w:val="1"/>
      <w:numFmt w:val="bullet"/>
      <w:lvlText w:val=""/>
      <w:lvlJc w:val="left"/>
      <w:pPr>
        <w:ind w:left="4861" w:hanging="360"/>
      </w:pPr>
      <w:rPr>
        <w:rFonts w:ascii="Symbol" w:hAnsi="Symbol" w:hint="default"/>
      </w:rPr>
    </w:lvl>
    <w:lvl w:ilvl="7" w:tplc="04190003">
      <w:start w:val="1"/>
      <w:numFmt w:val="bullet"/>
      <w:lvlText w:val="o"/>
      <w:lvlJc w:val="left"/>
      <w:pPr>
        <w:ind w:left="5581" w:hanging="360"/>
      </w:pPr>
      <w:rPr>
        <w:rFonts w:ascii="Courier New" w:hAnsi="Courier New" w:cs="Courier New" w:hint="default"/>
      </w:rPr>
    </w:lvl>
    <w:lvl w:ilvl="8" w:tplc="04190005">
      <w:start w:val="1"/>
      <w:numFmt w:val="bullet"/>
      <w:lvlText w:val=""/>
      <w:lvlJc w:val="left"/>
      <w:pPr>
        <w:ind w:left="6301" w:hanging="360"/>
      </w:pPr>
      <w:rPr>
        <w:rFonts w:ascii="Wingdings" w:hAnsi="Wingdings" w:hint="default"/>
      </w:rPr>
    </w:lvl>
  </w:abstractNum>
  <w:abstractNum w:abstractNumId="19"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4" w15:restartNumberingAfterBreak="0">
    <w:nsid w:val="708D26F9"/>
    <w:multiLevelType w:val="hybridMultilevel"/>
    <w:tmpl w:val="51EC24F4"/>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6"/>
  </w:num>
  <w:num w:numId="4">
    <w:abstractNumId w:val="7"/>
  </w:num>
  <w:num w:numId="5">
    <w:abstractNumId w:val="9"/>
  </w:num>
  <w:num w:numId="6">
    <w:abstractNumId w:val="0"/>
  </w:num>
  <w:num w:numId="7">
    <w:abstractNumId w:val="20"/>
  </w:num>
  <w:num w:numId="8">
    <w:abstractNumId w:val="10"/>
  </w:num>
  <w:num w:numId="9">
    <w:abstractNumId w:val="15"/>
  </w:num>
  <w:num w:numId="10">
    <w:abstractNumId w:val="14"/>
  </w:num>
  <w:num w:numId="11">
    <w:abstractNumId w:val="3"/>
  </w:num>
  <w:num w:numId="12">
    <w:abstractNumId w:val="21"/>
  </w:num>
  <w:num w:numId="13">
    <w:abstractNumId w:val="13"/>
  </w:num>
  <w:num w:numId="14">
    <w:abstractNumId w:val="16"/>
  </w:num>
  <w:num w:numId="15">
    <w:abstractNumId w:val="4"/>
  </w:num>
  <w:num w:numId="16">
    <w:abstractNumId w:val="11"/>
  </w:num>
  <w:num w:numId="17">
    <w:abstractNumId w:val="6"/>
  </w:num>
  <w:num w:numId="18">
    <w:abstractNumId w:val="1"/>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5"/>
  </w:num>
  <w:num w:numId="22">
    <w:abstractNumId w:val="22"/>
  </w:num>
  <w:num w:numId="23">
    <w:abstractNumId w:val="25"/>
  </w:num>
  <w:num w:numId="24">
    <w:abstractNumId w:val="12"/>
  </w:num>
  <w:num w:numId="25">
    <w:abstractNumId w:val="18"/>
  </w:num>
  <w:num w:numId="26">
    <w:abstractNumId w:val="8"/>
  </w:num>
  <w:num w:numId="27">
    <w:abstractNumId w:val="19"/>
  </w:num>
  <w:num w:numId="28">
    <w:abstractNumId w:val="2"/>
  </w:num>
  <w:num w:numId="29">
    <w:abstractNumId w:val="24"/>
  </w:num>
  <w:num w:numId="30">
    <w:abstractNumId w:val="25"/>
  </w:num>
  <w:num w:numId="3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1BC"/>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1A7"/>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3CB"/>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8E"/>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37"/>
    <w:rsid w:val="000668FB"/>
    <w:rsid w:val="00066A6F"/>
    <w:rsid w:val="00066F56"/>
    <w:rsid w:val="00067537"/>
    <w:rsid w:val="000677FA"/>
    <w:rsid w:val="00067B7A"/>
    <w:rsid w:val="000704F7"/>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FF"/>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9C7"/>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03A"/>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FB6"/>
    <w:rsid w:val="000B125B"/>
    <w:rsid w:val="000B1F4E"/>
    <w:rsid w:val="000B24B0"/>
    <w:rsid w:val="000B2836"/>
    <w:rsid w:val="000B2897"/>
    <w:rsid w:val="000B28F8"/>
    <w:rsid w:val="000B2A42"/>
    <w:rsid w:val="000B2EFB"/>
    <w:rsid w:val="000B3057"/>
    <w:rsid w:val="000B38C6"/>
    <w:rsid w:val="000B3A48"/>
    <w:rsid w:val="000B3BF6"/>
    <w:rsid w:val="000B41D1"/>
    <w:rsid w:val="000B42AB"/>
    <w:rsid w:val="000B433D"/>
    <w:rsid w:val="000B434A"/>
    <w:rsid w:val="000B5189"/>
    <w:rsid w:val="000B5C96"/>
    <w:rsid w:val="000B5DA1"/>
    <w:rsid w:val="000B5DE5"/>
    <w:rsid w:val="000B5FC6"/>
    <w:rsid w:val="000B6334"/>
    <w:rsid w:val="000B6637"/>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AA2"/>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8EF"/>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AE0"/>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1C1"/>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41A"/>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66"/>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2C3"/>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0E"/>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2F54"/>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8C8"/>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624"/>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0DBE"/>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3F9E"/>
    <w:rsid w:val="002142D2"/>
    <w:rsid w:val="0021443F"/>
    <w:rsid w:val="002149A7"/>
    <w:rsid w:val="00214AA8"/>
    <w:rsid w:val="0021534C"/>
    <w:rsid w:val="00215890"/>
    <w:rsid w:val="00215E87"/>
    <w:rsid w:val="0021653E"/>
    <w:rsid w:val="00216787"/>
    <w:rsid w:val="00216E44"/>
    <w:rsid w:val="00217290"/>
    <w:rsid w:val="00217556"/>
    <w:rsid w:val="0021757E"/>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5E27"/>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37F62"/>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7BA"/>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6D7"/>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1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C7DD8"/>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4E4D"/>
    <w:rsid w:val="002D5485"/>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941"/>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46A"/>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589D"/>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F36"/>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E70"/>
    <w:rsid w:val="00332033"/>
    <w:rsid w:val="0033237A"/>
    <w:rsid w:val="003324CA"/>
    <w:rsid w:val="00332609"/>
    <w:rsid w:val="00332902"/>
    <w:rsid w:val="00332A1C"/>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2F9"/>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9D5"/>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BB3"/>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47"/>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C3"/>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116"/>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2BC"/>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0B8"/>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150"/>
    <w:rsid w:val="0041147B"/>
    <w:rsid w:val="0041151C"/>
    <w:rsid w:val="00411BF9"/>
    <w:rsid w:val="00411D4F"/>
    <w:rsid w:val="004120D4"/>
    <w:rsid w:val="004127F8"/>
    <w:rsid w:val="00412A95"/>
    <w:rsid w:val="00412CBD"/>
    <w:rsid w:val="00412E4D"/>
    <w:rsid w:val="004131C1"/>
    <w:rsid w:val="00413242"/>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09DB"/>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668"/>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6F4"/>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3D8"/>
    <w:rsid w:val="00487896"/>
    <w:rsid w:val="00487CA1"/>
    <w:rsid w:val="00487F58"/>
    <w:rsid w:val="004907E1"/>
    <w:rsid w:val="00490CD9"/>
    <w:rsid w:val="0049139C"/>
    <w:rsid w:val="004917AE"/>
    <w:rsid w:val="00491A6E"/>
    <w:rsid w:val="00491AB1"/>
    <w:rsid w:val="0049214A"/>
    <w:rsid w:val="00492323"/>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3C92"/>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18D"/>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47A"/>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DB"/>
    <w:rsid w:val="0055637B"/>
    <w:rsid w:val="00556A7F"/>
    <w:rsid w:val="00556BFE"/>
    <w:rsid w:val="00556ED9"/>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43"/>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0998"/>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7A0"/>
    <w:rsid w:val="005938F1"/>
    <w:rsid w:val="0059391C"/>
    <w:rsid w:val="00593E7E"/>
    <w:rsid w:val="00593F10"/>
    <w:rsid w:val="005942D5"/>
    <w:rsid w:val="0059466A"/>
    <w:rsid w:val="0059467B"/>
    <w:rsid w:val="0059469B"/>
    <w:rsid w:val="00594752"/>
    <w:rsid w:val="00594EFD"/>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437"/>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71E"/>
    <w:rsid w:val="005E4868"/>
    <w:rsid w:val="005E4A31"/>
    <w:rsid w:val="005E4DB5"/>
    <w:rsid w:val="005E4F0B"/>
    <w:rsid w:val="005E4F75"/>
    <w:rsid w:val="005E534E"/>
    <w:rsid w:val="005E5384"/>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E7FB5"/>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8E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62D"/>
    <w:rsid w:val="00625743"/>
    <w:rsid w:val="00625806"/>
    <w:rsid w:val="00625B5D"/>
    <w:rsid w:val="0062606D"/>
    <w:rsid w:val="006261D8"/>
    <w:rsid w:val="0062624E"/>
    <w:rsid w:val="006266AC"/>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4C5"/>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966"/>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3AA"/>
    <w:rsid w:val="00670602"/>
    <w:rsid w:val="00671042"/>
    <w:rsid w:val="006710BC"/>
    <w:rsid w:val="006713F8"/>
    <w:rsid w:val="00671B27"/>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0D"/>
    <w:rsid w:val="00697217"/>
    <w:rsid w:val="00697A58"/>
    <w:rsid w:val="00697F17"/>
    <w:rsid w:val="006A0187"/>
    <w:rsid w:val="006A06C5"/>
    <w:rsid w:val="006A0FC3"/>
    <w:rsid w:val="006A1679"/>
    <w:rsid w:val="006A16A9"/>
    <w:rsid w:val="006A1944"/>
    <w:rsid w:val="006A1C5C"/>
    <w:rsid w:val="006A1DF1"/>
    <w:rsid w:val="006A2474"/>
    <w:rsid w:val="006A26A1"/>
    <w:rsid w:val="006A2708"/>
    <w:rsid w:val="006A2793"/>
    <w:rsid w:val="006A28BE"/>
    <w:rsid w:val="006A2CE8"/>
    <w:rsid w:val="006A2E0D"/>
    <w:rsid w:val="006A359A"/>
    <w:rsid w:val="006A365E"/>
    <w:rsid w:val="006A40FB"/>
    <w:rsid w:val="006A46D9"/>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045"/>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88"/>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783"/>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2BFC"/>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5EC3"/>
    <w:rsid w:val="007463B9"/>
    <w:rsid w:val="0074697D"/>
    <w:rsid w:val="00746BAC"/>
    <w:rsid w:val="00746EA0"/>
    <w:rsid w:val="00746F72"/>
    <w:rsid w:val="00750205"/>
    <w:rsid w:val="00750207"/>
    <w:rsid w:val="0075047A"/>
    <w:rsid w:val="00750842"/>
    <w:rsid w:val="00750C3A"/>
    <w:rsid w:val="00750C61"/>
    <w:rsid w:val="00750E2C"/>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ABC"/>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608"/>
    <w:rsid w:val="00761904"/>
    <w:rsid w:val="007620EB"/>
    <w:rsid w:val="0076227C"/>
    <w:rsid w:val="007622DB"/>
    <w:rsid w:val="00762567"/>
    <w:rsid w:val="00762588"/>
    <w:rsid w:val="00762903"/>
    <w:rsid w:val="00762ED5"/>
    <w:rsid w:val="007631E2"/>
    <w:rsid w:val="007632FE"/>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2D"/>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066"/>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8A"/>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3F"/>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AB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5F15"/>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B3E"/>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45FA"/>
    <w:rsid w:val="00804A44"/>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51"/>
    <w:rsid w:val="00812184"/>
    <w:rsid w:val="008125C7"/>
    <w:rsid w:val="008127C1"/>
    <w:rsid w:val="0081280A"/>
    <w:rsid w:val="0081307D"/>
    <w:rsid w:val="00813245"/>
    <w:rsid w:val="0081361C"/>
    <w:rsid w:val="008138FF"/>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57B"/>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4B4"/>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0E97"/>
    <w:rsid w:val="008A1765"/>
    <w:rsid w:val="008A1954"/>
    <w:rsid w:val="008A1EB8"/>
    <w:rsid w:val="008A2168"/>
    <w:rsid w:val="008A2466"/>
    <w:rsid w:val="008A2536"/>
    <w:rsid w:val="008A2610"/>
    <w:rsid w:val="008A2701"/>
    <w:rsid w:val="008A2976"/>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3B9"/>
    <w:rsid w:val="008C6DD8"/>
    <w:rsid w:val="008C6F18"/>
    <w:rsid w:val="008C6FFC"/>
    <w:rsid w:val="008C709D"/>
    <w:rsid w:val="008C7199"/>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9FC"/>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16C"/>
    <w:rsid w:val="008E0A84"/>
    <w:rsid w:val="008E0C25"/>
    <w:rsid w:val="008E106A"/>
    <w:rsid w:val="008E1130"/>
    <w:rsid w:val="008E1367"/>
    <w:rsid w:val="008E1C4D"/>
    <w:rsid w:val="008E200B"/>
    <w:rsid w:val="008E2080"/>
    <w:rsid w:val="008E2095"/>
    <w:rsid w:val="008E2C29"/>
    <w:rsid w:val="008E2DB6"/>
    <w:rsid w:val="008E3533"/>
    <w:rsid w:val="008E3A70"/>
    <w:rsid w:val="008E3AAC"/>
    <w:rsid w:val="008E3B21"/>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9B"/>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3CF1"/>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A1E"/>
    <w:rsid w:val="00936E0F"/>
    <w:rsid w:val="00936F22"/>
    <w:rsid w:val="009371A0"/>
    <w:rsid w:val="00937597"/>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3DE"/>
    <w:rsid w:val="009524F4"/>
    <w:rsid w:val="009526C6"/>
    <w:rsid w:val="00952A63"/>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417"/>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439"/>
    <w:rsid w:val="009A055F"/>
    <w:rsid w:val="009A0750"/>
    <w:rsid w:val="009A0A21"/>
    <w:rsid w:val="009A0CF7"/>
    <w:rsid w:val="009A0ED1"/>
    <w:rsid w:val="009A1ADF"/>
    <w:rsid w:val="009A1C33"/>
    <w:rsid w:val="009A2D3A"/>
    <w:rsid w:val="009A3111"/>
    <w:rsid w:val="009A3482"/>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4FF"/>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3EE"/>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15"/>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39F"/>
    <w:rsid w:val="00A05648"/>
    <w:rsid w:val="00A05CA3"/>
    <w:rsid w:val="00A05E47"/>
    <w:rsid w:val="00A060CE"/>
    <w:rsid w:val="00A06A05"/>
    <w:rsid w:val="00A06A38"/>
    <w:rsid w:val="00A0728D"/>
    <w:rsid w:val="00A07416"/>
    <w:rsid w:val="00A0758F"/>
    <w:rsid w:val="00A07849"/>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1BA"/>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232"/>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2E6"/>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8F5"/>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59E"/>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56E"/>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5F"/>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1C7"/>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6B7"/>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787"/>
    <w:rsid w:val="00B04899"/>
    <w:rsid w:val="00B048E3"/>
    <w:rsid w:val="00B04B0A"/>
    <w:rsid w:val="00B05290"/>
    <w:rsid w:val="00B05462"/>
    <w:rsid w:val="00B055EC"/>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C2"/>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A6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1E2"/>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629"/>
    <w:rsid w:val="00B7592D"/>
    <w:rsid w:val="00B75C18"/>
    <w:rsid w:val="00B761B3"/>
    <w:rsid w:val="00B761FE"/>
    <w:rsid w:val="00B76411"/>
    <w:rsid w:val="00B76517"/>
    <w:rsid w:val="00B7658D"/>
    <w:rsid w:val="00B766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9C1"/>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E3A"/>
    <w:rsid w:val="00BD6088"/>
    <w:rsid w:val="00BD619E"/>
    <w:rsid w:val="00BD6620"/>
    <w:rsid w:val="00BD6664"/>
    <w:rsid w:val="00BD686B"/>
    <w:rsid w:val="00BD6A5B"/>
    <w:rsid w:val="00BD6CBF"/>
    <w:rsid w:val="00BD7181"/>
    <w:rsid w:val="00BD748C"/>
    <w:rsid w:val="00BD76D8"/>
    <w:rsid w:val="00BD7AEA"/>
    <w:rsid w:val="00BE05CE"/>
    <w:rsid w:val="00BE0851"/>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0D61"/>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3C3"/>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744"/>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BDD"/>
    <w:rsid w:val="00C84DAB"/>
    <w:rsid w:val="00C84FA1"/>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0EB8"/>
    <w:rsid w:val="00CA105B"/>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2E3"/>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E79"/>
    <w:rsid w:val="00CE4F9C"/>
    <w:rsid w:val="00CE5215"/>
    <w:rsid w:val="00CE56A2"/>
    <w:rsid w:val="00CE59DF"/>
    <w:rsid w:val="00CE5AF1"/>
    <w:rsid w:val="00CE5D68"/>
    <w:rsid w:val="00CE5E80"/>
    <w:rsid w:val="00CE665C"/>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93E"/>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002"/>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584"/>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C03"/>
    <w:rsid w:val="00D91DB5"/>
    <w:rsid w:val="00D9276E"/>
    <w:rsid w:val="00D92DAB"/>
    <w:rsid w:val="00D932C0"/>
    <w:rsid w:val="00D93538"/>
    <w:rsid w:val="00D93592"/>
    <w:rsid w:val="00D935AF"/>
    <w:rsid w:val="00D938EC"/>
    <w:rsid w:val="00D93F32"/>
    <w:rsid w:val="00D9422C"/>
    <w:rsid w:val="00D9425D"/>
    <w:rsid w:val="00D94405"/>
    <w:rsid w:val="00D94723"/>
    <w:rsid w:val="00D9497B"/>
    <w:rsid w:val="00D94A7E"/>
    <w:rsid w:val="00D94BE2"/>
    <w:rsid w:val="00D95116"/>
    <w:rsid w:val="00D95777"/>
    <w:rsid w:val="00D959FB"/>
    <w:rsid w:val="00D96738"/>
    <w:rsid w:val="00D9674A"/>
    <w:rsid w:val="00D968C4"/>
    <w:rsid w:val="00D9695F"/>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38B"/>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72B"/>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699"/>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9F5"/>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CF"/>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099"/>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7"/>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B49"/>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1F06"/>
    <w:rsid w:val="00EE22E4"/>
    <w:rsid w:val="00EE249C"/>
    <w:rsid w:val="00EE2890"/>
    <w:rsid w:val="00EE2DFB"/>
    <w:rsid w:val="00EE2ED9"/>
    <w:rsid w:val="00EE2FE0"/>
    <w:rsid w:val="00EE33A3"/>
    <w:rsid w:val="00EE372A"/>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51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4830"/>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12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19A2"/>
    <w:rsid w:val="00FA2A1F"/>
    <w:rsid w:val="00FA2BA9"/>
    <w:rsid w:val="00FA31CF"/>
    <w:rsid w:val="00FA31D8"/>
    <w:rsid w:val="00FA3CCA"/>
    <w:rsid w:val="00FA3CE3"/>
    <w:rsid w:val="00FA4485"/>
    <w:rsid w:val="00FA4883"/>
    <w:rsid w:val="00FA4A61"/>
    <w:rsid w:val="00FA4E92"/>
    <w:rsid w:val="00FA51E2"/>
    <w:rsid w:val="00FA525D"/>
    <w:rsid w:val="00FA563F"/>
    <w:rsid w:val="00FA565F"/>
    <w:rsid w:val="00FA59F0"/>
    <w:rsid w:val="00FA60B6"/>
    <w:rsid w:val="00FA62E0"/>
    <w:rsid w:val="00FA638B"/>
    <w:rsid w:val="00FA64A2"/>
    <w:rsid w:val="00FA6634"/>
    <w:rsid w:val="00FA6AFA"/>
    <w:rsid w:val="00FA6C1D"/>
    <w:rsid w:val="00FA6FB5"/>
    <w:rsid w:val="00FA7564"/>
    <w:rsid w:val="00FA7767"/>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26"/>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839"/>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704F7"/>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 w:type="character" w:customStyle="1" w:styleId="Char">
    <w:name w:val="批注文字 Char"/>
    <w:semiHidden/>
    <w:rsid w:val="009A74FF"/>
    <w:rPr>
      <w:rFonts w:ascii="Arial" w:hAnsi="Arial"/>
      <w:lang w:eastAsia="en-US"/>
    </w:rPr>
  </w:style>
  <w:style w:type="paragraph" w:customStyle="1" w:styleId="aff5">
    <w:name w:val="列"/>
    <w:aliases w:val="列表段,P,B"/>
    <w:basedOn w:val="a"/>
    <w:next w:val="afe"/>
    <w:link w:val="Char0"/>
    <w:uiPriority w:val="34"/>
    <w:qFormat/>
    <w:rsid w:val="009A74FF"/>
    <w:pPr>
      <w:snapToGrid w:val="0"/>
      <w:spacing w:after="100" w:afterAutospacing="1"/>
      <w:ind w:left="360" w:hanging="480"/>
      <w:jc w:val="both"/>
    </w:pPr>
    <w:rPr>
      <w:rFonts w:ascii="Tms Rmn" w:eastAsia="MS Gothic" w:hAnsi="Tms Rmn"/>
      <w:sz w:val="24"/>
      <w:lang w:eastAsia="zh-CN"/>
    </w:rPr>
  </w:style>
  <w:style w:type="character" w:customStyle="1" w:styleId="Char0">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9A74FF"/>
    <w:rPr>
      <w:rFonts w:eastAsia="MS Gothic"/>
      <w:sz w:val="24"/>
      <w:lang w:val="en-GB"/>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3A56C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99A27F-B259-4A7F-8A97-A630BF88F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2023-09-27T09:32:00Z</dcterms:created>
  <dcterms:modified xsi:type="dcterms:W3CDTF">2023-09-27T09:32:00Z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(3)lphYTjL2XUc2ndLodRjV6w3qDmO1815JP84PZTRoS4LOqX6GkjjkL5mRncHDy6CBnjqVR/rX
A65IcDEboj1Bbgi0job64Nuzzm2biy+IoyvQC9HSMqYVn+OvsoqO8BwmGsbBZ1N+32NmI1Hy
D3677f95sOOlYk2AlMAGua4kRHwnAlbOiq5DAg5YXfuII5CcXpimxfv4K/38J/yKhg4COeen
5qRElgw5afW2PfKKjC</vt:lpwstr>
  </property>
  <property fmtid="{D5CDD505-2E9C-101B-9397-08002B2CF9AE}" pid="17" name="_2015_ms_pID_725343_00">
    <vt:lpwstr>_2015_ms_pID_725343</vt:lpwstr>
  </property>
  <property fmtid="{D5CDD505-2E9C-101B-9397-08002B2CF9AE}" pid="18" name="_2015_ms_pID_7253431">
    <vt:lpwstr>9njnLEKNpQQ7YEtYrAm2A9gfGmJWfyzUK2aZ2AgQKqDeM+o5j563Yr
zxY5Tu3grQaCoe+p8NoZ0pPXhvFFoQL1vVlmbM2cxPX+M3UWRRTnRZbtG01OoVCpfQTy6iIL
fjk/6PhIUsNAsMJM7bl7xnoakii/vJYyrWzSzpuIbugWtxlQN/DmT0GXXp6Yw6rjiPQ0SLHM
K1zBZagP1XWmilMkG6Wk9gaquuBQ2Yxg8QFK</vt:lpwstr>
  </property>
  <property fmtid="{D5CDD505-2E9C-101B-9397-08002B2CF9AE}" pid="19" name="_2015_ms_pID_7253431_00">
    <vt:lpwstr>_2015_ms_pID_7253431</vt:lpwstr>
  </property>
  <property fmtid="{D5CDD505-2E9C-101B-9397-08002B2CF9AE}" pid="20" name="_2015_ms_pID_7253432">
    <vt:lpwstr>ytrfD1tLJNhVniAOhTMeIbQIzYABoPezH5mn
WH9ONuOMKfGctAAH4BjP6E7i06jwpIfFIGTw6MUzdz+2XcPnjIs=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