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51803" w14:textId="2300FECE" w:rsidR="002B61E3" w:rsidRPr="00EF7A2A" w:rsidRDefault="002B61E3" w:rsidP="002B61E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992258">
        <w:rPr>
          <w:rFonts w:ascii="Arial" w:hAnsi="Arial" w:cs="Arial"/>
          <w:b/>
          <w:sz w:val="24"/>
          <w:szCs w:val="24"/>
        </w:rPr>
        <w:t>8</w:t>
      </w:r>
      <w:r w:rsidR="00CD111D">
        <w:rPr>
          <w:rFonts w:ascii="Arial" w:hAnsi="Arial" w:cs="Arial"/>
          <w:b/>
          <w:sz w:val="24"/>
          <w:szCs w:val="24"/>
        </w:rPr>
        <w:t>bis</w:t>
      </w:r>
      <w:r w:rsidRPr="00F644CF">
        <w:rPr>
          <w:rFonts w:ascii="Arial" w:hAnsi="Arial" w:cs="Arial"/>
          <w:b/>
          <w:sz w:val="24"/>
          <w:szCs w:val="24"/>
        </w:rPr>
        <w:tab/>
      </w:r>
      <w:r w:rsidRPr="003E4F90">
        <w:rPr>
          <w:rFonts w:ascii="Arial" w:hAnsi="Arial" w:cs="Arial"/>
          <w:b/>
          <w:sz w:val="24"/>
          <w:szCs w:val="24"/>
        </w:rPr>
        <w:t>R4-</w:t>
      </w:r>
      <w:r w:rsidR="00546593" w:rsidRPr="00546593">
        <w:rPr>
          <w:rFonts w:ascii="Arial" w:hAnsi="Arial" w:cs="Arial"/>
          <w:b/>
          <w:sz w:val="24"/>
          <w:szCs w:val="24"/>
        </w:rPr>
        <w:t>2315514</w:t>
      </w:r>
    </w:p>
    <w:p w14:paraId="141461C7" w14:textId="0203238A" w:rsidR="00DE55A0" w:rsidRPr="00807EF6" w:rsidRDefault="00CD111D" w:rsidP="002B61E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Xiamen</w:t>
      </w:r>
      <w:r w:rsidR="007E50F7">
        <w:rPr>
          <w:rFonts w:ascii="Arial" w:eastAsia="SimSun" w:hAnsi="Arial"/>
          <w:b/>
          <w:sz w:val="24"/>
          <w:szCs w:val="24"/>
          <w:lang w:eastAsia="zh-CN"/>
        </w:rPr>
        <w:t xml:space="preserve">, </w:t>
      </w:r>
      <w:r>
        <w:rPr>
          <w:rFonts w:ascii="Arial" w:eastAsia="SimSun" w:hAnsi="Arial"/>
          <w:b/>
          <w:sz w:val="24"/>
          <w:szCs w:val="24"/>
          <w:lang w:eastAsia="zh-CN"/>
        </w:rPr>
        <w:t>China</w:t>
      </w:r>
      <w:r w:rsidR="007E50F7">
        <w:rPr>
          <w:rFonts w:ascii="Arial" w:eastAsia="SimSun" w:hAnsi="Arial"/>
          <w:b/>
          <w:sz w:val="24"/>
          <w:szCs w:val="24"/>
          <w:lang w:eastAsia="zh-CN"/>
        </w:rPr>
        <w:t>,</w:t>
      </w:r>
      <w:r w:rsidR="002B61E3">
        <w:rPr>
          <w:rFonts w:ascii="Arial" w:eastAsia="SimSun" w:hAnsi="Arial"/>
          <w:b/>
          <w:sz w:val="24"/>
          <w:szCs w:val="24"/>
          <w:lang w:eastAsia="zh-CN"/>
        </w:rPr>
        <w:t xml:space="preserve"> </w:t>
      </w:r>
      <w:r>
        <w:rPr>
          <w:rFonts w:ascii="Arial" w:eastAsia="SimSun" w:hAnsi="Arial" w:cs="Arial"/>
          <w:b/>
          <w:sz w:val="24"/>
          <w:szCs w:val="24"/>
          <w:lang w:eastAsia="zh-CN"/>
        </w:rPr>
        <w:t>Oct</w:t>
      </w:r>
      <w:r w:rsidR="007E50F7">
        <w:rPr>
          <w:rFonts w:ascii="Arial" w:eastAsia="SimSun" w:hAnsi="Arial" w:cs="Arial"/>
          <w:b/>
          <w:sz w:val="24"/>
          <w:szCs w:val="24"/>
          <w:lang w:eastAsia="zh-CN"/>
        </w:rPr>
        <w:t>.</w:t>
      </w:r>
      <w:r w:rsidR="002B61E3" w:rsidRPr="004A029C">
        <w:rPr>
          <w:rFonts w:ascii="Arial" w:eastAsia="SimSun" w:hAnsi="Arial" w:cs="Arial"/>
          <w:b/>
          <w:sz w:val="24"/>
          <w:szCs w:val="24"/>
          <w:lang w:eastAsia="zh-CN"/>
        </w:rPr>
        <w:t xml:space="preserve"> </w:t>
      </w:r>
      <w:r>
        <w:rPr>
          <w:rFonts w:ascii="Arial" w:eastAsia="SimSun" w:hAnsi="Arial" w:cs="Arial"/>
          <w:b/>
          <w:sz w:val="24"/>
          <w:szCs w:val="24"/>
          <w:lang w:eastAsia="zh-CN"/>
        </w:rPr>
        <w:t>09</w:t>
      </w:r>
      <w:r w:rsidR="002B61E3" w:rsidRPr="004A029C">
        <w:rPr>
          <w:rFonts w:ascii="Arial" w:eastAsia="SimSun" w:hAnsi="Arial" w:cs="Arial"/>
          <w:b/>
          <w:sz w:val="24"/>
          <w:szCs w:val="24"/>
          <w:lang w:eastAsia="zh-CN"/>
        </w:rPr>
        <w:t xml:space="preserve"> – </w:t>
      </w:r>
      <w:r>
        <w:rPr>
          <w:rFonts w:ascii="Arial" w:eastAsia="SimSun" w:hAnsi="Arial" w:cs="Arial"/>
          <w:b/>
          <w:sz w:val="24"/>
          <w:szCs w:val="24"/>
          <w:lang w:eastAsia="zh-CN"/>
        </w:rPr>
        <w:t>13</w:t>
      </w:r>
      <w:r w:rsidR="002B61E3" w:rsidRPr="004A029C">
        <w:rPr>
          <w:rFonts w:ascii="Arial" w:eastAsia="SimSun" w:hAnsi="Arial" w:cs="Arial"/>
          <w:b/>
          <w:sz w:val="24"/>
          <w:szCs w:val="24"/>
          <w:lang w:eastAsia="zh-CN"/>
        </w:rPr>
        <w:t>, 202</w:t>
      </w:r>
      <w:r w:rsidR="002B61E3">
        <w:rPr>
          <w:rFonts w:ascii="Arial" w:eastAsia="SimSun" w:hAnsi="Arial" w:cs="Arial"/>
          <w:b/>
          <w:sz w:val="24"/>
          <w:szCs w:val="24"/>
          <w:lang w:eastAsia="zh-CN"/>
        </w:rPr>
        <w:t>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44F12605"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430AC9">
        <w:rPr>
          <w:rFonts w:ascii="Arial" w:hAnsi="Arial" w:cs="Arial" w:hint="eastAsia"/>
          <w:lang w:val="en-US" w:eastAsia="ko-KR"/>
        </w:rPr>
        <w:t xml:space="preserve">Discussion on </w:t>
      </w:r>
      <w:r w:rsidR="00430AC9">
        <w:rPr>
          <w:rFonts w:ascii="Arial" w:hAnsi="Arial" w:cs="Arial"/>
          <w:lang w:val="en-US" w:eastAsia="ko-KR"/>
        </w:rPr>
        <w:t>RRM requirements for</w:t>
      </w:r>
      <w:r w:rsidR="003B28E6">
        <w:rPr>
          <w:rFonts w:ascii="Arial" w:hAnsi="Arial" w:cs="Arial"/>
          <w:lang w:val="en-US" w:eastAsia="ko-KR"/>
        </w:rPr>
        <w:t xml:space="preserve"> Type 1</w:t>
      </w:r>
      <w:r w:rsidR="00430AC9">
        <w:rPr>
          <w:rFonts w:ascii="Arial" w:hAnsi="Arial" w:cs="Arial"/>
          <w:lang w:val="en-US" w:eastAsia="ko-KR"/>
        </w:rPr>
        <w:t xml:space="preserve"> </w:t>
      </w:r>
      <w:r w:rsidR="00EE15F0">
        <w:rPr>
          <w:rFonts w:ascii="Arial" w:hAnsi="Arial" w:cs="Arial" w:hint="eastAsia"/>
          <w:lang w:val="en-US" w:eastAsia="ko-KR"/>
        </w:rPr>
        <w:t>NR</w:t>
      </w:r>
      <w:r w:rsidR="00EE15F0">
        <w:rPr>
          <w:rFonts w:ascii="Arial" w:hAnsi="Arial" w:cs="Arial"/>
          <w:lang w:val="en-US" w:eastAsia="ko-KR"/>
        </w:rPr>
        <w:t xml:space="preserve"> </w:t>
      </w:r>
      <w:r w:rsidR="00EE15F0">
        <w:rPr>
          <w:rFonts w:ascii="Arial" w:hAnsi="Arial" w:cs="Arial" w:hint="eastAsia"/>
          <w:lang w:val="en-US" w:eastAsia="ko-KR"/>
        </w:rPr>
        <w:t>N</w:t>
      </w:r>
      <w:r w:rsidR="00EE15F0">
        <w:rPr>
          <w:rFonts w:ascii="Arial" w:hAnsi="Arial" w:cs="Arial"/>
          <w:lang w:val="en-US" w:eastAsia="ko-KR"/>
        </w:rPr>
        <w:t>TN</w:t>
      </w:r>
      <w:r w:rsidR="00430AC9">
        <w:rPr>
          <w:rFonts w:ascii="Arial" w:hAnsi="Arial" w:cs="Arial" w:hint="eastAsia"/>
          <w:lang w:val="en-US" w:eastAsia="ko-KR"/>
        </w:rPr>
        <w:t xml:space="preserve"> </w:t>
      </w:r>
      <w:r w:rsidR="003B28E6">
        <w:rPr>
          <w:rFonts w:ascii="Arial" w:hAnsi="Arial" w:cs="Arial"/>
          <w:lang w:val="en-US" w:eastAsia="ko-KR"/>
        </w:rPr>
        <w:t xml:space="preserve">UE </w:t>
      </w:r>
      <w:r w:rsidR="00430AC9">
        <w:rPr>
          <w:rFonts w:ascii="Arial" w:hAnsi="Arial" w:cs="Arial" w:hint="eastAsia"/>
          <w:lang w:val="en-US" w:eastAsia="ko-KR"/>
        </w:rPr>
        <w:t xml:space="preserve">in above 10GHz </w:t>
      </w:r>
      <w:r w:rsidR="00430AC9">
        <w:rPr>
          <w:rFonts w:ascii="Arial" w:hAnsi="Arial" w:cs="Arial"/>
          <w:lang w:val="en-US" w:eastAsia="ko-KR"/>
        </w:rPr>
        <w:t>bands</w:t>
      </w:r>
    </w:p>
    <w:p w14:paraId="230565BA" w14:textId="724C60FC"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D111D">
        <w:rPr>
          <w:rFonts w:ascii="Arial" w:hAnsi="Arial" w:cs="Arial"/>
          <w:lang w:val="en-US" w:eastAsia="ko-KR"/>
        </w:rPr>
        <w:t>5</w:t>
      </w:r>
      <w:r w:rsidR="00EE15F0">
        <w:rPr>
          <w:rFonts w:ascii="Arial" w:hAnsi="Arial" w:cs="Arial"/>
          <w:lang w:val="en-US" w:eastAsia="ko-KR"/>
        </w:rPr>
        <w:t>.2</w:t>
      </w:r>
      <w:r w:rsidR="00FC514A">
        <w:rPr>
          <w:rFonts w:ascii="Arial" w:hAnsi="Arial" w:cs="Arial"/>
          <w:lang w:val="en-US" w:eastAsia="ko-KR"/>
        </w:rPr>
        <w:t>6</w:t>
      </w:r>
      <w:r w:rsidR="00EE15F0">
        <w:rPr>
          <w:rFonts w:ascii="Arial" w:hAnsi="Arial" w:cs="Arial"/>
          <w:lang w:val="en-US" w:eastAsia="ko-KR"/>
        </w:rPr>
        <w:t>.</w:t>
      </w:r>
      <w:r w:rsidR="00CD111D">
        <w:rPr>
          <w:rFonts w:ascii="Arial" w:hAnsi="Arial" w:cs="Arial"/>
          <w:lang w:val="en-US" w:eastAsia="ko-KR"/>
        </w:rPr>
        <w:t>6</w:t>
      </w:r>
      <w:r w:rsidR="00FC514A">
        <w:rPr>
          <w:rFonts w:ascii="Arial" w:hAnsi="Arial" w:cs="Arial"/>
          <w:lang w:val="en-US" w:eastAsia="ko-KR"/>
        </w:rPr>
        <w:t>.</w:t>
      </w:r>
      <w:r w:rsidR="00430AC9">
        <w:rPr>
          <w:rFonts w:ascii="Arial" w:hAnsi="Arial" w:cs="Arial"/>
          <w:lang w:val="en-US" w:eastAsia="ko-KR"/>
        </w:rPr>
        <w:t>1</w:t>
      </w:r>
      <w:r w:rsidR="003B28E6">
        <w:rPr>
          <w:rFonts w:ascii="Arial" w:hAnsi="Arial" w:cs="Arial"/>
          <w:lang w:val="en-US" w:eastAsia="ko-KR"/>
        </w:rPr>
        <w:t>.1</w:t>
      </w:r>
      <w:bookmarkStart w:id="0" w:name="_GoBack"/>
      <w:bookmarkEnd w:id="0"/>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01301B5D" w14:textId="350A1B51" w:rsidR="00254A3D" w:rsidRDefault="00CD111D" w:rsidP="00C90E2E">
      <w:pPr>
        <w:pStyle w:val="a0"/>
        <w:jc w:val="both"/>
        <w:rPr>
          <w:lang w:val="en-US" w:eastAsia="ko-KR"/>
        </w:rPr>
      </w:pPr>
      <w:r>
        <w:rPr>
          <w:lang w:val="en-US" w:eastAsia="ko-KR"/>
        </w:rPr>
        <w:t>In the last RAN4 meeting</w:t>
      </w:r>
      <w:r w:rsidR="008F2895">
        <w:rPr>
          <w:lang w:val="en-US" w:eastAsia="ko-KR"/>
        </w:rPr>
        <w:t xml:space="preserve">, </w:t>
      </w:r>
      <w:r w:rsidR="00254A3D">
        <w:rPr>
          <w:lang w:val="en-US" w:eastAsia="ko-KR"/>
        </w:rPr>
        <w:t xml:space="preserve">RRM </w:t>
      </w:r>
      <w:r>
        <w:rPr>
          <w:lang w:val="en-US" w:eastAsia="ko-KR"/>
        </w:rPr>
        <w:t>scopes</w:t>
      </w:r>
      <w:r w:rsidR="00254A3D">
        <w:rPr>
          <w:lang w:val="en-US" w:eastAsia="ko-KR"/>
        </w:rPr>
        <w:t xml:space="preserve"> </w:t>
      </w:r>
      <w:r>
        <w:rPr>
          <w:lang w:val="en-US" w:eastAsia="ko-KR"/>
        </w:rPr>
        <w:t xml:space="preserve">and scenarios </w:t>
      </w:r>
      <w:r w:rsidR="00254A3D">
        <w:rPr>
          <w:lang w:val="en-US" w:eastAsia="ko-KR"/>
        </w:rPr>
        <w:t>for Ka band ha</w:t>
      </w:r>
      <w:r w:rsidR="000E7F97">
        <w:rPr>
          <w:lang w:val="en-US" w:eastAsia="ko-KR"/>
        </w:rPr>
        <w:t>ve</w:t>
      </w:r>
      <w:r w:rsidR="00254A3D">
        <w:rPr>
          <w:lang w:val="en-US" w:eastAsia="ko-KR"/>
        </w:rPr>
        <w:t xml:space="preserve"> been </w:t>
      </w:r>
      <w:r>
        <w:rPr>
          <w:lang w:val="en-US" w:eastAsia="ko-KR"/>
        </w:rPr>
        <w:t>agreed</w:t>
      </w:r>
      <w:r w:rsidR="00254A3D">
        <w:rPr>
          <w:lang w:val="en-US" w:eastAsia="ko-KR"/>
        </w:rPr>
        <w:t xml:space="preserve"> </w:t>
      </w:r>
      <w:r>
        <w:rPr>
          <w:lang w:val="en-US" w:eastAsia="ko-KR"/>
        </w:rPr>
        <w:t xml:space="preserve">below </w:t>
      </w:r>
      <w:r w:rsidR="00254A3D">
        <w:rPr>
          <w:lang w:val="en-US" w:eastAsia="ko-KR"/>
        </w:rPr>
        <w:t>[1]</w:t>
      </w:r>
      <w:r>
        <w:rPr>
          <w:lang w:val="en-US" w:eastAsia="ko-KR"/>
        </w:rPr>
        <w:t>;</w:t>
      </w:r>
      <w:r w:rsidR="00254A3D">
        <w:rPr>
          <w:lang w:val="en-US" w:eastAsia="ko-KR"/>
        </w:rPr>
        <w:t xml:space="preserve"> </w:t>
      </w:r>
    </w:p>
    <w:tbl>
      <w:tblPr>
        <w:tblStyle w:val="a9"/>
        <w:tblW w:w="0" w:type="auto"/>
        <w:tblLook w:val="04A0" w:firstRow="1" w:lastRow="0" w:firstColumn="1" w:lastColumn="0" w:noHBand="0" w:noVBand="1"/>
      </w:tblPr>
      <w:tblGrid>
        <w:gridCol w:w="9855"/>
      </w:tblGrid>
      <w:tr w:rsidR="00254A3D" w:rsidRPr="00254A3D" w14:paraId="03433A0B" w14:textId="77777777" w:rsidTr="00254A3D">
        <w:tc>
          <w:tcPr>
            <w:tcW w:w="9855" w:type="dxa"/>
          </w:tcPr>
          <w:p w14:paraId="668F01B5" w14:textId="77777777" w:rsidR="00CD111D" w:rsidRPr="00790E2C" w:rsidRDefault="00CD111D" w:rsidP="00CD111D">
            <w:pPr>
              <w:pStyle w:val="ad"/>
              <w:numPr>
                <w:ilvl w:val="0"/>
                <w:numId w:val="38"/>
              </w:numPr>
              <w:overflowPunct w:val="0"/>
              <w:autoSpaceDE w:val="0"/>
              <w:autoSpaceDN w:val="0"/>
              <w:adjustRightInd w:val="0"/>
              <w:spacing w:line="252" w:lineRule="auto"/>
              <w:ind w:leftChars="0"/>
              <w:rPr>
                <w:lang w:eastAsia="ja-JP"/>
              </w:rPr>
            </w:pPr>
            <w:r w:rsidRPr="00790E2C">
              <w:rPr>
                <w:lang w:eastAsia="ja-JP"/>
              </w:rPr>
              <w:t>The scope of the work needed to define the RRM requirements (i.e. beam steering related) necessary for NR-NTN UEs operating in the NTN example band (i.e. Ka band) based on associated assumptions of the UE architecture</w:t>
            </w:r>
          </w:p>
          <w:p w14:paraId="174164FB" w14:textId="77777777" w:rsidR="00CD111D" w:rsidRPr="00790E2C" w:rsidRDefault="00CD111D" w:rsidP="00CD111D">
            <w:pPr>
              <w:pStyle w:val="ad"/>
              <w:numPr>
                <w:ilvl w:val="1"/>
                <w:numId w:val="38"/>
              </w:numPr>
              <w:overflowPunct w:val="0"/>
              <w:autoSpaceDE w:val="0"/>
              <w:autoSpaceDN w:val="0"/>
              <w:adjustRightInd w:val="0"/>
              <w:spacing w:line="276" w:lineRule="auto"/>
              <w:ind w:leftChars="0"/>
              <w:textAlignment w:val="baseline"/>
              <w:rPr>
                <w:lang w:eastAsia="ja-JP"/>
              </w:rPr>
            </w:pPr>
            <w:r w:rsidRPr="00790E2C">
              <w:rPr>
                <w:lang w:eastAsia="ja-JP"/>
              </w:rPr>
              <w:t>RRM requirements shall cover at least the following scenarios</w:t>
            </w:r>
          </w:p>
          <w:p w14:paraId="42CBBE0F"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Case-1: Stationary UE for GSO</w:t>
            </w:r>
          </w:p>
          <w:p w14:paraId="1D472D3A"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Case-2: Stationary UE for LEO</w:t>
            </w:r>
          </w:p>
          <w:p w14:paraId="4E9ED380"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Case-3: Mobile UE for GSO</w:t>
            </w:r>
          </w:p>
          <w:p w14:paraId="3E24AFA4" w14:textId="77777777" w:rsidR="00CD111D" w:rsidRPr="00790E2C" w:rsidRDefault="00CD111D" w:rsidP="00CD111D">
            <w:pPr>
              <w:pStyle w:val="ad"/>
              <w:numPr>
                <w:ilvl w:val="1"/>
                <w:numId w:val="38"/>
              </w:numPr>
              <w:overflowPunct w:val="0"/>
              <w:autoSpaceDE w:val="0"/>
              <w:autoSpaceDN w:val="0"/>
              <w:adjustRightInd w:val="0"/>
              <w:spacing w:line="276" w:lineRule="auto"/>
              <w:ind w:leftChars="0"/>
              <w:textAlignment w:val="baseline"/>
              <w:rPr>
                <w:lang w:eastAsia="ja-JP"/>
              </w:rPr>
            </w:pPr>
            <w:r w:rsidRPr="00790E2C">
              <w:rPr>
                <w:lang w:eastAsia="ja-JP"/>
              </w:rPr>
              <w:t>The set of requirements shall include all RRM requirements relevant to NTN, based on Rel-17 NR NTN requirements unless critical issues are identified, including</w:t>
            </w:r>
          </w:p>
          <w:p w14:paraId="2072EDC3"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UE uplink timing accuracy</w:t>
            </w:r>
          </w:p>
          <w:p w14:paraId="74181ABE"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 xml:space="preserve">RRC IDLE and INACTIVE mobility </w:t>
            </w:r>
          </w:p>
          <w:p w14:paraId="5BC6E11C"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 xml:space="preserve">(Conditional) Handover </w:t>
            </w:r>
          </w:p>
          <w:p w14:paraId="77B6D333"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 xml:space="preserve">RRC Re-establishment </w:t>
            </w:r>
          </w:p>
          <w:p w14:paraId="3BD1382D"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 xml:space="preserve">RRC Connection Release with Redirection </w:t>
            </w:r>
          </w:p>
          <w:p w14:paraId="6464D882"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 xml:space="preserve">Radio Link Monitoring </w:t>
            </w:r>
          </w:p>
          <w:p w14:paraId="0BD2DBFB"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Link Recovery procedure (BFD/CBD)</w:t>
            </w:r>
          </w:p>
          <w:p w14:paraId="334DDD1D"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Active TCI switching</w:t>
            </w:r>
          </w:p>
          <w:p w14:paraId="4D286C77"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Measurement Procedure</w:t>
            </w:r>
          </w:p>
          <w:p w14:paraId="22D5DD49"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 xml:space="preserve">(L1/L3 measurement delay and scheduling/measurement restrictions) </w:t>
            </w:r>
          </w:p>
          <w:p w14:paraId="0196FB03"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Measurement Performance</w:t>
            </w:r>
          </w:p>
          <w:p w14:paraId="18284C21"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FFS: UL spatial relation switching</w:t>
            </w:r>
          </w:p>
          <w:p w14:paraId="5CFD3DA4" w14:textId="77777777" w:rsidR="00CD111D" w:rsidRPr="00790E2C" w:rsidRDefault="00CD111D" w:rsidP="00CD111D">
            <w:pPr>
              <w:pStyle w:val="ad"/>
              <w:numPr>
                <w:ilvl w:val="1"/>
                <w:numId w:val="38"/>
              </w:numPr>
              <w:overflowPunct w:val="0"/>
              <w:autoSpaceDE w:val="0"/>
              <w:autoSpaceDN w:val="0"/>
              <w:adjustRightInd w:val="0"/>
              <w:spacing w:line="276" w:lineRule="auto"/>
              <w:ind w:leftChars="0"/>
              <w:textAlignment w:val="baseline"/>
              <w:rPr>
                <w:lang w:eastAsia="ja-JP"/>
              </w:rPr>
            </w:pPr>
            <w:r w:rsidRPr="00790E2C">
              <w:rPr>
                <w:lang w:eastAsia="ja-JP"/>
              </w:rPr>
              <w:t>The requirements need to cover the following UE architectures</w:t>
            </w:r>
          </w:p>
          <w:p w14:paraId="7A32B5FF"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Fully electronically-steered beam UEs (Type 1)</w:t>
            </w:r>
          </w:p>
          <w:p w14:paraId="067CF213"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Fully mechanically-steered beam UEs (Type 2)</w:t>
            </w:r>
          </w:p>
          <w:p w14:paraId="025F6EE4"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FFS if additional types of UEs shall be considered and subject to RAN4 RF session conclusions</w:t>
            </w:r>
          </w:p>
          <w:p w14:paraId="222DC5D8" w14:textId="77777777" w:rsidR="00CD111D" w:rsidRPr="00790E2C" w:rsidRDefault="00CD111D" w:rsidP="00CD111D">
            <w:pPr>
              <w:pStyle w:val="ad"/>
              <w:numPr>
                <w:ilvl w:val="1"/>
                <w:numId w:val="38"/>
              </w:numPr>
              <w:overflowPunct w:val="0"/>
              <w:autoSpaceDE w:val="0"/>
              <w:autoSpaceDN w:val="0"/>
              <w:adjustRightInd w:val="0"/>
              <w:spacing w:line="276" w:lineRule="auto"/>
              <w:ind w:leftChars="0"/>
              <w:textAlignment w:val="baseline"/>
              <w:rPr>
                <w:lang w:eastAsia="ja-JP"/>
              </w:rPr>
            </w:pPr>
            <w:r w:rsidRPr="00790E2C">
              <w:rPr>
                <w:lang w:eastAsia="ja-JP"/>
              </w:rPr>
              <w:t xml:space="preserve">Aim to reuse Rel-17 NR NTN requirements to the extent possible, except for beam sweeping aspects. </w:t>
            </w:r>
          </w:p>
          <w:p w14:paraId="510BBEF8" w14:textId="77777777" w:rsidR="00CD111D" w:rsidRPr="00790E2C" w:rsidRDefault="00CD111D" w:rsidP="00CD111D">
            <w:pPr>
              <w:pStyle w:val="ad"/>
              <w:numPr>
                <w:ilvl w:val="2"/>
                <w:numId w:val="38"/>
              </w:numPr>
              <w:overflowPunct w:val="0"/>
              <w:autoSpaceDE w:val="0"/>
              <w:autoSpaceDN w:val="0"/>
              <w:adjustRightInd w:val="0"/>
              <w:spacing w:line="276" w:lineRule="auto"/>
              <w:ind w:leftChars="0"/>
              <w:textAlignment w:val="baseline"/>
              <w:rPr>
                <w:lang w:eastAsia="ja-JP"/>
              </w:rPr>
            </w:pPr>
            <w:r w:rsidRPr="00790E2C">
              <w:rPr>
                <w:lang w:eastAsia="ja-JP"/>
              </w:rPr>
              <w:t>For Type 1 UEs the impact of beam sweeping on RRM requirements can be accounted for based on FR2-1 requirements in terms of scaling principles.</w:t>
            </w:r>
          </w:p>
          <w:p w14:paraId="1003F7B9" w14:textId="4AAA1638" w:rsidR="00254A3D" w:rsidRPr="00254A3D" w:rsidRDefault="00CD111D" w:rsidP="004B4BBD">
            <w:pPr>
              <w:pStyle w:val="ad"/>
              <w:numPr>
                <w:ilvl w:val="2"/>
                <w:numId w:val="38"/>
              </w:numPr>
              <w:overflowPunct w:val="0"/>
              <w:autoSpaceDE w:val="0"/>
              <w:autoSpaceDN w:val="0"/>
              <w:adjustRightInd w:val="0"/>
              <w:spacing w:line="276" w:lineRule="auto"/>
              <w:ind w:leftChars="0"/>
              <w:textAlignment w:val="baseline"/>
              <w:rPr>
                <w:lang w:val="en-US" w:eastAsia="ko-KR"/>
              </w:rPr>
            </w:pPr>
            <w:r w:rsidRPr="00790E2C">
              <w:rPr>
                <w:lang w:eastAsia="ja-JP"/>
              </w:rPr>
              <w:t>For Type 2 UEs additional studies are required to identify the methodology to define the requirements</w:t>
            </w:r>
          </w:p>
        </w:tc>
      </w:tr>
    </w:tbl>
    <w:p w14:paraId="6974FF3F" w14:textId="2CCAE24F" w:rsidR="00EE15F0" w:rsidRDefault="00EA76B0" w:rsidP="00C90E2E">
      <w:pPr>
        <w:pStyle w:val="a0"/>
        <w:jc w:val="both"/>
        <w:rPr>
          <w:lang w:val="en-US" w:eastAsia="ko-KR"/>
        </w:rPr>
      </w:pPr>
      <w:r>
        <w:rPr>
          <w:lang w:val="en-US" w:eastAsia="ko-KR"/>
        </w:rPr>
        <w:t xml:space="preserve">In this contribution, we provided our views on </w:t>
      </w:r>
      <w:r w:rsidR="00430AC9" w:rsidRPr="00430AC9">
        <w:rPr>
          <w:lang w:val="en-US" w:eastAsia="ko-KR"/>
        </w:rPr>
        <w:t>RRM requirements</w:t>
      </w:r>
      <w:r w:rsidR="00430AC9">
        <w:rPr>
          <w:lang w:val="en-US" w:eastAsia="ko-KR"/>
        </w:rPr>
        <w:t xml:space="preserve"> for </w:t>
      </w:r>
      <w:r w:rsidR="003B28E6">
        <w:rPr>
          <w:lang w:val="en-US" w:eastAsia="ko-KR"/>
        </w:rPr>
        <w:t xml:space="preserve">Type 1 </w:t>
      </w:r>
      <w:r w:rsidR="00430AC9">
        <w:rPr>
          <w:lang w:val="en-US" w:eastAsia="ko-KR"/>
        </w:rPr>
        <w:t xml:space="preserve">NR NTN </w:t>
      </w:r>
      <w:r w:rsidR="003B28E6">
        <w:rPr>
          <w:lang w:val="en-US" w:eastAsia="ko-KR"/>
        </w:rPr>
        <w:t xml:space="preserve">UE which has electronically-steered beams </w:t>
      </w:r>
      <w:r w:rsidR="00430AC9">
        <w:rPr>
          <w:lang w:val="en-US" w:eastAsia="ko-KR"/>
        </w:rPr>
        <w:t>in above 10GHz bands (</w:t>
      </w:r>
      <w:r w:rsidR="009750D5">
        <w:rPr>
          <w:lang w:val="en-US" w:eastAsia="ko-KR"/>
        </w:rPr>
        <w:t>Ka band</w:t>
      </w:r>
      <w:r w:rsidR="00430AC9">
        <w:rPr>
          <w:lang w:val="en-US" w:eastAsia="ko-KR"/>
        </w:rPr>
        <w:t>)</w:t>
      </w:r>
      <w:r w:rsidR="009750D5">
        <w:rPr>
          <w:lang w:val="en-US" w:eastAsia="ko-KR"/>
        </w:rPr>
        <w:t xml:space="preserve"> operations.</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42860F09" w14:textId="7E58AA2A" w:rsidR="00A3490B" w:rsidRDefault="00ED0A3B" w:rsidP="00BA6526">
      <w:pPr>
        <w:pStyle w:val="a0"/>
        <w:jc w:val="both"/>
        <w:rPr>
          <w:lang w:val="en-US" w:eastAsia="ko-KR"/>
        </w:rPr>
      </w:pPr>
      <w:r>
        <w:rPr>
          <w:rFonts w:hint="eastAsia"/>
          <w:lang w:val="en-US" w:eastAsia="ko-KR"/>
        </w:rPr>
        <w:t xml:space="preserve">In RAN#101, </w:t>
      </w:r>
      <w:r>
        <w:rPr>
          <w:lang w:val="en-US" w:eastAsia="ko-KR"/>
        </w:rPr>
        <w:t xml:space="preserve">the </w:t>
      </w:r>
      <w:r>
        <w:rPr>
          <w:rFonts w:hint="eastAsia"/>
          <w:lang w:val="en-US" w:eastAsia="ko-KR"/>
        </w:rPr>
        <w:t>scope</w:t>
      </w:r>
      <w:r>
        <w:rPr>
          <w:lang w:val="en-US" w:eastAsia="ko-KR"/>
        </w:rPr>
        <w:t xml:space="preserve"> of RRM requiremnets</w:t>
      </w:r>
      <w:r>
        <w:rPr>
          <w:rFonts w:hint="eastAsia"/>
          <w:lang w:val="en-US" w:eastAsia="ko-KR"/>
        </w:rPr>
        <w:t xml:space="preserve"> </w:t>
      </w:r>
      <w:r w:rsidR="003B28E6">
        <w:rPr>
          <w:lang w:val="en-US" w:eastAsia="ko-KR"/>
        </w:rPr>
        <w:t xml:space="preserve">[2] </w:t>
      </w:r>
      <w:r>
        <w:rPr>
          <w:rFonts w:hint="eastAsia"/>
          <w:lang w:val="en-US" w:eastAsia="ko-KR"/>
        </w:rPr>
        <w:t xml:space="preserve">for Ka band </w:t>
      </w:r>
      <w:r>
        <w:rPr>
          <w:lang w:val="en-US" w:eastAsia="ko-KR"/>
        </w:rPr>
        <w:t>has been agreed below;</w:t>
      </w:r>
    </w:p>
    <w:tbl>
      <w:tblPr>
        <w:tblStyle w:val="TableGrid7"/>
        <w:tblW w:w="9631" w:type="dxa"/>
        <w:tblLook w:val="0600" w:firstRow="0" w:lastRow="0" w:firstColumn="0" w:lastColumn="0" w:noHBand="1" w:noVBand="1"/>
      </w:tblPr>
      <w:tblGrid>
        <w:gridCol w:w="3961"/>
        <w:gridCol w:w="1985"/>
        <w:gridCol w:w="1701"/>
        <w:gridCol w:w="1984"/>
      </w:tblGrid>
      <w:tr w:rsidR="003B28E6" w:rsidRPr="003B28E6" w14:paraId="1DC32ABD" w14:textId="77777777" w:rsidTr="003B28E6">
        <w:trPr>
          <w:trHeight w:val="430"/>
        </w:trPr>
        <w:tc>
          <w:tcPr>
            <w:tcW w:w="3961" w:type="dxa"/>
            <w:hideMark/>
          </w:tcPr>
          <w:p w14:paraId="4D758484" w14:textId="77777777" w:rsidR="003B28E6" w:rsidRPr="003B28E6" w:rsidRDefault="003B28E6" w:rsidP="003B28E6">
            <w:pPr>
              <w:pStyle w:val="a0"/>
              <w:spacing w:after="0"/>
              <w:jc w:val="both"/>
              <w:rPr>
                <w:lang w:val="en-US" w:eastAsia="ko-KR"/>
              </w:rPr>
            </w:pPr>
            <w:r w:rsidRPr="003B28E6">
              <w:rPr>
                <w:b/>
                <w:bCs/>
                <w:lang w:val="fr-FR" w:eastAsia="ko-KR"/>
              </w:rPr>
              <w:t>RRM requirements to be defined as part of Rel-18 NR-NTN-enh WID</w:t>
            </w:r>
          </w:p>
        </w:tc>
        <w:tc>
          <w:tcPr>
            <w:tcW w:w="1985" w:type="dxa"/>
            <w:hideMark/>
          </w:tcPr>
          <w:p w14:paraId="30698B9A" w14:textId="77777777" w:rsidR="003B28E6" w:rsidRPr="003B28E6" w:rsidRDefault="003B28E6" w:rsidP="003B28E6">
            <w:pPr>
              <w:pStyle w:val="a0"/>
              <w:spacing w:after="0"/>
              <w:jc w:val="both"/>
              <w:rPr>
                <w:lang w:val="en-US" w:eastAsia="ko-KR"/>
              </w:rPr>
            </w:pPr>
            <w:r w:rsidRPr="003B28E6">
              <w:rPr>
                <w:b/>
                <w:bCs/>
                <w:lang w:val="fr-FR" w:eastAsia="ko-KR"/>
              </w:rPr>
              <w:t>Electronic steering antenna</w:t>
            </w:r>
          </w:p>
        </w:tc>
        <w:tc>
          <w:tcPr>
            <w:tcW w:w="1701" w:type="dxa"/>
            <w:hideMark/>
          </w:tcPr>
          <w:p w14:paraId="5C1D7001" w14:textId="77777777" w:rsidR="003B28E6" w:rsidRPr="003B28E6" w:rsidRDefault="003B28E6" w:rsidP="003B28E6">
            <w:pPr>
              <w:pStyle w:val="a0"/>
              <w:spacing w:after="0"/>
              <w:jc w:val="both"/>
              <w:rPr>
                <w:lang w:val="en-US" w:eastAsia="ko-KR"/>
              </w:rPr>
            </w:pPr>
            <w:r w:rsidRPr="003B28E6">
              <w:rPr>
                <w:b/>
                <w:bCs/>
                <w:lang w:val="fr-FR" w:eastAsia="ko-KR"/>
              </w:rPr>
              <w:t>Mechanical steering antenna</w:t>
            </w:r>
          </w:p>
          <w:p w14:paraId="705EC721" w14:textId="77777777" w:rsidR="003B28E6" w:rsidRPr="003B28E6" w:rsidRDefault="003B28E6" w:rsidP="003B28E6">
            <w:pPr>
              <w:pStyle w:val="a0"/>
              <w:spacing w:after="0"/>
              <w:jc w:val="both"/>
              <w:rPr>
                <w:lang w:val="en-US" w:eastAsia="ko-KR"/>
              </w:rPr>
            </w:pPr>
            <w:r w:rsidRPr="003B28E6">
              <w:rPr>
                <w:b/>
                <w:bCs/>
                <w:lang w:val="fr-FR" w:eastAsia="ko-KR"/>
              </w:rPr>
              <w:t>(inter-sat)</w:t>
            </w:r>
          </w:p>
        </w:tc>
        <w:tc>
          <w:tcPr>
            <w:tcW w:w="1984" w:type="dxa"/>
            <w:hideMark/>
          </w:tcPr>
          <w:p w14:paraId="7F0A24FC" w14:textId="77777777" w:rsidR="003B28E6" w:rsidRPr="003B28E6" w:rsidRDefault="003B28E6" w:rsidP="003B28E6">
            <w:pPr>
              <w:pStyle w:val="a0"/>
              <w:spacing w:after="0"/>
              <w:jc w:val="both"/>
              <w:rPr>
                <w:lang w:val="en-US" w:eastAsia="ko-KR"/>
              </w:rPr>
            </w:pPr>
            <w:r w:rsidRPr="003B28E6">
              <w:rPr>
                <w:b/>
                <w:bCs/>
                <w:lang w:val="fr-FR" w:eastAsia="ko-KR"/>
              </w:rPr>
              <w:t>Mechanical steering antenna</w:t>
            </w:r>
          </w:p>
          <w:p w14:paraId="4339DC3F" w14:textId="77777777" w:rsidR="003B28E6" w:rsidRPr="003B28E6" w:rsidRDefault="003B28E6" w:rsidP="003B28E6">
            <w:pPr>
              <w:pStyle w:val="a0"/>
              <w:spacing w:after="0"/>
              <w:jc w:val="both"/>
              <w:rPr>
                <w:lang w:val="en-US" w:eastAsia="ko-KR"/>
              </w:rPr>
            </w:pPr>
            <w:r w:rsidRPr="003B28E6">
              <w:rPr>
                <w:b/>
                <w:bCs/>
                <w:lang w:val="fr-FR" w:eastAsia="ko-KR"/>
              </w:rPr>
              <w:t>(intra-sat)</w:t>
            </w:r>
          </w:p>
        </w:tc>
      </w:tr>
      <w:tr w:rsidR="003B28E6" w:rsidRPr="003B28E6" w14:paraId="77723782" w14:textId="77777777" w:rsidTr="003B28E6">
        <w:trPr>
          <w:trHeight w:val="215"/>
        </w:trPr>
        <w:tc>
          <w:tcPr>
            <w:tcW w:w="3961" w:type="dxa"/>
            <w:hideMark/>
          </w:tcPr>
          <w:p w14:paraId="634B63EF" w14:textId="77777777" w:rsidR="003B28E6" w:rsidRPr="003B28E6" w:rsidRDefault="003B28E6" w:rsidP="003B28E6">
            <w:pPr>
              <w:pStyle w:val="a0"/>
              <w:spacing w:after="0"/>
              <w:jc w:val="both"/>
              <w:rPr>
                <w:lang w:val="en-US" w:eastAsia="ko-KR"/>
              </w:rPr>
            </w:pPr>
          </w:p>
        </w:tc>
        <w:tc>
          <w:tcPr>
            <w:tcW w:w="1985" w:type="dxa"/>
            <w:hideMark/>
          </w:tcPr>
          <w:p w14:paraId="5E45A868" w14:textId="77777777" w:rsidR="003B28E6" w:rsidRPr="003B28E6" w:rsidRDefault="003B28E6" w:rsidP="003B28E6">
            <w:pPr>
              <w:pStyle w:val="a0"/>
              <w:spacing w:after="0"/>
              <w:jc w:val="center"/>
              <w:rPr>
                <w:lang w:val="en-US" w:eastAsia="ko-KR"/>
              </w:rPr>
            </w:pPr>
            <w:r w:rsidRPr="003B28E6">
              <w:rPr>
                <w:lang w:val="fr-FR" w:eastAsia="ko-KR"/>
              </w:rPr>
              <w:t>Terminal Type 1</w:t>
            </w:r>
          </w:p>
        </w:tc>
        <w:tc>
          <w:tcPr>
            <w:tcW w:w="3685" w:type="dxa"/>
            <w:gridSpan w:val="2"/>
            <w:hideMark/>
          </w:tcPr>
          <w:p w14:paraId="315A7CCB" w14:textId="77777777" w:rsidR="003B28E6" w:rsidRPr="003B28E6" w:rsidRDefault="003B28E6" w:rsidP="003B28E6">
            <w:pPr>
              <w:pStyle w:val="a0"/>
              <w:spacing w:after="0"/>
              <w:jc w:val="center"/>
              <w:rPr>
                <w:lang w:val="en-US" w:eastAsia="ko-KR"/>
              </w:rPr>
            </w:pPr>
            <w:r w:rsidRPr="003B28E6">
              <w:rPr>
                <w:lang w:val="fr-FR" w:eastAsia="ko-KR"/>
              </w:rPr>
              <w:t>Terminal Type 2</w:t>
            </w:r>
          </w:p>
        </w:tc>
      </w:tr>
      <w:tr w:rsidR="003B28E6" w:rsidRPr="003B28E6" w14:paraId="79EBBBB9" w14:textId="77777777" w:rsidTr="003B28E6">
        <w:trPr>
          <w:trHeight w:val="184"/>
        </w:trPr>
        <w:tc>
          <w:tcPr>
            <w:tcW w:w="3961" w:type="dxa"/>
            <w:hideMark/>
          </w:tcPr>
          <w:p w14:paraId="73C8662B" w14:textId="77777777" w:rsidR="003B28E6" w:rsidRPr="003B28E6" w:rsidRDefault="003B28E6" w:rsidP="003B28E6">
            <w:pPr>
              <w:pStyle w:val="a0"/>
              <w:spacing w:after="0"/>
              <w:jc w:val="both"/>
              <w:rPr>
                <w:lang w:val="en-US" w:eastAsia="ko-KR"/>
              </w:rPr>
            </w:pPr>
            <w:r w:rsidRPr="003B28E6">
              <w:rPr>
                <w:lang w:val="fr-FR" w:eastAsia="ko-KR"/>
              </w:rPr>
              <w:t>UE uplink timing accuracy</w:t>
            </w:r>
          </w:p>
        </w:tc>
        <w:tc>
          <w:tcPr>
            <w:tcW w:w="1985" w:type="dxa"/>
            <w:vAlign w:val="center"/>
            <w:hideMark/>
          </w:tcPr>
          <w:p w14:paraId="6A0467D8" w14:textId="77777777" w:rsidR="003B28E6" w:rsidRPr="003B28E6" w:rsidRDefault="003B28E6" w:rsidP="003B28E6">
            <w:pPr>
              <w:pStyle w:val="a0"/>
              <w:spacing w:after="0"/>
              <w:jc w:val="center"/>
              <w:rPr>
                <w:lang w:val="en-US" w:eastAsia="ko-KR"/>
              </w:rPr>
            </w:pPr>
            <w:r w:rsidRPr="003B28E6">
              <w:rPr>
                <w:lang w:val="fr-FR" w:eastAsia="ko-KR"/>
              </w:rPr>
              <w:t>Y</w:t>
            </w:r>
          </w:p>
        </w:tc>
        <w:tc>
          <w:tcPr>
            <w:tcW w:w="1701" w:type="dxa"/>
            <w:vAlign w:val="center"/>
            <w:hideMark/>
          </w:tcPr>
          <w:p w14:paraId="4610BCC9" w14:textId="77777777" w:rsidR="003B28E6" w:rsidRPr="003B28E6" w:rsidRDefault="003B28E6" w:rsidP="003B28E6">
            <w:pPr>
              <w:pStyle w:val="a0"/>
              <w:spacing w:after="0"/>
              <w:jc w:val="center"/>
              <w:rPr>
                <w:lang w:val="en-US" w:eastAsia="ko-KR"/>
              </w:rPr>
            </w:pPr>
            <w:r w:rsidRPr="003B28E6">
              <w:rPr>
                <w:lang w:val="fr-FR" w:eastAsia="ko-KR"/>
              </w:rPr>
              <w:t>Y</w:t>
            </w:r>
          </w:p>
        </w:tc>
        <w:tc>
          <w:tcPr>
            <w:tcW w:w="1984" w:type="dxa"/>
            <w:vMerge w:val="restart"/>
            <w:vAlign w:val="center"/>
            <w:hideMark/>
          </w:tcPr>
          <w:p w14:paraId="0B273367" w14:textId="77777777" w:rsidR="003B28E6" w:rsidRPr="003B28E6" w:rsidRDefault="003B28E6" w:rsidP="003B28E6">
            <w:pPr>
              <w:pStyle w:val="a0"/>
              <w:spacing w:after="0"/>
              <w:jc w:val="center"/>
              <w:rPr>
                <w:lang w:val="en-US" w:eastAsia="ko-KR"/>
              </w:rPr>
            </w:pPr>
            <w:r w:rsidRPr="003B28E6">
              <w:rPr>
                <w:bCs/>
                <w:lang w:val="fr-FR" w:eastAsia="ko-KR"/>
              </w:rPr>
              <w:t>Reuse FR1 NTN requirement, except UL uplink timing accuracy</w:t>
            </w:r>
          </w:p>
        </w:tc>
      </w:tr>
      <w:tr w:rsidR="003B28E6" w:rsidRPr="003B28E6" w14:paraId="3B049DBE" w14:textId="77777777" w:rsidTr="003B28E6">
        <w:trPr>
          <w:trHeight w:val="184"/>
        </w:trPr>
        <w:tc>
          <w:tcPr>
            <w:tcW w:w="3961" w:type="dxa"/>
            <w:hideMark/>
          </w:tcPr>
          <w:p w14:paraId="638DA915" w14:textId="77777777" w:rsidR="003B28E6" w:rsidRPr="003B28E6" w:rsidRDefault="003B28E6" w:rsidP="003B28E6">
            <w:pPr>
              <w:pStyle w:val="a0"/>
              <w:spacing w:after="0"/>
              <w:jc w:val="both"/>
              <w:rPr>
                <w:lang w:val="en-US" w:eastAsia="ko-KR"/>
              </w:rPr>
            </w:pPr>
            <w:r w:rsidRPr="003B28E6">
              <w:rPr>
                <w:lang w:val="en-US" w:eastAsia="ko-KR"/>
              </w:rPr>
              <w:t xml:space="preserve">RRC IDLE and INACTIVE mobility </w:t>
            </w:r>
          </w:p>
        </w:tc>
        <w:tc>
          <w:tcPr>
            <w:tcW w:w="1985" w:type="dxa"/>
            <w:vAlign w:val="center"/>
            <w:hideMark/>
          </w:tcPr>
          <w:p w14:paraId="4C9C74A7" w14:textId="77777777" w:rsidR="003B28E6" w:rsidRPr="003B28E6" w:rsidRDefault="003B28E6" w:rsidP="003B28E6">
            <w:pPr>
              <w:pStyle w:val="a0"/>
              <w:spacing w:after="0"/>
              <w:jc w:val="center"/>
              <w:rPr>
                <w:lang w:val="en-US" w:eastAsia="ko-KR"/>
              </w:rPr>
            </w:pPr>
            <w:r w:rsidRPr="003B28E6">
              <w:rPr>
                <w:lang w:val="fr-FR" w:eastAsia="ko-KR"/>
              </w:rPr>
              <w:t>L</w:t>
            </w:r>
          </w:p>
        </w:tc>
        <w:tc>
          <w:tcPr>
            <w:tcW w:w="1701" w:type="dxa"/>
            <w:vAlign w:val="center"/>
            <w:hideMark/>
          </w:tcPr>
          <w:p w14:paraId="29340555"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vMerge/>
            <w:hideMark/>
          </w:tcPr>
          <w:p w14:paraId="4BBD5F7A" w14:textId="77777777" w:rsidR="003B28E6" w:rsidRPr="003B28E6" w:rsidRDefault="003B28E6" w:rsidP="003B28E6">
            <w:pPr>
              <w:pStyle w:val="a0"/>
              <w:spacing w:after="0"/>
              <w:jc w:val="center"/>
              <w:rPr>
                <w:lang w:val="en-US" w:eastAsia="ko-KR"/>
              </w:rPr>
            </w:pPr>
          </w:p>
        </w:tc>
      </w:tr>
      <w:tr w:rsidR="003B28E6" w:rsidRPr="003B28E6" w14:paraId="1547F819" w14:textId="77777777" w:rsidTr="003B28E6">
        <w:trPr>
          <w:trHeight w:val="184"/>
        </w:trPr>
        <w:tc>
          <w:tcPr>
            <w:tcW w:w="3961" w:type="dxa"/>
            <w:hideMark/>
          </w:tcPr>
          <w:p w14:paraId="3B24545F" w14:textId="77777777" w:rsidR="003B28E6" w:rsidRPr="003B28E6" w:rsidRDefault="003B28E6" w:rsidP="003B28E6">
            <w:pPr>
              <w:pStyle w:val="a0"/>
              <w:spacing w:after="0"/>
              <w:jc w:val="both"/>
              <w:rPr>
                <w:lang w:val="en-US" w:eastAsia="ko-KR"/>
              </w:rPr>
            </w:pPr>
            <w:r w:rsidRPr="003B28E6">
              <w:rPr>
                <w:lang w:val="fr-FR" w:eastAsia="ko-KR"/>
              </w:rPr>
              <w:t xml:space="preserve">(Conditional/blind) Handover </w:t>
            </w:r>
          </w:p>
        </w:tc>
        <w:tc>
          <w:tcPr>
            <w:tcW w:w="1985" w:type="dxa"/>
            <w:vAlign w:val="center"/>
            <w:hideMark/>
          </w:tcPr>
          <w:p w14:paraId="7BC58BE3" w14:textId="77777777" w:rsidR="003B28E6" w:rsidRPr="003B28E6" w:rsidRDefault="003B28E6" w:rsidP="003B28E6">
            <w:pPr>
              <w:pStyle w:val="a0"/>
              <w:spacing w:after="0"/>
              <w:jc w:val="center"/>
              <w:rPr>
                <w:lang w:val="en-US" w:eastAsia="ko-KR"/>
              </w:rPr>
            </w:pPr>
            <w:r w:rsidRPr="003B28E6">
              <w:rPr>
                <w:lang w:val="fr-FR" w:eastAsia="ko-KR"/>
              </w:rPr>
              <w:t>Y</w:t>
            </w:r>
          </w:p>
        </w:tc>
        <w:tc>
          <w:tcPr>
            <w:tcW w:w="1701" w:type="dxa"/>
            <w:vAlign w:val="center"/>
            <w:hideMark/>
          </w:tcPr>
          <w:p w14:paraId="64947953" w14:textId="77777777" w:rsidR="003B28E6" w:rsidRPr="003B28E6" w:rsidRDefault="003B28E6" w:rsidP="003B28E6">
            <w:pPr>
              <w:pStyle w:val="a0"/>
              <w:spacing w:after="0"/>
              <w:jc w:val="center"/>
              <w:rPr>
                <w:lang w:val="en-US" w:eastAsia="ko-KR"/>
              </w:rPr>
            </w:pPr>
            <w:r w:rsidRPr="003B28E6">
              <w:rPr>
                <w:lang w:val="fr-FR" w:eastAsia="ko-KR"/>
              </w:rPr>
              <w:t>Y</w:t>
            </w:r>
          </w:p>
        </w:tc>
        <w:tc>
          <w:tcPr>
            <w:tcW w:w="1984" w:type="dxa"/>
            <w:vMerge/>
            <w:hideMark/>
          </w:tcPr>
          <w:p w14:paraId="2EFF5AB7" w14:textId="77777777" w:rsidR="003B28E6" w:rsidRPr="003B28E6" w:rsidRDefault="003B28E6" w:rsidP="003B28E6">
            <w:pPr>
              <w:pStyle w:val="a0"/>
              <w:spacing w:after="0"/>
              <w:jc w:val="center"/>
              <w:rPr>
                <w:lang w:val="en-US" w:eastAsia="ko-KR"/>
              </w:rPr>
            </w:pPr>
          </w:p>
        </w:tc>
      </w:tr>
      <w:tr w:rsidR="003B28E6" w:rsidRPr="003B28E6" w14:paraId="2BE24833" w14:textId="77777777" w:rsidTr="003B28E6">
        <w:trPr>
          <w:trHeight w:val="184"/>
        </w:trPr>
        <w:tc>
          <w:tcPr>
            <w:tcW w:w="3961" w:type="dxa"/>
            <w:hideMark/>
          </w:tcPr>
          <w:p w14:paraId="050593DA" w14:textId="77777777" w:rsidR="003B28E6" w:rsidRPr="003B28E6" w:rsidRDefault="003B28E6" w:rsidP="003B28E6">
            <w:pPr>
              <w:pStyle w:val="a0"/>
              <w:spacing w:after="0"/>
              <w:jc w:val="both"/>
              <w:rPr>
                <w:lang w:val="en-US" w:eastAsia="ko-KR"/>
              </w:rPr>
            </w:pPr>
            <w:r w:rsidRPr="003B28E6">
              <w:rPr>
                <w:lang w:val="fr-FR" w:eastAsia="ko-KR"/>
              </w:rPr>
              <w:t xml:space="preserve">RRC Re-establishment </w:t>
            </w:r>
          </w:p>
        </w:tc>
        <w:tc>
          <w:tcPr>
            <w:tcW w:w="1985" w:type="dxa"/>
            <w:vAlign w:val="center"/>
            <w:hideMark/>
          </w:tcPr>
          <w:p w14:paraId="4205D196" w14:textId="77777777" w:rsidR="003B28E6" w:rsidRPr="003B28E6" w:rsidRDefault="003B28E6" w:rsidP="003B28E6">
            <w:pPr>
              <w:pStyle w:val="a0"/>
              <w:spacing w:after="0"/>
              <w:jc w:val="center"/>
              <w:rPr>
                <w:lang w:val="en-US" w:eastAsia="ko-KR"/>
              </w:rPr>
            </w:pPr>
            <w:r w:rsidRPr="003B28E6">
              <w:rPr>
                <w:lang w:val="fr-FR" w:eastAsia="ko-KR"/>
              </w:rPr>
              <w:t>L</w:t>
            </w:r>
          </w:p>
        </w:tc>
        <w:tc>
          <w:tcPr>
            <w:tcW w:w="1701" w:type="dxa"/>
            <w:vAlign w:val="center"/>
            <w:hideMark/>
          </w:tcPr>
          <w:p w14:paraId="74463497" w14:textId="77777777" w:rsidR="003B28E6" w:rsidRPr="003B28E6" w:rsidRDefault="003B28E6" w:rsidP="003B28E6">
            <w:pPr>
              <w:pStyle w:val="a0"/>
              <w:spacing w:after="0"/>
              <w:jc w:val="center"/>
              <w:rPr>
                <w:lang w:val="en-US" w:eastAsia="ko-KR"/>
              </w:rPr>
            </w:pPr>
            <w:r w:rsidRPr="003B28E6">
              <w:rPr>
                <w:lang w:val="fr-FR" w:eastAsia="ko-KR"/>
              </w:rPr>
              <w:t>L</w:t>
            </w:r>
          </w:p>
        </w:tc>
        <w:tc>
          <w:tcPr>
            <w:tcW w:w="1984" w:type="dxa"/>
            <w:vMerge/>
            <w:hideMark/>
          </w:tcPr>
          <w:p w14:paraId="445C8189" w14:textId="77777777" w:rsidR="003B28E6" w:rsidRPr="003B28E6" w:rsidRDefault="003B28E6" w:rsidP="003B28E6">
            <w:pPr>
              <w:pStyle w:val="a0"/>
              <w:spacing w:after="0"/>
              <w:jc w:val="center"/>
              <w:rPr>
                <w:lang w:val="en-US" w:eastAsia="ko-KR"/>
              </w:rPr>
            </w:pPr>
          </w:p>
        </w:tc>
      </w:tr>
      <w:tr w:rsidR="003B28E6" w:rsidRPr="003B28E6" w14:paraId="00F3EF75" w14:textId="77777777" w:rsidTr="003B28E6">
        <w:trPr>
          <w:trHeight w:val="184"/>
        </w:trPr>
        <w:tc>
          <w:tcPr>
            <w:tcW w:w="3961" w:type="dxa"/>
            <w:hideMark/>
          </w:tcPr>
          <w:p w14:paraId="22F8A7CB" w14:textId="77777777" w:rsidR="003B28E6" w:rsidRPr="003B28E6" w:rsidRDefault="003B28E6" w:rsidP="003B28E6">
            <w:pPr>
              <w:pStyle w:val="a0"/>
              <w:spacing w:after="0"/>
              <w:jc w:val="both"/>
              <w:rPr>
                <w:lang w:val="en-US" w:eastAsia="ko-KR"/>
              </w:rPr>
            </w:pPr>
            <w:r w:rsidRPr="003B28E6">
              <w:rPr>
                <w:lang w:val="en-US" w:eastAsia="ko-KR"/>
              </w:rPr>
              <w:t xml:space="preserve">RRC Connection Release with Redirection </w:t>
            </w:r>
          </w:p>
        </w:tc>
        <w:tc>
          <w:tcPr>
            <w:tcW w:w="1985" w:type="dxa"/>
            <w:vAlign w:val="center"/>
            <w:hideMark/>
          </w:tcPr>
          <w:p w14:paraId="3849D35D" w14:textId="77777777" w:rsidR="003B28E6" w:rsidRPr="003B28E6" w:rsidRDefault="003B28E6" w:rsidP="003B28E6">
            <w:pPr>
              <w:pStyle w:val="a0"/>
              <w:spacing w:after="0"/>
              <w:jc w:val="center"/>
              <w:rPr>
                <w:lang w:val="en-US" w:eastAsia="ko-KR"/>
              </w:rPr>
            </w:pPr>
            <w:r w:rsidRPr="003B28E6">
              <w:rPr>
                <w:lang w:val="fr-FR" w:eastAsia="ko-KR"/>
              </w:rPr>
              <w:t>N</w:t>
            </w:r>
          </w:p>
        </w:tc>
        <w:tc>
          <w:tcPr>
            <w:tcW w:w="1701" w:type="dxa"/>
            <w:vAlign w:val="center"/>
            <w:hideMark/>
          </w:tcPr>
          <w:p w14:paraId="033E6E9B"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vMerge/>
            <w:hideMark/>
          </w:tcPr>
          <w:p w14:paraId="0D25DF4B" w14:textId="77777777" w:rsidR="003B28E6" w:rsidRPr="003B28E6" w:rsidRDefault="003B28E6" w:rsidP="003B28E6">
            <w:pPr>
              <w:pStyle w:val="a0"/>
              <w:spacing w:after="0"/>
              <w:jc w:val="center"/>
              <w:rPr>
                <w:lang w:val="en-US" w:eastAsia="ko-KR"/>
              </w:rPr>
            </w:pPr>
          </w:p>
        </w:tc>
      </w:tr>
      <w:tr w:rsidR="003B28E6" w:rsidRPr="003B28E6" w14:paraId="27390476" w14:textId="77777777" w:rsidTr="003B28E6">
        <w:trPr>
          <w:trHeight w:val="160"/>
        </w:trPr>
        <w:tc>
          <w:tcPr>
            <w:tcW w:w="3961" w:type="dxa"/>
            <w:hideMark/>
          </w:tcPr>
          <w:p w14:paraId="2936103F" w14:textId="77777777" w:rsidR="003B28E6" w:rsidRPr="003B28E6" w:rsidRDefault="003B28E6" w:rsidP="003B28E6">
            <w:pPr>
              <w:pStyle w:val="a0"/>
              <w:spacing w:after="0"/>
              <w:jc w:val="both"/>
              <w:rPr>
                <w:lang w:val="en-US" w:eastAsia="ko-KR"/>
              </w:rPr>
            </w:pPr>
            <w:r w:rsidRPr="003B28E6">
              <w:rPr>
                <w:lang w:val="fr-FR" w:eastAsia="ko-KR"/>
              </w:rPr>
              <w:t xml:space="preserve">Radio Link Monitoring </w:t>
            </w:r>
          </w:p>
        </w:tc>
        <w:tc>
          <w:tcPr>
            <w:tcW w:w="1985" w:type="dxa"/>
            <w:vAlign w:val="center"/>
            <w:hideMark/>
          </w:tcPr>
          <w:p w14:paraId="1A1A06AD" w14:textId="77777777" w:rsidR="003B28E6" w:rsidRPr="003B28E6" w:rsidRDefault="003B28E6" w:rsidP="003B28E6">
            <w:pPr>
              <w:pStyle w:val="a0"/>
              <w:spacing w:after="0"/>
              <w:jc w:val="center"/>
              <w:rPr>
                <w:lang w:val="en-US" w:eastAsia="ko-KR"/>
              </w:rPr>
            </w:pPr>
            <w:r w:rsidRPr="003B28E6">
              <w:rPr>
                <w:lang w:val="fr-FR" w:eastAsia="ko-KR"/>
              </w:rPr>
              <w:t>Y</w:t>
            </w:r>
          </w:p>
        </w:tc>
        <w:tc>
          <w:tcPr>
            <w:tcW w:w="1701" w:type="dxa"/>
            <w:vAlign w:val="center"/>
            <w:hideMark/>
          </w:tcPr>
          <w:p w14:paraId="737EE55C" w14:textId="77777777" w:rsidR="003B28E6" w:rsidRPr="003B28E6" w:rsidRDefault="003B28E6" w:rsidP="003B28E6">
            <w:pPr>
              <w:pStyle w:val="a0"/>
              <w:spacing w:after="0"/>
              <w:jc w:val="center"/>
              <w:rPr>
                <w:lang w:val="en-US" w:eastAsia="ko-KR"/>
              </w:rPr>
            </w:pPr>
            <w:r w:rsidRPr="003B28E6">
              <w:rPr>
                <w:lang w:val="fr-FR" w:eastAsia="ko-KR"/>
              </w:rPr>
              <w:t>Y</w:t>
            </w:r>
          </w:p>
        </w:tc>
        <w:tc>
          <w:tcPr>
            <w:tcW w:w="1984" w:type="dxa"/>
            <w:vMerge/>
            <w:hideMark/>
          </w:tcPr>
          <w:p w14:paraId="6632000E" w14:textId="77777777" w:rsidR="003B28E6" w:rsidRPr="003B28E6" w:rsidRDefault="003B28E6" w:rsidP="003B28E6">
            <w:pPr>
              <w:pStyle w:val="a0"/>
              <w:spacing w:after="0"/>
              <w:jc w:val="center"/>
              <w:rPr>
                <w:lang w:val="en-US" w:eastAsia="ko-KR"/>
              </w:rPr>
            </w:pPr>
          </w:p>
        </w:tc>
      </w:tr>
      <w:tr w:rsidR="003B28E6" w:rsidRPr="003B28E6" w14:paraId="770A0E98" w14:textId="77777777" w:rsidTr="003B28E6">
        <w:trPr>
          <w:trHeight w:val="184"/>
        </w:trPr>
        <w:tc>
          <w:tcPr>
            <w:tcW w:w="3961" w:type="dxa"/>
            <w:hideMark/>
          </w:tcPr>
          <w:p w14:paraId="516CE182" w14:textId="77777777" w:rsidR="003B28E6" w:rsidRPr="003B28E6" w:rsidRDefault="003B28E6" w:rsidP="003B28E6">
            <w:pPr>
              <w:pStyle w:val="a0"/>
              <w:spacing w:after="0"/>
              <w:jc w:val="both"/>
              <w:rPr>
                <w:lang w:val="en-US" w:eastAsia="ko-KR"/>
              </w:rPr>
            </w:pPr>
            <w:r w:rsidRPr="003B28E6">
              <w:rPr>
                <w:lang w:val="fr-FR" w:eastAsia="ko-KR"/>
              </w:rPr>
              <w:t>Link Recovery procedure (BFD/CBD)</w:t>
            </w:r>
          </w:p>
        </w:tc>
        <w:tc>
          <w:tcPr>
            <w:tcW w:w="1985" w:type="dxa"/>
            <w:vAlign w:val="center"/>
            <w:hideMark/>
          </w:tcPr>
          <w:p w14:paraId="59140C5F" w14:textId="77777777" w:rsidR="003B28E6" w:rsidRPr="003B28E6" w:rsidRDefault="003B28E6" w:rsidP="003B28E6">
            <w:pPr>
              <w:pStyle w:val="a0"/>
              <w:spacing w:after="0"/>
              <w:jc w:val="center"/>
              <w:rPr>
                <w:lang w:val="en-US" w:eastAsia="ko-KR"/>
              </w:rPr>
            </w:pPr>
            <w:r w:rsidRPr="003B28E6">
              <w:rPr>
                <w:lang w:val="fr-FR" w:eastAsia="ko-KR"/>
              </w:rPr>
              <w:t>N</w:t>
            </w:r>
          </w:p>
        </w:tc>
        <w:tc>
          <w:tcPr>
            <w:tcW w:w="1701" w:type="dxa"/>
            <w:vAlign w:val="center"/>
            <w:hideMark/>
          </w:tcPr>
          <w:p w14:paraId="712B71AC"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vMerge/>
            <w:hideMark/>
          </w:tcPr>
          <w:p w14:paraId="2AB4D988" w14:textId="77777777" w:rsidR="003B28E6" w:rsidRPr="003B28E6" w:rsidRDefault="003B28E6" w:rsidP="003B28E6">
            <w:pPr>
              <w:pStyle w:val="a0"/>
              <w:spacing w:after="0"/>
              <w:jc w:val="center"/>
              <w:rPr>
                <w:lang w:val="en-US" w:eastAsia="ko-KR"/>
              </w:rPr>
            </w:pPr>
          </w:p>
        </w:tc>
      </w:tr>
      <w:tr w:rsidR="003B28E6" w:rsidRPr="003B28E6" w14:paraId="46A38363" w14:textId="77777777" w:rsidTr="003B28E6">
        <w:trPr>
          <w:trHeight w:val="184"/>
        </w:trPr>
        <w:tc>
          <w:tcPr>
            <w:tcW w:w="3961" w:type="dxa"/>
            <w:hideMark/>
          </w:tcPr>
          <w:p w14:paraId="57DED567" w14:textId="77777777" w:rsidR="003B28E6" w:rsidRPr="003B28E6" w:rsidRDefault="003B28E6" w:rsidP="003B28E6">
            <w:pPr>
              <w:pStyle w:val="a0"/>
              <w:spacing w:after="0"/>
              <w:jc w:val="both"/>
              <w:rPr>
                <w:lang w:val="en-US" w:eastAsia="ko-KR"/>
              </w:rPr>
            </w:pPr>
            <w:r w:rsidRPr="003B28E6">
              <w:rPr>
                <w:lang w:val="fr-FR" w:eastAsia="ko-KR"/>
              </w:rPr>
              <w:t>Active TCI switching</w:t>
            </w:r>
          </w:p>
        </w:tc>
        <w:tc>
          <w:tcPr>
            <w:tcW w:w="1985" w:type="dxa"/>
            <w:vAlign w:val="center"/>
            <w:hideMark/>
          </w:tcPr>
          <w:p w14:paraId="1AADB7BF" w14:textId="77777777" w:rsidR="003B28E6" w:rsidRPr="003B28E6" w:rsidRDefault="003B28E6" w:rsidP="003B28E6">
            <w:pPr>
              <w:pStyle w:val="a0"/>
              <w:spacing w:after="0"/>
              <w:jc w:val="center"/>
              <w:rPr>
                <w:lang w:val="en-US" w:eastAsia="ko-KR"/>
              </w:rPr>
            </w:pPr>
            <w:r w:rsidRPr="003B28E6">
              <w:rPr>
                <w:lang w:val="fr-FR" w:eastAsia="ko-KR"/>
              </w:rPr>
              <w:t>N</w:t>
            </w:r>
          </w:p>
        </w:tc>
        <w:tc>
          <w:tcPr>
            <w:tcW w:w="1701" w:type="dxa"/>
            <w:vAlign w:val="center"/>
            <w:hideMark/>
          </w:tcPr>
          <w:p w14:paraId="156EE05F"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vMerge/>
            <w:hideMark/>
          </w:tcPr>
          <w:p w14:paraId="59A26903" w14:textId="77777777" w:rsidR="003B28E6" w:rsidRPr="003B28E6" w:rsidRDefault="003B28E6" w:rsidP="003B28E6">
            <w:pPr>
              <w:pStyle w:val="a0"/>
              <w:spacing w:after="0"/>
              <w:jc w:val="center"/>
              <w:rPr>
                <w:lang w:val="en-US" w:eastAsia="ko-KR"/>
              </w:rPr>
            </w:pPr>
          </w:p>
        </w:tc>
      </w:tr>
      <w:tr w:rsidR="003B28E6" w:rsidRPr="003B28E6" w14:paraId="0D30FB7E" w14:textId="77777777" w:rsidTr="003B28E6">
        <w:trPr>
          <w:trHeight w:val="184"/>
        </w:trPr>
        <w:tc>
          <w:tcPr>
            <w:tcW w:w="3961" w:type="dxa"/>
            <w:hideMark/>
          </w:tcPr>
          <w:p w14:paraId="09F44B01" w14:textId="77777777" w:rsidR="003B28E6" w:rsidRPr="003B28E6" w:rsidRDefault="003B28E6" w:rsidP="003B28E6">
            <w:pPr>
              <w:pStyle w:val="a0"/>
              <w:spacing w:after="0"/>
              <w:jc w:val="both"/>
              <w:rPr>
                <w:lang w:val="en-US" w:eastAsia="ko-KR"/>
              </w:rPr>
            </w:pPr>
            <w:r w:rsidRPr="003B28E6">
              <w:rPr>
                <w:lang w:val="fr-FR" w:eastAsia="ko-KR"/>
              </w:rPr>
              <w:t>Measurement Procedure</w:t>
            </w:r>
          </w:p>
        </w:tc>
        <w:tc>
          <w:tcPr>
            <w:tcW w:w="1985" w:type="dxa"/>
            <w:vAlign w:val="center"/>
            <w:hideMark/>
          </w:tcPr>
          <w:p w14:paraId="7BEE1743" w14:textId="77777777" w:rsidR="003B28E6" w:rsidRPr="003B28E6" w:rsidRDefault="003B28E6" w:rsidP="003B28E6">
            <w:pPr>
              <w:pStyle w:val="a0"/>
              <w:spacing w:after="0"/>
              <w:jc w:val="center"/>
              <w:rPr>
                <w:lang w:val="en-US" w:eastAsia="ko-KR"/>
              </w:rPr>
            </w:pPr>
            <w:r w:rsidRPr="003B28E6">
              <w:rPr>
                <w:lang w:val="fr-FR" w:eastAsia="ko-KR"/>
              </w:rPr>
              <w:t>Y</w:t>
            </w:r>
          </w:p>
        </w:tc>
        <w:tc>
          <w:tcPr>
            <w:tcW w:w="1701" w:type="dxa"/>
            <w:vAlign w:val="center"/>
            <w:hideMark/>
          </w:tcPr>
          <w:p w14:paraId="77FF647D"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vMerge/>
            <w:hideMark/>
          </w:tcPr>
          <w:p w14:paraId="1BBF190E" w14:textId="77777777" w:rsidR="003B28E6" w:rsidRPr="003B28E6" w:rsidRDefault="003B28E6" w:rsidP="003B28E6">
            <w:pPr>
              <w:pStyle w:val="a0"/>
              <w:spacing w:after="0"/>
              <w:jc w:val="center"/>
              <w:rPr>
                <w:lang w:val="en-US" w:eastAsia="ko-KR"/>
              </w:rPr>
            </w:pPr>
          </w:p>
        </w:tc>
      </w:tr>
      <w:tr w:rsidR="003B28E6" w:rsidRPr="003B28E6" w14:paraId="335EB4B0" w14:textId="77777777" w:rsidTr="003B28E6">
        <w:trPr>
          <w:trHeight w:val="471"/>
        </w:trPr>
        <w:tc>
          <w:tcPr>
            <w:tcW w:w="3961" w:type="dxa"/>
            <w:hideMark/>
          </w:tcPr>
          <w:p w14:paraId="2B2CB63D" w14:textId="77777777" w:rsidR="003B28E6" w:rsidRPr="003B28E6" w:rsidRDefault="003B28E6" w:rsidP="003B28E6">
            <w:pPr>
              <w:pStyle w:val="a0"/>
              <w:spacing w:after="0"/>
              <w:jc w:val="both"/>
              <w:rPr>
                <w:lang w:val="en-US" w:eastAsia="ko-KR"/>
              </w:rPr>
            </w:pPr>
            <w:r w:rsidRPr="003B28E6">
              <w:rPr>
                <w:lang w:val="en-US" w:eastAsia="ko-KR"/>
              </w:rPr>
              <w:t xml:space="preserve">(L1/L3 measurement delay and measurement gap, scheduling restriction due to mixed numerologies) </w:t>
            </w:r>
          </w:p>
        </w:tc>
        <w:tc>
          <w:tcPr>
            <w:tcW w:w="1985" w:type="dxa"/>
            <w:vAlign w:val="center"/>
            <w:hideMark/>
          </w:tcPr>
          <w:p w14:paraId="6D58151A" w14:textId="77777777" w:rsidR="003B28E6" w:rsidRPr="003B28E6" w:rsidRDefault="003B28E6" w:rsidP="003B28E6">
            <w:pPr>
              <w:pStyle w:val="a0"/>
              <w:spacing w:after="0"/>
              <w:jc w:val="center"/>
              <w:rPr>
                <w:lang w:val="en-US" w:eastAsia="ko-KR"/>
              </w:rPr>
            </w:pPr>
            <w:r w:rsidRPr="003B28E6">
              <w:rPr>
                <w:lang w:val="fr-FR" w:eastAsia="ko-KR"/>
              </w:rPr>
              <w:t>Y</w:t>
            </w:r>
          </w:p>
        </w:tc>
        <w:tc>
          <w:tcPr>
            <w:tcW w:w="1701" w:type="dxa"/>
            <w:vAlign w:val="center"/>
            <w:hideMark/>
          </w:tcPr>
          <w:p w14:paraId="672E8991"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vMerge/>
            <w:hideMark/>
          </w:tcPr>
          <w:p w14:paraId="7F607B14" w14:textId="77777777" w:rsidR="003B28E6" w:rsidRPr="003B28E6" w:rsidRDefault="003B28E6" w:rsidP="003B28E6">
            <w:pPr>
              <w:pStyle w:val="a0"/>
              <w:spacing w:after="0"/>
              <w:jc w:val="center"/>
              <w:rPr>
                <w:lang w:val="en-US" w:eastAsia="ko-KR"/>
              </w:rPr>
            </w:pPr>
          </w:p>
        </w:tc>
      </w:tr>
      <w:tr w:rsidR="003B28E6" w:rsidRPr="003B28E6" w14:paraId="081CFA13" w14:textId="77777777" w:rsidTr="003B28E6">
        <w:trPr>
          <w:trHeight w:val="184"/>
        </w:trPr>
        <w:tc>
          <w:tcPr>
            <w:tcW w:w="3961" w:type="dxa"/>
            <w:hideMark/>
          </w:tcPr>
          <w:p w14:paraId="534698AE" w14:textId="77777777" w:rsidR="003B28E6" w:rsidRPr="003B28E6" w:rsidRDefault="003B28E6" w:rsidP="003B28E6">
            <w:pPr>
              <w:pStyle w:val="a0"/>
              <w:spacing w:after="0"/>
              <w:jc w:val="both"/>
              <w:rPr>
                <w:lang w:val="en-US" w:eastAsia="ko-KR"/>
              </w:rPr>
            </w:pPr>
            <w:r w:rsidRPr="003B28E6">
              <w:rPr>
                <w:lang w:val="fr-FR" w:eastAsia="ko-KR"/>
              </w:rPr>
              <w:t>Measurement Performance</w:t>
            </w:r>
          </w:p>
        </w:tc>
        <w:tc>
          <w:tcPr>
            <w:tcW w:w="1985" w:type="dxa"/>
            <w:vAlign w:val="center"/>
            <w:hideMark/>
          </w:tcPr>
          <w:p w14:paraId="565C35C2" w14:textId="77777777" w:rsidR="003B28E6" w:rsidRPr="003B28E6" w:rsidRDefault="003B28E6" w:rsidP="003B28E6">
            <w:pPr>
              <w:pStyle w:val="a0"/>
              <w:spacing w:after="0"/>
              <w:jc w:val="center"/>
              <w:rPr>
                <w:lang w:val="en-US" w:eastAsia="ko-KR"/>
              </w:rPr>
            </w:pPr>
            <w:r w:rsidRPr="003B28E6">
              <w:rPr>
                <w:lang w:val="fr-FR" w:eastAsia="ko-KR"/>
              </w:rPr>
              <w:t>Y</w:t>
            </w:r>
          </w:p>
        </w:tc>
        <w:tc>
          <w:tcPr>
            <w:tcW w:w="1701" w:type="dxa"/>
            <w:vAlign w:val="center"/>
            <w:hideMark/>
          </w:tcPr>
          <w:p w14:paraId="2A87388E"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hideMark/>
          </w:tcPr>
          <w:p w14:paraId="20917AB3" w14:textId="77777777" w:rsidR="003B28E6" w:rsidRPr="003B28E6" w:rsidRDefault="003B28E6" w:rsidP="003B28E6">
            <w:pPr>
              <w:pStyle w:val="a0"/>
              <w:spacing w:after="0"/>
              <w:jc w:val="center"/>
              <w:rPr>
                <w:lang w:val="en-US" w:eastAsia="ko-KR"/>
              </w:rPr>
            </w:pPr>
          </w:p>
        </w:tc>
      </w:tr>
      <w:tr w:rsidR="003B28E6" w:rsidRPr="003B28E6" w14:paraId="2AB23684" w14:textId="77777777" w:rsidTr="003B28E6">
        <w:trPr>
          <w:trHeight w:val="184"/>
        </w:trPr>
        <w:tc>
          <w:tcPr>
            <w:tcW w:w="3961" w:type="dxa"/>
            <w:hideMark/>
          </w:tcPr>
          <w:p w14:paraId="5AB26499" w14:textId="77777777" w:rsidR="003B28E6" w:rsidRPr="003B28E6" w:rsidRDefault="003B28E6" w:rsidP="003B28E6">
            <w:pPr>
              <w:pStyle w:val="a0"/>
              <w:spacing w:after="0"/>
              <w:jc w:val="both"/>
              <w:rPr>
                <w:lang w:val="en-US" w:eastAsia="ko-KR"/>
              </w:rPr>
            </w:pPr>
            <w:r w:rsidRPr="003B28E6">
              <w:rPr>
                <w:lang w:val="en-US" w:eastAsia="ko-KR"/>
              </w:rPr>
              <w:t>UL spatial relation switching</w:t>
            </w:r>
          </w:p>
        </w:tc>
        <w:tc>
          <w:tcPr>
            <w:tcW w:w="1985" w:type="dxa"/>
            <w:vAlign w:val="center"/>
            <w:hideMark/>
          </w:tcPr>
          <w:p w14:paraId="08CA162E" w14:textId="77777777" w:rsidR="003B28E6" w:rsidRPr="003B28E6" w:rsidRDefault="003B28E6" w:rsidP="003B28E6">
            <w:pPr>
              <w:pStyle w:val="a0"/>
              <w:spacing w:after="0"/>
              <w:jc w:val="center"/>
              <w:rPr>
                <w:lang w:val="en-US" w:eastAsia="ko-KR"/>
              </w:rPr>
            </w:pPr>
            <w:r w:rsidRPr="003B28E6">
              <w:rPr>
                <w:lang w:val="fr-FR" w:eastAsia="ko-KR"/>
              </w:rPr>
              <w:t>N</w:t>
            </w:r>
          </w:p>
        </w:tc>
        <w:tc>
          <w:tcPr>
            <w:tcW w:w="1701" w:type="dxa"/>
            <w:vAlign w:val="center"/>
            <w:hideMark/>
          </w:tcPr>
          <w:p w14:paraId="4BC198F5" w14:textId="77777777" w:rsidR="003B28E6" w:rsidRPr="003B28E6" w:rsidRDefault="003B28E6" w:rsidP="003B28E6">
            <w:pPr>
              <w:pStyle w:val="a0"/>
              <w:spacing w:after="0"/>
              <w:jc w:val="center"/>
              <w:rPr>
                <w:lang w:val="en-US" w:eastAsia="ko-KR"/>
              </w:rPr>
            </w:pPr>
            <w:r w:rsidRPr="003B28E6">
              <w:rPr>
                <w:lang w:val="fr-FR" w:eastAsia="ko-KR"/>
              </w:rPr>
              <w:t>N</w:t>
            </w:r>
          </w:p>
        </w:tc>
        <w:tc>
          <w:tcPr>
            <w:tcW w:w="1984" w:type="dxa"/>
            <w:hideMark/>
          </w:tcPr>
          <w:p w14:paraId="5D15DC53" w14:textId="77777777" w:rsidR="003B28E6" w:rsidRPr="003B28E6" w:rsidRDefault="003B28E6" w:rsidP="003B28E6">
            <w:pPr>
              <w:pStyle w:val="a0"/>
              <w:spacing w:after="0"/>
              <w:jc w:val="center"/>
              <w:rPr>
                <w:lang w:val="en-US" w:eastAsia="ko-KR"/>
              </w:rPr>
            </w:pPr>
          </w:p>
        </w:tc>
      </w:tr>
    </w:tbl>
    <w:p w14:paraId="4E80F607" w14:textId="4E5C6413" w:rsidR="00ED0A3B" w:rsidRDefault="003B28E6" w:rsidP="00BA6526">
      <w:pPr>
        <w:pStyle w:val="a0"/>
        <w:jc w:val="both"/>
        <w:rPr>
          <w:lang w:val="en-US" w:eastAsia="ko-KR"/>
        </w:rPr>
      </w:pPr>
      <w:r>
        <w:rPr>
          <w:rFonts w:hint="eastAsia"/>
          <w:lang w:val="en-US" w:eastAsia="ko-KR"/>
        </w:rPr>
        <w:t>And following assumptions are used for Rel-18 RRM requriements</w:t>
      </w:r>
    </w:p>
    <w:p w14:paraId="6690716E" w14:textId="44926A33" w:rsidR="003B28E6" w:rsidRDefault="003B28E6" w:rsidP="003B28E6">
      <w:pPr>
        <w:pStyle w:val="a0"/>
        <w:numPr>
          <w:ilvl w:val="0"/>
          <w:numId w:val="42"/>
        </w:numPr>
        <w:jc w:val="both"/>
        <w:rPr>
          <w:lang w:val="en-US" w:eastAsia="ko-KR"/>
        </w:rPr>
      </w:pPr>
      <w:r>
        <w:rPr>
          <w:lang w:val="en-US" w:eastAsia="ko-KR"/>
        </w:rPr>
        <w:t>Single SAN Tx beam per radio cell in DL</w:t>
      </w:r>
    </w:p>
    <w:p w14:paraId="2E4FC056" w14:textId="01715CA4" w:rsidR="003B28E6" w:rsidRDefault="003B28E6" w:rsidP="003B28E6">
      <w:pPr>
        <w:pStyle w:val="a0"/>
        <w:numPr>
          <w:ilvl w:val="0"/>
          <w:numId w:val="42"/>
        </w:numPr>
        <w:jc w:val="both"/>
        <w:rPr>
          <w:lang w:val="en-US" w:eastAsia="ko-KR"/>
        </w:rPr>
      </w:pPr>
      <w:r>
        <w:rPr>
          <w:lang w:val="en-US" w:eastAsia="ko-KR"/>
        </w:rPr>
        <w:t>For inter satellite HO, only blind HO and no neighbor cell measurement</w:t>
      </w:r>
    </w:p>
    <w:p w14:paraId="2B0BDEDC" w14:textId="0CA051B2" w:rsidR="003B28E6" w:rsidRDefault="003B28E6" w:rsidP="003B28E6">
      <w:pPr>
        <w:pStyle w:val="a0"/>
        <w:numPr>
          <w:ilvl w:val="1"/>
          <w:numId w:val="42"/>
        </w:numPr>
        <w:jc w:val="both"/>
        <w:rPr>
          <w:lang w:val="en-US" w:eastAsia="ko-KR"/>
        </w:rPr>
      </w:pPr>
      <w:r>
        <w:rPr>
          <w:lang w:val="en-US" w:eastAsia="ko-KR"/>
        </w:rPr>
        <w:t>Blind HO assump</w:t>
      </w:r>
      <w:r w:rsidR="000651E8">
        <w:rPr>
          <w:lang w:val="en-US" w:eastAsia="ko-KR"/>
        </w:rPr>
        <w:t>t</w:t>
      </w:r>
      <w:r>
        <w:rPr>
          <w:lang w:val="en-US" w:eastAsia="ko-KR"/>
        </w:rPr>
        <w:t>io</w:t>
      </w:r>
      <w:r w:rsidR="000651E8">
        <w:rPr>
          <w:lang w:val="en-US" w:eastAsia="ko-KR"/>
        </w:rPr>
        <w:t>n</w:t>
      </w:r>
      <w:r>
        <w:rPr>
          <w:lang w:val="en-US" w:eastAsia="ko-KR"/>
        </w:rPr>
        <w:t xml:space="preserve"> for Type 1 UE can be revisited if issue is identified in RAN4</w:t>
      </w:r>
    </w:p>
    <w:p w14:paraId="7B385DA2" w14:textId="2ABD4ECF" w:rsidR="003B28E6" w:rsidRDefault="003B28E6" w:rsidP="003B28E6">
      <w:pPr>
        <w:pStyle w:val="a0"/>
        <w:numPr>
          <w:ilvl w:val="0"/>
          <w:numId w:val="42"/>
        </w:numPr>
        <w:jc w:val="both"/>
        <w:rPr>
          <w:lang w:val="en-US" w:eastAsia="ko-KR"/>
        </w:rPr>
      </w:pPr>
      <w:r>
        <w:rPr>
          <w:lang w:val="en-US" w:eastAsia="ko-KR"/>
        </w:rPr>
        <w:t>Intra satellite neighbor cell measurement is needed</w:t>
      </w:r>
    </w:p>
    <w:p w14:paraId="78673731" w14:textId="53899D69" w:rsidR="003B28E6" w:rsidRPr="003B28E6" w:rsidRDefault="003B28E6" w:rsidP="003B28E6">
      <w:pPr>
        <w:pStyle w:val="a0"/>
        <w:numPr>
          <w:ilvl w:val="0"/>
          <w:numId w:val="42"/>
        </w:numPr>
        <w:jc w:val="both"/>
        <w:rPr>
          <w:lang w:val="en-US" w:eastAsia="ko-KR"/>
        </w:rPr>
      </w:pPr>
      <w:r>
        <w:rPr>
          <w:lang w:val="en-US" w:eastAsia="ko-KR"/>
        </w:rPr>
        <w:t>Same UE Rx beam is used for both serving and neighboring cells which belong to the same satellite (i.e., no Rx beam sweeping)</w:t>
      </w:r>
    </w:p>
    <w:p w14:paraId="64759AE4" w14:textId="77777777" w:rsidR="00ED0A3B" w:rsidRDefault="00ED0A3B" w:rsidP="00BA6526">
      <w:pPr>
        <w:pStyle w:val="a0"/>
        <w:jc w:val="both"/>
        <w:rPr>
          <w:lang w:val="en-US" w:eastAsia="ko-KR"/>
        </w:rPr>
      </w:pPr>
    </w:p>
    <w:p w14:paraId="4FC919B7" w14:textId="29321ADD" w:rsidR="00D04FFC" w:rsidRDefault="009C41DA" w:rsidP="00BA6526">
      <w:pPr>
        <w:pStyle w:val="a0"/>
        <w:jc w:val="both"/>
        <w:rPr>
          <w:lang w:val="en-US" w:eastAsia="ko-KR"/>
        </w:rPr>
      </w:pPr>
      <w:r>
        <w:rPr>
          <w:rFonts w:hint="eastAsia"/>
          <w:lang w:val="en-US" w:eastAsia="ko-KR"/>
        </w:rPr>
        <w:t xml:space="preserve">In RF session, </w:t>
      </w:r>
      <w:r>
        <w:rPr>
          <w:lang w:val="en-US" w:eastAsia="ko-KR"/>
        </w:rPr>
        <w:t xml:space="preserve">following principle for </w:t>
      </w:r>
      <w:r>
        <w:rPr>
          <w:rFonts w:hint="eastAsia"/>
          <w:lang w:val="en-US" w:eastAsia="ko-KR"/>
        </w:rPr>
        <w:t>beam pointing/accuracy related requirements</w:t>
      </w:r>
      <w:r>
        <w:rPr>
          <w:lang w:val="en-US" w:eastAsia="ko-KR"/>
        </w:rPr>
        <w:t xml:space="preserve"> for mobile VSAT and fixed VSAT has been agreed [3]. So, NTN UE for mobile VSAT and fixed VSAT should perform beam pointing for the satellite with specified accuracy.</w:t>
      </w:r>
    </w:p>
    <w:tbl>
      <w:tblPr>
        <w:tblStyle w:val="a9"/>
        <w:tblW w:w="0" w:type="auto"/>
        <w:tblLook w:val="04A0" w:firstRow="1" w:lastRow="0" w:firstColumn="1" w:lastColumn="0" w:noHBand="0" w:noVBand="1"/>
      </w:tblPr>
      <w:tblGrid>
        <w:gridCol w:w="9855"/>
      </w:tblGrid>
      <w:tr w:rsidR="0050729E" w14:paraId="16CD2244" w14:textId="77777777" w:rsidTr="0050729E">
        <w:tc>
          <w:tcPr>
            <w:tcW w:w="9855" w:type="dxa"/>
          </w:tcPr>
          <w:p w14:paraId="28647D1D" w14:textId="0DAB93AE" w:rsidR="00940B95" w:rsidRDefault="00940B95" w:rsidP="0050729E">
            <w:pPr>
              <w:rPr>
                <w:b/>
                <w:bCs/>
                <w:sz w:val="22"/>
                <w:szCs w:val="22"/>
                <w:lang w:val="en-US" w:eastAsia="ko-KR"/>
              </w:rPr>
            </w:pPr>
            <w:r>
              <w:rPr>
                <w:rFonts w:hint="eastAsia"/>
                <w:b/>
                <w:bCs/>
                <w:sz w:val="22"/>
                <w:szCs w:val="22"/>
                <w:lang w:val="en-US" w:eastAsia="ko-KR"/>
              </w:rPr>
              <w:t>&lt;RF session&gt;</w:t>
            </w:r>
          </w:p>
          <w:p w14:paraId="059F3388" w14:textId="142E9A51" w:rsidR="0050729E" w:rsidRDefault="0050729E" w:rsidP="0050729E">
            <w:pPr>
              <w:rPr>
                <w:b/>
                <w:bCs/>
                <w:sz w:val="22"/>
                <w:szCs w:val="22"/>
                <w:lang w:val="en-US" w:eastAsia="zh-CN"/>
              </w:rPr>
            </w:pPr>
            <w:r>
              <w:rPr>
                <w:rFonts w:hint="eastAsia"/>
                <w:b/>
                <w:bCs/>
                <w:sz w:val="22"/>
                <w:szCs w:val="22"/>
                <w:lang w:val="en-US" w:eastAsia="zh-CN"/>
              </w:rPr>
              <w:t>Beam pointing/accuracy related requirements</w:t>
            </w:r>
          </w:p>
          <w:p w14:paraId="47889E81" w14:textId="77777777" w:rsidR="0050729E" w:rsidRPr="0050729E" w:rsidRDefault="0050729E" w:rsidP="0050729E">
            <w:pPr>
              <w:rPr>
                <w:lang w:val="en-US" w:eastAsia="zh-CN"/>
              </w:rPr>
            </w:pPr>
            <w:r w:rsidRPr="0050729E">
              <w:rPr>
                <w:rFonts w:hint="eastAsia"/>
                <w:highlight w:val="green"/>
                <w:lang w:val="en-US" w:eastAsia="zh-CN"/>
              </w:rPr>
              <w:t>Agreement:</w:t>
            </w:r>
          </w:p>
          <w:p w14:paraId="5F35A5BE" w14:textId="77777777" w:rsidR="0050729E" w:rsidRDefault="0050729E" w:rsidP="0050729E">
            <w:pPr>
              <w:pStyle w:val="ad"/>
              <w:ind w:leftChars="100" w:left="200" w:firstLine="400"/>
              <w:rPr>
                <w:lang w:val="en-US" w:eastAsia="zh-CN"/>
              </w:rPr>
            </w:pPr>
            <w:r>
              <w:rPr>
                <w:rFonts w:hint="eastAsia"/>
                <w:lang w:val="en-US" w:eastAsia="zh-CN"/>
              </w:rPr>
              <w:t>For mobile VSAT</w:t>
            </w:r>
          </w:p>
          <w:p w14:paraId="282453AD" w14:textId="77777777" w:rsidR="0050729E" w:rsidRDefault="0050729E" w:rsidP="0050729E">
            <w:pPr>
              <w:pStyle w:val="ad"/>
              <w:numPr>
                <w:ilvl w:val="1"/>
                <w:numId w:val="3"/>
              </w:numPr>
              <w:spacing w:line="259" w:lineRule="auto"/>
              <w:ind w:leftChars="0" w:left="1440"/>
              <w:jc w:val="both"/>
              <w:rPr>
                <w:rFonts w:eastAsia="SimSun"/>
                <w:lang w:eastAsia="fr-FR"/>
              </w:rPr>
            </w:pPr>
            <w:r>
              <w:rPr>
                <w:rFonts w:eastAsia="SimSun" w:hint="eastAsia"/>
                <w:lang w:eastAsia="fr-FR"/>
              </w:rPr>
              <w:t>RAN4 to specify NTN UE VSAT pointing accuracy based on manufacturer declaration. RAN4 to reuse the explanation from EN 303 978:</w:t>
            </w:r>
            <w:r>
              <w:rPr>
                <w:rFonts w:eastAsia="SimSun" w:hint="eastAsia"/>
                <w:lang w:val="en-US" w:eastAsia="zh-CN"/>
              </w:rPr>
              <w:t xml:space="preserve"> </w:t>
            </w:r>
          </w:p>
          <w:p w14:paraId="14AACBAC" w14:textId="77777777" w:rsidR="0050729E" w:rsidRDefault="0050729E" w:rsidP="0050729E">
            <w:pPr>
              <w:ind w:leftChars="800" w:left="1600"/>
              <w:rPr>
                <w:sz w:val="18"/>
                <w:szCs w:val="24"/>
              </w:rPr>
            </w:pPr>
            <w:r>
              <w:rPr>
                <w:sz w:val="18"/>
                <w:szCs w:val="24"/>
              </w:rPr>
              <w:t>“The applicant shall declare the peak pointing accuracy (</w:t>
            </w:r>
            <w:r>
              <w:rPr>
                <w:sz w:val="18"/>
                <w:szCs w:val="24"/>
              </w:rPr>
              <w:sym w:font="Symbol" w:char="F064"/>
            </w:r>
            <w:r>
              <w:rPr>
                <w:sz w:val="18"/>
                <w:szCs w:val="24"/>
              </w:rPr>
              <w:sym w:font="Symbol" w:char="F066"/>
            </w:r>
            <w:r>
              <w:rPr>
                <w:sz w:val="18"/>
                <w:szCs w:val="24"/>
              </w:rPr>
              <w:t>) and the associated statistical basis.</w:t>
            </w:r>
          </w:p>
          <w:p w14:paraId="77544552" w14:textId="77777777" w:rsidR="0050729E" w:rsidRDefault="0050729E" w:rsidP="0050729E">
            <w:pPr>
              <w:keepNext/>
              <w:ind w:leftChars="800" w:left="1600"/>
              <w:rPr>
                <w:sz w:val="18"/>
                <w:szCs w:val="24"/>
              </w:rPr>
            </w:pPr>
            <w:r>
              <w:rPr>
                <w:sz w:val="18"/>
                <w:szCs w:val="24"/>
              </w:rPr>
              <w:t>The antenna shall maintain the declared peak pointing accuracy (</w:t>
            </w:r>
            <w:r>
              <w:rPr>
                <w:sz w:val="18"/>
                <w:szCs w:val="24"/>
              </w:rPr>
              <w:sym w:font="Symbol" w:char="F064"/>
            </w:r>
            <w:r>
              <w:rPr>
                <w:sz w:val="18"/>
                <w:szCs w:val="24"/>
              </w:rPr>
              <w:sym w:font="Symbol" w:char="F066"/>
            </w:r>
            <w:r>
              <w:rPr>
                <w:sz w:val="18"/>
                <w:szCs w:val="24"/>
              </w:rPr>
              <w:t>), such that the off-axis EIRP emission density pattern projected onto the geostationary arc remains within the mask specified in clause [Total EIRP density specification] when shifted by an angle of ±(</w:t>
            </w:r>
            <w:r>
              <w:rPr>
                <w:sz w:val="18"/>
                <w:szCs w:val="24"/>
              </w:rPr>
              <w:sym w:font="Symbol" w:char="F064"/>
            </w:r>
            <w:r>
              <w:rPr>
                <w:sz w:val="18"/>
                <w:szCs w:val="24"/>
              </w:rPr>
              <w:sym w:font="Symbol" w:char="F066"/>
            </w:r>
            <w:r>
              <w:rPr>
                <w:sz w:val="18"/>
                <w:szCs w:val="24"/>
              </w:rPr>
              <w:t>°), taking into account the following factors:</w:t>
            </w:r>
          </w:p>
          <w:p w14:paraId="76F451B2" w14:textId="77777777" w:rsidR="0050729E" w:rsidRDefault="0050729E" w:rsidP="0050729E">
            <w:pPr>
              <w:pStyle w:val="B1"/>
              <w:spacing w:after="0" w:line="240" w:lineRule="auto"/>
              <w:ind w:leftChars="800" w:left="2053"/>
              <w:rPr>
                <w:sz w:val="18"/>
                <w:szCs w:val="24"/>
              </w:rPr>
            </w:pPr>
            <w:r>
              <w:rPr>
                <w:sz w:val="18"/>
                <w:szCs w:val="24"/>
              </w:rPr>
              <w:t>the worst case operational environmental conditions;</w:t>
            </w:r>
          </w:p>
          <w:p w14:paraId="15EF240F" w14:textId="77777777" w:rsidR="0050729E" w:rsidRDefault="0050729E" w:rsidP="0050729E">
            <w:pPr>
              <w:pStyle w:val="B1"/>
              <w:spacing w:after="0" w:line="240" w:lineRule="auto"/>
              <w:ind w:leftChars="800" w:left="2053"/>
              <w:rPr>
                <w:sz w:val="18"/>
                <w:szCs w:val="24"/>
              </w:rPr>
            </w:pPr>
            <w:r>
              <w:rPr>
                <w:sz w:val="18"/>
                <w:szCs w:val="24"/>
              </w:rPr>
              <w:t>maximum ESOMP dynamics; and</w:t>
            </w:r>
          </w:p>
          <w:p w14:paraId="124719CF" w14:textId="77777777" w:rsidR="0050729E" w:rsidRDefault="0050729E" w:rsidP="0050729E">
            <w:pPr>
              <w:pStyle w:val="B1"/>
              <w:spacing w:after="0" w:line="240" w:lineRule="auto"/>
              <w:ind w:leftChars="800" w:left="2053"/>
              <w:rPr>
                <w:sz w:val="18"/>
                <w:szCs w:val="24"/>
              </w:rPr>
            </w:pPr>
            <w:r>
              <w:rPr>
                <w:sz w:val="18"/>
                <w:szCs w:val="24"/>
              </w:rPr>
              <w:t>the range of latitude, longitude and altitude relative to the satellite orbital position.”</w:t>
            </w:r>
          </w:p>
          <w:p w14:paraId="4CB5E32E" w14:textId="77777777" w:rsidR="0050729E" w:rsidRDefault="0050729E" w:rsidP="0050729E">
            <w:pPr>
              <w:pStyle w:val="ad"/>
              <w:ind w:leftChars="100" w:left="200" w:firstLine="400"/>
              <w:rPr>
                <w:lang w:val="en-US" w:eastAsia="fr-FR"/>
              </w:rPr>
            </w:pPr>
            <w:r>
              <w:rPr>
                <w:rFonts w:hint="eastAsia"/>
                <w:lang w:val="en-US" w:eastAsia="zh-CN"/>
              </w:rPr>
              <w:t>For fixed VSAT</w:t>
            </w:r>
          </w:p>
          <w:p w14:paraId="73942E9D" w14:textId="71654C86" w:rsidR="0050729E" w:rsidRPr="0050729E" w:rsidRDefault="0050729E" w:rsidP="00BA6526">
            <w:pPr>
              <w:pStyle w:val="ad"/>
              <w:numPr>
                <w:ilvl w:val="1"/>
                <w:numId w:val="3"/>
              </w:numPr>
              <w:spacing w:after="120" w:line="259" w:lineRule="auto"/>
              <w:ind w:leftChars="0" w:left="1440"/>
              <w:jc w:val="both"/>
              <w:rPr>
                <w:rFonts w:eastAsia="SimSun"/>
                <w:lang w:eastAsia="fr-FR"/>
              </w:rPr>
            </w:pPr>
            <w:r>
              <w:rPr>
                <w:rFonts w:eastAsia="SimSun" w:hint="eastAsia"/>
                <w:lang w:eastAsia="fr-FR"/>
              </w:rPr>
              <w:t>Proposal</w:t>
            </w:r>
            <w:r>
              <w:rPr>
                <w:rFonts w:eastAsia="SimSun" w:hint="eastAsia"/>
                <w:lang w:val="en-US" w:eastAsia="zh-CN"/>
              </w:rPr>
              <w:t xml:space="preserve"> </w:t>
            </w:r>
            <w:r>
              <w:rPr>
                <w:rFonts w:eastAsia="SimSun" w:hint="eastAsia"/>
                <w:lang w:eastAsia="fr-FR"/>
              </w:rPr>
              <w:t>3: RAN4 should specify antenna accuracy requirement for fixed VSAT, based on ETSI EN 301 360.</w:t>
            </w:r>
            <w:r>
              <w:rPr>
                <w:rFonts w:eastAsia="SimSun" w:hint="eastAsia"/>
                <w:lang w:val="en-US" w:eastAsia="zh-CN"/>
              </w:rPr>
              <w:t xml:space="preserve"> </w:t>
            </w:r>
          </w:p>
        </w:tc>
      </w:tr>
    </w:tbl>
    <w:p w14:paraId="5DF6E9B7" w14:textId="755E5463" w:rsidR="009C41DA" w:rsidRDefault="009C41DA" w:rsidP="00BA6526">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the agreements from RAN plenary and RF session, </w:t>
      </w:r>
      <w:r w:rsidR="00BF7045">
        <w:rPr>
          <w:lang w:val="en-US" w:eastAsia="ko-KR"/>
        </w:rPr>
        <w:t>no Rx beam sweeping for RLM and L1 measurement is required even though Type 1 UE has e</w:t>
      </w:r>
      <w:r w:rsidR="00BF7045" w:rsidRPr="00BF7045">
        <w:rPr>
          <w:lang w:val="en-US" w:eastAsia="ko-KR"/>
        </w:rPr>
        <w:t>lectronic steering antenna</w:t>
      </w:r>
      <w:r w:rsidR="00BF7045">
        <w:rPr>
          <w:lang w:val="en-US" w:eastAsia="ko-KR"/>
        </w:rPr>
        <w:t>. If blind handover is considered for Type 1 UE, Rx beam sweeping for L3 measurement is also not needed. Therefore, FR1 NTN requirements can be reused</w:t>
      </w:r>
      <w:r w:rsidR="008C70A2">
        <w:rPr>
          <w:lang w:val="en-US" w:eastAsia="ko-KR"/>
        </w:rPr>
        <w:t xml:space="preserve"> for RLM, L3 measurement, and L1 measurement</w:t>
      </w:r>
      <w:r w:rsidR="00BF7045">
        <w:rPr>
          <w:lang w:val="en-US" w:eastAsia="ko-KR"/>
        </w:rPr>
        <w:t xml:space="preserve">. </w:t>
      </w:r>
    </w:p>
    <w:p w14:paraId="7791D7C3" w14:textId="34389F7F" w:rsidR="00BF7045" w:rsidRDefault="00BF7045" w:rsidP="00BF7045">
      <w:pPr>
        <w:pStyle w:val="a0"/>
        <w:numPr>
          <w:ilvl w:val="0"/>
          <w:numId w:val="44"/>
        </w:numPr>
        <w:jc w:val="both"/>
        <w:rPr>
          <w:lang w:val="en-US" w:eastAsia="ko-KR"/>
        </w:rPr>
      </w:pPr>
      <w:r w:rsidRPr="003B327A">
        <w:rPr>
          <w:b/>
          <w:i/>
          <w:lang w:val="en-US" w:eastAsia="ko-KR"/>
        </w:rPr>
        <w:t>Proposal 1</w:t>
      </w:r>
      <w:r>
        <w:rPr>
          <w:lang w:val="en-US" w:eastAsia="ko-KR"/>
        </w:rPr>
        <w:t xml:space="preserve">: For Type 1 UE, </w:t>
      </w:r>
      <w:r w:rsidRPr="00BF7045">
        <w:rPr>
          <w:lang w:val="en-US" w:eastAsia="ko-KR"/>
        </w:rPr>
        <w:t xml:space="preserve">FR1 NTN requirements </w:t>
      </w:r>
      <w:r>
        <w:rPr>
          <w:lang w:val="en-US" w:eastAsia="ko-KR"/>
        </w:rPr>
        <w:t>can be reused</w:t>
      </w:r>
      <w:r w:rsidR="008C70A2">
        <w:rPr>
          <w:lang w:val="en-US" w:eastAsia="ko-KR"/>
        </w:rPr>
        <w:t xml:space="preserve"> </w:t>
      </w:r>
      <w:r w:rsidR="008C70A2" w:rsidRPr="00BF7045">
        <w:rPr>
          <w:lang w:val="en-US" w:eastAsia="ko-KR"/>
        </w:rPr>
        <w:t>for RLM a</w:t>
      </w:r>
      <w:r w:rsidR="008C70A2">
        <w:rPr>
          <w:lang w:val="en-US" w:eastAsia="ko-KR"/>
        </w:rPr>
        <w:t xml:space="preserve">nd L1 measurement, and also L3 measurement </w:t>
      </w:r>
      <w:r>
        <w:rPr>
          <w:lang w:val="en-US" w:eastAsia="ko-KR"/>
        </w:rPr>
        <w:t>if blind handover is considered</w:t>
      </w:r>
      <w:r w:rsidR="003B327A">
        <w:rPr>
          <w:lang w:val="en-US" w:eastAsia="ko-KR"/>
        </w:rPr>
        <w:t xml:space="preserve"> for inter satellite handover</w:t>
      </w:r>
      <w:r>
        <w:rPr>
          <w:lang w:val="en-US" w:eastAsia="ko-KR"/>
        </w:rPr>
        <w:t>.</w:t>
      </w:r>
    </w:p>
    <w:p w14:paraId="33F3B305" w14:textId="77777777" w:rsidR="003B327A" w:rsidRDefault="003B327A" w:rsidP="00BA6526">
      <w:pPr>
        <w:pStyle w:val="a0"/>
        <w:jc w:val="both"/>
        <w:rPr>
          <w:lang w:val="en-US" w:eastAsia="ko-KR"/>
        </w:rPr>
      </w:pPr>
    </w:p>
    <w:p w14:paraId="01931380" w14:textId="7BB96DA4" w:rsidR="00B24D03" w:rsidRDefault="003B327A" w:rsidP="00BA6526">
      <w:pPr>
        <w:pStyle w:val="a0"/>
        <w:jc w:val="both"/>
        <w:rPr>
          <w:lang w:val="en-US" w:eastAsia="ko-KR"/>
        </w:rPr>
      </w:pPr>
      <w:r>
        <w:rPr>
          <w:rFonts w:hint="eastAsia"/>
          <w:lang w:val="en-US" w:eastAsia="ko-KR"/>
        </w:rPr>
        <w:t xml:space="preserve">For </w:t>
      </w:r>
      <w:r w:rsidR="00447A84">
        <w:rPr>
          <w:lang w:val="en-US" w:eastAsia="ko-KR"/>
        </w:rPr>
        <w:t>h</w:t>
      </w:r>
      <w:r>
        <w:rPr>
          <w:rFonts w:hint="eastAsia"/>
          <w:lang w:val="en-US" w:eastAsia="ko-KR"/>
        </w:rPr>
        <w:t>andover</w:t>
      </w:r>
      <w:r w:rsidR="00447A84">
        <w:rPr>
          <w:lang w:val="en-US" w:eastAsia="ko-KR"/>
        </w:rPr>
        <w:t xml:space="preserve"> requirements</w:t>
      </w:r>
      <w:r>
        <w:rPr>
          <w:rFonts w:hint="eastAsia"/>
          <w:lang w:val="en-US" w:eastAsia="ko-KR"/>
        </w:rPr>
        <w:t xml:space="preserve">, </w:t>
      </w:r>
      <w:r w:rsidR="00447A84">
        <w:rPr>
          <w:lang w:val="en-US" w:eastAsia="ko-KR"/>
        </w:rPr>
        <w:t>if blind handover is considered</w:t>
      </w:r>
      <w:r w:rsidR="000143EA">
        <w:rPr>
          <w:lang w:val="en-US" w:eastAsia="ko-KR"/>
        </w:rPr>
        <w:t xml:space="preserve"> for inter satellite</w:t>
      </w:r>
      <w:r w:rsidR="00447A84">
        <w:rPr>
          <w:lang w:val="en-US" w:eastAsia="ko-KR"/>
        </w:rPr>
        <w:t xml:space="preserve">, measurement based conditions are not required since it is without having received measurement reports from the UE. However, time or distance based condition should be considered even if blind handover is performed. Therefore, exsiting </w:t>
      </w:r>
      <w:r w:rsidR="008C70A2">
        <w:rPr>
          <w:lang w:val="en-US" w:eastAsia="ko-KR"/>
        </w:rPr>
        <w:t xml:space="preserve">conditional handover </w:t>
      </w:r>
      <w:r w:rsidR="00447A84">
        <w:rPr>
          <w:lang w:val="en-US" w:eastAsia="ko-KR"/>
        </w:rPr>
        <w:t xml:space="preserve">requirements </w:t>
      </w:r>
      <w:r w:rsidR="008C70A2">
        <w:rPr>
          <w:lang w:val="en-US" w:eastAsia="ko-KR"/>
        </w:rPr>
        <w:t>for FR1 NTN based on time/dista</w:t>
      </w:r>
      <w:r w:rsidR="00447A84">
        <w:rPr>
          <w:lang w:val="en-US" w:eastAsia="ko-KR"/>
        </w:rPr>
        <w:t xml:space="preserve">nce condition could be baseline </w:t>
      </w:r>
      <w:r w:rsidR="00B457E6">
        <w:rPr>
          <w:lang w:val="en-US" w:eastAsia="ko-KR"/>
        </w:rPr>
        <w:t>except for measurement time.</w:t>
      </w:r>
      <w:r w:rsidR="000143EA">
        <w:rPr>
          <w:lang w:val="en-US" w:eastAsia="ko-KR"/>
        </w:rPr>
        <w:t xml:space="preserve"> And for intra satellite handover, since no beam sweeping is required, exsiting handover and conditional handover can be reused.</w:t>
      </w:r>
    </w:p>
    <w:p w14:paraId="1F4F3AD5" w14:textId="77777777" w:rsidR="000143EA" w:rsidRDefault="000143EA" w:rsidP="00BA6526">
      <w:pPr>
        <w:pStyle w:val="a0"/>
        <w:jc w:val="both"/>
        <w:rPr>
          <w:lang w:val="en-US" w:eastAsia="ko-KR"/>
        </w:rPr>
      </w:pPr>
    </w:p>
    <w:p w14:paraId="3E250A93" w14:textId="1D806EA0" w:rsidR="00B457E6" w:rsidRDefault="00B457E6" w:rsidP="00B457E6">
      <w:pPr>
        <w:pStyle w:val="a0"/>
        <w:numPr>
          <w:ilvl w:val="0"/>
          <w:numId w:val="44"/>
        </w:numPr>
        <w:jc w:val="both"/>
        <w:rPr>
          <w:lang w:val="en-US" w:eastAsia="ko-KR"/>
        </w:rPr>
      </w:pPr>
      <w:r w:rsidRPr="00B457E6">
        <w:rPr>
          <w:b/>
          <w:i/>
          <w:lang w:val="en-US" w:eastAsia="ko-KR"/>
        </w:rPr>
        <w:lastRenderedPageBreak/>
        <w:t>Proposal 2</w:t>
      </w:r>
      <w:r>
        <w:rPr>
          <w:lang w:val="en-US" w:eastAsia="ko-KR"/>
        </w:rPr>
        <w:t xml:space="preserve">: </w:t>
      </w:r>
      <w:r w:rsidR="000143EA">
        <w:rPr>
          <w:lang w:val="en-US" w:eastAsia="ko-KR"/>
        </w:rPr>
        <w:t>For inter satellite handover, e</w:t>
      </w:r>
      <w:r>
        <w:rPr>
          <w:lang w:val="en-US" w:eastAsia="ko-KR"/>
        </w:rPr>
        <w:t>xsiting time/distance based conditional handover reuqirements for FR1 NTN except for measurement time can be baseline for blind handover for Type 1 UE.</w:t>
      </w:r>
    </w:p>
    <w:p w14:paraId="6320BA14" w14:textId="41A6EFF5" w:rsidR="000143EA" w:rsidRDefault="000143EA" w:rsidP="00B457E6">
      <w:pPr>
        <w:pStyle w:val="a0"/>
        <w:numPr>
          <w:ilvl w:val="0"/>
          <w:numId w:val="44"/>
        </w:numPr>
        <w:jc w:val="both"/>
        <w:rPr>
          <w:lang w:val="en-US" w:eastAsia="ko-KR"/>
        </w:rPr>
      </w:pPr>
      <w:r>
        <w:rPr>
          <w:b/>
          <w:i/>
          <w:lang w:val="en-US" w:eastAsia="ko-KR"/>
        </w:rPr>
        <w:t>Proposal 3</w:t>
      </w:r>
      <w:r w:rsidRPr="000143EA">
        <w:rPr>
          <w:lang w:val="en-US" w:eastAsia="ko-KR"/>
        </w:rPr>
        <w:t>:</w:t>
      </w:r>
      <w:r>
        <w:rPr>
          <w:lang w:val="en-US" w:eastAsia="ko-KR"/>
        </w:rPr>
        <w:t xml:space="preserve"> For intra satellite handover, existing handover and conditional handover for FR1 NTN can be reused for Type 1 UE.</w:t>
      </w:r>
    </w:p>
    <w:p w14:paraId="2C8880E4" w14:textId="77777777" w:rsidR="008C1AF7" w:rsidRDefault="008C1AF7" w:rsidP="008C1AF7">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606C697D"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w:t>
      </w:r>
      <w:r w:rsidR="00B457E6">
        <w:rPr>
          <w:lang w:val="en-US" w:eastAsia="ko-KR"/>
        </w:rPr>
        <w:t xml:space="preserve">views on </w:t>
      </w:r>
      <w:r w:rsidR="00B457E6" w:rsidRPr="00430AC9">
        <w:rPr>
          <w:lang w:val="en-US" w:eastAsia="ko-KR"/>
        </w:rPr>
        <w:t>RRM requirements</w:t>
      </w:r>
      <w:r w:rsidR="00B457E6">
        <w:rPr>
          <w:lang w:val="en-US" w:eastAsia="ko-KR"/>
        </w:rPr>
        <w:t xml:space="preserve"> for Type 1 NR NTN UE which has electronically-steered beams in above 10GHz bands (Ka band) operations</w:t>
      </w:r>
      <w:r w:rsidR="00A116EB">
        <w:rPr>
          <w:lang w:val="en-US" w:eastAsia="ko-KR"/>
        </w:rPr>
        <w:t>, and we propose</w:t>
      </w:r>
    </w:p>
    <w:p w14:paraId="460C2F7D" w14:textId="77777777" w:rsidR="00B457E6" w:rsidRDefault="00B457E6" w:rsidP="00B457E6">
      <w:pPr>
        <w:pStyle w:val="a0"/>
        <w:numPr>
          <w:ilvl w:val="0"/>
          <w:numId w:val="44"/>
        </w:numPr>
        <w:jc w:val="both"/>
        <w:rPr>
          <w:lang w:val="en-US" w:eastAsia="ko-KR"/>
        </w:rPr>
      </w:pPr>
      <w:r w:rsidRPr="003B327A">
        <w:rPr>
          <w:b/>
          <w:i/>
          <w:lang w:val="en-US" w:eastAsia="ko-KR"/>
        </w:rPr>
        <w:t>Proposal 1</w:t>
      </w:r>
      <w:r>
        <w:rPr>
          <w:lang w:val="en-US" w:eastAsia="ko-KR"/>
        </w:rPr>
        <w:t xml:space="preserve">: For Type 1 UE, </w:t>
      </w:r>
      <w:r w:rsidRPr="00BF7045">
        <w:rPr>
          <w:lang w:val="en-US" w:eastAsia="ko-KR"/>
        </w:rPr>
        <w:t xml:space="preserve">FR1 NTN requirements </w:t>
      </w:r>
      <w:r>
        <w:rPr>
          <w:lang w:val="en-US" w:eastAsia="ko-KR"/>
        </w:rPr>
        <w:t xml:space="preserve">can be reused </w:t>
      </w:r>
      <w:r w:rsidRPr="00BF7045">
        <w:rPr>
          <w:lang w:val="en-US" w:eastAsia="ko-KR"/>
        </w:rPr>
        <w:t>for RLM a</w:t>
      </w:r>
      <w:r>
        <w:rPr>
          <w:lang w:val="en-US" w:eastAsia="ko-KR"/>
        </w:rPr>
        <w:t>nd L1 measurement, and also L3 measurement if blind handover is considered for inter satellite handover.</w:t>
      </w:r>
    </w:p>
    <w:p w14:paraId="1C9F5DD5" w14:textId="77777777" w:rsidR="000143EA" w:rsidRDefault="000143EA" w:rsidP="000143EA">
      <w:pPr>
        <w:pStyle w:val="a0"/>
        <w:numPr>
          <w:ilvl w:val="0"/>
          <w:numId w:val="44"/>
        </w:numPr>
        <w:jc w:val="both"/>
        <w:rPr>
          <w:lang w:val="en-US" w:eastAsia="ko-KR"/>
        </w:rPr>
      </w:pPr>
      <w:r w:rsidRPr="00B457E6">
        <w:rPr>
          <w:b/>
          <w:i/>
          <w:lang w:val="en-US" w:eastAsia="ko-KR"/>
        </w:rPr>
        <w:t>Proposal 2</w:t>
      </w:r>
      <w:r>
        <w:rPr>
          <w:lang w:val="en-US" w:eastAsia="ko-KR"/>
        </w:rPr>
        <w:t>: For inter satellite handover, exsiting time/distance based conditional handover reuqirements for FR1 NTN except for measurement time can be baseline for blind handover for Type 1 UE.</w:t>
      </w:r>
    </w:p>
    <w:p w14:paraId="28DF7318" w14:textId="77777777" w:rsidR="000143EA" w:rsidRDefault="000143EA" w:rsidP="000143EA">
      <w:pPr>
        <w:pStyle w:val="a0"/>
        <w:numPr>
          <w:ilvl w:val="0"/>
          <w:numId w:val="44"/>
        </w:numPr>
        <w:jc w:val="both"/>
        <w:rPr>
          <w:lang w:val="en-US" w:eastAsia="ko-KR"/>
        </w:rPr>
      </w:pPr>
      <w:r>
        <w:rPr>
          <w:b/>
          <w:i/>
          <w:lang w:val="en-US" w:eastAsia="ko-KR"/>
        </w:rPr>
        <w:t>Proposal 3</w:t>
      </w:r>
      <w:r w:rsidRPr="000143EA">
        <w:rPr>
          <w:lang w:val="en-US" w:eastAsia="ko-KR"/>
        </w:rPr>
        <w:t>:</w:t>
      </w:r>
      <w:r>
        <w:rPr>
          <w:lang w:val="en-US" w:eastAsia="ko-KR"/>
        </w:rPr>
        <w:t xml:space="preserve"> For intra satellite handover, existing handover and conditional handover for FR1 NTN can be reused for Type 1 UE.</w:t>
      </w:r>
    </w:p>
    <w:p w14:paraId="5E25323B" w14:textId="77777777" w:rsidR="004E08EF" w:rsidRPr="000143EA"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4C8CA79A" w14:textId="34EF819C" w:rsidR="008F2895"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CD111D" w:rsidRPr="00CD111D">
        <w:rPr>
          <w:lang w:val="en-US" w:eastAsia="ko-KR"/>
        </w:rPr>
        <w:t>R4-2314447</w:t>
      </w:r>
      <w:r w:rsidR="008F2895">
        <w:rPr>
          <w:lang w:val="en-US" w:eastAsia="ko-KR"/>
        </w:rPr>
        <w:t>, “</w:t>
      </w:r>
      <w:r w:rsidR="00CD111D" w:rsidRPr="00CD111D">
        <w:rPr>
          <w:lang w:val="en-US" w:eastAsia="ko-KR"/>
        </w:rPr>
        <w:t>WF on R18 NR NTN RRM requirements</w:t>
      </w:r>
      <w:r w:rsidR="008F2895">
        <w:rPr>
          <w:lang w:val="en-US" w:eastAsia="ko-KR"/>
        </w:rPr>
        <w:t xml:space="preserve">,” </w:t>
      </w:r>
      <w:r w:rsidR="00CD111D">
        <w:rPr>
          <w:lang w:val="en-US" w:eastAsia="ko-KR"/>
        </w:rPr>
        <w:t>Qualcomm Incorporated.</w:t>
      </w:r>
    </w:p>
    <w:p w14:paraId="77319536" w14:textId="0EDACEC6" w:rsidR="003B28E6" w:rsidRDefault="003B28E6" w:rsidP="004E08EF">
      <w:pPr>
        <w:pStyle w:val="a0"/>
        <w:rPr>
          <w:lang w:val="en-US" w:eastAsia="ko-KR"/>
        </w:rPr>
      </w:pPr>
      <w:r>
        <w:rPr>
          <w:lang w:val="en-US" w:eastAsia="ko-KR"/>
        </w:rPr>
        <w:t xml:space="preserve">[2] </w:t>
      </w:r>
      <w:r w:rsidRPr="00CD111D">
        <w:rPr>
          <w:lang w:val="en-US" w:eastAsia="ko-KR"/>
        </w:rPr>
        <w:t>R</w:t>
      </w:r>
      <w:r>
        <w:rPr>
          <w:lang w:val="en-US" w:eastAsia="ko-KR"/>
        </w:rPr>
        <w:t>P</w:t>
      </w:r>
      <w:r w:rsidRPr="00CD111D">
        <w:rPr>
          <w:lang w:val="en-US" w:eastAsia="ko-KR"/>
        </w:rPr>
        <w:t>-</w:t>
      </w:r>
      <w:r>
        <w:rPr>
          <w:lang w:val="en-US" w:eastAsia="ko-KR"/>
        </w:rPr>
        <w:t>232694, “</w:t>
      </w:r>
      <w:r w:rsidRPr="003B28E6">
        <w:rPr>
          <w:lang w:val="en-US" w:eastAsia="ko-KR"/>
        </w:rPr>
        <w:t>WF on potential RRM objectives for NR-NTN deployment in above 10 GHz (NR-NTN-enh WID)</w:t>
      </w:r>
      <w:r>
        <w:rPr>
          <w:lang w:val="en-US" w:eastAsia="ko-KR"/>
        </w:rPr>
        <w:t>,” Thales</w:t>
      </w:r>
      <w:r w:rsidR="0050729E">
        <w:rPr>
          <w:lang w:val="en-US" w:eastAsia="ko-KR"/>
        </w:rPr>
        <w:t>.</w:t>
      </w:r>
    </w:p>
    <w:p w14:paraId="5C9F164C" w14:textId="312C62E6" w:rsidR="0050729E" w:rsidRDefault="0050729E" w:rsidP="004E08EF">
      <w:pPr>
        <w:pStyle w:val="a0"/>
        <w:rPr>
          <w:lang w:val="en-US" w:eastAsia="ko-KR"/>
        </w:rPr>
      </w:pPr>
      <w:r>
        <w:rPr>
          <w:lang w:val="en-US" w:eastAsia="ko-KR"/>
        </w:rPr>
        <w:t xml:space="preserve">[3] </w:t>
      </w:r>
      <w:r w:rsidRPr="0050729E">
        <w:rPr>
          <w:lang w:val="en-US" w:eastAsia="ko-KR"/>
        </w:rPr>
        <w:t>R4-2314934</w:t>
      </w:r>
      <w:r>
        <w:rPr>
          <w:lang w:val="en-US" w:eastAsia="ko-KR"/>
        </w:rPr>
        <w:t>, “</w:t>
      </w:r>
      <w:r w:rsidRPr="0050729E">
        <w:rPr>
          <w:lang w:val="en-US" w:eastAsia="ko-KR"/>
        </w:rPr>
        <w:t>WF on UE RF requirements for NR NTN</w:t>
      </w:r>
      <w:r>
        <w:rPr>
          <w:lang w:val="en-US" w:eastAsia="ko-KR"/>
        </w:rPr>
        <w:t>,” ZTE Corporation, Samsung.</w:t>
      </w:r>
    </w:p>
    <w:sectPr w:rsidR="0050729E"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1217F" w14:textId="77777777" w:rsidR="0013247F" w:rsidRDefault="0013247F" w:rsidP="00D306DF">
      <w:r>
        <w:separator/>
      </w:r>
    </w:p>
  </w:endnote>
  <w:endnote w:type="continuationSeparator" w:id="0">
    <w:p w14:paraId="7F439855" w14:textId="77777777" w:rsidR="0013247F" w:rsidRDefault="0013247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5B67D" w14:textId="77777777" w:rsidR="0013247F" w:rsidRDefault="0013247F" w:rsidP="00D306DF">
      <w:r>
        <w:separator/>
      </w:r>
    </w:p>
  </w:footnote>
  <w:footnote w:type="continuationSeparator" w:id="0">
    <w:p w14:paraId="6F8B0215" w14:textId="77777777" w:rsidR="0013247F" w:rsidRDefault="0013247F"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9pt;height:12.9pt" o:bullet="t">
        <v:imagedata r:id="rId1" o:title="artF6B5"/>
      </v:shape>
    </w:pict>
  </w:numPicBullet>
  <w:numPicBullet w:numPicBulletId="1">
    <w:pict>
      <v:shape id="_x0000_i1029" type="#_x0000_t75" style="width:12.9pt;height:12.9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FFFFFF7F"/>
    <w:multiLevelType w:val="singleLevel"/>
    <w:tmpl w:val="9C3C48B8"/>
    <w:lvl w:ilvl="0">
      <w:start w:val="1"/>
      <w:numFmt w:val="decimal"/>
      <w:pStyle w:val="2"/>
      <w:lvlText w:val="%1."/>
      <w:lvlJc w:val="left"/>
      <w:pPr>
        <w:tabs>
          <w:tab w:val="num" w:pos="786"/>
        </w:tabs>
        <w:ind w:leftChars="400" w:left="786" w:hangingChars="200" w:hanging="360"/>
      </w:pPr>
    </w:lvl>
  </w:abstractNum>
  <w:abstractNum w:abstractNumId="2">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3">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CB355E"/>
    <w:multiLevelType w:val="hybridMultilevel"/>
    <w:tmpl w:val="1CA2DFCC"/>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C56FA7"/>
    <w:multiLevelType w:val="hybridMultilevel"/>
    <w:tmpl w:val="DE2CC5F2"/>
    <w:lvl w:ilvl="0" w:tplc="9C2244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8">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F46105"/>
    <w:multiLevelType w:val="hybridMultilevel"/>
    <w:tmpl w:val="361AD99C"/>
    <w:lvl w:ilvl="0" w:tplc="644C2D7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31">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D59486F"/>
    <w:multiLevelType w:val="hybridMultilevel"/>
    <w:tmpl w:val="0C36D62E"/>
    <w:lvl w:ilvl="0" w:tplc="4BB855B4">
      <w:start w:val="1"/>
      <w:numFmt w:val="bullet"/>
      <w:lvlText w:val="•"/>
      <w:lvlJc w:val="left"/>
      <w:pPr>
        <w:tabs>
          <w:tab w:val="num" w:pos="720"/>
        </w:tabs>
        <w:ind w:left="720" w:hanging="360"/>
      </w:pPr>
      <w:rPr>
        <w:rFonts w:ascii="Arial" w:hAnsi="Arial" w:hint="default"/>
      </w:rPr>
    </w:lvl>
    <w:lvl w:ilvl="1" w:tplc="44421096">
      <w:numFmt w:val="bullet"/>
      <w:lvlText w:val="–"/>
      <w:lvlJc w:val="left"/>
      <w:pPr>
        <w:tabs>
          <w:tab w:val="num" w:pos="1440"/>
        </w:tabs>
        <w:ind w:left="1440" w:hanging="360"/>
      </w:pPr>
      <w:rPr>
        <w:rFonts w:ascii="Arial" w:hAnsi="Arial" w:hint="default"/>
      </w:rPr>
    </w:lvl>
    <w:lvl w:ilvl="2" w:tplc="AA88BB08">
      <w:start w:val="1"/>
      <w:numFmt w:val="bullet"/>
      <w:lvlText w:val="•"/>
      <w:lvlJc w:val="left"/>
      <w:pPr>
        <w:tabs>
          <w:tab w:val="num" w:pos="2160"/>
        </w:tabs>
        <w:ind w:left="2160" w:hanging="360"/>
      </w:pPr>
      <w:rPr>
        <w:rFonts w:ascii="Arial" w:hAnsi="Arial" w:hint="default"/>
      </w:rPr>
    </w:lvl>
    <w:lvl w:ilvl="3" w:tplc="9D22B424" w:tentative="1">
      <w:start w:val="1"/>
      <w:numFmt w:val="bullet"/>
      <w:lvlText w:val="•"/>
      <w:lvlJc w:val="left"/>
      <w:pPr>
        <w:tabs>
          <w:tab w:val="num" w:pos="2880"/>
        </w:tabs>
        <w:ind w:left="2880" w:hanging="360"/>
      </w:pPr>
      <w:rPr>
        <w:rFonts w:ascii="Arial" w:hAnsi="Arial" w:hint="default"/>
      </w:rPr>
    </w:lvl>
    <w:lvl w:ilvl="4" w:tplc="629EB0B4" w:tentative="1">
      <w:start w:val="1"/>
      <w:numFmt w:val="bullet"/>
      <w:lvlText w:val="•"/>
      <w:lvlJc w:val="left"/>
      <w:pPr>
        <w:tabs>
          <w:tab w:val="num" w:pos="3600"/>
        </w:tabs>
        <w:ind w:left="3600" w:hanging="360"/>
      </w:pPr>
      <w:rPr>
        <w:rFonts w:ascii="Arial" w:hAnsi="Arial" w:hint="default"/>
      </w:rPr>
    </w:lvl>
    <w:lvl w:ilvl="5" w:tplc="753AA28A" w:tentative="1">
      <w:start w:val="1"/>
      <w:numFmt w:val="bullet"/>
      <w:lvlText w:val="•"/>
      <w:lvlJc w:val="left"/>
      <w:pPr>
        <w:tabs>
          <w:tab w:val="num" w:pos="4320"/>
        </w:tabs>
        <w:ind w:left="4320" w:hanging="360"/>
      </w:pPr>
      <w:rPr>
        <w:rFonts w:ascii="Arial" w:hAnsi="Arial" w:hint="default"/>
      </w:rPr>
    </w:lvl>
    <w:lvl w:ilvl="6" w:tplc="12CA42D6" w:tentative="1">
      <w:start w:val="1"/>
      <w:numFmt w:val="bullet"/>
      <w:lvlText w:val="•"/>
      <w:lvlJc w:val="left"/>
      <w:pPr>
        <w:tabs>
          <w:tab w:val="num" w:pos="5040"/>
        </w:tabs>
        <w:ind w:left="5040" w:hanging="360"/>
      </w:pPr>
      <w:rPr>
        <w:rFonts w:ascii="Arial" w:hAnsi="Arial" w:hint="default"/>
      </w:rPr>
    </w:lvl>
    <w:lvl w:ilvl="7" w:tplc="61542954" w:tentative="1">
      <w:start w:val="1"/>
      <w:numFmt w:val="bullet"/>
      <w:lvlText w:val="•"/>
      <w:lvlJc w:val="left"/>
      <w:pPr>
        <w:tabs>
          <w:tab w:val="num" w:pos="5760"/>
        </w:tabs>
        <w:ind w:left="5760" w:hanging="360"/>
      </w:pPr>
      <w:rPr>
        <w:rFonts w:ascii="Arial" w:hAnsi="Arial" w:hint="default"/>
      </w:rPr>
    </w:lvl>
    <w:lvl w:ilvl="8" w:tplc="D8FE2AB4" w:tentative="1">
      <w:start w:val="1"/>
      <w:numFmt w:val="bullet"/>
      <w:lvlText w:val="•"/>
      <w:lvlJc w:val="left"/>
      <w:pPr>
        <w:tabs>
          <w:tab w:val="num" w:pos="6480"/>
        </w:tabs>
        <w:ind w:left="6480" w:hanging="360"/>
      </w:pPr>
      <w:rPr>
        <w:rFonts w:ascii="Arial" w:hAnsi="Arial" w:hint="default"/>
      </w:rPr>
    </w:lvl>
  </w:abstractNum>
  <w:abstractNum w:abstractNumId="35">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617542"/>
    <w:multiLevelType w:val="hybridMultilevel"/>
    <w:tmpl w:val="DC0C56F8"/>
    <w:lvl w:ilvl="0" w:tplc="4BB855B4">
      <w:start w:val="1"/>
      <w:numFmt w:val="bullet"/>
      <w:lvlText w:val="•"/>
      <w:lvlJc w:val="left"/>
      <w:pPr>
        <w:ind w:left="800" w:hanging="400"/>
      </w:pPr>
      <w:rPr>
        <w:rFonts w:ascii="Arial" w:hAnsi="Arial"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27"/>
  </w:num>
  <w:num w:numId="4">
    <w:abstractNumId w:val="19"/>
  </w:num>
  <w:num w:numId="5">
    <w:abstractNumId w:val="13"/>
  </w:num>
  <w:num w:numId="6">
    <w:abstractNumId w:val="28"/>
  </w:num>
  <w:num w:numId="7">
    <w:abstractNumId w:val="25"/>
  </w:num>
  <w:num w:numId="8">
    <w:abstractNumId w:val="2"/>
  </w:num>
  <w:num w:numId="9">
    <w:abstractNumId w:val="37"/>
  </w:num>
  <w:num w:numId="10">
    <w:abstractNumId w:val="7"/>
  </w:num>
  <w:num w:numId="11">
    <w:abstractNumId w:val="31"/>
  </w:num>
  <w:num w:numId="12">
    <w:abstractNumId w:val="35"/>
  </w:num>
  <w:num w:numId="13">
    <w:abstractNumId w:val="18"/>
  </w:num>
  <w:num w:numId="14">
    <w:abstractNumId w:val="29"/>
  </w:num>
  <w:num w:numId="15">
    <w:abstractNumId w:val="22"/>
  </w:num>
  <w:num w:numId="16">
    <w:abstractNumId w:val="15"/>
  </w:num>
  <w:num w:numId="17">
    <w:abstractNumId w:val="38"/>
  </w:num>
  <w:num w:numId="18">
    <w:abstractNumId w:val="14"/>
  </w:num>
  <w:num w:numId="19">
    <w:abstractNumId w:val="3"/>
  </w:num>
  <w:num w:numId="20">
    <w:abstractNumId w:val="21"/>
  </w:num>
  <w:num w:numId="21">
    <w:abstractNumId w:val="11"/>
  </w:num>
  <w:num w:numId="22">
    <w:abstractNumId w:val="23"/>
  </w:num>
  <w:num w:numId="23">
    <w:abstractNumId w:val="33"/>
  </w:num>
  <w:num w:numId="24">
    <w:abstractNumId w:val="4"/>
  </w:num>
  <w:num w:numId="25">
    <w:abstractNumId w:val="9"/>
  </w:num>
  <w:num w:numId="26">
    <w:abstractNumId w:val="40"/>
  </w:num>
  <w:num w:numId="27">
    <w:abstractNumId w:val="0"/>
  </w:num>
  <w:num w:numId="28">
    <w:abstractNumId w:val="36"/>
  </w:num>
  <w:num w:numId="29">
    <w:abstractNumId w:val="24"/>
  </w:num>
  <w:num w:numId="30">
    <w:abstractNumId w:val="26"/>
  </w:num>
  <w:num w:numId="31">
    <w:abstractNumId w:val="30"/>
  </w:num>
  <w:num w:numId="32">
    <w:abstractNumId w:val="5"/>
  </w:num>
  <w:num w:numId="33">
    <w:abstractNumId w:val="17"/>
  </w:num>
  <w:num w:numId="34">
    <w:abstractNumId w:val="12"/>
  </w:num>
  <w:num w:numId="35">
    <w:abstractNumId w:val="14"/>
  </w:num>
  <w:num w:numId="36">
    <w:abstractNumId w:val="14"/>
  </w:num>
  <w:num w:numId="37">
    <w:abstractNumId w:val="32"/>
  </w:num>
  <w:num w:numId="38">
    <w:abstractNumId w:val="34"/>
  </w:num>
  <w:num w:numId="39">
    <w:abstractNumId w:val="8"/>
  </w:num>
  <w:num w:numId="40">
    <w:abstractNumId w:val="1"/>
  </w:num>
  <w:num w:numId="41">
    <w:abstractNumId w:val="16"/>
  </w:num>
  <w:num w:numId="42">
    <w:abstractNumId w:val="39"/>
  </w:num>
  <w:num w:numId="43">
    <w:abstractNumId w:val="10"/>
  </w:num>
  <w:num w:numId="4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43EA"/>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4E6"/>
    <w:rsid w:val="00037E2B"/>
    <w:rsid w:val="00037F11"/>
    <w:rsid w:val="00041C66"/>
    <w:rsid w:val="0004237D"/>
    <w:rsid w:val="000423F6"/>
    <w:rsid w:val="0004331C"/>
    <w:rsid w:val="00043ED1"/>
    <w:rsid w:val="00044DAD"/>
    <w:rsid w:val="00045548"/>
    <w:rsid w:val="00045742"/>
    <w:rsid w:val="000459FB"/>
    <w:rsid w:val="00046E4F"/>
    <w:rsid w:val="00047D2C"/>
    <w:rsid w:val="00050D92"/>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1E8"/>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6FF0"/>
    <w:rsid w:val="0009709C"/>
    <w:rsid w:val="0009737D"/>
    <w:rsid w:val="00097910"/>
    <w:rsid w:val="000A0153"/>
    <w:rsid w:val="000A0293"/>
    <w:rsid w:val="000A0D87"/>
    <w:rsid w:val="000A116F"/>
    <w:rsid w:val="000A2678"/>
    <w:rsid w:val="000A3154"/>
    <w:rsid w:val="000A447B"/>
    <w:rsid w:val="000A52D2"/>
    <w:rsid w:val="000A63FA"/>
    <w:rsid w:val="000A6682"/>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C79D4"/>
    <w:rsid w:val="000D0030"/>
    <w:rsid w:val="000D0D95"/>
    <w:rsid w:val="000D1C1B"/>
    <w:rsid w:val="000D28A2"/>
    <w:rsid w:val="000D3113"/>
    <w:rsid w:val="000D39B2"/>
    <w:rsid w:val="000D4C31"/>
    <w:rsid w:val="000D563E"/>
    <w:rsid w:val="000D5DCF"/>
    <w:rsid w:val="000D6874"/>
    <w:rsid w:val="000D774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E7F97"/>
    <w:rsid w:val="000F1FFD"/>
    <w:rsid w:val="000F3193"/>
    <w:rsid w:val="000F37FB"/>
    <w:rsid w:val="000F6274"/>
    <w:rsid w:val="000F659A"/>
    <w:rsid w:val="000F665D"/>
    <w:rsid w:val="000F696C"/>
    <w:rsid w:val="000F6B9B"/>
    <w:rsid w:val="000F6E61"/>
    <w:rsid w:val="001004C5"/>
    <w:rsid w:val="0010061A"/>
    <w:rsid w:val="0010118F"/>
    <w:rsid w:val="00103197"/>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247F"/>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2AD5"/>
    <w:rsid w:val="001547D0"/>
    <w:rsid w:val="001566ED"/>
    <w:rsid w:val="00156EC3"/>
    <w:rsid w:val="00157B92"/>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5381"/>
    <w:rsid w:val="0017611B"/>
    <w:rsid w:val="00177ACA"/>
    <w:rsid w:val="00180586"/>
    <w:rsid w:val="00181F52"/>
    <w:rsid w:val="00182C2C"/>
    <w:rsid w:val="00183372"/>
    <w:rsid w:val="001839C8"/>
    <w:rsid w:val="00183F83"/>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137"/>
    <w:rsid w:val="00222523"/>
    <w:rsid w:val="002257C9"/>
    <w:rsid w:val="00226C62"/>
    <w:rsid w:val="00226D3C"/>
    <w:rsid w:val="0022773F"/>
    <w:rsid w:val="0023028C"/>
    <w:rsid w:val="0023059B"/>
    <w:rsid w:val="00230E58"/>
    <w:rsid w:val="002320A6"/>
    <w:rsid w:val="00233D0E"/>
    <w:rsid w:val="002341AB"/>
    <w:rsid w:val="00234BF9"/>
    <w:rsid w:val="00234DFB"/>
    <w:rsid w:val="00236905"/>
    <w:rsid w:val="00236A2A"/>
    <w:rsid w:val="00237561"/>
    <w:rsid w:val="002376E6"/>
    <w:rsid w:val="0024041D"/>
    <w:rsid w:val="00240ED9"/>
    <w:rsid w:val="00241772"/>
    <w:rsid w:val="0024187F"/>
    <w:rsid w:val="00241A94"/>
    <w:rsid w:val="00241F9E"/>
    <w:rsid w:val="002432A5"/>
    <w:rsid w:val="00243353"/>
    <w:rsid w:val="00243A09"/>
    <w:rsid w:val="002462B8"/>
    <w:rsid w:val="002476C5"/>
    <w:rsid w:val="00250168"/>
    <w:rsid w:val="00250186"/>
    <w:rsid w:val="00250C07"/>
    <w:rsid w:val="00250C12"/>
    <w:rsid w:val="002519F4"/>
    <w:rsid w:val="00253F9A"/>
    <w:rsid w:val="00254A3D"/>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0C0E"/>
    <w:rsid w:val="00283068"/>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0A8B"/>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C78C9"/>
    <w:rsid w:val="002D2149"/>
    <w:rsid w:val="002D2EC5"/>
    <w:rsid w:val="002D3290"/>
    <w:rsid w:val="002D32BD"/>
    <w:rsid w:val="002D41FF"/>
    <w:rsid w:val="002D4249"/>
    <w:rsid w:val="002D43CC"/>
    <w:rsid w:val="002D46F5"/>
    <w:rsid w:val="002D58FC"/>
    <w:rsid w:val="002D5FB2"/>
    <w:rsid w:val="002D6E17"/>
    <w:rsid w:val="002D74DD"/>
    <w:rsid w:val="002D79B1"/>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2509"/>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1D2"/>
    <w:rsid w:val="003A6C11"/>
    <w:rsid w:val="003A70C8"/>
    <w:rsid w:val="003B1B55"/>
    <w:rsid w:val="003B209D"/>
    <w:rsid w:val="003B25CC"/>
    <w:rsid w:val="003B28E6"/>
    <w:rsid w:val="003B2C73"/>
    <w:rsid w:val="003B2DB8"/>
    <w:rsid w:val="003B3224"/>
    <w:rsid w:val="003B327A"/>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AC9"/>
    <w:rsid w:val="00430D44"/>
    <w:rsid w:val="004311A1"/>
    <w:rsid w:val="004314AF"/>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A84"/>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2"/>
    <w:rsid w:val="00482F4A"/>
    <w:rsid w:val="00483623"/>
    <w:rsid w:val="004838B7"/>
    <w:rsid w:val="00483D88"/>
    <w:rsid w:val="00484312"/>
    <w:rsid w:val="00485B25"/>
    <w:rsid w:val="0048613E"/>
    <w:rsid w:val="0049218E"/>
    <w:rsid w:val="00492640"/>
    <w:rsid w:val="00492EA4"/>
    <w:rsid w:val="00494285"/>
    <w:rsid w:val="00494941"/>
    <w:rsid w:val="004961B0"/>
    <w:rsid w:val="00497159"/>
    <w:rsid w:val="004A06BF"/>
    <w:rsid w:val="004A16CD"/>
    <w:rsid w:val="004A3660"/>
    <w:rsid w:val="004A40C6"/>
    <w:rsid w:val="004A5B9D"/>
    <w:rsid w:val="004A61DC"/>
    <w:rsid w:val="004B0607"/>
    <w:rsid w:val="004B0A42"/>
    <w:rsid w:val="004B1DC5"/>
    <w:rsid w:val="004B2651"/>
    <w:rsid w:val="004B2AF8"/>
    <w:rsid w:val="004B30AF"/>
    <w:rsid w:val="004B338D"/>
    <w:rsid w:val="004B49AE"/>
    <w:rsid w:val="004B4BBD"/>
    <w:rsid w:val="004B5719"/>
    <w:rsid w:val="004B5744"/>
    <w:rsid w:val="004B651B"/>
    <w:rsid w:val="004B702F"/>
    <w:rsid w:val="004B71F2"/>
    <w:rsid w:val="004B7473"/>
    <w:rsid w:val="004B798E"/>
    <w:rsid w:val="004C0CC5"/>
    <w:rsid w:val="004C1DC1"/>
    <w:rsid w:val="004C42C8"/>
    <w:rsid w:val="004C56BA"/>
    <w:rsid w:val="004C6282"/>
    <w:rsid w:val="004C65F5"/>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0729E"/>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593"/>
    <w:rsid w:val="00546CB2"/>
    <w:rsid w:val="005474B2"/>
    <w:rsid w:val="00547714"/>
    <w:rsid w:val="005500D6"/>
    <w:rsid w:val="0055020F"/>
    <w:rsid w:val="005503D6"/>
    <w:rsid w:val="005514CA"/>
    <w:rsid w:val="00552F63"/>
    <w:rsid w:val="00554ECC"/>
    <w:rsid w:val="005554F3"/>
    <w:rsid w:val="00555608"/>
    <w:rsid w:val="005557B6"/>
    <w:rsid w:val="00560C40"/>
    <w:rsid w:val="0056122C"/>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6674"/>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3BA"/>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5A2"/>
    <w:rsid w:val="005F57EC"/>
    <w:rsid w:val="005F7CAB"/>
    <w:rsid w:val="00600939"/>
    <w:rsid w:val="006018B1"/>
    <w:rsid w:val="006023F6"/>
    <w:rsid w:val="00602BB4"/>
    <w:rsid w:val="00603094"/>
    <w:rsid w:val="0060377E"/>
    <w:rsid w:val="00606790"/>
    <w:rsid w:val="00606E40"/>
    <w:rsid w:val="0061001D"/>
    <w:rsid w:val="00610FD0"/>
    <w:rsid w:val="0061208E"/>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1C70"/>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67FA9"/>
    <w:rsid w:val="006717D7"/>
    <w:rsid w:val="0067203F"/>
    <w:rsid w:val="006746DD"/>
    <w:rsid w:val="006757C4"/>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31B0"/>
    <w:rsid w:val="00693268"/>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D53"/>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545E"/>
    <w:rsid w:val="006F750C"/>
    <w:rsid w:val="006F7562"/>
    <w:rsid w:val="00700A2E"/>
    <w:rsid w:val="0070110D"/>
    <w:rsid w:val="0070143E"/>
    <w:rsid w:val="007022B4"/>
    <w:rsid w:val="00702A61"/>
    <w:rsid w:val="007043CE"/>
    <w:rsid w:val="00704B93"/>
    <w:rsid w:val="007060E3"/>
    <w:rsid w:val="00710705"/>
    <w:rsid w:val="00710ECD"/>
    <w:rsid w:val="00711095"/>
    <w:rsid w:val="0071117C"/>
    <w:rsid w:val="00712F60"/>
    <w:rsid w:val="00713187"/>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03B4"/>
    <w:rsid w:val="0073142C"/>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8AA"/>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B5C30"/>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3818"/>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007"/>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1AF7"/>
    <w:rsid w:val="008C4B9C"/>
    <w:rsid w:val="008C627A"/>
    <w:rsid w:val="008C70A2"/>
    <w:rsid w:val="008C725F"/>
    <w:rsid w:val="008C7D76"/>
    <w:rsid w:val="008D179B"/>
    <w:rsid w:val="008D2EA1"/>
    <w:rsid w:val="008D2EC1"/>
    <w:rsid w:val="008D3001"/>
    <w:rsid w:val="008D40B0"/>
    <w:rsid w:val="008D4540"/>
    <w:rsid w:val="008D4A93"/>
    <w:rsid w:val="008D4C69"/>
    <w:rsid w:val="008D53BF"/>
    <w:rsid w:val="008D6D66"/>
    <w:rsid w:val="008D6E4E"/>
    <w:rsid w:val="008D7F47"/>
    <w:rsid w:val="008E00E6"/>
    <w:rsid w:val="008E05EA"/>
    <w:rsid w:val="008E05F5"/>
    <w:rsid w:val="008E0A0C"/>
    <w:rsid w:val="008E25D1"/>
    <w:rsid w:val="008E3E85"/>
    <w:rsid w:val="008E43ED"/>
    <w:rsid w:val="008E6039"/>
    <w:rsid w:val="008E67B7"/>
    <w:rsid w:val="008E779F"/>
    <w:rsid w:val="008F0658"/>
    <w:rsid w:val="008F102C"/>
    <w:rsid w:val="008F1796"/>
    <w:rsid w:val="008F2895"/>
    <w:rsid w:val="008F3622"/>
    <w:rsid w:val="008F44F6"/>
    <w:rsid w:val="008F4601"/>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B95"/>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642"/>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2258"/>
    <w:rsid w:val="009940BB"/>
    <w:rsid w:val="00994AF3"/>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6DF2"/>
    <w:rsid w:val="009B730C"/>
    <w:rsid w:val="009B76B5"/>
    <w:rsid w:val="009C0C6F"/>
    <w:rsid w:val="009C127A"/>
    <w:rsid w:val="009C19F6"/>
    <w:rsid w:val="009C1D33"/>
    <w:rsid w:val="009C2954"/>
    <w:rsid w:val="009C2EB5"/>
    <w:rsid w:val="009C2EC1"/>
    <w:rsid w:val="009C41DA"/>
    <w:rsid w:val="009C48F0"/>
    <w:rsid w:val="009C4C83"/>
    <w:rsid w:val="009C4EC6"/>
    <w:rsid w:val="009C61EE"/>
    <w:rsid w:val="009C627F"/>
    <w:rsid w:val="009C7DCA"/>
    <w:rsid w:val="009D12F8"/>
    <w:rsid w:val="009D14EE"/>
    <w:rsid w:val="009D1B3A"/>
    <w:rsid w:val="009D1BC5"/>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90B"/>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03"/>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57E6"/>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470A"/>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324"/>
    <w:rsid w:val="00B81CE1"/>
    <w:rsid w:val="00B826B6"/>
    <w:rsid w:val="00B856AE"/>
    <w:rsid w:val="00B85F82"/>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6526"/>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045"/>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717"/>
    <w:rsid w:val="00C83E7F"/>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111D"/>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114"/>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4FFC"/>
    <w:rsid w:val="00D053A7"/>
    <w:rsid w:val="00D0591E"/>
    <w:rsid w:val="00D05FB6"/>
    <w:rsid w:val="00D066DC"/>
    <w:rsid w:val="00D0769F"/>
    <w:rsid w:val="00D07E91"/>
    <w:rsid w:val="00D1005B"/>
    <w:rsid w:val="00D10300"/>
    <w:rsid w:val="00D115C7"/>
    <w:rsid w:val="00D13486"/>
    <w:rsid w:val="00D13AE1"/>
    <w:rsid w:val="00D14705"/>
    <w:rsid w:val="00D16294"/>
    <w:rsid w:val="00D17124"/>
    <w:rsid w:val="00D175DC"/>
    <w:rsid w:val="00D17D76"/>
    <w:rsid w:val="00D20F57"/>
    <w:rsid w:val="00D2178D"/>
    <w:rsid w:val="00D21831"/>
    <w:rsid w:val="00D21FEC"/>
    <w:rsid w:val="00D22765"/>
    <w:rsid w:val="00D22BF0"/>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72C"/>
    <w:rsid w:val="00D46D0F"/>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4118"/>
    <w:rsid w:val="00D742AB"/>
    <w:rsid w:val="00D7540F"/>
    <w:rsid w:val="00D7568E"/>
    <w:rsid w:val="00D77509"/>
    <w:rsid w:val="00D77DC3"/>
    <w:rsid w:val="00D801D9"/>
    <w:rsid w:val="00D80798"/>
    <w:rsid w:val="00D81507"/>
    <w:rsid w:val="00D826DA"/>
    <w:rsid w:val="00D82750"/>
    <w:rsid w:val="00D82FD7"/>
    <w:rsid w:val="00D85463"/>
    <w:rsid w:val="00D85BFC"/>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62E0"/>
    <w:rsid w:val="00E66ACB"/>
    <w:rsid w:val="00E67179"/>
    <w:rsid w:val="00E67350"/>
    <w:rsid w:val="00E67AEF"/>
    <w:rsid w:val="00E67D9C"/>
    <w:rsid w:val="00E71213"/>
    <w:rsid w:val="00E716C6"/>
    <w:rsid w:val="00E7388B"/>
    <w:rsid w:val="00E74BDC"/>
    <w:rsid w:val="00E7720F"/>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A3B"/>
    <w:rsid w:val="00ED0C00"/>
    <w:rsid w:val="00ED1808"/>
    <w:rsid w:val="00ED2181"/>
    <w:rsid w:val="00ED34DB"/>
    <w:rsid w:val="00ED392A"/>
    <w:rsid w:val="00ED43FB"/>
    <w:rsid w:val="00ED5473"/>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DB3"/>
    <w:rsid w:val="00F457B2"/>
    <w:rsid w:val="00F47940"/>
    <w:rsid w:val="00F509D0"/>
    <w:rsid w:val="00F50B22"/>
    <w:rsid w:val="00F51130"/>
    <w:rsid w:val="00F51D7A"/>
    <w:rsid w:val="00F52C4A"/>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A58"/>
    <w:rsid w:val="00F939A9"/>
    <w:rsid w:val="00F93EB7"/>
    <w:rsid w:val="00F9429F"/>
    <w:rsid w:val="00F9439C"/>
    <w:rsid w:val="00F95026"/>
    <w:rsid w:val="00F956C2"/>
    <w:rsid w:val="00F96F83"/>
    <w:rsid w:val="00FA158B"/>
    <w:rsid w:val="00FA204C"/>
    <w:rsid w:val="00FA2B71"/>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2">
    <w:name w:val="List Number 2"/>
    <w:basedOn w:val="a"/>
    <w:uiPriority w:val="99"/>
    <w:semiHidden/>
    <w:unhideWhenUsed/>
    <w:rsid w:val="00CD111D"/>
    <w:pPr>
      <w:numPr>
        <w:numId w:val="40"/>
      </w:numPr>
      <w:contextualSpacing/>
    </w:pPr>
  </w:style>
  <w:style w:type="paragraph" w:customStyle="1" w:styleId="B1">
    <w:name w:val="B1+"/>
    <w:basedOn w:val="B10"/>
    <w:qFormat/>
    <w:rsid w:val="0050729E"/>
    <w:pPr>
      <w:numPr>
        <w:numId w:val="43"/>
      </w:numPr>
      <w:spacing w:line="259" w:lineRule="auto"/>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717303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0580500">
      <w:bodyDiv w:val="1"/>
      <w:marLeft w:val="0"/>
      <w:marRight w:val="0"/>
      <w:marTop w:val="0"/>
      <w:marBottom w:val="0"/>
      <w:divBdr>
        <w:top w:val="none" w:sz="0" w:space="0" w:color="auto"/>
        <w:left w:val="none" w:sz="0" w:space="0" w:color="auto"/>
        <w:bottom w:val="none" w:sz="0" w:space="0" w:color="auto"/>
        <w:right w:val="none" w:sz="0" w:space="0" w:color="auto"/>
      </w:divBdr>
      <w:divsChild>
        <w:div w:id="1040129243">
          <w:marLeft w:val="547"/>
          <w:marRight w:val="0"/>
          <w:marTop w:val="134"/>
          <w:marBottom w:val="0"/>
          <w:divBdr>
            <w:top w:val="none" w:sz="0" w:space="0" w:color="auto"/>
            <w:left w:val="none" w:sz="0" w:space="0" w:color="auto"/>
            <w:bottom w:val="none" w:sz="0" w:space="0" w:color="auto"/>
            <w:right w:val="none" w:sz="0" w:space="0" w:color="auto"/>
          </w:divBdr>
        </w:div>
        <w:div w:id="214122513">
          <w:marLeft w:val="1166"/>
          <w:marRight w:val="0"/>
          <w:marTop w:val="134"/>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D057E-AB9B-4A98-B18A-6DF87FEC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1021</Words>
  <Characters>5822</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2023-09-27T05:54:00Z</dcterms:created>
  <dcterms:modified xsi:type="dcterms:W3CDTF">2023-09-27T05:54:00Z</dcterms:modified>
</cp:coreProperties>
</file>