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DD8CD" w14:textId="049FEE5B" w:rsidR="0072436B" w:rsidRPr="002249BA" w:rsidRDefault="0072436B" w:rsidP="0072436B">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8bis</w:t>
      </w:r>
      <w:r w:rsidRPr="002249BA">
        <w:rPr>
          <w:rFonts w:ascii="Arial" w:eastAsia="MS Mincho" w:hAnsi="Arial" w:cs="Arial"/>
          <w:b/>
        </w:rPr>
        <w:tab/>
      </w:r>
      <w:r w:rsidR="007601EA" w:rsidRPr="007601EA">
        <w:rPr>
          <w:rFonts w:ascii="Arial" w:eastAsia="MS Mincho" w:hAnsi="Arial" w:cs="Arial"/>
          <w:b/>
        </w:rPr>
        <w:t>R4-2315484</w:t>
      </w:r>
    </w:p>
    <w:p w14:paraId="0CE303A6" w14:textId="77777777" w:rsidR="0072436B" w:rsidRPr="00376830" w:rsidRDefault="0072436B" w:rsidP="0072436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79A25C41"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72436B">
        <w:rPr>
          <w:sz w:val="24"/>
          <w:szCs w:val="24"/>
        </w:rPr>
        <w:t>5</w:t>
      </w:r>
      <w:r w:rsidR="00197F09">
        <w:rPr>
          <w:sz w:val="24"/>
          <w:szCs w:val="24"/>
        </w:rPr>
        <w:t>.</w:t>
      </w:r>
      <w:r w:rsidR="00DF4543">
        <w:rPr>
          <w:sz w:val="24"/>
          <w:szCs w:val="24"/>
        </w:rPr>
        <w:t>29</w:t>
      </w:r>
      <w:r w:rsidR="00197F09">
        <w:rPr>
          <w:sz w:val="24"/>
          <w:szCs w:val="24"/>
        </w:rPr>
        <w:t>.</w:t>
      </w:r>
      <w:r w:rsidR="007601EA">
        <w:rPr>
          <w:sz w:val="24"/>
          <w:szCs w:val="24"/>
        </w:rPr>
        <w:t>2.1</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49073E34"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7601EA" w:rsidRPr="007601EA">
        <w:rPr>
          <w:sz w:val="24"/>
          <w:szCs w:val="24"/>
        </w:rPr>
        <w:t>On RRM requirements impacts for NR MIMO evolution for downlink and uplink</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3B2483AD" w14:textId="7956D494" w:rsidR="00780317" w:rsidRPr="002045D3" w:rsidRDefault="00780317" w:rsidP="00780317">
      <w:pPr>
        <w:spacing w:after="120"/>
        <w:rPr>
          <w:sz w:val="20"/>
          <w:szCs w:val="20"/>
        </w:rPr>
      </w:pPr>
      <w:r w:rsidRPr="002045D3">
        <w:rPr>
          <w:sz w:val="20"/>
          <w:szCs w:val="20"/>
        </w:rPr>
        <w:t>In RAN4#</w:t>
      </w:r>
      <w:r>
        <w:rPr>
          <w:sz w:val="20"/>
          <w:szCs w:val="20"/>
        </w:rPr>
        <w:t>108</w:t>
      </w:r>
      <w:r w:rsidRPr="002045D3">
        <w:rPr>
          <w:sz w:val="20"/>
          <w:szCs w:val="20"/>
        </w:rPr>
        <w:t xml:space="preserve"> </w:t>
      </w:r>
      <w:r>
        <w:rPr>
          <w:sz w:val="20"/>
          <w:szCs w:val="20"/>
        </w:rPr>
        <w:t>RRM impacts for R18 MIMO evolution</w:t>
      </w:r>
      <w:r w:rsidRPr="002045D3">
        <w:rPr>
          <w:sz w:val="20"/>
          <w:szCs w:val="20"/>
        </w:rPr>
        <w:t xml:space="preserve"> were discussed and way forward [1] </w:t>
      </w:r>
      <w:r>
        <w:rPr>
          <w:sz w:val="20"/>
          <w:szCs w:val="20"/>
        </w:rPr>
        <w:t>was</w:t>
      </w:r>
      <w:r w:rsidRPr="002045D3">
        <w:rPr>
          <w:sz w:val="20"/>
          <w:szCs w:val="20"/>
        </w:rPr>
        <w:t xml:space="preserve"> agreed.  In this contribution we present our views on </w:t>
      </w:r>
      <w:r>
        <w:rPr>
          <w:sz w:val="20"/>
          <w:szCs w:val="20"/>
        </w:rPr>
        <w:t>RRM requirements for NR MIMO evolution for downlink and uplink other than 2TA and unified TCI</w:t>
      </w:r>
      <w:r w:rsidRPr="002045D3">
        <w:rPr>
          <w:sz w:val="20"/>
          <w:szCs w:val="20"/>
        </w:rPr>
        <w:t xml:space="preserve">.   </w:t>
      </w:r>
    </w:p>
    <w:p w14:paraId="3DFF81AB" w14:textId="415DAE6C" w:rsidR="00BF5874" w:rsidRPr="00780317" w:rsidRDefault="002249BA" w:rsidP="00780317">
      <w:pPr>
        <w:pStyle w:val="Heading1"/>
        <w:rPr>
          <w:lang w:val="en-US"/>
        </w:rPr>
      </w:pPr>
      <w:r w:rsidRPr="002045D3">
        <w:rPr>
          <w:lang w:val="en-US"/>
        </w:rPr>
        <w:t>2. Discussion</w:t>
      </w:r>
    </w:p>
    <w:p w14:paraId="4536CAE2" w14:textId="61F4DD1D" w:rsidR="002249BA" w:rsidRDefault="00475EC9" w:rsidP="005B410D">
      <w:pPr>
        <w:spacing w:after="120"/>
        <w:rPr>
          <w:rFonts w:eastAsia="SimSun"/>
          <w:sz w:val="20"/>
          <w:szCs w:val="20"/>
          <w:lang w:val="en-GB" w:eastAsia="en-GB"/>
        </w:rPr>
      </w:pPr>
      <w:r>
        <w:rPr>
          <w:rFonts w:eastAsia="SimSun"/>
          <w:sz w:val="20"/>
          <w:szCs w:val="20"/>
          <w:lang w:val="en-GB" w:eastAsia="en-GB"/>
        </w:rPr>
        <w:t>For RRM impacts for R18 MIMO evolution the following agreements were reached in [1]:</w:t>
      </w:r>
    </w:p>
    <w:tbl>
      <w:tblPr>
        <w:tblStyle w:val="TableGrid"/>
        <w:tblW w:w="0" w:type="auto"/>
        <w:tblLook w:val="04A0" w:firstRow="1" w:lastRow="0" w:firstColumn="1" w:lastColumn="0" w:noHBand="0" w:noVBand="1"/>
      </w:tblPr>
      <w:tblGrid>
        <w:gridCol w:w="9350"/>
      </w:tblGrid>
      <w:tr w:rsidR="00475EC9" w14:paraId="73307B0C" w14:textId="77777777" w:rsidTr="00A94B1A">
        <w:tc>
          <w:tcPr>
            <w:tcW w:w="9350" w:type="dxa"/>
          </w:tcPr>
          <w:p w14:paraId="435B3A14" w14:textId="77777777" w:rsidR="005F6D48" w:rsidRPr="005F6D48" w:rsidRDefault="005F6D48" w:rsidP="005F6D48">
            <w:pPr>
              <w:overflowPunct w:val="0"/>
              <w:autoSpaceDE w:val="0"/>
              <w:autoSpaceDN w:val="0"/>
              <w:adjustRightInd w:val="0"/>
              <w:spacing w:after="180"/>
              <w:textAlignment w:val="baseline"/>
              <w:rPr>
                <w:b/>
                <w:sz w:val="20"/>
                <w:szCs w:val="20"/>
                <w:lang w:val="en-GB" w:eastAsia="zh-CN"/>
              </w:rPr>
            </w:pPr>
            <w:r w:rsidRPr="005F6D48">
              <w:rPr>
                <w:b/>
                <w:sz w:val="20"/>
                <w:szCs w:val="20"/>
                <w:u w:val="single"/>
                <w:lang w:val="en-GB" w:eastAsia="ko-KR"/>
              </w:rPr>
              <w:t>Issue 1-1-1: Whether to define TDCP measurement delay requirements?</w:t>
            </w:r>
          </w:p>
          <w:p w14:paraId="1DCFF3A6" w14:textId="77777777" w:rsidR="005F6D48" w:rsidRPr="005F6D48" w:rsidRDefault="005F6D48" w:rsidP="005F6D48">
            <w:pPr>
              <w:overflowPunct w:val="0"/>
              <w:autoSpaceDE w:val="0"/>
              <w:autoSpaceDN w:val="0"/>
              <w:adjustRightInd w:val="0"/>
              <w:spacing w:after="180"/>
              <w:textAlignment w:val="baseline"/>
              <w:rPr>
                <w:sz w:val="20"/>
                <w:szCs w:val="20"/>
                <w:lang w:val="en-GB" w:eastAsia="zh-CN"/>
              </w:rPr>
            </w:pPr>
            <w:r w:rsidRPr="005F6D48">
              <w:rPr>
                <w:b/>
                <w:sz w:val="20"/>
                <w:szCs w:val="20"/>
                <w:lang w:val="en-GB" w:eastAsia="zh-CN"/>
              </w:rPr>
              <w:t>Agreement</w:t>
            </w:r>
            <w:r w:rsidRPr="005F6D48">
              <w:rPr>
                <w:sz w:val="20"/>
                <w:szCs w:val="20"/>
                <w:lang w:val="en-GB" w:eastAsia="zh-CN"/>
              </w:rPr>
              <w:t xml:space="preserve">: </w:t>
            </w:r>
          </w:p>
          <w:p w14:paraId="4DC2EDBD" w14:textId="77777777" w:rsidR="005F6D48" w:rsidRPr="005F6D48" w:rsidRDefault="005F6D48" w:rsidP="005F6D48">
            <w:pPr>
              <w:numPr>
                <w:ilvl w:val="1"/>
                <w:numId w:val="12"/>
              </w:numPr>
              <w:overflowPunct w:val="0"/>
              <w:autoSpaceDE w:val="0"/>
              <w:autoSpaceDN w:val="0"/>
              <w:adjustRightInd w:val="0"/>
              <w:spacing w:after="120" w:line="252" w:lineRule="auto"/>
              <w:textAlignment w:val="baseline"/>
              <w:rPr>
                <w:sz w:val="20"/>
                <w:szCs w:val="20"/>
                <w:lang w:val="en-GB" w:eastAsia="zh-CN"/>
              </w:rPr>
            </w:pPr>
            <w:r w:rsidRPr="005F6D48">
              <w:rPr>
                <w:bCs/>
                <w:sz w:val="20"/>
                <w:szCs w:val="20"/>
                <w:lang w:val="en-GB" w:eastAsia="en-GB"/>
              </w:rPr>
              <w:t xml:space="preserve">Do not define TDCP measurement delay </w:t>
            </w:r>
            <w:proofErr w:type="gramStart"/>
            <w:r w:rsidRPr="005F6D48">
              <w:rPr>
                <w:bCs/>
                <w:sz w:val="20"/>
                <w:szCs w:val="20"/>
                <w:lang w:val="en-GB" w:eastAsia="en-GB"/>
              </w:rPr>
              <w:t>requirements</w:t>
            </w:r>
            <w:proofErr w:type="gramEnd"/>
          </w:p>
          <w:p w14:paraId="4A273B9C" w14:textId="77777777" w:rsidR="005F6D48" w:rsidRPr="005F6D48" w:rsidRDefault="005F6D48" w:rsidP="005F6D48">
            <w:pPr>
              <w:overflowPunct w:val="0"/>
              <w:autoSpaceDE w:val="0"/>
              <w:autoSpaceDN w:val="0"/>
              <w:adjustRightInd w:val="0"/>
              <w:spacing w:after="180"/>
              <w:textAlignment w:val="baseline"/>
              <w:rPr>
                <w:b/>
                <w:sz w:val="20"/>
                <w:szCs w:val="20"/>
                <w:u w:val="single"/>
                <w:lang w:val="en-GB" w:eastAsia="en-GB"/>
              </w:rPr>
            </w:pPr>
          </w:p>
          <w:p w14:paraId="5E26A23E" w14:textId="77777777" w:rsidR="005F6D48" w:rsidRPr="005F6D48" w:rsidRDefault="005F6D48" w:rsidP="005F6D48">
            <w:pPr>
              <w:overflowPunct w:val="0"/>
              <w:autoSpaceDE w:val="0"/>
              <w:autoSpaceDN w:val="0"/>
              <w:adjustRightInd w:val="0"/>
              <w:spacing w:after="180"/>
              <w:textAlignment w:val="baseline"/>
              <w:rPr>
                <w:b/>
                <w:sz w:val="20"/>
                <w:szCs w:val="20"/>
                <w:u w:val="single"/>
                <w:lang w:val="en-GB" w:eastAsia="en-GB"/>
              </w:rPr>
            </w:pPr>
            <w:r w:rsidRPr="005F6D48">
              <w:rPr>
                <w:b/>
                <w:sz w:val="20"/>
                <w:szCs w:val="20"/>
                <w:u w:val="single"/>
                <w:lang w:val="en-GB" w:eastAsia="en-GB"/>
              </w:rPr>
              <w:t>Issue 1-1-2: Whether to define TDCP measurement accuracy requirements?</w:t>
            </w:r>
          </w:p>
          <w:p w14:paraId="0B2B04CF" w14:textId="77777777" w:rsidR="005F6D48" w:rsidRPr="005F6D48" w:rsidRDefault="005F6D48" w:rsidP="005F6D48">
            <w:pPr>
              <w:overflowPunct w:val="0"/>
              <w:autoSpaceDE w:val="0"/>
              <w:autoSpaceDN w:val="0"/>
              <w:adjustRightInd w:val="0"/>
              <w:spacing w:after="180"/>
              <w:textAlignment w:val="baseline"/>
              <w:rPr>
                <w:sz w:val="20"/>
                <w:szCs w:val="20"/>
                <w:lang w:val="en-GB" w:eastAsia="zh-CN"/>
              </w:rPr>
            </w:pPr>
            <w:r w:rsidRPr="005F6D48">
              <w:rPr>
                <w:b/>
                <w:sz w:val="20"/>
                <w:szCs w:val="20"/>
                <w:lang w:val="en-GB" w:eastAsia="zh-CN"/>
              </w:rPr>
              <w:t>Agreement</w:t>
            </w:r>
            <w:r w:rsidRPr="005F6D48">
              <w:rPr>
                <w:sz w:val="20"/>
                <w:szCs w:val="20"/>
                <w:lang w:val="en-GB" w:eastAsia="zh-CN"/>
              </w:rPr>
              <w:t>:</w:t>
            </w:r>
          </w:p>
          <w:p w14:paraId="0C643C57" w14:textId="77777777" w:rsidR="005F6D48" w:rsidRPr="005F6D48" w:rsidRDefault="005F6D48" w:rsidP="005F6D48">
            <w:pPr>
              <w:numPr>
                <w:ilvl w:val="1"/>
                <w:numId w:val="12"/>
              </w:numPr>
              <w:overflowPunct w:val="0"/>
              <w:autoSpaceDE w:val="0"/>
              <w:autoSpaceDN w:val="0"/>
              <w:adjustRightInd w:val="0"/>
              <w:spacing w:after="120" w:line="252" w:lineRule="auto"/>
              <w:textAlignment w:val="baseline"/>
              <w:rPr>
                <w:bCs/>
                <w:sz w:val="20"/>
                <w:szCs w:val="20"/>
                <w:lang w:val="en-GB" w:eastAsia="en-GB"/>
              </w:rPr>
            </w:pPr>
            <w:r w:rsidRPr="005F6D48">
              <w:rPr>
                <w:bCs/>
                <w:sz w:val="20"/>
                <w:szCs w:val="20"/>
                <w:lang w:val="en-GB" w:eastAsia="en-GB"/>
              </w:rPr>
              <w:t xml:space="preserve">Further identify feasibility of methodology and test setup to define TDCP accuracy requirements including at least ideal TDCP definition, channel </w:t>
            </w:r>
            <w:proofErr w:type="gramStart"/>
            <w:r w:rsidRPr="005F6D48">
              <w:rPr>
                <w:bCs/>
                <w:sz w:val="20"/>
                <w:szCs w:val="20"/>
                <w:lang w:val="en-GB" w:eastAsia="en-GB"/>
              </w:rPr>
              <w:t>models</w:t>
            </w:r>
            <w:proofErr w:type="gramEnd"/>
          </w:p>
          <w:p w14:paraId="41E46CD8" w14:textId="14B9041B" w:rsidR="00475EC9" w:rsidRPr="005F6D48" w:rsidRDefault="005F6D48" w:rsidP="005F6D48">
            <w:pPr>
              <w:numPr>
                <w:ilvl w:val="1"/>
                <w:numId w:val="12"/>
              </w:numPr>
              <w:overflowPunct w:val="0"/>
              <w:autoSpaceDE w:val="0"/>
              <w:autoSpaceDN w:val="0"/>
              <w:adjustRightInd w:val="0"/>
              <w:spacing w:after="120" w:line="252" w:lineRule="auto"/>
              <w:textAlignment w:val="baseline"/>
              <w:rPr>
                <w:bCs/>
                <w:sz w:val="20"/>
                <w:szCs w:val="20"/>
                <w:lang w:val="en-GB" w:eastAsia="en-GB"/>
              </w:rPr>
            </w:pPr>
            <w:r w:rsidRPr="005F6D48">
              <w:rPr>
                <w:bCs/>
                <w:sz w:val="20"/>
                <w:szCs w:val="20"/>
                <w:lang w:val="en-GB" w:eastAsia="en-GB"/>
              </w:rPr>
              <w:t>Define TDCP accuracy requirements subject to conclusions of feasibility analysis</w:t>
            </w:r>
          </w:p>
        </w:tc>
      </w:tr>
    </w:tbl>
    <w:p w14:paraId="0C43F4A2" w14:textId="77777777" w:rsidR="00475EC9" w:rsidRDefault="00475EC9" w:rsidP="005B410D">
      <w:pPr>
        <w:spacing w:after="120"/>
        <w:rPr>
          <w:rFonts w:eastAsia="SimSun"/>
          <w:sz w:val="20"/>
          <w:szCs w:val="20"/>
          <w:lang w:val="en-GB" w:eastAsia="en-GB"/>
        </w:rPr>
      </w:pPr>
    </w:p>
    <w:p w14:paraId="19380118" w14:textId="4154F41B" w:rsidR="00475EC9" w:rsidRPr="00475EC9" w:rsidRDefault="00475EC9" w:rsidP="005B410D">
      <w:pPr>
        <w:spacing w:after="120"/>
        <w:rPr>
          <w:rFonts w:eastAsia="SimSun"/>
          <w:b/>
          <w:bCs/>
          <w:sz w:val="20"/>
          <w:szCs w:val="20"/>
          <w:u w:val="single"/>
          <w:lang w:val="en-GB" w:eastAsia="en-GB"/>
        </w:rPr>
      </w:pPr>
      <w:r w:rsidRPr="00475EC9">
        <w:rPr>
          <w:rFonts w:eastAsia="SimSun"/>
          <w:b/>
          <w:bCs/>
          <w:sz w:val="20"/>
          <w:szCs w:val="20"/>
          <w:u w:val="single"/>
          <w:lang w:val="en-GB" w:eastAsia="en-GB"/>
        </w:rPr>
        <w:t>TDCP Reporting</w:t>
      </w:r>
    </w:p>
    <w:p w14:paraId="0BDCA201" w14:textId="014972B0" w:rsidR="00475EC9" w:rsidRDefault="007C5F22" w:rsidP="005B410D">
      <w:pPr>
        <w:spacing w:after="120"/>
        <w:rPr>
          <w:rFonts w:eastAsia="SimSun"/>
          <w:sz w:val="20"/>
          <w:szCs w:val="20"/>
          <w:lang w:val="en-GB" w:eastAsia="en-GB"/>
        </w:rPr>
      </w:pPr>
      <w:r>
        <w:rPr>
          <w:rFonts w:eastAsia="SimSun"/>
          <w:sz w:val="20"/>
          <w:szCs w:val="20"/>
          <w:lang w:val="en-GB" w:eastAsia="en-GB"/>
        </w:rPr>
        <w:t xml:space="preserve">RAN1 has agreed to introduce </w:t>
      </w:r>
      <w:r w:rsidR="0042503D">
        <w:rPr>
          <w:rFonts w:eastAsia="SimSun"/>
          <w:sz w:val="20"/>
          <w:szCs w:val="20"/>
          <w:lang w:val="en-GB" w:eastAsia="en-GB"/>
        </w:rPr>
        <w:t xml:space="preserve">TRS based </w:t>
      </w:r>
      <w:r>
        <w:rPr>
          <w:rFonts w:eastAsia="SimSun"/>
          <w:sz w:val="20"/>
          <w:szCs w:val="20"/>
          <w:lang w:val="en-GB" w:eastAsia="en-GB"/>
        </w:rPr>
        <w:t xml:space="preserve">TDCP reporting as part of CSI enhancements under R18 MIMO </w:t>
      </w:r>
      <w:r w:rsidR="0042503D">
        <w:rPr>
          <w:rFonts w:eastAsia="SimSun"/>
          <w:sz w:val="20"/>
          <w:szCs w:val="20"/>
          <w:lang w:val="en-GB" w:eastAsia="en-GB"/>
        </w:rPr>
        <w:t>evolution</w:t>
      </w:r>
      <w:r>
        <w:rPr>
          <w:rFonts w:eastAsia="SimSun"/>
          <w:sz w:val="20"/>
          <w:szCs w:val="20"/>
          <w:lang w:val="en-GB" w:eastAsia="en-GB"/>
        </w:rPr>
        <w:t xml:space="preserve">. </w:t>
      </w:r>
    </w:p>
    <w:p w14:paraId="006EDE7B" w14:textId="012117D0" w:rsidR="0042503D" w:rsidRDefault="0042503D" w:rsidP="005B410D">
      <w:pPr>
        <w:spacing w:after="120"/>
        <w:rPr>
          <w:rFonts w:eastAsia="SimSun"/>
          <w:sz w:val="20"/>
          <w:szCs w:val="20"/>
          <w:lang w:val="en-GB" w:eastAsia="en-GB"/>
        </w:rPr>
      </w:pPr>
      <w:r w:rsidRPr="0042503D">
        <w:rPr>
          <w:rFonts w:eastAsia="SimSun"/>
          <w:noProof/>
          <w:sz w:val="20"/>
          <w:szCs w:val="20"/>
          <w:lang w:val="en-GB" w:eastAsia="en-GB"/>
        </w:rPr>
        <w:drawing>
          <wp:inline distT="0" distB="0" distL="0" distR="0" wp14:anchorId="6D9B3BFC" wp14:editId="1E7F3645">
            <wp:extent cx="5943600" cy="1078230"/>
            <wp:effectExtent l="12700" t="12700" r="12700" b="13970"/>
            <wp:docPr id="132760646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606466" name="Picture 1" descr="A black text on a white background&#10;&#10;Description automatically generated"/>
                    <pic:cNvPicPr/>
                  </pic:nvPicPr>
                  <pic:blipFill>
                    <a:blip r:embed="rId5"/>
                    <a:stretch>
                      <a:fillRect/>
                    </a:stretch>
                  </pic:blipFill>
                  <pic:spPr>
                    <a:xfrm>
                      <a:off x="0" y="0"/>
                      <a:ext cx="5943600" cy="1078230"/>
                    </a:xfrm>
                    <a:prstGeom prst="rect">
                      <a:avLst/>
                    </a:prstGeom>
                    <a:ln>
                      <a:solidFill>
                        <a:schemeClr val="tx1"/>
                      </a:solidFill>
                    </a:ln>
                  </pic:spPr>
                </pic:pic>
              </a:graphicData>
            </a:graphic>
          </wp:inline>
        </w:drawing>
      </w:r>
    </w:p>
    <w:p w14:paraId="056DE627" w14:textId="77777777" w:rsidR="0042503D" w:rsidRDefault="0042503D" w:rsidP="005B410D">
      <w:pPr>
        <w:spacing w:after="120"/>
        <w:rPr>
          <w:rFonts w:eastAsia="SimSun"/>
          <w:sz w:val="20"/>
          <w:szCs w:val="20"/>
          <w:lang w:val="en-GB" w:eastAsia="en-GB"/>
        </w:rPr>
      </w:pPr>
    </w:p>
    <w:p w14:paraId="337E8AE3" w14:textId="7155E511" w:rsidR="0042503D" w:rsidRDefault="0042503D" w:rsidP="005B410D">
      <w:pPr>
        <w:spacing w:after="120"/>
        <w:rPr>
          <w:rFonts w:eastAsia="SimSun"/>
          <w:sz w:val="20"/>
          <w:szCs w:val="20"/>
          <w:lang w:val="en-GB" w:eastAsia="en-GB"/>
        </w:rPr>
      </w:pPr>
      <w:r>
        <w:rPr>
          <w:rFonts w:eastAsia="SimSun"/>
          <w:sz w:val="20"/>
          <w:szCs w:val="20"/>
          <w:lang w:val="en-GB" w:eastAsia="en-GB"/>
        </w:rPr>
        <w:lastRenderedPageBreak/>
        <w:t xml:space="preserve">The correlation value between 2 symbols is reported as the TDCP report. The correlation value depends on the UE speed/ Doppler spread of the channel. For a slow fading channel/ low velocity the correlation value is high whereas for a </w:t>
      </w:r>
      <w:r w:rsidR="00D25CD3">
        <w:rPr>
          <w:rFonts w:eastAsia="SimSun"/>
          <w:sz w:val="20"/>
          <w:szCs w:val="20"/>
          <w:lang w:val="en-GB" w:eastAsia="en-GB"/>
        </w:rPr>
        <w:t>fast-fading</w:t>
      </w:r>
      <w:r>
        <w:rPr>
          <w:rFonts w:eastAsia="SimSun"/>
          <w:sz w:val="20"/>
          <w:szCs w:val="20"/>
          <w:lang w:val="en-GB" w:eastAsia="en-GB"/>
        </w:rPr>
        <w:t xml:space="preserve"> channel/ high velocity the correlation is low. </w:t>
      </w:r>
      <w:r w:rsidR="00D25CD3">
        <w:rPr>
          <w:rFonts w:eastAsia="SimSun"/>
          <w:sz w:val="20"/>
          <w:szCs w:val="20"/>
          <w:lang w:val="en-GB" w:eastAsia="en-GB"/>
        </w:rPr>
        <w:t xml:space="preserve">It is hard to quantify the actual correlation value for a propagation condition. </w:t>
      </w:r>
      <w:r>
        <w:rPr>
          <w:rFonts w:eastAsia="SimSun"/>
          <w:sz w:val="20"/>
          <w:szCs w:val="20"/>
          <w:lang w:val="en-GB" w:eastAsia="en-GB"/>
        </w:rPr>
        <w:t xml:space="preserve">The genie value for correlation given a propagation model is hard to </w:t>
      </w:r>
      <w:r w:rsidR="007254C7">
        <w:rPr>
          <w:rFonts w:eastAsia="SimSun"/>
          <w:sz w:val="20"/>
          <w:szCs w:val="20"/>
          <w:lang w:val="en-GB" w:eastAsia="en-GB"/>
        </w:rPr>
        <w:t>obtain</w:t>
      </w:r>
      <w:r>
        <w:rPr>
          <w:rFonts w:eastAsia="SimSun"/>
          <w:sz w:val="20"/>
          <w:szCs w:val="20"/>
          <w:lang w:val="en-GB" w:eastAsia="en-GB"/>
        </w:rPr>
        <w:t>.</w:t>
      </w:r>
      <w:r w:rsidR="007254C7">
        <w:rPr>
          <w:rFonts w:eastAsia="SimSun"/>
          <w:sz w:val="20"/>
          <w:szCs w:val="20"/>
          <w:lang w:val="en-GB" w:eastAsia="en-GB"/>
        </w:rPr>
        <w:t xml:space="preserve"> It is not like RSRP or SINR accuracy tests where they are determined based on test conditions.</w:t>
      </w:r>
    </w:p>
    <w:p w14:paraId="1700573C" w14:textId="260598CF" w:rsidR="0042503D" w:rsidRDefault="0042503D" w:rsidP="0042503D">
      <w:pPr>
        <w:numPr>
          <w:ilvl w:val="0"/>
          <w:numId w:val="13"/>
        </w:numPr>
        <w:spacing w:after="120"/>
        <w:ind w:left="0" w:firstLine="0"/>
        <w:rPr>
          <w:rFonts w:eastAsia="SimSun"/>
          <w:i/>
          <w:iCs/>
          <w:sz w:val="20"/>
          <w:szCs w:val="20"/>
          <w:lang w:val="en-GB" w:eastAsia="zh-CN"/>
        </w:rPr>
      </w:pPr>
      <w:r>
        <w:rPr>
          <w:rFonts w:eastAsia="SimSun"/>
          <w:i/>
          <w:iCs/>
          <w:sz w:val="20"/>
          <w:szCs w:val="20"/>
          <w:lang w:val="en-GB" w:eastAsia="zh-CN"/>
        </w:rPr>
        <w:t xml:space="preserve">The genie correlation value for a given propagation model/condition is hard to </w:t>
      </w:r>
      <w:r w:rsidR="00A1387B">
        <w:rPr>
          <w:rFonts w:eastAsia="SimSun"/>
          <w:i/>
          <w:iCs/>
          <w:sz w:val="20"/>
          <w:szCs w:val="20"/>
          <w:lang w:val="en-GB" w:eastAsia="zh-CN"/>
        </w:rPr>
        <w:t>quantify</w:t>
      </w:r>
      <w:r>
        <w:rPr>
          <w:rFonts w:eastAsia="SimSun"/>
          <w:i/>
          <w:iCs/>
          <w:sz w:val="20"/>
          <w:szCs w:val="20"/>
          <w:lang w:val="en-GB" w:eastAsia="zh-CN"/>
        </w:rPr>
        <w:t>.</w:t>
      </w:r>
    </w:p>
    <w:p w14:paraId="08390374" w14:textId="5F55C75E" w:rsidR="009844DF" w:rsidRDefault="009844DF" w:rsidP="0042503D">
      <w:pPr>
        <w:spacing w:after="120"/>
        <w:rPr>
          <w:bCs/>
          <w:sz w:val="20"/>
          <w:szCs w:val="20"/>
          <w:lang w:val="en-GB" w:eastAsia="en-GB"/>
        </w:rPr>
      </w:pPr>
      <w:r>
        <w:rPr>
          <w:rFonts w:eastAsia="SimSun"/>
          <w:sz w:val="20"/>
          <w:szCs w:val="20"/>
          <w:lang w:val="en-GB" w:eastAsia="zh-CN"/>
        </w:rPr>
        <w:t xml:space="preserve">It is not possible to define measurement accuracy requirements without a genie or ideal measurement. </w:t>
      </w:r>
    </w:p>
    <w:p w14:paraId="7C3C5BF7" w14:textId="61E76963" w:rsidR="009844DF" w:rsidRPr="00B37BAC" w:rsidRDefault="009844DF" w:rsidP="00B37BAC">
      <w:pPr>
        <w:numPr>
          <w:ilvl w:val="0"/>
          <w:numId w:val="13"/>
        </w:numPr>
        <w:spacing w:after="120"/>
        <w:ind w:left="0" w:firstLine="0"/>
        <w:rPr>
          <w:rFonts w:eastAsia="SimSun"/>
          <w:i/>
          <w:iCs/>
          <w:sz w:val="20"/>
          <w:szCs w:val="20"/>
          <w:lang w:val="en-GB" w:eastAsia="zh-CN"/>
        </w:rPr>
      </w:pPr>
      <w:r w:rsidRPr="00B37BAC">
        <w:rPr>
          <w:rFonts w:eastAsia="SimSun"/>
          <w:i/>
          <w:iCs/>
          <w:sz w:val="20"/>
          <w:szCs w:val="20"/>
          <w:lang w:val="en-GB" w:eastAsia="zh-CN"/>
        </w:rPr>
        <w:t xml:space="preserve">It is not </w:t>
      </w:r>
      <w:r w:rsidR="007254C7" w:rsidRPr="00B37BAC">
        <w:rPr>
          <w:rFonts w:eastAsia="SimSun"/>
          <w:i/>
          <w:iCs/>
          <w:sz w:val="20"/>
          <w:szCs w:val="20"/>
          <w:lang w:val="en-GB" w:eastAsia="zh-CN"/>
        </w:rPr>
        <w:t>feasible</w:t>
      </w:r>
      <w:r w:rsidRPr="00B37BAC">
        <w:rPr>
          <w:rFonts w:eastAsia="SimSun"/>
          <w:i/>
          <w:iCs/>
          <w:sz w:val="20"/>
          <w:szCs w:val="20"/>
          <w:lang w:val="en-GB" w:eastAsia="zh-CN"/>
        </w:rPr>
        <w:t xml:space="preserve"> to define measurement accuracy requirements without a genie or ideal measurement for correlation.</w:t>
      </w:r>
    </w:p>
    <w:p w14:paraId="40EB8469" w14:textId="5D4159A6" w:rsidR="009844DF" w:rsidRPr="00D25CD3" w:rsidRDefault="005F6D48" w:rsidP="00D25CD3">
      <w:pPr>
        <w:spacing w:after="120"/>
        <w:rPr>
          <w:rFonts w:eastAsia="SimSun"/>
          <w:szCs w:val="20"/>
          <w:lang w:val="en-GB"/>
        </w:rPr>
      </w:pPr>
      <w:r>
        <w:rPr>
          <w:sz w:val="20"/>
          <w:szCs w:val="20"/>
          <w:lang w:val="en-GB"/>
        </w:rPr>
        <w:t xml:space="preserve">In RAN4#108 there were proposals to use CDL channel model for introducing TDCP accuracy requirements. We don’t use CDL channel models to define requirements, as they are not calibrated in RAN4 and implementable by TE. </w:t>
      </w:r>
    </w:p>
    <w:p w14:paraId="287E4F94" w14:textId="16E84A68" w:rsidR="007254C7" w:rsidRPr="00B37BAC" w:rsidRDefault="007254C7" w:rsidP="00B37BAC">
      <w:pPr>
        <w:numPr>
          <w:ilvl w:val="0"/>
          <w:numId w:val="13"/>
        </w:numPr>
        <w:spacing w:after="120"/>
        <w:ind w:left="0" w:firstLine="0"/>
        <w:rPr>
          <w:rFonts w:eastAsia="SimSun"/>
          <w:i/>
          <w:iCs/>
          <w:sz w:val="20"/>
          <w:szCs w:val="20"/>
          <w:lang w:val="en-GB" w:eastAsia="zh-CN"/>
        </w:rPr>
      </w:pPr>
      <w:r w:rsidRPr="00B37BAC">
        <w:rPr>
          <w:rFonts w:eastAsia="SimSun"/>
          <w:i/>
          <w:iCs/>
          <w:sz w:val="20"/>
          <w:szCs w:val="20"/>
          <w:lang w:val="en-GB" w:eastAsia="zh-CN"/>
        </w:rPr>
        <w:t>It is not feasible to use CDL channel model to define requirements.</w:t>
      </w:r>
    </w:p>
    <w:p w14:paraId="7D09A8A1" w14:textId="77777777" w:rsidR="000D3A3B" w:rsidRDefault="000D3A3B" w:rsidP="000F3685">
      <w:pPr>
        <w:ind w:left="360"/>
      </w:pPr>
    </w:p>
    <w:p w14:paraId="10A7C58E" w14:textId="111698D4" w:rsidR="007254C7" w:rsidRPr="007254C7" w:rsidRDefault="000D3A3B" w:rsidP="000F3685">
      <w:r>
        <w:t>Based on the above observations</w:t>
      </w:r>
      <w:r w:rsidR="007254C7" w:rsidRPr="007254C7">
        <w:rPr>
          <w:rFonts w:eastAsia="SimSun"/>
        </w:rPr>
        <w:t xml:space="preserve">, we propose not to introduce any </w:t>
      </w:r>
      <w:r w:rsidR="007254C7" w:rsidRPr="000F3685">
        <w:rPr>
          <w:bCs/>
          <w:lang w:eastAsia="en-GB"/>
        </w:rPr>
        <w:t>TDCP measurement accuracy requirements.</w:t>
      </w:r>
    </w:p>
    <w:p w14:paraId="2E5B84D1" w14:textId="77777777" w:rsidR="007254C7" w:rsidRPr="00F54509" w:rsidRDefault="007254C7" w:rsidP="00BF5874">
      <w:pPr>
        <w:pStyle w:val="ListParagraph"/>
        <w:rPr>
          <w:i/>
          <w:iCs/>
        </w:rPr>
      </w:pPr>
      <w:r w:rsidRPr="00F54509">
        <w:t xml:space="preserve">Do not introduce TDCP measurement accuracy requirements. </w:t>
      </w:r>
    </w:p>
    <w:p w14:paraId="3FCD8236" w14:textId="77777777" w:rsidR="0042503D" w:rsidRDefault="0042503D" w:rsidP="005B410D">
      <w:pPr>
        <w:spacing w:after="120"/>
        <w:rPr>
          <w:rFonts w:eastAsia="SimSun"/>
          <w:sz w:val="20"/>
          <w:szCs w:val="20"/>
          <w:lang w:val="en-GB" w:eastAsia="en-GB"/>
        </w:rPr>
      </w:pPr>
    </w:p>
    <w:p w14:paraId="13D6316A" w14:textId="36F4D8C7" w:rsidR="000D3A3B" w:rsidRPr="000D3A3B" w:rsidRDefault="000D3A3B" w:rsidP="005B410D">
      <w:pPr>
        <w:spacing w:after="120"/>
        <w:rPr>
          <w:rFonts w:eastAsia="SimSun"/>
          <w:b/>
          <w:bCs/>
          <w:sz w:val="20"/>
          <w:szCs w:val="20"/>
          <w:u w:val="single"/>
          <w:lang w:val="en-GB" w:eastAsia="en-GB"/>
        </w:rPr>
      </w:pPr>
      <w:r w:rsidRPr="000D3A3B">
        <w:rPr>
          <w:rFonts w:eastAsia="SimSun"/>
          <w:b/>
          <w:bCs/>
          <w:sz w:val="20"/>
          <w:szCs w:val="20"/>
          <w:u w:val="single"/>
          <w:lang w:val="en-GB" w:eastAsia="en-GB"/>
        </w:rPr>
        <w:t>SRS Enhancements</w:t>
      </w:r>
    </w:p>
    <w:p w14:paraId="0C16C174" w14:textId="68DA16E9" w:rsidR="000D3A3B" w:rsidRDefault="000D3A3B" w:rsidP="005B410D">
      <w:pPr>
        <w:spacing w:after="120"/>
        <w:rPr>
          <w:rFonts w:eastAsia="SimSun"/>
          <w:sz w:val="20"/>
          <w:szCs w:val="20"/>
          <w:lang w:val="en-GB" w:eastAsia="en-GB"/>
        </w:rPr>
      </w:pPr>
      <w:r>
        <w:rPr>
          <w:rFonts w:eastAsia="SimSun"/>
          <w:sz w:val="20"/>
          <w:szCs w:val="20"/>
          <w:lang w:val="en-GB" w:eastAsia="en-GB"/>
        </w:rPr>
        <w:t>In [1] the following were captured:</w:t>
      </w:r>
    </w:p>
    <w:p w14:paraId="4DE5DB70" w14:textId="77777777" w:rsidR="000D3A3B" w:rsidRPr="000D3A3B" w:rsidRDefault="000D3A3B" w:rsidP="000D3A3B">
      <w:pPr>
        <w:overflowPunct w:val="0"/>
        <w:autoSpaceDE w:val="0"/>
        <w:autoSpaceDN w:val="0"/>
        <w:adjustRightInd w:val="0"/>
        <w:spacing w:after="120" w:line="252" w:lineRule="auto"/>
        <w:rPr>
          <w:b/>
          <w:sz w:val="20"/>
          <w:szCs w:val="20"/>
          <w:u w:val="single"/>
          <w:lang w:val="en-GB" w:eastAsia="ko-KR"/>
        </w:rPr>
      </w:pPr>
      <w:r w:rsidRPr="000D3A3B">
        <w:rPr>
          <w:b/>
          <w:sz w:val="20"/>
          <w:szCs w:val="20"/>
          <w:u w:val="single"/>
          <w:lang w:val="en-GB" w:eastAsia="ko-KR"/>
        </w:rPr>
        <w:t>Issue 1-2-1: Whether to specify RRM requirements for Rel-18 SRS enhancement for 8TX UL?</w:t>
      </w:r>
    </w:p>
    <w:p w14:paraId="062028B0" w14:textId="77777777" w:rsidR="000D3A3B" w:rsidRPr="000D3A3B" w:rsidRDefault="000D3A3B" w:rsidP="000D3A3B">
      <w:pPr>
        <w:overflowPunct w:val="0"/>
        <w:autoSpaceDE w:val="0"/>
        <w:autoSpaceDN w:val="0"/>
        <w:adjustRightInd w:val="0"/>
        <w:spacing w:after="180"/>
        <w:textAlignment w:val="baseline"/>
        <w:rPr>
          <w:b/>
          <w:sz w:val="20"/>
          <w:szCs w:val="20"/>
          <w:lang w:eastAsia="zh-CN"/>
        </w:rPr>
      </w:pPr>
      <w:r w:rsidRPr="000D3A3B">
        <w:rPr>
          <w:b/>
          <w:sz w:val="20"/>
          <w:szCs w:val="20"/>
          <w:lang w:val="en-GB" w:eastAsia="zh-CN"/>
        </w:rPr>
        <w:t>Way forward</w:t>
      </w:r>
      <w:r w:rsidRPr="000D3A3B">
        <w:rPr>
          <w:sz w:val="20"/>
          <w:szCs w:val="20"/>
          <w:lang w:val="en-GB" w:eastAsia="zh-CN"/>
        </w:rPr>
        <w:t>:</w:t>
      </w:r>
    </w:p>
    <w:p w14:paraId="1AC5A8FA" w14:textId="77777777" w:rsidR="000D3A3B" w:rsidRPr="000D3A3B" w:rsidRDefault="000D3A3B" w:rsidP="000D3A3B">
      <w:pPr>
        <w:numPr>
          <w:ilvl w:val="1"/>
          <w:numId w:val="5"/>
        </w:numPr>
        <w:overflowPunct w:val="0"/>
        <w:autoSpaceDE w:val="0"/>
        <w:autoSpaceDN w:val="0"/>
        <w:adjustRightInd w:val="0"/>
        <w:spacing w:after="120"/>
        <w:ind w:left="1440"/>
        <w:textAlignment w:val="baseline"/>
        <w:rPr>
          <w:rFonts w:eastAsia="SimSun"/>
          <w:sz w:val="20"/>
          <w:lang w:val="en-GB" w:eastAsia="zh-CN"/>
        </w:rPr>
      </w:pPr>
      <w:r w:rsidRPr="000D3A3B">
        <w:rPr>
          <w:rFonts w:eastAsia="SimSun"/>
          <w:bCs/>
          <w:sz w:val="20"/>
          <w:szCs w:val="20"/>
          <w:lang w:val="en-GB" w:eastAsia="zh-CN"/>
        </w:rPr>
        <w:t>Option1</w:t>
      </w:r>
      <w:r w:rsidRPr="000D3A3B">
        <w:rPr>
          <w:rFonts w:eastAsia="SimSun"/>
          <w:sz w:val="20"/>
          <w:lang w:val="en-GB" w:eastAsia="zh-CN"/>
        </w:rPr>
        <w:t>: (MediaTek)</w:t>
      </w:r>
    </w:p>
    <w:p w14:paraId="2BF04BC6" w14:textId="77777777" w:rsidR="000D3A3B" w:rsidRPr="000D3A3B" w:rsidRDefault="000D3A3B" w:rsidP="000D3A3B">
      <w:pPr>
        <w:numPr>
          <w:ilvl w:val="2"/>
          <w:numId w:val="5"/>
        </w:numPr>
        <w:overflowPunct w:val="0"/>
        <w:autoSpaceDE w:val="0"/>
        <w:autoSpaceDN w:val="0"/>
        <w:adjustRightInd w:val="0"/>
        <w:spacing w:after="120"/>
        <w:textAlignment w:val="baseline"/>
        <w:rPr>
          <w:rFonts w:eastAsia="SimSun"/>
          <w:sz w:val="20"/>
          <w:lang w:val="en-GB" w:eastAsia="zh-CN"/>
        </w:rPr>
      </w:pPr>
      <w:r w:rsidRPr="000D3A3B">
        <w:rPr>
          <w:rFonts w:eastAsia="SimSun"/>
          <w:sz w:val="20"/>
          <w:lang w:val="en-GB" w:eastAsia="zh-CN"/>
        </w:rPr>
        <w:t xml:space="preserve">If S=8 (subsets factor) is agreed in RAN1, then RAN4 should specify RRM requirement for SRS enhancement in this WI. </w:t>
      </w:r>
    </w:p>
    <w:p w14:paraId="3C97B350" w14:textId="77777777" w:rsidR="000D3A3B" w:rsidRPr="000D3A3B" w:rsidRDefault="000D3A3B" w:rsidP="000D3A3B">
      <w:pPr>
        <w:numPr>
          <w:ilvl w:val="1"/>
          <w:numId w:val="5"/>
        </w:numPr>
        <w:overflowPunct w:val="0"/>
        <w:autoSpaceDE w:val="0"/>
        <w:autoSpaceDN w:val="0"/>
        <w:adjustRightInd w:val="0"/>
        <w:spacing w:after="120"/>
        <w:ind w:left="1440"/>
        <w:textAlignment w:val="baseline"/>
        <w:rPr>
          <w:rFonts w:eastAsia="SimSun"/>
          <w:sz w:val="20"/>
          <w:lang w:val="en-GB" w:eastAsia="zh-CN"/>
        </w:rPr>
      </w:pPr>
      <w:r w:rsidRPr="000D3A3B">
        <w:rPr>
          <w:rFonts w:eastAsia="SimSun"/>
          <w:bCs/>
          <w:sz w:val="20"/>
          <w:szCs w:val="20"/>
          <w:lang w:val="en-GB" w:eastAsia="zh-CN"/>
        </w:rPr>
        <w:t xml:space="preserve">Option </w:t>
      </w:r>
      <w:r w:rsidRPr="000D3A3B">
        <w:rPr>
          <w:rFonts w:eastAsia="SimSun"/>
          <w:sz w:val="20"/>
          <w:lang w:val="en-GB" w:eastAsia="zh-CN"/>
        </w:rPr>
        <w:t>2: (Samsung, Huawei, vivo)</w:t>
      </w:r>
    </w:p>
    <w:p w14:paraId="22C6C960" w14:textId="77777777" w:rsidR="000D3A3B" w:rsidRPr="000D3A3B" w:rsidRDefault="000D3A3B" w:rsidP="000D3A3B">
      <w:pPr>
        <w:numPr>
          <w:ilvl w:val="2"/>
          <w:numId w:val="5"/>
        </w:numPr>
        <w:overflowPunct w:val="0"/>
        <w:autoSpaceDE w:val="0"/>
        <w:autoSpaceDN w:val="0"/>
        <w:adjustRightInd w:val="0"/>
        <w:spacing w:after="120" w:line="252" w:lineRule="auto"/>
        <w:textAlignment w:val="baseline"/>
        <w:rPr>
          <w:bCs/>
          <w:sz w:val="20"/>
          <w:szCs w:val="20"/>
          <w:lang w:val="en-GB" w:eastAsia="en-GB"/>
        </w:rPr>
      </w:pPr>
      <w:r w:rsidRPr="000D3A3B">
        <w:rPr>
          <w:rFonts w:eastAsia="SimSun"/>
          <w:sz w:val="20"/>
          <w:lang w:val="en-GB" w:eastAsia="zh-CN"/>
        </w:rPr>
        <w:t>Not to specify new SRS switching RRM</w:t>
      </w:r>
      <w:r w:rsidRPr="000D3A3B">
        <w:rPr>
          <w:sz w:val="20"/>
          <w:szCs w:val="20"/>
          <w:lang w:val="en-GB" w:eastAsia="en-GB"/>
        </w:rPr>
        <w:t xml:space="preserve"> </w:t>
      </w:r>
      <w:r w:rsidRPr="000D3A3B">
        <w:rPr>
          <w:rFonts w:eastAsia="SimSun"/>
          <w:sz w:val="20"/>
          <w:lang w:val="en-GB" w:eastAsia="zh-CN"/>
        </w:rPr>
        <w:t xml:space="preserve">requirements for 8TX UL. Legacy requirements of Interruptions at NR SRS antenna port switching can be reused. </w:t>
      </w:r>
    </w:p>
    <w:p w14:paraId="52725C10" w14:textId="77777777" w:rsidR="000D3A3B" w:rsidRDefault="000D3A3B" w:rsidP="005B410D">
      <w:pPr>
        <w:spacing w:after="120"/>
        <w:rPr>
          <w:rFonts w:eastAsia="SimSun"/>
          <w:sz w:val="20"/>
          <w:szCs w:val="20"/>
          <w:lang w:val="en-GB" w:eastAsia="en-GB"/>
        </w:rPr>
      </w:pPr>
    </w:p>
    <w:p w14:paraId="56EAE005" w14:textId="6C81F16E" w:rsidR="000D3A3B" w:rsidRDefault="000D3A3B" w:rsidP="005B410D">
      <w:pPr>
        <w:spacing w:after="120"/>
        <w:rPr>
          <w:rFonts w:eastAsia="SimSun"/>
          <w:sz w:val="20"/>
          <w:szCs w:val="20"/>
          <w:lang w:val="en-GB" w:eastAsia="en-GB"/>
        </w:rPr>
      </w:pPr>
      <w:r>
        <w:rPr>
          <w:rFonts w:eastAsia="SimSun"/>
          <w:sz w:val="20"/>
          <w:szCs w:val="20"/>
          <w:lang w:val="en-GB" w:eastAsia="en-GB"/>
        </w:rPr>
        <w:t xml:space="preserve">We support option 2, and this is also in line with previous agreements. </w:t>
      </w:r>
    </w:p>
    <w:p w14:paraId="41672CFF" w14:textId="7DC0A43E" w:rsidR="000D3A3B" w:rsidRDefault="000D3A3B" w:rsidP="005B410D">
      <w:pPr>
        <w:spacing w:after="120"/>
        <w:rPr>
          <w:rFonts w:eastAsia="SimSun"/>
          <w:sz w:val="20"/>
          <w:szCs w:val="20"/>
          <w:lang w:val="en-GB" w:eastAsia="en-GB"/>
        </w:rPr>
      </w:pPr>
      <w:r>
        <w:rPr>
          <w:rFonts w:eastAsia="SimSun"/>
          <w:sz w:val="20"/>
          <w:szCs w:val="20"/>
          <w:lang w:val="en-GB" w:eastAsia="en-GB"/>
        </w:rPr>
        <w:t>For Option 1, there are no agreements in RAN1 to support TDM factor s=8</w:t>
      </w:r>
      <w:r w:rsidR="00064C27">
        <w:rPr>
          <w:rFonts w:eastAsia="SimSun"/>
          <w:sz w:val="20"/>
          <w:szCs w:val="20"/>
          <w:lang w:val="en-GB" w:eastAsia="en-GB"/>
        </w:rPr>
        <w:t xml:space="preserve"> and</w:t>
      </w:r>
      <w:r>
        <w:rPr>
          <w:rFonts w:eastAsia="SimSun"/>
          <w:sz w:val="20"/>
          <w:szCs w:val="20"/>
          <w:lang w:val="en-GB" w:eastAsia="en-GB"/>
        </w:rPr>
        <w:t xml:space="preserve"> </w:t>
      </w:r>
      <w:r w:rsidR="00064C27">
        <w:rPr>
          <w:rFonts w:eastAsia="SimSun"/>
          <w:sz w:val="20"/>
          <w:szCs w:val="20"/>
          <w:lang w:val="en-GB" w:eastAsia="en-GB"/>
        </w:rPr>
        <w:t>only s=2 is supported. Hence,</w:t>
      </w:r>
      <w:r>
        <w:rPr>
          <w:rFonts w:eastAsia="SimSun"/>
          <w:sz w:val="20"/>
          <w:szCs w:val="20"/>
          <w:lang w:val="en-GB" w:eastAsia="en-GB"/>
        </w:rPr>
        <w:t xml:space="preserve"> we don’t need to specify any requirements for </w:t>
      </w:r>
      <w:r w:rsidR="00064C27">
        <w:rPr>
          <w:rFonts w:eastAsia="SimSun"/>
          <w:sz w:val="20"/>
          <w:szCs w:val="20"/>
          <w:lang w:val="en-GB" w:eastAsia="en-GB"/>
        </w:rPr>
        <w:t xml:space="preserve">that case. </w:t>
      </w:r>
    </w:p>
    <w:p w14:paraId="10C62E0F" w14:textId="07FA1B0C" w:rsidR="000F3685" w:rsidRPr="00B37BAC" w:rsidRDefault="000F3685" w:rsidP="00B37BAC">
      <w:pPr>
        <w:numPr>
          <w:ilvl w:val="0"/>
          <w:numId w:val="13"/>
        </w:numPr>
        <w:spacing w:after="120"/>
        <w:ind w:left="0" w:firstLine="0"/>
        <w:rPr>
          <w:rFonts w:eastAsia="SimSun"/>
          <w:i/>
          <w:iCs/>
          <w:sz w:val="20"/>
          <w:szCs w:val="20"/>
          <w:lang w:val="en-GB" w:eastAsia="zh-CN"/>
        </w:rPr>
      </w:pPr>
      <w:r w:rsidRPr="00B37BAC">
        <w:rPr>
          <w:rFonts w:eastAsia="SimSun"/>
          <w:i/>
          <w:iCs/>
          <w:sz w:val="20"/>
          <w:szCs w:val="20"/>
          <w:lang w:val="en-GB" w:eastAsia="zh-CN"/>
        </w:rPr>
        <w:t>TDM factor s=2 is supported in RAN1. No agreement to support s=8.</w:t>
      </w:r>
    </w:p>
    <w:p w14:paraId="42EE0960" w14:textId="1F07C415" w:rsidR="000F3685" w:rsidRPr="00F54509" w:rsidRDefault="000F3685" w:rsidP="00BF5874">
      <w:pPr>
        <w:pStyle w:val="ListParagraph"/>
        <w:rPr>
          <w:i/>
          <w:iCs/>
        </w:rPr>
      </w:pPr>
      <w:r w:rsidRPr="00B37BAC">
        <w:t>Do not</w:t>
      </w:r>
      <w:r w:rsidRPr="000F3685">
        <w:t xml:space="preserve"> specify new SRS switching RRM requirements for 8TX UL. Legacy </w:t>
      </w:r>
      <w:r w:rsidRPr="007601EA">
        <w:t xml:space="preserve">interruption </w:t>
      </w:r>
      <w:r w:rsidRPr="000F3685">
        <w:t>requirements of NR SRS antenna port switching can be reused.</w:t>
      </w:r>
      <w:r w:rsidRPr="00F54509">
        <w:t xml:space="preserve"> </w:t>
      </w:r>
    </w:p>
    <w:p w14:paraId="125BB9B4" w14:textId="77777777" w:rsidR="00064C27" w:rsidRPr="00475EC9" w:rsidRDefault="00064C27" w:rsidP="005B410D">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5A62035E" w:rsidR="002249BA" w:rsidRDefault="002249BA" w:rsidP="002249BA">
      <w:pPr>
        <w:spacing w:after="120"/>
        <w:rPr>
          <w:sz w:val="20"/>
          <w:szCs w:val="20"/>
        </w:rPr>
      </w:pPr>
      <w:r w:rsidRPr="00566AC9">
        <w:rPr>
          <w:sz w:val="20"/>
          <w:szCs w:val="20"/>
        </w:rPr>
        <w:t xml:space="preserve">In this paper, we provide our views on open issues on </w:t>
      </w:r>
      <w:r w:rsidR="00566AC9" w:rsidRPr="00566AC9">
        <w:rPr>
          <w:sz w:val="20"/>
          <w:szCs w:val="20"/>
        </w:rPr>
        <w:t>RRM requirements for NR MIMO evolution for downlink and uplink other than 2TA and unified TCI</w:t>
      </w:r>
      <w:r w:rsidRPr="00566AC9">
        <w:rPr>
          <w:sz w:val="20"/>
          <w:szCs w:val="20"/>
        </w:rPr>
        <w:t>. Our observations and proposals are captured below:</w:t>
      </w:r>
    </w:p>
    <w:p w14:paraId="0CF9F70E" w14:textId="77777777" w:rsidR="000F3685" w:rsidRPr="00B37BAC" w:rsidRDefault="000F3685" w:rsidP="00B37BAC">
      <w:pPr>
        <w:numPr>
          <w:ilvl w:val="0"/>
          <w:numId w:val="23"/>
        </w:numPr>
        <w:spacing w:after="120"/>
        <w:rPr>
          <w:rFonts w:eastAsia="SimSun"/>
          <w:i/>
          <w:iCs/>
          <w:sz w:val="20"/>
          <w:szCs w:val="20"/>
          <w:lang w:val="en-GB" w:eastAsia="zh-CN"/>
        </w:rPr>
      </w:pPr>
      <w:r w:rsidRPr="00B37BAC">
        <w:rPr>
          <w:rFonts w:eastAsia="SimSun"/>
          <w:i/>
          <w:iCs/>
          <w:sz w:val="20"/>
          <w:szCs w:val="20"/>
          <w:lang w:val="en-GB" w:eastAsia="zh-CN"/>
        </w:rPr>
        <w:t>The genie correlation value for a given propagation model/condition is hard to quantify.</w:t>
      </w:r>
    </w:p>
    <w:p w14:paraId="6C879E44" w14:textId="77777777" w:rsidR="000F3685" w:rsidRPr="00B37BAC" w:rsidRDefault="000F3685" w:rsidP="00B37BAC">
      <w:pPr>
        <w:numPr>
          <w:ilvl w:val="0"/>
          <w:numId w:val="23"/>
        </w:numPr>
        <w:spacing w:after="120"/>
        <w:ind w:left="0" w:firstLine="0"/>
        <w:rPr>
          <w:rFonts w:eastAsia="SimSun"/>
          <w:i/>
          <w:iCs/>
          <w:sz w:val="20"/>
          <w:szCs w:val="20"/>
          <w:lang w:val="en-GB" w:eastAsia="zh-CN"/>
        </w:rPr>
      </w:pPr>
      <w:r w:rsidRPr="00B37BAC">
        <w:rPr>
          <w:rFonts w:eastAsia="SimSun"/>
          <w:i/>
          <w:iCs/>
          <w:sz w:val="20"/>
          <w:szCs w:val="20"/>
          <w:lang w:val="en-GB" w:eastAsia="zh-CN"/>
        </w:rPr>
        <w:lastRenderedPageBreak/>
        <w:t>It is not feasible to define measurement accuracy requirements without a genie or ideal measurement for correlation.</w:t>
      </w:r>
    </w:p>
    <w:p w14:paraId="29CF782D" w14:textId="77777777" w:rsidR="000F3685" w:rsidRPr="00B37BAC" w:rsidRDefault="000F3685" w:rsidP="00B37BAC">
      <w:pPr>
        <w:numPr>
          <w:ilvl w:val="0"/>
          <w:numId w:val="23"/>
        </w:numPr>
        <w:spacing w:after="120"/>
        <w:ind w:left="0" w:firstLine="0"/>
        <w:rPr>
          <w:rFonts w:eastAsia="SimSun"/>
          <w:i/>
          <w:iCs/>
          <w:sz w:val="20"/>
          <w:szCs w:val="20"/>
          <w:lang w:val="en-GB" w:eastAsia="zh-CN"/>
        </w:rPr>
      </w:pPr>
      <w:r w:rsidRPr="00B37BAC">
        <w:rPr>
          <w:rFonts w:eastAsia="SimSun"/>
          <w:i/>
          <w:iCs/>
          <w:sz w:val="20"/>
          <w:szCs w:val="20"/>
          <w:lang w:val="en-GB" w:eastAsia="zh-CN"/>
        </w:rPr>
        <w:t>It is not feasible to use CDL channel model to define requirements.</w:t>
      </w:r>
    </w:p>
    <w:p w14:paraId="17422D0B" w14:textId="77777777" w:rsidR="000F3685" w:rsidRPr="000F3685" w:rsidRDefault="000F3685" w:rsidP="00BF5874">
      <w:pPr>
        <w:pStyle w:val="ListParagraph"/>
        <w:numPr>
          <w:ilvl w:val="0"/>
          <w:numId w:val="22"/>
        </w:numPr>
      </w:pPr>
      <w:r w:rsidRPr="000F3685">
        <w:t xml:space="preserve">Do not introduce TDCP measurement accuracy requirements. </w:t>
      </w:r>
    </w:p>
    <w:p w14:paraId="60C6B88A" w14:textId="77777777" w:rsidR="000F3685" w:rsidRPr="00B37BAC" w:rsidRDefault="000F3685" w:rsidP="00B37BAC">
      <w:pPr>
        <w:numPr>
          <w:ilvl w:val="0"/>
          <w:numId w:val="23"/>
        </w:numPr>
        <w:spacing w:after="120"/>
        <w:ind w:left="0" w:firstLine="0"/>
        <w:rPr>
          <w:rFonts w:eastAsia="SimSun"/>
          <w:i/>
          <w:iCs/>
          <w:sz w:val="20"/>
          <w:szCs w:val="20"/>
          <w:lang w:val="en-GB" w:eastAsia="zh-CN"/>
        </w:rPr>
      </w:pPr>
      <w:r w:rsidRPr="00B37BAC">
        <w:rPr>
          <w:rFonts w:eastAsia="SimSun"/>
          <w:i/>
          <w:iCs/>
          <w:sz w:val="20"/>
          <w:szCs w:val="20"/>
          <w:lang w:val="en-GB" w:eastAsia="zh-CN"/>
        </w:rPr>
        <w:t>TDM factor s=2 is supported in RAN1. No agreement to support s=8.</w:t>
      </w:r>
    </w:p>
    <w:p w14:paraId="42A27327" w14:textId="77777777" w:rsidR="000F3685" w:rsidRPr="00F54509" w:rsidRDefault="000F3685" w:rsidP="00BF5874">
      <w:pPr>
        <w:pStyle w:val="ListParagraph"/>
        <w:numPr>
          <w:ilvl w:val="0"/>
          <w:numId w:val="22"/>
        </w:numPr>
      </w:pPr>
      <w:r w:rsidRPr="000F3685">
        <w:t>Do not specify new SRS switching RRM requirements for 8TX UL. Legacy interruption requirements of NR SRS antenna port switching can be reused.</w:t>
      </w:r>
      <w:r w:rsidRPr="00F54509">
        <w:t xml:space="preserve"> </w:t>
      </w:r>
    </w:p>
    <w:p w14:paraId="34F557C9" w14:textId="77777777" w:rsidR="00D950FD" w:rsidRDefault="00D950FD" w:rsidP="002249BA">
      <w:pPr>
        <w:spacing w:after="120"/>
        <w:rPr>
          <w:sz w:val="20"/>
          <w:szCs w:val="20"/>
        </w:rPr>
      </w:pPr>
    </w:p>
    <w:p w14:paraId="75F27912" w14:textId="77777777" w:rsidR="00D950FD" w:rsidRPr="002045D3" w:rsidRDefault="00D950FD"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51271EE1" w14:textId="77777777" w:rsidR="0072436B" w:rsidRPr="00B11A17" w:rsidRDefault="0072436B" w:rsidP="0072436B">
      <w:pPr>
        <w:numPr>
          <w:ilvl w:val="0"/>
          <w:numId w:val="2"/>
        </w:numPr>
        <w:spacing w:after="120"/>
        <w:rPr>
          <w:rFonts w:eastAsia="SimSun" w:cs="SimSun"/>
          <w:sz w:val="20"/>
          <w:lang w:val="en-GB" w:eastAsia="zh-CN"/>
        </w:rPr>
      </w:pPr>
      <w:r w:rsidRPr="005700A7">
        <w:rPr>
          <w:rFonts w:eastAsia="SimSun" w:cs="SimSun"/>
          <w:sz w:val="20"/>
          <w:lang w:val="en-GB" w:eastAsia="zh-CN"/>
        </w:rPr>
        <w:t>R4-2314347</w:t>
      </w:r>
      <w:r w:rsidRPr="00B11A17">
        <w:rPr>
          <w:rFonts w:eastAsia="SimSun" w:cs="SimSun"/>
          <w:sz w:val="20"/>
          <w:lang w:val="en-GB" w:eastAsia="zh-CN"/>
        </w:rPr>
        <w:t>, “</w:t>
      </w:r>
      <w:r w:rsidRPr="005700A7">
        <w:rPr>
          <w:rFonts w:eastAsia="SimSun" w:cs="SimSun"/>
          <w:sz w:val="20"/>
          <w:lang w:val="en-GB" w:eastAsia="zh-CN"/>
        </w:rPr>
        <w:t>WF on R18 NR MIMO RRM requirement</w:t>
      </w:r>
      <w:r w:rsidRPr="00B11A17">
        <w:rPr>
          <w:rFonts w:eastAsia="SimSun" w:cs="SimSun"/>
          <w:sz w:val="20"/>
          <w:lang w:val="en-GB" w:eastAsia="zh-CN"/>
        </w:rPr>
        <w:t>”, Samsung</w:t>
      </w:r>
    </w:p>
    <w:p w14:paraId="0BB3FD87" w14:textId="77777777" w:rsidR="00B52195" w:rsidRPr="00B52195" w:rsidRDefault="00B52195" w:rsidP="00B52195">
      <w:pPr>
        <w:spacing w:after="120"/>
        <w:jc w:val="both"/>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C8D8A582"/>
    <w:lvl w:ilvl="0" w:tplc="EA94DC4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24437"/>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4828BD88"/>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34BD6"/>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71B1302"/>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53D34E0"/>
    <w:multiLevelType w:val="hybridMultilevel"/>
    <w:tmpl w:val="EEE46774"/>
    <w:lvl w:ilvl="0" w:tplc="6E6C82D2">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C2772E"/>
    <w:multiLevelType w:val="hybridMultilevel"/>
    <w:tmpl w:val="07140774"/>
    <w:lvl w:ilvl="0" w:tplc="9F42108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012649"/>
    <w:multiLevelType w:val="hybridMultilevel"/>
    <w:tmpl w:val="1F52D72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5"/>
  </w:num>
  <w:num w:numId="2" w16cid:durableId="1198423226">
    <w:abstractNumId w:val="9"/>
  </w:num>
  <w:num w:numId="3" w16cid:durableId="1064061569">
    <w:abstractNumId w:val="6"/>
  </w:num>
  <w:num w:numId="4" w16cid:durableId="1117142815">
    <w:abstractNumId w:val="0"/>
  </w:num>
  <w:num w:numId="5" w16cid:durableId="1069688094">
    <w:abstractNumId w:val="10"/>
  </w:num>
  <w:num w:numId="6" w16cid:durableId="2044482076">
    <w:abstractNumId w:val="4"/>
  </w:num>
  <w:num w:numId="7" w16cid:durableId="1734084975">
    <w:abstractNumId w:val="1"/>
  </w:num>
  <w:num w:numId="8" w16cid:durableId="1680422896">
    <w:abstractNumId w:val="13"/>
  </w:num>
  <w:num w:numId="9" w16cid:durableId="1956787545">
    <w:abstractNumId w:val="5"/>
  </w:num>
  <w:num w:numId="10" w16cid:durableId="1138571013">
    <w:abstractNumId w:val="5"/>
  </w:num>
  <w:num w:numId="11" w16cid:durableId="68581555">
    <w:abstractNumId w:val="5"/>
  </w:num>
  <w:num w:numId="12" w16cid:durableId="1173454354">
    <w:abstractNumId w:val="12"/>
  </w:num>
  <w:num w:numId="13" w16cid:durableId="1653559583">
    <w:abstractNumId w:val="2"/>
  </w:num>
  <w:num w:numId="14" w16cid:durableId="1738436037">
    <w:abstractNumId w:val="11"/>
  </w:num>
  <w:num w:numId="15" w16cid:durableId="1973897136">
    <w:abstractNumId w:val="14"/>
  </w:num>
  <w:num w:numId="16" w16cid:durableId="992219574">
    <w:abstractNumId w:val="3"/>
  </w:num>
  <w:num w:numId="17" w16cid:durableId="1643806493">
    <w:abstractNumId w:val="2"/>
  </w:num>
  <w:num w:numId="18" w16cid:durableId="934290335">
    <w:abstractNumId w:val="2"/>
    <w:lvlOverride w:ilvl="0">
      <w:startOverride w:val="1"/>
    </w:lvlOverride>
  </w:num>
  <w:num w:numId="19" w16cid:durableId="2137410666">
    <w:abstractNumId w:val="15"/>
  </w:num>
  <w:num w:numId="20" w16cid:durableId="247735341">
    <w:abstractNumId w:val="2"/>
  </w:num>
  <w:num w:numId="21" w16cid:durableId="981499732">
    <w:abstractNumId w:val="2"/>
    <w:lvlOverride w:ilvl="0">
      <w:startOverride w:val="1"/>
    </w:lvlOverride>
  </w:num>
  <w:num w:numId="22" w16cid:durableId="298345247">
    <w:abstractNumId w:val="7"/>
  </w:num>
  <w:num w:numId="23" w16cid:durableId="15410887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4C27"/>
    <w:rsid w:val="00091D1E"/>
    <w:rsid w:val="000922F6"/>
    <w:rsid w:val="000A77CF"/>
    <w:rsid w:val="000D3A3B"/>
    <w:rsid w:val="000D5873"/>
    <w:rsid w:val="000F3685"/>
    <w:rsid w:val="000F3E39"/>
    <w:rsid w:val="00104D5D"/>
    <w:rsid w:val="00112B35"/>
    <w:rsid w:val="001217BE"/>
    <w:rsid w:val="00121828"/>
    <w:rsid w:val="00126D52"/>
    <w:rsid w:val="00136FC8"/>
    <w:rsid w:val="0014346F"/>
    <w:rsid w:val="001715D4"/>
    <w:rsid w:val="0017238B"/>
    <w:rsid w:val="00177147"/>
    <w:rsid w:val="00190238"/>
    <w:rsid w:val="00192C55"/>
    <w:rsid w:val="00197F09"/>
    <w:rsid w:val="001B4AAC"/>
    <w:rsid w:val="001B5D0A"/>
    <w:rsid w:val="001C2F81"/>
    <w:rsid w:val="001C663E"/>
    <w:rsid w:val="00210E45"/>
    <w:rsid w:val="002249BA"/>
    <w:rsid w:val="00231405"/>
    <w:rsid w:val="0024145B"/>
    <w:rsid w:val="002732E5"/>
    <w:rsid w:val="002870EA"/>
    <w:rsid w:val="002D22E9"/>
    <w:rsid w:val="002F4FA3"/>
    <w:rsid w:val="00320E79"/>
    <w:rsid w:val="00322A55"/>
    <w:rsid w:val="00330E7E"/>
    <w:rsid w:val="003C1AAD"/>
    <w:rsid w:val="0042445A"/>
    <w:rsid w:val="0042503D"/>
    <w:rsid w:val="004324BA"/>
    <w:rsid w:val="004571DB"/>
    <w:rsid w:val="004649DC"/>
    <w:rsid w:val="00474453"/>
    <w:rsid w:val="00475EC9"/>
    <w:rsid w:val="004B14AC"/>
    <w:rsid w:val="004B6849"/>
    <w:rsid w:val="004D1258"/>
    <w:rsid w:val="004D1584"/>
    <w:rsid w:val="004D33BC"/>
    <w:rsid w:val="004E4B5C"/>
    <w:rsid w:val="00507AF7"/>
    <w:rsid w:val="0051665C"/>
    <w:rsid w:val="00526314"/>
    <w:rsid w:val="00566AC9"/>
    <w:rsid w:val="0057184D"/>
    <w:rsid w:val="00590EAB"/>
    <w:rsid w:val="005A0BB7"/>
    <w:rsid w:val="005B410D"/>
    <w:rsid w:val="005D1B1F"/>
    <w:rsid w:val="005F5A7E"/>
    <w:rsid w:val="005F6D48"/>
    <w:rsid w:val="00626BDE"/>
    <w:rsid w:val="00631307"/>
    <w:rsid w:val="00685E60"/>
    <w:rsid w:val="006A4629"/>
    <w:rsid w:val="006F6BCA"/>
    <w:rsid w:val="007114E3"/>
    <w:rsid w:val="007176B7"/>
    <w:rsid w:val="0072436B"/>
    <w:rsid w:val="007254C7"/>
    <w:rsid w:val="00743B13"/>
    <w:rsid w:val="0074586B"/>
    <w:rsid w:val="007601EA"/>
    <w:rsid w:val="00775238"/>
    <w:rsid w:val="00780317"/>
    <w:rsid w:val="00787DF9"/>
    <w:rsid w:val="007A3BE1"/>
    <w:rsid w:val="007C5F22"/>
    <w:rsid w:val="007C626C"/>
    <w:rsid w:val="00830460"/>
    <w:rsid w:val="0083467F"/>
    <w:rsid w:val="0087325A"/>
    <w:rsid w:val="008E5725"/>
    <w:rsid w:val="00914043"/>
    <w:rsid w:val="00924CB2"/>
    <w:rsid w:val="00932C93"/>
    <w:rsid w:val="00950526"/>
    <w:rsid w:val="00951300"/>
    <w:rsid w:val="00970536"/>
    <w:rsid w:val="009776DC"/>
    <w:rsid w:val="009844DF"/>
    <w:rsid w:val="009B4DF5"/>
    <w:rsid w:val="009C1A53"/>
    <w:rsid w:val="009C1F3F"/>
    <w:rsid w:val="009D596C"/>
    <w:rsid w:val="009F52D7"/>
    <w:rsid w:val="00A00313"/>
    <w:rsid w:val="00A1387B"/>
    <w:rsid w:val="00A13CD4"/>
    <w:rsid w:val="00A211CC"/>
    <w:rsid w:val="00A316B1"/>
    <w:rsid w:val="00A51A5E"/>
    <w:rsid w:val="00A70BF9"/>
    <w:rsid w:val="00A70C00"/>
    <w:rsid w:val="00A85F2C"/>
    <w:rsid w:val="00AC413B"/>
    <w:rsid w:val="00AD261E"/>
    <w:rsid w:val="00AF0ABC"/>
    <w:rsid w:val="00AF6D4B"/>
    <w:rsid w:val="00B00412"/>
    <w:rsid w:val="00B37BAC"/>
    <w:rsid w:val="00B437D6"/>
    <w:rsid w:val="00B52195"/>
    <w:rsid w:val="00B8567C"/>
    <w:rsid w:val="00BB13B2"/>
    <w:rsid w:val="00BB4110"/>
    <w:rsid w:val="00BF5874"/>
    <w:rsid w:val="00C12F43"/>
    <w:rsid w:val="00C4097B"/>
    <w:rsid w:val="00C71F6A"/>
    <w:rsid w:val="00C94AC7"/>
    <w:rsid w:val="00CD0F63"/>
    <w:rsid w:val="00D15D3E"/>
    <w:rsid w:val="00D167C7"/>
    <w:rsid w:val="00D16F3A"/>
    <w:rsid w:val="00D25CD3"/>
    <w:rsid w:val="00D55055"/>
    <w:rsid w:val="00D832FD"/>
    <w:rsid w:val="00D950FD"/>
    <w:rsid w:val="00DA24C0"/>
    <w:rsid w:val="00DA568B"/>
    <w:rsid w:val="00DB6943"/>
    <w:rsid w:val="00DC09AE"/>
    <w:rsid w:val="00DC3489"/>
    <w:rsid w:val="00DD1B86"/>
    <w:rsid w:val="00DE1565"/>
    <w:rsid w:val="00DF00D4"/>
    <w:rsid w:val="00DF1ED2"/>
    <w:rsid w:val="00DF4543"/>
    <w:rsid w:val="00E1551A"/>
    <w:rsid w:val="00E33228"/>
    <w:rsid w:val="00E55591"/>
    <w:rsid w:val="00E5586A"/>
    <w:rsid w:val="00E6664E"/>
    <w:rsid w:val="00E9138B"/>
    <w:rsid w:val="00F07C35"/>
    <w:rsid w:val="00F309F7"/>
    <w:rsid w:val="00F441E8"/>
    <w:rsid w:val="00F51DC0"/>
    <w:rsid w:val="00F54509"/>
    <w:rsid w:val="00F54BBF"/>
    <w:rsid w:val="00F555F1"/>
    <w:rsid w:val="00F5610B"/>
    <w:rsid w:val="00F844D6"/>
    <w:rsid w:val="00F977AB"/>
    <w:rsid w:val="00FC3FB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F5874"/>
    <w:pPr>
      <w:numPr>
        <w:numId w:val="14"/>
      </w:numPr>
      <w:spacing w:after="120"/>
      <w:ind w:left="36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F5874"/>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622</Words>
  <Characters>3612</Characters>
  <Application>Microsoft Office Word</Application>
  <DocSecurity>0</DocSecurity>
  <Lines>225</Lines>
  <Paragraphs>117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9</cp:revision>
  <dcterms:created xsi:type="dcterms:W3CDTF">2023-09-26T02:38:00Z</dcterms:created>
  <dcterms:modified xsi:type="dcterms:W3CDTF">2023-09-27T20:55:00Z</dcterms:modified>
</cp:coreProperties>
</file>