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2F657B0E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E13F75">
        <w:rPr>
          <w:rFonts w:ascii="Arial" w:hAnsi="Arial" w:cs="Arial"/>
          <w:b/>
          <w:sz w:val="24"/>
          <w:szCs w:val="24"/>
        </w:rPr>
        <w:t>3GPP TSG-RAN WG4 Meeting # 10</w:t>
      </w:r>
      <w:r>
        <w:rPr>
          <w:rFonts w:ascii="Arial" w:hAnsi="Arial" w:cs="Arial"/>
          <w:b/>
          <w:sz w:val="24"/>
          <w:szCs w:val="24"/>
        </w:rPr>
        <w:t>8bis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>R4-2</w:t>
      </w:r>
      <w:r>
        <w:rPr>
          <w:rFonts w:ascii="Arial" w:hAnsi="Arial" w:cs="Arial"/>
          <w:b/>
          <w:sz w:val="24"/>
          <w:szCs w:val="24"/>
        </w:rPr>
        <w:t>3</w:t>
      </w:r>
      <w:r w:rsidR="00355717">
        <w:rPr>
          <w:rFonts w:ascii="Arial" w:hAnsi="Arial" w:cs="Arial"/>
          <w:b/>
          <w:sz w:val="24"/>
          <w:szCs w:val="24"/>
        </w:rPr>
        <w:t>15355</w:t>
      </w:r>
    </w:p>
    <w:p w14:paraId="7A5C8099" w14:textId="77777777" w:rsidR="00F57816" w:rsidRPr="00E13F75" w:rsidRDefault="00F57816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Xiamen, China</w:t>
      </w:r>
      <w:r w:rsidRPr="00E13633">
        <w:rPr>
          <w:rFonts w:ascii="Arial" w:eastAsia="宋体" w:hAnsi="Arial" w:cs="Arial"/>
          <w:b/>
          <w:sz w:val="24"/>
          <w:szCs w:val="24"/>
        </w:rPr>
        <w:t>,</w:t>
      </w:r>
      <w:r>
        <w:rPr>
          <w:rFonts w:ascii="Arial" w:eastAsia="宋体" w:hAnsi="Arial" w:cs="Arial"/>
          <w:b/>
          <w:sz w:val="24"/>
          <w:szCs w:val="24"/>
        </w:rPr>
        <w:t xml:space="preserve"> October 09</w:t>
      </w:r>
      <w:r w:rsidRPr="00E13633">
        <w:rPr>
          <w:rFonts w:ascii="Arial" w:eastAsia="宋体" w:hAnsi="Arial" w:cs="Arial"/>
          <w:b/>
          <w:sz w:val="24"/>
          <w:szCs w:val="24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</w:rPr>
        <w:t>October 13</w:t>
      </w:r>
      <w:r w:rsidRPr="00E13633">
        <w:rPr>
          <w:rFonts w:ascii="Arial" w:eastAsia="宋体" w:hAnsi="Arial" w:cs="Arial"/>
          <w:b/>
          <w:sz w:val="24"/>
          <w:szCs w:val="24"/>
        </w:rPr>
        <w:t>, 202</w:t>
      </w:r>
      <w:r>
        <w:rPr>
          <w:rFonts w:ascii="Arial" w:eastAsia="宋体" w:hAnsi="Arial" w:cs="Arial"/>
          <w:b/>
          <w:sz w:val="24"/>
          <w:szCs w:val="24"/>
        </w:rPr>
        <w:t>3</w:t>
      </w:r>
    </w:p>
    <w:p w14:paraId="49BE6461" w14:textId="77777777" w:rsidR="00F57816" w:rsidRPr="007B4223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7B177705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Agenda item: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5</w:t>
      </w:r>
      <w:r w:rsidRPr="00DC26D7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>26</w:t>
      </w:r>
      <w:r w:rsidRPr="00DC26D7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>6.1.1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1FC0F1E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</w:t>
      </w:r>
      <w:r w:rsidRPr="005D775B">
        <w:rPr>
          <w:rFonts w:ascii="Arial" w:hAnsi="Arial" w:cs="Arial"/>
          <w:sz w:val="24"/>
          <w:szCs w:val="24"/>
        </w:rPr>
        <w:t xml:space="preserve">iscussion on </w:t>
      </w:r>
      <w:r>
        <w:rPr>
          <w:rFonts w:ascii="Arial" w:hAnsi="Arial" w:cs="Arial"/>
          <w:sz w:val="24"/>
          <w:szCs w:val="24"/>
        </w:rPr>
        <w:t xml:space="preserve">RRM requirements for electronically-steered beam UEs in NTN above 10GHz bands 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1B92FEF2" w14:textId="0C65789F" w:rsidR="00F57816" w:rsidRPr="00A971AB" w:rsidRDefault="00F57816" w:rsidP="00F5781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previous RAN4 meetings, we discussed the RRM </w:t>
      </w:r>
      <w:r w:rsidR="00755947">
        <w:rPr>
          <w:rFonts w:ascii="Times New Roman" w:eastAsia="宋体" w:hAnsi="Times New Roman" w:cs="Times New Roman"/>
          <w:sz w:val="20"/>
          <w:szCs w:val="20"/>
        </w:rPr>
        <w:t>requirements in NTN above 10GHz. In last meeting, it is agreed that the RRM requirements need to cover the fully electronically-steered beam UEs (Type 1) and fully mechanically-steered beam UEs (Type 2) in [1].</w:t>
      </w:r>
    </w:p>
    <w:p w14:paraId="714B501F" w14:textId="2B867D67" w:rsidR="00F57816" w:rsidRPr="00A971AB" w:rsidRDefault="00F57816" w:rsidP="00F5781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this contribution, we continue to discuss </w:t>
      </w:r>
      <w:r w:rsidR="00755947">
        <w:rPr>
          <w:rFonts w:ascii="Times New Roman" w:eastAsia="宋体" w:hAnsi="Times New Roman" w:cs="Times New Roman"/>
          <w:sz w:val="20"/>
          <w:szCs w:val="20"/>
        </w:rPr>
        <w:t xml:space="preserve">the RRM requirements for Type 1 UE. </w:t>
      </w:r>
    </w:p>
    <w:p w14:paraId="714D96AA" w14:textId="77777777" w:rsidR="00F57816" w:rsidRPr="009F7D0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1157ADEC" w14:textId="2254D45C" w:rsidR="00F57816" w:rsidRDefault="00D35804" w:rsidP="00F5781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>n last RAN4 meeting, it is agreed that RRM requirements shall cover Case-1/Case-2/Case-3 scenarios and electronically-steered beam UEs (Type 1) in [2]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5804" w14:paraId="387A8E0F" w14:textId="77777777" w:rsidTr="00D35804">
        <w:tc>
          <w:tcPr>
            <w:tcW w:w="9629" w:type="dxa"/>
          </w:tcPr>
          <w:p w14:paraId="50A8A133" w14:textId="77777777" w:rsidR="00D35804" w:rsidRDefault="00D35804" w:rsidP="00D35804">
            <w:pPr>
              <w:spacing w:after="120" w:line="252" w:lineRule="auto"/>
              <w:ind w:firstLine="284"/>
              <w:rPr>
                <w:b/>
                <w:bCs/>
                <w:u w:val="single"/>
                <w:lang w:eastAsia="ja-JP"/>
              </w:rPr>
            </w:pPr>
            <w:r w:rsidRPr="00503E28">
              <w:rPr>
                <w:b/>
                <w:bCs/>
                <w:u w:val="single"/>
                <w:lang w:eastAsia="ja-JP"/>
              </w:rPr>
              <w:t>Agreement:</w:t>
            </w:r>
          </w:p>
          <w:p w14:paraId="703D13DE" w14:textId="77777777" w:rsidR="00D35804" w:rsidRPr="00790E2C" w:rsidRDefault="00D35804" w:rsidP="00D35804">
            <w:pPr>
              <w:pStyle w:val="a8"/>
              <w:numPr>
                <w:ilvl w:val="0"/>
                <w:numId w:val="2"/>
              </w:numPr>
              <w:spacing w:after="120" w:line="252" w:lineRule="auto"/>
              <w:ind w:left="644" w:firstLineChars="0"/>
              <w:textAlignment w:val="auto"/>
              <w:rPr>
                <w:lang w:eastAsia="ja-JP"/>
              </w:rPr>
            </w:pPr>
            <w:r w:rsidRPr="00790E2C">
              <w:rPr>
                <w:lang w:eastAsia="ja-JP"/>
              </w:rPr>
              <w:t>The scope of the work needed to define the RRM requirements (</w:t>
            </w:r>
            <w:proofErr w:type="gramStart"/>
            <w:r w:rsidRPr="00790E2C">
              <w:rPr>
                <w:lang w:eastAsia="ja-JP"/>
              </w:rPr>
              <w:t>i.e.</w:t>
            </w:r>
            <w:proofErr w:type="gramEnd"/>
            <w:r w:rsidRPr="00790E2C">
              <w:rPr>
                <w:lang w:eastAsia="ja-JP"/>
              </w:rPr>
              <w:t xml:space="preserve"> beam steering related) necessary for NR-NTN UEs operating in the NTN example band (i.e. Ka band) based on associated assumptions of the UE architecture</w:t>
            </w:r>
          </w:p>
          <w:p w14:paraId="72300C87" w14:textId="77777777" w:rsidR="00D35804" w:rsidRPr="00790E2C" w:rsidRDefault="00D35804" w:rsidP="00D35804">
            <w:pPr>
              <w:pStyle w:val="a8"/>
              <w:numPr>
                <w:ilvl w:val="1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>RRM requirements shall cover at least the following scenarios</w:t>
            </w:r>
          </w:p>
          <w:p w14:paraId="385D9200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>Case-1: Stationary UE for GSO</w:t>
            </w:r>
          </w:p>
          <w:p w14:paraId="78B6E6AF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>Case-2: Stationary UE for LEO</w:t>
            </w:r>
          </w:p>
          <w:p w14:paraId="1BBCBBDE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>Case-3: Mobile UE for GSO</w:t>
            </w:r>
          </w:p>
          <w:p w14:paraId="327FE387" w14:textId="77777777" w:rsidR="00D35804" w:rsidRPr="00790E2C" w:rsidRDefault="00D35804" w:rsidP="00D35804">
            <w:pPr>
              <w:pStyle w:val="a8"/>
              <w:numPr>
                <w:ilvl w:val="1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>The set of requirements shall include all RRM requirements relevant to NTN, based on Rel-17 NR NTN requirements unless critical issues are identified, including</w:t>
            </w:r>
          </w:p>
          <w:p w14:paraId="6F488E80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>UE uplink timing accuracy</w:t>
            </w:r>
          </w:p>
          <w:p w14:paraId="4D8FCA3F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 xml:space="preserve">RRC IDLE and INACTIVE mobility </w:t>
            </w:r>
          </w:p>
          <w:p w14:paraId="204EB592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 xml:space="preserve">(Conditional) Handover </w:t>
            </w:r>
          </w:p>
          <w:p w14:paraId="06985DFC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 xml:space="preserve">RRC Re-establishment </w:t>
            </w:r>
          </w:p>
          <w:p w14:paraId="1E5A4C03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 xml:space="preserve">RRC Connection Release with Redirection </w:t>
            </w:r>
          </w:p>
          <w:p w14:paraId="0922E32A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 xml:space="preserve">Radio Link Monitoring </w:t>
            </w:r>
          </w:p>
          <w:p w14:paraId="1A716E18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>Link Recovery procedure (BFD/CBD)</w:t>
            </w:r>
          </w:p>
          <w:p w14:paraId="0C994C2A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>Active TCI switching</w:t>
            </w:r>
          </w:p>
          <w:p w14:paraId="700B98A2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>Measurement Procedure</w:t>
            </w:r>
          </w:p>
          <w:p w14:paraId="07EB7398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lastRenderedPageBreak/>
              <w:t xml:space="preserve">(L1/L3 measurement delay and scheduling/measurement restrictions) </w:t>
            </w:r>
          </w:p>
          <w:p w14:paraId="6EBE41B1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>Measurement Performance</w:t>
            </w:r>
          </w:p>
          <w:p w14:paraId="13EB1B57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>FFS: UL spatial relation switching</w:t>
            </w:r>
          </w:p>
          <w:p w14:paraId="3D848BC8" w14:textId="77777777" w:rsidR="00D35804" w:rsidRPr="00790E2C" w:rsidRDefault="00D35804" w:rsidP="00D35804">
            <w:pPr>
              <w:pStyle w:val="a8"/>
              <w:numPr>
                <w:ilvl w:val="1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>The requirements need to cover the following UE architectures</w:t>
            </w:r>
          </w:p>
          <w:p w14:paraId="20F353D2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>Fully electronically-steered beam UEs (Type 1)</w:t>
            </w:r>
          </w:p>
          <w:p w14:paraId="31E362CD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>Fully mechanically-steered beam UEs (Type 2)</w:t>
            </w:r>
          </w:p>
          <w:p w14:paraId="7B521F32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>FFS if additional types of UEs shall be considered and subject to RAN4 RF session conclusions</w:t>
            </w:r>
          </w:p>
          <w:p w14:paraId="1883C15E" w14:textId="77777777" w:rsidR="00D35804" w:rsidRPr="00790E2C" w:rsidRDefault="00D35804" w:rsidP="00D35804">
            <w:pPr>
              <w:pStyle w:val="a8"/>
              <w:numPr>
                <w:ilvl w:val="1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 xml:space="preserve">Aim to reuse Rel-17 NR NTN requirements to the extent possible, except for beam sweeping aspects. </w:t>
            </w:r>
          </w:p>
          <w:p w14:paraId="119E04E6" w14:textId="77777777" w:rsidR="00D35804" w:rsidRPr="00790E2C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>For Type 1 UEs the impact of beam sweeping on RRM requirements can be accounted for based on FR2-1 requirements in terms of scaling principles.</w:t>
            </w:r>
          </w:p>
          <w:p w14:paraId="6EAE86E9" w14:textId="6460A400" w:rsidR="00D35804" w:rsidRPr="00D35804" w:rsidRDefault="00D35804" w:rsidP="00D35804">
            <w:pPr>
              <w:pStyle w:val="a8"/>
              <w:numPr>
                <w:ilvl w:val="2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790E2C">
              <w:rPr>
                <w:lang w:eastAsia="ja-JP"/>
              </w:rPr>
              <w:t>For Type 2 UEs additional studies are required to identify the methodology to define the requirements</w:t>
            </w:r>
          </w:p>
        </w:tc>
      </w:tr>
    </w:tbl>
    <w:p w14:paraId="1083389D" w14:textId="77777777" w:rsidR="00D35804" w:rsidRDefault="00D35804" w:rsidP="00F5781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</w:p>
    <w:p w14:paraId="1F42B8B7" w14:textId="4EEE7D3D" w:rsidR="0023072D" w:rsidRPr="001E739A" w:rsidRDefault="00D35804" w:rsidP="00F5781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1E739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Then in RAN plenary meeting RAN#101, the proposal2 is approved in [3] to further conclusion of the scope. </w:t>
      </w:r>
    </w:p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F57816" w:rsidRPr="001E739A" w14:paraId="1696CA24" w14:textId="77777777" w:rsidTr="0023072D">
        <w:tc>
          <w:tcPr>
            <w:tcW w:w="9351" w:type="dxa"/>
          </w:tcPr>
          <w:p w14:paraId="7D6136BC" w14:textId="3EF94631" w:rsidR="0023072D" w:rsidRPr="001E739A" w:rsidRDefault="0023072D" w:rsidP="0023072D">
            <w:pPr>
              <w:spacing w:after="120"/>
              <w:rPr>
                <w:b/>
                <w:bCs/>
              </w:rPr>
            </w:pPr>
            <w:r w:rsidRPr="001E739A">
              <w:rPr>
                <w:b/>
                <w:bCs/>
                <w:lang w:val="fr-FR"/>
              </w:rPr>
              <w:t xml:space="preserve">Proposal 2: RAN recommends RAN4 to define the following </w:t>
            </w:r>
            <w:r w:rsidRPr="001E739A">
              <w:rPr>
                <w:b/>
                <w:bCs/>
              </w:rPr>
              <w:t xml:space="preserve">RRM requirements for example band (Ka band) in the table below as baseline. </w:t>
            </w:r>
          </w:p>
          <w:tbl>
            <w:tblPr>
              <w:tblW w:w="8947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2160"/>
              <w:gridCol w:w="2251"/>
              <w:gridCol w:w="2127"/>
              <w:gridCol w:w="2409"/>
            </w:tblGrid>
            <w:tr w:rsidR="0023072D" w:rsidRPr="001E739A" w14:paraId="783342F8" w14:textId="77777777" w:rsidTr="0023072D">
              <w:trPr>
                <w:trHeight w:val="430"/>
              </w:trPr>
              <w:tc>
                <w:tcPr>
                  <w:tcW w:w="21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FA34FB8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bCs/>
                      <w:kern w:val="0"/>
                      <w:sz w:val="20"/>
                      <w:szCs w:val="20"/>
                      <w:lang w:val="fr-FR"/>
                    </w:rPr>
                    <w:t>RRM requirements to be defined as part of Rel-18 NR-NTN-enh WID</w:t>
                  </w:r>
                </w:p>
              </w:tc>
              <w:tc>
                <w:tcPr>
                  <w:tcW w:w="225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7360EE6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bCs/>
                      <w:kern w:val="0"/>
                      <w:sz w:val="20"/>
                      <w:szCs w:val="20"/>
                      <w:lang w:val="fr-FR"/>
                    </w:rPr>
                    <w:t>Electronic steering antenna</w:t>
                  </w:r>
                </w:p>
              </w:tc>
              <w:tc>
                <w:tcPr>
                  <w:tcW w:w="212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FE66B37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bCs/>
                      <w:kern w:val="0"/>
                      <w:sz w:val="20"/>
                      <w:szCs w:val="20"/>
                      <w:lang w:val="fr-FR"/>
                    </w:rPr>
                    <w:t>Mechanical steering antenna</w:t>
                  </w:r>
                </w:p>
                <w:p w14:paraId="55ABF8C4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bCs/>
                      <w:kern w:val="0"/>
                      <w:sz w:val="20"/>
                      <w:szCs w:val="20"/>
                      <w:lang w:val="fr-FR"/>
                    </w:rPr>
                    <w:t>(inter-sat)</w:t>
                  </w:r>
                </w:p>
              </w:tc>
              <w:tc>
                <w:tcPr>
                  <w:tcW w:w="240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1736499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bCs/>
                      <w:kern w:val="0"/>
                      <w:sz w:val="20"/>
                      <w:szCs w:val="20"/>
                      <w:lang w:val="fr-FR"/>
                    </w:rPr>
                    <w:t>Mechanical steering antenna</w:t>
                  </w:r>
                </w:p>
                <w:p w14:paraId="02E722EB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bCs/>
                      <w:kern w:val="0"/>
                      <w:sz w:val="20"/>
                      <w:szCs w:val="20"/>
                      <w:lang w:val="fr-FR"/>
                    </w:rPr>
                    <w:t>(intra-sat)</w:t>
                  </w:r>
                </w:p>
              </w:tc>
            </w:tr>
            <w:tr w:rsidR="0023072D" w:rsidRPr="001E739A" w14:paraId="5B3EC711" w14:textId="77777777" w:rsidTr="0023072D">
              <w:trPr>
                <w:trHeight w:val="215"/>
              </w:trPr>
              <w:tc>
                <w:tcPr>
                  <w:tcW w:w="21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19D2DBD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25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5F08FFD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Terminal Type 1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8D0BF11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Terminal Type 2</w:t>
                  </w:r>
                </w:p>
              </w:tc>
            </w:tr>
            <w:tr w:rsidR="0023072D" w:rsidRPr="001E739A" w14:paraId="3C703224" w14:textId="77777777" w:rsidTr="0023072D">
              <w:trPr>
                <w:trHeight w:val="184"/>
              </w:trPr>
              <w:tc>
                <w:tcPr>
                  <w:tcW w:w="21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267B37E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UE uplink timing accuracy</w:t>
                  </w:r>
                </w:p>
              </w:tc>
              <w:tc>
                <w:tcPr>
                  <w:tcW w:w="225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F5D93DC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highlight w:val="yellow"/>
                      <w:lang w:val="fr-FR"/>
                    </w:rPr>
                    <w:t>Y</w:t>
                  </w:r>
                </w:p>
              </w:tc>
              <w:tc>
                <w:tcPr>
                  <w:tcW w:w="212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3FE2368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Y</w:t>
                  </w:r>
                </w:p>
              </w:tc>
              <w:tc>
                <w:tcPr>
                  <w:tcW w:w="2409" w:type="dxa"/>
                  <w:vMerge w:val="restart"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7A1275F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bCs/>
                      <w:kern w:val="0"/>
                      <w:sz w:val="20"/>
                      <w:szCs w:val="20"/>
                      <w:lang w:val="fr-FR"/>
                    </w:rPr>
                    <w:t>Reuse FR1 NTN requirement, except UL uplink timing accuracy</w:t>
                  </w:r>
                </w:p>
              </w:tc>
            </w:tr>
            <w:tr w:rsidR="0023072D" w:rsidRPr="001E739A" w14:paraId="1D5B7F52" w14:textId="77777777" w:rsidTr="0023072D">
              <w:trPr>
                <w:trHeight w:val="184"/>
              </w:trPr>
              <w:tc>
                <w:tcPr>
                  <w:tcW w:w="21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740659F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  <w:t xml:space="preserve">RRC IDLE and INACTIVE mobility </w:t>
                  </w:r>
                </w:p>
              </w:tc>
              <w:tc>
                <w:tcPr>
                  <w:tcW w:w="225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C8756BC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L</w:t>
                  </w:r>
                </w:p>
              </w:tc>
              <w:tc>
                <w:tcPr>
                  <w:tcW w:w="212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F173933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N</w:t>
                  </w:r>
                </w:p>
              </w:tc>
              <w:tc>
                <w:tcPr>
                  <w:tcW w:w="2409" w:type="dxa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28FA1745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3072D" w:rsidRPr="001E739A" w14:paraId="426EF294" w14:textId="77777777" w:rsidTr="0023072D">
              <w:trPr>
                <w:trHeight w:val="184"/>
              </w:trPr>
              <w:tc>
                <w:tcPr>
                  <w:tcW w:w="21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A302AAE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 xml:space="preserve">(Conditional/blind) Handover </w:t>
                  </w:r>
                </w:p>
              </w:tc>
              <w:tc>
                <w:tcPr>
                  <w:tcW w:w="225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4E23067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highlight w:val="yellow"/>
                      <w:lang w:val="fr-FR"/>
                    </w:rPr>
                    <w:t>Y</w:t>
                  </w:r>
                </w:p>
              </w:tc>
              <w:tc>
                <w:tcPr>
                  <w:tcW w:w="212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4679510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Y</w:t>
                  </w:r>
                </w:p>
              </w:tc>
              <w:tc>
                <w:tcPr>
                  <w:tcW w:w="2409" w:type="dxa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44CE891D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3072D" w:rsidRPr="001E739A" w14:paraId="4570BEDE" w14:textId="77777777" w:rsidTr="0023072D">
              <w:trPr>
                <w:trHeight w:val="184"/>
              </w:trPr>
              <w:tc>
                <w:tcPr>
                  <w:tcW w:w="21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55CF7D3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 xml:space="preserve">RRC Re-establishment </w:t>
                  </w:r>
                </w:p>
              </w:tc>
              <w:tc>
                <w:tcPr>
                  <w:tcW w:w="225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A9C2E3F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L</w:t>
                  </w:r>
                </w:p>
              </w:tc>
              <w:tc>
                <w:tcPr>
                  <w:tcW w:w="212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4A7037F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L</w:t>
                  </w:r>
                </w:p>
              </w:tc>
              <w:tc>
                <w:tcPr>
                  <w:tcW w:w="2409" w:type="dxa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763E0C74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3072D" w:rsidRPr="001E739A" w14:paraId="32624F8F" w14:textId="77777777" w:rsidTr="0023072D">
              <w:trPr>
                <w:trHeight w:val="184"/>
              </w:trPr>
              <w:tc>
                <w:tcPr>
                  <w:tcW w:w="21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15726E3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  <w:t xml:space="preserve">RRC Connection Release with Redirection </w:t>
                  </w:r>
                </w:p>
              </w:tc>
              <w:tc>
                <w:tcPr>
                  <w:tcW w:w="225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77B9CF1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N</w:t>
                  </w:r>
                </w:p>
              </w:tc>
              <w:tc>
                <w:tcPr>
                  <w:tcW w:w="212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C40B885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N</w:t>
                  </w:r>
                </w:p>
              </w:tc>
              <w:tc>
                <w:tcPr>
                  <w:tcW w:w="2409" w:type="dxa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19F3A088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3072D" w:rsidRPr="001E739A" w14:paraId="24A7291D" w14:textId="77777777" w:rsidTr="0023072D">
              <w:trPr>
                <w:trHeight w:val="323"/>
              </w:trPr>
              <w:tc>
                <w:tcPr>
                  <w:tcW w:w="21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092E5BD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 xml:space="preserve">Radio Link Monitoring </w:t>
                  </w:r>
                </w:p>
              </w:tc>
              <w:tc>
                <w:tcPr>
                  <w:tcW w:w="225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E842D66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highlight w:val="yellow"/>
                      <w:lang w:val="fr-FR"/>
                    </w:rPr>
                    <w:t>Y</w:t>
                  </w:r>
                </w:p>
              </w:tc>
              <w:tc>
                <w:tcPr>
                  <w:tcW w:w="212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FCE5C33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Y</w:t>
                  </w:r>
                </w:p>
              </w:tc>
              <w:tc>
                <w:tcPr>
                  <w:tcW w:w="2409" w:type="dxa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3AB3F412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3072D" w:rsidRPr="001E739A" w14:paraId="27D9A0E2" w14:textId="77777777" w:rsidTr="0023072D">
              <w:trPr>
                <w:trHeight w:val="184"/>
              </w:trPr>
              <w:tc>
                <w:tcPr>
                  <w:tcW w:w="21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BE0F775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Link Recovery procedure (BFD/CBD)</w:t>
                  </w:r>
                </w:p>
              </w:tc>
              <w:tc>
                <w:tcPr>
                  <w:tcW w:w="225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08206A4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N</w:t>
                  </w:r>
                </w:p>
              </w:tc>
              <w:tc>
                <w:tcPr>
                  <w:tcW w:w="212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74591D3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N</w:t>
                  </w:r>
                </w:p>
              </w:tc>
              <w:tc>
                <w:tcPr>
                  <w:tcW w:w="2409" w:type="dxa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22F83A19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3072D" w:rsidRPr="001E739A" w14:paraId="4E457C07" w14:textId="77777777" w:rsidTr="0023072D">
              <w:trPr>
                <w:trHeight w:val="184"/>
              </w:trPr>
              <w:tc>
                <w:tcPr>
                  <w:tcW w:w="21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2FDC2BC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Active TCI switching</w:t>
                  </w:r>
                </w:p>
              </w:tc>
              <w:tc>
                <w:tcPr>
                  <w:tcW w:w="225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C248ED3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N</w:t>
                  </w:r>
                </w:p>
              </w:tc>
              <w:tc>
                <w:tcPr>
                  <w:tcW w:w="212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187F709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N</w:t>
                  </w:r>
                </w:p>
              </w:tc>
              <w:tc>
                <w:tcPr>
                  <w:tcW w:w="2409" w:type="dxa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381D11ED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3072D" w:rsidRPr="001E739A" w14:paraId="7D67D2CF" w14:textId="77777777" w:rsidTr="0023072D">
              <w:trPr>
                <w:trHeight w:val="184"/>
              </w:trPr>
              <w:tc>
                <w:tcPr>
                  <w:tcW w:w="21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AB3E498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Measurement Procedure</w:t>
                  </w:r>
                </w:p>
              </w:tc>
              <w:tc>
                <w:tcPr>
                  <w:tcW w:w="225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2558312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highlight w:val="yellow"/>
                      <w:lang w:val="fr-FR"/>
                    </w:rPr>
                    <w:t>Y</w:t>
                  </w:r>
                </w:p>
              </w:tc>
              <w:tc>
                <w:tcPr>
                  <w:tcW w:w="212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59219EF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N</w:t>
                  </w:r>
                </w:p>
              </w:tc>
              <w:tc>
                <w:tcPr>
                  <w:tcW w:w="2409" w:type="dxa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30F9E235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3072D" w:rsidRPr="001E739A" w14:paraId="16398776" w14:textId="77777777" w:rsidTr="0023072D">
              <w:trPr>
                <w:trHeight w:val="184"/>
              </w:trPr>
              <w:tc>
                <w:tcPr>
                  <w:tcW w:w="21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30F3AF3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  <w:t xml:space="preserve">(L1/L3 measurement delay and measurement gap, scheduling restriction due to mixed numerologies) </w:t>
                  </w:r>
                </w:p>
              </w:tc>
              <w:tc>
                <w:tcPr>
                  <w:tcW w:w="225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A55378C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highlight w:val="yellow"/>
                      <w:lang w:val="fr-FR"/>
                    </w:rPr>
                    <w:t>Y</w:t>
                  </w:r>
                </w:p>
              </w:tc>
              <w:tc>
                <w:tcPr>
                  <w:tcW w:w="212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240C356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N</w:t>
                  </w:r>
                </w:p>
              </w:tc>
              <w:tc>
                <w:tcPr>
                  <w:tcW w:w="2409" w:type="dxa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49928D0A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3072D" w:rsidRPr="001E739A" w14:paraId="6CBEFFC6" w14:textId="77777777" w:rsidTr="0023072D">
              <w:trPr>
                <w:trHeight w:val="184"/>
              </w:trPr>
              <w:tc>
                <w:tcPr>
                  <w:tcW w:w="21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80E70A4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 xml:space="preserve">Measurement </w:t>
                  </w: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lastRenderedPageBreak/>
                    <w:t>Performance</w:t>
                  </w:r>
                </w:p>
              </w:tc>
              <w:tc>
                <w:tcPr>
                  <w:tcW w:w="225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D0414F4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highlight w:val="yellow"/>
                      <w:lang w:val="fr-FR"/>
                    </w:rPr>
                    <w:lastRenderedPageBreak/>
                    <w:t>Y</w:t>
                  </w:r>
                </w:p>
              </w:tc>
              <w:tc>
                <w:tcPr>
                  <w:tcW w:w="212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0A49228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N</w:t>
                  </w:r>
                </w:p>
              </w:tc>
              <w:tc>
                <w:tcPr>
                  <w:tcW w:w="240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487E73F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3072D" w:rsidRPr="001E739A" w14:paraId="098707BC" w14:textId="77777777" w:rsidTr="0023072D">
              <w:trPr>
                <w:trHeight w:val="184"/>
              </w:trPr>
              <w:tc>
                <w:tcPr>
                  <w:tcW w:w="21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6674F5B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  <w:t>UL spatial relation switching</w:t>
                  </w:r>
                </w:p>
              </w:tc>
              <w:tc>
                <w:tcPr>
                  <w:tcW w:w="225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45C3CC8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N</w:t>
                  </w:r>
                </w:p>
              </w:tc>
              <w:tc>
                <w:tcPr>
                  <w:tcW w:w="212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194C610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  <w:lang w:val="fr-FR"/>
                    </w:rPr>
                    <w:t>N</w:t>
                  </w:r>
                </w:p>
              </w:tc>
              <w:tc>
                <w:tcPr>
                  <w:tcW w:w="240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37EFB9A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C06A422" w14:textId="77777777" w:rsidR="0023072D" w:rsidRPr="001E739A" w:rsidRDefault="0023072D" w:rsidP="0023072D">
            <w:pPr>
              <w:spacing w:after="120"/>
              <w:rPr>
                <w:b/>
              </w:rPr>
            </w:pPr>
          </w:p>
          <w:p w14:paraId="24C14DDC" w14:textId="77777777" w:rsidR="0023072D" w:rsidRPr="001E739A" w:rsidRDefault="0023072D" w:rsidP="0023072D">
            <w:pPr>
              <w:spacing w:after="120"/>
              <w:rPr>
                <w:b/>
              </w:rPr>
            </w:pPr>
            <w:r w:rsidRPr="001E739A">
              <w:rPr>
                <w:b/>
                <w:bCs/>
              </w:rPr>
              <w:t>The following assumptions (applicable to Type 1 and Type 2 terminals) are used for R18 RRM requirements</w:t>
            </w:r>
          </w:p>
          <w:p w14:paraId="26D4C212" w14:textId="77777777" w:rsidR="0023072D" w:rsidRPr="001E739A" w:rsidRDefault="0023072D" w:rsidP="0023072D">
            <w:pPr>
              <w:pStyle w:val="a8"/>
              <w:numPr>
                <w:ilvl w:val="0"/>
                <w:numId w:val="5"/>
              </w:numPr>
              <w:spacing w:after="120"/>
              <w:ind w:firstLineChars="0"/>
              <w:rPr>
                <w:rFonts w:eastAsia="宋体"/>
                <w:b/>
              </w:rPr>
            </w:pPr>
            <w:r w:rsidRPr="001E739A">
              <w:rPr>
                <w:rFonts w:eastAsia="宋体"/>
                <w:b/>
                <w:bCs/>
              </w:rPr>
              <w:t>single SAN Tx beam per radio cell in DL</w:t>
            </w:r>
          </w:p>
          <w:p w14:paraId="4B25FB83" w14:textId="77777777" w:rsidR="0023072D" w:rsidRPr="001E739A" w:rsidRDefault="0023072D" w:rsidP="0023072D">
            <w:pPr>
              <w:pStyle w:val="a8"/>
              <w:numPr>
                <w:ilvl w:val="0"/>
                <w:numId w:val="5"/>
              </w:numPr>
              <w:spacing w:after="120"/>
              <w:ind w:firstLineChars="0"/>
              <w:rPr>
                <w:rFonts w:eastAsia="宋体"/>
                <w:b/>
                <w:lang w:val="en-US"/>
              </w:rPr>
            </w:pPr>
            <w:r w:rsidRPr="001E739A">
              <w:rPr>
                <w:rFonts w:eastAsia="宋体"/>
                <w:b/>
                <w:bCs/>
                <w:lang w:val="en-US"/>
              </w:rPr>
              <w:t xml:space="preserve">For inter </w:t>
            </w:r>
            <w:r w:rsidRPr="001E739A">
              <w:rPr>
                <w:rFonts w:eastAsia="宋体"/>
                <w:b/>
                <w:bCs/>
              </w:rPr>
              <w:t>satellite</w:t>
            </w:r>
            <w:r w:rsidRPr="001E739A">
              <w:rPr>
                <w:rFonts w:eastAsia="宋体"/>
                <w:b/>
                <w:bCs/>
                <w:lang w:val="en-US"/>
              </w:rPr>
              <w:t xml:space="preserve"> HO, only blind HO and no neighbor cell measurement</w:t>
            </w:r>
          </w:p>
          <w:p w14:paraId="0B2EBBAA" w14:textId="77777777" w:rsidR="0023072D" w:rsidRPr="001E739A" w:rsidRDefault="0023072D" w:rsidP="0023072D">
            <w:pPr>
              <w:pStyle w:val="a8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b/>
                <w:lang w:val="en-US"/>
              </w:rPr>
            </w:pPr>
            <w:r w:rsidRPr="001E739A">
              <w:rPr>
                <w:rFonts w:eastAsia="宋体"/>
                <w:b/>
                <w:bCs/>
                <w:lang w:val="en-US"/>
              </w:rPr>
              <w:t xml:space="preserve">Blind HO assumption for type 1 UE can be revisited if issue is identified in RAN4 </w:t>
            </w:r>
          </w:p>
          <w:p w14:paraId="1AE231E4" w14:textId="77777777" w:rsidR="0023072D" w:rsidRPr="001E739A" w:rsidRDefault="0023072D" w:rsidP="0023072D">
            <w:pPr>
              <w:pStyle w:val="a8"/>
              <w:numPr>
                <w:ilvl w:val="0"/>
                <w:numId w:val="5"/>
              </w:numPr>
              <w:spacing w:after="120"/>
              <w:ind w:firstLineChars="0"/>
              <w:rPr>
                <w:rFonts w:eastAsia="宋体"/>
                <w:b/>
                <w:lang w:val="en-US"/>
              </w:rPr>
            </w:pPr>
            <w:r w:rsidRPr="001E739A">
              <w:rPr>
                <w:rFonts w:eastAsia="宋体"/>
                <w:b/>
                <w:bCs/>
                <w:lang w:val="en-US"/>
              </w:rPr>
              <w:t>Intra-sat neighbor cell measurement is needed</w:t>
            </w:r>
          </w:p>
          <w:p w14:paraId="72A0B617" w14:textId="77777777" w:rsidR="0023072D" w:rsidRPr="001E739A" w:rsidRDefault="0023072D" w:rsidP="0023072D">
            <w:pPr>
              <w:pStyle w:val="a8"/>
              <w:numPr>
                <w:ilvl w:val="0"/>
                <w:numId w:val="5"/>
              </w:numPr>
              <w:spacing w:after="120"/>
              <w:ind w:firstLineChars="0"/>
              <w:rPr>
                <w:rFonts w:eastAsia="宋体"/>
                <w:b/>
                <w:lang w:val="en-US"/>
              </w:rPr>
            </w:pPr>
            <w:r w:rsidRPr="001E739A">
              <w:rPr>
                <w:rFonts w:eastAsia="宋体"/>
                <w:b/>
                <w:bCs/>
                <w:lang w:val="en-US"/>
              </w:rPr>
              <w:t>Same UE Rx beam is used for both serving and neighboring cells which belong to the same sat. (</w:t>
            </w:r>
            <w:proofErr w:type="gramStart"/>
            <w:r w:rsidRPr="001E739A">
              <w:rPr>
                <w:rFonts w:eastAsia="宋体"/>
                <w:b/>
                <w:bCs/>
                <w:lang w:val="en-US"/>
              </w:rPr>
              <w:t>i.e.</w:t>
            </w:r>
            <w:proofErr w:type="gramEnd"/>
            <w:r w:rsidRPr="001E739A">
              <w:rPr>
                <w:rFonts w:eastAsia="宋体"/>
                <w:b/>
                <w:bCs/>
                <w:lang w:val="en-US"/>
              </w:rPr>
              <w:t xml:space="preserve"> no Rx beam sweeping)</w:t>
            </w:r>
          </w:p>
          <w:tbl>
            <w:tblPr>
              <w:tblW w:w="514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500"/>
              <w:gridCol w:w="4640"/>
            </w:tblGrid>
            <w:tr w:rsidR="0023072D" w:rsidRPr="001E739A" w14:paraId="06745CDA" w14:textId="77777777" w:rsidTr="0023072D">
              <w:trPr>
                <w:trHeight w:val="290"/>
              </w:trPr>
              <w:tc>
                <w:tcPr>
                  <w:tcW w:w="5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bottom"/>
                  <w:hideMark/>
                </w:tcPr>
                <w:p w14:paraId="667E20D2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i/>
                      <w:iCs/>
                      <w:kern w:val="0"/>
                      <w:sz w:val="20"/>
                      <w:szCs w:val="20"/>
                      <w:lang w:val="fr-FR"/>
                    </w:rPr>
                    <w:t>Y</w:t>
                  </w:r>
                </w:p>
              </w:tc>
              <w:tc>
                <w:tcPr>
                  <w:tcW w:w="46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bottom"/>
                  <w:hideMark/>
                </w:tcPr>
                <w:p w14:paraId="0FBDFBDF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i/>
                      <w:iCs/>
                      <w:kern w:val="0"/>
                      <w:sz w:val="20"/>
                      <w:szCs w:val="20"/>
                    </w:rPr>
                    <w:t>Yes (shall to be defined)</w:t>
                  </w:r>
                </w:p>
              </w:tc>
            </w:tr>
            <w:tr w:rsidR="0023072D" w:rsidRPr="001E739A" w14:paraId="311FA09C" w14:textId="77777777" w:rsidTr="0023072D">
              <w:trPr>
                <w:trHeight w:val="290"/>
              </w:trPr>
              <w:tc>
                <w:tcPr>
                  <w:tcW w:w="5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bottom"/>
                  <w:hideMark/>
                </w:tcPr>
                <w:p w14:paraId="391ACB92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i/>
                      <w:iCs/>
                      <w:kern w:val="0"/>
                      <w:sz w:val="20"/>
                      <w:szCs w:val="20"/>
                      <w:lang w:val="fr-FR"/>
                    </w:rPr>
                    <w:t>N</w:t>
                  </w:r>
                </w:p>
              </w:tc>
              <w:tc>
                <w:tcPr>
                  <w:tcW w:w="46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bottom"/>
                  <w:hideMark/>
                </w:tcPr>
                <w:p w14:paraId="5400789A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i/>
                      <w:iCs/>
                      <w:kern w:val="0"/>
                      <w:sz w:val="20"/>
                      <w:szCs w:val="20"/>
                    </w:rPr>
                    <w:t>No (No need to define in Rel-18)</w:t>
                  </w:r>
                </w:p>
              </w:tc>
            </w:tr>
            <w:tr w:rsidR="0023072D" w:rsidRPr="001E739A" w14:paraId="39B3091E" w14:textId="77777777" w:rsidTr="0023072D">
              <w:trPr>
                <w:trHeight w:val="300"/>
              </w:trPr>
              <w:tc>
                <w:tcPr>
                  <w:tcW w:w="5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bottom"/>
                  <w:hideMark/>
                </w:tcPr>
                <w:p w14:paraId="25615365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i/>
                      <w:iCs/>
                      <w:kern w:val="0"/>
                      <w:sz w:val="20"/>
                      <w:szCs w:val="20"/>
                      <w:lang w:val="fr-FR"/>
                    </w:rPr>
                    <w:t>L</w:t>
                  </w:r>
                </w:p>
              </w:tc>
              <w:tc>
                <w:tcPr>
                  <w:tcW w:w="46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bottom"/>
                  <w:hideMark/>
                </w:tcPr>
                <w:p w14:paraId="21C9118D" w14:textId="77777777" w:rsidR="0023072D" w:rsidRPr="001E739A" w:rsidRDefault="0023072D" w:rsidP="0023072D">
                  <w:pPr>
                    <w:spacing w:after="120"/>
                    <w:rPr>
                      <w:rFonts w:ascii="Times New Roman" w:eastAsia="宋体" w:hAnsi="Times New Roman" w:cs="Times New Roman"/>
                      <w:b/>
                      <w:kern w:val="0"/>
                      <w:sz w:val="20"/>
                      <w:szCs w:val="20"/>
                    </w:rPr>
                  </w:pPr>
                  <w:r w:rsidRPr="001E739A">
                    <w:rPr>
                      <w:rFonts w:ascii="Times New Roman" w:eastAsia="宋体" w:hAnsi="Times New Roman" w:cs="Times New Roman"/>
                      <w:b/>
                      <w:i/>
                      <w:iCs/>
                      <w:kern w:val="0"/>
                      <w:sz w:val="20"/>
                      <w:szCs w:val="20"/>
                    </w:rPr>
                    <w:t>Low priority (may be defined if time allows)</w:t>
                  </w:r>
                </w:p>
              </w:tc>
            </w:tr>
          </w:tbl>
          <w:p w14:paraId="708E1A60" w14:textId="61CC3C79" w:rsidR="00F57816" w:rsidRPr="001E739A" w:rsidRDefault="00F57816" w:rsidP="00E50B9C">
            <w:pPr>
              <w:spacing w:after="120"/>
              <w:rPr>
                <w:b/>
              </w:rPr>
            </w:pPr>
          </w:p>
        </w:tc>
      </w:tr>
    </w:tbl>
    <w:p w14:paraId="31D584E5" w14:textId="0F369BD8" w:rsidR="00F57816" w:rsidRDefault="00F57816" w:rsidP="00F5781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</w:p>
    <w:p w14:paraId="3D0566B7" w14:textId="5E9D4B63" w:rsidR="007246E9" w:rsidRDefault="007246E9" w:rsidP="00F5781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7246E9">
        <w:rPr>
          <w:rFonts w:ascii="Times New Roman" w:eastAsia="宋体" w:hAnsi="Times New Roman" w:cs="Times New Roman"/>
          <w:bCs/>
          <w:sz w:val="20"/>
          <w:szCs w:val="20"/>
          <w:lang w:val="en-GB"/>
        </w:rPr>
        <w:t>According to RAN guidance, RAN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4 will further discuss and define RRM requirement</w:t>
      </w:r>
      <w:r w:rsidR="00CE6961">
        <w:rPr>
          <w:rFonts w:ascii="Times New Roman" w:eastAsia="宋体" w:hAnsi="Times New Roman" w:cs="Times New Roman"/>
          <w:bCs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 in </w:t>
      </w: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he aspects highlighted in above table. </w:t>
      </w:r>
    </w:p>
    <w:p w14:paraId="63A2FCC3" w14:textId="09968E78" w:rsidR="007246E9" w:rsidRDefault="007246E9" w:rsidP="007246E9">
      <w:pPr>
        <w:pStyle w:val="a8"/>
        <w:numPr>
          <w:ilvl w:val="1"/>
          <w:numId w:val="1"/>
        </w:numPr>
        <w:spacing w:beforeLines="50" w:before="120" w:afterLines="50" w:after="120"/>
        <w:ind w:firstLineChars="0"/>
        <w:rPr>
          <w:rFonts w:eastAsia="宋体"/>
          <w:bCs/>
        </w:rPr>
      </w:pPr>
      <w:r w:rsidRPr="007246E9">
        <w:rPr>
          <w:rFonts w:eastAsia="宋体"/>
          <w:bCs/>
        </w:rPr>
        <w:t>UE uplink timing accuracy</w:t>
      </w:r>
    </w:p>
    <w:p w14:paraId="6FE4369B" w14:textId="6D3646D2" w:rsidR="007246E9" w:rsidRDefault="007246E9" w:rsidP="007246E9">
      <w:pPr>
        <w:pStyle w:val="a8"/>
        <w:spacing w:beforeLines="50" w:before="120" w:afterLines="50" w:after="120"/>
        <w:ind w:left="840" w:firstLineChars="0" w:firstLine="0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Because UE uplink timing accuracy depends on the GNSS accuracy and satellite positioning accuracy. We think it has no impact by the steering beam</w:t>
      </w:r>
      <w:r w:rsidR="00D35804">
        <w:rPr>
          <w:rFonts w:eastAsia="宋体"/>
          <w:bCs/>
          <w:lang w:eastAsia="zh-CN"/>
        </w:rPr>
        <w:t xml:space="preserve"> </w:t>
      </w:r>
      <w:r w:rsidR="00355717">
        <w:rPr>
          <w:rFonts w:eastAsia="宋体"/>
          <w:bCs/>
          <w:lang w:eastAsia="zh-CN"/>
        </w:rPr>
        <w:t xml:space="preserve">mode </w:t>
      </w:r>
      <w:r>
        <w:rPr>
          <w:rFonts w:eastAsia="宋体"/>
          <w:bCs/>
          <w:lang w:eastAsia="zh-CN"/>
        </w:rPr>
        <w:t>is electronically or mechanically. Therefore, type 1 UE and type 2 UE can share the same set</w:t>
      </w:r>
      <w:r w:rsidR="00355717">
        <w:rPr>
          <w:rFonts w:eastAsia="宋体"/>
          <w:bCs/>
          <w:lang w:eastAsia="zh-CN"/>
        </w:rPr>
        <w:t>s</w:t>
      </w:r>
      <w:r>
        <w:rPr>
          <w:rFonts w:eastAsia="宋体"/>
          <w:bCs/>
          <w:lang w:eastAsia="zh-CN"/>
        </w:rPr>
        <w:t xml:space="preserve"> of UE uplink timing accuracy.</w:t>
      </w:r>
    </w:p>
    <w:p w14:paraId="5A5E0A8B" w14:textId="6D4A466F" w:rsidR="007246E9" w:rsidRDefault="007246E9" w:rsidP="007246E9">
      <w:pPr>
        <w:pStyle w:val="a8"/>
        <w:numPr>
          <w:ilvl w:val="1"/>
          <w:numId w:val="1"/>
        </w:numPr>
        <w:spacing w:beforeLines="50" w:before="120" w:afterLines="50" w:after="120"/>
        <w:ind w:firstLineChars="0"/>
        <w:rPr>
          <w:rFonts w:eastAsia="宋体"/>
          <w:bCs/>
        </w:rPr>
      </w:pPr>
      <w:r w:rsidRPr="0023072D">
        <w:rPr>
          <w:rFonts w:eastAsia="宋体"/>
          <w:bCs/>
        </w:rPr>
        <w:t>(Conditional/blind) Handover</w:t>
      </w:r>
    </w:p>
    <w:p w14:paraId="7FABB9A1" w14:textId="1536CCE5" w:rsidR="009538A0" w:rsidRDefault="009538A0" w:rsidP="009538A0">
      <w:pPr>
        <w:pStyle w:val="a8"/>
        <w:spacing w:beforeLines="50" w:before="120" w:afterLines="50" w:after="120"/>
        <w:ind w:left="840" w:firstLineChars="0" w:firstLine="0"/>
        <w:rPr>
          <w:rFonts w:eastAsia="宋体"/>
        </w:rPr>
      </w:pPr>
      <w:r>
        <w:rPr>
          <w:rFonts w:eastAsia="宋体"/>
          <w:bCs/>
          <w:lang w:eastAsia="zh-CN"/>
        </w:rPr>
        <w:t xml:space="preserve">For type 1 UE which is based on </w:t>
      </w:r>
      <w:r>
        <w:rPr>
          <w:rFonts w:eastAsia="宋体"/>
        </w:rPr>
        <w:t xml:space="preserve">fully electronically-steered beam, the mechanism of handover and conditional handover are the </w:t>
      </w:r>
      <w:r w:rsidR="007117D5">
        <w:rPr>
          <w:rFonts w:eastAsia="宋体"/>
        </w:rPr>
        <w:t>similar</w:t>
      </w:r>
      <w:r>
        <w:rPr>
          <w:rFonts w:eastAsia="宋体"/>
        </w:rPr>
        <w:t xml:space="preserve"> as that in NTN FR1. </w:t>
      </w:r>
      <w:r w:rsidR="00CE6961">
        <w:rPr>
          <w:rFonts w:eastAsia="宋体"/>
        </w:rPr>
        <w:t xml:space="preserve">From legacy RAN2 HO or CHO, we don’t observe there is huge difference. </w:t>
      </w:r>
      <w:r>
        <w:rPr>
          <w:rFonts w:eastAsia="宋体"/>
        </w:rPr>
        <w:t>Such as, it is still a time-based trigger condition or a location</w:t>
      </w:r>
      <w:r w:rsidR="006D7360">
        <w:rPr>
          <w:rFonts w:eastAsia="宋体"/>
        </w:rPr>
        <w:t>-</w:t>
      </w:r>
      <w:r>
        <w:rPr>
          <w:rFonts w:eastAsia="宋体"/>
        </w:rPr>
        <w:t>based condition.</w:t>
      </w:r>
    </w:p>
    <w:p w14:paraId="09C92B84" w14:textId="5091C3AD" w:rsidR="00015DAB" w:rsidRDefault="00015DAB" w:rsidP="009538A0">
      <w:pPr>
        <w:pStyle w:val="a8"/>
        <w:spacing w:beforeLines="50" w:before="120" w:afterLines="50" w:after="120"/>
        <w:ind w:left="840"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HO and Conditional HO can both be applied for type 1 UE. </w:t>
      </w:r>
    </w:p>
    <w:p w14:paraId="518036F6" w14:textId="0290C1DC" w:rsidR="00015DAB" w:rsidRDefault="00015DAB" w:rsidP="009538A0">
      <w:pPr>
        <w:pStyle w:val="a8"/>
        <w:spacing w:beforeLines="50" w:before="120" w:afterLines="50" w:after="120"/>
        <w:ind w:left="840" w:firstLineChars="0" w:firstLine="0"/>
        <w:rPr>
          <w:rFonts w:eastAsia="宋体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intra-</w:t>
      </w:r>
      <w:r>
        <w:rPr>
          <w:rFonts w:eastAsia="宋体"/>
        </w:rPr>
        <w:t>satellite handover and conditional handover, if the same UE RX beam is assumed, the Rel-17 requirements in 6.1C.2.2 can be reused.</w:t>
      </w:r>
    </w:p>
    <w:p w14:paraId="21C05887" w14:textId="0D7952AD" w:rsidR="009538A0" w:rsidRDefault="00015DAB" w:rsidP="009538A0">
      <w:pPr>
        <w:pStyle w:val="a8"/>
        <w:spacing w:beforeLines="50" w:before="120" w:afterLines="50" w:after="120"/>
        <w:ind w:left="840" w:firstLineChars="0" w:firstLine="0"/>
        <w:rPr>
          <w:rFonts w:eastAsia="宋体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inter-</w:t>
      </w:r>
      <w:r>
        <w:rPr>
          <w:rFonts w:eastAsia="宋体"/>
        </w:rPr>
        <w:t>satellite handover and conditional handover, the Rel-17 requirements in 6.1C.2.2 can be reused by changing the measurement time to adding beam sweeping factor N in clause 9.</w:t>
      </w:r>
    </w:p>
    <w:p w14:paraId="6279A8C6" w14:textId="3EB60B09" w:rsidR="00980C2C" w:rsidRDefault="00980C2C" w:rsidP="00980C2C">
      <w:pPr>
        <w:pStyle w:val="a8"/>
        <w:numPr>
          <w:ilvl w:val="1"/>
          <w:numId w:val="1"/>
        </w:numPr>
        <w:spacing w:beforeLines="50" w:before="120" w:afterLines="50" w:after="120"/>
        <w:ind w:firstLineChars="0"/>
        <w:rPr>
          <w:rFonts w:eastAsia="宋体"/>
          <w:bCs/>
        </w:rPr>
      </w:pPr>
      <w:r w:rsidRPr="0023072D">
        <w:rPr>
          <w:rFonts w:eastAsia="宋体"/>
          <w:bCs/>
        </w:rPr>
        <w:t>Radio Link Monitoring</w:t>
      </w:r>
    </w:p>
    <w:p w14:paraId="78BB6EB6" w14:textId="19A1CDB6" w:rsidR="006F1C44" w:rsidRDefault="00980C2C" w:rsidP="00015DAB">
      <w:pPr>
        <w:pStyle w:val="a8"/>
        <w:spacing w:beforeLines="50" w:before="120" w:afterLines="50" w:after="120"/>
        <w:ind w:left="840" w:firstLineChars="0" w:firstLine="0"/>
        <w:rPr>
          <w:rFonts w:eastAsia="宋体"/>
        </w:rPr>
      </w:pPr>
      <w:r>
        <w:rPr>
          <w:rFonts w:eastAsia="宋体"/>
          <w:bCs/>
          <w:lang w:eastAsia="zh-CN"/>
        </w:rPr>
        <w:t xml:space="preserve">For type 1 UE which is based on </w:t>
      </w:r>
      <w:r>
        <w:rPr>
          <w:rFonts w:eastAsia="宋体"/>
        </w:rPr>
        <w:t xml:space="preserve">fully electronically-steered beam, the mechanism of </w:t>
      </w:r>
      <w:r w:rsidR="003B7F90">
        <w:rPr>
          <w:rFonts w:eastAsia="宋体"/>
        </w:rPr>
        <w:t>RLM</w:t>
      </w:r>
      <w:r w:rsidR="006D70D2">
        <w:rPr>
          <w:rFonts w:eastAsia="宋体"/>
        </w:rPr>
        <w:t xml:space="preserve"> is</w:t>
      </w:r>
      <w:r>
        <w:rPr>
          <w:rFonts w:eastAsia="宋体"/>
        </w:rPr>
        <w:t xml:space="preserve"> </w:t>
      </w:r>
      <w:r w:rsidR="006F1C44">
        <w:rPr>
          <w:rFonts w:eastAsia="宋体"/>
        </w:rPr>
        <w:t xml:space="preserve">like TN FR2 UE. In TN FR2, RX beam sweeping is allowed for UE for configured SSB resources for RLM. When the type 1 UE is moving, the best beam may be changed as time goes by. Unlike mechanically-steered beam, the fully electronically-steered beam can perform the beam sweeping to find the best beam of the </w:t>
      </w:r>
      <w:proofErr w:type="spellStart"/>
      <w:r w:rsidR="006F1C44">
        <w:rPr>
          <w:rFonts w:eastAsia="宋体"/>
        </w:rPr>
        <w:t>PCell</w:t>
      </w:r>
      <w:proofErr w:type="spellEnd"/>
      <w:r w:rsidR="006F1C44">
        <w:rPr>
          <w:rFonts w:eastAsia="宋体"/>
        </w:rPr>
        <w:t xml:space="preserve">. </w:t>
      </w:r>
    </w:p>
    <w:p w14:paraId="3E84F5E4" w14:textId="7A24454A" w:rsidR="006D70D2" w:rsidRDefault="006D70D2" w:rsidP="00980C2C">
      <w:pPr>
        <w:pStyle w:val="a8"/>
        <w:spacing w:beforeLines="50" w:before="120" w:afterLines="50" w:after="120"/>
        <w:ind w:left="840" w:firstLineChars="0" w:firstLine="0"/>
        <w:rPr>
          <w:rFonts w:eastAsia="宋体"/>
          <w:bCs/>
          <w:lang w:eastAsia="zh-CN"/>
        </w:rPr>
      </w:pPr>
      <w:r>
        <w:rPr>
          <w:rFonts w:eastAsia="宋体"/>
          <w:lang w:eastAsia="zh-CN"/>
        </w:rPr>
        <w:t>Therefore, for RLM, the Rel-17 requirements in 8.1C can be reused by adding the beam sweeping factor N.</w:t>
      </w:r>
    </w:p>
    <w:p w14:paraId="49B985B1" w14:textId="1737C070" w:rsidR="006D70D2" w:rsidRDefault="006D70D2" w:rsidP="006D70D2">
      <w:pPr>
        <w:pStyle w:val="a8"/>
        <w:numPr>
          <w:ilvl w:val="1"/>
          <w:numId w:val="1"/>
        </w:numPr>
        <w:spacing w:beforeLines="50" w:before="120" w:afterLines="50" w:after="120"/>
        <w:ind w:firstLineChars="0"/>
        <w:rPr>
          <w:rFonts w:eastAsia="宋体"/>
          <w:bCs/>
        </w:rPr>
      </w:pPr>
      <w:r>
        <w:rPr>
          <w:rFonts w:eastAsia="宋体"/>
          <w:bCs/>
        </w:rPr>
        <w:t>Measurement Procedure</w:t>
      </w:r>
      <w:r w:rsidR="004A6914">
        <w:rPr>
          <w:rFonts w:eastAsia="宋体"/>
          <w:bCs/>
        </w:rPr>
        <w:t>/</w:t>
      </w:r>
      <w:r w:rsidR="004A6914" w:rsidRPr="004A6914">
        <w:rPr>
          <w:rFonts w:eastAsia="宋体"/>
          <w:bCs/>
        </w:rPr>
        <w:t xml:space="preserve"> </w:t>
      </w:r>
      <w:r w:rsidR="004A6914">
        <w:rPr>
          <w:rFonts w:eastAsia="宋体"/>
          <w:bCs/>
        </w:rPr>
        <w:t>(</w:t>
      </w:r>
      <w:r w:rsidR="004A6914" w:rsidRPr="0023072D">
        <w:rPr>
          <w:rFonts w:eastAsia="宋体"/>
          <w:bCs/>
        </w:rPr>
        <w:t>L1/L3 measurement delay and measurement gap, scheduling restriction due to mixed numerologies</w:t>
      </w:r>
      <w:r w:rsidR="004A6914">
        <w:rPr>
          <w:rFonts w:eastAsia="宋体"/>
          <w:bCs/>
        </w:rPr>
        <w:t>)</w:t>
      </w:r>
    </w:p>
    <w:p w14:paraId="6D4AC631" w14:textId="78040E18" w:rsidR="006D70D2" w:rsidRDefault="006D70D2" w:rsidP="006D70D2">
      <w:pPr>
        <w:pStyle w:val="a8"/>
        <w:spacing w:beforeLines="50" w:before="120" w:afterLines="50" w:after="120"/>
        <w:ind w:left="840" w:firstLineChars="0" w:firstLine="0"/>
        <w:rPr>
          <w:rFonts w:eastAsia="宋体"/>
        </w:rPr>
      </w:pPr>
      <w:r>
        <w:rPr>
          <w:rFonts w:eastAsia="宋体"/>
          <w:bCs/>
          <w:lang w:eastAsia="zh-CN"/>
        </w:rPr>
        <w:t xml:space="preserve">For type 1 UE which is based on </w:t>
      </w:r>
      <w:r>
        <w:rPr>
          <w:rFonts w:eastAsia="宋体"/>
        </w:rPr>
        <w:t xml:space="preserve">fully electronically-steered beam, the mechanism of </w:t>
      </w:r>
      <w:r>
        <w:rPr>
          <w:rFonts w:eastAsia="宋体"/>
          <w:bCs/>
        </w:rPr>
        <w:t>Measurement Procedure</w:t>
      </w:r>
      <w:r w:rsidR="004A6914">
        <w:rPr>
          <w:rFonts w:eastAsia="宋体"/>
          <w:bCs/>
        </w:rPr>
        <w:t>/</w:t>
      </w:r>
      <w:r w:rsidR="004A6914" w:rsidRPr="004A6914">
        <w:rPr>
          <w:rFonts w:eastAsia="宋体"/>
          <w:bCs/>
        </w:rPr>
        <w:t xml:space="preserve"> </w:t>
      </w:r>
      <w:r w:rsidR="004A6914">
        <w:rPr>
          <w:rFonts w:eastAsia="宋体"/>
          <w:bCs/>
        </w:rPr>
        <w:t>(</w:t>
      </w:r>
      <w:r w:rsidR="004A6914" w:rsidRPr="0023072D">
        <w:rPr>
          <w:rFonts w:eastAsia="宋体"/>
          <w:bCs/>
        </w:rPr>
        <w:t>L1/L3 measurement delay and measurement gap, scheduling restriction due to mixed numerologies</w:t>
      </w:r>
      <w:r w:rsidR="004A6914">
        <w:rPr>
          <w:rFonts w:eastAsia="宋体"/>
          <w:bCs/>
        </w:rPr>
        <w:t>)</w:t>
      </w:r>
      <w:r>
        <w:rPr>
          <w:rFonts w:eastAsia="宋体"/>
        </w:rPr>
        <w:t xml:space="preserve"> is the same as that in NTN FR1 but with beam sweeping like TN FR2 UE. </w:t>
      </w:r>
    </w:p>
    <w:p w14:paraId="23C85614" w14:textId="7876D629" w:rsidR="00980C2C" w:rsidRDefault="006D70D2" w:rsidP="006D70D2">
      <w:pPr>
        <w:pStyle w:val="a8"/>
        <w:spacing w:beforeLines="50" w:before="120" w:afterLines="50" w:after="120"/>
        <w:ind w:left="840" w:firstLineChars="0" w:firstLine="0"/>
        <w:rPr>
          <w:rFonts w:eastAsia="宋体"/>
          <w:bCs/>
        </w:rPr>
      </w:pPr>
      <w:r>
        <w:rPr>
          <w:rFonts w:eastAsia="宋体"/>
          <w:lang w:eastAsia="zh-CN"/>
        </w:rPr>
        <w:t xml:space="preserve">Therefore, for </w:t>
      </w:r>
      <w:r>
        <w:rPr>
          <w:rFonts w:eastAsia="宋体"/>
          <w:bCs/>
        </w:rPr>
        <w:t>Measurement Procedure</w:t>
      </w:r>
      <w:r w:rsidR="004A6914">
        <w:rPr>
          <w:rFonts w:eastAsia="宋体"/>
          <w:bCs/>
        </w:rPr>
        <w:t>/</w:t>
      </w:r>
      <w:r w:rsidR="004A6914" w:rsidRPr="004A6914">
        <w:rPr>
          <w:rFonts w:eastAsia="宋体"/>
          <w:bCs/>
        </w:rPr>
        <w:t xml:space="preserve"> </w:t>
      </w:r>
      <w:r w:rsidR="004A6914">
        <w:rPr>
          <w:rFonts w:eastAsia="宋体"/>
          <w:bCs/>
        </w:rPr>
        <w:t>(</w:t>
      </w:r>
      <w:r w:rsidR="004A6914" w:rsidRPr="0023072D">
        <w:rPr>
          <w:rFonts w:eastAsia="宋体"/>
          <w:bCs/>
        </w:rPr>
        <w:t>L1/L3 measurement delay and measurement gap, scheduling restriction due to mixed numerologies</w:t>
      </w:r>
      <w:r w:rsidR="004A6914">
        <w:rPr>
          <w:rFonts w:eastAsia="宋体"/>
          <w:bCs/>
        </w:rPr>
        <w:t>)</w:t>
      </w:r>
      <w:r>
        <w:rPr>
          <w:rFonts w:eastAsia="宋体"/>
          <w:lang w:eastAsia="zh-CN"/>
        </w:rPr>
        <w:t>, the Rel-17 requirements in 9.2C and 9.3C can be reused by adding the beam sweeping factor N.</w:t>
      </w:r>
      <w:r w:rsidR="00980C2C" w:rsidRPr="00980C2C">
        <w:rPr>
          <w:rFonts w:eastAsia="宋体"/>
          <w:bCs/>
        </w:rPr>
        <w:t xml:space="preserve"> </w:t>
      </w:r>
    </w:p>
    <w:p w14:paraId="131CF262" w14:textId="3A885E4E" w:rsidR="00A24246" w:rsidRPr="004A6914" w:rsidRDefault="00A24246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4A6914">
        <w:rPr>
          <w:rFonts w:ascii="Times New Roman" w:eastAsia="宋体" w:hAnsi="Times New Roman" w:cs="Times New Roman"/>
          <w:b/>
          <w:sz w:val="20"/>
          <w:szCs w:val="20"/>
          <w:lang w:val="en-GB"/>
        </w:rPr>
        <w:t>Proposal 1: For timing requirements, type 1 UE and type 2 UE can share the same set</w:t>
      </w:r>
      <w:r w:rsidR="00C260AF">
        <w:rPr>
          <w:rFonts w:ascii="Times New Roman" w:eastAsia="宋体" w:hAnsi="Times New Roman" w:cs="Times New Roman"/>
          <w:b/>
          <w:sz w:val="20"/>
          <w:szCs w:val="20"/>
          <w:lang w:val="en-GB"/>
        </w:rPr>
        <w:t>s</w:t>
      </w:r>
      <w:r w:rsidRPr="004A6914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of UE uplink timing accuracy.</w:t>
      </w:r>
      <w:r w:rsidR="007117D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The detailed </w:t>
      </w:r>
      <w:r w:rsidR="00921160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proposed </w:t>
      </w:r>
      <w:r w:rsidR="007117D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requirements </w:t>
      </w:r>
      <w:r w:rsidR="00921160">
        <w:rPr>
          <w:rFonts w:ascii="Times New Roman" w:eastAsia="宋体" w:hAnsi="Times New Roman" w:cs="Times New Roman"/>
          <w:b/>
          <w:sz w:val="20"/>
          <w:szCs w:val="20"/>
          <w:lang w:val="en-GB"/>
        </w:rPr>
        <w:t>are</w:t>
      </w:r>
      <w:r w:rsidR="007117D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listed in </w:t>
      </w:r>
      <w:r w:rsidR="00921160">
        <w:rPr>
          <w:rFonts w:ascii="Times New Roman" w:eastAsia="宋体" w:hAnsi="Times New Roman" w:cs="Times New Roman"/>
          <w:b/>
          <w:sz w:val="20"/>
          <w:szCs w:val="20"/>
          <w:lang w:val="en-GB"/>
        </w:rPr>
        <w:t>[4].</w:t>
      </w:r>
    </w:p>
    <w:p w14:paraId="7BA94D4A" w14:textId="3CFDC7A5" w:rsidR="00921160" w:rsidRPr="00921160" w:rsidRDefault="00A24246" w:rsidP="00921160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</w:rPr>
      </w:pPr>
      <w:r w:rsidRPr="00921160">
        <w:rPr>
          <w:rFonts w:ascii="Times New Roman" w:eastAsia="宋体" w:hAnsi="Times New Roman" w:cs="Times New Roman"/>
          <w:b/>
          <w:sz w:val="20"/>
          <w:szCs w:val="20"/>
        </w:rPr>
        <w:lastRenderedPageBreak/>
        <w:t xml:space="preserve">Proposal 2: </w:t>
      </w:r>
      <w:r w:rsidR="00921160" w:rsidRPr="00921160">
        <w:rPr>
          <w:rFonts w:ascii="Times New Roman" w:eastAsia="宋体" w:hAnsi="Times New Roman" w:cs="Times New Roman"/>
          <w:b/>
          <w:sz w:val="20"/>
          <w:szCs w:val="20"/>
        </w:rPr>
        <w:t xml:space="preserve">The HO and Conditional HO can both be applied for type 1 UE. </w:t>
      </w:r>
    </w:p>
    <w:p w14:paraId="2906FB55" w14:textId="750941B9" w:rsidR="00921160" w:rsidRPr="00921160" w:rsidRDefault="00921160" w:rsidP="00921160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</w:rPr>
      </w:pPr>
      <w:r w:rsidRPr="00921160">
        <w:rPr>
          <w:rFonts w:ascii="Times New Roman" w:eastAsia="宋体" w:hAnsi="Times New Roman" w:cs="Times New Roman"/>
          <w:b/>
          <w:sz w:val="20"/>
          <w:szCs w:val="20"/>
        </w:rPr>
        <w:t xml:space="preserve">For intra-satellite handover and conditional handover, if the same UE RX beam is assumed, the Rel-17 </w:t>
      </w:r>
      <w:r w:rsidR="006B5F86">
        <w:rPr>
          <w:rFonts w:ascii="Times New Roman" w:eastAsia="宋体" w:hAnsi="Times New Roman" w:cs="Times New Roman"/>
          <w:b/>
          <w:sz w:val="20"/>
          <w:szCs w:val="20"/>
        </w:rPr>
        <w:t xml:space="preserve">FR1 </w:t>
      </w:r>
      <w:r w:rsidRPr="00921160">
        <w:rPr>
          <w:rFonts w:ascii="Times New Roman" w:eastAsia="宋体" w:hAnsi="Times New Roman" w:cs="Times New Roman"/>
          <w:b/>
          <w:sz w:val="20"/>
          <w:szCs w:val="20"/>
        </w:rPr>
        <w:t>requirements in 6.1C.2.2 can be reused.</w:t>
      </w:r>
    </w:p>
    <w:p w14:paraId="06D38531" w14:textId="0BE4B1A4" w:rsidR="00921160" w:rsidRPr="00921160" w:rsidRDefault="00921160" w:rsidP="00921160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</w:rPr>
      </w:pPr>
      <w:r w:rsidRPr="00921160">
        <w:rPr>
          <w:rFonts w:ascii="Times New Roman" w:eastAsia="宋体" w:hAnsi="Times New Roman" w:cs="Times New Roman"/>
          <w:b/>
          <w:sz w:val="20"/>
          <w:szCs w:val="20"/>
        </w:rPr>
        <w:t>For inter-satellite handover and conditional handover, the Rel-17 requirements in 6.1C.2.2 can be reused by changing the measurement time to adding beam sweeping factor N in clause 9.</w:t>
      </w:r>
    </w:p>
    <w:p w14:paraId="648E1A2F" w14:textId="4DF04A65" w:rsidR="00601D78" w:rsidRPr="004A6914" w:rsidRDefault="00601D78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</w:rPr>
      </w:pPr>
      <w:r w:rsidRPr="004A6914">
        <w:rPr>
          <w:rFonts w:ascii="Times New Roman" w:eastAsia="宋体" w:hAnsi="Times New Roman" w:cs="Times New Roman"/>
          <w:b/>
          <w:sz w:val="20"/>
          <w:szCs w:val="20"/>
        </w:rPr>
        <w:t>Proposal 3: For Type 1 UE RLM, Rel-17 requirements in 8.1C can be reused by adding the beam sweeping factor N.</w:t>
      </w:r>
    </w:p>
    <w:p w14:paraId="1662E607" w14:textId="0AADE2A3" w:rsidR="00601D78" w:rsidRPr="004A6914" w:rsidRDefault="00601D78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</w:rPr>
      </w:pPr>
      <w:r w:rsidRPr="004A6914">
        <w:rPr>
          <w:rFonts w:ascii="Times New Roman" w:eastAsia="宋体" w:hAnsi="Times New Roman" w:cs="Times New Roman"/>
          <w:b/>
          <w:sz w:val="20"/>
          <w:szCs w:val="20"/>
        </w:rPr>
        <w:t>Proposal 4: For Type 1 UE Measurement Procedure, Rel-17 requirements in 9.2C and 9.3C can be reused by adding the beam sweeping factor N.</w:t>
      </w:r>
    </w:p>
    <w:p w14:paraId="440E44FC" w14:textId="4CE1B36E" w:rsidR="004A6914" w:rsidRDefault="004A6914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</w:rPr>
      </w:pPr>
      <w:r w:rsidRPr="004A6914">
        <w:rPr>
          <w:rFonts w:ascii="Times New Roman" w:eastAsia="宋体" w:hAnsi="Times New Roman" w:cs="Times New Roman"/>
          <w:b/>
          <w:sz w:val="20"/>
          <w:szCs w:val="20"/>
        </w:rPr>
        <w:t xml:space="preserve">Proposal 5: For Type 1 UE </w:t>
      </w:r>
      <w:r w:rsidRPr="0023072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L1/L3 measurement delay</w:t>
      </w:r>
      <w:r w:rsidRPr="004A691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, </w:t>
      </w:r>
      <w:r w:rsidRPr="004A6914">
        <w:rPr>
          <w:rFonts w:ascii="Times New Roman" w:eastAsia="宋体" w:hAnsi="Times New Roman" w:cs="Times New Roman"/>
          <w:b/>
          <w:sz w:val="20"/>
          <w:szCs w:val="20"/>
        </w:rPr>
        <w:t>Rel-17 requirements can be reused by adding the beam sweeping factor N.</w:t>
      </w:r>
    </w:p>
    <w:p w14:paraId="09AD6472" w14:textId="404BDAAF" w:rsidR="00C56036" w:rsidRDefault="00C56036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</w:rPr>
      </w:pPr>
      <w:r w:rsidRPr="00C56036">
        <w:rPr>
          <w:rFonts w:ascii="Times New Roman" w:eastAsia="宋体" w:hAnsi="Times New Roman" w:cs="Times New Roman" w:hint="eastAsia"/>
          <w:bCs/>
          <w:sz w:val="20"/>
          <w:szCs w:val="20"/>
        </w:rPr>
        <w:t>I</w:t>
      </w:r>
      <w:r w:rsidRPr="00C56036">
        <w:rPr>
          <w:rFonts w:ascii="Times New Roman" w:eastAsia="宋体" w:hAnsi="Times New Roman" w:cs="Times New Roman"/>
          <w:bCs/>
          <w:sz w:val="20"/>
          <w:szCs w:val="20"/>
        </w:rPr>
        <w:t>n addition, RX beam number can depend on deployment scenarios. In legacy typical TN scenario, N is 8 for most of the cases. In HST</w:t>
      </w:r>
      <w:r>
        <w:rPr>
          <w:rFonts w:ascii="Times New Roman" w:eastAsia="宋体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>FR</w:t>
      </w:r>
      <w:r>
        <w:rPr>
          <w:rFonts w:ascii="Times New Roman" w:eastAsia="宋体" w:hAnsi="Times New Roman" w:cs="Times New Roman"/>
          <w:bCs/>
          <w:sz w:val="20"/>
          <w:szCs w:val="20"/>
        </w:rPr>
        <w:t>2 deployment</w:t>
      </w:r>
      <w:r w:rsidRPr="00C56036">
        <w:rPr>
          <w:rFonts w:ascii="Times New Roman" w:eastAsia="宋体" w:hAnsi="Times New Roman" w:cs="Times New Roman"/>
          <w:bCs/>
          <w:sz w:val="20"/>
          <w:szCs w:val="20"/>
        </w:rPr>
        <w:t>, it is enhanced to 2 or 6 in different deployment scenarios. In NTN system, as described in 38.821, there are GEO or LEO scenarios. The typical beam footprint size</w:t>
      </w:r>
      <w:r>
        <w:rPr>
          <w:rFonts w:ascii="Times New Roman" w:eastAsia="宋体" w:hAnsi="Times New Roman" w:cs="Times New Roman"/>
          <w:bCs/>
          <w:sz w:val="20"/>
          <w:szCs w:val="20"/>
        </w:rPr>
        <w:t>s</w:t>
      </w:r>
      <w:r w:rsidRPr="00C56036">
        <w:rPr>
          <w:rFonts w:ascii="Times New Roman" w:eastAsia="宋体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Cs/>
          <w:sz w:val="20"/>
          <w:szCs w:val="20"/>
        </w:rPr>
        <w:t xml:space="preserve">are quite different.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2653"/>
        <w:gridCol w:w="3412"/>
        <w:gridCol w:w="1424"/>
      </w:tblGrid>
      <w:tr w:rsidR="00C56036" w:rsidRPr="00450CE8" w14:paraId="2BE48EF3" w14:textId="77777777" w:rsidTr="00C70CDD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F535B12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Platforms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1BD9A233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Altitude range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07303E25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Orbit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CCCD15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Typical beam footprint size</w:t>
            </w:r>
          </w:p>
        </w:tc>
      </w:tr>
      <w:tr w:rsidR="00C56036" w:rsidRPr="00450CE8" w14:paraId="68074DDD" w14:textId="77777777" w:rsidTr="00C70CDD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A4CBE77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Low-Earth Orbit (LEO) satellite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6D33D24A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300 – 1500 km</w:t>
            </w:r>
          </w:p>
        </w:tc>
        <w:tc>
          <w:tcPr>
            <w:tcW w:w="3412" w:type="dxa"/>
            <w:vMerge w:val="restart"/>
            <w:shd w:val="clear" w:color="auto" w:fill="auto"/>
            <w:vAlign w:val="center"/>
          </w:tcPr>
          <w:p w14:paraId="781752D8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Circular around the earth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D23350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100 – 1000 km</w:t>
            </w:r>
          </w:p>
        </w:tc>
      </w:tr>
      <w:tr w:rsidR="00C56036" w:rsidRPr="00450CE8" w14:paraId="77F003C5" w14:textId="77777777" w:rsidTr="00C70CDD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B431443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Medium-Earth Orbit (MEO) satellite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576D4DA4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7000 – 25000 km</w:t>
            </w:r>
          </w:p>
        </w:tc>
        <w:tc>
          <w:tcPr>
            <w:tcW w:w="3412" w:type="dxa"/>
            <w:vMerge/>
            <w:shd w:val="clear" w:color="auto" w:fill="auto"/>
            <w:vAlign w:val="center"/>
          </w:tcPr>
          <w:p w14:paraId="17487DCC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0EC031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100 – 1000 km</w:t>
            </w:r>
          </w:p>
        </w:tc>
      </w:tr>
      <w:tr w:rsidR="00C56036" w:rsidRPr="00450CE8" w14:paraId="6E165930" w14:textId="77777777" w:rsidTr="00C70CDD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CD92F4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Geostationary Earth Orbit (GEO) satellite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628B742E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35 786 km</w:t>
            </w:r>
          </w:p>
        </w:tc>
        <w:tc>
          <w:tcPr>
            <w:tcW w:w="3412" w:type="dxa"/>
            <w:vMerge w:val="restart"/>
            <w:shd w:val="clear" w:color="auto" w:fill="auto"/>
            <w:vAlign w:val="center"/>
          </w:tcPr>
          <w:p w14:paraId="1AF4E4E0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notional station keeping position fixed in terms of elevation/azimuth with respect to a given earth point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FD28E3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200 – 3500 km</w:t>
            </w:r>
          </w:p>
        </w:tc>
      </w:tr>
      <w:tr w:rsidR="00C56036" w:rsidRPr="00450CE8" w14:paraId="17A286CB" w14:textId="77777777" w:rsidTr="00C70CDD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6886A3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UAS platform (including HAPS)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47021353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8 – 50 km (20 km for HAPS)</w:t>
            </w:r>
          </w:p>
        </w:tc>
        <w:tc>
          <w:tcPr>
            <w:tcW w:w="3412" w:type="dxa"/>
            <w:vMerge/>
            <w:shd w:val="clear" w:color="auto" w:fill="auto"/>
            <w:vAlign w:val="center"/>
          </w:tcPr>
          <w:p w14:paraId="35AC3783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ADA66B2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5 - 200 km</w:t>
            </w:r>
          </w:p>
        </w:tc>
      </w:tr>
      <w:tr w:rsidR="00C56036" w:rsidRPr="00450CE8" w14:paraId="1382588E" w14:textId="77777777" w:rsidTr="00C70CDD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119E233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High Elliptical Orbit (HEO) satellite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6907B12A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400 – 50000 km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7249503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Elliptical around the earth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757E7E" w14:textId="77777777" w:rsidR="00C56036" w:rsidRPr="00450CE8" w:rsidRDefault="00C56036" w:rsidP="00C70CD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200 – 3500 km</w:t>
            </w:r>
          </w:p>
        </w:tc>
      </w:tr>
    </w:tbl>
    <w:p w14:paraId="5A9A1509" w14:textId="49A3280E" w:rsidR="00C56036" w:rsidRPr="00C56036" w:rsidRDefault="00C56036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C56036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P</w:t>
      </w:r>
      <w:r w:rsidRPr="00C56036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roposal 6: RX beam sweeping factor N can be further enhanced depends on different deployment scenarios. 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39D3B147" w14:textId="5BC94FD1" w:rsidR="00F57816" w:rsidRDefault="00E50B9C" w:rsidP="00F5781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our </w:t>
      </w:r>
      <w:r>
        <w:rPr>
          <w:rFonts w:ascii="Times New Roman" w:hAnsi="Times New Roman" w:cs="Times New Roman"/>
          <w:sz w:val="20"/>
          <w:szCs w:val="20"/>
        </w:rPr>
        <w:t xml:space="preserve">further analysis </w:t>
      </w:r>
      <w:r w:rsidRPr="00F720EF">
        <w:rPr>
          <w:rFonts w:ascii="Times New Roman" w:hAnsi="Times New Roman" w:cs="Times New Roman"/>
          <w:sz w:val="20"/>
          <w:szCs w:val="20"/>
        </w:rPr>
        <w:t xml:space="preserve">of </w:t>
      </w:r>
      <w:r>
        <w:rPr>
          <w:rFonts w:ascii="Times New Roman" w:eastAsia="宋体" w:hAnsi="Times New Roman" w:cs="Times New Roman"/>
          <w:sz w:val="20"/>
          <w:szCs w:val="20"/>
        </w:rPr>
        <w:t>RRM</w:t>
      </w:r>
      <w:r w:rsidRPr="00A971AB"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</w:rPr>
        <w:t>requirements for electronically-steered beam UEs in NTN above 10GHz band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>and our proposals are:</w:t>
      </w:r>
    </w:p>
    <w:p w14:paraId="0D935CAD" w14:textId="1C96BB57" w:rsidR="004C4FED" w:rsidRPr="004A6914" w:rsidRDefault="004C4FED" w:rsidP="004C4FED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4A6914">
        <w:rPr>
          <w:rFonts w:ascii="Times New Roman" w:eastAsia="宋体" w:hAnsi="Times New Roman" w:cs="Times New Roman"/>
          <w:b/>
          <w:sz w:val="20"/>
          <w:szCs w:val="20"/>
          <w:lang w:val="en-GB"/>
        </w:rPr>
        <w:t>Proposal 1: For timing requirements, type 1 UE and type 2 UE can share the same set</w:t>
      </w:r>
      <w:r w:rsidR="00C260AF">
        <w:rPr>
          <w:rFonts w:ascii="Times New Roman" w:eastAsia="宋体" w:hAnsi="Times New Roman" w:cs="Times New Roman"/>
          <w:b/>
          <w:sz w:val="20"/>
          <w:szCs w:val="20"/>
          <w:lang w:val="en-GB"/>
        </w:rPr>
        <w:t>s</w:t>
      </w:r>
      <w:r w:rsidRPr="004A6914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of UE uplink timing accuracy.</w:t>
      </w: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The detailed proposed requirements are listed in [4].</w:t>
      </w:r>
    </w:p>
    <w:p w14:paraId="695707C0" w14:textId="77777777" w:rsidR="004C4FED" w:rsidRPr="00921160" w:rsidRDefault="004C4FED" w:rsidP="004C4FED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</w:rPr>
      </w:pPr>
      <w:r w:rsidRPr="00921160">
        <w:rPr>
          <w:rFonts w:ascii="Times New Roman" w:eastAsia="宋体" w:hAnsi="Times New Roman" w:cs="Times New Roman"/>
          <w:b/>
          <w:sz w:val="20"/>
          <w:szCs w:val="20"/>
        </w:rPr>
        <w:t xml:space="preserve">Proposal 2: The HO and Conditional HO can both be applied for type 1 UE. </w:t>
      </w:r>
    </w:p>
    <w:p w14:paraId="4AD145B6" w14:textId="56E78D30" w:rsidR="004C4FED" w:rsidRPr="00921160" w:rsidRDefault="004C4FED" w:rsidP="004C4FED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</w:rPr>
      </w:pPr>
      <w:r w:rsidRPr="00921160">
        <w:rPr>
          <w:rFonts w:ascii="Times New Roman" w:eastAsia="宋体" w:hAnsi="Times New Roman" w:cs="Times New Roman"/>
          <w:b/>
          <w:sz w:val="20"/>
          <w:szCs w:val="20"/>
        </w:rPr>
        <w:t xml:space="preserve">For intra-satellite handover and conditional handover, if the same UE RX beam is assumed, the Rel-17 </w:t>
      </w:r>
      <w:r w:rsidR="006B5F86">
        <w:rPr>
          <w:rFonts w:ascii="Times New Roman" w:eastAsia="宋体" w:hAnsi="Times New Roman" w:cs="Times New Roman"/>
          <w:b/>
          <w:sz w:val="20"/>
          <w:szCs w:val="20"/>
        </w:rPr>
        <w:t xml:space="preserve">FR1 </w:t>
      </w:r>
      <w:r w:rsidRPr="00921160">
        <w:rPr>
          <w:rFonts w:ascii="Times New Roman" w:eastAsia="宋体" w:hAnsi="Times New Roman" w:cs="Times New Roman"/>
          <w:b/>
          <w:sz w:val="20"/>
          <w:szCs w:val="20"/>
        </w:rPr>
        <w:t>requirements in 6.1C.2.2 can be reused.</w:t>
      </w:r>
    </w:p>
    <w:p w14:paraId="596C45B6" w14:textId="77777777" w:rsidR="004C4FED" w:rsidRPr="00921160" w:rsidRDefault="004C4FED" w:rsidP="004C4FED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</w:rPr>
      </w:pPr>
      <w:r w:rsidRPr="00921160">
        <w:rPr>
          <w:rFonts w:ascii="Times New Roman" w:eastAsia="宋体" w:hAnsi="Times New Roman" w:cs="Times New Roman"/>
          <w:b/>
          <w:sz w:val="20"/>
          <w:szCs w:val="20"/>
        </w:rPr>
        <w:t>For inter-satellite handover and conditional handover, the Rel-17 requirements in 6.1C.2.2 can be reused by changing the measurement time to adding beam sweeping factor N in clause 9.</w:t>
      </w:r>
    </w:p>
    <w:p w14:paraId="29BB34DB" w14:textId="77777777" w:rsidR="004C4FED" w:rsidRPr="004A6914" w:rsidRDefault="004C4FED" w:rsidP="004C4FED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</w:rPr>
      </w:pPr>
      <w:r w:rsidRPr="004A6914">
        <w:rPr>
          <w:rFonts w:ascii="Times New Roman" w:eastAsia="宋体" w:hAnsi="Times New Roman" w:cs="Times New Roman"/>
          <w:b/>
          <w:sz w:val="20"/>
          <w:szCs w:val="20"/>
        </w:rPr>
        <w:t>Proposal 3: For Type 1 UE RLM, Rel-17 requirements in 8.1C can be reused by adding the beam sweeping factor N.</w:t>
      </w:r>
    </w:p>
    <w:p w14:paraId="0DE771F4" w14:textId="77777777" w:rsidR="004C4FED" w:rsidRPr="004A6914" w:rsidRDefault="004C4FED" w:rsidP="004C4FED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</w:rPr>
      </w:pPr>
      <w:r w:rsidRPr="004A6914">
        <w:rPr>
          <w:rFonts w:ascii="Times New Roman" w:eastAsia="宋体" w:hAnsi="Times New Roman" w:cs="Times New Roman"/>
          <w:b/>
          <w:sz w:val="20"/>
          <w:szCs w:val="20"/>
        </w:rPr>
        <w:t>Proposal 4: For Type 1 UE Measurement Procedure, Rel-17 requirements in 9.2C and 9.3C can be reused by adding the beam sweeping factor N.</w:t>
      </w:r>
    </w:p>
    <w:p w14:paraId="0944CC5C" w14:textId="030B608E" w:rsidR="00F57816" w:rsidRDefault="004C4FED" w:rsidP="004C4FED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</w:rPr>
      </w:pPr>
      <w:r w:rsidRPr="004A6914">
        <w:rPr>
          <w:rFonts w:ascii="Times New Roman" w:eastAsia="宋体" w:hAnsi="Times New Roman" w:cs="Times New Roman"/>
          <w:b/>
          <w:sz w:val="20"/>
          <w:szCs w:val="20"/>
        </w:rPr>
        <w:t xml:space="preserve">Proposal 5: For Type 1 UE </w:t>
      </w:r>
      <w:r w:rsidRPr="0023072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L1/L3 measurement delay</w:t>
      </w:r>
      <w:r w:rsidRPr="004A691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, </w:t>
      </w:r>
      <w:r w:rsidRPr="004A6914">
        <w:rPr>
          <w:rFonts w:ascii="Times New Roman" w:eastAsia="宋体" w:hAnsi="Times New Roman" w:cs="Times New Roman"/>
          <w:b/>
          <w:sz w:val="20"/>
          <w:szCs w:val="20"/>
        </w:rPr>
        <w:t>Rel-17 requirements can be reused by adding the beam sweeping factor N.</w:t>
      </w:r>
    </w:p>
    <w:p w14:paraId="21714255" w14:textId="586A3E8D" w:rsidR="00C56036" w:rsidRPr="00C56036" w:rsidRDefault="00C56036" w:rsidP="00D3580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C56036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P</w:t>
      </w:r>
      <w:r w:rsidRPr="00C56036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roposal 6: RX beam sweeping factor N can be further enhanced depends on different deployment scenarios. 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03EB453A" w14:textId="17987E06" w:rsidR="0023072D" w:rsidRDefault="0023072D" w:rsidP="00F57816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>1] RP-231829, Revised</w:t>
      </w:r>
      <w:r w:rsidRPr="007B53AA">
        <w:rPr>
          <w:rFonts w:ascii="Times New Roman" w:eastAsia="宋体" w:hAnsi="Times New Roman" w:cs="Times New Roman"/>
          <w:sz w:val="20"/>
          <w:szCs w:val="20"/>
        </w:rPr>
        <w:t xml:space="preserve"> WID: NR NTN (Non-Terrestrial Networks) enhancements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7B53AA">
        <w:rPr>
          <w:rFonts w:ascii="Times New Roman" w:eastAsia="宋体" w:hAnsi="Times New Roman" w:cs="Times New Roman"/>
          <w:sz w:val="20"/>
          <w:szCs w:val="20"/>
        </w:rPr>
        <w:t>Thales</w:t>
      </w:r>
    </w:p>
    <w:p w14:paraId="42E253C7" w14:textId="7FB4DF44" w:rsidR="00D35804" w:rsidRDefault="00D35804" w:rsidP="00F57816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850A5E">
        <w:rPr>
          <w:rFonts w:ascii="Times New Roman" w:eastAsia="宋体" w:hAnsi="Times New Roman" w:cs="Times New Roman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>2</w:t>
      </w:r>
      <w:r w:rsidRPr="00850A5E">
        <w:rPr>
          <w:rFonts w:ascii="Times New Roman" w:eastAsia="宋体" w:hAnsi="Times New Roman" w:cs="Times New Roman"/>
          <w:sz w:val="20"/>
          <w:szCs w:val="20"/>
        </w:rPr>
        <w:t>] R4-</w:t>
      </w:r>
      <w:r>
        <w:rPr>
          <w:rFonts w:ascii="Times New Roman" w:eastAsia="宋体" w:hAnsi="Times New Roman" w:cs="Times New Roman"/>
          <w:sz w:val="20"/>
          <w:szCs w:val="20"/>
        </w:rPr>
        <w:t>2314447</w:t>
      </w:r>
      <w:r>
        <w:rPr>
          <w:rFonts w:ascii="Times New Roman" w:eastAsia="宋体" w:hAnsi="Times New Roman" w:cs="Times New Roman" w:hint="eastAsia"/>
          <w:sz w:val="20"/>
          <w:szCs w:val="20"/>
        </w:rPr>
        <w:t>,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B36B0F">
        <w:rPr>
          <w:rFonts w:ascii="Times New Roman" w:eastAsia="宋体" w:hAnsi="Times New Roman" w:cs="Times New Roman"/>
          <w:sz w:val="20"/>
          <w:szCs w:val="20"/>
        </w:rPr>
        <w:t xml:space="preserve">WF on </w:t>
      </w:r>
      <w:r>
        <w:rPr>
          <w:rFonts w:ascii="Times New Roman" w:eastAsia="宋体" w:hAnsi="Times New Roman" w:cs="Times New Roman"/>
          <w:sz w:val="20"/>
          <w:szCs w:val="20"/>
        </w:rPr>
        <w:t xml:space="preserve">R18 </w:t>
      </w:r>
      <w:r w:rsidRPr="00B36B0F">
        <w:rPr>
          <w:rFonts w:ascii="Times New Roman" w:eastAsia="宋体" w:hAnsi="Times New Roman" w:cs="Times New Roman"/>
          <w:sz w:val="20"/>
          <w:szCs w:val="20"/>
        </w:rPr>
        <w:t xml:space="preserve">NR </w:t>
      </w:r>
      <w:r>
        <w:rPr>
          <w:rFonts w:ascii="Times New Roman" w:eastAsia="宋体" w:hAnsi="Times New Roman" w:cs="Times New Roman" w:hint="eastAsia"/>
          <w:sz w:val="20"/>
          <w:szCs w:val="20"/>
        </w:rPr>
        <w:t>NTN</w:t>
      </w:r>
      <w:r w:rsidRPr="00B36B0F">
        <w:rPr>
          <w:rFonts w:ascii="Times New Roman" w:eastAsia="宋体" w:hAnsi="Times New Roman" w:cs="Times New Roman"/>
          <w:sz w:val="20"/>
          <w:szCs w:val="20"/>
        </w:rPr>
        <w:t xml:space="preserve"> RRM requirements</w:t>
      </w:r>
      <w:r>
        <w:rPr>
          <w:rFonts w:ascii="Times New Roman" w:eastAsia="宋体" w:hAnsi="Times New Roman" w:cs="Times New Roman"/>
          <w:sz w:val="20"/>
          <w:szCs w:val="20"/>
        </w:rPr>
        <w:t>, Qualcomm</w:t>
      </w:r>
    </w:p>
    <w:p w14:paraId="6EE34DBE" w14:textId="338363B5" w:rsidR="003C30BC" w:rsidRDefault="0023072D" w:rsidP="00F57816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lastRenderedPageBreak/>
        <w:t>[</w:t>
      </w:r>
      <w:r w:rsidR="00D35804">
        <w:rPr>
          <w:rFonts w:ascii="Times New Roman" w:eastAsia="宋体" w:hAnsi="Times New Roman" w:cs="Times New Roman"/>
          <w:sz w:val="20"/>
          <w:szCs w:val="20"/>
        </w:rPr>
        <w:t>3</w:t>
      </w:r>
      <w:r>
        <w:rPr>
          <w:rFonts w:ascii="Times New Roman" w:eastAsia="宋体" w:hAnsi="Times New Roman" w:cs="Times New Roman"/>
          <w:sz w:val="20"/>
          <w:szCs w:val="20"/>
        </w:rPr>
        <w:t xml:space="preserve">] RP-232694, </w:t>
      </w:r>
      <w:r w:rsidRPr="0023072D">
        <w:rPr>
          <w:rFonts w:ascii="Times New Roman" w:eastAsia="宋体" w:hAnsi="Times New Roman" w:cs="Times New Roman"/>
          <w:sz w:val="20"/>
          <w:szCs w:val="20"/>
        </w:rPr>
        <w:t>WF on potential RRM objectives for NR-NTN deployment in above 10 GHz</w:t>
      </w:r>
      <w:r w:rsidRPr="0023072D">
        <w:rPr>
          <w:rFonts w:ascii="Times New Roman" w:eastAsia="宋体" w:hAnsi="Times New Roman" w:cs="Times New Roman"/>
          <w:sz w:val="20"/>
          <w:szCs w:val="20"/>
        </w:rPr>
        <w:br/>
        <w:t xml:space="preserve"> (NR-NTN-</w:t>
      </w:r>
      <w:proofErr w:type="spellStart"/>
      <w:r w:rsidRPr="0023072D">
        <w:rPr>
          <w:rFonts w:ascii="Times New Roman" w:eastAsia="宋体" w:hAnsi="Times New Roman" w:cs="Times New Roman"/>
          <w:sz w:val="20"/>
          <w:szCs w:val="20"/>
        </w:rPr>
        <w:t>enh</w:t>
      </w:r>
      <w:proofErr w:type="spellEnd"/>
      <w:r w:rsidRPr="0023072D">
        <w:rPr>
          <w:rFonts w:ascii="Times New Roman" w:eastAsia="宋体" w:hAnsi="Times New Roman" w:cs="Times New Roman"/>
          <w:sz w:val="20"/>
          <w:szCs w:val="20"/>
        </w:rPr>
        <w:t xml:space="preserve"> WID), Thales</w:t>
      </w:r>
    </w:p>
    <w:p w14:paraId="5294D804" w14:textId="04794DDC" w:rsidR="007117D5" w:rsidRPr="00F57816" w:rsidRDefault="007117D5" w:rsidP="00F57816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4] </w:t>
      </w:r>
      <w:r w:rsidRPr="007117D5">
        <w:rPr>
          <w:rFonts w:ascii="Times New Roman" w:eastAsia="宋体" w:hAnsi="Times New Roman" w:cs="Times New Roman"/>
          <w:sz w:val="20"/>
          <w:szCs w:val="20"/>
        </w:rPr>
        <w:t>R4-231535</w:t>
      </w:r>
      <w:r>
        <w:rPr>
          <w:rFonts w:ascii="Times New Roman" w:eastAsia="宋体" w:hAnsi="Times New Roman" w:cs="Times New Roman"/>
          <w:sz w:val="20"/>
          <w:szCs w:val="20"/>
        </w:rPr>
        <w:t>6</w:t>
      </w:r>
    </w:p>
    <w:sectPr w:rsidR="007117D5" w:rsidRPr="00F57816" w:rsidSect="00862E0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3A7A6" w14:textId="77777777" w:rsidR="00A85CB9" w:rsidRDefault="00A85CB9" w:rsidP="00F57816">
      <w:r>
        <w:separator/>
      </w:r>
    </w:p>
  </w:endnote>
  <w:endnote w:type="continuationSeparator" w:id="0">
    <w:p w14:paraId="779D116C" w14:textId="77777777" w:rsidR="00A85CB9" w:rsidRDefault="00A85CB9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04C70" w14:textId="77777777" w:rsidR="00A85CB9" w:rsidRDefault="00A85CB9" w:rsidP="00F57816">
      <w:r>
        <w:separator/>
      </w:r>
    </w:p>
  </w:footnote>
  <w:footnote w:type="continuationSeparator" w:id="0">
    <w:p w14:paraId="6C492E4D" w14:textId="77777777" w:rsidR="00A85CB9" w:rsidRDefault="00A85CB9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B5A4A"/>
    <w:multiLevelType w:val="hybridMultilevel"/>
    <w:tmpl w:val="14F2CE4E"/>
    <w:lvl w:ilvl="0" w:tplc="FBD82B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8B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B6DE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46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524D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3E18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46A7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4689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0E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DDC3C71"/>
    <w:multiLevelType w:val="hybridMultilevel"/>
    <w:tmpl w:val="0D3ABF4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7E26F9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860F4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15DAB"/>
    <w:rsid w:val="00052CA4"/>
    <w:rsid w:val="00100486"/>
    <w:rsid w:val="0011584F"/>
    <w:rsid w:val="001E739A"/>
    <w:rsid w:val="0023072D"/>
    <w:rsid w:val="00276972"/>
    <w:rsid w:val="002A7244"/>
    <w:rsid w:val="00355717"/>
    <w:rsid w:val="003B7F90"/>
    <w:rsid w:val="003C30BC"/>
    <w:rsid w:val="004A6914"/>
    <w:rsid w:val="004C4FED"/>
    <w:rsid w:val="00586C22"/>
    <w:rsid w:val="00601D78"/>
    <w:rsid w:val="006B5F86"/>
    <w:rsid w:val="006B7867"/>
    <w:rsid w:val="006D70D2"/>
    <w:rsid w:val="006D7360"/>
    <w:rsid w:val="006F1C44"/>
    <w:rsid w:val="007117D5"/>
    <w:rsid w:val="007246E9"/>
    <w:rsid w:val="00755947"/>
    <w:rsid w:val="00785662"/>
    <w:rsid w:val="00921160"/>
    <w:rsid w:val="009538A0"/>
    <w:rsid w:val="00980C2C"/>
    <w:rsid w:val="00A24246"/>
    <w:rsid w:val="00A85CB9"/>
    <w:rsid w:val="00B11EF7"/>
    <w:rsid w:val="00C260AF"/>
    <w:rsid w:val="00C56036"/>
    <w:rsid w:val="00CE6961"/>
    <w:rsid w:val="00D35804"/>
    <w:rsid w:val="00D80EFF"/>
    <w:rsid w:val="00E50B9C"/>
    <w:rsid w:val="00F5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DFDA86AE-8656-4A63-B0C5-E6FBA6369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5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1431</Words>
  <Characters>8158</Characters>
  <Application>Microsoft Office Word</Application>
  <DocSecurity>0</DocSecurity>
  <Lines>67</Lines>
  <Paragraphs>19</Paragraphs>
  <ScaleCrop>false</ScaleCrop>
  <Company/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Yanze, samsung</cp:lastModifiedBy>
  <cp:revision>24</cp:revision>
  <dcterms:created xsi:type="dcterms:W3CDTF">2023-09-22T10:32:00Z</dcterms:created>
  <dcterms:modified xsi:type="dcterms:W3CDTF">2023-09-27T10:36:00Z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