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R4-2315196</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tabs>
          <w:tab w:val="left" w:pos="1980"/>
        </w:tabs>
        <w:spacing w:after="180"/>
        <w:ind w:left="1980" w:hanging="1980"/>
        <w:rPr>
          <w:rFonts w:ascii="Arial" w:hAnsi="Arial" w:eastAsia="等线"/>
          <w:b/>
          <w:kern w:val="0"/>
          <w:sz w:val="24"/>
          <w:szCs w:val="20"/>
          <w:lang w:val="en-GB" w:eastAsia="en-US"/>
        </w:rPr>
      </w:pP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ascii="Arial" w:hAnsi="Arial" w:eastAsia="MS Mincho" w:cs="Arial"/>
          <w:b/>
          <w:sz w:val="24"/>
          <w:szCs w:val="24"/>
          <w:lang w:eastAsia="en-US"/>
        </w:rPr>
        <w:t>.</w:t>
      </w:r>
      <w:r>
        <w:rPr>
          <w:rFonts w:hint="eastAsia" w:ascii="Arial" w:hAnsi="Arial" w:cs="Arial"/>
          <w:b/>
          <w:sz w:val="24"/>
          <w:szCs w:val="24"/>
          <w:lang w:val="en-US" w:eastAsia="zh-CN"/>
        </w:rPr>
        <w:t>6</w:t>
      </w:r>
      <w:r>
        <w:rPr>
          <w:rFonts w:ascii="Arial" w:hAnsi="Arial" w:eastAsia="MS Mincho" w:cs="Arial"/>
          <w:b/>
          <w:sz w:val="24"/>
          <w:szCs w:val="24"/>
          <w:lang w:eastAsia="en-US"/>
        </w:rPr>
        <w:t>.3.1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w:t>
      </w:r>
      <w:r>
        <w:rPr>
          <w:rFonts w:ascii="Arial" w:hAnsi="Arial" w:eastAsia="MS Mincho" w:cs="Arial"/>
          <w:b/>
          <w:sz w:val="24"/>
          <w:szCs w:val="24"/>
          <w:lang w:eastAsia="en-US"/>
        </w:rPr>
        <w:t>Beam correspondence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ascii="Times New Roman" w:hAnsi="Times New Roman"/>
          <w:sz w:val="20"/>
        </w:rPr>
        <w:t>L</w:t>
      </w:r>
      <w:r>
        <w:rPr>
          <w:rFonts w:hint="eastAsia" w:ascii="Times New Roman" w:hAnsi="Times New Roman"/>
          <w:sz w:val="20"/>
        </w:rPr>
        <w:t>ast</w:t>
      </w:r>
      <w:r>
        <w:rPr>
          <w:rFonts w:ascii="Times New Roman" w:hAnsi="Times New Roman"/>
          <w:sz w:val="20"/>
        </w:rPr>
        <w:t xml:space="preserve"> meeting, WF is approved [1]. In this contribution, we focus on the discussion of beam correspondence requirement for initial access and INACTIVE state.</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pStyle w:val="2"/>
        <w:numPr>
          <w:ilvl w:val="1"/>
          <w:numId w:val="1"/>
        </w:numPr>
        <w:bidi w:val="0"/>
        <w:rPr>
          <w:rFonts w:hint="eastAsia"/>
          <w:lang w:val="en-US" w:eastAsia="zh-CN"/>
        </w:rPr>
      </w:pPr>
      <w:r>
        <w:rPr>
          <w:rFonts w:hint="eastAsia"/>
          <w:lang w:val="en-US" w:eastAsia="zh-CN"/>
        </w:rPr>
        <w:t xml:space="preserve"> tolerance requirement discussion</w:t>
      </w:r>
    </w:p>
    <w:p>
      <w:pPr>
        <w:widowControl/>
        <w:overflowPunct w:val="0"/>
        <w:autoSpaceDE w:val="0"/>
        <w:autoSpaceDN w:val="0"/>
        <w:adjustRightInd w:val="0"/>
        <w:spacing w:after="120"/>
        <w:rPr>
          <w:rFonts w:hint="eastAsia"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Last meeting agreement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3"/>
              <w:numPr>
                <w:ilvl w:val="0"/>
                <w:numId w:val="2"/>
              </w:numPr>
              <w:overflowPunct/>
              <w:autoSpaceDE/>
              <w:autoSpaceDN/>
              <w:adjustRightInd/>
              <w:spacing w:before="120" w:after="120" w:line="280" w:lineRule="atLeast"/>
              <w:ind w:left="72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WF</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Power tolerance and spherical coverage requirement should be jointly considered.</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RAN4 acknowledges the UE requires sufficient transmit opportunities to optimize the output power accuracy (settling time). </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FFS the feasibility of sufficient transmit opportunities and the impact of wait time during the test.</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宋体" w:cs="Times New Roman"/>
                <w:color w:val="auto"/>
                <w:sz w:val="20"/>
                <w:szCs w:val="20"/>
                <w:lang w:val="en-US" w:eastAsia="zh-CN"/>
              </w:rPr>
              <w:t>FFS, companies are encouraged to bring details of mechanisms that they believe cause error in Tx power level settling during initial access.</w:t>
            </w:r>
          </w:p>
        </w:tc>
      </w:tr>
    </w:tbl>
    <w:p>
      <w:pPr>
        <w:rPr>
          <w:rFonts w:hint="eastAsia"/>
          <w:lang w:val="en-US" w:eastAsia="zh-CN"/>
        </w:rPr>
      </w:pPr>
    </w:p>
    <w:p>
      <w:pPr>
        <w:spacing w:after="180"/>
        <w:rPr>
          <w:rFonts w:hint="default" w:ascii="Times New Roman" w:hAnsi="Times New Roman"/>
          <w:sz w:val="20"/>
          <w:lang w:val="en-US" w:eastAsia="zh-CN"/>
        </w:rPr>
      </w:pPr>
      <w:r>
        <w:rPr>
          <w:rFonts w:hint="eastAsia" w:ascii="Times New Roman" w:hAnsi="Times New Roman"/>
          <w:sz w:val="20"/>
          <w:lang w:val="en-US" w:eastAsia="zh-CN"/>
        </w:rPr>
        <w:t xml:space="preserve">In last meeting, one main issue for tolerance is about whether this is test issue. </w:t>
      </w:r>
    </w:p>
    <w:p>
      <w:pPr>
        <w:spacing w:after="180"/>
        <w:rPr>
          <w:rFonts w:hint="default" w:ascii="Times New Roman" w:hAnsi="Times New Roman" w:eastAsia="宋体" w:cs="Times New Roman"/>
          <w:sz w:val="20"/>
          <w:szCs w:val="20"/>
          <w:lang w:val="en-US" w:eastAsia="zh-CN"/>
        </w:rPr>
      </w:pPr>
      <w:r>
        <w:rPr>
          <w:rFonts w:hint="eastAsia" w:ascii="Times New Roman" w:hAnsi="Times New Roman"/>
          <w:sz w:val="20"/>
          <w:lang w:val="en-US" w:eastAsia="zh-CN"/>
        </w:rPr>
        <w:t>For RRC_CONNECTED state UE, there is no tolerance for spherical coverage requirements. Before spherical coverage testing, UE optimize it power accuracy with at least 200ms to achieve zero tolerance. This implies total 200ms is sufficient for UE to achieve zero tolerance. It is worth noting that UE</w:t>
      </w:r>
      <w:r>
        <w:rPr>
          <w:rFonts w:hint="default" w:ascii="Times New Roman" w:hAnsi="Times New Roman"/>
          <w:sz w:val="20"/>
          <w:lang w:val="en-US" w:eastAsia="zh-CN"/>
        </w:rPr>
        <w:t>’</w:t>
      </w:r>
      <w:r>
        <w:rPr>
          <w:rFonts w:hint="eastAsia" w:ascii="Times New Roman" w:hAnsi="Times New Roman"/>
          <w:sz w:val="20"/>
          <w:lang w:val="en-US" w:eastAsia="zh-CN"/>
        </w:rPr>
        <w:t xml:space="preserve">s transmission in this total 200ms is not contiguous due to TDD DL-UL configuration. In fact </w:t>
      </w:r>
      <w:r>
        <w:rPr>
          <w:rFonts w:hint="eastAsia" w:ascii="Times New Roman" w:hAnsi="Times New Roman" w:cs="Times New Roman"/>
          <w:sz w:val="20"/>
          <w:szCs w:val="20"/>
          <w:lang w:val="en-US" w:eastAsia="zh-CN"/>
        </w:rPr>
        <w:t>UE transmit for 0.15ms per 0.625ms periodicity (120kHz SCS) within this total 200ms, i.e. 2UL symbol+1UL slot per 0.625ms periodicity</w:t>
      </w:r>
      <w:r>
        <w:rPr>
          <w:rFonts w:hint="eastAsia" w:ascii="Times New Roman" w:hAnsi="Times New Roman"/>
          <w:sz w:val="20"/>
          <w:lang w:val="en-US" w:eastAsia="zh-CN"/>
        </w:rPr>
        <w:t xml:space="preserve"> according to </w:t>
      </w:r>
      <w:r>
        <w:rPr>
          <w:rFonts w:hint="default" w:ascii="Times New Roman" w:hAnsi="Times New Roman" w:cs="Times New Roman"/>
          <w:sz w:val="20"/>
          <w:szCs w:val="20"/>
        </w:rPr>
        <w:t>UL-DL configuration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Detailed configurations are listed in following fig 1 and fig 2.</w:t>
      </w:r>
    </w:p>
    <w:p>
      <w:pPr>
        <w:spacing w:after="180"/>
        <w:rPr>
          <w:rFonts w:hint="default" w:ascii="Times New Roman" w:hAnsi="Times New Roman"/>
          <w:sz w:val="20"/>
          <w:lang w:val="en-US" w:eastAsia="zh-CN"/>
        </w:rPr>
      </w:pPr>
      <w:r>
        <w:rPr>
          <w:rFonts w:hint="default" w:ascii="Times New Roman" w:hAnsi="Times New Roman"/>
          <w:sz w:val="20"/>
          <w:lang w:val="en-US" w:eastAsia="zh-CN"/>
        </w:rPr>
        <w:drawing>
          <wp:inline distT="0" distB="0" distL="114300" distR="114300">
            <wp:extent cx="6183630" cy="1189355"/>
            <wp:effectExtent l="4445" t="42545" r="85725" b="50800"/>
            <wp:docPr id="5" name="图片 5" descr="3feaeb5d25a92e66cdc40ed6c20b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feaeb5d25a92e66cdc40ed6c20b232"/>
                    <pic:cNvPicPr>
                      <a:picLocks noChangeAspect="1"/>
                    </pic:cNvPicPr>
                  </pic:nvPicPr>
                  <pic:blipFill>
                    <a:blip r:embed="rId5"/>
                    <a:stretch>
                      <a:fillRect/>
                    </a:stretch>
                  </pic:blipFill>
                  <pic:spPr>
                    <a:xfrm>
                      <a:off x="0" y="0"/>
                      <a:ext cx="6183630" cy="1189355"/>
                    </a:xfrm>
                    <a:prstGeom prst="rect">
                      <a:avLst/>
                    </a:prstGeom>
                    <a:effectLst>
                      <a:outerShdw blurRad="50800" dist="38100" algn="l" rotWithShape="0">
                        <a:prstClr val="black">
                          <a:alpha val="40000"/>
                        </a:prstClr>
                      </a:outerShdw>
                    </a:effectLst>
                  </pic:spPr>
                </pic:pic>
              </a:graphicData>
            </a:graphic>
          </wp:inline>
        </w:drawing>
      </w:r>
    </w:p>
    <w:p>
      <w:pPr>
        <w:spacing w:after="180"/>
        <w:jc w:val="center"/>
        <w:rPr>
          <w:rFonts w:hint="eastAsia" w:ascii="Times New Roman" w:hAnsi="Times New Roman"/>
          <w:sz w:val="20"/>
          <w:lang w:val="en-US" w:eastAsia="zh-CN"/>
        </w:rPr>
      </w:pPr>
      <w:r>
        <w:rPr>
          <w:rFonts w:hint="eastAsia" w:ascii="Times New Roman" w:hAnsi="Times New Roman"/>
          <w:sz w:val="20"/>
          <w:lang w:val="en-US" w:eastAsia="zh-CN"/>
        </w:rPr>
        <w:t>Fig 1. BC test procedure in 38.521-2</w:t>
      </w:r>
    </w:p>
    <w:p>
      <w:pPr>
        <w:spacing w:after="180"/>
        <w:jc w:val="both"/>
        <w:rPr>
          <w:rFonts w:hint="eastAsia" w:ascii="Times New Roman" w:hAnsi="Times New Roman"/>
          <w:sz w:val="20"/>
          <w:lang w:val="en-US" w:eastAsia="zh-CN"/>
        </w:rPr>
      </w:pPr>
      <w:r>
        <w:rPr>
          <w:rFonts w:hint="eastAsia" w:ascii="Times New Roman" w:hAnsi="Times New Roman"/>
          <w:sz w:val="20"/>
          <w:lang w:val="en-US" w:eastAsia="zh-CN"/>
        </w:rPr>
        <w:drawing>
          <wp:inline distT="0" distB="0" distL="114300" distR="114300">
            <wp:extent cx="6186805" cy="2610485"/>
            <wp:effectExtent l="0" t="0" r="10795" b="5715"/>
            <wp:docPr id="6" name="图片 6" descr="1695457763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95457763715"/>
                    <pic:cNvPicPr>
                      <a:picLocks noChangeAspect="1"/>
                    </pic:cNvPicPr>
                  </pic:nvPicPr>
                  <pic:blipFill>
                    <a:blip r:embed="rId6"/>
                    <a:stretch>
                      <a:fillRect/>
                    </a:stretch>
                  </pic:blipFill>
                  <pic:spPr>
                    <a:xfrm>
                      <a:off x="0" y="0"/>
                      <a:ext cx="6186805" cy="2610485"/>
                    </a:xfrm>
                    <a:prstGeom prst="rect">
                      <a:avLst/>
                    </a:prstGeom>
                  </pic:spPr>
                </pic:pic>
              </a:graphicData>
            </a:graphic>
          </wp:inline>
        </w:drawing>
      </w:r>
    </w:p>
    <w:p>
      <w:pPr>
        <w:spacing w:after="180"/>
        <w:jc w:val="center"/>
        <w:rPr>
          <w:rFonts w:hint="eastAsia" w:ascii="Times New Roman" w:hAnsi="Times New Roman"/>
          <w:sz w:val="20"/>
          <w:lang w:val="en-US" w:eastAsia="zh-CN"/>
        </w:rPr>
      </w:pPr>
      <w:r>
        <w:rPr>
          <w:rFonts w:hint="eastAsia" w:ascii="Times New Roman" w:hAnsi="Times New Roman"/>
          <w:sz w:val="20"/>
          <w:lang w:val="en-US" w:eastAsia="zh-CN"/>
        </w:rPr>
        <w:t>Fig 2. TDD UL-DL test configuration in 38.521-2</w:t>
      </w:r>
    </w:p>
    <w:p>
      <w:pPr>
        <w:spacing w:after="180"/>
        <w:jc w:val="left"/>
        <w:rPr>
          <w:rFonts w:hint="eastAsia" w:ascii="Times New Roman" w:hAnsi="Times New Roman"/>
          <w:b/>
          <w:bCs/>
          <w:sz w:val="20"/>
          <w:lang w:val="en-US" w:eastAsia="zh-CN"/>
        </w:rPr>
      </w:pPr>
      <w:r>
        <w:rPr>
          <w:rFonts w:hint="eastAsia" w:ascii="Times New Roman" w:hAnsi="Times New Roman"/>
          <w:b/>
          <w:bCs/>
          <w:sz w:val="20"/>
          <w:lang w:val="en-US" w:eastAsia="zh-CN"/>
        </w:rPr>
        <w:t>Observation 1: In current CONNECTED state spec, UE is allowed to transmit 0.15ms per 0.625ms periodicity within total 200ms to make sure UE optimize output power accuracy with zero tolerance in BC testing.</w:t>
      </w:r>
    </w:p>
    <w:p>
      <w:pPr>
        <w:spacing w:after="180"/>
        <w:jc w:val="left"/>
        <w:rPr>
          <w:rFonts w:hint="default" w:ascii="Times New Roman" w:hAnsi="Times New Roman"/>
          <w:b w:val="0"/>
          <w:bCs w:val="0"/>
          <w:sz w:val="20"/>
          <w:lang w:val="en-US" w:eastAsia="zh-CN"/>
        </w:rPr>
      </w:pPr>
      <w:r>
        <w:rPr>
          <w:rFonts w:hint="eastAsia" w:ascii="Times New Roman" w:hAnsi="Times New Roman"/>
          <w:sz w:val="20"/>
          <w:lang w:val="en-US" w:eastAsia="zh-CN"/>
        </w:rPr>
        <w:t xml:space="preserve">For RRC_CONNECTED state, during the </w:t>
      </w:r>
      <w:r>
        <w:rPr>
          <w:rFonts w:hint="eastAsia" w:ascii="Times New Roman" w:hAnsi="Times New Roman"/>
          <w:b w:val="0"/>
          <w:bCs w:val="0"/>
          <w:sz w:val="20"/>
          <w:lang w:val="en-US" w:eastAsia="zh-CN"/>
        </w:rPr>
        <w:t>relative power control testing, SS first transmit 1dB TPC command from minimum output power until UE achieve target power which is less than min peak EIRP. Next, every 10ms gNB will schedule the UE</w:t>
      </w:r>
      <w:r>
        <w:rPr>
          <w:rFonts w:hint="default" w:ascii="Times New Roman" w:hAnsi="Times New Roman"/>
          <w:b w:val="0"/>
          <w:bCs w:val="0"/>
          <w:sz w:val="20"/>
          <w:lang w:val="en-US" w:eastAsia="zh-CN"/>
        </w:rPr>
        <w:t>’</w:t>
      </w:r>
      <w:r>
        <w:rPr>
          <w:rFonts w:hint="eastAsia" w:ascii="Times New Roman" w:hAnsi="Times New Roman"/>
          <w:b w:val="0"/>
          <w:bCs w:val="0"/>
          <w:sz w:val="20"/>
          <w:lang w:val="en-US" w:eastAsia="zh-CN"/>
        </w:rPr>
        <w:t xml:space="preserve">s PUCCH or PUSCH for 1ms transmission with 0 TPC command. This implies at target testing power, there is only 1ms for UE to optimize it power accuracy, i.e. to meet relative power control testing.   </w:t>
      </w:r>
    </w:p>
    <w:p>
      <w:pPr>
        <w:spacing w:after="180"/>
        <w:jc w:val="left"/>
        <w:rPr>
          <w:rFonts w:hint="default" w:ascii="Times New Roman" w:hAnsi="Times New Roman"/>
          <w:b w:val="0"/>
          <w:bCs w:val="0"/>
          <w:sz w:val="20"/>
          <w:lang w:val="en-US" w:eastAsia="zh-CN"/>
        </w:rPr>
      </w:pPr>
      <w:r>
        <w:rPr>
          <w:rFonts w:hint="default" w:ascii="Times New Roman" w:hAnsi="Times New Roman"/>
          <w:b w:val="0"/>
          <w:bCs w:val="0"/>
          <w:sz w:val="20"/>
          <w:lang w:val="en-US" w:eastAsia="zh-CN"/>
        </w:rPr>
        <w:drawing>
          <wp:inline distT="0" distB="0" distL="114300" distR="114300">
            <wp:extent cx="6181725" cy="1344930"/>
            <wp:effectExtent l="0" t="0" r="3175" b="1270"/>
            <wp:docPr id="7" name="图片 7" descr="edde63ceeb1387b99a9ae57156098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dde63ceeb1387b99a9ae571560987e"/>
                    <pic:cNvPicPr>
                      <a:picLocks noChangeAspect="1"/>
                    </pic:cNvPicPr>
                  </pic:nvPicPr>
                  <pic:blipFill>
                    <a:blip r:embed="rId7"/>
                    <a:stretch>
                      <a:fillRect/>
                    </a:stretch>
                  </pic:blipFill>
                  <pic:spPr>
                    <a:xfrm>
                      <a:off x="0" y="0"/>
                      <a:ext cx="6181725" cy="1344930"/>
                    </a:xfrm>
                    <a:prstGeom prst="rect">
                      <a:avLst/>
                    </a:prstGeom>
                  </pic:spPr>
                </pic:pic>
              </a:graphicData>
            </a:graphic>
          </wp:inline>
        </w:drawing>
      </w:r>
    </w:p>
    <w:p>
      <w:pPr>
        <w:spacing w:after="180"/>
        <w:jc w:val="center"/>
        <w:rPr>
          <w:rFonts w:hint="default" w:ascii="Times New Roman" w:hAnsi="Times New Roman"/>
          <w:b w:val="0"/>
          <w:bCs w:val="0"/>
          <w:sz w:val="20"/>
          <w:lang w:val="en-US" w:eastAsia="zh-CN"/>
        </w:rPr>
      </w:pPr>
      <w:r>
        <w:rPr>
          <w:rFonts w:hint="default" w:ascii="Times New Roman" w:hAnsi="Times New Roman"/>
          <w:b w:val="0"/>
          <w:bCs w:val="0"/>
          <w:sz w:val="20"/>
          <w:lang w:val="en-US" w:eastAsia="zh-CN"/>
        </w:rPr>
        <w:drawing>
          <wp:inline distT="0" distB="0" distL="114300" distR="114300">
            <wp:extent cx="5013960" cy="1578610"/>
            <wp:effectExtent l="0" t="0" r="2540" b="8890"/>
            <wp:docPr id="9" name="图片 9" descr="876d8fe4d33b62b74b782c3619058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76d8fe4d33b62b74b782c3619058f3"/>
                    <pic:cNvPicPr>
                      <a:picLocks noChangeAspect="1"/>
                    </pic:cNvPicPr>
                  </pic:nvPicPr>
                  <pic:blipFill>
                    <a:blip r:embed="rId8"/>
                    <a:stretch>
                      <a:fillRect/>
                    </a:stretch>
                  </pic:blipFill>
                  <pic:spPr>
                    <a:xfrm>
                      <a:off x="0" y="0"/>
                      <a:ext cx="5013960" cy="1578610"/>
                    </a:xfrm>
                    <a:prstGeom prst="rect">
                      <a:avLst/>
                    </a:prstGeom>
                  </pic:spPr>
                </pic:pic>
              </a:graphicData>
            </a:graphic>
          </wp:inline>
        </w:drawing>
      </w:r>
    </w:p>
    <w:p>
      <w:pPr>
        <w:spacing w:after="180"/>
        <w:jc w:val="center"/>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Fig 3. test procedure for relative power control in 38.521-2</w:t>
      </w:r>
    </w:p>
    <w:p>
      <w:pPr>
        <w:spacing w:after="180"/>
        <w:jc w:val="left"/>
        <w:rPr>
          <w:rFonts w:hint="eastAsia" w:ascii="Times New Roman" w:hAnsi="Times New Roman"/>
          <w:b/>
          <w:bCs/>
          <w:sz w:val="20"/>
          <w:lang w:val="en-US" w:eastAsia="zh-CN"/>
        </w:rPr>
      </w:pPr>
      <w:r>
        <w:rPr>
          <w:rFonts w:hint="eastAsia" w:ascii="Times New Roman" w:hAnsi="Times New Roman"/>
          <w:b/>
          <w:bCs/>
          <w:sz w:val="20"/>
          <w:lang w:val="en-US" w:eastAsia="zh-CN"/>
        </w:rPr>
        <w:t xml:space="preserve">Observation 2: In current CONNECTED state spec, only 1ms transmission is allowed for UE at target power level during the relative power control testing. </w:t>
      </w:r>
    </w:p>
    <w:p>
      <w:pPr>
        <w:spacing w:after="180"/>
        <w:ind w:left="200" w:hanging="200" w:hangingChars="100"/>
        <w:jc w:val="left"/>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Based on above analysis, it seems if we could leave enough time for UE in IA state, for example, we make the UL Tx time pattern for msg1 similar as that of RRC_CONNECTED UE, UE at IA state could also optimize its output power accuracy with zero tolerance.</w:t>
      </w:r>
    </w:p>
    <w:p>
      <w:pPr>
        <w:spacing w:after="18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At IA state, UE will re-transmit PREAMBLE when </w:t>
      </w:r>
      <w:r>
        <w:rPr>
          <w:rFonts w:hint="eastAsia" w:ascii="Times New Roman" w:hAnsi="Times New Roman"/>
          <w:b w:val="0"/>
          <w:bCs w:val="0"/>
          <w:i/>
          <w:iCs/>
          <w:sz w:val="20"/>
          <w:lang w:val="en-US" w:eastAsia="zh-CN"/>
        </w:rPr>
        <w:t>ra-ResponseWindow</w:t>
      </w:r>
      <w:r>
        <w:rPr>
          <w:rFonts w:hint="eastAsia" w:ascii="Times New Roman" w:hAnsi="Times New Roman"/>
          <w:b w:val="0"/>
          <w:bCs w:val="0"/>
          <w:sz w:val="20"/>
          <w:lang w:val="en-US" w:eastAsia="zh-CN"/>
        </w:rPr>
        <w:t xml:space="preserve"> expires on RACH occasion and the max number of re-transmission is defined by </w:t>
      </w:r>
      <w:r>
        <w:rPr>
          <w:rFonts w:hint="eastAsia" w:ascii="Times New Roman" w:hAnsi="Times New Roman"/>
          <w:b w:val="0"/>
          <w:bCs w:val="0"/>
          <w:i/>
          <w:iCs/>
          <w:sz w:val="20"/>
          <w:lang w:val="en-US" w:eastAsia="zh-CN"/>
        </w:rPr>
        <w:t>preambleTransMax</w:t>
      </w:r>
      <w:r>
        <w:rPr>
          <w:rFonts w:hint="eastAsia" w:ascii="Times New Roman" w:hAnsi="Times New Roman"/>
          <w:b w:val="0"/>
          <w:bCs w:val="0"/>
          <w:sz w:val="20"/>
          <w:lang w:val="en-US" w:eastAsia="zh-CN"/>
        </w:rPr>
        <w:t xml:space="preserve"> with max 200 in 38.331. For </w:t>
      </w:r>
      <w:r>
        <w:rPr>
          <w:rFonts w:hint="eastAsia" w:ascii="Times New Roman" w:hAnsi="Times New Roman"/>
          <w:b w:val="0"/>
          <w:bCs w:val="0"/>
          <w:i/>
          <w:iCs/>
          <w:sz w:val="20"/>
          <w:lang w:val="en-US" w:eastAsia="zh-CN"/>
        </w:rPr>
        <w:t xml:space="preserve">ra-ResponseWindow, </w:t>
      </w:r>
      <w:r>
        <w:rPr>
          <w:rFonts w:hint="eastAsia" w:ascii="Times New Roman" w:hAnsi="Times New Roman"/>
          <w:b w:val="0"/>
          <w:bCs w:val="0"/>
          <w:i w:val="0"/>
          <w:iCs w:val="0"/>
          <w:sz w:val="20"/>
          <w:lang w:val="en-US" w:eastAsia="zh-CN"/>
        </w:rPr>
        <w:t>it is less than or equals to 10ms and is measured in number of slots.</w:t>
      </w:r>
    </w:p>
    <w:p>
      <w:pPr>
        <w:spacing w:after="180"/>
        <w:jc w:val="left"/>
        <w:rPr>
          <w:rFonts w:hint="eastAsia" w:ascii="Times New Roman" w:hAnsi="Times New Roman"/>
          <w:sz w:val="20"/>
          <w:lang w:val="en-US" w:eastAsia="zh-CN"/>
        </w:rPr>
      </w:pPr>
      <w:r>
        <w:rPr>
          <w:rFonts w:hint="default" w:ascii="Times New Roman" w:hAnsi="Times New Roman"/>
          <w:sz w:val="20"/>
          <w:lang w:val="en-US" w:eastAsia="zh-CN"/>
        </w:rPr>
        <w:drawing>
          <wp:inline distT="0" distB="0" distL="114300" distR="114300">
            <wp:extent cx="6186805" cy="155575"/>
            <wp:effectExtent l="0" t="0" r="10795" b="9525"/>
            <wp:docPr id="3" name="图片 3" descr="3561e806db91839a9d917ad1175c9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561e806db91839a9d917ad1175c9c2"/>
                    <pic:cNvPicPr>
                      <a:picLocks noChangeAspect="1"/>
                    </pic:cNvPicPr>
                  </pic:nvPicPr>
                  <pic:blipFill>
                    <a:blip r:embed="rId9"/>
                    <a:stretch>
                      <a:fillRect/>
                    </a:stretch>
                  </pic:blipFill>
                  <pic:spPr>
                    <a:xfrm>
                      <a:off x="0" y="0"/>
                      <a:ext cx="6186805" cy="155575"/>
                    </a:xfrm>
                    <a:prstGeom prst="rect">
                      <a:avLst/>
                    </a:prstGeom>
                  </pic:spPr>
                </pic:pic>
              </a:graphicData>
            </a:graphic>
          </wp:inline>
        </w:drawing>
      </w:r>
    </w:p>
    <w:p>
      <w:pPr>
        <w:spacing w:after="180"/>
        <w:rPr>
          <w:rFonts w:hint="default" w:ascii="Times New Roman" w:hAnsi="Times New Roman"/>
          <w:sz w:val="20"/>
          <w:lang w:val="en-US" w:eastAsia="zh-CN"/>
        </w:rPr>
      </w:pPr>
      <w:r>
        <w:rPr>
          <w:rFonts w:hint="default" w:ascii="Times New Roman" w:hAnsi="Times New Roman"/>
          <w:sz w:val="20"/>
          <w:lang w:val="en-US" w:eastAsia="zh-CN"/>
        </w:rPr>
        <w:drawing>
          <wp:inline distT="0" distB="0" distL="114300" distR="114300">
            <wp:extent cx="6185535" cy="472440"/>
            <wp:effectExtent l="0" t="0" r="12065" b="10160"/>
            <wp:docPr id="1" name="图片 1" descr="1695456337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5456337393"/>
                    <pic:cNvPicPr>
                      <a:picLocks noChangeAspect="1"/>
                    </pic:cNvPicPr>
                  </pic:nvPicPr>
                  <pic:blipFill>
                    <a:blip r:embed="rId10"/>
                    <a:stretch>
                      <a:fillRect/>
                    </a:stretch>
                  </pic:blipFill>
                  <pic:spPr>
                    <a:xfrm>
                      <a:off x="0" y="0"/>
                      <a:ext cx="6185535" cy="472440"/>
                    </a:xfrm>
                    <a:prstGeom prst="rect">
                      <a:avLst/>
                    </a:prstGeom>
                  </pic:spPr>
                </pic:pic>
              </a:graphicData>
            </a:graphic>
          </wp:inline>
        </w:drawing>
      </w:r>
    </w:p>
    <w:p>
      <w:pPr>
        <w:spacing w:after="180"/>
        <w:jc w:val="left"/>
        <w:rPr>
          <w:rFonts w:hint="default" w:ascii="Times New Roman" w:hAnsi="Times New Roman"/>
          <w:sz w:val="20"/>
          <w:lang w:val="en-US" w:eastAsia="zh-CN"/>
        </w:rPr>
      </w:pPr>
      <w:r>
        <w:rPr>
          <w:rFonts w:hint="default" w:ascii="Times New Roman" w:hAnsi="Times New Roman"/>
          <w:sz w:val="20"/>
          <w:lang w:val="en-US" w:eastAsia="zh-CN"/>
        </w:rPr>
        <w:drawing>
          <wp:inline distT="0" distB="0" distL="114300" distR="114300">
            <wp:extent cx="6186805" cy="198120"/>
            <wp:effectExtent l="0" t="0" r="10795" b="5080"/>
            <wp:docPr id="4" name="图片 4" descr="169545639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95456398617"/>
                    <pic:cNvPicPr>
                      <a:picLocks noChangeAspect="1"/>
                    </pic:cNvPicPr>
                  </pic:nvPicPr>
                  <pic:blipFill>
                    <a:blip r:embed="rId11"/>
                    <a:stretch>
                      <a:fillRect/>
                    </a:stretch>
                  </pic:blipFill>
                  <pic:spPr>
                    <a:xfrm>
                      <a:off x="0" y="0"/>
                      <a:ext cx="6186805" cy="198120"/>
                    </a:xfrm>
                    <a:prstGeom prst="rect">
                      <a:avLst/>
                    </a:prstGeom>
                  </pic:spPr>
                </pic:pic>
              </a:graphicData>
            </a:graphic>
          </wp:inline>
        </w:drawing>
      </w:r>
    </w:p>
    <w:p>
      <w:pPr>
        <w:spacing w:after="180"/>
        <w:jc w:val="left"/>
        <w:rPr>
          <w:rFonts w:hint="default" w:ascii="Times New Roman" w:hAnsi="Times New Roman"/>
          <w:sz w:val="20"/>
          <w:lang w:val="en-US" w:eastAsia="zh-CN"/>
        </w:rPr>
      </w:pPr>
      <w:r>
        <w:rPr>
          <w:rFonts w:hint="eastAsia" w:ascii="Times New Roman" w:hAnsi="Times New Roman"/>
          <w:sz w:val="20"/>
          <w:lang w:val="en-US" w:eastAsia="zh-CN"/>
        </w:rPr>
        <w:t>Therefore, if we choose reasonable PRACH config, TDD UL-DL configuration and RAR window, the UL Tx time occupy pattern could be similar as in CONNECTED state.</w:t>
      </w:r>
    </w:p>
    <w:p>
      <w:pPr>
        <w:spacing w:after="180"/>
        <w:jc w:val="left"/>
        <w:rPr>
          <w:rFonts w:hint="default" w:ascii="Times New Roman" w:hAnsi="Times New Roman"/>
          <w:b/>
          <w:bCs/>
          <w:i w:val="0"/>
          <w:iCs w:val="0"/>
          <w:sz w:val="20"/>
          <w:lang w:val="en-US" w:eastAsia="zh-CN"/>
        </w:rPr>
      </w:pPr>
      <w:r>
        <w:rPr>
          <w:rFonts w:hint="eastAsia" w:ascii="Times New Roman" w:hAnsi="Times New Roman"/>
          <w:b/>
          <w:bCs/>
          <w:sz w:val="20"/>
          <w:lang w:val="en-US" w:eastAsia="zh-CN"/>
        </w:rPr>
        <w:t>Observation 3: if we choose reasonable RO configuration, TDD UL-DL configuration and RAR window, the UL Tx occupancy pattern could be similar as in CONNECTED state</w:t>
      </w:r>
      <w:r>
        <w:rPr>
          <w:rFonts w:hint="eastAsia" w:ascii="Times New Roman" w:hAnsi="Times New Roman"/>
          <w:b/>
          <w:bCs/>
          <w:i w:val="0"/>
          <w:iCs w:val="0"/>
          <w:sz w:val="20"/>
          <w:lang w:val="en-US" w:eastAsia="zh-CN"/>
        </w:rPr>
        <w:t xml:space="preserve">.  </w:t>
      </w:r>
    </w:p>
    <w:p>
      <w:pPr>
        <w:spacing w:after="180"/>
        <w:jc w:val="left"/>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 xml:space="preserve">Following fig show the illustration of PRACH RO configuration. </w:t>
      </w:r>
    </w:p>
    <w:p>
      <w:pPr>
        <w:spacing w:after="180"/>
        <w:jc w:val="left"/>
        <w:rPr>
          <w:rFonts w:hint="default" w:ascii="Times New Roman" w:hAnsi="Times New Roman"/>
          <w:b w:val="0"/>
          <w:bCs w:val="0"/>
          <w:sz w:val="20"/>
          <w:lang w:val="en-US" w:eastAsia="zh-CN"/>
        </w:rPr>
      </w:pPr>
      <w:r>
        <w:rPr>
          <w:rFonts w:hint="default" w:ascii="Times New Roman" w:hAnsi="Times New Roman"/>
          <w:b w:val="0"/>
          <w:bCs w:val="0"/>
          <w:sz w:val="20"/>
          <w:lang w:val="en-US" w:eastAsia="zh-CN"/>
        </w:rPr>
        <w:drawing>
          <wp:inline distT="0" distB="0" distL="114300" distR="114300">
            <wp:extent cx="6182995" cy="2850515"/>
            <wp:effectExtent l="0" t="0" r="1905" b="6985"/>
            <wp:docPr id="10" name="图片 10" descr="1695459980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95459980783"/>
                    <pic:cNvPicPr>
                      <a:picLocks noChangeAspect="1"/>
                    </pic:cNvPicPr>
                  </pic:nvPicPr>
                  <pic:blipFill>
                    <a:blip r:embed="rId12"/>
                    <a:stretch>
                      <a:fillRect/>
                    </a:stretch>
                  </pic:blipFill>
                  <pic:spPr>
                    <a:xfrm>
                      <a:off x="0" y="0"/>
                      <a:ext cx="6182995" cy="2850515"/>
                    </a:xfrm>
                    <a:prstGeom prst="rect">
                      <a:avLst/>
                    </a:prstGeom>
                  </pic:spPr>
                </pic:pic>
              </a:graphicData>
            </a:graphic>
          </wp:inline>
        </w:drawing>
      </w:r>
    </w:p>
    <w:p>
      <w:pPr>
        <w:spacing w:after="180"/>
        <w:jc w:val="center"/>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Fig 4 detailed illustration of RO configuration</w:t>
      </w:r>
    </w:p>
    <w:p>
      <w:pPr>
        <w:spacing w:after="18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Therefore, to make UE transmit PREAMBLE with as long as possible time, one solution is to make PRACH duration(the last column in following table) as large as possible, i.e. use max 12 symbols. Detailed PRACH RO configurations are listed as below for information with PRACH duration as max 12 OFDM symbols. Accordingly, number of time-domain PRACH occasions within a PRACH slot (last but one column in following table) as less as possible and the number of slot number (5</w:t>
      </w:r>
      <w:r>
        <w:rPr>
          <w:rFonts w:hint="eastAsia" w:ascii="Times New Roman" w:hAnsi="Times New Roman"/>
          <w:b w:val="0"/>
          <w:bCs w:val="0"/>
          <w:sz w:val="20"/>
          <w:vertAlign w:val="superscript"/>
          <w:lang w:val="en-US" w:eastAsia="zh-CN"/>
        </w:rPr>
        <w:t>th</w:t>
      </w:r>
      <w:r>
        <w:rPr>
          <w:rFonts w:hint="eastAsia" w:ascii="Times New Roman" w:hAnsi="Times New Roman"/>
          <w:b w:val="0"/>
          <w:bCs w:val="0"/>
          <w:sz w:val="20"/>
          <w:lang w:val="en-US" w:eastAsia="zh-CN"/>
        </w:rPr>
        <w:t xml:space="preserve"> column) as many as possible. </w:t>
      </w:r>
    </w:p>
    <w:p>
      <w:pPr>
        <w:pStyle w:val="49"/>
      </w:pPr>
      <w:r>
        <w:t>Table 6.3.3.2-4: Random access configurations for FR2 and unpaired spectrum.</w:t>
      </w:r>
      <w:r>
        <w:rPr>
          <w:b w:val="0"/>
        </w:rPr>
        <w:t xml:space="preserve"> </w:t>
      </w:r>
    </w:p>
    <w:tbl>
      <w:tblPr>
        <w:tblStyle w:val="14"/>
        <w:tblW w:w="10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708"/>
        <w:gridCol w:w="851"/>
        <w:gridCol w:w="2524"/>
        <w:gridCol w:w="1020"/>
        <w:gridCol w:w="992"/>
        <w:gridCol w:w="113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shd w:val="clear" w:color="auto" w:fill="auto"/>
          </w:tcPr>
          <w:p>
            <w:pPr>
              <w:pStyle w:val="25"/>
              <w:rPr>
                <w:rFonts w:eastAsia="Batang"/>
                <w:color w:val="auto"/>
                <w:highlight w:val="none"/>
              </w:rPr>
            </w:pPr>
            <w:r>
              <w:rPr>
                <w:rFonts w:eastAsia="Batang"/>
                <w:color w:val="auto"/>
                <w:highlight w:val="none"/>
              </w:rPr>
              <w:t>PRACH</w:t>
            </w:r>
            <w:r>
              <w:rPr>
                <w:rFonts w:eastAsia="Batang"/>
                <w:color w:val="auto"/>
                <w:highlight w:val="none"/>
              </w:rPr>
              <w:br w:type="textWrapping"/>
            </w:r>
            <w:r>
              <w:rPr>
                <w:rFonts w:eastAsia="Batang"/>
                <w:color w:val="auto"/>
                <w:highlight w:val="none"/>
              </w:rPr>
              <w:t xml:space="preserve">Config. </w:t>
            </w:r>
            <w:r>
              <w:rPr>
                <w:rFonts w:eastAsia="Batang"/>
                <w:color w:val="auto"/>
                <w:highlight w:val="none"/>
              </w:rPr>
              <w:br w:type="textWrapping"/>
            </w:r>
            <w:r>
              <w:rPr>
                <w:rFonts w:eastAsia="Batang"/>
                <w:color w:val="auto"/>
                <w:highlight w:val="none"/>
              </w:rPr>
              <w:t>Index</w:t>
            </w:r>
          </w:p>
        </w:tc>
        <w:tc>
          <w:tcPr>
            <w:tcW w:w="1134" w:type="dxa"/>
            <w:vMerge w:val="restart"/>
            <w:shd w:val="clear" w:color="auto" w:fill="auto"/>
          </w:tcPr>
          <w:p>
            <w:pPr>
              <w:pStyle w:val="25"/>
              <w:rPr>
                <w:rFonts w:eastAsia="Batang"/>
                <w:color w:val="auto"/>
                <w:highlight w:val="none"/>
              </w:rPr>
            </w:pPr>
            <w:r>
              <w:rPr>
                <w:rFonts w:eastAsia="Batang"/>
                <w:color w:val="auto"/>
                <w:highlight w:val="none"/>
              </w:rPr>
              <w:t>Preamble format</w:t>
            </w:r>
          </w:p>
        </w:tc>
        <w:tc>
          <w:tcPr>
            <w:tcW w:w="1559" w:type="dxa"/>
            <w:gridSpan w:val="2"/>
            <w:tcBorders>
              <w:bottom w:val="nil"/>
            </w:tcBorders>
            <w:shd w:val="clear" w:color="auto" w:fill="auto"/>
          </w:tcPr>
          <w:p>
            <w:pPr>
              <w:pStyle w:val="25"/>
              <w:rPr>
                <w:rFonts w:eastAsia="Batang"/>
                <w:color w:val="auto"/>
                <w:highlight w:val="none"/>
              </w:rPr>
            </w:pPr>
            <m:oMathPara>
              <m:oMath>
                <m:sSub>
                  <m:sSubPr>
                    <m:ctrlPr>
                      <w:rPr>
                        <w:rFonts w:ascii="Cambria Math" w:hAnsi="Cambria Math" w:eastAsia="Batang"/>
                        <w:color w:val="auto"/>
                        <w:highlight w:val="none"/>
                      </w:rPr>
                    </m:ctrlPr>
                  </m:sSubPr>
                  <m:e>
                    <m:r>
                      <m:rPr>
                        <m:sty m:val="bi"/>
                      </m:rPr>
                      <w:rPr>
                        <w:rFonts w:ascii="Cambria Math" w:hAnsi="Cambria Math" w:eastAsia="Batang"/>
                        <w:color w:val="auto"/>
                        <w:highlight w:val="none"/>
                      </w:rPr>
                      <m:t>n</m:t>
                    </m:r>
                    <m:ctrlPr>
                      <w:rPr>
                        <w:rFonts w:ascii="Cambria Math" w:hAnsi="Cambria Math" w:eastAsia="Batang"/>
                        <w:color w:val="auto"/>
                        <w:highlight w:val="none"/>
                      </w:rPr>
                    </m:ctrlPr>
                  </m:e>
                  <m:sub>
                    <m:r>
                      <m:rPr>
                        <m:nor/>
                        <m:sty m:val="p"/>
                      </m:rPr>
                      <w:rPr>
                        <w:rFonts w:eastAsia="Batang"/>
                        <w:b w:val="0"/>
                        <w:i w:val="0"/>
                        <w:color w:val="auto"/>
                        <w:highlight w:val="none"/>
                      </w:rPr>
                      <m:t>f</m:t>
                    </m:r>
                    <m:ctrlPr>
                      <w:rPr>
                        <w:rFonts w:ascii="Cambria Math" w:hAnsi="Cambria Math" w:eastAsia="Batang"/>
                        <w:color w:val="auto"/>
                        <w:highlight w:val="none"/>
                      </w:rPr>
                    </m:ctrlPr>
                  </m:sub>
                </m:sSub>
                <m:r>
                  <m:rPr>
                    <m:nor/>
                    <m:sty m:val="p"/>
                  </m:rPr>
                  <w:rPr>
                    <w:rFonts w:eastAsia="Batang"/>
                    <w:b w:val="0"/>
                    <w:i w:val="0"/>
                    <w:color w:val="auto"/>
                    <w:highlight w:val="none"/>
                  </w:rPr>
                  <m:t xml:space="preserve"> mod </m:t>
                </m:r>
                <m:r>
                  <m:rPr>
                    <m:sty m:val="bi"/>
                  </m:rPr>
                  <w:rPr>
                    <w:rFonts w:ascii="Cambria Math" w:hAnsi="Cambria Math" w:eastAsia="Batang"/>
                    <w:color w:val="auto"/>
                    <w:highlight w:val="none"/>
                  </w:rPr>
                  <m:t>x</m:t>
                </m:r>
                <m:r>
                  <m:rPr>
                    <m:sty m:val="b"/>
                  </m:rPr>
                  <w:rPr>
                    <w:rFonts w:ascii="Cambria Math" w:hAnsi="Cambria Math" w:eastAsia="Batang"/>
                    <w:color w:val="auto"/>
                    <w:highlight w:val="none"/>
                  </w:rPr>
                  <m:t>=</m:t>
                </m:r>
                <m:r>
                  <m:rPr>
                    <m:sty m:val="bi"/>
                  </m:rPr>
                  <w:rPr>
                    <w:rFonts w:ascii="Cambria Math" w:hAnsi="Cambria Math" w:eastAsia="Batang"/>
                    <w:color w:val="auto"/>
                    <w:highlight w:val="none"/>
                  </w:rPr>
                  <m:t>y</m:t>
                </m:r>
              </m:oMath>
            </m:oMathPara>
          </w:p>
        </w:tc>
        <w:tc>
          <w:tcPr>
            <w:tcW w:w="2524" w:type="dxa"/>
            <w:vMerge w:val="restart"/>
            <w:shd w:val="clear" w:color="auto" w:fill="auto"/>
          </w:tcPr>
          <w:p>
            <w:pPr>
              <w:pStyle w:val="25"/>
              <w:rPr>
                <w:rFonts w:eastAsia="Batang"/>
                <w:color w:val="auto"/>
                <w:highlight w:val="none"/>
              </w:rPr>
            </w:pPr>
            <w:r>
              <w:rPr>
                <w:rFonts w:eastAsia="Batang"/>
                <w:color w:val="auto"/>
                <w:highlight w:val="none"/>
              </w:rPr>
              <w:t>Slot number</w:t>
            </w:r>
          </w:p>
        </w:tc>
        <w:tc>
          <w:tcPr>
            <w:tcW w:w="1020" w:type="dxa"/>
            <w:vMerge w:val="restart"/>
            <w:shd w:val="clear" w:color="auto" w:fill="auto"/>
          </w:tcPr>
          <w:p>
            <w:pPr>
              <w:pStyle w:val="25"/>
              <w:rPr>
                <w:rFonts w:eastAsia="Batang"/>
                <w:color w:val="auto"/>
                <w:highlight w:val="none"/>
              </w:rPr>
            </w:pPr>
            <w:r>
              <w:rPr>
                <w:rFonts w:eastAsia="Batang"/>
                <w:color w:val="auto"/>
                <w:highlight w:val="none"/>
              </w:rPr>
              <w:t>Starting symbol</w:t>
            </w:r>
          </w:p>
        </w:tc>
        <w:tc>
          <w:tcPr>
            <w:tcW w:w="992" w:type="dxa"/>
            <w:vMerge w:val="restart"/>
          </w:tcPr>
          <w:p>
            <w:pPr>
              <w:pStyle w:val="25"/>
              <w:rPr>
                <w:rFonts w:eastAsia="Batang"/>
                <w:color w:val="auto"/>
                <w:highlight w:val="none"/>
              </w:rPr>
            </w:pPr>
            <w:r>
              <w:rPr>
                <w:rFonts w:eastAsia="Batang"/>
                <w:color w:val="auto"/>
                <w:highlight w:val="none"/>
              </w:rPr>
              <w:t>Number of PRACH slots within a 60 kHz slot</w:t>
            </w:r>
          </w:p>
        </w:tc>
        <w:tc>
          <w:tcPr>
            <w:tcW w:w="1134" w:type="dxa"/>
            <w:vMerge w:val="restart"/>
          </w:tcPr>
          <w:p>
            <w:pPr>
              <w:pStyle w:val="25"/>
              <w:rPr>
                <w:rFonts w:eastAsia="Batang"/>
                <w:color w:val="auto"/>
                <w:highlight w:val="none"/>
              </w:rPr>
            </w:pPr>
            <w:r>
              <w:rPr>
                <w:rFonts w:eastAsia="Batang"/>
                <w:color w:val="auto"/>
                <w:highlight w:val="none"/>
                <w:lang w:eastAsia="en-GB"/>
              </w:rPr>
              <w:drawing>
                <wp:inline distT="0" distB="0" distL="0" distR="0">
                  <wp:extent cx="391795" cy="196215"/>
                  <wp:effectExtent l="0" t="0" r="0" b="8255"/>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color w:val="auto"/>
                <w:highlight w:val="none"/>
              </w:rPr>
              <w:t>,</w:t>
            </w:r>
            <w:r>
              <w:rPr>
                <w:rFonts w:eastAsia="Batang"/>
                <w:color w:val="auto"/>
                <w:highlight w:val="none"/>
              </w:rPr>
              <w:br w:type="textWrapping"/>
            </w:r>
            <w:r>
              <w:rPr>
                <w:rFonts w:eastAsia="Batang"/>
                <w:color w:val="auto"/>
                <w:highlight w:val="none"/>
              </w:rPr>
              <w:t>number of time-domain PRACH occasions within a PRACH slot</w:t>
            </w:r>
          </w:p>
        </w:tc>
        <w:tc>
          <w:tcPr>
            <w:tcW w:w="981" w:type="dxa"/>
            <w:vMerge w:val="restart"/>
          </w:tcPr>
          <w:p>
            <w:pPr>
              <w:pStyle w:val="25"/>
              <w:rPr>
                <w:rFonts w:eastAsia="Batang"/>
                <w:color w:val="auto"/>
                <w:highlight w:val="none"/>
              </w:rPr>
            </w:pPr>
            <w:r>
              <w:rPr>
                <w:rFonts w:eastAsia="Batang"/>
                <w:color w:val="auto"/>
                <w:highlight w:val="none"/>
                <w:lang w:eastAsia="en-GB"/>
              </w:rPr>
              <w:drawing>
                <wp:inline distT="0" distB="0" distL="0" distR="0">
                  <wp:extent cx="260985" cy="196215"/>
                  <wp:effectExtent l="0" t="0" r="0" b="8255"/>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color w:val="auto"/>
                <w:highlight w:val="none"/>
              </w:rPr>
              <w:t>,</w:t>
            </w:r>
            <w:r>
              <w:rPr>
                <w:rFonts w:eastAsia="Batang"/>
                <w:color w:val="auto"/>
                <w:highlight w:val="none"/>
              </w:rPr>
              <w:br w:type="textWrapping"/>
            </w:r>
            <w:r>
              <w:rPr>
                <w:rFonts w:eastAsia="Batang"/>
                <w:color w:val="auto"/>
                <w:highlight w:val="none"/>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shd w:val="clear" w:color="auto" w:fill="auto"/>
            <w:vAlign w:val="center"/>
          </w:tcPr>
          <w:p>
            <w:pPr>
              <w:keepNext/>
              <w:keepLines/>
              <w:spacing w:after="0"/>
              <w:jc w:val="center"/>
              <w:rPr>
                <w:rFonts w:ascii="Arial" w:hAnsi="Arial" w:eastAsia="Batang"/>
                <w:b/>
                <w:color w:val="auto"/>
                <w:sz w:val="18"/>
                <w:highlight w:val="none"/>
              </w:rPr>
            </w:pPr>
          </w:p>
        </w:tc>
        <w:tc>
          <w:tcPr>
            <w:tcW w:w="1134" w:type="dxa"/>
            <w:vMerge w:val="continue"/>
            <w:shd w:val="clear" w:color="auto" w:fill="auto"/>
            <w:vAlign w:val="center"/>
          </w:tcPr>
          <w:p>
            <w:pPr>
              <w:keepNext/>
              <w:keepLines/>
              <w:spacing w:after="0"/>
              <w:jc w:val="center"/>
              <w:rPr>
                <w:rFonts w:ascii="Arial" w:hAnsi="Arial" w:eastAsia="Batang"/>
                <w:b/>
                <w:color w:val="auto"/>
                <w:sz w:val="18"/>
                <w:highlight w:val="none"/>
              </w:rPr>
            </w:pPr>
          </w:p>
        </w:tc>
        <w:tc>
          <w:tcPr>
            <w:tcW w:w="708" w:type="dxa"/>
            <w:tcBorders>
              <w:top w:val="nil"/>
            </w:tcBorders>
            <w:shd w:val="clear" w:color="auto" w:fill="auto"/>
            <w:vAlign w:val="center"/>
          </w:tcPr>
          <w:p>
            <w:pPr>
              <w:keepNext/>
              <w:keepLines/>
              <w:spacing w:after="0"/>
              <w:jc w:val="center"/>
              <w:rPr>
                <w:rFonts w:ascii="Arial" w:hAnsi="Arial" w:eastAsia="Batang"/>
                <w:b/>
                <w:color w:val="auto"/>
                <w:sz w:val="18"/>
                <w:highlight w:val="none"/>
              </w:rPr>
            </w:pPr>
            <w:r>
              <w:rPr>
                <w:rFonts w:ascii="Arial" w:hAnsi="Arial" w:eastAsia="Batang"/>
                <w:b/>
                <w:color w:val="auto"/>
                <w:sz w:val="18"/>
                <w:highlight w:val="none"/>
                <w:lang w:eastAsia="en-GB"/>
              </w:rPr>
              <w:drawing>
                <wp:inline distT="0" distB="0" distL="0" distR="0">
                  <wp:extent cx="130810" cy="130810"/>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pPr>
              <w:keepNext/>
              <w:keepLines/>
              <w:spacing w:after="0"/>
              <w:jc w:val="center"/>
              <w:rPr>
                <w:rFonts w:ascii="Arial" w:hAnsi="Arial" w:eastAsia="Batang"/>
                <w:b/>
                <w:color w:val="auto"/>
                <w:sz w:val="18"/>
                <w:highlight w:val="none"/>
              </w:rPr>
            </w:pPr>
            <w:r>
              <w:rPr>
                <w:rFonts w:ascii="Arial" w:hAnsi="Arial" w:eastAsia="Batang"/>
                <w:b/>
                <w:color w:val="auto"/>
                <w:sz w:val="18"/>
                <w:highlight w:val="none"/>
                <w:lang w:eastAsia="en-GB"/>
              </w:rPr>
              <w:drawing>
                <wp:inline distT="0" distB="0" distL="0" distR="0">
                  <wp:extent cx="130810" cy="130810"/>
                  <wp:effectExtent l="0" t="0" r="0" b="1016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2524" w:type="dxa"/>
            <w:vMerge w:val="continue"/>
            <w:shd w:val="clear" w:color="auto" w:fill="auto"/>
          </w:tcPr>
          <w:p>
            <w:pPr>
              <w:keepNext/>
              <w:keepLines/>
              <w:spacing w:after="0"/>
              <w:jc w:val="center"/>
              <w:rPr>
                <w:rFonts w:ascii="Arial" w:hAnsi="Arial" w:eastAsia="Batang"/>
                <w:b/>
                <w:color w:val="auto"/>
                <w:sz w:val="18"/>
                <w:highlight w:val="none"/>
              </w:rPr>
            </w:pPr>
          </w:p>
        </w:tc>
        <w:tc>
          <w:tcPr>
            <w:tcW w:w="1020" w:type="dxa"/>
            <w:vMerge w:val="continue"/>
            <w:shd w:val="clear" w:color="auto" w:fill="auto"/>
          </w:tcPr>
          <w:p>
            <w:pPr>
              <w:keepNext/>
              <w:keepLines/>
              <w:spacing w:after="0"/>
              <w:jc w:val="center"/>
              <w:rPr>
                <w:rFonts w:ascii="Arial" w:hAnsi="Arial" w:eastAsia="Batang"/>
                <w:b/>
                <w:color w:val="auto"/>
                <w:sz w:val="18"/>
                <w:highlight w:val="none"/>
              </w:rPr>
            </w:pPr>
          </w:p>
        </w:tc>
        <w:tc>
          <w:tcPr>
            <w:tcW w:w="992" w:type="dxa"/>
            <w:vMerge w:val="continue"/>
          </w:tcPr>
          <w:p>
            <w:pPr>
              <w:keepNext/>
              <w:keepLines/>
              <w:spacing w:after="0"/>
              <w:jc w:val="center"/>
              <w:rPr>
                <w:rFonts w:ascii="Arial" w:hAnsi="Arial" w:eastAsia="Batang"/>
                <w:b/>
                <w:color w:val="auto"/>
                <w:sz w:val="18"/>
                <w:highlight w:val="none"/>
              </w:rPr>
            </w:pPr>
          </w:p>
        </w:tc>
        <w:tc>
          <w:tcPr>
            <w:tcW w:w="1134" w:type="dxa"/>
            <w:vMerge w:val="continue"/>
          </w:tcPr>
          <w:p>
            <w:pPr>
              <w:keepNext/>
              <w:keepLines/>
              <w:spacing w:after="0"/>
              <w:jc w:val="center"/>
              <w:rPr>
                <w:rFonts w:ascii="Arial" w:hAnsi="Arial" w:eastAsia="Batang"/>
                <w:b/>
                <w:color w:val="auto"/>
                <w:sz w:val="18"/>
                <w:highlight w:val="none"/>
              </w:rPr>
            </w:pPr>
          </w:p>
        </w:tc>
        <w:tc>
          <w:tcPr>
            <w:tcW w:w="981" w:type="dxa"/>
            <w:vMerge w:val="continue"/>
          </w:tcPr>
          <w:p>
            <w:pPr>
              <w:keepNext/>
              <w:keepLines/>
              <w:spacing w:after="0"/>
              <w:jc w:val="center"/>
              <w:rPr>
                <w:rFonts w:ascii="Arial" w:hAnsi="Arial" w:eastAsia="Batang"/>
                <w:b/>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112</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16</w:t>
            </w:r>
          </w:p>
        </w:tc>
        <w:tc>
          <w:tcPr>
            <w:tcW w:w="851" w:type="dxa"/>
            <w:shd w:val="clear" w:color="auto" w:fill="auto"/>
            <w:vAlign w:val="center"/>
          </w:tcPr>
          <w:p>
            <w:pPr>
              <w:pStyle w:val="26"/>
              <w:rPr>
                <w:rFonts w:eastAsia="Batang"/>
                <w:color w:val="auto"/>
                <w:highlight w:val="none"/>
              </w:rPr>
            </w:pPr>
            <w:r>
              <w:rPr>
                <w:rFonts w:eastAsia="Batang"/>
                <w:color w:val="auto"/>
                <w:highlight w:val="none"/>
              </w:rPr>
              <w:t>1,2</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tcPr>
          <w:p>
            <w:pPr>
              <w:pStyle w:val="26"/>
              <w:rPr>
                <w:rFonts w:eastAsia="Batang"/>
                <w:color w:val="auto"/>
                <w:highlight w:val="none"/>
              </w:rPr>
            </w:pPr>
            <w:r>
              <w:rPr>
                <w:rFonts w:eastAsia="Batang"/>
                <w:color w:val="auto"/>
                <w:highlight w:val="none"/>
              </w:rPr>
              <w:t>113</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16</w:t>
            </w:r>
          </w:p>
        </w:tc>
        <w:tc>
          <w:tcPr>
            <w:tcW w:w="851" w:type="dxa"/>
            <w:shd w:val="clear" w:color="auto" w:fill="auto"/>
            <w:vAlign w:val="center"/>
          </w:tcPr>
          <w:p>
            <w:pPr>
              <w:pStyle w:val="26"/>
              <w:rPr>
                <w:rFonts w:eastAsia="Batang"/>
                <w:color w:val="auto"/>
                <w:highlight w:val="none"/>
              </w:rPr>
            </w:pPr>
            <w:r>
              <w:rPr>
                <w:rFonts w:eastAsia="Batang"/>
                <w:color w:val="auto"/>
                <w:highlight w:val="none"/>
              </w:rPr>
              <w:t>1,2</w:t>
            </w:r>
          </w:p>
        </w:tc>
        <w:tc>
          <w:tcPr>
            <w:tcW w:w="2524" w:type="dxa"/>
            <w:shd w:val="clear" w:color="auto" w:fill="auto"/>
            <w:vAlign w:val="center"/>
          </w:tcPr>
          <w:p>
            <w:pPr>
              <w:pStyle w:val="26"/>
              <w:rPr>
                <w:rFonts w:eastAsia="Batang"/>
                <w:color w:val="auto"/>
                <w:highlight w:val="none"/>
              </w:rPr>
            </w:pPr>
            <w:r>
              <w:rPr>
                <w:rFonts w:eastAsia="Batang"/>
                <w:color w:val="auto"/>
                <w:highlight w:val="none"/>
              </w:rPr>
              <w:t>3,7,11,15,19,23,27,31,35,39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 xml:space="preserve">0 </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114</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8</w:t>
            </w:r>
          </w:p>
        </w:tc>
        <w:tc>
          <w:tcPr>
            <w:tcW w:w="851" w:type="dxa"/>
            <w:shd w:val="clear" w:color="auto" w:fill="auto"/>
            <w:vAlign w:val="center"/>
          </w:tcPr>
          <w:p>
            <w:pPr>
              <w:pStyle w:val="26"/>
              <w:rPr>
                <w:rFonts w:eastAsia="Batang"/>
                <w:color w:val="auto"/>
                <w:highlight w:val="none"/>
              </w:rPr>
            </w:pPr>
            <w:r>
              <w:rPr>
                <w:rFonts w:eastAsia="Batang"/>
                <w:color w:val="auto"/>
                <w:highlight w:val="none"/>
              </w:rPr>
              <w:t>1,2</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115</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8</w:t>
            </w:r>
          </w:p>
        </w:tc>
        <w:tc>
          <w:tcPr>
            <w:tcW w:w="851" w:type="dxa"/>
            <w:shd w:val="clear" w:color="auto" w:fill="auto"/>
            <w:vAlign w:val="center"/>
          </w:tcPr>
          <w:p>
            <w:pPr>
              <w:pStyle w:val="26"/>
              <w:rPr>
                <w:rFonts w:eastAsia="Batang"/>
                <w:color w:val="auto"/>
                <w:highlight w:val="none"/>
              </w:rPr>
            </w:pPr>
            <w:r>
              <w:rPr>
                <w:rFonts w:eastAsia="Batang"/>
                <w:color w:val="auto"/>
                <w:highlight w:val="none"/>
              </w:rPr>
              <w:t>1,2</w:t>
            </w:r>
          </w:p>
        </w:tc>
        <w:tc>
          <w:tcPr>
            <w:tcW w:w="2524" w:type="dxa"/>
            <w:shd w:val="clear" w:color="auto" w:fill="auto"/>
            <w:vAlign w:val="center"/>
          </w:tcPr>
          <w:p>
            <w:pPr>
              <w:pStyle w:val="26"/>
              <w:rPr>
                <w:rFonts w:eastAsia="Batang"/>
                <w:color w:val="auto"/>
                <w:highlight w:val="none"/>
              </w:rPr>
            </w:pPr>
            <w:r>
              <w:rPr>
                <w:rFonts w:eastAsia="Batang"/>
                <w:color w:val="auto"/>
                <w:highlight w:val="none"/>
              </w:rPr>
              <w:t>3,7,11,15,19,23,27,31,35,39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116</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tcPr>
          <w:p>
            <w:pPr>
              <w:pStyle w:val="26"/>
              <w:rPr>
                <w:rFonts w:eastAsia="Batang"/>
                <w:color w:val="auto"/>
                <w:highlight w:val="none"/>
              </w:rPr>
            </w:pPr>
            <w:r>
              <w:rPr>
                <w:rFonts w:eastAsia="Batang"/>
                <w:color w:val="auto"/>
                <w:highlight w:val="none"/>
              </w:rPr>
              <w:t>8</w:t>
            </w:r>
          </w:p>
        </w:tc>
        <w:tc>
          <w:tcPr>
            <w:tcW w:w="851" w:type="dxa"/>
            <w:shd w:val="clear" w:color="auto" w:fill="auto"/>
          </w:tcPr>
          <w:p>
            <w:pPr>
              <w:pStyle w:val="26"/>
              <w:rPr>
                <w:rFonts w:eastAsia="Batang"/>
                <w:color w:val="auto"/>
                <w:highlight w:val="none"/>
              </w:rPr>
            </w:pPr>
            <w:r>
              <w:rPr>
                <w:rFonts w:eastAsia="Batang"/>
                <w:color w:val="auto"/>
                <w:highlight w:val="none"/>
              </w:rPr>
              <w:t>1,2</w:t>
            </w:r>
          </w:p>
        </w:tc>
        <w:tc>
          <w:tcPr>
            <w:tcW w:w="2524" w:type="dxa"/>
            <w:shd w:val="clear" w:color="auto" w:fill="auto"/>
          </w:tcPr>
          <w:p>
            <w:pPr>
              <w:pStyle w:val="26"/>
              <w:rPr>
                <w:rFonts w:eastAsia="Batang"/>
                <w:color w:val="auto"/>
                <w:highlight w:val="none"/>
              </w:rPr>
            </w:pPr>
            <w:r>
              <w:rPr>
                <w:rFonts w:eastAsia="Batang"/>
                <w:color w:val="auto"/>
                <w:highlight w:val="none"/>
              </w:rPr>
              <w:t>9,19,29,39</w:t>
            </w:r>
          </w:p>
        </w:tc>
        <w:tc>
          <w:tcPr>
            <w:tcW w:w="1020" w:type="dxa"/>
            <w:shd w:val="clear" w:color="auto" w:fill="auto"/>
          </w:tcPr>
          <w:p>
            <w:pPr>
              <w:pStyle w:val="26"/>
              <w:rPr>
                <w:rFonts w:eastAsia="Batang"/>
                <w:color w:val="auto"/>
                <w:highlight w:val="none"/>
              </w:rPr>
            </w:pPr>
            <w:r>
              <w:rPr>
                <w:rFonts w:eastAsia="Batang"/>
                <w:color w:val="auto"/>
                <w:highlight w:val="none"/>
              </w:rPr>
              <w:t>0</w:t>
            </w:r>
          </w:p>
        </w:tc>
        <w:tc>
          <w:tcPr>
            <w:tcW w:w="992" w:type="dxa"/>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tcPr>
          <w:p>
            <w:pPr>
              <w:pStyle w:val="26"/>
              <w:rPr>
                <w:rFonts w:eastAsia="Batang"/>
                <w:color w:val="auto"/>
                <w:highlight w:val="none"/>
              </w:rPr>
            </w:pPr>
            <w:r>
              <w:rPr>
                <w:rFonts w:eastAsia="Batang"/>
                <w:color w:val="auto"/>
                <w:highlight w:val="none"/>
              </w:rPr>
              <w:t>117</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4</w:t>
            </w:r>
          </w:p>
        </w:tc>
        <w:tc>
          <w:tcPr>
            <w:tcW w:w="851" w:type="dxa"/>
            <w:shd w:val="clear" w:color="auto" w:fill="auto"/>
            <w:vAlign w:val="center"/>
          </w:tcPr>
          <w:p>
            <w:pPr>
              <w:pStyle w:val="26"/>
              <w:rPr>
                <w:rFonts w:eastAsia="Batang"/>
                <w:color w:val="auto"/>
                <w:highlight w:val="none"/>
              </w:rPr>
            </w:pPr>
            <w:r>
              <w:rPr>
                <w:rFonts w:eastAsia="Batang"/>
                <w:color w:val="auto"/>
                <w:highlight w:val="none"/>
              </w:rPr>
              <w:t>1</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118</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4</w:t>
            </w:r>
          </w:p>
        </w:tc>
        <w:tc>
          <w:tcPr>
            <w:tcW w:w="851" w:type="dxa"/>
            <w:shd w:val="clear" w:color="auto" w:fill="auto"/>
            <w:vAlign w:val="center"/>
          </w:tcPr>
          <w:p>
            <w:pPr>
              <w:pStyle w:val="26"/>
              <w:rPr>
                <w:rFonts w:eastAsia="Batang"/>
                <w:color w:val="auto"/>
                <w:highlight w:val="none"/>
              </w:rPr>
            </w:pPr>
            <w:r>
              <w:rPr>
                <w:rFonts w:eastAsia="Batang"/>
                <w:color w:val="auto"/>
                <w:highlight w:val="none"/>
              </w:rPr>
              <w:t>1</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119</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4</w:t>
            </w:r>
          </w:p>
        </w:tc>
        <w:tc>
          <w:tcPr>
            <w:tcW w:w="851" w:type="dxa"/>
            <w:shd w:val="clear" w:color="auto" w:fill="auto"/>
            <w:vAlign w:val="center"/>
          </w:tcPr>
          <w:p>
            <w:pPr>
              <w:pStyle w:val="26"/>
              <w:rPr>
                <w:rFonts w:eastAsia="Batang"/>
                <w:color w:val="auto"/>
                <w:highlight w:val="none"/>
              </w:rPr>
            </w:pPr>
            <w:r>
              <w:rPr>
                <w:rFonts w:eastAsia="Batang"/>
                <w:color w:val="auto"/>
                <w:highlight w:val="none"/>
              </w:rPr>
              <w:t>1,2</w:t>
            </w:r>
          </w:p>
        </w:tc>
        <w:tc>
          <w:tcPr>
            <w:tcW w:w="2524" w:type="dxa"/>
            <w:shd w:val="clear" w:color="auto" w:fill="auto"/>
            <w:vAlign w:val="center"/>
          </w:tcPr>
          <w:p>
            <w:pPr>
              <w:pStyle w:val="26"/>
              <w:rPr>
                <w:rFonts w:eastAsia="Batang"/>
                <w:color w:val="auto"/>
                <w:highlight w:val="none"/>
              </w:rPr>
            </w:pPr>
            <w:r>
              <w:rPr>
                <w:rFonts w:eastAsia="Batang"/>
                <w:color w:val="auto"/>
                <w:highlight w:val="none"/>
              </w:rPr>
              <w:t>3,7,11,15,19,23,27,31,35,39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120</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tcPr>
          <w:p>
            <w:pPr>
              <w:pStyle w:val="26"/>
              <w:rPr>
                <w:rFonts w:eastAsia="Batang"/>
                <w:color w:val="auto"/>
                <w:highlight w:val="none"/>
              </w:rPr>
            </w:pPr>
            <w:r>
              <w:rPr>
                <w:rFonts w:eastAsia="Batang"/>
                <w:color w:val="auto"/>
                <w:highlight w:val="none"/>
              </w:rPr>
              <w:t>2</w:t>
            </w:r>
          </w:p>
        </w:tc>
        <w:tc>
          <w:tcPr>
            <w:tcW w:w="851" w:type="dxa"/>
            <w:shd w:val="clear" w:color="auto" w:fill="auto"/>
          </w:tcPr>
          <w:p>
            <w:pPr>
              <w:pStyle w:val="26"/>
              <w:rPr>
                <w:rFonts w:eastAsia="Batang"/>
                <w:color w:val="auto"/>
                <w:highlight w:val="none"/>
              </w:rPr>
            </w:pPr>
            <w:r>
              <w:rPr>
                <w:rFonts w:eastAsia="Batang"/>
                <w:color w:val="auto"/>
                <w:highlight w:val="none"/>
              </w:rPr>
              <w:t>1</w:t>
            </w:r>
          </w:p>
        </w:tc>
        <w:tc>
          <w:tcPr>
            <w:tcW w:w="2524" w:type="dxa"/>
            <w:shd w:val="clear" w:color="auto" w:fill="auto"/>
          </w:tcPr>
          <w:p>
            <w:pPr>
              <w:pStyle w:val="26"/>
              <w:rPr>
                <w:rFonts w:eastAsia="Batang"/>
                <w:color w:val="auto"/>
                <w:highlight w:val="none"/>
              </w:rPr>
            </w:pPr>
            <w:r>
              <w:rPr>
                <w:rFonts w:eastAsia="Batang"/>
                <w:color w:val="auto"/>
                <w:highlight w:val="none"/>
              </w:rPr>
              <w:t>7,15,23,31,39</w:t>
            </w:r>
          </w:p>
        </w:tc>
        <w:tc>
          <w:tcPr>
            <w:tcW w:w="1020" w:type="dxa"/>
            <w:shd w:val="clear" w:color="auto" w:fill="auto"/>
          </w:tcPr>
          <w:p>
            <w:pPr>
              <w:pStyle w:val="26"/>
              <w:rPr>
                <w:rFonts w:eastAsia="Batang"/>
                <w:color w:val="auto"/>
                <w:highlight w:val="none"/>
              </w:rPr>
            </w:pPr>
            <w:r>
              <w:rPr>
                <w:rFonts w:eastAsia="Batang"/>
                <w:color w:val="auto"/>
                <w:highlight w:val="none"/>
              </w:rPr>
              <w:t>2</w:t>
            </w:r>
          </w:p>
        </w:tc>
        <w:tc>
          <w:tcPr>
            <w:tcW w:w="992" w:type="dxa"/>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121</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2</w:t>
            </w:r>
          </w:p>
        </w:tc>
        <w:tc>
          <w:tcPr>
            <w:tcW w:w="851" w:type="dxa"/>
            <w:shd w:val="clear" w:color="auto" w:fill="auto"/>
            <w:vAlign w:val="center"/>
          </w:tcPr>
          <w:p>
            <w:pPr>
              <w:pStyle w:val="26"/>
              <w:rPr>
                <w:rFonts w:eastAsia="Batang"/>
                <w:color w:val="auto"/>
                <w:highlight w:val="none"/>
              </w:rPr>
            </w:pPr>
            <w:r>
              <w:rPr>
                <w:rFonts w:eastAsia="Batang"/>
                <w:color w:val="auto"/>
                <w:highlight w:val="none"/>
              </w:rPr>
              <w:t>1</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122</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2</w:t>
            </w:r>
          </w:p>
        </w:tc>
        <w:tc>
          <w:tcPr>
            <w:tcW w:w="851" w:type="dxa"/>
            <w:shd w:val="clear" w:color="auto" w:fill="auto"/>
            <w:vAlign w:val="center"/>
          </w:tcPr>
          <w:p>
            <w:pPr>
              <w:pStyle w:val="26"/>
              <w:rPr>
                <w:rFonts w:eastAsia="Batang"/>
                <w:color w:val="auto"/>
                <w:highlight w:val="none"/>
              </w:rPr>
            </w:pPr>
            <w:r>
              <w:rPr>
                <w:rFonts w:eastAsia="Batang"/>
                <w:color w:val="auto"/>
                <w:highlight w:val="none"/>
              </w:rPr>
              <w:t>1</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123</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2</w:t>
            </w:r>
          </w:p>
        </w:tc>
        <w:tc>
          <w:tcPr>
            <w:tcW w:w="851" w:type="dxa"/>
            <w:shd w:val="clear" w:color="auto" w:fill="auto"/>
            <w:vAlign w:val="center"/>
          </w:tcPr>
          <w:p>
            <w:pPr>
              <w:pStyle w:val="26"/>
              <w:rPr>
                <w:rFonts w:eastAsia="Batang"/>
                <w:color w:val="auto"/>
                <w:highlight w:val="none"/>
              </w:rPr>
            </w:pPr>
            <w:r>
              <w:rPr>
                <w:rFonts w:eastAsia="Batang"/>
                <w:color w:val="auto"/>
                <w:highlight w:val="none"/>
              </w:rPr>
              <w:t>1</w:t>
            </w:r>
          </w:p>
        </w:tc>
        <w:tc>
          <w:tcPr>
            <w:tcW w:w="2524" w:type="dxa"/>
            <w:shd w:val="clear" w:color="auto" w:fill="auto"/>
            <w:vAlign w:val="center"/>
          </w:tcPr>
          <w:p>
            <w:pPr>
              <w:pStyle w:val="26"/>
              <w:rPr>
                <w:rFonts w:eastAsia="Batang"/>
                <w:color w:val="auto"/>
                <w:highlight w:val="none"/>
              </w:rPr>
            </w:pPr>
            <w:r>
              <w:rPr>
                <w:rFonts w:eastAsia="Batang"/>
                <w:color w:val="auto"/>
                <w:highlight w:val="none"/>
              </w:rPr>
              <w:t>3,7,11,15,19,23,27,31,35,39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124</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19,</w:t>
            </w:r>
            <w:r>
              <w:rPr>
                <w:color w:val="auto"/>
                <w:highlight w:val="none"/>
              </w:rPr>
              <w:t xml:space="preserve"> </w:t>
            </w:r>
            <w:r>
              <w:rPr>
                <w:rFonts w:eastAsia="Batang"/>
                <w:color w:val="auto"/>
                <w:highlight w:val="none"/>
              </w:rPr>
              <w:t>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2</w:t>
            </w:r>
          </w:p>
        </w:tc>
        <w:tc>
          <w:tcPr>
            <w:tcW w:w="992" w:type="dxa"/>
            <w:vAlign w:val="center"/>
          </w:tcPr>
          <w:p>
            <w:pPr>
              <w:pStyle w:val="26"/>
              <w:rPr>
                <w:rFonts w:eastAsia="Batang"/>
                <w:color w:val="auto"/>
                <w:highlight w:val="none"/>
              </w:rPr>
            </w:pPr>
            <w:r>
              <w:rPr>
                <w:rFonts w:eastAsia="Batang"/>
                <w:color w:val="auto"/>
                <w:highlight w:val="none"/>
              </w:rPr>
              <w:t xml:space="preserve">2 </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125</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17,</w:t>
            </w:r>
            <w:r>
              <w:rPr>
                <w:color w:val="auto"/>
                <w:highlight w:val="none"/>
              </w:rPr>
              <w:t xml:space="preserve"> </w:t>
            </w:r>
            <w:r>
              <w:rPr>
                <w:rFonts w:eastAsia="Batang"/>
                <w:color w:val="auto"/>
                <w:highlight w:val="none"/>
              </w:rPr>
              <w:t>19,</w:t>
            </w:r>
            <w:r>
              <w:rPr>
                <w:color w:val="auto"/>
                <w:highlight w:val="none"/>
              </w:rPr>
              <w:t xml:space="preserve"> </w:t>
            </w:r>
            <w:r>
              <w:rPr>
                <w:rFonts w:eastAsia="Batang"/>
                <w:color w:val="auto"/>
                <w:highlight w:val="none"/>
              </w:rPr>
              <w:t>37,</w:t>
            </w:r>
            <w:r>
              <w:rPr>
                <w:color w:val="auto"/>
                <w:highlight w:val="none"/>
              </w:rPr>
              <w:t xml:space="preserve"> </w:t>
            </w:r>
            <w:r>
              <w:rPr>
                <w:rFonts w:eastAsia="Batang"/>
                <w:color w:val="auto"/>
                <w:highlight w:val="none"/>
              </w:rPr>
              <w:t>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126</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2</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127</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9,19,29,39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2</w:t>
            </w:r>
          </w:p>
        </w:tc>
        <w:tc>
          <w:tcPr>
            <w:tcW w:w="992" w:type="dxa"/>
            <w:vAlign w:val="center"/>
          </w:tcPr>
          <w:p>
            <w:pPr>
              <w:pStyle w:val="26"/>
              <w:rPr>
                <w:rFonts w:eastAsia="Batang"/>
                <w:color w:val="auto"/>
                <w:highlight w:val="none"/>
              </w:rPr>
            </w:pPr>
            <w:r>
              <w:rPr>
                <w:rFonts w:eastAsia="Batang"/>
                <w:color w:val="auto"/>
                <w:highlight w:val="none"/>
              </w:rPr>
              <w:t xml:space="preserve">2 </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128</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9,19,29,39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129</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7,15,23,31,39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 xml:space="preserve">1 </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130</w:t>
            </w:r>
          </w:p>
        </w:tc>
        <w:tc>
          <w:tcPr>
            <w:tcW w:w="1134" w:type="dxa"/>
            <w:shd w:val="clear" w:color="auto" w:fill="auto"/>
          </w:tcPr>
          <w:p>
            <w:pPr>
              <w:pStyle w:val="26"/>
              <w:rPr>
                <w:rFonts w:eastAsia="Batang"/>
                <w:color w:val="auto"/>
                <w:highlight w:val="none"/>
              </w:rPr>
            </w:pPr>
            <w:r>
              <w:rPr>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7,15,23,31,39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131</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23,27,31,35,39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0</w:t>
            </w:r>
          </w:p>
        </w:tc>
        <w:tc>
          <w:tcPr>
            <w:tcW w:w="992" w:type="dxa"/>
            <w:vAlign w:val="center"/>
          </w:tcPr>
          <w:p>
            <w:pPr>
              <w:pStyle w:val="26"/>
              <w:rPr>
                <w:rFonts w:eastAsia="Batang"/>
                <w:color w:val="auto"/>
                <w:highlight w:val="none"/>
              </w:rPr>
            </w:pPr>
            <w:r>
              <w:rPr>
                <w:rFonts w:eastAsia="Batang"/>
                <w:color w:val="auto"/>
                <w:highlight w:val="none"/>
              </w:rPr>
              <w:t>1</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132</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23,27,31,35,39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2</w:t>
            </w:r>
          </w:p>
        </w:tc>
        <w:tc>
          <w:tcPr>
            <w:tcW w:w="992" w:type="dxa"/>
            <w:vAlign w:val="center"/>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133</w:t>
            </w:r>
          </w:p>
        </w:tc>
        <w:tc>
          <w:tcPr>
            <w:tcW w:w="1134" w:type="dxa"/>
            <w:shd w:val="clear" w:color="auto" w:fill="auto"/>
          </w:tcPr>
          <w:p>
            <w:pPr>
              <w:pStyle w:val="26"/>
              <w:rPr>
                <w:rFonts w:eastAsia="Batang"/>
                <w:color w:val="auto"/>
                <w:highlight w:val="none"/>
              </w:rPr>
            </w:pPr>
            <w:r>
              <w:rPr>
                <w:color w:val="auto"/>
                <w:highlight w:val="none"/>
              </w:rPr>
              <w:t>B4</w:t>
            </w:r>
          </w:p>
        </w:tc>
        <w:tc>
          <w:tcPr>
            <w:tcW w:w="708" w:type="dxa"/>
            <w:shd w:val="clear" w:color="auto" w:fill="auto"/>
          </w:tcPr>
          <w:p>
            <w:pPr>
              <w:pStyle w:val="26"/>
              <w:rPr>
                <w:rFonts w:eastAsia="Batang"/>
                <w:color w:val="auto"/>
                <w:highlight w:val="none"/>
              </w:rPr>
            </w:pPr>
            <w:r>
              <w:rPr>
                <w:color w:val="auto"/>
                <w:highlight w:val="none"/>
              </w:rPr>
              <w:t>1</w:t>
            </w:r>
          </w:p>
        </w:tc>
        <w:tc>
          <w:tcPr>
            <w:tcW w:w="851" w:type="dxa"/>
            <w:shd w:val="clear" w:color="auto" w:fill="auto"/>
          </w:tcPr>
          <w:p>
            <w:pPr>
              <w:pStyle w:val="26"/>
              <w:rPr>
                <w:rFonts w:eastAsia="Batang"/>
                <w:color w:val="auto"/>
                <w:highlight w:val="none"/>
              </w:rPr>
            </w:pPr>
            <w:r>
              <w:rPr>
                <w:color w:val="auto"/>
                <w:highlight w:val="none"/>
              </w:rPr>
              <w:t>0</w:t>
            </w:r>
          </w:p>
        </w:tc>
        <w:tc>
          <w:tcPr>
            <w:tcW w:w="2524" w:type="dxa"/>
            <w:shd w:val="clear" w:color="auto" w:fill="auto"/>
          </w:tcPr>
          <w:p>
            <w:pPr>
              <w:pStyle w:val="26"/>
              <w:rPr>
                <w:rFonts w:eastAsia="Batang"/>
                <w:color w:val="auto"/>
                <w:highlight w:val="none"/>
              </w:rPr>
            </w:pPr>
            <w:r>
              <w:rPr>
                <w:color w:val="auto"/>
                <w:highlight w:val="none"/>
              </w:rPr>
              <w:t>9,11,13,15,17,19</w:t>
            </w:r>
          </w:p>
        </w:tc>
        <w:tc>
          <w:tcPr>
            <w:tcW w:w="1020" w:type="dxa"/>
            <w:shd w:val="clear" w:color="auto" w:fill="auto"/>
          </w:tcPr>
          <w:p>
            <w:pPr>
              <w:pStyle w:val="26"/>
              <w:rPr>
                <w:rFonts w:eastAsia="Batang"/>
                <w:color w:val="auto"/>
                <w:highlight w:val="none"/>
              </w:rPr>
            </w:pPr>
            <w:r>
              <w:rPr>
                <w:color w:val="auto"/>
                <w:highlight w:val="none"/>
              </w:rPr>
              <w:t>0</w:t>
            </w:r>
          </w:p>
        </w:tc>
        <w:tc>
          <w:tcPr>
            <w:tcW w:w="992" w:type="dxa"/>
          </w:tcPr>
          <w:p>
            <w:pPr>
              <w:pStyle w:val="26"/>
              <w:rPr>
                <w:rFonts w:eastAsia="Batang"/>
                <w:color w:val="auto"/>
                <w:highlight w:val="none"/>
              </w:rPr>
            </w:pPr>
            <w:r>
              <w:rPr>
                <w:color w:val="auto"/>
                <w:highlight w:val="none"/>
              </w:rPr>
              <w:t xml:space="preserve">1 </w:t>
            </w:r>
          </w:p>
        </w:tc>
        <w:tc>
          <w:tcPr>
            <w:tcW w:w="1134" w:type="dxa"/>
          </w:tcPr>
          <w:p>
            <w:pPr>
              <w:pStyle w:val="26"/>
              <w:rPr>
                <w:rFonts w:eastAsia="Batang"/>
                <w:color w:val="auto"/>
                <w:highlight w:val="none"/>
              </w:rPr>
            </w:pPr>
            <w:r>
              <w:rPr>
                <w:color w:val="auto"/>
                <w:highlight w:val="none"/>
              </w:rPr>
              <w:t>1</w:t>
            </w:r>
          </w:p>
        </w:tc>
        <w:tc>
          <w:tcPr>
            <w:tcW w:w="981" w:type="dxa"/>
          </w:tcPr>
          <w:p>
            <w:pPr>
              <w:pStyle w:val="26"/>
              <w:rPr>
                <w:rFonts w:eastAsia="Batang"/>
                <w:color w:val="auto"/>
                <w:highlight w:val="none"/>
              </w:rPr>
            </w:pPr>
            <w:r>
              <w:rPr>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134</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tcPr>
          <w:p>
            <w:pPr>
              <w:pStyle w:val="26"/>
              <w:rPr>
                <w:rFonts w:eastAsia="Batang"/>
                <w:color w:val="auto"/>
                <w:highlight w:val="none"/>
              </w:rPr>
            </w:pPr>
            <w:r>
              <w:rPr>
                <w:color w:val="auto"/>
                <w:highlight w:val="none"/>
              </w:rPr>
              <w:t>1</w:t>
            </w:r>
          </w:p>
        </w:tc>
        <w:tc>
          <w:tcPr>
            <w:tcW w:w="851" w:type="dxa"/>
            <w:shd w:val="clear" w:color="auto" w:fill="auto"/>
          </w:tcPr>
          <w:p>
            <w:pPr>
              <w:pStyle w:val="26"/>
              <w:rPr>
                <w:rFonts w:eastAsia="Batang"/>
                <w:color w:val="auto"/>
                <w:highlight w:val="none"/>
              </w:rPr>
            </w:pPr>
            <w:r>
              <w:rPr>
                <w:color w:val="auto"/>
                <w:highlight w:val="none"/>
              </w:rPr>
              <w:t>0</w:t>
            </w:r>
          </w:p>
        </w:tc>
        <w:tc>
          <w:tcPr>
            <w:tcW w:w="2524" w:type="dxa"/>
            <w:shd w:val="clear" w:color="auto" w:fill="auto"/>
          </w:tcPr>
          <w:p>
            <w:pPr>
              <w:pStyle w:val="26"/>
              <w:rPr>
                <w:rFonts w:eastAsia="Batang"/>
                <w:color w:val="auto"/>
                <w:highlight w:val="none"/>
              </w:rPr>
            </w:pPr>
            <w:r>
              <w:rPr>
                <w:color w:val="auto"/>
                <w:highlight w:val="none"/>
              </w:rPr>
              <w:t>3,5,7,9,11,13</w:t>
            </w:r>
          </w:p>
        </w:tc>
        <w:tc>
          <w:tcPr>
            <w:tcW w:w="1020" w:type="dxa"/>
            <w:shd w:val="clear" w:color="auto" w:fill="auto"/>
          </w:tcPr>
          <w:p>
            <w:pPr>
              <w:pStyle w:val="26"/>
              <w:rPr>
                <w:rFonts w:eastAsia="Batang"/>
                <w:color w:val="auto"/>
                <w:highlight w:val="none"/>
              </w:rPr>
            </w:pPr>
            <w:r>
              <w:rPr>
                <w:color w:val="auto"/>
                <w:highlight w:val="none"/>
              </w:rPr>
              <w:t>2</w:t>
            </w:r>
          </w:p>
        </w:tc>
        <w:tc>
          <w:tcPr>
            <w:tcW w:w="992" w:type="dxa"/>
          </w:tcPr>
          <w:p>
            <w:pPr>
              <w:pStyle w:val="26"/>
              <w:rPr>
                <w:rFonts w:eastAsia="Batang"/>
                <w:color w:val="auto"/>
                <w:highlight w:val="none"/>
              </w:rPr>
            </w:pPr>
            <w:r>
              <w:rPr>
                <w:color w:val="auto"/>
                <w:highlight w:val="none"/>
              </w:rPr>
              <w:t>1</w:t>
            </w:r>
          </w:p>
        </w:tc>
        <w:tc>
          <w:tcPr>
            <w:tcW w:w="1134" w:type="dxa"/>
          </w:tcPr>
          <w:p>
            <w:pPr>
              <w:pStyle w:val="26"/>
              <w:rPr>
                <w:rFonts w:eastAsia="Batang"/>
                <w:color w:val="auto"/>
                <w:highlight w:val="none"/>
              </w:rPr>
            </w:pPr>
            <w:r>
              <w:rPr>
                <w:color w:val="auto"/>
                <w:highlight w:val="none"/>
              </w:rPr>
              <w:t>1</w:t>
            </w:r>
          </w:p>
        </w:tc>
        <w:tc>
          <w:tcPr>
            <w:tcW w:w="981" w:type="dxa"/>
          </w:tcPr>
          <w:p>
            <w:pPr>
              <w:pStyle w:val="26"/>
              <w:rPr>
                <w:rFonts w:eastAsia="Batang"/>
                <w:color w:val="auto"/>
                <w:highlight w:val="none"/>
              </w:rPr>
            </w:pPr>
            <w:r>
              <w:rPr>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b w:val="0"/>
                <w:bCs w:val="0"/>
                <w:color w:val="auto"/>
                <w:highlight w:val="none"/>
              </w:rPr>
            </w:pPr>
            <w:r>
              <w:rPr>
                <w:rFonts w:eastAsia="Batang"/>
                <w:b w:val="0"/>
                <w:bCs w:val="0"/>
                <w:color w:val="auto"/>
                <w:highlight w:val="none"/>
              </w:rPr>
              <w:t>135</w:t>
            </w:r>
          </w:p>
        </w:tc>
        <w:tc>
          <w:tcPr>
            <w:tcW w:w="1134" w:type="dxa"/>
            <w:shd w:val="clear" w:color="auto" w:fill="auto"/>
            <w:vAlign w:val="center"/>
          </w:tcPr>
          <w:p>
            <w:pPr>
              <w:pStyle w:val="26"/>
              <w:rPr>
                <w:rFonts w:eastAsia="Batang"/>
                <w:b w:val="0"/>
                <w:bCs w:val="0"/>
                <w:color w:val="auto"/>
                <w:highlight w:val="none"/>
              </w:rPr>
            </w:pPr>
            <w:r>
              <w:rPr>
                <w:rFonts w:eastAsia="Batang"/>
                <w:b w:val="0"/>
                <w:bCs w:val="0"/>
                <w:color w:val="auto"/>
                <w:highlight w:val="none"/>
              </w:rPr>
              <w:t>B4</w:t>
            </w:r>
          </w:p>
        </w:tc>
        <w:tc>
          <w:tcPr>
            <w:tcW w:w="708" w:type="dxa"/>
            <w:shd w:val="clear" w:color="auto" w:fill="auto"/>
            <w:vAlign w:val="center"/>
          </w:tcPr>
          <w:p>
            <w:pPr>
              <w:pStyle w:val="26"/>
              <w:rPr>
                <w:rFonts w:eastAsia="Batang"/>
                <w:b w:val="0"/>
                <w:bCs w:val="0"/>
                <w:color w:val="auto"/>
                <w:highlight w:val="none"/>
              </w:rPr>
            </w:pPr>
            <w:r>
              <w:rPr>
                <w:rFonts w:eastAsia="Batang"/>
                <w:b w:val="0"/>
                <w:bCs w:val="0"/>
                <w:color w:val="auto"/>
                <w:highlight w:val="none"/>
              </w:rPr>
              <w:t>1</w:t>
            </w:r>
          </w:p>
        </w:tc>
        <w:tc>
          <w:tcPr>
            <w:tcW w:w="851" w:type="dxa"/>
            <w:shd w:val="clear" w:color="auto" w:fill="auto"/>
            <w:vAlign w:val="center"/>
          </w:tcPr>
          <w:p>
            <w:pPr>
              <w:pStyle w:val="26"/>
              <w:rPr>
                <w:rFonts w:eastAsia="Batang"/>
                <w:b w:val="0"/>
                <w:bCs w:val="0"/>
                <w:color w:val="auto"/>
                <w:highlight w:val="none"/>
              </w:rPr>
            </w:pPr>
            <w:r>
              <w:rPr>
                <w:rFonts w:eastAsia="Batang"/>
                <w:b w:val="0"/>
                <w:bCs w:val="0"/>
                <w:color w:val="auto"/>
                <w:highlight w:val="none"/>
              </w:rPr>
              <w:t>0</w:t>
            </w:r>
          </w:p>
        </w:tc>
        <w:tc>
          <w:tcPr>
            <w:tcW w:w="2524" w:type="dxa"/>
            <w:shd w:val="clear" w:color="auto" w:fill="auto"/>
            <w:vAlign w:val="center"/>
          </w:tcPr>
          <w:p>
            <w:pPr>
              <w:pStyle w:val="26"/>
              <w:rPr>
                <w:rFonts w:eastAsia="Batang"/>
                <w:b w:val="0"/>
                <w:bCs w:val="0"/>
                <w:color w:val="auto"/>
                <w:highlight w:val="none"/>
              </w:rPr>
            </w:pPr>
            <w:r>
              <w:rPr>
                <w:rFonts w:eastAsia="Batang"/>
                <w:b w:val="0"/>
                <w:bCs w:val="0"/>
                <w:color w:val="auto"/>
                <w:highlight w:val="none"/>
              </w:rPr>
              <w:t>4,9,14,19,24,29,34,39</w:t>
            </w:r>
          </w:p>
        </w:tc>
        <w:tc>
          <w:tcPr>
            <w:tcW w:w="1020" w:type="dxa"/>
            <w:shd w:val="clear" w:color="auto" w:fill="auto"/>
            <w:vAlign w:val="center"/>
          </w:tcPr>
          <w:p>
            <w:pPr>
              <w:pStyle w:val="26"/>
              <w:rPr>
                <w:rFonts w:eastAsia="Batang"/>
                <w:b w:val="0"/>
                <w:bCs w:val="0"/>
                <w:color w:val="auto"/>
                <w:highlight w:val="none"/>
              </w:rPr>
            </w:pPr>
            <w:r>
              <w:rPr>
                <w:rFonts w:eastAsia="Batang"/>
                <w:b w:val="0"/>
                <w:bCs w:val="0"/>
                <w:color w:val="auto"/>
                <w:highlight w:val="none"/>
              </w:rPr>
              <w:t>0</w:t>
            </w:r>
          </w:p>
        </w:tc>
        <w:tc>
          <w:tcPr>
            <w:tcW w:w="992" w:type="dxa"/>
            <w:vAlign w:val="center"/>
          </w:tcPr>
          <w:p>
            <w:pPr>
              <w:pStyle w:val="26"/>
              <w:rPr>
                <w:rFonts w:eastAsia="Batang"/>
                <w:b w:val="0"/>
                <w:bCs w:val="0"/>
                <w:color w:val="auto"/>
                <w:highlight w:val="none"/>
              </w:rPr>
            </w:pPr>
            <w:r>
              <w:rPr>
                <w:rFonts w:eastAsia="Batang"/>
                <w:b w:val="0"/>
                <w:bCs w:val="0"/>
                <w:color w:val="auto"/>
                <w:highlight w:val="none"/>
              </w:rPr>
              <w:t xml:space="preserve">1 </w:t>
            </w:r>
          </w:p>
        </w:tc>
        <w:tc>
          <w:tcPr>
            <w:tcW w:w="1134" w:type="dxa"/>
            <w:vAlign w:val="center"/>
          </w:tcPr>
          <w:p>
            <w:pPr>
              <w:pStyle w:val="26"/>
              <w:rPr>
                <w:rFonts w:eastAsia="Batang"/>
                <w:b w:val="0"/>
                <w:bCs w:val="0"/>
                <w:color w:val="auto"/>
                <w:highlight w:val="none"/>
              </w:rPr>
            </w:pPr>
            <w:r>
              <w:rPr>
                <w:rFonts w:eastAsia="Batang"/>
                <w:b w:val="0"/>
                <w:bCs w:val="0"/>
                <w:color w:val="auto"/>
                <w:highlight w:val="none"/>
              </w:rPr>
              <w:t>1</w:t>
            </w:r>
          </w:p>
        </w:tc>
        <w:tc>
          <w:tcPr>
            <w:tcW w:w="981" w:type="dxa"/>
          </w:tcPr>
          <w:p>
            <w:pPr>
              <w:pStyle w:val="26"/>
              <w:rPr>
                <w:rFonts w:eastAsia="Batang"/>
                <w:b w:val="0"/>
                <w:bCs w:val="0"/>
                <w:color w:val="auto"/>
                <w:highlight w:val="none"/>
              </w:rPr>
            </w:pPr>
            <w:r>
              <w:rPr>
                <w:rFonts w:eastAsia="Batang"/>
                <w:b w:val="0"/>
                <w:bCs w:val="0"/>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136</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vAlign w:val="center"/>
          </w:tcPr>
          <w:p>
            <w:pPr>
              <w:pStyle w:val="26"/>
              <w:rPr>
                <w:rFonts w:eastAsia="Batang"/>
                <w:color w:val="auto"/>
                <w:highlight w:val="none"/>
              </w:rPr>
            </w:pPr>
            <w:r>
              <w:rPr>
                <w:rFonts w:eastAsia="Batang"/>
                <w:color w:val="auto"/>
                <w:highlight w:val="none"/>
              </w:rPr>
              <w:t>1</w:t>
            </w:r>
          </w:p>
        </w:tc>
        <w:tc>
          <w:tcPr>
            <w:tcW w:w="851" w:type="dxa"/>
            <w:shd w:val="clear" w:color="auto" w:fill="auto"/>
            <w:vAlign w:val="center"/>
          </w:tcPr>
          <w:p>
            <w:pPr>
              <w:pStyle w:val="26"/>
              <w:rPr>
                <w:rFonts w:eastAsia="Batang"/>
                <w:color w:val="auto"/>
                <w:highlight w:val="none"/>
              </w:rPr>
            </w:pPr>
            <w:r>
              <w:rPr>
                <w:rFonts w:eastAsia="Batang"/>
                <w:color w:val="auto"/>
                <w:highlight w:val="none"/>
              </w:rPr>
              <w:t>0</w:t>
            </w:r>
          </w:p>
        </w:tc>
        <w:tc>
          <w:tcPr>
            <w:tcW w:w="2524" w:type="dxa"/>
            <w:shd w:val="clear" w:color="auto" w:fill="auto"/>
            <w:vAlign w:val="center"/>
          </w:tcPr>
          <w:p>
            <w:pPr>
              <w:pStyle w:val="26"/>
              <w:rPr>
                <w:rFonts w:eastAsia="Batang"/>
                <w:color w:val="auto"/>
                <w:highlight w:val="none"/>
              </w:rPr>
            </w:pPr>
            <w:r>
              <w:rPr>
                <w:rFonts w:eastAsia="Batang"/>
                <w:color w:val="auto"/>
                <w:highlight w:val="none"/>
              </w:rPr>
              <w:t>4,9,14,19,24,29,34,39</w:t>
            </w:r>
          </w:p>
        </w:tc>
        <w:tc>
          <w:tcPr>
            <w:tcW w:w="1020" w:type="dxa"/>
            <w:shd w:val="clear" w:color="auto" w:fill="auto"/>
            <w:vAlign w:val="center"/>
          </w:tcPr>
          <w:p>
            <w:pPr>
              <w:pStyle w:val="26"/>
              <w:rPr>
                <w:rFonts w:eastAsia="Batang"/>
                <w:color w:val="auto"/>
                <w:highlight w:val="none"/>
              </w:rPr>
            </w:pPr>
            <w:r>
              <w:rPr>
                <w:rFonts w:eastAsia="Batang"/>
                <w:color w:val="auto"/>
                <w:highlight w:val="none"/>
              </w:rPr>
              <w:t>2</w:t>
            </w:r>
          </w:p>
        </w:tc>
        <w:tc>
          <w:tcPr>
            <w:tcW w:w="992" w:type="dxa"/>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137</w:t>
            </w:r>
          </w:p>
        </w:tc>
        <w:tc>
          <w:tcPr>
            <w:tcW w:w="1134" w:type="dxa"/>
            <w:shd w:val="clear" w:color="auto" w:fill="auto"/>
          </w:tcPr>
          <w:p>
            <w:pPr>
              <w:pStyle w:val="26"/>
              <w:rPr>
                <w:rFonts w:eastAsia="Batang"/>
                <w:color w:val="auto"/>
                <w:highlight w:val="none"/>
              </w:rPr>
            </w:pPr>
            <w:r>
              <w:rPr>
                <w:rFonts w:eastAsia="Batang"/>
                <w:color w:val="auto"/>
                <w:highlight w:val="none"/>
              </w:rPr>
              <w:t>B4</w:t>
            </w:r>
          </w:p>
        </w:tc>
        <w:tc>
          <w:tcPr>
            <w:tcW w:w="708" w:type="dxa"/>
            <w:shd w:val="clear" w:color="auto" w:fill="auto"/>
          </w:tcPr>
          <w:p>
            <w:pPr>
              <w:pStyle w:val="26"/>
              <w:rPr>
                <w:rFonts w:eastAsia="Batang"/>
                <w:color w:val="auto"/>
                <w:highlight w:val="none"/>
              </w:rPr>
            </w:pPr>
            <w:r>
              <w:rPr>
                <w:rFonts w:eastAsia="Batang"/>
                <w:color w:val="auto"/>
                <w:highlight w:val="none"/>
              </w:rPr>
              <w:t>1</w:t>
            </w:r>
          </w:p>
        </w:tc>
        <w:tc>
          <w:tcPr>
            <w:tcW w:w="851" w:type="dxa"/>
            <w:shd w:val="clear" w:color="auto" w:fill="auto"/>
          </w:tcPr>
          <w:p>
            <w:pPr>
              <w:pStyle w:val="26"/>
              <w:rPr>
                <w:rFonts w:eastAsia="Batang"/>
                <w:color w:val="auto"/>
                <w:highlight w:val="none"/>
              </w:rPr>
            </w:pPr>
            <w:r>
              <w:rPr>
                <w:rFonts w:eastAsia="Batang"/>
                <w:color w:val="auto"/>
                <w:highlight w:val="none"/>
              </w:rPr>
              <w:t>0</w:t>
            </w:r>
          </w:p>
        </w:tc>
        <w:tc>
          <w:tcPr>
            <w:tcW w:w="2524" w:type="dxa"/>
            <w:shd w:val="clear" w:color="auto" w:fill="auto"/>
          </w:tcPr>
          <w:p>
            <w:pPr>
              <w:pStyle w:val="26"/>
              <w:rPr>
                <w:rFonts w:eastAsia="Batang"/>
                <w:color w:val="auto"/>
                <w:highlight w:val="none"/>
              </w:rPr>
            </w:pPr>
            <w:r>
              <w:rPr>
                <w:rFonts w:eastAsia="Batang"/>
                <w:color w:val="auto"/>
                <w:highlight w:val="none"/>
              </w:rPr>
              <w:t>13,14,15, 29,30,31,37,38,39</w:t>
            </w:r>
          </w:p>
        </w:tc>
        <w:tc>
          <w:tcPr>
            <w:tcW w:w="1020" w:type="dxa"/>
            <w:shd w:val="clear" w:color="auto" w:fill="auto"/>
          </w:tcPr>
          <w:p>
            <w:pPr>
              <w:pStyle w:val="26"/>
              <w:rPr>
                <w:rFonts w:eastAsia="Batang"/>
                <w:color w:val="auto"/>
                <w:highlight w:val="none"/>
              </w:rPr>
            </w:pPr>
            <w:r>
              <w:rPr>
                <w:rFonts w:eastAsia="Batang"/>
                <w:color w:val="auto"/>
                <w:highlight w:val="none"/>
              </w:rPr>
              <w:t>2</w:t>
            </w:r>
          </w:p>
        </w:tc>
        <w:tc>
          <w:tcPr>
            <w:tcW w:w="992" w:type="dxa"/>
          </w:tcPr>
          <w:p>
            <w:pPr>
              <w:pStyle w:val="26"/>
              <w:rPr>
                <w:rFonts w:eastAsia="Batang"/>
                <w:color w:val="auto"/>
                <w:highlight w:val="none"/>
              </w:rPr>
            </w:pPr>
            <w:r>
              <w:rPr>
                <w:rFonts w:eastAsia="Batang"/>
                <w:color w:val="auto"/>
                <w:highlight w:val="none"/>
              </w:rPr>
              <w:t>2</w:t>
            </w:r>
          </w:p>
        </w:tc>
        <w:tc>
          <w:tcPr>
            <w:tcW w:w="1134" w:type="dxa"/>
          </w:tcPr>
          <w:p>
            <w:pPr>
              <w:pStyle w:val="26"/>
              <w:rPr>
                <w:rFonts w:eastAsia="Batang"/>
                <w:color w:val="auto"/>
                <w:highlight w:val="none"/>
              </w:rPr>
            </w:pPr>
            <w:r>
              <w:rPr>
                <w:rFonts w:eastAsia="Batang"/>
                <w:color w:val="auto"/>
                <w:highlight w:val="none"/>
              </w:rPr>
              <w:t>1</w:t>
            </w:r>
          </w:p>
        </w:tc>
        <w:tc>
          <w:tcPr>
            <w:tcW w:w="981" w:type="dxa"/>
          </w:tcPr>
          <w:p>
            <w:pPr>
              <w:pStyle w:val="26"/>
              <w:rPr>
                <w:rFonts w:eastAsia="Batang"/>
                <w:color w:val="auto"/>
                <w:highlight w:val="none"/>
              </w:rPr>
            </w:pPr>
            <w:r>
              <w:rPr>
                <w:rFonts w:eastAsia="Batang"/>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b/>
                <w:bCs/>
                <w:color w:val="FF0000"/>
                <w:highlight w:val="none"/>
              </w:rPr>
            </w:pPr>
            <w:r>
              <w:rPr>
                <w:rFonts w:eastAsia="Batang"/>
                <w:b/>
                <w:bCs/>
                <w:color w:val="FF0000"/>
                <w:highlight w:val="none"/>
              </w:rPr>
              <w:t>138</w:t>
            </w:r>
          </w:p>
        </w:tc>
        <w:tc>
          <w:tcPr>
            <w:tcW w:w="1134" w:type="dxa"/>
            <w:shd w:val="clear" w:color="auto" w:fill="auto"/>
          </w:tcPr>
          <w:p>
            <w:pPr>
              <w:pStyle w:val="26"/>
              <w:rPr>
                <w:rFonts w:eastAsia="Batang"/>
                <w:b/>
                <w:bCs/>
                <w:color w:val="FF0000"/>
                <w:highlight w:val="none"/>
              </w:rPr>
            </w:pPr>
            <w:r>
              <w:rPr>
                <w:rFonts w:eastAsia="Batang"/>
                <w:b/>
                <w:bCs/>
                <w:color w:val="FF0000"/>
                <w:highlight w:val="none"/>
              </w:rPr>
              <w:t>B4</w:t>
            </w:r>
          </w:p>
        </w:tc>
        <w:tc>
          <w:tcPr>
            <w:tcW w:w="708" w:type="dxa"/>
            <w:shd w:val="clear" w:color="auto" w:fill="auto"/>
            <w:vAlign w:val="center"/>
          </w:tcPr>
          <w:p>
            <w:pPr>
              <w:pStyle w:val="26"/>
              <w:rPr>
                <w:rFonts w:eastAsia="Batang"/>
                <w:b/>
                <w:bCs/>
                <w:color w:val="FF0000"/>
                <w:highlight w:val="none"/>
              </w:rPr>
            </w:pPr>
            <w:r>
              <w:rPr>
                <w:rFonts w:eastAsia="Batang"/>
                <w:b/>
                <w:bCs/>
                <w:color w:val="FF0000"/>
                <w:highlight w:val="none"/>
              </w:rPr>
              <w:t>1</w:t>
            </w:r>
          </w:p>
        </w:tc>
        <w:tc>
          <w:tcPr>
            <w:tcW w:w="851" w:type="dxa"/>
            <w:shd w:val="clear" w:color="auto" w:fill="auto"/>
            <w:vAlign w:val="center"/>
          </w:tcPr>
          <w:p>
            <w:pPr>
              <w:pStyle w:val="26"/>
              <w:rPr>
                <w:rFonts w:eastAsia="Batang"/>
                <w:b/>
                <w:bCs/>
                <w:color w:val="FF0000"/>
                <w:highlight w:val="none"/>
              </w:rPr>
            </w:pPr>
            <w:r>
              <w:rPr>
                <w:rFonts w:eastAsia="Batang"/>
                <w:b/>
                <w:bCs/>
                <w:color w:val="FF0000"/>
                <w:highlight w:val="none"/>
              </w:rPr>
              <w:t>0</w:t>
            </w:r>
          </w:p>
        </w:tc>
        <w:tc>
          <w:tcPr>
            <w:tcW w:w="2524" w:type="dxa"/>
            <w:shd w:val="clear" w:color="auto" w:fill="auto"/>
            <w:vAlign w:val="center"/>
          </w:tcPr>
          <w:p>
            <w:pPr>
              <w:pStyle w:val="26"/>
              <w:rPr>
                <w:rFonts w:eastAsia="Batang"/>
                <w:b/>
                <w:bCs/>
                <w:color w:val="FF0000"/>
                <w:highlight w:val="none"/>
              </w:rPr>
            </w:pPr>
            <w:r>
              <w:rPr>
                <w:rFonts w:eastAsia="Batang"/>
                <w:b/>
                <w:bCs/>
                <w:color w:val="FF0000"/>
                <w:highlight w:val="none"/>
              </w:rPr>
              <w:t>3,7,11,15,19,23,27,31,35,39</w:t>
            </w:r>
          </w:p>
        </w:tc>
        <w:tc>
          <w:tcPr>
            <w:tcW w:w="1020" w:type="dxa"/>
            <w:shd w:val="clear" w:color="auto" w:fill="auto"/>
            <w:vAlign w:val="center"/>
          </w:tcPr>
          <w:p>
            <w:pPr>
              <w:pStyle w:val="26"/>
              <w:rPr>
                <w:rFonts w:eastAsia="Batang"/>
                <w:b/>
                <w:bCs/>
                <w:color w:val="FF0000"/>
                <w:highlight w:val="none"/>
              </w:rPr>
            </w:pPr>
            <w:r>
              <w:rPr>
                <w:rFonts w:eastAsia="Batang"/>
                <w:b/>
                <w:bCs/>
                <w:color w:val="FF0000"/>
                <w:highlight w:val="none"/>
              </w:rPr>
              <w:t>0</w:t>
            </w:r>
          </w:p>
        </w:tc>
        <w:tc>
          <w:tcPr>
            <w:tcW w:w="992" w:type="dxa"/>
            <w:vAlign w:val="center"/>
          </w:tcPr>
          <w:p>
            <w:pPr>
              <w:pStyle w:val="26"/>
              <w:rPr>
                <w:rFonts w:eastAsia="Batang"/>
                <w:b/>
                <w:bCs/>
                <w:color w:val="FF0000"/>
                <w:highlight w:val="none"/>
              </w:rPr>
            </w:pPr>
            <w:r>
              <w:rPr>
                <w:rFonts w:eastAsia="Batang"/>
                <w:b/>
                <w:bCs/>
                <w:color w:val="FF0000"/>
                <w:highlight w:val="none"/>
              </w:rPr>
              <w:t>1</w:t>
            </w:r>
          </w:p>
        </w:tc>
        <w:tc>
          <w:tcPr>
            <w:tcW w:w="1134" w:type="dxa"/>
          </w:tcPr>
          <w:p>
            <w:pPr>
              <w:pStyle w:val="26"/>
              <w:rPr>
                <w:rFonts w:eastAsia="Batang"/>
                <w:b/>
                <w:bCs/>
                <w:color w:val="FF0000"/>
                <w:highlight w:val="none"/>
              </w:rPr>
            </w:pPr>
            <w:r>
              <w:rPr>
                <w:rFonts w:eastAsia="Batang"/>
                <w:b/>
                <w:bCs/>
                <w:color w:val="FF0000"/>
                <w:highlight w:val="none"/>
              </w:rPr>
              <w:t>1</w:t>
            </w:r>
          </w:p>
        </w:tc>
        <w:tc>
          <w:tcPr>
            <w:tcW w:w="981" w:type="dxa"/>
          </w:tcPr>
          <w:p>
            <w:pPr>
              <w:pStyle w:val="26"/>
              <w:rPr>
                <w:rFonts w:eastAsia="Batang"/>
                <w:b/>
                <w:bCs/>
                <w:color w:val="FF0000"/>
                <w:highlight w:val="none"/>
              </w:rPr>
            </w:pPr>
            <w:r>
              <w:rPr>
                <w:rFonts w:eastAsia="Batang"/>
                <w:b/>
                <w:bCs/>
                <w:color w:val="FF000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b/>
                <w:bCs/>
                <w:color w:val="FF0000"/>
                <w:highlight w:val="none"/>
              </w:rPr>
            </w:pPr>
            <w:r>
              <w:rPr>
                <w:rFonts w:eastAsia="Batang"/>
                <w:b/>
                <w:bCs/>
                <w:color w:val="FF0000"/>
                <w:highlight w:val="none"/>
              </w:rPr>
              <w:t>139</w:t>
            </w:r>
          </w:p>
        </w:tc>
        <w:tc>
          <w:tcPr>
            <w:tcW w:w="1134" w:type="dxa"/>
            <w:shd w:val="clear" w:color="auto" w:fill="auto"/>
          </w:tcPr>
          <w:p>
            <w:pPr>
              <w:pStyle w:val="26"/>
              <w:rPr>
                <w:rFonts w:eastAsia="Batang"/>
                <w:b/>
                <w:bCs/>
                <w:color w:val="FF0000"/>
                <w:highlight w:val="none"/>
              </w:rPr>
            </w:pPr>
            <w:r>
              <w:rPr>
                <w:rFonts w:eastAsia="Batang"/>
                <w:b/>
                <w:bCs/>
                <w:color w:val="FF0000"/>
                <w:highlight w:val="none"/>
              </w:rPr>
              <w:t>B4</w:t>
            </w:r>
          </w:p>
        </w:tc>
        <w:tc>
          <w:tcPr>
            <w:tcW w:w="708" w:type="dxa"/>
            <w:shd w:val="clear" w:color="auto" w:fill="auto"/>
            <w:vAlign w:val="center"/>
          </w:tcPr>
          <w:p>
            <w:pPr>
              <w:pStyle w:val="26"/>
              <w:rPr>
                <w:rFonts w:eastAsia="Batang"/>
                <w:b/>
                <w:bCs/>
                <w:color w:val="FF0000"/>
                <w:highlight w:val="none"/>
              </w:rPr>
            </w:pPr>
            <w:r>
              <w:rPr>
                <w:rFonts w:eastAsia="Batang"/>
                <w:b/>
                <w:bCs/>
                <w:color w:val="FF0000"/>
                <w:highlight w:val="none"/>
              </w:rPr>
              <w:t>1</w:t>
            </w:r>
          </w:p>
        </w:tc>
        <w:tc>
          <w:tcPr>
            <w:tcW w:w="851" w:type="dxa"/>
            <w:shd w:val="clear" w:color="auto" w:fill="auto"/>
            <w:vAlign w:val="center"/>
          </w:tcPr>
          <w:p>
            <w:pPr>
              <w:pStyle w:val="26"/>
              <w:rPr>
                <w:rFonts w:eastAsia="Batang"/>
                <w:b/>
                <w:bCs/>
                <w:color w:val="FF0000"/>
                <w:highlight w:val="none"/>
              </w:rPr>
            </w:pPr>
            <w:r>
              <w:rPr>
                <w:rFonts w:eastAsia="Batang"/>
                <w:b/>
                <w:bCs/>
                <w:color w:val="FF0000"/>
                <w:highlight w:val="none"/>
              </w:rPr>
              <w:t>0</w:t>
            </w:r>
          </w:p>
        </w:tc>
        <w:tc>
          <w:tcPr>
            <w:tcW w:w="2524" w:type="dxa"/>
            <w:shd w:val="clear" w:color="auto" w:fill="auto"/>
            <w:vAlign w:val="center"/>
          </w:tcPr>
          <w:p>
            <w:pPr>
              <w:pStyle w:val="26"/>
              <w:rPr>
                <w:rFonts w:eastAsia="Batang"/>
                <w:b/>
                <w:bCs/>
                <w:color w:val="FF0000"/>
                <w:highlight w:val="none"/>
              </w:rPr>
            </w:pPr>
            <w:r>
              <w:rPr>
                <w:rFonts w:eastAsia="Batang"/>
                <w:b/>
                <w:bCs/>
                <w:color w:val="FF0000"/>
                <w:highlight w:val="none"/>
              </w:rPr>
              <w:t>3,7,11,15,19,23,27,31,35,39</w:t>
            </w:r>
          </w:p>
        </w:tc>
        <w:tc>
          <w:tcPr>
            <w:tcW w:w="1020" w:type="dxa"/>
            <w:shd w:val="clear" w:color="auto" w:fill="auto"/>
            <w:vAlign w:val="center"/>
          </w:tcPr>
          <w:p>
            <w:pPr>
              <w:pStyle w:val="26"/>
              <w:rPr>
                <w:rFonts w:eastAsia="Batang"/>
                <w:b/>
                <w:bCs/>
                <w:color w:val="FF0000"/>
                <w:highlight w:val="none"/>
              </w:rPr>
            </w:pPr>
            <w:r>
              <w:rPr>
                <w:rFonts w:eastAsia="Batang"/>
                <w:b/>
                <w:bCs/>
                <w:color w:val="FF0000"/>
                <w:highlight w:val="none"/>
              </w:rPr>
              <w:t>2</w:t>
            </w:r>
          </w:p>
        </w:tc>
        <w:tc>
          <w:tcPr>
            <w:tcW w:w="992" w:type="dxa"/>
            <w:vAlign w:val="center"/>
          </w:tcPr>
          <w:p>
            <w:pPr>
              <w:pStyle w:val="26"/>
              <w:rPr>
                <w:rFonts w:eastAsia="Batang"/>
                <w:b/>
                <w:bCs/>
                <w:color w:val="FF0000"/>
                <w:highlight w:val="none"/>
              </w:rPr>
            </w:pPr>
            <w:r>
              <w:rPr>
                <w:rFonts w:eastAsia="Batang"/>
                <w:b/>
                <w:bCs/>
                <w:color w:val="FF0000"/>
                <w:highlight w:val="none"/>
              </w:rPr>
              <w:t>1</w:t>
            </w:r>
          </w:p>
        </w:tc>
        <w:tc>
          <w:tcPr>
            <w:tcW w:w="1134" w:type="dxa"/>
          </w:tcPr>
          <w:p>
            <w:pPr>
              <w:pStyle w:val="26"/>
              <w:rPr>
                <w:rFonts w:eastAsia="Batang"/>
                <w:b/>
                <w:bCs/>
                <w:color w:val="FF0000"/>
                <w:highlight w:val="none"/>
              </w:rPr>
            </w:pPr>
            <w:r>
              <w:rPr>
                <w:rFonts w:eastAsia="Batang"/>
                <w:b/>
                <w:bCs/>
                <w:color w:val="FF0000"/>
                <w:highlight w:val="none"/>
              </w:rPr>
              <w:t>1</w:t>
            </w:r>
          </w:p>
        </w:tc>
        <w:tc>
          <w:tcPr>
            <w:tcW w:w="981" w:type="dxa"/>
          </w:tcPr>
          <w:p>
            <w:pPr>
              <w:pStyle w:val="26"/>
              <w:rPr>
                <w:rFonts w:eastAsia="Batang"/>
                <w:b/>
                <w:bCs/>
                <w:color w:val="FF0000"/>
                <w:highlight w:val="none"/>
              </w:rPr>
            </w:pPr>
            <w:r>
              <w:rPr>
                <w:rFonts w:eastAsia="Batang"/>
                <w:b/>
                <w:bCs/>
                <w:color w:val="FF000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tcPr>
          <w:p>
            <w:pPr>
              <w:pStyle w:val="26"/>
              <w:rPr>
                <w:rFonts w:eastAsia="Batang"/>
                <w:b/>
                <w:bCs/>
                <w:color w:val="FF0000"/>
                <w:highlight w:val="none"/>
              </w:rPr>
            </w:pPr>
            <w:r>
              <w:rPr>
                <w:b/>
                <w:bCs/>
                <w:color w:val="FF0000"/>
                <w:highlight w:val="none"/>
              </w:rPr>
              <w:t>140</w:t>
            </w:r>
          </w:p>
        </w:tc>
        <w:tc>
          <w:tcPr>
            <w:tcW w:w="1134" w:type="dxa"/>
            <w:shd w:val="clear" w:color="auto" w:fill="auto"/>
          </w:tcPr>
          <w:p>
            <w:pPr>
              <w:pStyle w:val="26"/>
              <w:rPr>
                <w:rFonts w:eastAsia="Batang"/>
                <w:b/>
                <w:bCs/>
                <w:color w:val="FF0000"/>
                <w:highlight w:val="none"/>
              </w:rPr>
            </w:pPr>
            <w:r>
              <w:rPr>
                <w:b/>
                <w:bCs/>
                <w:color w:val="FF0000"/>
                <w:highlight w:val="none"/>
              </w:rPr>
              <w:t>B4</w:t>
            </w:r>
          </w:p>
        </w:tc>
        <w:tc>
          <w:tcPr>
            <w:tcW w:w="708" w:type="dxa"/>
            <w:shd w:val="clear" w:color="auto" w:fill="auto"/>
          </w:tcPr>
          <w:p>
            <w:pPr>
              <w:pStyle w:val="26"/>
              <w:rPr>
                <w:rFonts w:eastAsia="Batang"/>
                <w:b/>
                <w:bCs/>
                <w:color w:val="FF0000"/>
                <w:highlight w:val="none"/>
              </w:rPr>
            </w:pPr>
            <w:r>
              <w:rPr>
                <w:b/>
                <w:bCs/>
                <w:color w:val="FF0000"/>
                <w:highlight w:val="none"/>
              </w:rPr>
              <w:t>1</w:t>
            </w:r>
          </w:p>
        </w:tc>
        <w:tc>
          <w:tcPr>
            <w:tcW w:w="851" w:type="dxa"/>
            <w:shd w:val="clear" w:color="auto" w:fill="auto"/>
          </w:tcPr>
          <w:p>
            <w:pPr>
              <w:pStyle w:val="26"/>
              <w:rPr>
                <w:rFonts w:eastAsia="Batang"/>
                <w:b/>
                <w:bCs/>
                <w:color w:val="FF0000"/>
                <w:highlight w:val="none"/>
              </w:rPr>
            </w:pPr>
            <w:r>
              <w:rPr>
                <w:b/>
                <w:bCs/>
                <w:color w:val="FF0000"/>
                <w:highlight w:val="none"/>
              </w:rPr>
              <w:t>0</w:t>
            </w:r>
          </w:p>
        </w:tc>
        <w:tc>
          <w:tcPr>
            <w:tcW w:w="2524" w:type="dxa"/>
            <w:shd w:val="clear" w:color="auto" w:fill="auto"/>
          </w:tcPr>
          <w:p>
            <w:pPr>
              <w:pStyle w:val="26"/>
              <w:rPr>
                <w:rFonts w:eastAsia="Batang"/>
                <w:b/>
                <w:bCs/>
                <w:color w:val="FF0000"/>
                <w:highlight w:val="none"/>
              </w:rPr>
            </w:pPr>
            <w:r>
              <w:rPr>
                <w:b/>
                <w:bCs/>
                <w:color w:val="FF0000"/>
                <w:highlight w:val="none"/>
              </w:rPr>
              <w:t>3, 5, 7, …, 23,25</w:t>
            </w:r>
          </w:p>
        </w:tc>
        <w:tc>
          <w:tcPr>
            <w:tcW w:w="1020" w:type="dxa"/>
            <w:shd w:val="clear" w:color="auto" w:fill="auto"/>
          </w:tcPr>
          <w:p>
            <w:pPr>
              <w:pStyle w:val="26"/>
              <w:rPr>
                <w:rFonts w:eastAsia="Batang"/>
                <w:b/>
                <w:bCs/>
                <w:color w:val="FF0000"/>
                <w:highlight w:val="none"/>
              </w:rPr>
            </w:pPr>
            <w:r>
              <w:rPr>
                <w:b/>
                <w:bCs/>
                <w:color w:val="FF0000"/>
                <w:highlight w:val="none"/>
              </w:rPr>
              <w:t>2</w:t>
            </w:r>
          </w:p>
        </w:tc>
        <w:tc>
          <w:tcPr>
            <w:tcW w:w="992" w:type="dxa"/>
          </w:tcPr>
          <w:p>
            <w:pPr>
              <w:pStyle w:val="26"/>
              <w:rPr>
                <w:rFonts w:eastAsia="Batang"/>
                <w:b/>
                <w:bCs/>
                <w:color w:val="FF0000"/>
                <w:highlight w:val="none"/>
              </w:rPr>
            </w:pPr>
            <w:r>
              <w:rPr>
                <w:b/>
                <w:bCs/>
                <w:color w:val="FF0000"/>
                <w:highlight w:val="none"/>
              </w:rPr>
              <w:t>1</w:t>
            </w:r>
          </w:p>
        </w:tc>
        <w:tc>
          <w:tcPr>
            <w:tcW w:w="1134" w:type="dxa"/>
          </w:tcPr>
          <w:p>
            <w:pPr>
              <w:pStyle w:val="26"/>
              <w:rPr>
                <w:rFonts w:eastAsia="Batang"/>
                <w:b/>
                <w:bCs/>
                <w:color w:val="FF0000"/>
                <w:highlight w:val="none"/>
              </w:rPr>
            </w:pPr>
            <w:r>
              <w:rPr>
                <w:b/>
                <w:bCs/>
                <w:color w:val="FF0000"/>
                <w:highlight w:val="none"/>
              </w:rPr>
              <w:t>1</w:t>
            </w:r>
          </w:p>
        </w:tc>
        <w:tc>
          <w:tcPr>
            <w:tcW w:w="981" w:type="dxa"/>
          </w:tcPr>
          <w:p>
            <w:pPr>
              <w:pStyle w:val="26"/>
              <w:rPr>
                <w:rFonts w:eastAsia="Batang"/>
                <w:b/>
                <w:bCs/>
                <w:color w:val="FF0000"/>
                <w:highlight w:val="none"/>
              </w:rPr>
            </w:pPr>
            <w:r>
              <w:rPr>
                <w:rFonts w:eastAsia="Batang"/>
                <w:b/>
                <w:bCs/>
                <w:color w:val="FF000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color w:val="auto"/>
                <w:highlight w:val="none"/>
              </w:rPr>
            </w:pPr>
            <w:r>
              <w:rPr>
                <w:rFonts w:eastAsia="Batang"/>
                <w:color w:val="auto"/>
                <w:highlight w:val="none"/>
              </w:rPr>
              <w:t>141</w:t>
            </w:r>
          </w:p>
        </w:tc>
        <w:tc>
          <w:tcPr>
            <w:tcW w:w="1134" w:type="dxa"/>
            <w:shd w:val="clear" w:color="auto" w:fill="auto"/>
          </w:tcPr>
          <w:p>
            <w:pPr>
              <w:pStyle w:val="26"/>
              <w:rPr>
                <w:rFonts w:eastAsia="Batang"/>
                <w:color w:val="auto"/>
                <w:highlight w:val="none"/>
              </w:rPr>
            </w:pPr>
            <w:r>
              <w:rPr>
                <w:color w:val="auto"/>
                <w:highlight w:val="none"/>
              </w:rPr>
              <w:t>B4</w:t>
            </w:r>
          </w:p>
        </w:tc>
        <w:tc>
          <w:tcPr>
            <w:tcW w:w="708" w:type="dxa"/>
            <w:shd w:val="clear" w:color="auto" w:fill="auto"/>
          </w:tcPr>
          <w:p>
            <w:pPr>
              <w:pStyle w:val="26"/>
              <w:rPr>
                <w:rFonts w:eastAsia="Batang"/>
                <w:color w:val="auto"/>
                <w:highlight w:val="none"/>
              </w:rPr>
            </w:pPr>
            <w:r>
              <w:rPr>
                <w:color w:val="auto"/>
                <w:highlight w:val="none"/>
              </w:rPr>
              <w:t>1</w:t>
            </w:r>
          </w:p>
        </w:tc>
        <w:tc>
          <w:tcPr>
            <w:tcW w:w="851" w:type="dxa"/>
            <w:shd w:val="clear" w:color="auto" w:fill="auto"/>
          </w:tcPr>
          <w:p>
            <w:pPr>
              <w:pStyle w:val="26"/>
              <w:rPr>
                <w:rFonts w:eastAsia="Batang"/>
                <w:color w:val="auto"/>
                <w:highlight w:val="none"/>
              </w:rPr>
            </w:pPr>
            <w:r>
              <w:rPr>
                <w:color w:val="auto"/>
                <w:highlight w:val="none"/>
              </w:rPr>
              <w:t>0</w:t>
            </w:r>
          </w:p>
        </w:tc>
        <w:tc>
          <w:tcPr>
            <w:tcW w:w="2524" w:type="dxa"/>
            <w:shd w:val="clear" w:color="auto" w:fill="auto"/>
          </w:tcPr>
          <w:p>
            <w:pPr>
              <w:pStyle w:val="26"/>
              <w:rPr>
                <w:rFonts w:eastAsia="Batang"/>
                <w:color w:val="auto"/>
                <w:highlight w:val="none"/>
              </w:rPr>
            </w:pPr>
            <w:r>
              <w:rPr>
                <w:color w:val="auto"/>
                <w:highlight w:val="none"/>
              </w:rPr>
              <w:t>3, 5, 7, …, 23,25</w:t>
            </w:r>
          </w:p>
        </w:tc>
        <w:tc>
          <w:tcPr>
            <w:tcW w:w="1020" w:type="dxa"/>
            <w:shd w:val="clear" w:color="auto" w:fill="auto"/>
          </w:tcPr>
          <w:p>
            <w:pPr>
              <w:pStyle w:val="26"/>
              <w:rPr>
                <w:rFonts w:eastAsia="Batang"/>
                <w:color w:val="auto"/>
                <w:highlight w:val="none"/>
              </w:rPr>
            </w:pPr>
            <w:r>
              <w:rPr>
                <w:color w:val="auto"/>
                <w:highlight w:val="none"/>
              </w:rPr>
              <w:t>0</w:t>
            </w:r>
          </w:p>
        </w:tc>
        <w:tc>
          <w:tcPr>
            <w:tcW w:w="992" w:type="dxa"/>
          </w:tcPr>
          <w:p>
            <w:pPr>
              <w:pStyle w:val="26"/>
              <w:rPr>
                <w:rFonts w:eastAsia="Batang"/>
                <w:color w:val="auto"/>
                <w:highlight w:val="none"/>
              </w:rPr>
            </w:pPr>
            <w:r>
              <w:rPr>
                <w:color w:val="auto"/>
                <w:highlight w:val="none"/>
              </w:rPr>
              <w:t>2</w:t>
            </w:r>
          </w:p>
        </w:tc>
        <w:tc>
          <w:tcPr>
            <w:tcW w:w="1134" w:type="dxa"/>
          </w:tcPr>
          <w:p>
            <w:pPr>
              <w:pStyle w:val="26"/>
              <w:rPr>
                <w:rFonts w:eastAsia="Batang"/>
                <w:color w:val="auto"/>
                <w:highlight w:val="none"/>
              </w:rPr>
            </w:pPr>
            <w:r>
              <w:rPr>
                <w:color w:val="auto"/>
                <w:highlight w:val="none"/>
              </w:rPr>
              <w:t>1</w:t>
            </w:r>
          </w:p>
        </w:tc>
        <w:tc>
          <w:tcPr>
            <w:tcW w:w="981" w:type="dxa"/>
          </w:tcPr>
          <w:p>
            <w:pPr>
              <w:pStyle w:val="26"/>
              <w:rPr>
                <w:rFonts w:eastAsia="Batang"/>
                <w:color w:val="auto"/>
                <w:highlight w:val="none"/>
              </w:rPr>
            </w:pPr>
            <w:r>
              <w:rPr>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b/>
                <w:bCs/>
                <w:color w:val="FF0000"/>
                <w:highlight w:val="none"/>
              </w:rPr>
            </w:pPr>
            <w:r>
              <w:rPr>
                <w:rFonts w:eastAsia="Batang"/>
                <w:b/>
                <w:bCs/>
                <w:color w:val="FF0000"/>
                <w:highlight w:val="none"/>
              </w:rPr>
              <w:t>142</w:t>
            </w:r>
          </w:p>
        </w:tc>
        <w:tc>
          <w:tcPr>
            <w:tcW w:w="1134" w:type="dxa"/>
            <w:shd w:val="clear" w:color="auto" w:fill="auto"/>
          </w:tcPr>
          <w:p>
            <w:pPr>
              <w:pStyle w:val="26"/>
              <w:rPr>
                <w:rFonts w:eastAsia="Batang"/>
                <w:b/>
                <w:bCs/>
                <w:color w:val="FF0000"/>
                <w:highlight w:val="none"/>
              </w:rPr>
            </w:pPr>
            <w:r>
              <w:rPr>
                <w:rFonts w:eastAsia="Batang"/>
                <w:b/>
                <w:bCs/>
                <w:color w:val="FF0000"/>
                <w:highlight w:val="none"/>
              </w:rPr>
              <w:t>B4</w:t>
            </w:r>
          </w:p>
        </w:tc>
        <w:tc>
          <w:tcPr>
            <w:tcW w:w="708" w:type="dxa"/>
            <w:shd w:val="clear" w:color="auto" w:fill="auto"/>
            <w:vAlign w:val="center"/>
          </w:tcPr>
          <w:p>
            <w:pPr>
              <w:pStyle w:val="26"/>
              <w:rPr>
                <w:rFonts w:eastAsia="Batang"/>
                <w:b/>
                <w:bCs/>
                <w:color w:val="FF0000"/>
                <w:highlight w:val="none"/>
              </w:rPr>
            </w:pPr>
            <w:r>
              <w:rPr>
                <w:rFonts w:eastAsia="Batang"/>
                <w:b/>
                <w:bCs/>
                <w:color w:val="FF0000"/>
                <w:highlight w:val="none"/>
              </w:rPr>
              <w:t>1</w:t>
            </w:r>
          </w:p>
        </w:tc>
        <w:tc>
          <w:tcPr>
            <w:tcW w:w="851" w:type="dxa"/>
            <w:shd w:val="clear" w:color="auto" w:fill="auto"/>
            <w:vAlign w:val="center"/>
          </w:tcPr>
          <w:p>
            <w:pPr>
              <w:pStyle w:val="26"/>
              <w:rPr>
                <w:rFonts w:eastAsia="Batang"/>
                <w:b/>
                <w:bCs/>
                <w:color w:val="FF0000"/>
                <w:highlight w:val="none"/>
              </w:rPr>
            </w:pPr>
            <w:r>
              <w:rPr>
                <w:rFonts w:eastAsia="Batang"/>
                <w:b/>
                <w:bCs/>
                <w:color w:val="FF0000"/>
                <w:highlight w:val="none"/>
              </w:rPr>
              <w:t>0</w:t>
            </w:r>
          </w:p>
        </w:tc>
        <w:tc>
          <w:tcPr>
            <w:tcW w:w="2524" w:type="dxa"/>
            <w:shd w:val="clear" w:color="auto" w:fill="auto"/>
            <w:vAlign w:val="center"/>
          </w:tcPr>
          <w:p>
            <w:pPr>
              <w:pStyle w:val="26"/>
              <w:rPr>
                <w:rFonts w:eastAsia="Batang"/>
                <w:b/>
                <w:bCs/>
                <w:color w:val="FF0000"/>
                <w:highlight w:val="none"/>
              </w:rPr>
            </w:pPr>
            <w:r>
              <w:rPr>
                <w:rFonts w:eastAsia="Batang"/>
                <w:b/>
                <w:bCs/>
                <w:color w:val="FF0000"/>
                <w:highlight w:val="none"/>
              </w:rPr>
              <w:t>1,3,5,7,…,37,39</w:t>
            </w:r>
          </w:p>
        </w:tc>
        <w:tc>
          <w:tcPr>
            <w:tcW w:w="1020" w:type="dxa"/>
            <w:shd w:val="clear" w:color="auto" w:fill="auto"/>
            <w:vAlign w:val="center"/>
          </w:tcPr>
          <w:p>
            <w:pPr>
              <w:pStyle w:val="26"/>
              <w:rPr>
                <w:rFonts w:eastAsia="Batang"/>
                <w:b/>
                <w:bCs/>
                <w:color w:val="FF0000"/>
                <w:highlight w:val="none"/>
              </w:rPr>
            </w:pPr>
            <w:r>
              <w:rPr>
                <w:rFonts w:eastAsia="Batang"/>
                <w:b/>
                <w:bCs/>
                <w:color w:val="FF0000"/>
                <w:highlight w:val="none"/>
              </w:rPr>
              <w:t>0</w:t>
            </w:r>
          </w:p>
        </w:tc>
        <w:tc>
          <w:tcPr>
            <w:tcW w:w="992" w:type="dxa"/>
          </w:tcPr>
          <w:p>
            <w:pPr>
              <w:pStyle w:val="26"/>
              <w:rPr>
                <w:rFonts w:eastAsia="Batang"/>
                <w:b/>
                <w:bCs/>
                <w:color w:val="FF0000"/>
                <w:highlight w:val="none"/>
              </w:rPr>
            </w:pPr>
            <w:r>
              <w:rPr>
                <w:rFonts w:eastAsia="Batang"/>
                <w:b/>
                <w:bCs/>
                <w:color w:val="FF0000"/>
                <w:highlight w:val="none"/>
              </w:rPr>
              <w:t>1</w:t>
            </w:r>
          </w:p>
        </w:tc>
        <w:tc>
          <w:tcPr>
            <w:tcW w:w="1134" w:type="dxa"/>
          </w:tcPr>
          <w:p>
            <w:pPr>
              <w:pStyle w:val="26"/>
              <w:rPr>
                <w:rFonts w:eastAsia="Batang"/>
                <w:b/>
                <w:bCs/>
                <w:color w:val="FF0000"/>
                <w:highlight w:val="none"/>
              </w:rPr>
            </w:pPr>
            <w:r>
              <w:rPr>
                <w:rFonts w:eastAsia="Batang"/>
                <w:b/>
                <w:bCs/>
                <w:color w:val="FF0000"/>
                <w:highlight w:val="none"/>
              </w:rPr>
              <w:t>1</w:t>
            </w:r>
          </w:p>
        </w:tc>
        <w:tc>
          <w:tcPr>
            <w:tcW w:w="981" w:type="dxa"/>
          </w:tcPr>
          <w:p>
            <w:pPr>
              <w:pStyle w:val="26"/>
              <w:rPr>
                <w:rFonts w:eastAsia="Batang"/>
                <w:b/>
                <w:bCs/>
                <w:color w:val="FF0000"/>
                <w:highlight w:val="none"/>
              </w:rPr>
            </w:pPr>
            <w:r>
              <w:rPr>
                <w:rFonts w:eastAsia="Batang"/>
                <w:b/>
                <w:bCs/>
                <w:color w:val="FF000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pPr>
              <w:pStyle w:val="26"/>
              <w:rPr>
                <w:rFonts w:eastAsia="Batang"/>
                <w:b/>
                <w:bCs/>
                <w:color w:val="FF0000"/>
                <w:highlight w:val="none"/>
              </w:rPr>
            </w:pPr>
            <w:r>
              <w:rPr>
                <w:rFonts w:eastAsia="Batang"/>
                <w:b/>
                <w:bCs/>
                <w:color w:val="FF0000"/>
                <w:highlight w:val="none"/>
              </w:rPr>
              <w:t>143</w:t>
            </w:r>
          </w:p>
        </w:tc>
        <w:tc>
          <w:tcPr>
            <w:tcW w:w="1134" w:type="dxa"/>
            <w:shd w:val="clear" w:color="auto" w:fill="auto"/>
          </w:tcPr>
          <w:p>
            <w:pPr>
              <w:pStyle w:val="26"/>
              <w:rPr>
                <w:rFonts w:eastAsia="Batang"/>
                <w:b/>
                <w:bCs/>
                <w:color w:val="FF0000"/>
                <w:highlight w:val="none"/>
              </w:rPr>
            </w:pPr>
            <w:r>
              <w:rPr>
                <w:rFonts w:eastAsia="Batang"/>
                <w:b/>
                <w:bCs/>
                <w:color w:val="FF0000"/>
                <w:highlight w:val="none"/>
              </w:rPr>
              <w:t>B4</w:t>
            </w:r>
          </w:p>
        </w:tc>
        <w:tc>
          <w:tcPr>
            <w:tcW w:w="708" w:type="dxa"/>
            <w:shd w:val="clear" w:color="auto" w:fill="auto"/>
            <w:vAlign w:val="center"/>
          </w:tcPr>
          <w:p>
            <w:pPr>
              <w:pStyle w:val="26"/>
              <w:rPr>
                <w:rFonts w:eastAsia="Batang"/>
                <w:b/>
                <w:bCs/>
                <w:color w:val="FF0000"/>
                <w:highlight w:val="none"/>
              </w:rPr>
            </w:pPr>
            <w:r>
              <w:rPr>
                <w:rFonts w:eastAsia="Batang"/>
                <w:b/>
                <w:bCs/>
                <w:color w:val="FF0000"/>
                <w:highlight w:val="none"/>
              </w:rPr>
              <w:t>1</w:t>
            </w:r>
          </w:p>
        </w:tc>
        <w:tc>
          <w:tcPr>
            <w:tcW w:w="851" w:type="dxa"/>
            <w:shd w:val="clear" w:color="auto" w:fill="auto"/>
            <w:vAlign w:val="center"/>
          </w:tcPr>
          <w:p>
            <w:pPr>
              <w:pStyle w:val="26"/>
              <w:rPr>
                <w:rFonts w:eastAsia="Batang"/>
                <w:b/>
                <w:bCs/>
                <w:color w:val="FF0000"/>
                <w:highlight w:val="none"/>
              </w:rPr>
            </w:pPr>
            <w:r>
              <w:rPr>
                <w:rFonts w:eastAsia="Batang"/>
                <w:b/>
                <w:bCs/>
                <w:color w:val="FF0000"/>
                <w:highlight w:val="none"/>
              </w:rPr>
              <w:t>0</w:t>
            </w:r>
          </w:p>
        </w:tc>
        <w:tc>
          <w:tcPr>
            <w:tcW w:w="2524" w:type="dxa"/>
            <w:shd w:val="clear" w:color="auto" w:fill="auto"/>
            <w:vAlign w:val="center"/>
          </w:tcPr>
          <w:p>
            <w:pPr>
              <w:pStyle w:val="26"/>
              <w:rPr>
                <w:rFonts w:eastAsia="Batang"/>
                <w:b/>
                <w:bCs/>
                <w:color w:val="FF0000"/>
                <w:highlight w:val="none"/>
              </w:rPr>
            </w:pPr>
            <w:r>
              <w:rPr>
                <w:rFonts w:eastAsia="Batang"/>
                <w:b/>
                <w:bCs/>
                <w:color w:val="FF0000"/>
                <w:highlight w:val="none"/>
              </w:rPr>
              <w:t>0,</w:t>
            </w:r>
            <w:r>
              <w:rPr>
                <w:b/>
                <w:bCs/>
                <w:color w:val="FF0000"/>
                <w:highlight w:val="none"/>
              </w:rPr>
              <w:t xml:space="preserve"> </w:t>
            </w:r>
            <w:r>
              <w:rPr>
                <w:rFonts w:eastAsia="Batang"/>
                <w:b/>
                <w:bCs/>
                <w:color w:val="FF0000"/>
                <w:highlight w:val="none"/>
              </w:rPr>
              <w:t>1,</w:t>
            </w:r>
            <w:r>
              <w:rPr>
                <w:b/>
                <w:bCs/>
                <w:color w:val="FF0000"/>
                <w:highlight w:val="none"/>
              </w:rPr>
              <w:t xml:space="preserve"> </w:t>
            </w:r>
            <w:r>
              <w:rPr>
                <w:rFonts w:eastAsia="Batang"/>
                <w:b/>
                <w:bCs/>
                <w:color w:val="FF0000"/>
                <w:highlight w:val="none"/>
              </w:rPr>
              <w:t>2,…,</w:t>
            </w:r>
            <w:r>
              <w:rPr>
                <w:b/>
                <w:bCs/>
                <w:color w:val="FF0000"/>
                <w:highlight w:val="none"/>
              </w:rPr>
              <w:t xml:space="preserve"> </w:t>
            </w:r>
            <w:r>
              <w:rPr>
                <w:rFonts w:eastAsia="Batang"/>
                <w:b/>
                <w:bCs/>
                <w:color w:val="FF0000"/>
                <w:highlight w:val="none"/>
              </w:rPr>
              <w:t>39</w:t>
            </w:r>
          </w:p>
        </w:tc>
        <w:tc>
          <w:tcPr>
            <w:tcW w:w="1020" w:type="dxa"/>
            <w:shd w:val="clear" w:color="auto" w:fill="auto"/>
            <w:vAlign w:val="center"/>
          </w:tcPr>
          <w:p>
            <w:pPr>
              <w:pStyle w:val="26"/>
              <w:rPr>
                <w:rFonts w:eastAsia="Batang"/>
                <w:b/>
                <w:bCs/>
                <w:color w:val="FF0000"/>
                <w:highlight w:val="none"/>
              </w:rPr>
            </w:pPr>
            <w:r>
              <w:rPr>
                <w:rFonts w:eastAsia="Batang"/>
                <w:b/>
                <w:bCs/>
                <w:color w:val="FF0000"/>
                <w:highlight w:val="none"/>
              </w:rPr>
              <w:t>2</w:t>
            </w:r>
          </w:p>
        </w:tc>
        <w:tc>
          <w:tcPr>
            <w:tcW w:w="992" w:type="dxa"/>
            <w:vAlign w:val="center"/>
          </w:tcPr>
          <w:p>
            <w:pPr>
              <w:pStyle w:val="26"/>
              <w:rPr>
                <w:rFonts w:eastAsia="Batang"/>
                <w:b/>
                <w:bCs/>
                <w:color w:val="FF0000"/>
                <w:highlight w:val="none"/>
              </w:rPr>
            </w:pPr>
            <w:r>
              <w:rPr>
                <w:rFonts w:eastAsia="Batang"/>
                <w:b/>
                <w:bCs/>
                <w:color w:val="FF0000"/>
                <w:highlight w:val="none"/>
              </w:rPr>
              <w:t>1</w:t>
            </w:r>
          </w:p>
        </w:tc>
        <w:tc>
          <w:tcPr>
            <w:tcW w:w="1134" w:type="dxa"/>
          </w:tcPr>
          <w:p>
            <w:pPr>
              <w:pStyle w:val="26"/>
              <w:rPr>
                <w:rFonts w:eastAsia="Batang"/>
                <w:b/>
                <w:bCs/>
                <w:color w:val="FF0000"/>
                <w:highlight w:val="none"/>
              </w:rPr>
            </w:pPr>
            <w:r>
              <w:rPr>
                <w:rFonts w:eastAsia="Batang"/>
                <w:b/>
                <w:bCs/>
                <w:color w:val="FF0000"/>
                <w:highlight w:val="none"/>
              </w:rPr>
              <w:t>1</w:t>
            </w:r>
          </w:p>
        </w:tc>
        <w:tc>
          <w:tcPr>
            <w:tcW w:w="981" w:type="dxa"/>
          </w:tcPr>
          <w:p>
            <w:pPr>
              <w:pStyle w:val="26"/>
              <w:rPr>
                <w:rFonts w:eastAsia="Batang"/>
                <w:b/>
                <w:bCs/>
                <w:color w:val="FF0000"/>
                <w:highlight w:val="none"/>
              </w:rPr>
            </w:pPr>
            <w:r>
              <w:rPr>
                <w:rFonts w:eastAsia="Batang"/>
                <w:b/>
                <w:bCs/>
                <w:color w:val="FF0000"/>
                <w:highlight w:val="none"/>
              </w:rPr>
              <w:t>12</w:t>
            </w:r>
          </w:p>
        </w:tc>
      </w:tr>
    </w:tbl>
    <w:p>
      <w:pPr>
        <w:spacing w:after="180"/>
        <w:jc w:val="left"/>
        <w:rPr>
          <w:rFonts w:hint="default" w:ascii="Times New Roman" w:hAnsi="Times New Roman"/>
          <w:b w:val="0"/>
          <w:bCs w:val="0"/>
          <w:sz w:val="20"/>
          <w:lang w:val="en-US" w:eastAsia="zh-CN"/>
        </w:rPr>
      </w:pPr>
    </w:p>
    <w:p>
      <w:pPr>
        <w:spacing w:after="18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Based on above analysis, we have following candidate options of PRACH config which will have longer UL Tx opportunity or similar UL Tx opportunity compared with that of CONNECTED state BC testing (i.e. </w:t>
      </w:r>
      <w:r>
        <w:rPr>
          <w:rFonts w:hint="eastAsia" w:ascii="Times New Roman" w:hAnsi="Times New Roman" w:cs="Times New Roman"/>
          <w:sz w:val="20"/>
          <w:szCs w:val="20"/>
          <w:lang w:val="en-US" w:eastAsia="zh-CN"/>
        </w:rPr>
        <w:t xml:space="preserve">0.15ms UL per 0.625ms periodicity within total 200ms, </w:t>
      </w:r>
      <w:r>
        <w:rPr>
          <w:rFonts w:hint="eastAsia" w:ascii="Times New Roman" w:hAnsi="Times New Roman" w:cs="Times New Roman"/>
          <w:sz w:val="20"/>
          <w:szCs w:val="20"/>
          <w:highlight w:val="yellow"/>
          <w:lang w:val="en-US" w:eastAsia="zh-CN"/>
        </w:rPr>
        <w:t xml:space="preserve">0.24 </w:t>
      </w:r>
      <w:r>
        <w:rPr>
          <w:rFonts w:hint="eastAsia" w:ascii="Times New Roman" w:hAnsi="Times New Roman" w:cs="Times New Roman"/>
          <w:sz w:val="20"/>
          <w:szCs w:val="20"/>
          <w:lang w:val="en-US" w:eastAsia="zh-CN"/>
        </w:rPr>
        <w:t xml:space="preserve">UL ratio </w:t>
      </w:r>
      <w:r>
        <w:rPr>
          <w:rFonts w:hint="eastAsia" w:ascii="Times New Roman" w:hAnsi="Times New Roman"/>
          <w:b w:val="0"/>
          <w:bCs w:val="0"/>
          <w:sz w:val="20"/>
          <w:lang w:val="en-US" w:eastAsia="zh-CN"/>
        </w:rPr>
        <w:t xml:space="preserve">and </w:t>
      </w:r>
      <w:r>
        <w:rPr>
          <w:rFonts w:hint="eastAsia" w:ascii="Times New Roman" w:hAnsi="Times New Roman"/>
          <w:b w:val="0"/>
          <w:bCs w:val="0"/>
          <w:sz w:val="20"/>
          <w:highlight w:val="yellow"/>
          <w:lang w:val="en-US" w:eastAsia="zh-CN"/>
        </w:rPr>
        <w:t xml:space="preserve">48ms </w:t>
      </w:r>
      <w:r>
        <w:rPr>
          <w:rFonts w:hint="eastAsia" w:ascii="Times New Roman" w:hAnsi="Times New Roman"/>
          <w:b w:val="0"/>
          <w:bCs w:val="0"/>
          <w:sz w:val="20"/>
          <w:lang w:val="en-US" w:eastAsia="zh-CN"/>
        </w:rPr>
        <w:t>sum of all RO duration within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Config 143: for this configuration index, UL RO occupy 12 symbols per 14 symbols(1 slots) with 60kHz SCS assumption, i.e. 0.21ms per 0.25ms, ratio is</w:t>
      </w:r>
      <w:r>
        <w:rPr>
          <w:rFonts w:hint="eastAsia" w:ascii="Times New Roman" w:hAnsi="Times New Roman"/>
          <w:b w:val="0"/>
          <w:bCs w:val="0"/>
          <w:sz w:val="20"/>
          <w:highlight w:val="yellow"/>
          <w:lang w:val="en-US" w:eastAsia="zh-CN"/>
        </w:rPr>
        <w:t xml:space="preserve"> 0.84</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168ms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as 200, the total time for PRACH transmission would be larger than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Config 142: for this configuration index, UL RO occupy 12 symbols per 28 symbols(2 slots) with 60kHz SCS assumption, i.e. 0.21ms per 0.5ms, ratio is</w:t>
      </w:r>
      <w:r>
        <w:rPr>
          <w:rFonts w:hint="eastAsia" w:ascii="Times New Roman" w:hAnsi="Times New Roman"/>
          <w:b w:val="0"/>
          <w:bCs w:val="0"/>
          <w:sz w:val="20"/>
          <w:highlight w:val="yellow"/>
          <w:lang w:val="en-US" w:eastAsia="zh-CN"/>
        </w:rPr>
        <w:t xml:space="preserve"> 0.42</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84ms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as 200, the total time for PRACH transmission would be larger than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Config 140: for this configuration index, UL RO occupy 12 symbol/slot *12 slots within total 40 slots with 60kHz SCS assumption, i.e. 2.57ms per 10ms, ratio is</w:t>
      </w:r>
      <w:r>
        <w:rPr>
          <w:rFonts w:hint="eastAsia" w:ascii="Times New Roman" w:hAnsi="Times New Roman"/>
          <w:b w:val="0"/>
          <w:bCs w:val="0"/>
          <w:sz w:val="20"/>
          <w:highlight w:val="yellow"/>
          <w:lang w:val="en-US" w:eastAsia="zh-CN"/>
        </w:rPr>
        <w:t xml:space="preserve"> 0.257</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51.4ms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as 200, the total time for PRACH transmission would be larger than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Config 139: for this configuration index, UL RO occupy 12 symbols per 56 symbols(4 slots) with 60kHz SCS assumption, i.e. 0.21ms per 1ms, ratio is </w:t>
      </w:r>
      <w:r>
        <w:rPr>
          <w:rFonts w:hint="eastAsia" w:ascii="Times New Roman" w:hAnsi="Times New Roman"/>
          <w:b w:val="0"/>
          <w:bCs w:val="0"/>
          <w:sz w:val="20"/>
          <w:highlight w:val="yellow"/>
          <w:lang w:val="en-US" w:eastAsia="zh-CN"/>
        </w:rPr>
        <w:t>0.21</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42ms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 xml:space="preserve">as 200, the total time for PRACH transmission would be larger than 200ms </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Config 138: for this configuration index, UL RO occupy 12 symbols per 56 symbols(4 slots) with 60kHz SCS assumption, i.e. 0.21ms per 1ms, ratio is </w:t>
      </w:r>
      <w:r>
        <w:rPr>
          <w:rFonts w:hint="eastAsia" w:ascii="Times New Roman" w:hAnsi="Times New Roman"/>
          <w:b w:val="0"/>
          <w:bCs w:val="0"/>
          <w:sz w:val="20"/>
          <w:highlight w:val="yellow"/>
          <w:lang w:val="en-US" w:eastAsia="zh-CN"/>
        </w:rPr>
        <w:t>0.21</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42ms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 xml:space="preserve">as 200, the total time for PRACH transmission would be larger than 200ms </w:t>
      </w:r>
    </w:p>
    <w:p>
      <w:pPr>
        <w:spacing w:after="180"/>
        <w:jc w:val="left"/>
        <w:rPr>
          <w:rFonts w:hint="default" w:ascii="Times New Roman" w:hAnsi="Times New Roman"/>
          <w:b/>
          <w:bCs/>
          <w:sz w:val="20"/>
          <w:lang w:val="en-US" w:eastAsia="zh-CN"/>
        </w:rPr>
      </w:pPr>
      <w:r>
        <w:rPr>
          <w:rFonts w:hint="default" w:ascii="Times New Roman" w:hAnsi="Times New Roman"/>
          <w:b/>
          <w:bCs/>
          <w:sz w:val="20"/>
          <w:lang w:val="en-US" w:eastAsia="zh-CN"/>
        </w:rPr>
        <w:t>Proposal 1: The above list includes all the candidate options of PRACH configuration that either have a longer UL transmission occupancy or a similar UL transmission occupancy compared to the BC testing in the CONNECTED state.</w:t>
      </w:r>
    </w:p>
    <w:p>
      <w:pPr>
        <w:spacing w:after="18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In addition to PRACH config, we should also make sure RAR window will start after last preamble and end before next RO. If so, UE could send PREAMBLE in each RO according to the PRACH config in proposal 1. besides, define TDD UL-DL configuration to make sure all candidate RO is UL.</w:t>
      </w:r>
    </w:p>
    <w:p>
      <w:pPr>
        <w:spacing w:after="180"/>
        <w:jc w:val="left"/>
        <w:rPr>
          <w:rFonts w:hint="eastAsia" w:ascii="Times New Roman" w:hAnsi="Times New Roman"/>
          <w:b/>
          <w:bCs/>
          <w:sz w:val="20"/>
          <w:lang w:val="en-US" w:eastAsia="zh-CN"/>
        </w:rPr>
      </w:pPr>
      <w:r>
        <w:rPr>
          <w:rFonts w:hint="eastAsia" w:ascii="Times New Roman" w:hAnsi="Times New Roman"/>
          <w:b/>
          <w:bCs/>
          <w:sz w:val="20"/>
          <w:lang w:val="en-US" w:eastAsia="zh-CN"/>
        </w:rPr>
        <w:t xml:space="preserve">Proposal 2: TDD UL-DL configuration and RAR window should be configured accordingly based on chosen PRACH config to make sure UE send PREAMBLE on each RO. </w:t>
      </w:r>
    </w:p>
    <w:p>
      <w:pPr>
        <w:numPr>
          <w:ilvl w:val="0"/>
          <w:numId w:val="4"/>
        </w:numPr>
        <w:spacing w:after="180"/>
        <w:ind w:left="420" w:leftChars="0" w:hanging="420" w:firstLineChars="0"/>
        <w:jc w:val="left"/>
        <w:rPr>
          <w:rFonts w:hint="default" w:ascii="Times New Roman" w:hAnsi="Times New Roman"/>
          <w:b/>
          <w:bCs/>
          <w:sz w:val="20"/>
          <w:lang w:val="en-US" w:eastAsia="zh-CN"/>
        </w:rPr>
      </w:pPr>
      <w:r>
        <w:rPr>
          <w:rFonts w:hint="eastAsia" w:ascii="Times New Roman" w:hAnsi="Times New Roman"/>
          <w:b/>
          <w:bCs/>
          <w:sz w:val="20"/>
          <w:lang w:val="en-US" w:eastAsia="zh-CN"/>
        </w:rPr>
        <w:t>The RAR window starts after the previous RO and ends before the next RO.</w:t>
      </w:r>
    </w:p>
    <w:p>
      <w:pPr>
        <w:numPr>
          <w:ilvl w:val="0"/>
          <w:numId w:val="4"/>
        </w:numPr>
        <w:spacing w:after="180"/>
        <w:ind w:left="420" w:leftChars="0" w:hanging="420" w:firstLineChars="0"/>
        <w:jc w:val="left"/>
        <w:rPr>
          <w:rFonts w:hint="default" w:ascii="Times New Roman" w:hAnsi="Times New Roman"/>
          <w:b/>
          <w:bCs/>
          <w:sz w:val="20"/>
          <w:lang w:val="en-US" w:eastAsia="zh-CN"/>
        </w:rPr>
      </w:pPr>
      <w:r>
        <w:rPr>
          <w:rFonts w:hint="eastAsia" w:ascii="Times New Roman" w:hAnsi="Times New Roman"/>
          <w:b/>
          <w:bCs/>
          <w:sz w:val="20"/>
          <w:lang w:val="en-US" w:eastAsia="zh-CN"/>
        </w:rPr>
        <w:t>TDD UL-DL configuration to make sure all candidate RO is UL.</w:t>
      </w:r>
    </w:p>
    <w:p>
      <w:pPr>
        <w:spacing w:after="180"/>
        <w:rPr>
          <w:rFonts w:hint="eastAsia" w:ascii="Times New Roman" w:hAnsi="Times New Roman"/>
          <w:sz w:val="20"/>
          <w:lang w:val="en-US" w:eastAsia="zh-CN"/>
        </w:rPr>
      </w:pPr>
      <w:r>
        <w:rPr>
          <w:rFonts w:hint="eastAsia" w:ascii="Times New Roman" w:hAnsi="Times New Roman"/>
          <w:sz w:val="20"/>
          <w:lang w:val="en-US" w:eastAsia="zh-CN"/>
        </w:rPr>
        <w:t>Based on above analysis, UE could optimize its output power accuracy with zero tolerance as what is tested for CONNECTED BC requirements. Therefore, tolerance requirement could be zero and there is no need for tolerance requirements at IA or INACTIVE state.</w:t>
      </w:r>
    </w:p>
    <w:p>
      <w:pPr>
        <w:spacing w:after="180"/>
        <w:rPr>
          <w:rFonts w:hint="default" w:ascii="Times New Roman" w:hAnsi="Times New Roman"/>
          <w:b/>
          <w:bCs/>
          <w:sz w:val="20"/>
          <w:lang w:val="en-US" w:eastAsia="zh-CN"/>
        </w:rPr>
      </w:pPr>
      <w:r>
        <w:rPr>
          <w:rFonts w:hint="eastAsia" w:ascii="Times New Roman" w:hAnsi="Times New Roman"/>
          <w:b/>
          <w:bCs/>
          <w:sz w:val="20"/>
          <w:lang w:val="en-US" w:eastAsia="zh-CN"/>
        </w:rPr>
        <w:t xml:space="preserve">Proposal 3: there is no need for tolerance requirements of spherical coverage at IA/Inactive state. </w:t>
      </w:r>
    </w:p>
    <w:p>
      <w:pPr>
        <w:pStyle w:val="2"/>
        <w:bidi w:val="0"/>
        <w:rPr>
          <w:rFonts w:hint="eastAsia"/>
          <w:lang w:val="en-US" w:eastAsia="zh-CN"/>
        </w:rPr>
      </w:pPr>
      <w:r>
        <w:rPr>
          <w:rFonts w:hint="eastAsia"/>
          <w:lang w:val="en-US" w:eastAsia="zh-CN"/>
        </w:rPr>
        <w:t>2.2 UE capability</w:t>
      </w:r>
    </w:p>
    <w:p>
      <w:pPr>
        <w:widowControl/>
        <w:overflowPunct w:val="0"/>
        <w:autoSpaceDE w:val="0"/>
        <w:autoSpaceDN w:val="0"/>
        <w:adjustRightInd w:val="0"/>
        <w:spacing w:after="120"/>
        <w:rPr>
          <w:rFonts w:hint="eastAsia"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Last meeting agreement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color w:val="auto"/>
                <w:sz w:val="20"/>
                <w:szCs w:val="20"/>
                <w:u w:val="single"/>
                <w:lang w:val="en-US" w:eastAsia="ko-KR"/>
              </w:rPr>
            </w:pPr>
            <w:r>
              <w:rPr>
                <w:rFonts w:hint="default" w:ascii="Times New Roman" w:hAnsi="Times New Roman" w:cs="Times New Roman"/>
                <w:b/>
                <w:color w:val="auto"/>
                <w:sz w:val="20"/>
                <w:szCs w:val="20"/>
                <w:u w:val="single"/>
                <w:lang w:val="en-US" w:eastAsia="ko-KR"/>
              </w:rPr>
              <w:t>Issue 1-3: Requirement applicability</w:t>
            </w:r>
          </w:p>
          <w:p>
            <w:pPr>
              <w:pStyle w:val="23"/>
              <w:numPr>
                <w:ilvl w:val="0"/>
                <w:numId w:val="2"/>
              </w:numPr>
              <w:overflowPunct/>
              <w:autoSpaceDE/>
              <w:autoSpaceDN/>
              <w:adjustRightInd/>
              <w:spacing w:before="120" w:after="120" w:line="280" w:lineRule="atLeast"/>
              <w:ind w:left="72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Proposals</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1: Mandatory from Rel-18 (Nokia, ZTE, Samsung, Apple (conditionally), Sony)</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2: Optional (vivo (by declaration), Xiaomi, MediaTek, oppo)</w:t>
            </w:r>
          </w:p>
          <w:p>
            <w:pPr>
              <w:pStyle w:val="23"/>
              <w:numPr>
                <w:ilvl w:val="0"/>
                <w:numId w:val="2"/>
              </w:numPr>
              <w:overflowPunct/>
              <w:autoSpaceDE/>
              <w:autoSpaceDN/>
              <w:adjustRightInd/>
              <w:spacing w:before="120" w:after="120" w:line="280" w:lineRule="atLeast"/>
              <w:ind w:left="72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WF</w:t>
            </w:r>
          </w:p>
          <w:p>
            <w:pPr>
              <w:pStyle w:val="23"/>
              <w:numPr>
                <w:ilvl w:val="1"/>
                <w:numId w:val="2"/>
              </w:numPr>
              <w:overflowPunct/>
              <w:autoSpaceDE/>
              <w:autoSpaceDN/>
              <w:adjustRightInd/>
              <w:spacing w:before="120" w:after="120" w:line="280" w:lineRule="atLeast"/>
              <w:ind w:left="1440" w:firstLineChars="0"/>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宋体" w:cs="Times New Roman"/>
                <w:color w:val="auto"/>
                <w:sz w:val="20"/>
                <w:szCs w:val="20"/>
                <w:lang w:val="en-US" w:eastAsia="zh-CN"/>
              </w:rPr>
              <w:t>FFS</w:t>
            </w:r>
          </w:p>
        </w:tc>
      </w:tr>
    </w:tbl>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eastAsia"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It seems there is no further discussion in R19, optional applicability implies for some UE, there is no spherical coverage requirements at IA state or inactive state, which requirement is very important for cell coverage. Operators will have no ides of how to plan cell deployment because usually the UE not supporting these BC requirement would be the bottleneck for the coverage. Therefore, it</w:t>
      </w:r>
      <w:r>
        <w:rPr>
          <w:rFonts w:hint="default" w:ascii="Times New Roman" w:hAnsi="Times New Roman" w:eastAsiaTheme="minorEastAsia"/>
          <w:bCs/>
          <w:kern w:val="0"/>
          <w:sz w:val="20"/>
          <w:szCs w:val="20"/>
          <w:lang w:val="en-US" w:eastAsia="zh-CN"/>
        </w:rPr>
        <w:t>’</w:t>
      </w:r>
      <w:r>
        <w:rPr>
          <w:rFonts w:hint="eastAsia" w:ascii="Times New Roman" w:hAnsi="Times New Roman" w:eastAsiaTheme="minorEastAsia"/>
          <w:bCs/>
          <w:kern w:val="0"/>
          <w:sz w:val="20"/>
          <w:szCs w:val="20"/>
          <w:lang w:val="en-US" w:eastAsia="zh-CN"/>
        </w:rPr>
        <w:t>s suggested that requirement applicability is mandatory from R18.</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default" w:ascii="Times New Roman" w:hAnsi="Times New Roman" w:eastAsiaTheme="minorEastAsia"/>
          <w:b/>
          <w:bCs w:val="0"/>
          <w:kern w:val="0"/>
          <w:sz w:val="20"/>
          <w:szCs w:val="20"/>
          <w:lang w:val="en-US" w:eastAsia="zh-CN"/>
        </w:rPr>
      </w:pPr>
      <w:r>
        <w:rPr>
          <w:rFonts w:hint="eastAsia" w:ascii="Times New Roman" w:hAnsi="Times New Roman" w:eastAsiaTheme="minorEastAsia"/>
          <w:b/>
          <w:bCs w:val="0"/>
          <w:kern w:val="0"/>
          <w:sz w:val="20"/>
          <w:szCs w:val="20"/>
          <w:lang w:val="en-US" w:eastAsia="zh-CN"/>
        </w:rPr>
        <w:t>Proposal 4: it</w:t>
      </w:r>
      <w:r>
        <w:rPr>
          <w:rFonts w:hint="default" w:ascii="Times New Roman" w:hAnsi="Times New Roman" w:eastAsiaTheme="minorEastAsia"/>
          <w:b/>
          <w:bCs w:val="0"/>
          <w:kern w:val="0"/>
          <w:sz w:val="20"/>
          <w:szCs w:val="20"/>
          <w:lang w:val="en-US" w:eastAsia="zh-CN"/>
        </w:rPr>
        <w:t>’</w:t>
      </w:r>
      <w:r>
        <w:rPr>
          <w:rFonts w:hint="eastAsia" w:ascii="Times New Roman" w:hAnsi="Times New Roman" w:eastAsiaTheme="minorEastAsia"/>
          <w:b/>
          <w:bCs w:val="0"/>
          <w:kern w:val="0"/>
          <w:sz w:val="20"/>
          <w:szCs w:val="20"/>
          <w:lang w:val="en-US" w:eastAsia="zh-CN"/>
        </w:rPr>
        <w:t>s suggested that BC requirement is mandatory from Rel-18.</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beam correspondence requirements for initial access are</w:t>
      </w:r>
      <w:r>
        <w:rPr>
          <w:rFonts w:hint="eastAsia" w:ascii="Times New Roman" w:hAnsi="Times New Roman"/>
          <w:sz w:val="20"/>
          <w:szCs w:val="20"/>
        </w:rPr>
        <w:t xml:space="preserve"> discussed </w:t>
      </w:r>
      <w:r>
        <w:rPr>
          <w:rFonts w:ascii="Times New Roman" w:hAnsi="Times New Roman"/>
          <w:sz w:val="20"/>
          <w:szCs w:val="20"/>
        </w:rPr>
        <w:t>with following observations and proposals:</w:t>
      </w:r>
    </w:p>
    <w:p>
      <w:pPr>
        <w:spacing w:after="180"/>
        <w:jc w:val="left"/>
        <w:rPr>
          <w:rFonts w:hint="eastAsia" w:ascii="Times New Roman" w:hAnsi="Times New Roman"/>
          <w:b/>
          <w:bCs/>
          <w:sz w:val="20"/>
          <w:lang w:val="en-US" w:eastAsia="zh-CN"/>
        </w:rPr>
      </w:pPr>
      <w:r>
        <w:rPr>
          <w:rFonts w:hint="eastAsia" w:ascii="Times New Roman" w:hAnsi="Times New Roman"/>
          <w:b/>
          <w:bCs/>
          <w:sz w:val="20"/>
          <w:lang w:val="en-US" w:eastAsia="zh-CN"/>
        </w:rPr>
        <w:t>Observation 1: In current CONNECTED state spec, UE is allowed to transmit 0.15ms per 0.625ms periodicity within total 200ms to make sure UE optimize output power accuracy with zero tolerance in BC testing.</w:t>
      </w:r>
    </w:p>
    <w:p>
      <w:pPr>
        <w:spacing w:after="180"/>
        <w:jc w:val="left"/>
        <w:rPr>
          <w:rFonts w:hint="default" w:ascii="Times New Roman" w:hAnsi="Times New Roman"/>
          <w:b/>
          <w:bCs/>
          <w:sz w:val="20"/>
          <w:lang w:val="en-US" w:eastAsia="zh-CN"/>
        </w:rPr>
      </w:pPr>
      <w:r>
        <w:rPr>
          <w:rFonts w:hint="eastAsia" w:ascii="Times New Roman" w:hAnsi="Times New Roman"/>
          <w:b/>
          <w:bCs/>
          <w:sz w:val="20"/>
          <w:lang w:val="en-US" w:eastAsia="zh-CN"/>
        </w:rPr>
        <w:t xml:space="preserve">Observation 2: In current CONNECTED state spec, only 1ms transmission is allowed for UE at target power level during the relative power control testing. </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eastAsia" w:ascii="Times New Roman" w:hAnsi="Times New Roman"/>
          <w:b/>
          <w:bCs/>
          <w:i w:val="0"/>
          <w:iCs w:val="0"/>
          <w:sz w:val="20"/>
          <w:lang w:val="en-US" w:eastAsia="zh-CN"/>
        </w:rPr>
      </w:pPr>
      <w:r>
        <w:rPr>
          <w:rFonts w:hint="eastAsia" w:ascii="Times New Roman" w:hAnsi="Times New Roman"/>
          <w:b/>
          <w:bCs/>
          <w:sz w:val="20"/>
          <w:lang w:val="en-US" w:eastAsia="zh-CN"/>
        </w:rPr>
        <w:t>Observation 3: if we choose reasonable RO configuration, TDD UL-DL configuration and RAR window, the UL Tx occupancy pattern could be similar as in CONNECTED state</w:t>
      </w:r>
      <w:r>
        <w:rPr>
          <w:rFonts w:hint="eastAsia" w:ascii="Times New Roman" w:hAnsi="Times New Roman"/>
          <w:b/>
          <w:bCs/>
          <w:i w:val="0"/>
          <w:iCs w:val="0"/>
          <w:sz w:val="20"/>
          <w:lang w:val="en-US" w:eastAsia="zh-CN"/>
        </w:rPr>
        <w:t>.</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Config 143: for this configuration index, UL RO occupy 12 symbols per 14 symbols(1 slots) with 60kHz SCS assumption, i.e. 0.21ms per 0.25ms, ratio is</w:t>
      </w:r>
      <w:r>
        <w:rPr>
          <w:rFonts w:hint="eastAsia" w:ascii="Times New Roman" w:hAnsi="Times New Roman"/>
          <w:b w:val="0"/>
          <w:bCs w:val="0"/>
          <w:sz w:val="20"/>
          <w:highlight w:val="yellow"/>
          <w:lang w:val="en-US" w:eastAsia="zh-CN"/>
        </w:rPr>
        <w:t xml:space="preserve"> 0.84</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168ms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as 200, the total time for PRACH transmission would be larger than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Config 142: for this configuration index, UL RO occupy 12 symbols per 28 symbols(2 slots) with 60kHz SCS assumption, i.e. 0.21ms per 0.5ms, ratio is</w:t>
      </w:r>
      <w:r>
        <w:rPr>
          <w:rFonts w:hint="eastAsia" w:ascii="Times New Roman" w:hAnsi="Times New Roman"/>
          <w:b w:val="0"/>
          <w:bCs w:val="0"/>
          <w:sz w:val="20"/>
          <w:highlight w:val="yellow"/>
          <w:lang w:val="en-US" w:eastAsia="zh-CN"/>
        </w:rPr>
        <w:t xml:space="preserve"> 0.42</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84ms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as 200, the total time for PRACH transmission would be larger than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Config 140: for this configuration index, UL RO occupy 12 symbol/slot *12 slots within total 40 slots with 60kHz SCS assumption, i.e. 2.57ms per 10ms, ratio is</w:t>
      </w:r>
      <w:r>
        <w:rPr>
          <w:rFonts w:hint="eastAsia" w:ascii="Times New Roman" w:hAnsi="Times New Roman"/>
          <w:b w:val="0"/>
          <w:bCs w:val="0"/>
          <w:sz w:val="20"/>
          <w:highlight w:val="yellow"/>
          <w:lang w:val="en-US" w:eastAsia="zh-CN"/>
        </w:rPr>
        <w:t xml:space="preserve"> 0.257</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51.4ms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as 200, the total time for PRACH transmission would be larger than 200ms</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Config 139: for this configuration index, UL RO occupy 12 symbols per 56 symbols(4 slots) with 60kHz SCS assumption, i.e. 0.21ms per 1ms, ratio is </w:t>
      </w:r>
      <w:r>
        <w:rPr>
          <w:rFonts w:hint="eastAsia" w:ascii="Times New Roman" w:hAnsi="Times New Roman"/>
          <w:b w:val="0"/>
          <w:bCs w:val="0"/>
          <w:sz w:val="20"/>
          <w:highlight w:val="yellow"/>
          <w:lang w:val="en-US" w:eastAsia="zh-CN"/>
        </w:rPr>
        <w:t>0.21</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42ms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 xml:space="preserve">as 200, the total time for PRACH transmission would be larger than 200ms </w:t>
      </w:r>
    </w:p>
    <w:p>
      <w:pPr>
        <w:numPr>
          <w:ilvl w:val="0"/>
          <w:numId w:val="3"/>
        </w:numPr>
        <w:spacing w:after="180"/>
        <w:ind w:left="42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Config 138: for this configuration index, UL RO occupy 12 symbols per 56 symbols(4 slots) with 60kHz SCS assumption, i.e. 0.21ms per 1ms, ratio is </w:t>
      </w:r>
      <w:r>
        <w:rPr>
          <w:rFonts w:hint="eastAsia" w:ascii="Times New Roman" w:hAnsi="Times New Roman"/>
          <w:b w:val="0"/>
          <w:bCs w:val="0"/>
          <w:sz w:val="20"/>
          <w:highlight w:val="yellow"/>
          <w:lang w:val="en-US" w:eastAsia="zh-CN"/>
        </w:rPr>
        <w:t>0.21</w:t>
      </w:r>
      <w:r>
        <w:rPr>
          <w:rFonts w:hint="eastAsia" w:ascii="Times New Roman" w:hAnsi="Times New Roman"/>
          <w:b w:val="0"/>
          <w:bCs w:val="0"/>
          <w:sz w:val="20"/>
          <w:lang w:val="en-US" w:eastAsia="zh-CN"/>
        </w:rPr>
        <w:t xml:space="preserve"> and sum of all RO is </w:t>
      </w:r>
      <w:r>
        <w:rPr>
          <w:rFonts w:hint="eastAsia" w:ascii="Times New Roman" w:hAnsi="Times New Roman"/>
          <w:b w:val="0"/>
          <w:bCs w:val="0"/>
          <w:sz w:val="20"/>
          <w:highlight w:val="yellow"/>
          <w:lang w:val="en-US" w:eastAsia="zh-CN"/>
        </w:rPr>
        <w:t>42ms</w:t>
      </w:r>
      <w:r>
        <w:rPr>
          <w:rFonts w:hint="eastAsia" w:ascii="Times New Roman" w:hAnsi="Times New Roman"/>
          <w:b w:val="0"/>
          <w:bCs w:val="0"/>
          <w:sz w:val="20"/>
          <w:lang w:val="en-US" w:eastAsia="zh-CN"/>
        </w:rPr>
        <w:t xml:space="preserve"> within 200ms</w:t>
      </w:r>
    </w:p>
    <w:p>
      <w:pPr>
        <w:numPr>
          <w:ilvl w:val="1"/>
          <w:numId w:val="3"/>
        </w:numPr>
        <w:spacing w:after="180"/>
        <w:ind w:left="840" w:leftChars="0" w:hanging="420" w:firstLineChars="0"/>
        <w:jc w:val="left"/>
        <w:rPr>
          <w:rFonts w:hint="default" w:ascii="Times New Roman" w:hAnsi="Times New Roman"/>
          <w:b w:val="0"/>
          <w:bCs w:val="0"/>
          <w:sz w:val="20"/>
          <w:lang w:val="en-US" w:eastAsia="zh-CN"/>
        </w:rPr>
      </w:pPr>
      <w:r>
        <w:rPr>
          <w:rFonts w:hint="eastAsia" w:ascii="Times New Roman" w:hAnsi="Times New Roman"/>
          <w:b w:val="0"/>
          <w:bCs w:val="0"/>
          <w:sz w:val="20"/>
          <w:lang w:val="en-US" w:eastAsia="zh-CN"/>
        </w:rPr>
        <w:t xml:space="preserve">Note: with </w:t>
      </w:r>
      <w:r>
        <w:rPr>
          <w:rFonts w:hint="eastAsia" w:ascii="Times New Roman" w:hAnsi="Times New Roman"/>
          <w:b/>
          <w:bCs/>
          <w:i/>
          <w:iCs/>
          <w:sz w:val="20"/>
          <w:lang w:val="en-US" w:eastAsia="zh-CN"/>
        </w:rPr>
        <w:t xml:space="preserve">preambleTransMax </w:t>
      </w:r>
      <w:r>
        <w:rPr>
          <w:rFonts w:hint="eastAsia" w:ascii="Times New Roman" w:hAnsi="Times New Roman"/>
          <w:b w:val="0"/>
          <w:bCs w:val="0"/>
          <w:sz w:val="20"/>
          <w:lang w:val="en-US" w:eastAsia="zh-CN"/>
        </w:rPr>
        <w:t xml:space="preserve">as 200, the total time for PRACH transmission would be larger than 200ms </w:t>
      </w:r>
    </w:p>
    <w:p>
      <w:pPr>
        <w:spacing w:after="180"/>
        <w:jc w:val="left"/>
        <w:rPr>
          <w:rFonts w:hint="default" w:ascii="Times New Roman" w:hAnsi="Times New Roman"/>
          <w:b/>
          <w:bCs/>
          <w:sz w:val="20"/>
          <w:lang w:val="en-US" w:eastAsia="zh-CN"/>
        </w:rPr>
      </w:pPr>
      <w:r>
        <w:rPr>
          <w:rFonts w:hint="default" w:ascii="Times New Roman" w:hAnsi="Times New Roman"/>
          <w:b/>
          <w:bCs/>
          <w:sz w:val="20"/>
          <w:lang w:val="en-US" w:eastAsia="zh-CN"/>
        </w:rPr>
        <w:t>Proposal 1: The above list includes all the candidate options of PRACH configuration that either have a longer UL transmission occupancy or a similar UL transmission occupancy compared to the BC testing in the CONNECTED state.</w:t>
      </w:r>
    </w:p>
    <w:p>
      <w:pPr>
        <w:spacing w:after="180"/>
        <w:jc w:val="left"/>
        <w:rPr>
          <w:rFonts w:hint="eastAsia" w:ascii="Times New Roman" w:hAnsi="Times New Roman"/>
          <w:b/>
          <w:bCs/>
          <w:sz w:val="20"/>
          <w:lang w:val="en-US" w:eastAsia="zh-CN"/>
        </w:rPr>
      </w:pPr>
      <w:r>
        <w:rPr>
          <w:rFonts w:hint="eastAsia" w:ascii="Times New Roman" w:hAnsi="Times New Roman"/>
          <w:b/>
          <w:bCs/>
          <w:sz w:val="20"/>
          <w:lang w:val="en-US" w:eastAsia="zh-CN"/>
        </w:rPr>
        <w:t xml:space="preserve">Proposal 2: TDD UL-DL configuration and RAR window should be configured accordingly based on chosen PRACH config to make sure UE send PREAMBLE on each RO. </w:t>
      </w:r>
    </w:p>
    <w:p>
      <w:pPr>
        <w:numPr>
          <w:ilvl w:val="0"/>
          <w:numId w:val="4"/>
        </w:numPr>
        <w:spacing w:after="180"/>
        <w:ind w:left="420" w:leftChars="0" w:hanging="420" w:firstLineChars="0"/>
        <w:jc w:val="left"/>
        <w:rPr>
          <w:rFonts w:hint="default" w:ascii="Times New Roman" w:hAnsi="Times New Roman"/>
          <w:b/>
          <w:bCs/>
          <w:sz w:val="20"/>
          <w:lang w:val="en-US" w:eastAsia="zh-CN"/>
        </w:rPr>
      </w:pPr>
      <w:r>
        <w:rPr>
          <w:rFonts w:hint="eastAsia" w:ascii="Times New Roman" w:hAnsi="Times New Roman"/>
          <w:b/>
          <w:bCs/>
          <w:sz w:val="20"/>
          <w:lang w:val="en-US" w:eastAsia="zh-CN"/>
        </w:rPr>
        <w:t>The RAR window starts after the previous RO and ends before the next RO.</w:t>
      </w:r>
    </w:p>
    <w:p>
      <w:pPr>
        <w:numPr>
          <w:ilvl w:val="0"/>
          <w:numId w:val="4"/>
        </w:numPr>
        <w:spacing w:after="180"/>
        <w:ind w:left="420" w:leftChars="0" w:hanging="420" w:firstLineChars="0"/>
        <w:jc w:val="left"/>
        <w:rPr>
          <w:rFonts w:hint="default" w:ascii="Times New Roman" w:hAnsi="Times New Roman"/>
          <w:b/>
          <w:bCs/>
          <w:sz w:val="20"/>
          <w:lang w:val="en-US" w:eastAsia="zh-CN"/>
        </w:rPr>
      </w:pPr>
      <w:r>
        <w:rPr>
          <w:rFonts w:hint="eastAsia" w:ascii="Times New Roman" w:hAnsi="Times New Roman"/>
          <w:b/>
          <w:bCs/>
          <w:sz w:val="20"/>
          <w:lang w:val="en-US" w:eastAsia="zh-CN"/>
        </w:rPr>
        <w:t>TDD UL-DL configuration to make sure all candidate RO is UL.</w:t>
      </w:r>
    </w:p>
    <w:p>
      <w:pPr>
        <w:spacing w:after="180"/>
        <w:rPr>
          <w:rFonts w:hint="default" w:ascii="Times New Roman" w:hAnsi="Times New Roman"/>
          <w:b/>
          <w:bCs/>
          <w:sz w:val="20"/>
          <w:lang w:val="en-US" w:eastAsia="zh-CN"/>
        </w:rPr>
      </w:pPr>
      <w:r>
        <w:rPr>
          <w:rFonts w:hint="eastAsia" w:ascii="Times New Roman" w:hAnsi="Times New Roman"/>
          <w:b/>
          <w:bCs/>
          <w:sz w:val="20"/>
          <w:lang w:val="en-US" w:eastAsia="zh-CN"/>
        </w:rPr>
        <w:t>Proposal 3: there is no ne</w:t>
      </w:r>
      <w:bookmarkStart w:id="0" w:name="_GoBack"/>
      <w:bookmarkEnd w:id="0"/>
      <w:r>
        <w:rPr>
          <w:rFonts w:hint="eastAsia" w:ascii="Times New Roman" w:hAnsi="Times New Roman"/>
          <w:b/>
          <w:bCs/>
          <w:sz w:val="20"/>
          <w:lang w:val="en-US" w:eastAsia="zh-CN"/>
        </w:rPr>
        <w:t xml:space="preserve">ed for tolerance requirements of spherical coverage at IA/Inactive state. </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default" w:ascii="Times New Roman" w:hAnsi="Times New Roman"/>
          <w:b/>
          <w:bCs/>
          <w:i w:val="0"/>
          <w:iCs w:val="0"/>
          <w:sz w:val="20"/>
          <w:lang w:val="en-US" w:eastAsia="zh-CN"/>
        </w:rPr>
      </w:pPr>
      <w:r>
        <w:rPr>
          <w:rFonts w:hint="eastAsia" w:ascii="Times New Roman" w:hAnsi="Times New Roman" w:eastAsiaTheme="minorEastAsia"/>
          <w:b/>
          <w:bCs w:val="0"/>
          <w:kern w:val="0"/>
          <w:sz w:val="20"/>
          <w:szCs w:val="20"/>
          <w:lang w:val="en-US" w:eastAsia="zh-CN"/>
        </w:rPr>
        <w:t>Proposal 4: it</w:t>
      </w:r>
      <w:r>
        <w:rPr>
          <w:rFonts w:hint="default" w:ascii="Times New Roman" w:hAnsi="Times New Roman" w:eastAsiaTheme="minorEastAsia"/>
          <w:b/>
          <w:bCs w:val="0"/>
          <w:kern w:val="0"/>
          <w:sz w:val="20"/>
          <w:szCs w:val="20"/>
          <w:lang w:val="en-US" w:eastAsia="zh-CN"/>
        </w:rPr>
        <w:t>’</w:t>
      </w:r>
      <w:r>
        <w:rPr>
          <w:rFonts w:hint="eastAsia" w:ascii="Times New Roman" w:hAnsi="Times New Roman" w:eastAsiaTheme="minorEastAsia"/>
          <w:b/>
          <w:bCs w:val="0"/>
          <w:kern w:val="0"/>
          <w:sz w:val="20"/>
          <w:szCs w:val="20"/>
          <w:lang w:val="en-US" w:eastAsia="zh-CN"/>
        </w:rPr>
        <w:t>s suggested that BC requirement is mandatory from Rel-18.</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 xml:space="preserve">1] </w:t>
      </w:r>
      <w:r>
        <w:rPr>
          <w:rFonts w:ascii="Times New Roman" w:hAnsi="Times New Roman"/>
          <w:sz w:val="20"/>
          <w:szCs w:val="20"/>
          <w:lang w:val="en-US" w:eastAsia="zh-CN"/>
        </w:rPr>
        <w:t>R4-2314676</w:t>
      </w:r>
      <w:r>
        <w:rPr>
          <w:rFonts w:ascii="Times New Roman" w:hAnsi="Times New Roman"/>
          <w:sz w:val="20"/>
          <w:szCs w:val="20"/>
        </w:rPr>
        <w:t xml:space="preserve">, </w:t>
      </w:r>
      <w:r>
        <w:rPr>
          <w:rFonts w:ascii="Times New Roman" w:hAnsi="Times New Roman"/>
          <w:sz w:val="20"/>
          <w:szCs w:val="20"/>
          <w:lang w:val="en-US"/>
        </w:rPr>
        <w:t>WF on beam correspondence in initial access and RRC_INACTIVE</w:t>
      </w:r>
      <w:r>
        <w:rPr>
          <w:rFonts w:ascii="Times New Roman" w:hAnsi="Times New Roman"/>
          <w:sz w:val="20"/>
          <w:szCs w:val="20"/>
        </w:rPr>
        <w:t>, Nokia</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B02AC"/>
    <w:multiLevelType w:val="multilevel"/>
    <w:tmpl w:val="DB9B02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E3A3DDA"/>
    <w:multiLevelType w:val="singleLevel"/>
    <w:tmpl w:val="0E3A3DDA"/>
    <w:lvl w:ilvl="0" w:tentative="0">
      <w:start w:val="1"/>
      <w:numFmt w:val="bullet"/>
      <w:lvlText w:val=""/>
      <w:lvlJc w:val="left"/>
      <w:pPr>
        <w:ind w:left="420" w:hanging="420"/>
      </w:pPr>
      <w:rPr>
        <w:rFonts w:hint="default" w:ascii="Wingdings" w:hAnsi="Wingdings"/>
      </w:rPr>
    </w:lvl>
  </w:abstractNum>
  <w:abstractNum w:abstractNumId="2">
    <w:nsid w:val="35A81BBE"/>
    <w:multiLevelType w:val="multilevel"/>
    <w:tmpl w:val="35A81BBE"/>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33E"/>
    <w:rsid w:val="00000BE6"/>
    <w:rsid w:val="000011D2"/>
    <w:rsid w:val="00002C4E"/>
    <w:rsid w:val="00002DFE"/>
    <w:rsid w:val="0000389F"/>
    <w:rsid w:val="000041CA"/>
    <w:rsid w:val="0000477F"/>
    <w:rsid w:val="00004A04"/>
    <w:rsid w:val="00005E84"/>
    <w:rsid w:val="00006174"/>
    <w:rsid w:val="00006196"/>
    <w:rsid w:val="0001126C"/>
    <w:rsid w:val="00011927"/>
    <w:rsid w:val="00011DD5"/>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0F62"/>
    <w:rsid w:val="000328EF"/>
    <w:rsid w:val="0003327E"/>
    <w:rsid w:val="0003334A"/>
    <w:rsid w:val="00033372"/>
    <w:rsid w:val="00034492"/>
    <w:rsid w:val="000367A0"/>
    <w:rsid w:val="00036C52"/>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AA8"/>
    <w:rsid w:val="00053BCE"/>
    <w:rsid w:val="0005511F"/>
    <w:rsid w:val="000552C5"/>
    <w:rsid w:val="00055B1F"/>
    <w:rsid w:val="00056CBE"/>
    <w:rsid w:val="00056DBB"/>
    <w:rsid w:val="00057657"/>
    <w:rsid w:val="00057B7E"/>
    <w:rsid w:val="000606D3"/>
    <w:rsid w:val="000617E8"/>
    <w:rsid w:val="00062456"/>
    <w:rsid w:val="000660F4"/>
    <w:rsid w:val="0006714C"/>
    <w:rsid w:val="00067233"/>
    <w:rsid w:val="00067A9F"/>
    <w:rsid w:val="00070B68"/>
    <w:rsid w:val="00070E60"/>
    <w:rsid w:val="000726EB"/>
    <w:rsid w:val="000728AA"/>
    <w:rsid w:val="000746F1"/>
    <w:rsid w:val="00075657"/>
    <w:rsid w:val="00076555"/>
    <w:rsid w:val="00076807"/>
    <w:rsid w:val="00077008"/>
    <w:rsid w:val="0007788D"/>
    <w:rsid w:val="000803EE"/>
    <w:rsid w:val="000811BE"/>
    <w:rsid w:val="00081EC1"/>
    <w:rsid w:val="000821A7"/>
    <w:rsid w:val="000826EF"/>
    <w:rsid w:val="000828D6"/>
    <w:rsid w:val="00082B6E"/>
    <w:rsid w:val="000849ED"/>
    <w:rsid w:val="00084B99"/>
    <w:rsid w:val="00085BA6"/>
    <w:rsid w:val="00085D8F"/>
    <w:rsid w:val="00085E61"/>
    <w:rsid w:val="00087432"/>
    <w:rsid w:val="00087747"/>
    <w:rsid w:val="00087810"/>
    <w:rsid w:val="000902B5"/>
    <w:rsid w:val="00090A5D"/>
    <w:rsid w:val="000915BB"/>
    <w:rsid w:val="000918EC"/>
    <w:rsid w:val="00092C18"/>
    <w:rsid w:val="00093BC5"/>
    <w:rsid w:val="00094958"/>
    <w:rsid w:val="00095D91"/>
    <w:rsid w:val="00097FBD"/>
    <w:rsid w:val="000A01AE"/>
    <w:rsid w:val="000A0963"/>
    <w:rsid w:val="000A0AE8"/>
    <w:rsid w:val="000A0AF7"/>
    <w:rsid w:val="000A0F64"/>
    <w:rsid w:val="000A2EF0"/>
    <w:rsid w:val="000A312E"/>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22EC"/>
    <w:rsid w:val="000C35A1"/>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845"/>
    <w:rsid w:val="00107CAD"/>
    <w:rsid w:val="00110795"/>
    <w:rsid w:val="00110F5D"/>
    <w:rsid w:val="0011154A"/>
    <w:rsid w:val="00112445"/>
    <w:rsid w:val="001137AE"/>
    <w:rsid w:val="001141BD"/>
    <w:rsid w:val="001155D6"/>
    <w:rsid w:val="0011636C"/>
    <w:rsid w:val="00116723"/>
    <w:rsid w:val="00116AE7"/>
    <w:rsid w:val="00117381"/>
    <w:rsid w:val="001203E7"/>
    <w:rsid w:val="0012041D"/>
    <w:rsid w:val="0012056F"/>
    <w:rsid w:val="001210CE"/>
    <w:rsid w:val="00122897"/>
    <w:rsid w:val="001229DE"/>
    <w:rsid w:val="001234EB"/>
    <w:rsid w:val="00123E6B"/>
    <w:rsid w:val="00123EFD"/>
    <w:rsid w:val="00124EE7"/>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358"/>
    <w:rsid w:val="001469A6"/>
    <w:rsid w:val="00146ADC"/>
    <w:rsid w:val="00147B02"/>
    <w:rsid w:val="00150059"/>
    <w:rsid w:val="001502CC"/>
    <w:rsid w:val="00150D55"/>
    <w:rsid w:val="001554DD"/>
    <w:rsid w:val="00155651"/>
    <w:rsid w:val="001560D6"/>
    <w:rsid w:val="00156DAC"/>
    <w:rsid w:val="001606D6"/>
    <w:rsid w:val="00160888"/>
    <w:rsid w:val="001611C4"/>
    <w:rsid w:val="00161662"/>
    <w:rsid w:val="001622E4"/>
    <w:rsid w:val="00162D1B"/>
    <w:rsid w:val="001638E2"/>
    <w:rsid w:val="00163A38"/>
    <w:rsid w:val="00163BB7"/>
    <w:rsid w:val="0016414E"/>
    <w:rsid w:val="00165020"/>
    <w:rsid w:val="0016673D"/>
    <w:rsid w:val="00167D5F"/>
    <w:rsid w:val="001719CF"/>
    <w:rsid w:val="00172290"/>
    <w:rsid w:val="001725F0"/>
    <w:rsid w:val="00173CED"/>
    <w:rsid w:val="001741D3"/>
    <w:rsid w:val="00176283"/>
    <w:rsid w:val="00176F93"/>
    <w:rsid w:val="0017770E"/>
    <w:rsid w:val="00180138"/>
    <w:rsid w:val="00180913"/>
    <w:rsid w:val="00181C13"/>
    <w:rsid w:val="00182088"/>
    <w:rsid w:val="00182911"/>
    <w:rsid w:val="00182F03"/>
    <w:rsid w:val="0018339F"/>
    <w:rsid w:val="00183E23"/>
    <w:rsid w:val="0018424B"/>
    <w:rsid w:val="00184340"/>
    <w:rsid w:val="00186210"/>
    <w:rsid w:val="0018778C"/>
    <w:rsid w:val="00187A01"/>
    <w:rsid w:val="00191E0E"/>
    <w:rsid w:val="00194755"/>
    <w:rsid w:val="00194EBD"/>
    <w:rsid w:val="00195377"/>
    <w:rsid w:val="00195AAF"/>
    <w:rsid w:val="00195C7F"/>
    <w:rsid w:val="00197252"/>
    <w:rsid w:val="00197697"/>
    <w:rsid w:val="00197F64"/>
    <w:rsid w:val="001A08E2"/>
    <w:rsid w:val="001A22BD"/>
    <w:rsid w:val="001A3034"/>
    <w:rsid w:val="001A32E3"/>
    <w:rsid w:val="001A43E9"/>
    <w:rsid w:val="001A4EEC"/>
    <w:rsid w:val="001A59A4"/>
    <w:rsid w:val="001A63AE"/>
    <w:rsid w:val="001A7AEF"/>
    <w:rsid w:val="001B4CED"/>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30C0"/>
    <w:rsid w:val="001D46CD"/>
    <w:rsid w:val="001D4833"/>
    <w:rsid w:val="001D5025"/>
    <w:rsid w:val="001D51C0"/>
    <w:rsid w:val="001D63C0"/>
    <w:rsid w:val="001D66A9"/>
    <w:rsid w:val="001D66E0"/>
    <w:rsid w:val="001D6FFE"/>
    <w:rsid w:val="001D7806"/>
    <w:rsid w:val="001E0606"/>
    <w:rsid w:val="001E12D9"/>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3DE"/>
    <w:rsid w:val="00203DEC"/>
    <w:rsid w:val="0020494F"/>
    <w:rsid w:val="0020515C"/>
    <w:rsid w:val="0020605F"/>
    <w:rsid w:val="002068E6"/>
    <w:rsid w:val="00211040"/>
    <w:rsid w:val="00211F9F"/>
    <w:rsid w:val="00212427"/>
    <w:rsid w:val="002131E0"/>
    <w:rsid w:val="00213A14"/>
    <w:rsid w:val="00213E10"/>
    <w:rsid w:val="00214B69"/>
    <w:rsid w:val="00214B90"/>
    <w:rsid w:val="00214D42"/>
    <w:rsid w:val="00215703"/>
    <w:rsid w:val="002159B3"/>
    <w:rsid w:val="0022096E"/>
    <w:rsid w:val="00220CD1"/>
    <w:rsid w:val="002210C0"/>
    <w:rsid w:val="002211D8"/>
    <w:rsid w:val="00221F31"/>
    <w:rsid w:val="00222116"/>
    <w:rsid w:val="00222860"/>
    <w:rsid w:val="00222A08"/>
    <w:rsid w:val="0022300D"/>
    <w:rsid w:val="00223A14"/>
    <w:rsid w:val="00223C94"/>
    <w:rsid w:val="00224C40"/>
    <w:rsid w:val="00224E27"/>
    <w:rsid w:val="00226D19"/>
    <w:rsid w:val="002273D6"/>
    <w:rsid w:val="002314FD"/>
    <w:rsid w:val="00233587"/>
    <w:rsid w:val="0023392F"/>
    <w:rsid w:val="00233B01"/>
    <w:rsid w:val="00234010"/>
    <w:rsid w:val="00235FEF"/>
    <w:rsid w:val="002370D6"/>
    <w:rsid w:val="002379D3"/>
    <w:rsid w:val="00237E10"/>
    <w:rsid w:val="002401B1"/>
    <w:rsid w:val="002406C0"/>
    <w:rsid w:val="002408B1"/>
    <w:rsid w:val="00242A91"/>
    <w:rsid w:val="002431D0"/>
    <w:rsid w:val="002435D1"/>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1294"/>
    <w:rsid w:val="002521CD"/>
    <w:rsid w:val="00252AC2"/>
    <w:rsid w:val="00253AF9"/>
    <w:rsid w:val="0025420E"/>
    <w:rsid w:val="00255035"/>
    <w:rsid w:val="00256180"/>
    <w:rsid w:val="002564E9"/>
    <w:rsid w:val="00257CD7"/>
    <w:rsid w:val="00257DE2"/>
    <w:rsid w:val="002628DD"/>
    <w:rsid w:val="00262A6B"/>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755"/>
    <w:rsid w:val="0029022F"/>
    <w:rsid w:val="00290FA6"/>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917"/>
    <w:rsid w:val="002B3F1E"/>
    <w:rsid w:val="002B5B3F"/>
    <w:rsid w:val="002B6AD0"/>
    <w:rsid w:val="002B715D"/>
    <w:rsid w:val="002B782A"/>
    <w:rsid w:val="002C0353"/>
    <w:rsid w:val="002C098A"/>
    <w:rsid w:val="002C2364"/>
    <w:rsid w:val="002C29FD"/>
    <w:rsid w:val="002C4583"/>
    <w:rsid w:val="002C4601"/>
    <w:rsid w:val="002C59C0"/>
    <w:rsid w:val="002C6A8B"/>
    <w:rsid w:val="002C6B2A"/>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55"/>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4EB8"/>
    <w:rsid w:val="0030517F"/>
    <w:rsid w:val="003052A2"/>
    <w:rsid w:val="0030539A"/>
    <w:rsid w:val="00305566"/>
    <w:rsid w:val="003063FB"/>
    <w:rsid w:val="00306853"/>
    <w:rsid w:val="0030771B"/>
    <w:rsid w:val="00310B4B"/>
    <w:rsid w:val="003118A2"/>
    <w:rsid w:val="003119B8"/>
    <w:rsid w:val="00311CF2"/>
    <w:rsid w:val="00313E5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4E77"/>
    <w:rsid w:val="00325417"/>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0B2E"/>
    <w:rsid w:val="003B1CDF"/>
    <w:rsid w:val="003B1FA7"/>
    <w:rsid w:val="003B231E"/>
    <w:rsid w:val="003B2374"/>
    <w:rsid w:val="003B34CD"/>
    <w:rsid w:val="003B3DC5"/>
    <w:rsid w:val="003B43D8"/>
    <w:rsid w:val="003B4B56"/>
    <w:rsid w:val="003B5818"/>
    <w:rsid w:val="003B5E10"/>
    <w:rsid w:val="003B636A"/>
    <w:rsid w:val="003B74FC"/>
    <w:rsid w:val="003C0D46"/>
    <w:rsid w:val="003C261C"/>
    <w:rsid w:val="003C27C4"/>
    <w:rsid w:val="003C28A5"/>
    <w:rsid w:val="003C2F55"/>
    <w:rsid w:val="003C347D"/>
    <w:rsid w:val="003C466D"/>
    <w:rsid w:val="003C57A7"/>
    <w:rsid w:val="003C6148"/>
    <w:rsid w:val="003C6757"/>
    <w:rsid w:val="003C6A82"/>
    <w:rsid w:val="003C7A12"/>
    <w:rsid w:val="003C7B4D"/>
    <w:rsid w:val="003D23D4"/>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4EC9"/>
    <w:rsid w:val="003F51E3"/>
    <w:rsid w:val="003F6521"/>
    <w:rsid w:val="003F7F29"/>
    <w:rsid w:val="004017E5"/>
    <w:rsid w:val="00403E79"/>
    <w:rsid w:val="0040406D"/>
    <w:rsid w:val="00405536"/>
    <w:rsid w:val="004100DE"/>
    <w:rsid w:val="00410B17"/>
    <w:rsid w:val="004111A1"/>
    <w:rsid w:val="0041153A"/>
    <w:rsid w:val="004119D3"/>
    <w:rsid w:val="00411B75"/>
    <w:rsid w:val="00413198"/>
    <w:rsid w:val="00414E7E"/>
    <w:rsid w:val="004161E4"/>
    <w:rsid w:val="0041689A"/>
    <w:rsid w:val="00416DB1"/>
    <w:rsid w:val="004175A3"/>
    <w:rsid w:val="004177DC"/>
    <w:rsid w:val="00417A3F"/>
    <w:rsid w:val="00417DB5"/>
    <w:rsid w:val="004206E1"/>
    <w:rsid w:val="004207F8"/>
    <w:rsid w:val="004220D7"/>
    <w:rsid w:val="0042226D"/>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30"/>
    <w:rsid w:val="00440184"/>
    <w:rsid w:val="0044165B"/>
    <w:rsid w:val="0044191B"/>
    <w:rsid w:val="00441B32"/>
    <w:rsid w:val="00443598"/>
    <w:rsid w:val="0044386A"/>
    <w:rsid w:val="00443A65"/>
    <w:rsid w:val="00443AA8"/>
    <w:rsid w:val="0044454A"/>
    <w:rsid w:val="00445856"/>
    <w:rsid w:val="00447FBB"/>
    <w:rsid w:val="00450AB2"/>
    <w:rsid w:val="00452D97"/>
    <w:rsid w:val="00452DC8"/>
    <w:rsid w:val="00452E40"/>
    <w:rsid w:val="004541E1"/>
    <w:rsid w:val="004558C9"/>
    <w:rsid w:val="00456965"/>
    <w:rsid w:val="00456BE9"/>
    <w:rsid w:val="0046114F"/>
    <w:rsid w:val="004613A0"/>
    <w:rsid w:val="00461E88"/>
    <w:rsid w:val="00461F16"/>
    <w:rsid w:val="0046318B"/>
    <w:rsid w:val="00463461"/>
    <w:rsid w:val="004640AB"/>
    <w:rsid w:val="004645AE"/>
    <w:rsid w:val="0046461C"/>
    <w:rsid w:val="00465531"/>
    <w:rsid w:val="004666F1"/>
    <w:rsid w:val="0046682E"/>
    <w:rsid w:val="004702D8"/>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25CA"/>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557"/>
    <w:rsid w:val="004B4E16"/>
    <w:rsid w:val="004B6C9D"/>
    <w:rsid w:val="004B7EBF"/>
    <w:rsid w:val="004B7ECF"/>
    <w:rsid w:val="004C0275"/>
    <w:rsid w:val="004C046C"/>
    <w:rsid w:val="004C04CB"/>
    <w:rsid w:val="004C0923"/>
    <w:rsid w:val="004C23B9"/>
    <w:rsid w:val="004C247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4C90"/>
    <w:rsid w:val="004F5F34"/>
    <w:rsid w:val="004F78B7"/>
    <w:rsid w:val="005008DD"/>
    <w:rsid w:val="00501CD6"/>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07A7"/>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153C"/>
    <w:rsid w:val="00553007"/>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596D"/>
    <w:rsid w:val="00566223"/>
    <w:rsid w:val="00566A9F"/>
    <w:rsid w:val="00566C4B"/>
    <w:rsid w:val="00567DF7"/>
    <w:rsid w:val="005722FC"/>
    <w:rsid w:val="00572CC7"/>
    <w:rsid w:val="0057575D"/>
    <w:rsid w:val="005764B2"/>
    <w:rsid w:val="00576DA2"/>
    <w:rsid w:val="0057796C"/>
    <w:rsid w:val="0058053B"/>
    <w:rsid w:val="005815B1"/>
    <w:rsid w:val="005826E8"/>
    <w:rsid w:val="00582F17"/>
    <w:rsid w:val="00582FB6"/>
    <w:rsid w:val="00583076"/>
    <w:rsid w:val="00583A1F"/>
    <w:rsid w:val="00583B2D"/>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354"/>
    <w:rsid w:val="005A7B36"/>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0DF7"/>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4C81"/>
    <w:rsid w:val="00635C2B"/>
    <w:rsid w:val="006402FA"/>
    <w:rsid w:val="006404AF"/>
    <w:rsid w:val="006407FC"/>
    <w:rsid w:val="00640AE4"/>
    <w:rsid w:val="00640BA6"/>
    <w:rsid w:val="00640FF0"/>
    <w:rsid w:val="0064113E"/>
    <w:rsid w:val="00643A45"/>
    <w:rsid w:val="0064440D"/>
    <w:rsid w:val="00645994"/>
    <w:rsid w:val="0064608F"/>
    <w:rsid w:val="0064688B"/>
    <w:rsid w:val="0064770F"/>
    <w:rsid w:val="006478C3"/>
    <w:rsid w:val="00650061"/>
    <w:rsid w:val="00650BA3"/>
    <w:rsid w:val="00651903"/>
    <w:rsid w:val="0065331A"/>
    <w:rsid w:val="00653F33"/>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67F98"/>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DCF"/>
    <w:rsid w:val="00687FBA"/>
    <w:rsid w:val="0069227D"/>
    <w:rsid w:val="006941CA"/>
    <w:rsid w:val="00695570"/>
    <w:rsid w:val="0069575E"/>
    <w:rsid w:val="00695DA0"/>
    <w:rsid w:val="00696996"/>
    <w:rsid w:val="006A0A07"/>
    <w:rsid w:val="006A0D75"/>
    <w:rsid w:val="006A2E24"/>
    <w:rsid w:val="006A3A02"/>
    <w:rsid w:val="006A571E"/>
    <w:rsid w:val="006A57EA"/>
    <w:rsid w:val="006A6135"/>
    <w:rsid w:val="006A6B04"/>
    <w:rsid w:val="006A6B95"/>
    <w:rsid w:val="006A750A"/>
    <w:rsid w:val="006A77C0"/>
    <w:rsid w:val="006A7954"/>
    <w:rsid w:val="006A7EBB"/>
    <w:rsid w:val="006B014E"/>
    <w:rsid w:val="006B06CA"/>
    <w:rsid w:val="006B0717"/>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475"/>
    <w:rsid w:val="006C2FE1"/>
    <w:rsid w:val="006C3EB1"/>
    <w:rsid w:val="006C5D13"/>
    <w:rsid w:val="006C5F24"/>
    <w:rsid w:val="006C60AC"/>
    <w:rsid w:val="006D0155"/>
    <w:rsid w:val="006D1071"/>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7189"/>
    <w:rsid w:val="007021D8"/>
    <w:rsid w:val="00702A9F"/>
    <w:rsid w:val="007032BB"/>
    <w:rsid w:val="00704004"/>
    <w:rsid w:val="007048D3"/>
    <w:rsid w:val="007069AC"/>
    <w:rsid w:val="00710904"/>
    <w:rsid w:val="007115B9"/>
    <w:rsid w:val="007123C7"/>
    <w:rsid w:val="007125BA"/>
    <w:rsid w:val="00712DB0"/>
    <w:rsid w:val="00712F5B"/>
    <w:rsid w:val="00712FC6"/>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6E"/>
    <w:rsid w:val="0074547A"/>
    <w:rsid w:val="00745868"/>
    <w:rsid w:val="0074649D"/>
    <w:rsid w:val="007533D9"/>
    <w:rsid w:val="0075353E"/>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3344"/>
    <w:rsid w:val="0077409E"/>
    <w:rsid w:val="00774A53"/>
    <w:rsid w:val="00774C38"/>
    <w:rsid w:val="007776FD"/>
    <w:rsid w:val="0078071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93C"/>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211B"/>
    <w:rsid w:val="007B2CB7"/>
    <w:rsid w:val="007B336D"/>
    <w:rsid w:val="007B4889"/>
    <w:rsid w:val="007B7303"/>
    <w:rsid w:val="007B7458"/>
    <w:rsid w:val="007B7C4A"/>
    <w:rsid w:val="007B7E90"/>
    <w:rsid w:val="007C115B"/>
    <w:rsid w:val="007C1984"/>
    <w:rsid w:val="007C35E2"/>
    <w:rsid w:val="007C4281"/>
    <w:rsid w:val="007C4C51"/>
    <w:rsid w:val="007C5027"/>
    <w:rsid w:val="007C5671"/>
    <w:rsid w:val="007C5E63"/>
    <w:rsid w:val="007C6E1E"/>
    <w:rsid w:val="007D0FE7"/>
    <w:rsid w:val="007D4B4F"/>
    <w:rsid w:val="007D5AC1"/>
    <w:rsid w:val="007D62DC"/>
    <w:rsid w:val="007D6A53"/>
    <w:rsid w:val="007D7BFA"/>
    <w:rsid w:val="007E281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0637"/>
    <w:rsid w:val="0080064B"/>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37B"/>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DDA"/>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0FC"/>
    <w:rsid w:val="00865DA4"/>
    <w:rsid w:val="0086612E"/>
    <w:rsid w:val="0086676B"/>
    <w:rsid w:val="00872F12"/>
    <w:rsid w:val="00873799"/>
    <w:rsid w:val="00874CD1"/>
    <w:rsid w:val="00875A53"/>
    <w:rsid w:val="0087668A"/>
    <w:rsid w:val="00876BF1"/>
    <w:rsid w:val="008773C6"/>
    <w:rsid w:val="00877494"/>
    <w:rsid w:val="00877612"/>
    <w:rsid w:val="0087762C"/>
    <w:rsid w:val="00880666"/>
    <w:rsid w:val="0088218A"/>
    <w:rsid w:val="00884341"/>
    <w:rsid w:val="00884D26"/>
    <w:rsid w:val="00884E6D"/>
    <w:rsid w:val="008863D9"/>
    <w:rsid w:val="00887F82"/>
    <w:rsid w:val="008911A1"/>
    <w:rsid w:val="00891D3D"/>
    <w:rsid w:val="00891DC7"/>
    <w:rsid w:val="00892D78"/>
    <w:rsid w:val="00892EAF"/>
    <w:rsid w:val="008937F8"/>
    <w:rsid w:val="00893DD5"/>
    <w:rsid w:val="0089499A"/>
    <w:rsid w:val="00895331"/>
    <w:rsid w:val="0089606D"/>
    <w:rsid w:val="00896BAB"/>
    <w:rsid w:val="00896BFA"/>
    <w:rsid w:val="008975D1"/>
    <w:rsid w:val="008A0A4A"/>
    <w:rsid w:val="008A0FC1"/>
    <w:rsid w:val="008A21B3"/>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917"/>
    <w:rsid w:val="008B7337"/>
    <w:rsid w:val="008C0AFC"/>
    <w:rsid w:val="008C285D"/>
    <w:rsid w:val="008C2ADE"/>
    <w:rsid w:val="008C30AE"/>
    <w:rsid w:val="008C315B"/>
    <w:rsid w:val="008C33C2"/>
    <w:rsid w:val="008C3721"/>
    <w:rsid w:val="008C4426"/>
    <w:rsid w:val="008C5A9F"/>
    <w:rsid w:val="008C5F5F"/>
    <w:rsid w:val="008C659D"/>
    <w:rsid w:val="008D0291"/>
    <w:rsid w:val="008D2904"/>
    <w:rsid w:val="008D3C99"/>
    <w:rsid w:val="008D3ECE"/>
    <w:rsid w:val="008D46CE"/>
    <w:rsid w:val="008E005A"/>
    <w:rsid w:val="008E0ED1"/>
    <w:rsid w:val="008E1075"/>
    <w:rsid w:val="008E18DD"/>
    <w:rsid w:val="008E2274"/>
    <w:rsid w:val="008E2363"/>
    <w:rsid w:val="008E2EDD"/>
    <w:rsid w:val="008E4462"/>
    <w:rsid w:val="008E6B18"/>
    <w:rsid w:val="008E7511"/>
    <w:rsid w:val="008E7EE9"/>
    <w:rsid w:val="008F1C56"/>
    <w:rsid w:val="008F1D32"/>
    <w:rsid w:val="008F29AD"/>
    <w:rsid w:val="008F37FD"/>
    <w:rsid w:val="008F4240"/>
    <w:rsid w:val="008F4E72"/>
    <w:rsid w:val="008F6020"/>
    <w:rsid w:val="008F6140"/>
    <w:rsid w:val="008F6333"/>
    <w:rsid w:val="008F7C8A"/>
    <w:rsid w:val="009002E0"/>
    <w:rsid w:val="00900A03"/>
    <w:rsid w:val="00900A13"/>
    <w:rsid w:val="00900E5E"/>
    <w:rsid w:val="00903151"/>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679C2"/>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BF6"/>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9A9"/>
    <w:rsid w:val="009A2B05"/>
    <w:rsid w:val="009A2F0E"/>
    <w:rsid w:val="009A35F1"/>
    <w:rsid w:val="009A6801"/>
    <w:rsid w:val="009A775B"/>
    <w:rsid w:val="009B03A9"/>
    <w:rsid w:val="009B06DB"/>
    <w:rsid w:val="009B0F1D"/>
    <w:rsid w:val="009B117B"/>
    <w:rsid w:val="009B17B0"/>
    <w:rsid w:val="009B1C54"/>
    <w:rsid w:val="009B1EA2"/>
    <w:rsid w:val="009B23D6"/>
    <w:rsid w:val="009B293E"/>
    <w:rsid w:val="009B2ABD"/>
    <w:rsid w:val="009B44A1"/>
    <w:rsid w:val="009B496D"/>
    <w:rsid w:val="009B58A9"/>
    <w:rsid w:val="009B650A"/>
    <w:rsid w:val="009C107C"/>
    <w:rsid w:val="009C2060"/>
    <w:rsid w:val="009C3C78"/>
    <w:rsid w:val="009C48AB"/>
    <w:rsid w:val="009C550B"/>
    <w:rsid w:val="009C7480"/>
    <w:rsid w:val="009C74C7"/>
    <w:rsid w:val="009D0D2C"/>
    <w:rsid w:val="009D0D57"/>
    <w:rsid w:val="009D161A"/>
    <w:rsid w:val="009D1B3D"/>
    <w:rsid w:val="009D2AA2"/>
    <w:rsid w:val="009D302B"/>
    <w:rsid w:val="009D3546"/>
    <w:rsid w:val="009D3917"/>
    <w:rsid w:val="009D462F"/>
    <w:rsid w:val="009D466C"/>
    <w:rsid w:val="009D7E18"/>
    <w:rsid w:val="009E0162"/>
    <w:rsid w:val="009E25C2"/>
    <w:rsid w:val="009E2F0C"/>
    <w:rsid w:val="009E31BE"/>
    <w:rsid w:val="009E36A8"/>
    <w:rsid w:val="009E41DC"/>
    <w:rsid w:val="009E5CE7"/>
    <w:rsid w:val="009E5DF4"/>
    <w:rsid w:val="009E6064"/>
    <w:rsid w:val="009E75B5"/>
    <w:rsid w:val="009F0C3A"/>
    <w:rsid w:val="009F143F"/>
    <w:rsid w:val="009F152E"/>
    <w:rsid w:val="009F1A1B"/>
    <w:rsid w:val="009F1FCB"/>
    <w:rsid w:val="009F2894"/>
    <w:rsid w:val="009F28AE"/>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3E5"/>
    <w:rsid w:val="00A318DD"/>
    <w:rsid w:val="00A31EC4"/>
    <w:rsid w:val="00A321D3"/>
    <w:rsid w:val="00A32927"/>
    <w:rsid w:val="00A32DA4"/>
    <w:rsid w:val="00A334FE"/>
    <w:rsid w:val="00A339A5"/>
    <w:rsid w:val="00A33A97"/>
    <w:rsid w:val="00A33F2C"/>
    <w:rsid w:val="00A34346"/>
    <w:rsid w:val="00A34CCB"/>
    <w:rsid w:val="00A35C66"/>
    <w:rsid w:val="00A3780F"/>
    <w:rsid w:val="00A37E3F"/>
    <w:rsid w:val="00A4009E"/>
    <w:rsid w:val="00A40346"/>
    <w:rsid w:val="00A41A8D"/>
    <w:rsid w:val="00A42CA4"/>
    <w:rsid w:val="00A4314D"/>
    <w:rsid w:val="00A44BEA"/>
    <w:rsid w:val="00A45132"/>
    <w:rsid w:val="00A46710"/>
    <w:rsid w:val="00A47C78"/>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2CA"/>
    <w:rsid w:val="00A66409"/>
    <w:rsid w:val="00A7270F"/>
    <w:rsid w:val="00A727A4"/>
    <w:rsid w:val="00A73990"/>
    <w:rsid w:val="00A74469"/>
    <w:rsid w:val="00A764CF"/>
    <w:rsid w:val="00A776C7"/>
    <w:rsid w:val="00A77920"/>
    <w:rsid w:val="00A803F2"/>
    <w:rsid w:val="00A8105F"/>
    <w:rsid w:val="00A82DDD"/>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335"/>
    <w:rsid w:val="00A96555"/>
    <w:rsid w:val="00AA1108"/>
    <w:rsid w:val="00AA27B4"/>
    <w:rsid w:val="00AA2A02"/>
    <w:rsid w:val="00AA2B64"/>
    <w:rsid w:val="00AA3782"/>
    <w:rsid w:val="00AA5C3E"/>
    <w:rsid w:val="00AA5C65"/>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4DB3"/>
    <w:rsid w:val="00AC552D"/>
    <w:rsid w:val="00AC7124"/>
    <w:rsid w:val="00AD1321"/>
    <w:rsid w:val="00AD1852"/>
    <w:rsid w:val="00AD18D6"/>
    <w:rsid w:val="00AD1C8F"/>
    <w:rsid w:val="00AD1DE4"/>
    <w:rsid w:val="00AD355C"/>
    <w:rsid w:val="00AD3988"/>
    <w:rsid w:val="00AD3B14"/>
    <w:rsid w:val="00AD4474"/>
    <w:rsid w:val="00AD4BEA"/>
    <w:rsid w:val="00AD7DE9"/>
    <w:rsid w:val="00AE057C"/>
    <w:rsid w:val="00AE0D56"/>
    <w:rsid w:val="00AE12C0"/>
    <w:rsid w:val="00AE1FF1"/>
    <w:rsid w:val="00AE2CD8"/>
    <w:rsid w:val="00AE2E55"/>
    <w:rsid w:val="00AE3031"/>
    <w:rsid w:val="00AE3A35"/>
    <w:rsid w:val="00AE4849"/>
    <w:rsid w:val="00AE4CCB"/>
    <w:rsid w:val="00AE5335"/>
    <w:rsid w:val="00AE6994"/>
    <w:rsid w:val="00AE6DF3"/>
    <w:rsid w:val="00AE72DB"/>
    <w:rsid w:val="00AE730D"/>
    <w:rsid w:val="00AE7326"/>
    <w:rsid w:val="00AF050F"/>
    <w:rsid w:val="00AF08DE"/>
    <w:rsid w:val="00AF1FAA"/>
    <w:rsid w:val="00AF3748"/>
    <w:rsid w:val="00AF4120"/>
    <w:rsid w:val="00AF4202"/>
    <w:rsid w:val="00AF44A2"/>
    <w:rsid w:val="00AF5243"/>
    <w:rsid w:val="00B003D7"/>
    <w:rsid w:val="00B0064B"/>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4548"/>
    <w:rsid w:val="00B150A7"/>
    <w:rsid w:val="00B15D42"/>
    <w:rsid w:val="00B16935"/>
    <w:rsid w:val="00B16B5D"/>
    <w:rsid w:val="00B23C21"/>
    <w:rsid w:val="00B23EDC"/>
    <w:rsid w:val="00B243F0"/>
    <w:rsid w:val="00B24975"/>
    <w:rsid w:val="00B24DE4"/>
    <w:rsid w:val="00B252F7"/>
    <w:rsid w:val="00B26232"/>
    <w:rsid w:val="00B27BE3"/>
    <w:rsid w:val="00B27E77"/>
    <w:rsid w:val="00B31EAB"/>
    <w:rsid w:val="00B35331"/>
    <w:rsid w:val="00B35354"/>
    <w:rsid w:val="00B37699"/>
    <w:rsid w:val="00B377F6"/>
    <w:rsid w:val="00B37979"/>
    <w:rsid w:val="00B404AC"/>
    <w:rsid w:val="00B40727"/>
    <w:rsid w:val="00B41104"/>
    <w:rsid w:val="00B41A05"/>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6BFF"/>
    <w:rsid w:val="00B570C0"/>
    <w:rsid w:val="00B61039"/>
    <w:rsid w:val="00B61BB4"/>
    <w:rsid w:val="00B62881"/>
    <w:rsid w:val="00B62BA0"/>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D56"/>
    <w:rsid w:val="00B82048"/>
    <w:rsid w:val="00B828DB"/>
    <w:rsid w:val="00B8314E"/>
    <w:rsid w:val="00B83F58"/>
    <w:rsid w:val="00B8501A"/>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65C"/>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55AE"/>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2081"/>
    <w:rsid w:val="00BF345A"/>
    <w:rsid w:val="00BF4CC6"/>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188"/>
    <w:rsid w:val="00C16AEC"/>
    <w:rsid w:val="00C17984"/>
    <w:rsid w:val="00C20161"/>
    <w:rsid w:val="00C2034A"/>
    <w:rsid w:val="00C21451"/>
    <w:rsid w:val="00C24D7D"/>
    <w:rsid w:val="00C24DA1"/>
    <w:rsid w:val="00C27070"/>
    <w:rsid w:val="00C270E9"/>
    <w:rsid w:val="00C273E3"/>
    <w:rsid w:val="00C27C3D"/>
    <w:rsid w:val="00C27E38"/>
    <w:rsid w:val="00C3036A"/>
    <w:rsid w:val="00C3036C"/>
    <w:rsid w:val="00C3096D"/>
    <w:rsid w:val="00C3233C"/>
    <w:rsid w:val="00C33065"/>
    <w:rsid w:val="00C33BD2"/>
    <w:rsid w:val="00C34B53"/>
    <w:rsid w:val="00C35037"/>
    <w:rsid w:val="00C37A93"/>
    <w:rsid w:val="00C412C3"/>
    <w:rsid w:val="00C41873"/>
    <w:rsid w:val="00C418E8"/>
    <w:rsid w:val="00C42308"/>
    <w:rsid w:val="00C446D7"/>
    <w:rsid w:val="00C51587"/>
    <w:rsid w:val="00C5272D"/>
    <w:rsid w:val="00C52A47"/>
    <w:rsid w:val="00C5325C"/>
    <w:rsid w:val="00C5342B"/>
    <w:rsid w:val="00C53434"/>
    <w:rsid w:val="00C540B5"/>
    <w:rsid w:val="00C54A4F"/>
    <w:rsid w:val="00C54AEC"/>
    <w:rsid w:val="00C54DAD"/>
    <w:rsid w:val="00C54E91"/>
    <w:rsid w:val="00C55813"/>
    <w:rsid w:val="00C558FE"/>
    <w:rsid w:val="00C57B25"/>
    <w:rsid w:val="00C60CAE"/>
    <w:rsid w:val="00C612FA"/>
    <w:rsid w:val="00C62AAE"/>
    <w:rsid w:val="00C63A08"/>
    <w:rsid w:val="00C64C4F"/>
    <w:rsid w:val="00C65985"/>
    <w:rsid w:val="00C67808"/>
    <w:rsid w:val="00C71100"/>
    <w:rsid w:val="00C722F2"/>
    <w:rsid w:val="00C73EC4"/>
    <w:rsid w:val="00C74360"/>
    <w:rsid w:val="00C75570"/>
    <w:rsid w:val="00C75FE8"/>
    <w:rsid w:val="00C7648D"/>
    <w:rsid w:val="00C76957"/>
    <w:rsid w:val="00C76C19"/>
    <w:rsid w:val="00C76DCB"/>
    <w:rsid w:val="00C7793A"/>
    <w:rsid w:val="00C802FA"/>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70DC"/>
    <w:rsid w:val="00C97103"/>
    <w:rsid w:val="00C97E18"/>
    <w:rsid w:val="00CA09D3"/>
    <w:rsid w:val="00CA12FF"/>
    <w:rsid w:val="00CA1788"/>
    <w:rsid w:val="00CA1E69"/>
    <w:rsid w:val="00CA2A8B"/>
    <w:rsid w:val="00CA2C7A"/>
    <w:rsid w:val="00CA2DFD"/>
    <w:rsid w:val="00CA3D6F"/>
    <w:rsid w:val="00CA3DAE"/>
    <w:rsid w:val="00CA3E42"/>
    <w:rsid w:val="00CA5307"/>
    <w:rsid w:val="00CA5C9B"/>
    <w:rsid w:val="00CA6209"/>
    <w:rsid w:val="00CA7347"/>
    <w:rsid w:val="00CB06C6"/>
    <w:rsid w:val="00CB112F"/>
    <w:rsid w:val="00CB139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5278"/>
    <w:rsid w:val="00CE7379"/>
    <w:rsid w:val="00CF0EDF"/>
    <w:rsid w:val="00CF12B7"/>
    <w:rsid w:val="00CF1AA9"/>
    <w:rsid w:val="00CF3694"/>
    <w:rsid w:val="00CF3904"/>
    <w:rsid w:val="00CF4B90"/>
    <w:rsid w:val="00CF52A2"/>
    <w:rsid w:val="00CF7148"/>
    <w:rsid w:val="00CF74C5"/>
    <w:rsid w:val="00D01B04"/>
    <w:rsid w:val="00D032DC"/>
    <w:rsid w:val="00D03817"/>
    <w:rsid w:val="00D03B05"/>
    <w:rsid w:val="00D053F4"/>
    <w:rsid w:val="00D06EE4"/>
    <w:rsid w:val="00D07140"/>
    <w:rsid w:val="00D075DB"/>
    <w:rsid w:val="00D07939"/>
    <w:rsid w:val="00D10683"/>
    <w:rsid w:val="00D1116E"/>
    <w:rsid w:val="00D11527"/>
    <w:rsid w:val="00D11FDB"/>
    <w:rsid w:val="00D13116"/>
    <w:rsid w:val="00D139FA"/>
    <w:rsid w:val="00D145F2"/>
    <w:rsid w:val="00D14905"/>
    <w:rsid w:val="00D14C2D"/>
    <w:rsid w:val="00D14C9F"/>
    <w:rsid w:val="00D14DEC"/>
    <w:rsid w:val="00D156D6"/>
    <w:rsid w:val="00D15975"/>
    <w:rsid w:val="00D1679B"/>
    <w:rsid w:val="00D16B82"/>
    <w:rsid w:val="00D16BD0"/>
    <w:rsid w:val="00D171AB"/>
    <w:rsid w:val="00D176FD"/>
    <w:rsid w:val="00D213B6"/>
    <w:rsid w:val="00D213E7"/>
    <w:rsid w:val="00D23A2D"/>
    <w:rsid w:val="00D25C7F"/>
    <w:rsid w:val="00D25E40"/>
    <w:rsid w:val="00D26464"/>
    <w:rsid w:val="00D26737"/>
    <w:rsid w:val="00D26F79"/>
    <w:rsid w:val="00D276EB"/>
    <w:rsid w:val="00D27D04"/>
    <w:rsid w:val="00D31606"/>
    <w:rsid w:val="00D31C40"/>
    <w:rsid w:val="00D32C97"/>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36"/>
    <w:rsid w:val="00D44E79"/>
    <w:rsid w:val="00D4614A"/>
    <w:rsid w:val="00D46EB2"/>
    <w:rsid w:val="00D47084"/>
    <w:rsid w:val="00D474C1"/>
    <w:rsid w:val="00D500B1"/>
    <w:rsid w:val="00D51C08"/>
    <w:rsid w:val="00D523C6"/>
    <w:rsid w:val="00D524E3"/>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0F74"/>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072"/>
    <w:rsid w:val="00DA12BE"/>
    <w:rsid w:val="00DA1B17"/>
    <w:rsid w:val="00DA1D05"/>
    <w:rsid w:val="00DA1FF3"/>
    <w:rsid w:val="00DA2791"/>
    <w:rsid w:val="00DA279D"/>
    <w:rsid w:val="00DA6320"/>
    <w:rsid w:val="00DA670D"/>
    <w:rsid w:val="00DA7E07"/>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2FD2"/>
    <w:rsid w:val="00DD327E"/>
    <w:rsid w:val="00DD34BD"/>
    <w:rsid w:val="00DD44C1"/>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721"/>
    <w:rsid w:val="00E00BA8"/>
    <w:rsid w:val="00E01421"/>
    <w:rsid w:val="00E0452F"/>
    <w:rsid w:val="00E05302"/>
    <w:rsid w:val="00E06471"/>
    <w:rsid w:val="00E07300"/>
    <w:rsid w:val="00E0799A"/>
    <w:rsid w:val="00E1001F"/>
    <w:rsid w:val="00E10DA8"/>
    <w:rsid w:val="00E118C2"/>
    <w:rsid w:val="00E11B1D"/>
    <w:rsid w:val="00E11E75"/>
    <w:rsid w:val="00E135D6"/>
    <w:rsid w:val="00E15630"/>
    <w:rsid w:val="00E156E3"/>
    <w:rsid w:val="00E15854"/>
    <w:rsid w:val="00E20149"/>
    <w:rsid w:val="00E20511"/>
    <w:rsid w:val="00E217DA"/>
    <w:rsid w:val="00E22060"/>
    <w:rsid w:val="00E220BC"/>
    <w:rsid w:val="00E224CB"/>
    <w:rsid w:val="00E230CB"/>
    <w:rsid w:val="00E25C12"/>
    <w:rsid w:val="00E25FBE"/>
    <w:rsid w:val="00E2633E"/>
    <w:rsid w:val="00E30033"/>
    <w:rsid w:val="00E30B39"/>
    <w:rsid w:val="00E32048"/>
    <w:rsid w:val="00E328B7"/>
    <w:rsid w:val="00E32A94"/>
    <w:rsid w:val="00E335AE"/>
    <w:rsid w:val="00E339AB"/>
    <w:rsid w:val="00E339C1"/>
    <w:rsid w:val="00E34565"/>
    <w:rsid w:val="00E34FCB"/>
    <w:rsid w:val="00E35749"/>
    <w:rsid w:val="00E36C08"/>
    <w:rsid w:val="00E41CB2"/>
    <w:rsid w:val="00E4297D"/>
    <w:rsid w:val="00E44955"/>
    <w:rsid w:val="00E4513A"/>
    <w:rsid w:val="00E45549"/>
    <w:rsid w:val="00E45B0A"/>
    <w:rsid w:val="00E45DA8"/>
    <w:rsid w:val="00E476E7"/>
    <w:rsid w:val="00E47B37"/>
    <w:rsid w:val="00E47BE2"/>
    <w:rsid w:val="00E500D6"/>
    <w:rsid w:val="00E50D4D"/>
    <w:rsid w:val="00E51564"/>
    <w:rsid w:val="00E51B9F"/>
    <w:rsid w:val="00E523D2"/>
    <w:rsid w:val="00E5284E"/>
    <w:rsid w:val="00E549C1"/>
    <w:rsid w:val="00E54ECB"/>
    <w:rsid w:val="00E555F4"/>
    <w:rsid w:val="00E5561E"/>
    <w:rsid w:val="00E568AD"/>
    <w:rsid w:val="00E57DDB"/>
    <w:rsid w:val="00E603DC"/>
    <w:rsid w:val="00E60651"/>
    <w:rsid w:val="00E614D5"/>
    <w:rsid w:val="00E61C89"/>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7E7"/>
    <w:rsid w:val="00E9087D"/>
    <w:rsid w:val="00E9211C"/>
    <w:rsid w:val="00E9286E"/>
    <w:rsid w:val="00E92937"/>
    <w:rsid w:val="00E931C3"/>
    <w:rsid w:val="00E93EF7"/>
    <w:rsid w:val="00E94174"/>
    <w:rsid w:val="00E95DE9"/>
    <w:rsid w:val="00E96141"/>
    <w:rsid w:val="00E96623"/>
    <w:rsid w:val="00E97224"/>
    <w:rsid w:val="00EA0371"/>
    <w:rsid w:val="00EA08BC"/>
    <w:rsid w:val="00EA399C"/>
    <w:rsid w:val="00EA4DBD"/>
    <w:rsid w:val="00EA51B1"/>
    <w:rsid w:val="00EA53C6"/>
    <w:rsid w:val="00EA6E84"/>
    <w:rsid w:val="00EB1BF8"/>
    <w:rsid w:val="00EB2CEE"/>
    <w:rsid w:val="00EB5E58"/>
    <w:rsid w:val="00EB60B3"/>
    <w:rsid w:val="00EC0B15"/>
    <w:rsid w:val="00EC11EB"/>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5D5"/>
    <w:rsid w:val="00EE5772"/>
    <w:rsid w:val="00EE5E2C"/>
    <w:rsid w:val="00EE61B3"/>
    <w:rsid w:val="00EE63BF"/>
    <w:rsid w:val="00EE7FAB"/>
    <w:rsid w:val="00EF0C99"/>
    <w:rsid w:val="00EF219B"/>
    <w:rsid w:val="00EF2D2C"/>
    <w:rsid w:val="00EF37D8"/>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69A"/>
    <w:rsid w:val="00F13A56"/>
    <w:rsid w:val="00F13F71"/>
    <w:rsid w:val="00F15050"/>
    <w:rsid w:val="00F15189"/>
    <w:rsid w:val="00F15A84"/>
    <w:rsid w:val="00F15AF3"/>
    <w:rsid w:val="00F1685B"/>
    <w:rsid w:val="00F174DE"/>
    <w:rsid w:val="00F2055D"/>
    <w:rsid w:val="00F20637"/>
    <w:rsid w:val="00F20F7A"/>
    <w:rsid w:val="00F2241E"/>
    <w:rsid w:val="00F2373A"/>
    <w:rsid w:val="00F2458E"/>
    <w:rsid w:val="00F2504A"/>
    <w:rsid w:val="00F26206"/>
    <w:rsid w:val="00F26737"/>
    <w:rsid w:val="00F277DF"/>
    <w:rsid w:val="00F3020D"/>
    <w:rsid w:val="00F30268"/>
    <w:rsid w:val="00F308A5"/>
    <w:rsid w:val="00F309E9"/>
    <w:rsid w:val="00F30FC5"/>
    <w:rsid w:val="00F31A95"/>
    <w:rsid w:val="00F31AC5"/>
    <w:rsid w:val="00F33148"/>
    <w:rsid w:val="00F3604A"/>
    <w:rsid w:val="00F3711D"/>
    <w:rsid w:val="00F37C3A"/>
    <w:rsid w:val="00F37FBB"/>
    <w:rsid w:val="00F4197B"/>
    <w:rsid w:val="00F429AD"/>
    <w:rsid w:val="00F42A4F"/>
    <w:rsid w:val="00F42ED1"/>
    <w:rsid w:val="00F43279"/>
    <w:rsid w:val="00F4443D"/>
    <w:rsid w:val="00F454F8"/>
    <w:rsid w:val="00F45734"/>
    <w:rsid w:val="00F45B42"/>
    <w:rsid w:val="00F465F1"/>
    <w:rsid w:val="00F46BFD"/>
    <w:rsid w:val="00F47146"/>
    <w:rsid w:val="00F506B6"/>
    <w:rsid w:val="00F513E4"/>
    <w:rsid w:val="00F51421"/>
    <w:rsid w:val="00F515B8"/>
    <w:rsid w:val="00F516CA"/>
    <w:rsid w:val="00F539A0"/>
    <w:rsid w:val="00F549B5"/>
    <w:rsid w:val="00F5634A"/>
    <w:rsid w:val="00F56817"/>
    <w:rsid w:val="00F57131"/>
    <w:rsid w:val="00F571DC"/>
    <w:rsid w:val="00F60383"/>
    <w:rsid w:val="00F616F3"/>
    <w:rsid w:val="00F61970"/>
    <w:rsid w:val="00F61EB9"/>
    <w:rsid w:val="00F621F6"/>
    <w:rsid w:val="00F62A97"/>
    <w:rsid w:val="00F63266"/>
    <w:rsid w:val="00F64AF2"/>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C60"/>
    <w:rsid w:val="00F87E82"/>
    <w:rsid w:val="00F87EC0"/>
    <w:rsid w:val="00F9056D"/>
    <w:rsid w:val="00F91174"/>
    <w:rsid w:val="00F9133B"/>
    <w:rsid w:val="00F91635"/>
    <w:rsid w:val="00F92B7E"/>
    <w:rsid w:val="00F92D57"/>
    <w:rsid w:val="00F94ACF"/>
    <w:rsid w:val="00FA11B5"/>
    <w:rsid w:val="00FA2022"/>
    <w:rsid w:val="00FA2467"/>
    <w:rsid w:val="00FA272D"/>
    <w:rsid w:val="00FA290B"/>
    <w:rsid w:val="00FA2EF8"/>
    <w:rsid w:val="00FA335D"/>
    <w:rsid w:val="00FA37B7"/>
    <w:rsid w:val="00FA42FC"/>
    <w:rsid w:val="00FA448E"/>
    <w:rsid w:val="00FA4DA0"/>
    <w:rsid w:val="00FA5E38"/>
    <w:rsid w:val="00FB0617"/>
    <w:rsid w:val="00FB1093"/>
    <w:rsid w:val="00FB1461"/>
    <w:rsid w:val="00FB2D0D"/>
    <w:rsid w:val="00FB32A7"/>
    <w:rsid w:val="00FB4417"/>
    <w:rsid w:val="00FB47FD"/>
    <w:rsid w:val="00FB6A19"/>
    <w:rsid w:val="00FB7893"/>
    <w:rsid w:val="00FC277D"/>
    <w:rsid w:val="00FC3D54"/>
    <w:rsid w:val="00FC41D7"/>
    <w:rsid w:val="00FC4A0B"/>
    <w:rsid w:val="00FC5481"/>
    <w:rsid w:val="00FC65E0"/>
    <w:rsid w:val="00FC70D2"/>
    <w:rsid w:val="00FC74EF"/>
    <w:rsid w:val="00FD0B14"/>
    <w:rsid w:val="00FD0EC8"/>
    <w:rsid w:val="00FD1ED7"/>
    <w:rsid w:val="00FD2E6D"/>
    <w:rsid w:val="00FD2FFB"/>
    <w:rsid w:val="00FD319A"/>
    <w:rsid w:val="00FD3C10"/>
    <w:rsid w:val="00FD4236"/>
    <w:rsid w:val="00FD498D"/>
    <w:rsid w:val="00FD5421"/>
    <w:rsid w:val="00FD5625"/>
    <w:rsid w:val="00FD5B4B"/>
    <w:rsid w:val="00FD5CA0"/>
    <w:rsid w:val="00FD7062"/>
    <w:rsid w:val="00FE1196"/>
    <w:rsid w:val="00FE2388"/>
    <w:rsid w:val="00FE30E0"/>
    <w:rsid w:val="00FE3C1E"/>
    <w:rsid w:val="00FE49AC"/>
    <w:rsid w:val="00FE5626"/>
    <w:rsid w:val="00FE5630"/>
    <w:rsid w:val="00FE5FD4"/>
    <w:rsid w:val="00FF0D78"/>
    <w:rsid w:val="00FF0EE9"/>
    <w:rsid w:val="00FF0EEE"/>
    <w:rsid w:val="00FF0F7F"/>
    <w:rsid w:val="00FF123E"/>
    <w:rsid w:val="00FF2793"/>
    <w:rsid w:val="00FF3815"/>
    <w:rsid w:val="00FF3A7D"/>
    <w:rsid w:val="00FF3EA9"/>
    <w:rsid w:val="00FF4950"/>
    <w:rsid w:val="00FF510D"/>
    <w:rsid w:val="00FF5B92"/>
    <w:rsid w:val="00FF5D78"/>
    <w:rsid w:val="00FF7034"/>
    <w:rsid w:val="012F7807"/>
    <w:rsid w:val="01593EC7"/>
    <w:rsid w:val="01AB3235"/>
    <w:rsid w:val="01F37E94"/>
    <w:rsid w:val="020970CA"/>
    <w:rsid w:val="026A5188"/>
    <w:rsid w:val="028E1852"/>
    <w:rsid w:val="029D63F1"/>
    <w:rsid w:val="02B43CF5"/>
    <w:rsid w:val="03226C39"/>
    <w:rsid w:val="0359140E"/>
    <w:rsid w:val="03DF00A6"/>
    <w:rsid w:val="042E6E68"/>
    <w:rsid w:val="05103A91"/>
    <w:rsid w:val="051C0CEF"/>
    <w:rsid w:val="055211C9"/>
    <w:rsid w:val="05F87CBE"/>
    <w:rsid w:val="06644BE5"/>
    <w:rsid w:val="066575D6"/>
    <w:rsid w:val="071568AB"/>
    <w:rsid w:val="0769686A"/>
    <w:rsid w:val="07883367"/>
    <w:rsid w:val="07C74150"/>
    <w:rsid w:val="07D60EE8"/>
    <w:rsid w:val="07FE3053"/>
    <w:rsid w:val="082E1ADB"/>
    <w:rsid w:val="084E78AD"/>
    <w:rsid w:val="086E5BE3"/>
    <w:rsid w:val="08801380"/>
    <w:rsid w:val="08DE3713"/>
    <w:rsid w:val="0978727E"/>
    <w:rsid w:val="09F8192D"/>
    <w:rsid w:val="0A0579D1"/>
    <w:rsid w:val="0BB9314C"/>
    <w:rsid w:val="0C095349"/>
    <w:rsid w:val="0C0B1BDA"/>
    <w:rsid w:val="0C3B6B9E"/>
    <w:rsid w:val="0CDB2C1D"/>
    <w:rsid w:val="0D3257F9"/>
    <w:rsid w:val="0DE436D6"/>
    <w:rsid w:val="0ED465F1"/>
    <w:rsid w:val="0EE329D2"/>
    <w:rsid w:val="0F5A1F76"/>
    <w:rsid w:val="10015690"/>
    <w:rsid w:val="108C3DB6"/>
    <w:rsid w:val="117F4DC6"/>
    <w:rsid w:val="1196714A"/>
    <w:rsid w:val="11992A98"/>
    <w:rsid w:val="12325FE0"/>
    <w:rsid w:val="12E83AF4"/>
    <w:rsid w:val="136F46B5"/>
    <w:rsid w:val="14683F64"/>
    <w:rsid w:val="14CF26FC"/>
    <w:rsid w:val="1507380E"/>
    <w:rsid w:val="1510571C"/>
    <w:rsid w:val="15F40E40"/>
    <w:rsid w:val="16452E96"/>
    <w:rsid w:val="16B25250"/>
    <w:rsid w:val="17B265A1"/>
    <w:rsid w:val="19866762"/>
    <w:rsid w:val="1A747F22"/>
    <w:rsid w:val="1A8670A6"/>
    <w:rsid w:val="1AE97737"/>
    <w:rsid w:val="1B00542F"/>
    <w:rsid w:val="1B066F04"/>
    <w:rsid w:val="1B3F3E40"/>
    <w:rsid w:val="1BF509C2"/>
    <w:rsid w:val="1BF95FEE"/>
    <w:rsid w:val="1D7025D9"/>
    <w:rsid w:val="1D867707"/>
    <w:rsid w:val="1DB74821"/>
    <w:rsid w:val="1E0571EE"/>
    <w:rsid w:val="1E161E6D"/>
    <w:rsid w:val="1E241D04"/>
    <w:rsid w:val="1E4303B3"/>
    <w:rsid w:val="1F1E2C9D"/>
    <w:rsid w:val="1FA37075"/>
    <w:rsid w:val="1FF3774C"/>
    <w:rsid w:val="200E1FA8"/>
    <w:rsid w:val="204C6209"/>
    <w:rsid w:val="208E0504"/>
    <w:rsid w:val="20D654DC"/>
    <w:rsid w:val="213C14BC"/>
    <w:rsid w:val="21E07AC4"/>
    <w:rsid w:val="235E2230"/>
    <w:rsid w:val="238E2E63"/>
    <w:rsid w:val="2410624A"/>
    <w:rsid w:val="254E0ABD"/>
    <w:rsid w:val="256E2074"/>
    <w:rsid w:val="2571385B"/>
    <w:rsid w:val="25A10883"/>
    <w:rsid w:val="26E0163F"/>
    <w:rsid w:val="27936019"/>
    <w:rsid w:val="286E51F1"/>
    <w:rsid w:val="2893739E"/>
    <w:rsid w:val="28D33A0A"/>
    <w:rsid w:val="29794EBC"/>
    <w:rsid w:val="29B84F82"/>
    <w:rsid w:val="29CB1ED0"/>
    <w:rsid w:val="2A0B48CC"/>
    <w:rsid w:val="2A57389A"/>
    <w:rsid w:val="2ABD6FAE"/>
    <w:rsid w:val="2B616237"/>
    <w:rsid w:val="2B9062C6"/>
    <w:rsid w:val="2C095A4D"/>
    <w:rsid w:val="2C6E17E7"/>
    <w:rsid w:val="2D6065C3"/>
    <w:rsid w:val="2D763723"/>
    <w:rsid w:val="2DCC7CC0"/>
    <w:rsid w:val="2E2B1B50"/>
    <w:rsid w:val="2EC25B4D"/>
    <w:rsid w:val="2F172F7C"/>
    <w:rsid w:val="2F96119F"/>
    <w:rsid w:val="2FB01D49"/>
    <w:rsid w:val="2FCB6344"/>
    <w:rsid w:val="2FD51B98"/>
    <w:rsid w:val="30052AD8"/>
    <w:rsid w:val="300914DE"/>
    <w:rsid w:val="30607843"/>
    <w:rsid w:val="31025E73"/>
    <w:rsid w:val="32EC20FB"/>
    <w:rsid w:val="33365E13"/>
    <w:rsid w:val="33F85ED1"/>
    <w:rsid w:val="3444606B"/>
    <w:rsid w:val="35390346"/>
    <w:rsid w:val="35457D57"/>
    <w:rsid w:val="36007566"/>
    <w:rsid w:val="372459EC"/>
    <w:rsid w:val="37726C9D"/>
    <w:rsid w:val="377E1F8B"/>
    <w:rsid w:val="37E00C93"/>
    <w:rsid w:val="37FD4D68"/>
    <w:rsid w:val="389C77AA"/>
    <w:rsid w:val="390C2B30"/>
    <w:rsid w:val="39717F14"/>
    <w:rsid w:val="39AE2A18"/>
    <w:rsid w:val="39B82B3E"/>
    <w:rsid w:val="39EA7767"/>
    <w:rsid w:val="3A257EA8"/>
    <w:rsid w:val="3A436689"/>
    <w:rsid w:val="3A620DD9"/>
    <w:rsid w:val="3AB030D6"/>
    <w:rsid w:val="3B5A37A8"/>
    <w:rsid w:val="3B711BB8"/>
    <w:rsid w:val="3D7E1CC9"/>
    <w:rsid w:val="3E546750"/>
    <w:rsid w:val="3E7065CD"/>
    <w:rsid w:val="3E9C09D1"/>
    <w:rsid w:val="406348D3"/>
    <w:rsid w:val="410113A2"/>
    <w:rsid w:val="412326AA"/>
    <w:rsid w:val="41EA5032"/>
    <w:rsid w:val="421D2EAD"/>
    <w:rsid w:val="42C66AC2"/>
    <w:rsid w:val="42D71568"/>
    <w:rsid w:val="4315129C"/>
    <w:rsid w:val="432418B7"/>
    <w:rsid w:val="432E7C48"/>
    <w:rsid w:val="43AD2FC4"/>
    <w:rsid w:val="43F11B33"/>
    <w:rsid w:val="43F32E14"/>
    <w:rsid w:val="44565A46"/>
    <w:rsid w:val="44E71197"/>
    <w:rsid w:val="450F48DA"/>
    <w:rsid w:val="456B2FD2"/>
    <w:rsid w:val="45830A1B"/>
    <w:rsid w:val="46153E08"/>
    <w:rsid w:val="46F20680"/>
    <w:rsid w:val="472A6115"/>
    <w:rsid w:val="48C165D0"/>
    <w:rsid w:val="495C4EE9"/>
    <w:rsid w:val="495D290C"/>
    <w:rsid w:val="49AB4DA1"/>
    <w:rsid w:val="4AD9314B"/>
    <w:rsid w:val="4B0A17EC"/>
    <w:rsid w:val="4B4F2A05"/>
    <w:rsid w:val="4BB73A44"/>
    <w:rsid w:val="4BF0527D"/>
    <w:rsid w:val="4C3D4FA2"/>
    <w:rsid w:val="4C5723C4"/>
    <w:rsid w:val="4CA0760A"/>
    <w:rsid w:val="4D68767A"/>
    <w:rsid w:val="4D9E102D"/>
    <w:rsid w:val="4DD3633D"/>
    <w:rsid w:val="4E31673F"/>
    <w:rsid w:val="4F40568D"/>
    <w:rsid w:val="4F734BAA"/>
    <w:rsid w:val="4FB3554D"/>
    <w:rsid w:val="4FB879D1"/>
    <w:rsid w:val="4FE912AB"/>
    <w:rsid w:val="509636E2"/>
    <w:rsid w:val="514214DC"/>
    <w:rsid w:val="516D3625"/>
    <w:rsid w:val="52141834"/>
    <w:rsid w:val="52304C57"/>
    <w:rsid w:val="52FC46EA"/>
    <w:rsid w:val="530E091A"/>
    <w:rsid w:val="533256DE"/>
    <w:rsid w:val="5377792F"/>
    <w:rsid w:val="53ED01C1"/>
    <w:rsid w:val="5403314B"/>
    <w:rsid w:val="54D7233D"/>
    <w:rsid w:val="5511464E"/>
    <w:rsid w:val="553B2061"/>
    <w:rsid w:val="553C3366"/>
    <w:rsid w:val="55DA13A8"/>
    <w:rsid w:val="56286B8F"/>
    <w:rsid w:val="570E1967"/>
    <w:rsid w:val="572A730E"/>
    <w:rsid w:val="575B3FCB"/>
    <w:rsid w:val="58023B87"/>
    <w:rsid w:val="59317A63"/>
    <w:rsid w:val="598361E9"/>
    <w:rsid w:val="5A774B36"/>
    <w:rsid w:val="5B0C6777"/>
    <w:rsid w:val="5BBC5F74"/>
    <w:rsid w:val="5BBD01B3"/>
    <w:rsid w:val="5C4C5F90"/>
    <w:rsid w:val="5C9B7C80"/>
    <w:rsid w:val="5D44590F"/>
    <w:rsid w:val="5D851C35"/>
    <w:rsid w:val="5DF82D57"/>
    <w:rsid w:val="5DFD3EA5"/>
    <w:rsid w:val="5E0943D3"/>
    <w:rsid w:val="5E3C0BD1"/>
    <w:rsid w:val="5EAD4EE1"/>
    <w:rsid w:val="5F0847CA"/>
    <w:rsid w:val="5FB23587"/>
    <w:rsid w:val="5FDC7E75"/>
    <w:rsid w:val="60A0557B"/>
    <w:rsid w:val="60A50C7F"/>
    <w:rsid w:val="60D7218A"/>
    <w:rsid w:val="60F560A0"/>
    <w:rsid w:val="611778D9"/>
    <w:rsid w:val="629077A9"/>
    <w:rsid w:val="62B74BF8"/>
    <w:rsid w:val="63220033"/>
    <w:rsid w:val="638D40EF"/>
    <w:rsid w:val="63A64403"/>
    <w:rsid w:val="645B63B1"/>
    <w:rsid w:val="649A3110"/>
    <w:rsid w:val="649B3450"/>
    <w:rsid w:val="64AC073A"/>
    <w:rsid w:val="64E77007"/>
    <w:rsid w:val="64F87534"/>
    <w:rsid w:val="65014AC3"/>
    <w:rsid w:val="6566621E"/>
    <w:rsid w:val="658C6A5C"/>
    <w:rsid w:val="65CB53AA"/>
    <w:rsid w:val="66CD2C09"/>
    <w:rsid w:val="676D0D90"/>
    <w:rsid w:val="67A9335C"/>
    <w:rsid w:val="67F14C93"/>
    <w:rsid w:val="68AB31C8"/>
    <w:rsid w:val="6A531841"/>
    <w:rsid w:val="6C88441D"/>
    <w:rsid w:val="6E066A75"/>
    <w:rsid w:val="6EBE32B3"/>
    <w:rsid w:val="6F424616"/>
    <w:rsid w:val="6F4B45B0"/>
    <w:rsid w:val="6F50015E"/>
    <w:rsid w:val="6FD16484"/>
    <w:rsid w:val="70090EE4"/>
    <w:rsid w:val="71670EBA"/>
    <w:rsid w:val="71E6480A"/>
    <w:rsid w:val="72AC3973"/>
    <w:rsid w:val="738A4F1A"/>
    <w:rsid w:val="73C72801"/>
    <w:rsid w:val="73CC19D5"/>
    <w:rsid w:val="73D93BA4"/>
    <w:rsid w:val="7438763D"/>
    <w:rsid w:val="743D7018"/>
    <w:rsid w:val="7458686C"/>
    <w:rsid w:val="7490224A"/>
    <w:rsid w:val="74B00580"/>
    <w:rsid w:val="74B72109"/>
    <w:rsid w:val="74BB0294"/>
    <w:rsid w:val="76261B75"/>
    <w:rsid w:val="7717096F"/>
    <w:rsid w:val="779437BB"/>
    <w:rsid w:val="78563879"/>
    <w:rsid w:val="78977B66"/>
    <w:rsid w:val="78992A4A"/>
    <w:rsid w:val="78B9366E"/>
    <w:rsid w:val="78E940ED"/>
    <w:rsid w:val="79626335"/>
    <w:rsid w:val="798442EB"/>
    <w:rsid w:val="79ED2BE1"/>
    <w:rsid w:val="7AC23973"/>
    <w:rsid w:val="7AE52660"/>
    <w:rsid w:val="7B234C91"/>
    <w:rsid w:val="7B8A2D69"/>
    <w:rsid w:val="7BC80470"/>
    <w:rsid w:val="7BC856E0"/>
    <w:rsid w:val="7C871CBD"/>
    <w:rsid w:val="7D320274"/>
    <w:rsid w:val="7E2C538D"/>
    <w:rsid w:val="7E485365"/>
    <w:rsid w:val="7F23352A"/>
    <w:rsid w:val="7F2A25AD"/>
    <w:rsid w:val="7F830CA4"/>
    <w:rsid w:val="7FC150CD"/>
    <w:rsid w:val="7FE66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Header Char"/>
    <w:basedOn w:val="16"/>
    <w:link w:val="10"/>
    <w:qFormat/>
    <w:uiPriority w:val="99"/>
    <w:rPr>
      <w:sz w:val="18"/>
      <w:szCs w:val="18"/>
    </w:rPr>
  </w:style>
  <w:style w:type="character" w:customStyle="1" w:styleId="20">
    <w:name w:val="Footer Char"/>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Balloon Text Char"/>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Comment Text Char"/>
    <w:basedOn w:val="16"/>
    <w:link w:val="7"/>
    <w:qFormat/>
    <w:uiPriority w:val="0"/>
    <w:rPr>
      <w:rFonts w:ascii="CG Times (WN)" w:hAnsi="CG Times (WN)" w:eastAsia="宋体" w:cs="Times New Roman"/>
    </w:rPr>
  </w:style>
  <w:style w:type="character" w:customStyle="1" w:styleId="36">
    <w:name w:val="Comment Subject Char"/>
    <w:basedOn w:val="35"/>
    <w:link w:val="13"/>
    <w:semiHidden/>
    <w:qFormat/>
    <w:uiPriority w:val="99"/>
    <w:rPr>
      <w:rFonts w:ascii="CG Times (WN)" w:hAnsi="CG Times (WN)" w:eastAsia="宋体" w:cs="Times New Roman"/>
      <w:b/>
      <w:bCs/>
    </w:rPr>
  </w:style>
  <w:style w:type="character" w:customStyle="1" w:styleId="37">
    <w:name w:val="Document Map Char"/>
    <w:basedOn w:val="16"/>
    <w:link w:val="6"/>
    <w:semiHidden/>
    <w:qFormat/>
    <w:uiPriority w:val="99"/>
    <w:rPr>
      <w:rFonts w:ascii="宋体" w:hAnsi="CG Times (WN)" w:eastAsia="宋体" w:cs="Times New Roman"/>
      <w:sz w:val="18"/>
      <w:szCs w:val="18"/>
    </w:rPr>
  </w:style>
  <w:style w:type="character" w:customStyle="1" w:styleId="38">
    <w:name w:val="Caption Char"/>
    <w:link w:val="5"/>
    <w:qFormat/>
    <w:uiPriority w:val="35"/>
    <w:rPr>
      <w:rFonts w:ascii="Times New Roman" w:hAnsi="Times New Roman" w:eastAsia="MS Mincho" w:cs="Times New Roman"/>
      <w:b/>
      <w:kern w:val="0"/>
      <w:sz w:val="20"/>
      <w:szCs w:val="20"/>
      <w:lang w:val="en-GB" w:eastAsia="en-US"/>
    </w:rPr>
  </w:style>
  <w:style w:type="character" w:customStyle="1" w:styleId="39">
    <w:name w:val="List Paragraph Char"/>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Heading 2 Char"/>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Heading 3 Char"/>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Heading 5 Char"/>
    <w:basedOn w:val="16"/>
    <w:link w:val="4"/>
    <w:semiHidden/>
    <w:qFormat/>
    <w:uiPriority w:val="9"/>
    <w:rPr>
      <w:rFonts w:ascii="CG Times (WN)" w:hAnsi="CG Times (WN)" w:eastAsia="宋体" w:cs="Times New Roman"/>
      <w:b/>
      <w:bCs/>
      <w:sz w:val="28"/>
      <w:szCs w:val="28"/>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paragraph" w:customStyle="1" w:styleId="51">
    <w:name w:val="Revision"/>
    <w:hidden/>
    <w:semiHidden/>
    <w:qFormat/>
    <w:uiPriority w:val="99"/>
    <w:rPr>
      <w:rFonts w:ascii="CG Times (WN)" w:hAnsi="CG Times (WN)" w:eastAsia="宋体" w:cs="Times New Roman"/>
      <w:kern w:val="2"/>
      <w:sz w:val="21"/>
      <w:szCs w:val="22"/>
      <w:lang w:val="en-US" w:eastAsia="zh-CN" w:bidi="ar-SA"/>
    </w:rPr>
  </w:style>
  <w:style w:type="table" w:customStyle="1" w:styleId="52">
    <w:name w:val="TableGrid1"/>
    <w:basedOn w:val="14"/>
    <w:qFormat/>
    <w:uiPriority w:val="39"/>
    <w:rPr>
      <w:rFonts w:ascii="Times New Roman" w:hAnsi="Times New Roman" w:eastAsia="Times New Roma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Table Grid7"/>
    <w:basedOn w:val="14"/>
    <w:qFormat/>
    <w:uiPriority w:val="39"/>
    <w:rPr>
      <w:rFonts w:ascii="Calibri" w:hAnsi="Calibri" w:eastAsia="等线" w:cs="Times New Roman"/>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TAN"/>
    <w:basedOn w:val="27"/>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1049</Words>
  <Characters>5983</Characters>
  <Lines>49</Lines>
  <Paragraphs>14</Paragraphs>
  <TotalTime>3</TotalTime>
  <ScaleCrop>false</ScaleCrop>
  <LinksUpToDate>false</LinksUpToDate>
  <CharactersWithSpaces>7018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2023-04-06T06:47:00Z</dcterms:created>
  <dc:creator>cmcc</dc:creator>
  <cp:lastModifiedBy>cmcc-chunxia Guo</cp:lastModifiedBy>
  <dcterms:modified xsi:type="dcterms:W3CDTF">2023-09-26T09:53:25Z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B374D5B9F7F24E08B35AC1741D24F3FE</vt:lpwstr>
  </property>
</Properties>
</file>