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1EF3B1A3"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D37577">
        <w:rPr>
          <w:rFonts w:cs="Arial"/>
          <w:b w:val="0"/>
          <w:bCs/>
          <w:sz w:val="24"/>
          <w:szCs w:val="24"/>
        </w:rPr>
        <w:t>8</w:t>
      </w:r>
      <w:r w:rsidR="00B55279">
        <w:rPr>
          <w:rFonts w:cs="Arial"/>
          <w:b w:val="0"/>
          <w:bCs/>
          <w:sz w:val="24"/>
          <w:szCs w:val="24"/>
        </w:rPr>
        <w:t>bis</w:t>
      </w:r>
      <w:r w:rsidR="009A1C0D" w:rsidRPr="00E24374">
        <w:rPr>
          <w:rFonts w:cs="Arial"/>
          <w:b w:val="0"/>
          <w:bCs/>
          <w:sz w:val="24"/>
          <w:szCs w:val="24"/>
        </w:rPr>
        <w:tab/>
      </w:r>
      <w:r w:rsidR="009A1C0D" w:rsidRPr="00E24374">
        <w:rPr>
          <w:rFonts w:cs="Arial"/>
          <w:b w:val="0"/>
          <w:bCs/>
          <w:sz w:val="24"/>
          <w:szCs w:val="24"/>
        </w:rPr>
        <w:tab/>
      </w:r>
      <w:r w:rsidR="00B7177E" w:rsidRPr="00B7177E">
        <w:rPr>
          <w:rFonts w:cs="Arial"/>
          <w:b w:val="0"/>
          <w:bCs/>
          <w:sz w:val="24"/>
          <w:szCs w:val="24"/>
        </w:rPr>
        <w:t>R4-2315027</w:t>
      </w:r>
    </w:p>
    <w:p w14:paraId="68B8E8E6" w14:textId="78047E49" w:rsidR="009A1C0D" w:rsidRPr="00E24374" w:rsidRDefault="00B55279" w:rsidP="009A1C0D">
      <w:pPr>
        <w:pStyle w:val="Header"/>
        <w:tabs>
          <w:tab w:val="right" w:pos="9781"/>
          <w:tab w:val="right" w:pos="13323"/>
        </w:tabs>
        <w:spacing w:before="60" w:after="60"/>
        <w:outlineLvl w:val="0"/>
        <w:rPr>
          <w:rFonts w:eastAsia="SimSun" w:cs="Arial"/>
          <w:b w:val="0"/>
          <w:bCs/>
          <w:sz w:val="24"/>
          <w:szCs w:val="24"/>
          <w:lang w:eastAsia="zh-CN"/>
        </w:rPr>
      </w:pPr>
      <w:r w:rsidRPr="00B55279">
        <w:rPr>
          <w:rFonts w:eastAsia="SimSun" w:cs="Arial"/>
          <w:b w:val="0"/>
          <w:bCs/>
          <w:sz w:val="24"/>
          <w:szCs w:val="24"/>
          <w:lang w:eastAsia="zh-CN"/>
        </w:rPr>
        <w:t>Xiamen, China, October 09 – October 13, 2023</w:t>
      </w:r>
    </w:p>
    <w:p w14:paraId="613DE7B2" w14:textId="48BAF5EA"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B55279">
        <w:rPr>
          <w:rFonts w:ascii="Arial" w:eastAsia="SimSun" w:hAnsi="Arial" w:cs="Arial"/>
          <w:bCs/>
          <w:sz w:val="24"/>
          <w:szCs w:val="24"/>
          <w:lang w:val="en-US" w:eastAsia="zh-CN"/>
        </w:rPr>
        <w:t>5</w:t>
      </w:r>
      <w:r w:rsidR="00675E9E" w:rsidRPr="00E24374">
        <w:rPr>
          <w:rFonts w:ascii="Arial" w:eastAsia="SimSun" w:hAnsi="Arial" w:cs="Arial"/>
          <w:bCs/>
          <w:sz w:val="24"/>
          <w:szCs w:val="24"/>
          <w:lang w:val="en-US" w:eastAsia="zh-CN"/>
        </w:rPr>
        <w:t>.</w:t>
      </w:r>
      <w:r w:rsidR="00A14EC2" w:rsidRPr="00E24374">
        <w:rPr>
          <w:rFonts w:ascii="Arial" w:eastAsia="SimSun" w:hAnsi="Arial" w:cs="Arial"/>
          <w:bCs/>
          <w:sz w:val="24"/>
          <w:szCs w:val="24"/>
          <w:lang w:val="en-US" w:eastAsia="zh-CN"/>
        </w:rPr>
        <w:t>2</w:t>
      </w:r>
      <w:r w:rsidR="00D37577">
        <w:rPr>
          <w:rFonts w:ascii="Arial" w:eastAsia="SimSun" w:hAnsi="Arial" w:cs="Arial"/>
          <w:bCs/>
          <w:sz w:val="24"/>
          <w:szCs w:val="24"/>
          <w:lang w:val="en-US" w:eastAsia="zh-CN"/>
        </w:rPr>
        <w:t>7</w:t>
      </w:r>
      <w:r w:rsidR="00A14EC2" w:rsidRPr="00E24374">
        <w:rPr>
          <w:rFonts w:ascii="Arial" w:eastAsia="SimSun" w:hAnsi="Arial" w:cs="Arial"/>
          <w:bCs/>
          <w:sz w:val="24"/>
          <w:szCs w:val="24"/>
          <w:lang w:val="en-US" w:eastAsia="zh-CN"/>
        </w:rPr>
        <w:t>.1</w:t>
      </w:r>
      <w:r w:rsidR="00B55279">
        <w:rPr>
          <w:rFonts w:ascii="Arial" w:eastAsia="SimSun" w:hAnsi="Arial" w:cs="Arial"/>
          <w:bCs/>
          <w:sz w:val="24"/>
          <w:szCs w:val="24"/>
          <w:lang w:val="en-US" w:eastAsia="zh-CN"/>
        </w:rPr>
        <w:t>.1</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1E2953C4" w:rsidR="006577D2" w:rsidRPr="00E24374" w:rsidRDefault="006577D2" w:rsidP="4279C5F2">
      <w:pPr>
        <w:tabs>
          <w:tab w:val="left" w:pos="1985"/>
        </w:tabs>
        <w:spacing w:before="60" w:after="60"/>
        <w:rPr>
          <w:rFonts w:ascii="Arial" w:eastAsia="SimSun" w:hAnsi="Arial" w:cs="Arial"/>
          <w:sz w:val="24"/>
          <w:szCs w:val="24"/>
          <w:lang w:val="en-US" w:eastAsia="zh-CN"/>
        </w:rPr>
      </w:pPr>
      <w:r w:rsidRPr="4279C5F2">
        <w:rPr>
          <w:rFonts w:ascii="Arial" w:eastAsia="SimSun" w:hAnsi="Arial" w:cs="Arial"/>
          <w:sz w:val="24"/>
          <w:szCs w:val="24"/>
          <w:lang w:val="en-US" w:eastAsia="zh-CN"/>
        </w:rPr>
        <w:t xml:space="preserve">Title: </w:t>
      </w:r>
      <w:r>
        <w:tab/>
      </w:r>
      <w:r w:rsidR="00B7177E">
        <w:rPr>
          <w:rFonts w:ascii="Arial" w:eastAsia="SimSun" w:hAnsi="Arial" w:cs="Arial"/>
          <w:sz w:val="24"/>
          <w:szCs w:val="24"/>
          <w:lang w:val="en-US" w:eastAsia="zh-CN"/>
        </w:rPr>
        <w:t>On r</w:t>
      </w:r>
      <w:r w:rsidR="00B55279" w:rsidRPr="4279C5F2">
        <w:rPr>
          <w:rFonts w:ascii="Arial" w:eastAsia="SimSun" w:hAnsi="Arial" w:cs="Arial"/>
          <w:sz w:val="24"/>
          <w:szCs w:val="24"/>
          <w:lang w:val="en-US" w:eastAsia="zh-CN"/>
        </w:rPr>
        <w:t>eply LS to R1-2308561 on UL power enhancements for CA and DC</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3A14BC1A" w14:textId="559EEABF" w:rsidR="006C3DB6" w:rsidRPr="00A44E0A" w:rsidRDefault="00670CED" w:rsidP="006C3DB6">
      <w:r>
        <w:rPr>
          <w:lang w:eastAsia="ja-JP"/>
        </w:rPr>
        <w:t>This paper addresses four questions enclosed in RAN1 LS of [1].</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74528CF9" w14:textId="10CEE66D" w:rsidR="00D04E67" w:rsidRPr="00D04E67" w:rsidRDefault="00D04E67" w:rsidP="00D04E67">
      <w:pPr>
        <w:spacing w:afterLines="50" w:after="120"/>
        <w:jc w:val="both"/>
        <w:rPr>
          <w:rFonts w:ascii="Arial" w:eastAsia="Yu Mincho" w:hAnsi="Arial" w:cs="Arial"/>
          <w:b/>
          <w:bCs/>
          <w:i/>
          <w:u w:val="single"/>
          <w:lang w:val="en-US" w:eastAsia="ja-JP"/>
        </w:rPr>
      </w:pPr>
      <w:r w:rsidRPr="00D04E67">
        <w:rPr>
          <w:rFonts w:ascii="Arial" w:eastAsia="Yu Mincho" w:hAnsi="Arial" w:cs="Arial"/>
          <w:b/>
          <w:bCs/>
          <w:i/>
          <w:u w:val="single"/>
          <w:lang w:val="en-US" w:eastAsia="ja-JP"/>
        </w:rPr>
        <w:t xml:space="preserve">Question </w:t>
      </w:r>
      <w:r w:rsidR="00AA3C12">
        <w:rPr>
          <w:rFonts w:ascii="Arial" w:eastAsia="Yu Mincho" w:hAnsi="Arial" w:cs="Arial"/>
          <w:b/>
          <w:bCs/>
          <w:i/>
          <w:u w:val="single"/>
          <w:lang w:val="en-US" w:eastAsia="ja-JP"/>
        </w:rPr>
        <w:t>1, 2 and 3</w:t>
      </w:r>
    </w:p>
    <w:p w14:paraId="4356473B" w14:textId="7F5E26AB" w:rsidR="00AA3C12" w:rsidRPr="00D04E67" w:rsidRDefault="00AA3C12" w:rsidP="00D04E67">
      <w:pPr>
        <w:spacing w:afterLines="50" w:after="120"/>
        <w:jc w:val="both"/>
        <w:rPr>
          <w:rFonts w:ascii="Arial" w:eastAsia="Yu Mincho" w:hAnsi="Arial" w:cs="Arial"/>
          <w:iCs/>
          <w:lang w:val="en-US" w:eastAsia="ja-JP"/>
        </w:rPr>
      </w:pPr>
      <w:r>
        <w:rPr>
          <w:rFonts w:ascii="Arial" w:eastAsia="Yu Mincho" w:hAnsi="Arial" w:cs="Arial"/>
          <w:iCs/>
          <w:noProof/>
          <w:lang w:val="en-US" w:eastAsia="ja-JP"/>
        </w:rPr>
        <w:drawing>
          <wp:inline distT="0" distB="0" distL="0" distR="0" wp14:anchorId="758D08D0" wp14:editId="48051D14">
            <wp:extent cx="6108700" cy="1536700"/>
            <wp:effectExtent l="19050" t="19050" r="25400" b="2540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08700" cy="1536700"/>
                    </a:xfrm>
                    <a:prstGeom prst="rect">
                      <a:avLst/>
                    </a:prstGeom>
                    <a:noFill/>
                    <a:ln>
                      <a:solidFill>
                        <a:schemeClr val="tx1"/>
                      </a:solidFill>
                    </a:ln>
                  </pic:spPr>
                </pic:pic>
              </a:graphicData>
            </a:graphic>
          </wp:inline>
        </w:drawing>
      </w:r>
    </w:p>
    <w:p w14:paraId="24A66ED1" w14:textId="50A223D2" w:rsidR="00670CED" w:rsidRDefault="00AA3C12" w:rsidP="00E556F8">
      <w:pPr>
        <w:rPr>
          <w:bCs/>
          <w:lang w:eastAsia="ko-KR"/>
        </w:rPr>
      </w:pPr>
      <w:r>
        <w:rPr>
          <w:bCs/>
          <w:lang w:eastAsia="ko-KR"/>
        </w:rPr>
        <w:t xml:space="preserve">In our view, Q1, 2 and 3 have been already addressed by an LS of [2] approved in RAN4#108. Perhaps, it may be better to share further clarification on the Q1. </w:t>
      </w:r>
      <w:r w:rsidR="00670CED">
        <w:rPr>
          <w:bCs/>
          <w:lang w:eastAsia="ko-KR"/>
        </w:rPr>
        <w:t xml:space="preserve">Though “all these cases” </w:t>
      </w:r>
      <w:r>
        <w:rPr>
          <w:bCs/>
          <w:lang w:eastAsia="ko-KR"/>
        </w:rPr>
        <w:t xml:space="preserve">in Q1 </w:t>
      </w:r>
      <w:r w:rsidR="00670CED">
        <w:rPr>
          <w:bCs/>
          <w:lang w:eastAsia="ko-KR"/>
        </w:rPr>
        <w:t xml:space="preserve">may not be crystal clear here, “the cases” intended </w:t>
      </w:r>
      <w:r>
        <w:rPr>
          <w:bCs/>
          <w:lang w:eastAsia="ko-KR"/>
        </w:rPr>
        <w:t xml:space="preserve">in RAN4 </w:t>
      </w:r>
      <w:r w:rsidR="00670CED">
        <w:rPr>
          <w:bCs/>
          <w:lang w:eastAsia="ko-KR"/>
        </w:rPr>
        <w:t>corresponds to following part except for texts in yellow.</w:t>
      </w:r>
    </w:p>
    <w:p w14:paraId="3D18F4CD" w14:textId="602FE555" w:rsidR="00670CED" w:rsidRDefault="00670CED" w:rsidP="00670CED">
      <w:pPr>
        <w:jc w:val="center"/>
        <w:rPr>
          <w:bCs/>
          <w:lang w:eastAsia="ko-KR"/>
        </w:rPr>
      </w:pPr>
      <w:r>
        <w:rPr>
          <w:bCs/>
          <w:noProof/>
          <w:lang w:eastAsia="ko-KR"/>
        </w:rPr>
        <w:drawing>
          <wp:inline distT="0" distB="0" distL="0" distR="0" wp14:anchorId="21304491" wp14:editId="257EDFC9">
            <wp:extent cx="4762500" cy="3878036"/>
            <wp:effectExtent l="19050" t="19050" r="19050" b="273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3662" cy="3878982"/>
                    </a:xfrm>
                    <a:prstGeom prst="rect">
                      <a:avLst/>
                    </a:prstGeom>
                    <a:noFill/>
                    <a:ln>
                      <a:solidFill>
                        <a:schemeClr val="tx1"/>
                      </a:solidFill>
                    </a:ln>
                  </pic:spPr>
                </pic:pic>
              </a:graphicData>
            </a:graphic>
          </wp:inline>
        </w:drawing>
      </w:r>
    </w:p>
    <w:p w14:paraId="24C25DA2" w14:textId="4509F66A" w:rsidR="00BB2FBB" w:rsidRDefault="00670CED" w:rsidP="00E556F8">
      <w:pPr>
        <w:rPr>
          <w:bCs/>
          <w:lang w:eastAsia="ko-KR"/>
        </w:rPr>
      </w:pPr>
      <w:r>
        <w:rPr>
          <w:bCs/>
          <w:lang w:eastAsia="ko-KR"/>
        </w:rPr>
        <w:lastRenderedPageBreak/>
        <w:t xml:space="preserve">Given that what RAN1 referred to in their LS is a clause for configured transmitted power for single carrier </w:t>
      </w:r>
      <w:r w:rsidR="008C0732">
        <w:rPr>
          <w:rFonts w:hint="eastAsia"/>
          <w:bCs/>
          <w:lang w:eastAsia="ja-JP"/>
        </w:rPr>
        <w:t>operation</w:t>
      </w:r>
      <w:r>
        <w:rPr>
          <w:bCs/>
          <w:lang w:eastAsia="ko-KR"/>
        </w:rPr>
        <w:t>, it would be better to clarify again that the same principle applies to NR CA and MR-DC.</w:t>
      </w:r>
    </w:p>
    <w:p w14:paraId="2835E3C6" w14:textId="6FE28F7E" w:rsidR="00BB2FBB" w:rsidRPr="00BB2FBB" w:rsidRDefault="00BB2FBB" w:rsidP="00E556F8">
      <w:pPr>
        <w:rPr>
          <w:b/>
          <w:lang w:eastAsia="ko-KR"/>
        </w:rPr>
      </w:pPr>
      <w:r w:rsidRPr="00BB2FBB">
        <w:rPr>
          <w:b/>
          <w:lang w:eastAsia="ko-KR"/>
        </w:rPr>
        <w:t>Possible answer for Q1</w:t>
      </w:r>
    </w:p>
    <w:p w14:paraId="2F3C7366" w14:textId="3A9AED75" w:rsidR="00BB2FBB" w:rsidRDefault="00BB2FBB" w:rsidP="00AA3C12">
      <w:pPr>
        <w:ind w:left="284"/>
        <w:rPr>
          <w:bCs/>
          <w:lang w:eastAsia="ko-KR"/>
        </w:rPr>
      </w:pPr>
      <w:r>
        <w:rPr>
          <w:bCs/>
          <w:lang w:eastAsia="ko-KR"/>
        </w:rPr>
        <w:t xml:space="preserve">RAN4 confirms that the cases to enable UE to report </w:t>
      </w:r>
      <w:r w:rsidRPr="00BB2FBB">
        <w:rPr>
          <w:bCs/>
          <w:lang w:eastAsia="ko-KR"/>
        </w:rPr>
        <w:t>ΔP</w:t>
      </w:r>
      <w:r w:rsidRPr="00BB2FBB">
        <w:rPr>
          <w:bCs/>
          <w:vertAlign w:val="subscript"/>
          <w:lang w:eastAsia="ko-KR"/>
        </w:rPr>
        <w:t>PowerClass</w:t>
      </w:r>
      <w:r>
        <w:rPr>
          <w:bCs/>
          <w:lang w:eastAsia="ko-KR"/>
        </w:rPr>
        <w:t xml:space="preserve"> are </w:t>
      </w:r>
      <w:r w:rsidRPr="00BB2FBB">
        <w:rPr>
          <w:bCs/>
          <w:lang w:eastAsia="ko-KR"/>
        </w:rPr>
        <w:t>limited to occasions when maximum transmission power changes originating from a duty cycle mechanism</w:t>
      </w:r>
      <w:r>
        <w:rPr>
          <w:bCs/>
          <w:lang w:eastAsia="ko-KR"/>
        </w:rPr>
        <w:t>. This principle applies to not only single carrier case, but also multiple carrier case such NR CA and MR-DC.</w:t>
      </w:r>
    </w:p>
    <w:p w14:paraId="4A4AF113" w14:textId="691D51BC" w:rsidR="001D146C" w:rsidRDefault="00AA3C12" w:rsidP="00E556F8">
      <w:pPr>
        <w:rPr>
          <w:bCs/>
          <w:lang w:eastAsia="ko-KR"/>
        </w:rPr>
      </w:pPr>
      <w:r>
        <w:rPr>
          <w:bCs/>
          <w:lang w:eastAsia="ko-KR"/>
        </w:rPr>
        <w:t xml:space="preserve">Regarding Q2 </w:t>
      </w:r>
      <w:r w:rsidR="001D146C">
        <w:rPr>
          <w:bCs/>
          <w:lang w:eastAsia="ko-KR"/>
        </w:rPr>
        <w:t>&amp;</w:t>
      </w:r>
      <w:r>
        <w:rPr>
          <w:bCs/>
          <w:lang w:eastAsia="ko-KR"/>
        </w:rPr>
        <w:t xml:space="preserve"> 3, </w:t>
      </w:r>
      <w:r w:rsidR="001D146C">
        <w:rPr>
          <w:bCs/>
          <w:lang w:eastAsia="ko-KR"/>
        </w:rPr>
        <w:t>We believe that the LS approved in RAN4#108 perfectly addressed them. Hence, no detailed answers are required.</w:t>
      </w:r>
    </w:p>
    <w:p w14:paraId="35B24B69" w14:textId="77777777" w:rsidR="00645A28" w:rsidRPr="00BB2FBB" w:rsidRDefault="00645A28" w:rsidP="00645A28">
      <w:pPr>
        <w:rPr>
          <w:b/>
          <w:lang w:eastAsia="ko-KR"/>
        </w:rPr>
      </w:pPr>
      <w:r w:rsidRPr="00BB2FBB">
        <w:rPr>
          <w:b/>
          <w:lang w:eastAsia="ko-KR"/>
        </w:rPr>
        <w:t>Possible answer for Q</w:t>
      </w:r>
      <w:r>
        <w:rPr>
          <w:b/>
          <w:lang w:eastAsia="ko-KR"/>
        </w:rPr>
        <w:t>2 &amp; 3</w:t>
      </w:r>
    </w:p>
    <w:p w14:paraId="6F7D51A6" w14:textId="6D8BC196" w:rsidR="00645A28" w:rsidRDefault="00645A28" w:rsidP="00645A28">
      <w:pPr>
        <w:ind w:left="284"/>
        <w:rPr>
          <w:bCs/>
          <w:lang w:eastAsia="ko-KR"/>
        </w:rPr>
      </w:pPr>
      <w:r>
        <w:rPr>
          <w:bCs/>
          <w:lang w:eastAsia="ko-KR"/>
        </w:rPr>
        <w:t xml:space="preserve">Regarding Q2 &amp; 3, RAN4’s answers are Yes and No, respectively. The details can be found in </w:t>
      </w:r>
      <w:r w:rsidRPr="00D04E67">
        <w:t>R4-2314728</w:t>
      </w:r>
      <w:r>
        <w:t>.</w:t>
      </w:r>
    </w:p>
    <w:p w14:paraId="52762AFB" w14:textId="2AB0DC3A" w:rsidR="001D146C" w:rsidRDefault="001D146C" w:rsidP="001D146C">
      <w:pPr>
        <w:spacing w:afterLines="50" w:after="120"/>
        <w:jc w:val="both"/>
        <w:rPr>
          <w:rFonts w:ascii="Arial" w:eastAsia="Yu Mincho" w:hAnsi="Arial" w:cs="Arial"/>
          <w:b/>
          <w:bCs/>
          <w:i/>
          <w:u w:val="single"/>
          <w:lang w:val="en-US" w:eastAsia="ja-JP"/>
        </w:rPr>
      </w:pPr>
      <w:r w:rsidRPr="00D04E67">
        <w:rPr>
          <w:rFonts w:ascii="Arial" w:eastAsia="Yu Mincho" w:hAnsi="Arial" w:cs="Arial"/>
          <w:b/>
          <w:bCs/>
          <w:i/>
          <w:u w:val="single"/>
          <w:lang w:val="en-US" w:eastAsia="ja-JP"/>
        </w:rPr>
        <w:t xml:space="preserve">Question </w:t>
      </w:r>
      <w:r>
        <w:rPr>
          <w:rFonts w:ascii="Arial" w:eastAsia="Yu Mincho" w:hAnsi="Arial" w:cs="Arial"/>
          <w:b/>
          <w:bCs/>
          <w:i/>
          <w:u w:val="single"/>
          <w:lang w:val="en-US" w:eastAsia="ja-JP"/>
        </w:rPr>
        <w:t>4</w:t>
      </w:r>
    </w:p>
    <w:p w14:paraId="5D9433AA" w14:textId="3CABC245" w:rsidR="001D146C" w:rsidRPr="00D04E67" w:rsidRDefault="001D146C" w:rsidP="001D146C">
      <w:pPr>
        <w:spacing w:afterLines="50" w:after="120"/>
        <w:jc w:val="both"/>
        <w:rPr>
          <w:rFonts w:ascii="Arial" w:eastAsia="Yu Mincho" w:hAnsi="Arial" w:cs="Arial"/>
          <w:b/>
          <w:bCs/>
          <w:i/>
          <w:u w:val="single"/>
          <w:lang w:val="en-US" w:eastAsia="ja-JP"/>
        </w:rPr>
      </w:pPr>
      <w:r>
        <w:rPr>
          <w:rFonts w:ascii="Arial" w:eastAsia="Yu Mincho" w:hAnsi="Arial" w:cs="Arial"/>
          <w:b/>
          <w:bCs/>
          <w:i/>
          <w:noProof/>
          <w:u w:val="single"/>
          <w:lang w:val="en-US" w:eastAsia="ja-JP"/>
        </w:rPr>
        <w:drawing>
          <wp:inline distT="0" distB="0" distL="0" distR="0" wp14:anchorId="2A68DC19" wp14:editId="2EA08D86">
            <wp:extent cx="6115050" cy="349250"/>
            <wp:effectExtent l="19050" t="19050" r="19050" b="1270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349250"/>
                    </a:xfrm>
                    <a:prstGeom prst="rect">
                      <a:avLst/>
                    </a:prstGeom>
                    <a:noFill/>
                    <a:ln>
                      <a:solidFill>
                        <a:schemeClr val="tx1"/>
                      </a:solidFill>
                    </a:ln>
                  </pic:spPr>
                </pic:pic>
              </a:graphicData>
            </a:graphic>
          </wp:inline>
        </w:drawing>
      </w:r>
    </w:p>
    <w:p w14:paraId="2A17DB90" w14:textId="3D45C89E" w:rsidR="00210C78" w:rsidRDefault="00133AE3" w:rsidP="00073433">
      <w:pPr>
        <w:spacing w:before="120"/>
        <w:jc w:val="both"/>
        <w:rPr>
          <w:bCs/>
          <w:lang w:eastAsia="ko-KR"/>
        </w:rPr>
      </w:pPr>
      <w:r>
        <w:rPr>
          <w:bCs/>
          <w:lang w:eastAsia="ko-KR"/>
        </w:rPr>
        <w:t xml:space="preserve">In our understanding, this </w:t>
      </w:r>
      <w:r w:rsidR="00B7177E">
        <w:rPr>
          <w:bCs/>
          <w:lang w:eastAsia="ko-KR"/>
        </w:rPr>
        <w:t>originates</w:t>
      </w:r>
      <w:r>
        <w:rPr>
          <w:bCs/>
          <w:lang w:eastAsia="ko-KR"/>
        </w:rPr>
        <w:t xml:space="preserve"> from a t-doc of [3]. Simply put, a suitable </w:t>
      </w:r>
      <w:r w:rsidRPr="00133AE3">
        <w:rPr>
          <w:bCs/>
          <w:lang w:eastAsia="ko-KR"/>
        </w:rPr>
        <w:t>ul-FullPowerTransmission</w:t>
      </w:r>
      <w:r>
        <w:rPr>
          <w:bCs/>
          <w:lang w:eastAsia="ko-KR"/>
        </w:rPr>
        <w:t xml:space="preserve"> can be different depending </w:t>
      </w:r>
      <w:r w:rsidR="00B7177E">
        <w:rPr>
          <w:bCs/>
          <w:lang w:eastAsia="ko-KR"/>
        </w:rPr>
        <w:t xml:space="preserve">on </w:t>
      </w:r>
      <w:r>
        <w:rPr>
          <w:bCs/>
          <w:lang w:eastAsia="ko-KR"/>
        </w:rPr>
        <w:t xml:space="preserve">relation between </w:t>
      </w:r>
      <w:r w:rsidRPr="00BB2FBB">
        <w:rPr>
          <w:bCs/>
          <w:lang w:eastAsia="ko-KR"/>
        </w:rPr>
        <w:t>ΔP</w:t>
      </w:r>
      <w:r w:rsidRPr="00BB2FBB">
        <w:rPr>
          <w:bCs/>
          <w:vertAlign w:val="subscript"/>
          <w:lang w:eastAsia="ko-KR"/>
        </w:rPr>
        <w:t>PowerClass</w:t>
      </w:r>
      <w:r>
        <w:rPr>
          <w:bCs/>
          <w:lang w:eastAsia="ko-KR"/>
        </w:rPr>
        <w:t xml:space="preserve"> value and an </w:t>
      </w:r>
      <w:r w:rsidR="00B7177E">
        <w:rPr>
          <w:bCs/>
          <w:lang w:eastAsia="ko-KR"/>
        </w:rPr>
        <w:t>advertised</w:t>
      </w:r>
      <w:r>
        <w:rPr>
          <w:bCs/>
          <w:lang w:eastAsia="ko-KR"/>
        </w:rPr>
        <w:t xml:space="preserve"> power class by a UE. More specifically, a</w:t>
      </w:r>
      <w:r w:rsidR="00210C78" w:rsidRPr="00210C78">
        <w:rPr>
          <w:bCs/>
          <w:lang w:eastAsia="ko-KR"/>
        </w:rPr>
        <w:t xml:space="preserve">ssuming a UE supporting a band with PC1.5(29 dBm) for a band, e.g., n41, the UE </w:t>
      </w:r>
      <w:r>
        <w:rPr>
          <w:bCs/>
          <w:lang w:eastAsia="ko-KR"/>
        </w:rPr>
        <w:t xml:space="preserve">may </w:t>
      </w:r>
      <w:r w:rsidR="00210C78" w:rsidRPr="00210C78">
        <w:rPr>
          <w:bCs/>
          <w:lang w:eastAsia="ko-KR"/>
        </w:rPr>
        <w:t xml:space="preserve">support </w:t>
      </w:r>
      <w:r w:rsidR="00210C78" w:rsidRPr="00133AE3">
        <w:rPr>
          <w:bCs/>
          <w:i/>
          <w:iCs/>
          <w:lang w:eastAsia="ko-KR"/>
        </w:rPr>
        <w:t>ul-FullPwrMode1-r16</w:t>
      </w:r>
      <w:r w:rsidR="00210C78" w:rsidRPr="00210C78">
        <w:rPr>
          <w:bCs/>
          <w:lang w:eastAsia="ko-KR"/>
        </w:rPr>
        <w:t xml:space="preserve"> where the UE can achieve full power with TPMI = 2, i.e., 1/</w:t>
      </w:r>
      <w:sdt>
        <w:sdtPr>
          <w:rPr>
            <w:rFonts w:ascii="Cambria Math" w:hAnsi="Cambria Math"/>
            <w:bCs/>
            <w:lang w:eastAsia="ko-KR"/>
          </w:rPr>
          <w:id w:val="-791666447"/>
          <w:placeholder>
            <w:docPart w:val="CAF59350AB084939A9A442B371922AA2"/>
          </w:placeholder>
          <w:temporary/>
          <w:showingPlcHdr/>
          <w:equation/>
        </w:sdtPr>
        <w:sdtContent>
          <m:oMath>
            <m:r>
              <m:rPr>
                <m:sty m:val="p"/>
              </m:rPr>
              <w:rPr>
                <w:rFonts w:ascii="Cambria Math" w:hAnsi="Cambria Math"/>
                <w:lang w:eastAsia="ko-KR"/>
              </w:rPr>
              <m:t>√</m:t>
            </m:r>
          </m:oMath>
        </w:sdtContent>
      </w:sdt>
      <w:r w:rsidR="00210C78" w:rsidRPr="00210C78">
        <w:rPr>
          <w:bCs/>
          <w:lang w:eastAsia="ko-KR"/>
        </w:rPr>
        <w:t>2[1 1]</w:t>
      </w:r>
      <w:r w:rsidR="00210C78" w:rsidRPr="00133AE3">
        <w:rPr>
          <w:bCs/>
          <w:vertAlign w:val="superscript"/>
          <w:lang w:eastAsia="ko-KR"/>
        </w:rPr>
        <w:t>T</w:t>
      </w:r>
      <w:r w:rsidR="00210C78" w:rsidRPr="00210C78">
        <w:rPr>
          <w:bCs/>
          <w:lang w:eastAsia="ko-KR"/>
        </w:rPr>
        <w:t xml:space="preserve">, since PC1.5 for n41 performance requirements were developed with the assumption that </w:t>
      </w:r>
      <w:r>
        <w:rPr>
          <w:bCs/>
          <w:lang w:eastAsia="ko-KR"/>
        </w:rPr>
        <w:t xml:space="preserve">PC2 </w:t>
      </w:r>
      <w:r w:rsidR="00210C78" w:rsidRPr="00210C78">
        <w:rPr>
          <w:bCs/>
          <w:lang w:eastAsia="ko-KR"/>
        </w:rPr>
        <w:t xml:space="preserve">capable PA x 2 implementation. </w:t>
      </w:r>
      <w:r>
        <w:rPr>
          <w:bCs/>
          <w:lang w:eastAsia="ko-KR"/>
        </w:rPr>
        <w:t xml:space="preserve">The same UE, however, may reduce </w:t>
      </w:r>
      <w:r w:rsidR="00073433">
        <w:rPr>
          <w:bCs/>
          <w:lang w:eastAsia="ko-KR"/>
        </w:rPr>
        <w:t xml:space="preserve">achievable maximum transmission power by e.g., 3 dB from the </w:t>
      </w:r>
      <w:r w:rsidR="008C0732">
        <w:rPr>
          <w:bCs/>
          <w:lang w:eastAsia="ko-KR"/>
        </w:rPr>
        <w:t>advertised</w:t>
      </w:r>
      <w:r w:rsidR="00073433">
        <w:rPr>
          <w:bCs/>
          <w:lang w:eastAsia="ko-KR"/>
        </w:rPr>
        <w:t xml:space="preserve"> PC1.5 due to an uplink duty cycle </w:t>
      </w:r>
      <w:r w:rsidR="008C0732">
        <w:rPr>
          <w:bCs/>
          <w:lang w:eastAsia="ko-KR"/>
        </w:rPr>
        <w:t>exceedance</w:t>
      </w:r>
      <w:r w:rsidR="00073433">
        <w:rPr>
          <w:bCs/>
          <w:lang w:eastAsia="ko-KR"/>
        </w:rPr>
        <w:t xml:space="preserve"> or retu</w:t>
      </w:r>
      <w:r w:rsidR="00B7177E">
        <w:rPr>
          <w:bCs/>
          <w:lang w:eastAsia="ko-KR"/>
        </w:rPr>
        <w:t>rn to</w:t>
      </w:r>
      <w:r w:rsidR="00073433">
        <w:rPr>
          <w:bCs/>
          <w:lang w:eastAsia="ko-KR"/>
        </w:rPr>
        <w:t xml:space="preserve"> the achievable maximum transmission power to the </w:t>
      </w:r>
      <w:r w:rsidR="008C0732">
        <w:rPr>
          <w:bCs/>
          <w:lang w:eastAsia="ko-KR"/>
        </w:rPr>
        <w:t>advertised</w:t>
      </w:r>
      <w:r w:rsidR="00073433">
        <w:rPr>
          <w:bCs/>
          <w:lang w:eastAsia="ko-KR"/>
        </w:rPr>
        <w:t xml:space="preserve"> PC1.5 from 26 dBm. Though </w:t>
      </w:r>
      <w:r w:rsidR="00073433" w:rsidRPr="00073433">
        <w:rPr>
          <w:bCs/>
          <w:i/>
          <w:iCs/>
          <w:lang w:eastAsia="ko-KR"/>
        </w:rPr>
        <w:t>ul-FullPwrMode1-r16</w:t>
      </w:r>
      <w:r w:rsidR="00073433" w:rsidRPr="00073433">
        <w:rPr>
          <w:bCs/>
          <w:lang w:eastAsia="ko-KR"/>
        </w:rPr>
        <w:t xml:space="preserve"> </w:t>
      </w:r>
      <w:r w:rsidR="00073433">
        <w:rPr>
          <w:bCs/>
          <w:lang w:eastAsia="ko-KR"/>
        </w:rPr>
        <w:t xml:space="preserve">may be suitable during a period of </w:t>
      </w:r>
      <w:r w:rsidR="00073433" w:rsidRPr="00BB2FBB">
        <w:rPr>
          <w:bCs/>
          <w:lang w:eastAsia="ko-KR"/>
        </w:rPr>
        <w:t>ΔP</w:t>
      </w:r>
      <w:r w:rsidR="00073433" w:rsidRPr="00BB2FBB">
        <w:rPr>
          <w:bCs/>
          <w:vertAlign w:val="subscript"/>
          <w:lang w:eastAsia="ko-KR"/>
        </w:rPr>
        <w:t>PowerClass</w:t>
      </w:r>
      <w:r w:rsidR="00073433" w:rsidRPr="00073433">
        <w:rPr>
          <w:bCs/>
          <w:lang w:eastAsia="ko-KR"/>
        </w:rPr>
        <w:t xml:space="preserve"> being 0 dB</w:t>
      </w:r>
      <w:r w:rsidR="00073433">
        <w:rPr>
          <w:bCs/>
          <w:lang w:eastAsia="ko-KR"/>
        </w:rPr>
        <w:t xml:space="preserve">, not </w:t>
      </w:r>
      <w:r w:rsidR="00073433" w:rsidRPr="00133AE3">
        <w:rPr>
          <w:bCs/>
          <w:i/>
          <w:iCs/>
          <w:lang w:eastAsia="ko-KR"/>
        </w:rPr>
        <w:t>ul-FullPwrMode1-r16</w:t>
      </w:r>
      <w:r w:rsidR="00073433">
        <w:rPr>
          <w:bCs/>
          <w:lang w:eastAsia="ko-KR"/>
        </w:rPr>
        <w:t xml:space="preserve"> but rather </w:t>
      </w:r>
      <w:proofErr w:type="spellStart"/>
      <w:r w:rsidR="00073433" w:rsidRPr="00133AE3">
        <w:rPr>
          <w:bCs/>
          <w:i/>
          <w:iCs/>
          <w:lang w:eastAsia="ko-KR"/>
        </w:rPr>
        <w:t>ul-FullPwrMode-r16</w:t>
      </w:r>
      <w:proofErr w:type="spellEnd"/>
      <w:r w:rsidR="00073433">
        <w:rPr>
          <w:bCs/>
          <w:lang w:eastAsia="ko-KR"/>
        </w:rPr>
        <w:t xml:space="preserve"> may be more suitable during a period of  </w:t>
      </w:r>
      <w:r w:rsidR="00073433" w:rsidRPr="00BB2FBB">
        <w:rPr>
          <w:bCs/>
          <w:lang w:eastAsia="ko-KR"/>
        </w:rPr>
        <w:t>ΔP</w:t>
      </w:r>
      <w:r w:rsidR="00073433" w:rsidRPr="00BB2FBB">
        <w:rPr>
          <w:bCs/>
          <w:vertAlign w:val="subscript"/>
          <w:lang w:eastAsia="ko-KR"/>
        </w:rPr>
        <w:t>PowerClass</w:t>
      </w:r>
      <w:r w:rsidR="00073433" w:rsidRPr="00073433">
        <w:rPr>
          <w:bCs/>
          <w:lang w:eastAsia="ko-KR"/>
        </w:rPr>
        <w:t xml:space="preserve"> being </w:t>
      </w:r>
      <w:r w:rsidR="00073433">
        <w:rPr>
          <w:bCs/>
          <w:lang w:eastAsia="ko-KR"/>
        </w:rPr>
        <w:t>3</w:t>
      </w:r>
      <w:r w:rsidR="00073433" w:rsidRPr="00073433">
        <w:rPr>
          <w:bCs/>
          <w:lang w:eastAsia="ko-KR"/>
        </w:rPr>
        <w:t xml:space="preserve"> dB</w:t>
      </w:r>
      <w:r w:rsidR="00073433">
        <w:rPr>
          <w:bCs/>
          <w:lang w:eastAsia="ko-KR"/>
        </w:rPr>
        <w:t xml:space="preserve"> as depictured in Figure 1.</w:t>
      </w:r>
    </w:p>
    <w:p w14:paraId="2F28CABA" w14:textId="34058513" w:rsidR="00073433" w:rsidRPr="00210C78" w:rsidRDefault="00956A46" w:rsidP="00073433">
      <w:pPr>
        <w:pStyle w:val="TAL"/>
        <w:ind w:left="360"/>
        <w:jc w:val="center"/>
        <w:rPr>
          <w:rFonts w:ascii="Times New Roman" w:hAnsi="Times New Roman"/>
          <w:bCs/>
          <w:sz w:val="20"/>
          <w:lang w:eastAsia="ko-KR"/>
        </w:rPr>
      </w:pPr>
      <w:r>
        <w:rPr>
          <w:rFonts w:ascii="Times New Roman" w:hAnsi="Times New Roman"/>
          <w:bCs/>
          <w:noProof/>
          <w:sz w:val="20"/>
          <w:lang w:eastAsia="ko-KR"/>
        </w:rPr>
        <w:drawing>
          <wp:inline distT="0" distB="0" distL="0" distR="0" wp14:anchorId="52CEE937" wp14:editId="06BF0487">
            <wp:extent cx="3959206" cy="2444750"/>
            <wp:effectExtent l="19050" t="19050" r="22860" b="12700"/>
            <wp:docPr id="9" name="Picture 9"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diagram of a diagram&#10;&#10;Description automatically generated with medium confidenc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975332" cy="2454707"/>
                    </a:xfrm>
                    <a:prstGeom prst="rect">
                      <a:avLst/>
                    </a:prstGeom>
                    <a:ln>
                      <a:solidFill>
                        <a:schemeClr val="tx1"/>
                      </a:solidFill>
                    </a:ln>
                  </pic:spPr>
                </pic:pic>
              </a:graphicData>
            </a:graphic>
          </wp:inline>
        </w:drawing>
      </w:r>
    </w:p>
    <w:p w14:paraId="4AF60B73" w14:textId="77777777" w:rsidR="00073433" w:rsidRPr="00210C78" w:rsidRDefault="00073433" w:rsidP="00073433">
      <w:pPr>
        <w:pStyle w:val="TAL"/>
        <w:ind w:left="360"/>
        <w:rPr>
          <w:rFonts w:ascii="Times New Roman" w:hAnsi="Times New Roman"/>
          <w:bCs/>
          <w:sz w:val="20"/>
          <w:lang w:eastAsia="ko-KR"/>
        </w:rPr>
      </w:pPr>
    </w:p>
    <w:p w14:paraId="5C22185D" w14:textId="4E9A2FC7" w:rsidR="00073433" w:rsidRPr="00210C78" w:rsidRDefault="00073433" w:rsidP="00073433">
      <w:pPr>
        <w:pStyle w:val="TAL"/>
        <w:ind w:left="360"/>
        <w:jc w:val="center"/>
        <w:rPr>
          <w:rFonts w:ascii="Times New Roman" w:hAnsi="Times New Roman"/>
          <w:bCs/>
          <w:sz w:val="20"/>
          <w:lang w:eastAsia="ko-KR"/>
        </w:rPr>
      </w:pPr>
      <w:r w:rsidRPr="00210C78">
        <w:rPr>
          <w:rFonts w:ascii="Times New Roman" w:hAnsi="Times New Roman"/>
          <w:bCs/>
          <w:sz w:val="20"/>
          <w:lang w:eastAsia="ko-KR"/>
        </w:rPr>
        <w:t xml:space="preserve">Figure 1: relation between </w:t>
      </w:r>
      <w:r w:rsidR="00956A46" w:rsidRPr="00BB2FBB">
        <w:rPr>
          <w:bCs/>
          <w:lang w:eastAsia="ko-KR"/>
        </w:rPr>
        <w:t>ΔP</w:t>
      </w:r>
      <w:r w:rsidR="00956A46" w:rsidRPr="00BB2FBB">
        <w:rPr>
          <w:bCs/>
          <w:vertAlign w:val="subscript"/>
          <w:lang w:eastAsia="ko-KR"/>
        </w:rPr>
        <w:t>PowerClass</w:t>
      </w:r>
      <w:r w:rsidRPr="00210C78">
        <w:rPr>
          <w:rFonts w:ascii="Times New Roman" w:hAnsi="Times New Roman"/>
          <w:bCs/>
          <w:sz w:val="20"/>
          <w:lang w:eastAsia="ko-KR"/>
        </w:rPr>
        <w:t xml:space="preserve"> transition</w:t>
      </w:r>
      <w:r w:rsidR="00956A46">
        <w:rPr>
          <w:rFonts w:ascii="Times New Roman" w:hAnsi="Times New Roman"/>
          <w:bCs/>
          <w:sz w:val="20"/>
          <w:lang w:eastAsia="ko-KR"/>
        </w:rPr>
        <w:t xml:space="preserve">s </w:t>
      </w:r>
      <w:r w:rsidRPr="00210C78">
        <w:rPr>
          <w:rFonts w:ascii="Times New Roman" w:hAnsi="Times New Roman"/>
          <w:bCs/>
          <w:sz w:val="20"/>
          <w:lang w:eastAsia="ko-KR"/>
        </w:rPr>
        <w:t xml:space="preserve">and </w:t>
      </w:r>
      <w:proofErr w:type="spellStart"/>
      <w:r w:rsidRPr="00210C78">
        <w:rPr>
          <w:rFonts w:ascii="Times New Roman" w:hAnsi="Times New Roman"/>
          <w:bCs/>
          <w:sz w:val="20"/>
          <w:lang w:eastAsia="ko-KR"/>
        </w:rPr>
        <w:t>Fullpowermodes</w:t>
      </w:r>
      <w:proofErr w:type="spellEnd"/>
    </w:p>
    <w:p w14:paraId="1B42A1A7" w14:textId="77777777" w:rsidR="00645A28" w:rsidRDefault="00645A28" w:rsidP="00956A46">
      <w:pPr>
        <w:pStyle w:val="TAL"/>
        <w:spacing w:before="120"/>
        <w:rPr>
          <w:rFonts w:ascii="Times New Roman" w:hAnsi="Times New Roman"/>
          <w:bCs/>
          <w:sz w:val="20"/>
          <w:lang w:eastAsia="ko-KR"/>
        </w:rPr>
      </w:pPr>
      <w:r>
        <w:rPr>
          <w:rFonts w:ascii="Times New Roman" w:hAnsi="Times New Roman"/>
          <w:bCs/>
          <w:sz w:val="20"/>
          <w:lang w:eastAsia="ko-KR"/>
        </w:rPr>
        <w:t>Consequently, possible RAN4’s answer toward Q4 is as follows.</w:t>
      </w:r>
    </w:p>
    <w:p w14:paraId="2B7B5115" w14:textId="66404621" w:rsidR="00210C78" w:rsidRPr="00210C78" w:rsidRDefault="00210C78" w:rsidP="00956A46">
      <w:pPr>
        <w:pStyle w:val="TAL"/>
        <w:spacing w:before="120"/>
        <w:rPr>
          <w:rFonts w:ascii="Times New Roman" w:hAnsi="Times New Roman"/>
          <w:bCs/>
          <w:sz w:val="20"/>
          <w:lang w:eastAsia="ko-KR"/>
        </w:rPr>
      </w:pPr>
    </w:p>
    <w:p w14:paraId="0DB978B5" w14:textId="1A653243" w:rsidR="00645A28" w:rsidRPr="00BB2FBB" w:rsidRDefault="00645A28" w:rsidP="00645A28">
      <w:pPr>
        <w:rPr>
          <w:b/>
          <w:lang w:eastAsia="ko-KR"/>
        </w:rPr>
      </w:pPr>
      <w:r w:rsidRPr="00BB2FBB">
        <w:rPr>
          <w:b/>
          <w:lang w:eastAsia="ko-KR"/>
        </w:rPr>
        <w:t xml:space="preserve">Possible answer for </w:t>
      </w:r>
      <w:r>
        <w:rPr>
          <w:b/>
          <w:lang w:eastAsia="ko-KR"/>
        </w:rPr>
        <w:t>Q4</w:t>
      </w:r>
    </w:p>
    <w:p w14:paraId="1F58738D" w14:textId="4A2463A4" w:rsidR="00645A28" w:rsidRPr="00CE0BBA" w:rsidRDefault="00645A28" w:rsidP="00645A28">
      <w:pPr>
        <w:ind w:left="284"/>
        <w:rPr>
          <w:bCs/>
          <w:lang w:eastAsia="ko-KR"/>
        </w:rPr>
      </w:pPr>
      <w:r>
        <w:rPr>
          <w:bCs/>
          <w:lang w:eastAsia="ko-KR"/>
        </w:rPr>
        <w:t xml:space="preserve">Concerning Q4, RAN4’s intention was UE is allowed to report a more suitable mode for </w:t>
      </w:r>
      <w:r w:rsidRPr="00133AE3">
        <w:rPr>
          <w:bCs/>
          <w:lang w:eastAsia="ko-KR"/>
        </w:rPr>
        <w:t>ul-FullPowerTransmission</w:t>
      </w:r>
      <w:r>
        <w:rPr>
          <w:bCs/>
          <w:lang w:eastAsia="ko-KR"/>
        </w:rPr>
        <w:t xml:space="preserve"> depending on </w:t>
      </w:r>
      <w:r w:rsidRPr="00BB2FBB">
        <w:rPr>
          <w:bCs/>
          <w:lang w:eastAsia="ko-KR"/>
        </w:rPr>
        <w:t>ΔP</w:t>
      </w:r>
      <w:r w:rsidRPr="00BB2FBB">
        <w:rPr>
          <w:bCs/>
          <w:vertAlign w:val="subscript"/>
          <w:lang w:eastAsia="ko-KR"/>
        </w:rPr>
        <w:t>PowerClass</w:t>
      </w:r>
      <w:r>
        <w:rPr>
          <w:bCs/>
          <w:lang w:eastAsia="ko-KR"/>
        </w:rPr>
        <w:t xml:space="preserve">. More specifically, if e.g., a UE supports PC1.5 with </w:t>
      </w:r>
      <w:r w:rsidRPr="00073433">
        <w:rPr>
          <w:bCs/>
          <w:i/>
          <w:iCs/>
          <w:lang w:eastAsia="ko-KR"/>
        </w:rPr>
        <w:t>ul-FullPwrMode1-r16</w:t>
      </w:r>
      <w:r w:rsidRPr="00645A28">
        <w:rPr>
          <w:bCs/>
          <w:lang w:eastAsia="ko-KR"/>
        </w:rPr>
        <w:t xml:space="preserve"> is allowed to indicate</w:t>
      </w:r>
      <w:r>
        <w:rPr>
          <w:bCs/>
          <w:lang w:eastAsia="ko-KR"/>
        </w:rPr>
        <w:t xml:space="preserve"> an additional capability</w:t>
      </w:r>
      <w:r w:rsidR="00CE0BBA">
        <w:rPr>
          <w:bCs/>
          <w:lang w:eastAsia="ko-KR"/>
        </w:rPr>
        <w:t xml:space="preserve">, e.g., </w:t>
      </w:r>
      <w:r w:rsidR="00CE0BBA" w:rsidRPr="00073433">
        <w:rPr>
          <w:bCs/>
          <w:i/>
          <w:iCs/>
          <w:lang w:eastAsia="ko-KR"/>
        </w:rPr>
        <w:t>ul-FullPwrMode1-r16</w:t>
      </w:r>
      <w:r w:rsidR="00CE0BBA">
        <w:rPr>
          <w:bCs/>
          <w:lang w:eastAsia="ko-KR"/>
        </w:rPr>
        <w:t xml:space="preserve"> which is applicable to only </w:t>
      </w:r>
      <w:r w:rsidR="00CE0BBA" w:rsidRPr="00BB2FBB">
        <w:rPr>
          <w:bCs/>
          <w:lang w:eastAsia="ko-KR"/>
        </w:rPr>
        <w:t>ΔP</w:t>
      </w:r>
      <w:r w:rsidR="00CE0BBA" w:rsidRPr="00BB2FBB">
        <w:rPr>
          <w:bCs/>
          <w:vertAlign w:val="subscript"/>
          <w:lang w:eastAsia="ko-KR"/>
        </w:rPr>
        <w:t>PowerClass</w:t>
      </w:r>
      <w:r>
        <w:rPr>
          <w:bCs/>
          <w:i/>
          <w:iCs/>
          <w:lang w:eastAsia="ko-KR"/>
        </w:rPr>
        <w:t xml:space="preserve"> </w:t>
      </w:r>
      <w:r w:rsidR="00CE0BBA" w:rsidRPr="00CE0BBA">
        <w:rPr>
          <w:bCs/>
          <w:lang w:eastAsia="ko-KR"/>
        </w:rPr>
        <w:t xml:space="preserve">= 3 dB </w:t>
      </w:r>
      <w:r w:rsidR="00CE0BBA">
        <w:rPr>
          <w:bCs/>
          <w:lang w:eastAsia="ko-KR"/>
        </w:rPr>
        <w:t xml:space="preserve">or 6 dB </w:t>
      </w:r>
      <w:r w:rsidR="00CE0BBA" w:rsidRPr="00CE0BBA">
        <w:rPr>
          <w:bCs/>
          <w:lang w:eastAsia="ko-KR"/>
        </w:rPr>
        <w:t>duration</w:t>
      </w:r>
      <w:r w:rsidR="00DE4D13" w:rsidRPr="00DE4D13">
        <w:t xml:space="preserve"> </w:t>
      </w:r>
      <w:r w:rsidR="00DE4D13" w:rsidRPr="00DE4D13">
        <w:rPr>
          <w:bCs/>
          <w:lang w:eastAsia="ko-KR"/>
        </w:rPr>
        <w:t>where achievable maximum transmission power is capped by 26 dBm or 23 dBm, respectively</w:t>
      </w:r>
      <w:r w:rsidR="00CE0BBA">
        <w:rPr>
          <w:bCs/>
          <w:i/>
          <w:iCs/>
          <w:lang w:eastAsia="ko-KR"/>
        </w:rPr>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lastRenderedPageBreak/>
        <w:t>Conclusion</w:t>
      </w:r>
    </w:p>
    <w:p w14:paraId="45A898FD" w14:textId="115015D3" w:rsidR="006F4C85" w:rsidRPr="006E13D1" w:rsidRDefault="00CE0BBA" w:rsidP="006F4C85">
      <w:r>
        <w:rPr>
          <w:lang w:eastAsia="ja-JP"/>
        </w:rPr>
        <w:t>This paper addressed the four questions enclosed in RAN1 LS of [1] and shared following possible answers.</w:t>
      </w:r>
      <w:r>
        <w:t xml:space="preserve"> </w:t>
      </w:r>
      <w:r w:rsidR="00923C6B">
        <w:t>A companion LS is drafted in an Annex.</w:t>
      </w:r>
    </w:p>
    <w:p w14:paraId="471096BD" w14:textId="77777777" w:rsidR="00CE0BBA" w:rsidRPr="00BB2FBB" w:rsidRDefault="00CE0BBA" w:rsidP="00CE0BBA">
      <w:pPr>
        <w:rPr>
          <w:b/>
          <w:lang w:eastAsia="ko-KR"/>
        </w:rPr>
      </w:pPr>
      <w:r w:rsidRPr="00BB2FBB">
        <w:rPr>
          <w:b/>
          <w:lang w:eastAsia="ko-KR"/>
        </w:rPr>
        <w:t>Possible answer for Q1</w:t>
      </w:r>
    </w:p>
    <w:p w14:paraId="6273A69A" w14:textId="77777777" w:rsidR="00CE0BBA" w:rsidRDefault="00CE0BBA" w:rsidP="00CE0BBA">
      <w:pPr>
        <w:ind w:left="284"/>
        <w:rPr>
          <w:bCs/>
          <w:lang w:eastAsia="ko-KR"/>
        </w:rPr>
      </w:pPr>
      <w:r>
        <w:rPr>
          <w:bCs/>
          <w:lang w:eastAsia="ko-KR"/>
        </w:rPr>
        <w:t xml:space="preserve">RAN4 confirms that the cases to enable UE to report </w:t>
      </w:r>
      <w:r w:rsidRPr="00BB2FBB">
        <w:rPr>
          <w:bCs/>
          <w:lang w:eastAsia="ko-KR"/>
        </w:rPr>
        <w:t>ΔP</w:t>
      </w:r>
      <w:r w:rsidRPr="00BB2FBB">
        <w:rPr>
          <w:bCs/>
          <w:vertAlign w:val="subscript"/>
          <w:lang w:eastAsia="ko-KR"/>
        </w:rPr>
        <w:t>PowerClass</w:t>
      </w:r>
      <w:r>
        <w:rPr>
          <w:bCs/>
          <w:lang w:eastAsia="ko-KR"/>
        </w:rPr>
        <w:t xml:space="preserve"> are </w:t>
      </w:r>
      <w:r w:rsidRPr="00BB2FBB">
        <w:rPr>
          <w:bCs/>
          <w:lang w:eastAsia="ko-KR"/>
        </w:rPr>
        <w:t>limited to occasions when maximum transmission power changes originating from a duty cycle mechanism</w:t>
      </w:r>
      <w:r>
        <w:rPr>
          <w:bCs/>
          <w:lang w:eastAsia="ko-KR"/>
        </w:rPr>
        <w:t>. This principle applies to not only single carrier case, but also multiple carrier case such NR CA and MR-DC.</w:t>
      </w:r>
    </w:p>
    <w:p w14:paraId="56B8690F" w14:textId="77777777" w:rsidR="00CE0BBA" w:rsidRPr="00BB2FBB" w:rsidRDefault="00CE0BBA" w:rsidP="00CE0BBA">
      <w:pPr>
        <w:rPr>
          <w:b/>
          <w:lang w:eastAsia="ko-KR"/>
        </w:rPr>
      </w:pPr>
      <w:r w:rsidRPr="00BB2FBB">
        <w:rPr>
          <w:b/>
          <w:lang w:eastAsia="ko-KR"/>
        </w:rPr>
        <w:t>Possible answer for Q</w:t>
      </w:r>
      <w:r>
        <w:rPr>
          <w:b/>
          <w:lang w:eastAsia="ko-KR"/>
        </w:rPr>
        <w:t>2 &amp; 3</w:t>
      </w:r>
    </w:p>
    <w:p w14:paraId="7BA3458E" w14:textId="77777777" w:rsidR="00CE0BBA" w:rsidRDefault="00CE0BBA" w:rsidP="00CE0BBA">
      <w:pPr>
        <w:ind w:left="284"/>
        <w:rPr>
          <w:bCs/>
          <w:lang w:eastAsia="ko-KR"/>
        </w:rPr>
      </w:pPr>
      <w:r>
        <w:rPr>
          <w:bCs/>
          <w:lang w:eastAsia="ko-KR"/>
        </w:rPr>
        <w:t xml:space="preserve">Regarding Q2 &amp; 3, RAN4’s answers are Yes and No, respectively. The details can be found in </w:t>
      </w:r>
      <w:r w:rsidRPr="00D04E67">
        <w:t>R4-2314728</w:t>
      </w:r>
      <w:r>
        <w:t>.</w:t>
      </w:r>
    </w:p>
    <w:p w14:paraId="39D5D5D9" w14:textId="77777777" w:rsidR="00CE0BBA" w:rsidRPr="00BB2FBB" w:rsidRDefault="00CE0BBA" w:rsidP="00CE0BBA">
      <w:pPr>
        <w:rPr>
          <w:b/>
          <w:lang w:eastAsia="ko-KR"/>
        </w:rPr>
      </w:pPr>
      <w:r w:rsidRPr="00BB2FBB">
        <w:rPr>
          <w:b/>
          <w:lang w:eastAsia="ko-KR"/>
        </w:rPr>
        <w:t xml:space="preserve">Possible answer for </w:t>
      </w:r>
      <w:r>
        <w:rPr>
          <w:b/>
          <w:lang w:eastAsia="ko-KR"/>
        </w:rPr>
        <w:t>Q4</w:t>
      </w:r>
    </w:p>
    <w:p w14:paraId="5B79B495" w14:textId="1665C95F" w:rsidR="00CE0BBA" w:rsidRPr="00CE0BBA" w:rsidRDefault="00CE0BBA" w:rsidP="00CE0BBA">
      <w:pPr>
        <w:ind w:left="284"/>
        <w:rPr>
          <w:bCs/>
          <w:lang w:eastAsia="ko-KR"/>
        </w:rPr>
      </w:pPr>
      <w:r>
        <w:rPr>
          <w:bCs/>
          <w:lang w:eastAsia="ko-KR"/>
        </w:rPr>
        <w:t xml:space="preserve">Concerning Q4, RAN4’s intention was UE is allowed to report a more suitable mode for </w:t>
      </w:r>
      <w:r w:rsidRPr="00133AE3">
        <w:rPr>
          <w:bCs/>
          <w:lang w:eastAsia="ko-KR"/>
        </w:rPr>
        <w:t>ul-FullPowerTransmission</w:t>
      </w:r>
      <w:r>
        <w:rPr>
          <w:bCs/>
          <w:lang w:eastAsia="ko-KR"/>
        </w:rPr>
        <w:t xml:space="preserve"> depending on </w:t>
      </w:r>
      <w:r w:rsidRPr="00BB2FBB">
        <w:rPr>
          <w:bCs/>
          <w:lang w:eastAsia="ko-KR"/>
        </w:rPr>
        <w:t>ΔP</w:t>
      </w:r>
      <w:r w:rsidRPr="00BB2FBB">
        <w:rPr>
          <w:bCs/>
          <w:vertAlign w:val="subscript"/>
          <w:lang w:eastAsia="ko-KR"/>
        </w:rPr>
        <w:t>PowerClass</w:t>
      </w:r>
      <w:r>
        <w:rPr>
          <w:bCs/>
          <w:lang w:eastAsia="ko-KR"/>
        </w:rPr>
        <w:t xml:space="preserve">. More specifically, if e.g., a UE supports PC1.5 with </w:t>
      </w:r>
      <w:r w:rsidRPr="00073433">
        <w:rPr>
          <w:bCs/>
          <w:i/>
          <w:iCs/>
          <w:lang w:eastAsia="ko-KR"/>
        </w:rPr>
        <w:t>ul-FullPwrMode1-r16</w:t>
      </w:r>
      <w:r w:rsidRPr="00645A28">
        <w:rPr>
          <w:bCs/>
          <w:lang w:eastAsia="ko-KR"/>
        </w:rPr>
        <w:t xml:space="preserve"> is allowed to indicate</w:t>
      </w:r>
      <w:r>
        <w:rPr>
          <w:bCs/>
          <w:lang w:eastAsia="ko-KR"/>
        </w:rPr>
        <w:t xml:space="preserve"> an additional capability, e.g., </w:t>
      </w:r>
      <w:r w:rsidRPr="00073433">
        <w:rPr>
          <w:bCs/>
          <w:i/>
          <w:iCs/>
          <w:lang w:eastAsia="ko-KR"/>
        </w:rPr>
        <w:t>ul-FullPwrMode1-r16</w:t>
      </w:r>
      <w:r>
        <w:rPr>
          <w:bCs/>
          <w:lang w:eastAsia="ko-KR"/>
        </w:rPr>
        <w:t xml:space="preserve"> which is applicable to only </w:t>
      </w:r>
      <w:r w:rsidRPr="00BB2FBB">
        <w:rPr>
          <w:bCs/>
          <w:lang w:eastAsia="ko-KR"/>
        </w:rPr>
        <w:t>ΔP</w:t>
      </w:r>
      <w:r w:rsidRPr="00BB2FBB">
        <w:rPr>
          <w:bCs/>
          <w:vertAlign w:val="subscript"/>
          <w:lang w:eastAsia="ko-KR"/>
        </w:rPr>
        <w:t>PowerClass</w:t>
      </w:r>
      <w:r>
        <w:rPr>
          <w:bCs/>
          <w:i/>
          <w:iCs/>
          <w:lang w:eastAsia="ko-KR"/>
        </w:rPr>
        <w:t xml:space="preserve"> </w:t>
      </w:r>
      <w:r w:rsidRPr="00CE0BBA">
        <w:rPr>
          <w:bCs/>
          <w:lang w:eastAsia="ko-KR"/>
        </w:rPr>
        <w:t xml:space="preserve">= 3 dB </w:t>
      </w:r>
      <w:r>
        <w:rPr>
          <w:bCs/>
          <w:lang w:eastAsia="ko-KR"/>
        </w:rPr>
        <w:t xml:space="preserve">or 6 dB </w:t>
      </w:r>
      <w:r w:rsidRPr="00CE0BBA">
        <w:rPr>
          <w:bCs/>
          <w:lang w:eastAsia="ko-KR"/>
        </w:rPr>
        <w:t>duration</w:t>
      </w:r>
      <w:r w:rsidR="00DE4D13" w:rsidRPr="00DE4D13">
        <w:t xml:space="preserve"> </w:t>
      </w:r>
      <w:r w:rsidR="00DE4D13" w:rsidRPr="00DE4D13">
        <w:rPr>
          <w:bCs/>
          <w:lang w:eastAsia="ko-KR"/>
        </w:rPr>
        <w:t>where achievable maximum transmission power is capped by 26 dBm or 23 dBm, respectively</w:t>
      </w:r>
      <w:r>
        <w:rPr>
          <w:bCs/>
          <w:i/>
          <w:iCs/>
          <w:lang w:eastAsia="ko-KR"/>
        </w:rPr>
        <w:t>.</w:t>
      </w:r>
    </w:p>
    <w:p w14:paraId="370EE77B" w14:textId="781F234F" w:rsidR="0090577D" w:rsidRDefault="0090577D" w:rsidP="00CE0BBA">
      <w:pPr>
        <w:pStyle w:val="Heading1"/>
        <w:rPr>
          <w:lang w:val="en-US"/>
        </w:rPr>
      </w:pPr>
      <w:r>
        <w:rPr>
          <w:lang w:val="en-US"/>
        </w:rPr>
        <w:t>Reference</w:t>
      </w:r>
    </w:p>
    <w:p w14:paraId="7F836801" w14:textId="33DC6538" w:rsidR="00B303F3" w:rsidRDefault="00670CED" w:rsidP="00B303F3">
      <w:pPr>
        <w:pStyle w:val="ListParagraph"/>
        <w:numPr>
          <w:ilvl w:val="0"/>
          <w:numId w:val="2"/>
        </w:numPr>
        <w:overflowPunct/>
        <w:autoSpaceDE/>
        <w:autoSpaceDN/>
        <w:adjustRightInd/>
        <w:spacing w:after="160" w:line="259" w:lineRule="auto"/>
        <w:ind w:right="-22"/>
        <w:textAlignment w:val="auto"/>
      </w:pPr>
      <w:bookmarkStart w:id="2" w:name="_Hlk859252"/>
      <w:r w:rsidRPr="00670CED">
        <w:t>R1-2308561</w:t>
      </w:r>
      <w:r w:rsidR="002200B5">
        <w:t xml:space="preserve">, </w:t>
      </w:r>
      <w:r w:rsidRPr="00670CED">
        <w:t>LS on further clarifications on enhancements to realize increasing UE power high limit for CA and DC</w:t>
      </w:r>
      <w:r w:rsidR="002200B5">
        <w:t>,</w:t>
      </w:r>
      <w:r w:rsidR="002200B5" w:rsidRPr="00F06AEF">
        <w:t xml:space="preserve"> </w:t>
      </w:r>
      <w:r w:rsidR="00D37577">
        <w:t>RAN</w:t>
      </w:r>
      <w:r>
        <w:t>1</w:t>
      </w:r>
      <w:r w:rsidR="00372B91">
        <w:t xml:space="preserve">, </w:t>
      </w:r>
      <w:r w:rsidR="00372B91" w:rsidRPr="00EF24F2">
        <w:t>TSG-RAN WG</w:t>
      </w:r>
      <w:r>
        <w:t>1</w:t>
      </w:r>
      <w:r w:rsidR="00372B91" w:rsidRPr="00EF24F2">
        <w:t xml:space="preserve"> #1</w:t>
      </w:r>
      <w:r>
        <w:t>14</w:t>
      </w:r>
    </w:p>
    <w:bookmarkEnd w:id="2"/>
    <w:p w14:paraId="33C0BDDD" w14:textId="23B512E2" w:rsidR="00675E9E" w:rsidRDefault="00D04E67" w:rsidP="00675E9E">
      <w:pPr>
        <w:pStyle w:val="ListParagraph"/>
        <w:numPr>
          <w:ilvl w:val="0"/>
          <w:numId w:val="2"/>
        </w:numPr>
        <w:overflowPunct/>
        <w:autoSpaceDE/>
        <w:autoSpaceDN/>
        <w:adjustRightInd/>
        <w:spacing w:after="160" w:line="259" w:lineRule="auto"/>
        <w:ind w:right="-22"/>
        <w:textAlignment w:val="auto"/>
      </w:pPr>
      <w:r w:rsidRPr="00D04E67">
        <w:t>R4-2314728</w:t>
      </w:r>
      <w:r w:rsidR="00675E9E">
        <w:t xml:space="preserve">, </w:t>
      </w:r>
      <w:r w:rsidRPr="00D04E67">
        <w:t xml:space="preserve">LS on enhancements to realize increasing UE power high limit for CA and DC </w:t>
      </w:r>
      <w:r>
        <w:t xml:space="preserve">, </w:t>
      </w:r>
      <w:r w:rsidR="00675E9E" w:rsidRPr="00EF24F2">
        <w:t xml:space="preserve">TSG-RAN </w:t>
      </w:r>
      <w:proofErr w:type="spellStart"/>
      <w:r w:rsidR="00675E9E" w:rsidRPr="00EF24F2">
        <w:t>WG4</w:t>
      </w:r>
      <w:proofErr w:type="spellEnd"/>
      <w:r w:rsidR="00675E9E" w:rsidRPr="00EF24F2">
        <w:t xml:space="preserve"> #10</w:t>
      </w:r>
      <w:r>
        <w:t>8</w:t>
      </w:r>
    </w:p>
    <w:p w14:paraId="620FC057" w14:textId="6CB458B6" w:rsidR="00851A43" w:rsidRDefault="00133AE3" w:rsidP="00675E9E">
      <w:pPr>
        <w:pStyle w:val="ListParagraph"/>
        <w:numPr>
          <w:ilvl w:val="0"/>
          <w:numId w:val="2"/>
        </w:numPr>
        <w:overflowPunct/>
        <w:autoSpaceDE/>
        <w:autoSpaceDN/>
        <w:adjustRightInd/>
        <w:spacing w:after="160" w:line="259" w:lineRule="auto"/>
        <w:ind w:right="-22"/>
        <w:textAlignment w:val="auto"/>
      </w:pPr>
      <w:r w:rsidRPr="00133AE3">
        <w:t>R4-2218548</w:t>
      </w:r>
      <w:r w:rsidR="00851A43">
        <w:t xml:space="preserve">, </w:t>
      </w:r>
      <w:r w:rsidRPr="00133AE3">
        <w:t>Power Class fallback aspect</w:t>
      </w:r>
      <w:r w:rsidR="00BE155C">
        <w:t xml:space="preserve">, </w:t>
      </w:r>
      <w:r w:rsidRPr="00133AE3">
        <w:t>Nokia, Nokia Shanghai Bell</w:t>
      </w:r>
      <w:r w:rsidR="00BE155C">
        <w:t xml:space="preserve">, </w:t>
      </w:r>
      <w:r w:rsidR="00BE155C" w:rsidRPr="00EF24F2">
        <w:t xml:space="preserve">TSG-RAN </w:t>
      </w:r>
      <w:proofErr w:type="spellStart"/>
      <w:r w:rsidR="00BE155C" w:rsidRPr="00EF24F2">
        <w:t>WG4</w:t>
      </w:r>
      <w:proofErr w:type="spellEnd"/>
      <w:r w:rsidR="00BE155C" w:rsidRPr="00EF24F2">
        <w:t xml:space="preserve"> #</w:t>
      </w:r>
      <w:r>
        <w:t>105</w:t>
      </w:r>
    </w:p>
    <w:p w14:paraId="0938CABA" w14:textId="627C72C3" w:rsidR="00923C6B" w:rsidRDefault="00923C6B" w:rsidP="00923C6B">
      <w:pPr>
        <w:pStyle w:val="Heading1"/>
        <w:tabs>
          <w:tab w:val="clear" w:pos="432"/>
          <w:tab w:val="num" w:pos="522"/>
        </w:tabs>
        <w:ind w:left="522" w:hanging="522"/>
        <w:rPr>
          <w:lang w:val="en-US"/>
        </w:rPr>
      </w:pPr>
      <w:r>
        <w:rPr>
          <w:lang w:val="en-US"/>
        </w:rPr>
        <w:t>Annex</w:t>
      </w:r>
    </w:p>
    <w:p w14:paraId="3EEEC866" w14:textId="2D6F5F0C" w:rsidR="00923C6B" w:rsidRPr="00B93639" w:rsidRDefault="00923C6B" w:rsidP="00923C6B">
      <w:pPr>
        <w:tabs>
          <w:tab w:val="right" w:pos="9639"/>
        </w:tabs>
        <w:rPr>
          <w:rFonts w:ascii="Arial" w:hAnsi="Arial" w:cs="Arial"/>
          <w:b/>
          <w:bCs/>
          <w:sz w:val="24"/>
          <w:szCs w:val="24"/>
        </w:rPr>
      </w:pPr>
      <w:proofErr w:type="spellStart"/>
      <w:r w:rsidRPr="00B93639">
        <w:rPr>
          <w:rFonts w:ascii="Arial" w:hAnsi="Arial" w:cs="Arial"/>
          <w:b/>
          <w:bCs/>
          <w:sz w:val="24"/>
          <w:szCs w:val="24"/>
        </w:rPr>
        <w:t>3GPP</w:t>
      </w:r>
      <w:proofErr w:type="spellEnd"/>
      <w:r w:rsidRPr="00B93639">
        <w:rPr>
          <w:rFonts w:ascii="Arial" w:hAnsi="Arial" w:cs="Arial"/>
          <w:b/>
          <w:bCs/>
          <w:sz w:val="24"/>
          <w:szCs w:val="24"/>
        </w:rPr>
        <w:t xml:space="preserve"> TSG-RAN </w:t>
      </w:r>
      <w:proofErr w:type="spellStart"/>
      <w:r w:rsidRPr="00B93639">
        <w:rPr>
          <w:rFonts w:ascii="Arial" w:hAnsi="Arial" w:cs="Arial"/>
          <w:b/>
          <w:bCs/>
          <w:sz w:val="24"/>
          <w:szCs w:val="24"/>
        </w:rPr>
        <w:t>WG4</w:t>
      </w:r>
      <w:proofErr w:type="spellEnd"/>
      <w:r w:rsidRPr="00B93639">
        <w:rPr>
          <w:rFonts w:ascii="Arial" w:hAnsi="Arial" w:cs="Arial"/>
          <w:b/>
          <w:bCs/>
          <w:sz w:val="24"/>
          <w:szCs w:val="24"/>
        </w:rPr>
        <w:t xml:space="preserve"> Meeting #</w:t>
      </w:r>
      <w:proofErr w:type="spellStart"/>
      <w:r>
        <w:rPr>
          <w:rFonts w:ascii="Arial" w:hAnsi="Arial" w:cs="Arial"/>
          <w:b/>
          <w:bCs/>
          <w:sz w:val="24"/>
          <w:szCs w:val="24"/>
        </w:rPr>
        <w:t>108</w:t>
      </w:r>
      <w:r w:rsidR="00CE0BBA">
        <w:rPr>
          <w:rFonts w:ascii="Arial" w:hAnsi="Arial" w:cs="Arial"/>
          <w:b/>
          <w:bCs/>
          <w:sz w:val="24"/>
          <w:szCs w:val="24"/>
        </w:rPr>
        <w:t>bis</w:t>
      </w:r>
      <w:proofErr w:type="spellEnd"/>
      <w:r w:rsidRPr="00B93639">
        <w:rPr>
          <w:rFonts w:ascii="Arial" w:hAnsi="Arial" w:cs="Arial"/>
          <w:b/>
          <w:bCs/>
          <w:sz w:val="24"/>
          <w:szCs w:val="24"/>
        </w:rPr>
        <w:tab/>
        <w:t>R4-</w:t>
      </w:r>
      <w:proofErr w:type="spellStart"/>
      <w:r>
        <w:rPr>
          <w:rFonts w:ascii="Arial" w:hAnsi="Arial" w:cs="Arial"/>
          <w:b/>
          <w:bCs/>
          <w:sz w:val="24"/>
          <w:szCs w:val="24"/>
        </w:rPr>
        <w:t>23xxxxx</w:t>
      </w:r>
      <w:proofErr w:type="spellEnd"/>
    </w:p>
    <w:p w14:paraId="20A44456" w14:textId="4F82AFE0" w:rsidR="00923C6B" w:rsidRDefault="00CE0BBA" w:rsidP="00923C6B">
      <w:pPr>
        <w:spacing w:before="240" w:after="60"/>
        <w:ind w:left="1701" w:hanging="1701"/>
        <w:outlineLvl w:val="0"/>
        <w:rPr>
          <w:rFonts w:ascii="Arial" w:hAnsi="Arial" w:cs="Arial"/>
          <w:b/>
          <w:bCs/>
          <w:color w:val="000000"/>
          <w:sz w:val="24"/>
          <w:szCs w:val="24"/>
        </w:rPr>
      </w:pPr>
      <w:r w:rsidRPr="00CE0BBA">
        <w:rPr>
          <w:rFonts w:ascii="Arial" w:hAnsi="Arial" w:cs="Arial"/>
          <w:b/>
          <w:bCs/>
          <w:color w:val="000000"/>
          <w:sz w:val="24"/>
          <w:szCs w:val="24"/>
        </w:rPr>
        <w:t>Xiamen, China, October 09 – October 13, 2023</w:t>
      </w:r>
    </w:p>
    <w:p w14:paraId="0DDB5641" w14:textId="78DC4B49"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Title:</w:t>
      </w:r>
      <w:r w:rsidRPr="00B93639">
        <w:rPr>
          <w:rFonts w:ascii="Arial" w:eastAsia="Times New Roman" w:hAnsi="Arial" w:cs="Arial"/>
          <w:b/>
          <w:bCs/>
          <w:color w:val="000000"/>
          <w:kern w:val="28"/>
        </w:rPr>
        <w:tab/>
      </w:r>
      <w:r>
        <w:rPr>
          <w:rFonts w:ascii="Arial" w:hAnsi="Arial" w:cs="Arial"/>
          <w:bCs/>
          <w:lang w:val="en-US"/>
        </w:rPr>
        <w:t xml:space="preserve">LS </w:t>
      </w:r>
      <w:r w:rsidR="00CE0BBA">
        <w:rPr>
          <w:rFonts w:ascii="Arial" w:hAnsi="Arial" w:cs="Arial"/>
          <w:bCs/>
          <w:lang w:val="en-US"/>
        </w:rPr>
        <w:t xml:space="preserve">reply </w:t>
      </w:r>
      <w:r>
        <w:rPr>
          <w:rFonts w:ascii="Arial" w:hAnsi="Arial" w:cs="Arial"/>
          <w:bCs/>
          <w:lang w:val="en-US"/>
        </w:rPr>
        <w:t xml:space="preserve">for </w:t>
      </w:r>
      <w:r w:rsidR="00CE0BBA" w:rsidRPr="00CE0BBA">
        <w:rPr>
          <w:rFonts w:ascii="Arial" w:hAnsi="Arial" w:cs="Arial"/>
          <w:bCs/>
          <w:lang w:val="en-US"/>
        </w:rPr>
        <w:t>further clarifications on enhancements to realize increasing UE power high limit for CA and DC</w:t>
      </w:r>
    </w:p>
    <w:p w14:paraId="3288A952" w14:textId="43E1812B"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Response to:</w:t>
      </w:r>
      <w:r w:rsidRPr="00B93639">
        <w:rPr>
          <w:rFonts w:ascii="Arial" w:eastAsia="Times New Roman" w:hAnsi="Arial" w:cs="Arial"/>
          <w:b/>
          <w:bCs/>
          <w:color w:val="000000"/>
          <w:kern w:val="28"/>
        </w:rPr>
        <w:tab/>
      </w:r>
      <w:r w:rsidR="00CE0BBA" w:rsidRPr="00CE0BBA">
        <w:rPr>
          <w:rFonts w:ascii="Arial" w:eastAsia="Times New Roman" w:hAnsi="Arial" w:cs="Arial"/>
          <w:color w:val="000000"/>
          <w:kern w:val="28"/>
        </w:rPr>
        <w:t xml:space="preserve">LS on further clarifications on enhancements to realize increasing UE power high limit for CA and DC </w:t>
      </w:r>
      <w:r w:rsidRPr="000D59CC">
        <w:rPr>
          <w:rFonts w:ascii="Arial" w:eastAsia="Times New Roman" w:hAnsi="Arial" w:cs="Arial"/>
          <w:color w:val="000000"/>
          <w:kern w:val="28"/>
        </w:rPr>
        <w:t>(</w:t>
      </w:r>
      <w:r w:rsidR="00CE0BBA" w:rsidRPr="00CE0BBA">
        <w:rPr>
          <w:rFonts w:ascii="Arial" w:eastAsia="Times New Roman" w:hAnsi="Arial" w:cs="Arial"/>
          <w:color w:val="000000"/>
          <w:kern w:val="28"/>
        </w:rPr>
        <w:t>R1-2308561</w:t>
      </w:r>
      <w:r w:rsidRPr="000D59CC">
        <w:rPr>
          <w:rFonts w:ascii="Arial" w:eastAsia="Times New Roman" w:hAnsi="Arial" w:cs="Arial"/>
          <w:color w:val="000000"/>
          <w:kern w:val="28"/>
        </w:rPr>
        <w:t>)</w:t>
      </w:r>
    </w:p>
    <w:p w14:paraId="3FD480FC" w14:textId="77777777" w:rsidR="00923C6B" w:rsidRPr="00B93639" w:rsidRDefault="00923C6B" w:rsidP="00923C6B">
      <w:pPr>
        <w:spacing w:before="240" w:after="60"/>
        <w:ind w:left="1701" w:hanging="1701"/>
        <w:outlineLvl w:val="0"/>
        <w:rPr>
          <w:rFonts w:ascii="Arial" w:eastAsia="Times New Roman" w:hAnsi="Arial" w:cs="Arial"/>
          <w:b/>
          <w:bCs/>
          <w:color w:val="000000"/>
          <w:kern w:val="28"/>
        </w:rPr>
      </w:pPr>
      <w:r w:rsidRPr="00B93639">
        <w:rPr>
          <w:rFonts w:ascii="Arial" w:eastAsia="Times New Roman" w:hAnsi="Arial" w:cs="Arial"/>
          <w:b/>
          <w:bCs/>
          <w:color w:val="000000"/>
          <w:kern w:val="28"/>
        </w:rPr>
        <w:t>Release:</w:t>
      </w:r>
      <w:r w:rsidRPr="00B93639">
        <w:rPr>
          <w:rFonts w:ascii="Arial" w:eastAsia="Times New Roman" w:hAnsi="Arial" w:cs="Arial"/>
          <w:b/>
          <w:bCs/>
          <w:color w:val="000000"/>
          <w:kern w:val="28"/>
        </w:rPr>
        <w:tab/>
      </w:r>
      <w:proofErr w:type="spellStart"/>
      <w:r w:rsidRPr="00B93639">
        <w:rPr>
          <w:rFonts w:ascii="Arial" w:eastAsia="Times New Roman" w:hAnsi="Arial" w:cs="Arial"/>
          <w:b/>
          <w:bCs/>
          <w:color w:val="000000"/>
          <w:kern w:val="28"/>
        </w:rPr>
        <w:t>Rel</w:t>
      </w:r>
      <w:proofErr w:type="spellEnd"/>
      <w:r w:rsidRPr="00B93639">
        <w:rPr>
          <w:rFonts w:ascii="Arial" w:eastAsia="Times New Roman" w:hAnsi="Arial" w:cs="Arial"/>
          <w:b/>
          <w:bCs/>
          <w:color w:val="000000"/>
          <w:kern w:val="28"/>
        </w:rPr>
        <w:t>-1</w:t>
      </w:r>
      <w:r>
        <w:rPr>
          <w:rFonts w:ascii="Arial" w:eastAsia="Times New Roman" w:hAnsi="Arial" w:cs="Arial"/>
          <w:b/>
          <w:bCs/>
          <w:color w:val="000000"/>
          <w:kern w:val="28"/>
        </w:rPr>
        <w:t>8</w:t>
      </w:r>
    </w:p>
    <w:p w14:paraId="5665275A" w14:textId="77777777" w:rsidR="00923C6B" w:rsidRPr="00BB2FDA" w:rsidRDefault="00923C6B" w:rsidP="00923C6B">
      <w:pPr>
        <w:spacing w:before="240" w:after="60"/>
        <w:ind w:left="1701" w:hanging="1701"/>
        <w:outlineLvl w:val="0"/>
        <w:rPr>
          <w:rFonts w:ascii="Arial" w:eastAsia="Times New Roman" w:hAnsi="Arial" w:cs="Arial"/>
          <w:b/>
          <w:bCs/>
          <w:color w:val="000000"/>
          <w:kern w:val="28"/>
          <w:lang w:val="en-US"/>
        </w:rPr>
      </w:pPr>
      <w:r w:rsidRPr="00B93639">
        <w:rPr>
          <w:rFonts w:ascii="Arial" w:eastAsia="Times New Roman" w:hAnsi="Arial" w:cs="Arial"/>
          <w:b/>
          <w:bCs/>
          <w:color w:val="000000"/>
          <w:kern w:val="28"/>
        </w:rPr>
        <w:t>Work Item:</w:t>
      </w:r>
      <w:r w:rsidRPr="00B93639">
        <w:rPr>
          <w:rFonts w:ascii="Arial" w:eastAsia="Times New Roman" w:hAnsi="Arial" w:cs="Arial"/>
          <w:b/>
          <w:bCs/>
          <w:color w:val="000000"/>
          <w:kern w:val="28"/>
        </w:rPr>
        <w:tab/>
      </w:r>
      <w:proofErr w:type="spellStart"/>
      <w:r w:rsidRPr="008828B6">
        <w:rPr>
          <w:rFonts w:ascii="Arial" w:eastAsia="Times New Roman" w:hAnsi="Arial" w:cs="Arial"/>
          <w:b/>
          <w:bCs/>
          <w:color w:val="000000"/>
          <w:kern w:val="28"/>
        </w:rPr>
        <w:t>NR_cov_enh2</w:t>
      </w:r>
      <w:proofErr w:type="spellEnd"/>
      <w:r w:rsidRPr="008828B6">
        <w:rPr>
          <w:rFonts w:ascii="Arial" w:eastAsia="Times New Roman" w:hAnsi="Arial" w:cs="Arial"/>
          <w:b/>
          <w:bCs/>
          <w:color w:val="000000"/>
          <w:kern w:val="28"/>
        </w:rPr>
        <w:t>-Core</w:t>
      </w:r>
    </w:p>
    <w:p w14:paraId="01A37F71" w14:textId="77777777" w:rsidR="00923C6B" w:rsidRPr="00B93639" w:rsidRDefault="00923C6B" w:rsidP="00923C6B">
      <w:pPr>
        <w:spacing w:after="60"/>
        <w:ind w:left="1985" w:hanging="1985"/>
        <w:rPr>
          <w:rFonts w:ascii="Arial" w:hAnsi="Arial" w:cs="Arial"/>
          <w:b/>
          <w:color w:val="000000"/>
        </w:rPr>
      </w:pPr>
    </w:p>
    <w:p w14:paraId="785CBA0F" w14:textId="77777777"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Source:</w:t>
      </w:r>
      <w:r w:rsidRPr="00B93639">
        <w:rPr>
          <w:rFonts w:ascii="Arial" w:hAnsi="Arial" w:cs="Arial"/>
          <w:b/>
          <w:color w:val="000000"/>
        </w:rPr>
        <w:tab/>
      </w:r>
      <w:r w:rsidRPr="00B93639">
        <w:rPr>
          <w:rFonts w:ascii="Arial" w:hAnsi="Arial" w:cs="Arial"/>
          <w:color w:val="000000"/>
        </w:rPr>
        <w:t>RAN4</w:t>
      </w:r>
    </w:p>
    <w:p w14:paraId="185AD181" w14:textId="77777777" w:rsidR="00923C6B" w:rsidRPr="00B93639" w:rsidRDefault="00923C6B" w:rsidP="00923C6B">
      <w:pPr>
        <w:spacing w:after="60"/>
        <w:ind w:left="1985" w:hanging="1985"/>
        <w:rPr>
          <w:rFonts w:ascii="Arial" w:hAnsi="Arial" w:cs="Arial"/>
          <w:b/>
          <w:color w:val="000000"/>
        </w:rPr>
      </w:pPr>
      <w:r w:rsidRPr="00B93639">
        <w:rPr>
          <w:rFonts w:ascii="Arial" w:hAnsi="Arial" w:cs="Arial"/>
          <w:b/>
          <w:color w:val="000000"/>
        </w:rPr>
        <w:t>To:</w:t>
      </w:r>
      <w:r w:rsidRPr="00B93639">
        <w:rPr>
          <w:rFonts w:ascii="Arial" w:hAnsi="Arial" w:cs="Arial"/>
          <w:b/>
          <w:color w:val="000000"/>
        </w:rPr>
        <w:tab/>
      </w:r>
      <w:r w:rsidRPr="00B93639">
        <w:rPr>
          <w:rFonts w:ascii="Arial" w:hAnsi="Arial" w:cs="Arial"/>
          <w:color w:val="000000"/>
        </w:rPr>
        <w:t>RAN</w:t>
      </w:r>
      <w:r>
        <w:rPr>
          <w:rFonts w:ascii="Arial" w:hAnsi="Arial" w:cs="Arial"/>
          <w:color w:val="000000"/>
        </w:rPr>
        <w:t>1</w:t>
      </w:r>
    </w:p>
    <w:p w14:paraId="6F241136" w14:textId="75B03CA8" w:rsidR="00923C6B" w:rsidRPr="0012496B" w:rsidRDefault="00923C6B" w:rsidP="00923C6B">
      <w:pPr>
        <w:spacing w:after="60"/>
        <w:ind w:left="1985" w:hanging="1985"/>
        <w:rPr>
          <w:rFonts w:ascii="Arial" w:hAnsi="Arial" w:cs="Arial"/>
          <w:bCs/>
        </w:rPr>
      </w:pPr>
      <w:r w:rsidRPr="00B93639">
        <w:rPr>
          <w:rFonts w:ascii="Arial" w:hAnsi="Arial" w:cs="Arial"/>
          <w:b/>
        </w:rPr>
        <w:t>Cc:</w:t>
      </w:r>
      <w:r w:rsidRPr="00B93639">
        <w:rPr>
          <w:rFonts w:ascii="Arial" w:hAnsi="Arial" w:cs="Arial"/>
          <w:b/>
        </w:rPr>
        <w:tab/>
      </w:r>
      <w:proofErr w:type="spellStart"/>
      <w:r w:rsidR="0012496B" w:rsidRPr="0012496B">
        <w:rPr>
          <w:rFonts w:ascii="Arial" w:hAnsi="Arial" w:cs="Arial"/>
          <w:bCs/>
        </w:rPr>
        <w:t>RAN2</w:t>
      </w:r>
      <w:proofErr w:type="spellEnd"/>
    </w:p>
    <w:p w14:paraId="55B52C2B" w14:textId="77777777" w:rsidR="00923C6B" w:rsidRPr="00B93639" w:rsidRDefault="00923C6B" w:rsidP="00923C6B">
      <w:pPr>
        <w:spacing w:after="60"/>
        <w:ind w:left="1985" w:hanging="1985"/>
        <w:rPr>
          <w:rFonts w:ascii="Arial" w:hAnsi="Arial" w:cs="Arial"/>
          <w:bCs/>
        </w:rPr>
      </w:pPr>
    </w:p>
    <w:p w14:paraId="226C48A9" w14:textId="77777777" w:rsidR="00923C6B" w:rsidRPr="00B93639" w:rsidRDefault="00923C6B" w:rsidP="00923C6B">
      <w:pPr>
        <w:tabs>
          <w:tab w:val="left" w:pos="2268"/>
        </w:tabs>
        <w:rPr>
          <w:rFonts w:ascii="Arial" w:hAnsi="Arial" w:cs="Arial"/>
          <w:bCs/>
        </w:rPr>
      </w:pPr>
      <w:r w:rsidRPr="00B93639">
        <w:rPr>
          <w:rFonts w:ascii="Arial" w:hAnsi="Arial" w:cs="Arial"/>
          <w:b/>
        </w:rPr>
        <w:t>Contact Person:</w:t>
      </w:r>
      <w:r w:rsidRPr="00B93639">
        <w:rPr>
          <w:rFonts w:ascii="Arial" w:hAnsi="Arial" w:cs="Arial"/>
          <w:bCs/>
        </w:rPr>
        <w:tab/>
      </w:r>
    </w:p>
    <w:p w14:paraId="2F2C4979" w14:textId="51966608" w:rsidR="00923C6B" w:rsidRPr="00B93639" w:rsidRDefault="00923C6B" w:rsidP="00923C6B">
      <w:pPr>
        <w:keepNext/>
        <w:tabs>
          <w:tab w:val="left" w:pos="2694"/>
        </w:tabs>
        <w:ind w:left="567"/>
        <w:outlineLvl w:val="3"/>
        <w:rPr>
          <w:rFonts w:ascii="Arial" w:hAnsi="Arial" w:cs="Arial"/>
          <w:b/>
          <w:bCs/>
        </w:rPr>
      </w:pPr>
      <w:r w:rsidRPr="00B93639">
        <w:rPr>
          <w:rFonts w:ascii="Arial" w:hAnsi="Arial" w:cs="Arial"/>
          <w:b/>
        </w:rPr>
        <w:t xml:space="preserve">Name: </w:t>
      </w:r>
      <w:r w:rsidR="00806641">
        <w:rPr>
          <w:rFonts w:ascii="Arial" w:hAnsi="Arial" w:cs="Arial"/>
          <w:b/>
        </w:rPr>
        <w:t>Hiromasa Umeda</w:t>
      </w:r>
      <w:r w:rsidRPr="00B93639">
        <w:rPr>
          <w:rFonts w:ascii="Arial" w:hAnsi="Arial" w:cs="Arial"/>
          <w:b/>
          <w:bCs/>
        </w:rPr>
        <w:tab/>
      </w:r>
    </w:p>
    <w:p w14:paraId="510B64C6" w14:textId="4558F616" w:rsidR="00923C6B" w:rsidRPr="00B93639" w:rsidRDefault="00923C6B" w:rsidP="00923C6B">
      <w:pPr>
        <w:keepNext/>
        <w:tabs>
          <w:tab w:val="left" w:pos="2694"/>
        </w:tabs>
        <w:ind w:left="567"/>
        <w:outlineLvl w:val="3"/>
        <w:rPr>
          <w:rFonts w:ascii="Arial" w:hAnsi="Arial" w:cs="Arial"/>
          <w:b/>
          <w:bCs/>
          <w:color w:val="0000FF"/>
        </w:rPr>
      </w:pPr>
      <w:r w:rsidRPr="00B93639">
        <w:rPr>
          <w:rFonts w:ascii="Arial" w:hAnsi="Arial" w:cs="Arial"/>
          <w:b/>
          <w:color w:val="0000FF"/>
        </w:rPr>
        <w:t xml:space="preserve">E-mail Address: </w:t>
      </w:r>
      <w:proofErr w:type="spellStart"/>
      <w:r w:rsidR="00806641">
        <w:rPr>
          <w:rFonts w:ascii="Arial" w:hAnsi="Arial" w:cs="Arial"/>
          <w:b/>
          <w:color w:val="0000FF"/>
        </w:rPr>
        <w:t>hiromasa.umeda</w:t>
      </w:r>
      <w:r w:rsidRPr="00B93639">
        <w:rPr>
          <w:rFonts w:ascii="Arial" w:hAnsi="Arial" w:cs="Arial"/>
          <w:b/>
          <w:color w:val="0000FF"/>
        </w:rPr>
        <w:t>@</w:t>
      </w:r>
      <w:r w:rsidR="00806641">
        <w:rPr>
          <w:rFonts w:ascii="Arial" w:hAnsi="Arial" w:cs="Arial"/>
          <w:b/>
          <w:color w:val="0000FF"/>
        </w:rPr>
        <w:t>nokia</w:t>
      </w:r>
      <w:r w:rsidRPr="00B93639">
        <w:rPr>
          <w:rFonts w:ascii="Arial" w:hAnsi="Arial" w:cs="Arial"/>
          <w:b/>
          <w:color w:val="0000FF"/>
        </w:rPr>
        <w:t>.com</w:t>
      </w:r>
      <w:proofErr w:type="spellEnd"/>
      <w:r w:rsidRPr="00B93639">
        <w:rPr>
          <w:rFonts w:ascii="Arial" w:hAnsi="Arial" w:cs="Arial"/>
          <w:b/>
          <w:bCs/>
          <w:color w:val="0000FF"/>
        </w:rPr>
        <w:tab/>
      </w:r>
    </w:p>
    <w:p w14:paraId="3D25D426" w14:textId="77777777" w:rsidR="00923C6B" w:rsidRPr="00B93639" w:rsidRDefault="00923C6B" w:rsidP="00923C6B">
      <w:pPr>
        <w:spacing w:after="60"/>
        <w:ind w:left="1985" w:hanging="1985"/>
        <w:rPr>
          <w:rFonts w:ascii="Arial" w:hAnsi="Arial" w:cs="Arial"/>
          <w:b/>
        </w:rPr>
      </w:pPr>
    </w:p>
    <w:p w14:paraId="6F4895EF" w14:textId="77777777" w:rsidR="00923C6B" w:rsidRPr="00B93639" w:rsidRDefault="00923C6B" w:rsidP="00923C6B">
      <w:pPr>
        <w:tabs>
          <w:tab w:val="left" w:pos="2268"/>
        </w:tabs>
        <w:rPr>
          <w:rFonts w:ascii="Arial" w:hAnsi="Arial" w:cs="Arial"/>
          <w:bCs/>
        </w:rPr>
      </w:pPr>
      <w:r w:rsidRPr="00B93639">
        <w:rPr>
          <w:rFonts w:ascii="Arial" w:hAnsi="Arial" w:cs="Arial"/>
          <w:b/>
        </w:rPr>
        <w:t>Send any reply LS to:</w:t>
      </w:r>
      <w:r w:rsidRPr="00B93639">
        <w:rPr>
          <w:rFonts w:ascii="Arial" w:hAnsi="Arial" w:cs="Arial"/>
          <w:b/>
        </w:rPr>
        <w:tab/>
      </w:r>
      <w:proofErr w:type="spellStart"/>
      <w:r w:rsidRPr="00B93639">
        <w:rPr>
          <w:rFonts w:ascii="Arial" w:hAnsi="Arial" w:cs="Arial"/>
          <w:b/>
        </w:rPr>
        <w:t>3GPP</w:t>
      </w:r>
      <w:proofErr w:type="spellEnd"/>
      <w:r w:rsidRPr="00B93639">
        <w:rPr>
          <w:rFonts w:ascii="Arial" w:hAnsi="Arial" w:cs="Arial"/>
          <w:b/>
        </w:rPr>
        <w:t xml:space="preserve"> Liaisons Coordinator, </w:t>
      </w:r>
      <w:hyperlink r:id="rId17" w:history="1">
        <w:proofErr w:type="spellStart"/>
        <w:r w:rsidRPr="00B93639">
          <w:rPr>
            <w:rFonts w:ascii="Arial" w:hAnsi="Arial" w:cs="Arial"/>
            <w:b/>
            <w:color w:val="0000FF"/>
            <w:u w:val="single"/>
          </w:rPr>
          <w:t>mailto:3GPPLiaison@etsi.org</w:t>
        </w:r>
        <w:proofErr w:type="spellEnd"/>
      </w:hyperlink>
      <w:r w:rsidRPr="00B93639">
        <w:rPr>
          <w:rFonts w:ascii="Arial" w:hAnsi="Arial" w:cs="Arial"/>
          <w:b/>
        </w:rPr>
        <w:t xml:space="preserve"> </w:t>
      </w:r>
      <w:r w:rsidRPr="00B93639">
        <w:rPr>
          <w:rFonts w:ascii="Arial" w:hAnsi="Arial" w:cs="Arial"/>
          <w:bCs/>
        </w:rPr>
        <w:tab/>
      </w:r>
    </w:p>
    <w:p w14:paraId="4EACF3C0" w14:textId="77777777" w:rsidR="00923C6B" w:rsidRPr="00B93639" w:rsidRDefault="00923C6B" w:rsidP="00923C6B">
      <w:pPr>
        <w:spacing w:after="60"/>
        <w:ind w:left="1985" w:hanging="1985"/>
        <w:rPr>
          <w:rFonts w:ascii="Arial" w:hAnsi="Arial" w:cs="Arial"/>
          <w:b/>
        </w:rPr>
      </w:pPr>
    </w:p>
    <w:p w14:paraId="5C0FE564" w14:textId="77777777" w:rsidR="00923C6B" w:rsidRPr="00B93639" w:rsidRDefault="00923C6B" w:rsidP="00923C6B">
      <w:pPr>
        <w:spacing w:before="240" w:after="60"/>
        <w:ind w:left="1701" w:hanging="1701"/>
        <w:outlineLvl w:val="0"/>
        <w:rPr>
          <w:rFonts w:ascii="Arial" w:eastAsia="Times New Roman" w:hAnsi="Arial" w:cs="Arial"/>
          <w:b/>
          <w:bCs/>
          <w:kern w:val="28"/>
        </w:rPr>
      </w:pPr>
      <w:r w:rsidRPr="00B93639">
        <w:rPr>
          <w:rFonts w:ascii="Arial" w:eastAsia="Times New Roman" w:hAnsi="Arial" w:cs="Arial"/>
          <w:b/>
          <w:bCs/>
          <w:kern w:val="28"/>
        </w:rPr>
        <w:t>Attachments: None</w:t>
      </w:r>
    </w:p>
    <w:p w14:paraId="68E00298" w14:textId="77777777" w:rsidR="00923C6B" w:rsidRPr="00B93639" w:rsidRDefault="00923C6B" w:rsidP="00923C6B">
      <w:pPr>
        <w:pBdr>
          <w:bottom w:val="single" w:sz="4" w:space="1" w:color="auto"/>
        </w:pBdr>
        <w:rPr>
          <w:rFonts w:ascii="Arial" w:hAnsi="Arial" w:cs="Arial"/>
        </w:rPr>
      </w:pPr>
    </w:p>
    <w:p w14:paraId="74D0762E" w14:textId="77777777" w:rsidR="00923C6B" w:rsidRPr="00B93639" w:rsidRDefault="00923C6B" w:rsidP="00923C6B">
      <w:pPr>
        <w:rPr>
          <w:rFonts w:ascii="Arial" w:hAnsi="Arial" w:cs="Arial"/>
        </w:rPr>
      </w:pPr>
    </w:p>
    <w:p w14:paraId="7C52B14D" w14:textId="77777777" w:rsidR="00923C6B" w:rsidRPr="00B22B1D" w:rsidRDefault="00923C6B" w:rsidP="00923C6B">
      <w:pPr>
        <w:spacing w:after="120"/>
        <w:rPr>
          <w:rFonts w:ascii="Arial" w:hAnsi="Arial" w:cs="Arial"/>
          <w:b/>
        </w:rPr>
      </w:pPr>
      <w:r w:rsidRPr="00B93639">
        <w:rPr>
          <w:rFonts w:ascii="Arial" w:hAnsi="Arial" w:cs="Arial"/>
          <w:b/>
        </w:rPr>
        <w:t>1. Overall Description:</w:t>
      </w:r>
    </w:p>
    <w:p w14:paraId="38AE8E0A" w14:textId="77777777" w:rsidR="00763F39" w:rsidRDefault="00763F39" w:rsidP="00923C6B">
      <w:pPr>
        <w:rPr>
          <w:rFonts w:ascii="Arial" w:hAnsi="Arial" w:cs="Arial"/>
        </w:rPr>
      </w:pPr>
      <w:r w:rsidRPr="00763F39">
        <w:rPr>
          <w:rFonts w:ascii="Arial" w:hAnsi="Arial" w:cs="Arial"/>
        </w:rPr>
        <w:t>RAN</w:t>
      </w:r>
      <w:r>
        <w:rPr>
          <w:rFonts w:ascii="Arial" w:hAnsi="Arial" w:cs="Arial"/>
        </w:rPr>
        <w:t>4</w:t>
      </w:r>
      <w:r w:rsidRPr="00763F39">
        <w:rPr>
          <w:rFonts w:ascii="Arial" w:hAnsi="Arial" w:cs="Arial"/>
        </w:rPr>
        <w:t xml:space="preserve"> discussed </w:t>
      </w:r>
      <w:r>
        <w:rPr>
          <w:rFonts w:ascii="Arial" w:hAnsi="Arial" w:cs="Arial"/>
        </w:rPr>
        <w:t xml:space="preserve">the four questions </w:t>
      </w:r>
      <w:r w:rsidRPr="00763F39">
        <w:rPr>
          <w:rFonts w:ascii="Arial" w:hAnsi="Arial" w:cs="Arial"/>
        </w:rPr>
        <w:t xml:space="preserve">included in R1-2308561 and </w:t>
      </w:r>
      <w:r>
        <w:rPr>
          <w:rFonts w:ascii="Arial" w:hAnsi="Arial" w:cs="Arial"/>
        </w:rPr>
        <w:t>would like to share the answers as follows.</w:t>
      </w:r>
    </w:p>
    <w:p w14:paraId="78665DA0" w14:textId="77777777" w:rsidR="00763F39" w:rsidRPr="00763F39" w:rsidRDefault="00763F39" w:rsidP="00763F39">
      <w:pPr>
        <w:pStyle w:val="ListParagraph"/>
        <w:numPr>
          <w:ilvl w:val="0"/>
          <w:numId w:val="23"/>
        </w:numPr>
        <w:spacing w:afterLines="50" w:after="120"/>
        <w:jc w:val="both"/>
        <w:rPr>
          <w:rFonts w:ascii="Arial" w:hAnsi="Arial" w:cs="Arial"/>
        </w:rPr>
      </w:pPr>
      <w:r w:rsidRPr="00763F39">
        <w:rPr>
          <w:rFonts w:ascii="Arial" w:hAnsi="Arial" w:cs="Arial"/>
          <w:b/>
          <w:bCs/>
        </w:rPr>
        <w:t>Q1</w:t>
      </w:r>
      <w:r w:rsidRPr="00763F39">
        <w:rPr>
          <w:rFonts w:ascii="Arial" w:hAnsi="Arial" w:cs="Arial"/>
        </w:rPr>
        <w:t>:  It is RAN1 understanding that ΔP</w:t>
      </w:r>
      <w:r w:rsidRPr="00763F39">
        <w:rPr>
          <w:rFonts w:ascii="Arial" w:hAnsi="Arial" w:cs="Arial"/>
          <w:vertAlign w:val="subscript"/>
        </w:rPr>
        <w:t>PowerClass</w:t>
      </w:r>
      <w:r w:rsidRPr="00763F39">
        <w:rPr>
          <w:rFonts w:ascii="Arial" w:hAnsi="Arial" w:cs="Arial"/>
        </w:rPr>
        <w:t> can be triggered by the cases when the percentage of uplink symbols transmitted in a certain evaluation period is larger than a certain duty cycle as specified in Clause 6.2.4 of TS 38 101-1. Could RAN4 clarify whether all these cases can trigger ΔP</w:t>
      </w:r>
      <w:r w:rsidRPr="00763F39">
        <w:rPr>
          <w:rFonts w:ascii="Arial" w:hAnsi="Arial" w:cs="Arial"/>
          <w:vertAlign w:val="subscript"/>
        </w:rPr>
        <w:t>PowerClass</w:t>
      </w:r>
      <w:r w:rsidRPr="00763F39">
        <w:rPr>
          <w:rFonts w:ascii="Arial" w:hAnsi="Arial" w:cs="Arial"/>
        </w:rPr>
        <w:t xml:space="preserve"> reporting in PHR MAC CE?</w:t>
      </w:r>
    </w:p>
    <w:p w14:paraId="5D87E056" w14:textId="66A51C28" w:rsidR="00763F39" w:rsidRPr="00763F39" w:rsidRDefault="00763F39" w:rsidP="00763F39">
      <w:pPr>
        <w:pStyle w:val="ListParagraph"/>
        <w:numPr>
          <w:ilvl w:val="1"/>
          <w:numId w:val="23"/>
        </w:numPr>
        <w:spacing w:before="240" w:afterLines="100" w:after="240"/>
        <w:ind w:left="1361" w:hanging="357"/>
        <w:jc w:val="both"/>
        <w:rPr>
          <w:rFonts w:ascii="Arial" w:hAnsi="Arial" w:cs="Arial"/>
        </w:rPr>
      </w:pPr>
      <w:r w:rsidRPr="00763F39">
        <w:rPr>
          <w:rFonts w:ascii="Arial" w:hAnsi="Arial" w:cs="Arial"/>
          <w:b/>
          <w:bCs/>
        </w:rPr>
        <w:t>A1</w:t>
      </w:r>
      <w:r w:rsidRPr="00763F39">
        <w:rPr>
          <w:rFonts w:ascii="Arial" w:hAnsi="Arial" w:cs="Arial"/>
        </w:rPr>
        <w:t>: RAN4 confirms that the cases to enable UE to report ΔP</w:t>
      </w:r>
      <w:r w:rsidRPr="00763F39">
        <w:rPr>
          <w:rFonts w:ascii="Arial" w:hAnsi="Arial" w:cs="Arial"/>
          <w:vertAlign w:val="subscript"/>
        </w:rPr>
        <w:t>PowerClass</w:t>
      </w:r>
      <w:r w:rsidRPr="00763F39">
        <w:rPr>
          <w:rFonts w:ascii="Arial" w:hAnsi="Arial" w:cs="Arial"/>
        </w:rPr>
        <w:t xml:space="preserve"> are limited to occasions when maximum transmission power changes originating from a duty cycle mechanism. </w:t>
      </w:r>
      <w:r>
        <w:rPr>
          <w:rFonts w:ascii="Arial" w:hAnsi="Arial" w:cs="Arial"/>
        </w:rPr>
        <w:t>It is noted that t</w:t>
      </w:r>
      <w:r w:rsidRPr="00763F39">
        <w:rPr>
          <w:rFonts w:ascii="Arial" w:hAnsi="Arial" w:cs="Arial"/>
        </w:rPr>
        <w:t>his principle applies to not only single carrier case, but also multiple carrier case such NR CA and MR-DC</w:t>
      </w:r>
      <w:r>
        <w:rPr>
          <w:rFonts w:ascii="Arial" w:hAnsi="Arial" w:cs="Arial"/>
        </w:rPr>
        <w:t>.</w:t>
      </w:r>
    </w:p>
    <w:p w14:paraId="19ED3FEE" w14:textId="77777777" w:rsidR="00763F39" w:rsidRDefault="00763F39" w:rsidP="00763F39">
      <w:pPr>
        <w:pStyle w:val="ListParagraph"/>
        <w:spacing w:afterLines="50" w:after="120"/>
        <w:ind w:left="644"/>
        <w:jc w:val="both"/>
        <w:rPr>
          <w:rFonts w:ascii="Arial" w:hAnsi="Arial" w:cs="Arial"/>
        </w:rPr>
      </w:pPr>
    </w:p>
    <w:p w14:paraId="0A22C9ED" w14:textId="4BF8915B" w:rsidR="00763F39" w:rsidRDefault="00763F39" w:rsidP="00763F39">
      <w:pPr>
        <w:pStyle w:val="ListParagraph"/>
        <w:numPr>
          <w:ilvl w:val="0"/>
          <w:numId w:val="23"/>
        </w:numPr>
        <w:spacing w:afterLines="50" w:after="120"/>
        <w:jc w:val="both"/>
        <w:rPr>
          <w:rFonts w:ascii="Arial" w:hAnsi="Arial" w:cs="Arial"/>
        </w:rPr>
      </w:pPr>
      <w:r w:rsidRPr="00763F39">
        <w:rPr>
          <w:rFonts w:ascii="Arial" w:hAnsi="Arial" w:cs="Arial"/>
          <w:b/>
          <w:bCs/>
        </w:rPr>
        <w:t>Q2</w:t>
      </w:r>
      <w:r w:rsidRPr="00763F39">
        <w:rPr>
          <w:rFonts w:ascii="Arial" w:hAnsi="Arial" w:cs="Arial"/>
        </w:rPr>
        <w:t>: In case of duty cycle exceedance, and resulting ΔP</w:t>
      </w:r>
      <w:r w:rsidRPr="00763F39">
        <w:rPr>
          <w:rFonts w:ascii="Arial" w:hAnsi="Arial" w:cs="Arial"/>
          <w:vertAlign w:val="subscript"/>
        </w:rPr>
        <w:t>PowerClass</w:t>
      </w:r>
      <w:r w:rsidRPr="00763F39">
        <w:rPr>
          <w:rFonts w:ascii="Arial" w:hAnsi="Arial" w:cs="Arial"/>
        </w:rPr>
        <w:t xml:space="preserve"> reporting as per recommendation in R4-2310500, is a further ΔP</w:t>
      </w:r>
      <w:r w:rsidRPr="00763F39">
        <w:rPr>
          <w:rFonts w:ascii="Arial" w:hAnsi="Arial" w:cs="Arial"/>
          <w:vertAlign w:val="subscript"/>
        </w:rPr>
        <w:t>PowerClass</w:t>
      </w:r>
      <w:r w:rsidRPr="00763F39">
        <w:rPr>
          <w:rFonts w:ascii="Arial" w:hAnsi="Arial" w:cs="Arial"/>
        </w:rPr>
        <w:t xml:space="preserve"> reporting also allowed when UE returns to advertised PC power capabilities? </w:t>
      </w:r>
    </w:p>
    <w:p w14:paraId="0E757D6E" w14:textId="530ECB15" w:rsidR="00763F39" w:rsidRPr="00763F39" w:rsidRDefault="00763F39" w:rsidP="00763F39">
      <w:pPr>
        <w:pStyle w:val="ListParagraph"/>
        <w:numPr>
          <w:ilvl w:val="1"/>
          <w:numId w:val="23"/>
        </w:numPr>
        <w:spacing w:afterLines="50" w:after="120"/>
        <w:jc w:val="both"/>
        <w:rPr>
          <w:rFonts w:ascii="Arial" w:hAnsi="Arial" w:cs="Arial"/>
        </w:rPr>
      </w:pPr>
      <w:proofErr w:type="spellStart"/>
      <w:r w:rsidRPr="00763F39">
        <w:rPr>
          <w:rFonts w:ascii="Arial" w:hAnsi="Arial" w:cs="Arial"/>
          <w:b/>
          <w:bCs/>
        </w:rPr>
        <w:t>A</w:t>
      </w:r>
      <w:r>
        <w:rPr>
          <w:rFonts w:ascii="Arial" w:hAnsi="Arial" w:cs="Arial"/>
          <w:b/>
          <w:bCs/>
        </w:rPr>
        <w:t>2</w:t>
      </w:r>
      <w:proofErr w:type="spellEnd"/>
      <w:r w:rsidRPr="00763F39">
        <w:rPr>
          <w:rFonts w:ascii="Arial" w:hAnsi="Arial" w:cs="Arial"/>
        </w:rPr>
        <w:t xml:space="preserve">: </w:t>
      </w:r>
      <w:r>
        <w:rPr>
          <w:rFonts w:ascii="Arial" w:hAnsi="Arial" w:cs="Arial"/>
        </w:rPr>
        <w:t xml:space="preserve">Yes, it is. The details can be found in </w:t>
      </w:r>
      <w:r w:rsidRPr="00763F39">
        <w:rPr>
          <w:rFonts w:ascii="Arial" w:hAnsi="Arial" w:cs="Arial"/>
        </w:rPr>
        <w:t>R4-2314728</w:t>
      </w:r>
      <w:r>
        <w:rPr>
          <w:rFonts w:ascii="Arial" w:hAnsi="Arial" w:cs="Arial"/>
        </w:rPr>
        <w:t>.</w:t>
      </w:r>
    </w:p>
    <w:p w14:paraId="2E70DC51" w14:textId="77777777" w:rsidR="00763F39" w:rsidRPr="00763F39" w:rsidRDefault="00763F39" w:rsidP="00763F39">
      <w:pPr>
        <w:pStyle w:val="ListParagraph"/>
        <w:spacing w:afterLines="50" w:after="120"/>
        <w:ind w:left="644"/>
        <w:jc w:val="both"/>
        <w:rPr>
          <w:rFonts w:ascii="Arial" w:hAnsi="Arial" w:cs="Arial"/>
        </w:rPr>
      </w:pPr>
    </w:p>
    <w:p w14:paraId="73A933E1" w14:textId="77777777" w:rsidR="00763F39" w:rsidRDefault="00763F39" w:rsidP="00763F39">
      <w:pPr>
        <w:pStyle w:val="ListParagraph"/>
        <w:numPr>
          <w:ilvl w:val="0"/>
          <w:numId w:val="23"/>
        </w:numPr>
        <w:spacing w:afterLines="50" w:after="120"/>
        <w:jc w:val="both"/>
        <w:rPr>
          <w:rFonts w:ascii="Arial" w:hAnsi="Arial" w:cs="Arial"/>
        </w:rPr>
      </w:pPr>
      <w:proofErr w:type="spellStart"/>
      <w:r w:rsidRPr="00763F39">
        <w:rPr>
          <w:rFonts w:ascii="Arial" w:hAnsi="Arial" w:cs="Arial"/>
          <w:b/>
          <w:bCs/>
        </w:rPr>
        <w:t>Q3</w:t>
      </w:r>
      <w:proofErr w:type="spellEnd"/>
      <w:r w:rsidRPr="00763F39">
        <w:rPr>
          <w:rFonts w:ascii="Arial" w:hAnsi="Arial" w:cs="Arial"/>
        </w:rPr>
        <w:t xml:space="preserve">: Could RAN4 confirm the correctness of </w:t>
      </w:r>
      <w:proofErr w:type="spellStart"/>
      <w:r w:rsidRPr="00763F39">
        <w:rPr>
          <w:rFonts w:ascii="Arial" w:hAnsi="Arial" w:cs="Arial"/>
        </w:rPr>
        <w:t>RAN1’s</w:t>
      </w:r>
      <w:proofErr w:type="spellEnd"/>
      <w:r w:rsidRPr="00763F39">
        <w:rPr>
          <w:rFonts w:ascii="Arial" w:hAnsi="Arial" w:cs="Arial"/>
        </w:rPr>
        <w:t xml:space="preserve"> understanding as per observation b) concerning the recommendation of enabling UE report on the ΔP</w:t>
      </w:r>
      <w:r w:rsidRPr="00763F39">
        <w:rPr>
          <w:rFonts w:ascii="Arial" w:hAnsi="Arial" w:cs="Arial"/>
          <w:vertAlign w:val="subscript"/>
        </w:rPr>
        <w:t>PowerClass</w:t>
      </w:r>
      <w:r w:rsidRPr="00763F39">
        <w:rPr>
          <w:rFonts w:ascii="Arial" w:hAnsi="Arial" w:cs="Arial"/>
        </w:rPr>
        <w:t xml:space="preserve"> to indicate which power class requirements that the UE is referring to only when duty cycle is exceeded?</w:t>
      </w:r>
    </w:p>
    <w:p w14:paraId="49B28480" w14:textId="50E83CEA" w:rsidR="00763F39" w:rsidRPr="00763F39" w:rsidRDefault="00763F39" w:rsidP="00763F39">
      <w:pPr>
        <w:pStyle w:val="ListParagraph"/>
        <w:numPr>
          <w:ilvl w:val="1"/>
          <w:numId w:val="23"/>
        </w:numPr>
        <w:spacing w:afterLines="50" w:after="120"/>
        <w:jc w:val="both"/>
        <w:rPr>
          <w:rFonts w:ascii="Arial" w:hAnsi="Arial" w:cs="Arial"/>
        </w:rPr>
      </w:pPr>
      <w:proofErr w:type="spellStart"/>
      <w:r w:rsidRPr="00763F39">
        <w:rPr>
          <w:rFonts w:ascii="Arial" w:hAnsi="Arial" w:cs="Arial"/>
          <w:b/>
          <w:bCs/>
        </w:rPr>
        <w:t>A</w:t>
      </w:r>
      <w:r>
        <w:rPr>
          <w:rFonts w:ascii="Arial" w:hAnsi="Arial" w:cs="Arial"/>
          <w:b/>
          <w:bCs/>
        </w:rPr>
        <w:t>3</w:t>
      </w:r>
      <w:proofErr w:type="spellEnd"/>
      <w:r w:rsidRPr="00763F39">
        <w:rPr>
          <w:rFonts w:ascii="Arial" w:hAnsi="Arial" w:cs="Arial"/>
        </w:rPr>
        <w:t xml:space="preserve">: </w:t>
      </w:r>
      <w:r>
        <w:rPr>
          <w:rFonts w:ascii="Arial" w:hAnsi="Arial" w:cs="Arial"/>
        </w:rPr>
        <w:t xml:space="preserve">No, it isn’t. The details can be found in </w:t>
      </w:r>
      <w:r w:rsidRPr="00763F39">
        <w:rPr>
          <w:rFonts w:ascii="Arial" w:hAnsi="Arial" w:cs="Arial"/>
        </w:rPr>
        <w:t>R4-2314728</w:t>
      </w:r>
      <w:r>
        <w:rPr>
          <w:rFonts w:ascii="Arial" w:hAnsi="Arial" w:cs="Arial"/>
        </w:rPr>
        <w:t>.</w:t>
      </w:r>
    </w:p>
    <w:p w14:paraId="0054A109" w14:textId="77777777" w:rsidR="00763F39" w:rsidRPr="00763F39" w:rsidRDefault="00763F39" w:rsidP="00763F39">
      <w:pPr>
        <w:pStyle w:val="ListParagraph"/>
        <w:spacing w:afterLines="50" w:after="120"/>
        <w:ind w:left="644"/>
        <w:jc w:val="both"/>
        <w:rPr>
          <w:rFonts w:ascii="Arial" w:hAnsi="Arial" w:cs="Arial"/>
        </w:rPr>
      </w:pPr>
    </w:p>
    <w:p w14:paraId="3D383414" w14:textId="77777777" w:rsidR="00763F39" w:rsidRPr="00763F39" w:rsidRDefault="00763F39" w:rsidP="00763F39">
      <w:pPr>
        <w:pStyle w:val="ListParagraph"/>
        <w:numPr>
          <w:ilvl w:val="0"/>
          <w:numId w:val="23"/>
        </w:numPr>
        <w:spacing w:afterLines="50" w:after="120"/>
        <w:jc w:val="both"/>
        <w:rPr>
          <w:rFonts w:ascii="Arial" w:hAnsi="Arial" w:cs="Arial"/>
        </w:rPr>
      </w:pPr>
      <w:r w:rsidRPr="00763F39">
        <w:rPr>
          <w:rFonts w:ascii="Arial" w:hAnsi="Arial" w:cs="Arial"/>
          <w:b/>
          <w:bCs/>
        </w:rPr>
        <w:t>Q4</w:t>
      </w:r>
      <w:r w:rsidRPr="00763F39">
        <w:rPr>
          <w:rFonts w:ascii="Arial" w:hAnsi="Arial" w:cs="Arial"/>
        </w:rPr>
        <w:t>:  Could RAN4 clarify the meaning of the recommendation related to the combination of the ΔP</w:t>
      </w:r>
      <w:r w:rsidRPr="00763F39">
        <w:rPr>
          <w:rFonts w:ascii="Arial" w:hAnsi="Arial" w:cs="Arial"/>
          <w:vertAlign w:val="subscript"/>
        </w:rPr>
        <w:t>PowerClass</w:t>
      </w:r>
      <w:r w:rsidRPr="00763F39">
        <w:rPr>
          <w:rFonts w:ascii="Arial" w:hAnsi="Arial" w:cs="Arial"/>
        </w:rPr>
        <w:t xml:space="preserve"> report with full-power MIMO transmission capability reporting corresponding to the current power class?</w:t>
      </w:r>
    </w:p>
    <w:p w14:paraId="6111C6BF" w14:textId="21F6587A" w:rsidR="00763F39" w:rsidRPr="00763F39" w:rsidRDefault="00217348" w:rsidP="00763F39">
      <w:pPr>
        <w:pStyle w:val="ListParagraph"/>
        <w:numPr>
          <w:ilvl w:val="1"/>
          <w:numId w:val="23"/>
        </w:numPr>
        <w:rPr>
          <w:bCs/>
          <w:lang w:eastAsia="ko-KR"/>
        </w:rPr>
      </w:pPr>
      <w:r w:rsidRPr="00217348">
        <w:rPr>
          <w:rFonts w:ascii="Arial" w:hAnsi="Arial" w:cs="Arial"/>
          <w:b/>
          <w:bCs/>
        </w:rPr>
        <w:t>A4</w:t>
      </w:r>
      <w:r>
        <w:rPr>
          <w:rFonts w:ascii="Arial" w:hAnsi="Arial" w:cs="Arial"/>
        </w:rPr>
        <w:t xml:space="preserve">: </w:t>
      </w:r>
      <w:r w:rsidR="00DE4D13" w:rsidRPr="00DE4D13">
        <w:rPr>
          <w:rFonts w:ascii="Arial" w:hAnsi="Arial" w:cs="Arial"/>
        </w:rPr>
        <w:t xml:space="preserve">The </w:t>
      </w:r>
      <w:r w:rsidR="00763F39" w:rsidRPr="00DE4D13">
        <w:rPr>
          <w:rFonts w:ascii="Arial" w:hAnsi="Arial" w:cs="Arial"/>
        </w:rPr>
        <w:t xml:space="preserve">intention </w:t>
      </w:r>
      <w:r w:rsidR="00DE4D13" w:rsidRPr="00DE4D13">
        <w:rPr>
          <w:rFonts w:ascii="Arial" w:hAnsi="Arial" w:cs="Arial"/>
        </w:rPr>
        <w:t xml:space="preserve">of </w:t>
      </w:r>
      <w:r w:rsidR="00DE4D13" w:rsidRPr="00763F39">
        <w:rPr>
          <w:rFonts w:ascii="Arial" w:hAnsi="Arial" w:cs="Arial"/>
        </w:rPr>
        <w:t>R4-2314728</w:t>
      </w:r>
      <w:r w:rsidR="00DE4D13">
        <w:rPr>
          <w:rFonts w:ascii="Arial" w:hAnsi="Arial" w:cs="Arial"/>
        </w:rPr>
        <w:t xml:space="preserve"> </w:t>
      </w:r>
      <w:r w:rsidR="00763F39" w:rsidRPr="00DE4D13">
        <w:rPr>
          <w:rFonts w:ascii="Arial" w:hAnsi="Arial" w:cs="Arial"/>
        </w:rPr>
        <w:t>was UE is allowed to report a more suitable mode for ul-FullPowerTransmission depending on ΔP</w:t>
      </w:r>
      <w:r w:rsidR="00763F39" w:rsidRPr="00DE4D13">
        <w:rPr>
          <w:rFonts w:ascii="Arial" w:hAnsi="Arial" w:cs="Arial"/>
          <w:vertAlign w:val="subscript"/>
        </w:rPr>
        <w:t>PowerClass</w:t>
      </w:r>
      <w:r w:rsidR="00763F39" w:rsidRPr="00DE4D13">
        <w:rPr>
          <w:rFonts w:ascii="Arial" w:hAnsi="Arial" w:cs="Arial"/>
        </w:rPr>
        <w:t>.</w:t>
      </w:r>
      <w:r w:rsidR="00763F39" w:rsidRPr="00763F39">
        <w:rPr>
          <w:bCs/>
          <w:lang w:eastAsia="ko-KR"/>
        </w:rPr>
        <w:t xml:space="preserve"> </w:t>
      </w:r>
      <w:r w:rsidR="00763F39" w:rsidRPr="00DE4D13">
        <w:rPr>
          <w:rFonts w:ascii="Arial" w:hAnsi="Arial" w:cs="Arial"/>
        </w:rPr>
        <w:t xml:space="preserve">More specifically, if e.g., a UE supports PC1.5 with </w:t>
      </w:r>
      <w:r w:rsidR="00763F39" w:rsidRPr="00DE4D13">
        <w:rPr>
          <w:rFonts w:ascii="Arial" w:hAnsi="Arial" w:cs="Arial"/>
          <w:i/>
          <w:iCs/>
        </w:rPr>
        <w:t>ul-FullPwrMode1-r16</w:t>
      </w:r>
      <w:r w:rsidR="00763F39" w:rsidRPr="00DE4D13">
        <w:rPr>
          <w:rFonts w:ascii="Arial" w:hAnsi="Arial" w:cs="Arial"/>
        </w:rPr>
        <w:t xml:space="preserve"> is allowed to indicate an additional capability, e.g., </w:t>
      </w:r>
      <w:r w:rsidR="00763F39" w:rsidRPr="00DE4D13">
        <w:rPr>
          <w:rFonts w:ascii="Arial" w:hAnsi="Arial" w:cs="Arial"/>
          <w:i/>
          <w:iCs/>
        </w:rPr>
        <w:t>ul-FullPwrMode1-r16</w:t>
      </w:r>
      <w:r w:rsidR="00763F39" w:rsidRPr="00DE4D13">
        <w:rPr>
          <w:rFonts w:ascii="Arial" w:hAnsi="Arial" w:cs="Arial"/>
        </w:rPr>
        <w:t xml:space="preserve"> which is applicable to only ΔP</w:t>
      </w:r>
      <w:r w:rsidR="00763F39" w:rsidRPr="00DE4D13">
        <w:rPr>
          <w:rFonts w:ascii="Arial" w:hAnsi="Arial" w:cs="Arial"/>
          <w:vertAlign w:val="subscript"/>
        </w:rPr>
        <w:t>PowerClass</w:t>
      </w:r>
      <w:r w:rsidR="00763F39" w:rsidRPr="00DE4D13">
        <w:rPr>
          <w:rFonts w:ascii="Arial" w:hAnsi="Arial" w:cs="Arial"/>
        </w:rPr>
        <w:t xml:space="preserve"> = 3 dB or 6 dB duration</w:t>
      </w:r>
      <w:r w:rsidR="00DE4D13">
        <w:rPr>
          <w:rFonts w:ascii="Arial" w:hAnsi="Arial" w:cs="Arial"/>
        </w:rPr>
        <w:t>, where achievable maximum transmission power is capped by 26 dBm or 23 dBm, respectively</w:t>
      </w:r>
      <w:r w:rsidR="00763F39" w:rsidRPr="00763F39">
        <w:rPr>
          <w:bCs/>
          <w:i/>
          <w:iCs/>
          <w:lang w:eastAsia="ko-KR"/>
        </w:rPr>
        <w:t>.</w:t>
      </w:r>
    </w:p>
    <w:p w14:paraId="6FA6515B" w14:textId="77777777" w:rsidR="00923C6B" w:rsidRPr="00B93639" w:rsidRDefault="00923C6B" w:rsidP="00923C6B">
      <w:pPr>
        <w:rPr>
          <w:rFonts w:ascii="Arial" w:hAnsi="Arial" w:cs="Arial"/>
        </w:rPr>
      </w:pPr>
    </w:p>
    <w:p w14:paraId="5A8C0971" w14:textId="77777777" w:rsidR="00923C6B" w:rsidRPr="00B93639" w:rsidRDefault="00923C6B" w:rsidP="00923C6B">
      <w:pPr>
        <w:spacing w:after="120"/>
        <w:rPr>
          <w:rFonts w:ascii="Arial" w:hAnsi="Arial" w:cs="Arial"/>
          <w:b/>
        </w:rPr>
      </w:pPr>
      <w:r w:rsidRPr="00B93639">
        <w:rPr>
          <w:rFonts w:ascii="Arial" w:hAnsi="Arial" w:cs="Arial"/>
          <w:b/>
        </w:rPr>
        <w:t>2. Actions:</w:t>
      </w:r>
    </w:p>
    <w:p w14:paraId="0429DDF0" w14:textId="77777777" w:rsidR="00763F39" w:rsidRPr="00E74879" w:rsidRDefault="00763F39" w:rsidP="00763F39">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w:t>
      </w:r>
      <w:proofErr w:type="spellStart"/>
      <w:r w:rsidRPr="00E74879">
        <w:rPr>
          <w:rFonts w:ascii="Arial" w:hAnsi="Arial" w:cs="Arial"/>
          <w:b/>
          <w:color w:val="000000"/>
        </w:rPr>
        <w:t>RAN2</w:t>
      </w:r>
      <w:proofErr w:type="spellEnd"/>
      <w:r w:rsidRPr="00E74879">
        <w:rPr>
          <w:rFonts w:ascii="Arial" w:hAnsi="Arial" w:cs="Arial"/>
          <w:b/>
          <w:color w:val="000000"/>
        </w:rPr>
        <w:t xml:space="preserve"> </w:t>
      </w:r>
      <w:r w:rsidRPr="00E74879">
        <w:rPr>
          <w:rFonts w:ascii="Arial" w:hAnsi="Arial" w:cs="Arial"/>
          <w:b/>
        </w:rPr>
        <w:t>group.</w:t>
      </w:r>
    </w:p>
    <w:p w14:paraId="55340040" w14:textId="77777777" w:rsidR="00763F39" w:rsidRDefault="00763F39" w:rsidP="00763F39">
      <w:pPr>
        <w:spacing w:after="120"/>
        <w:ind w:left="993" w:hanging="993"/>
        <w:rPr>
          <w:rFonts w:ascii="Arial" w:hAnsi="Arial" w:cs="Arial"/>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 xml:space="preserve">RAN4 asks </w:t>
      </w:r>
      <w:proofErr w:type="spellStart"/>
      <w:r w:rsidRPr="00E74879">
        <w:rPr>
          <w:rFonts w:ascii="Arial" w:hAnsi="Arial" w:cs="Arial"/>
          <w:color w:val="000000"/>
        </w:rPr>
        <w:t>RAN2</w:t>
      </w:r>
      <w:proofErr w:type="spellEnd"/>
      <w:r w:rsidRPr="00E74879">
        <w:rPr>
          <w:rFonts w:ascii="Arial" w:hAnsi="Arial" w:cs="Arial"/>
          <w:color w:val="000000"/>
        </w:rPr>
        <w:t xml:space="preserve"> to consider the above in its further work.</w:t>
      </w:r>
    </w:p>
    <w:p w14:paraId="43E1AC8F" w14:textId="77777777" w:rsidR="00763F39" w:rsidRPr="00E74879" w:rsidRDefault="00763F39" w:rsidP="00763F39">
      <w:pPr>
        <w:spacing w:after="120"/>
        <w:ind w:left="993" w:hanging="993"/>
        <w:rPr>
          <w:rFonts w:ascii="Arial" w:hAnsi="Arial" w:cs="Arial"/>
          <w:color w:val="000000"/>
        </w:rPr>
      </w:pPr>
    </w:p>
    <w:p w14:paraId="46FA7CB4" w14:textId="77777777" w:rsidR="00763F39" w:rsidRPr="00E74879" w:rsidRDefault="00763F39" w:rsidP="00763F39">
      <w:pPr>
        <w:spacing w:after="120"/>
        <w:ind w:left="1985" w:hanging="1985"/>
        <w:rPr>
          <w:rFonts w:ascii="Arial" w:hAnsi="Arial" w:cs="Arial"/>
          <w:b/>
        </w:rPr>
      </w:pPr>
      <w:r w:rsidRPr="00E74879">
        <w:rPr>
          <w:rFonts w:ascii="Arial" w:hAnsi="Arial" w:cs="Arial"/>
          <w:b/>
        </w:rPr>
        <w:t>To</w:t>
      </w:r>
      <w:r w:rsidRPr="00E74879">
        <w:rPr>
          <w:rFonts w:ascii="Arial" w:hAnsi="Arial" w:cs="Arial"/>
          <w:b/>
          <w:color w:val="000000"/>
        </w:rPr>
        <w:t xml:space="preserve"> RAN1 </w:t>
      </w:r>
      <w:r w:rsidRPr="00E74879">
        <w:rPr>
          <w:rFonts w:ascii="Arial" w:hAnsi="Arial" w:cs="Arial"/>
          <w:b/>
        </w:rPr>
        <w:t>group.</w:t>
      </w:r>
    </w:p>
    <w:p w14:paraId="128EDCFC" w14:textId="41678E8D" w:rsidR="00763F39" w:rsidRPr="00E74879" w:rsidRDefault="00763F39" w:rsidP="00763F39">
      <w:pPr>
        <w:spacing w:after="120"/>
        <w:ind w:left="993" w:hanging="993"/>
        <w:rPr>
          <w:rFonts w:ascii="Arial" w:hAnsi="Arial" w:cs="Arial"/>
          <w:b/>
          <w:color w:val="000000"/>
        </w:rPr>
      </w:pPr>
      <w:r w:rsidRPr="00E74879">
        <w:rPr>
          <w:rFonts w:ascii="Arial" w:hAnsi="Arial" w:cs="Arial"/>
          <w:b/>
        </w:rPr>
        <w:t>ACTION</w:t>
      </w:r>
      <w:r w:rsidRPr="00E74879">
        <w:rPr>
          <w:rFonts w:ascii="Arial" w:hAnsi="Arial" w:cs="Arial"/>
          <w:b/>
          <w:color w:val="000000"/>
        </w:rPr>
        <w:t xml:space="preserve">: </w:t>
      </w:r>
      <w:r w:rsidRPr="00E74879">
        <w:rPr>
          <w:rFonts w:ascii="Arial" w:hAnsi="Arial" w:cs="Arial"/>
          <w:color w:val="000000"/>
        </w:rPr>
        <w:t>RAN4 asks RAN1 to consider the above in its further work</w:t>
      </w:r>
      <w:r>
        <w:rPr>
          <w:rFonts w:ascii="Arial" w:hAnsi="Arial" w:cs="Arial"/>
          <w:color w:val="000000"/>
        </w:rPr>
        <w:t xml:space="preserve"> if any</w:t>
      </w:r>
      <w:r w:rsidRPr="00E74879">
        <w:rPr>
          <w:rFonts w:ascii="Arial" w:hAnsi="Arial" w:cs="Arial"/>
          <w:color w:val="000000"/>
        </w:rPr>
        <w:t>.</w:t>
      </w:r>
    </w:p>
    <w:p w14:paraId="66B66274" w14:textId="77777777" w:rsidR="00923C6B" w:rsidRPr="00B93639" w:rsidRDefault="00923C6B" w:rsidP="00923C6B">
      <w:pPr>
        <w:spacing w:after="120"/>
        <w:ind w:left="993" w:hanging="993"/>
        <w:rPr>
          <w:rFonts w:ascii="Arial" w:hAnsi="Arial" w:cs="Arial"/>
        </w:rPr>
      </w:pPr>
    </w:p>
    <w:p w14:paraId="7DEBFBD1" w14:textId="77777777" w:rsidR="00923C6B" w:rsidRPr="0075239C" w:rsidRDefault="00923C6B" w:rsidP="00923C6B">
      <w:pPr>
        <w:spacing w:after="120"/>
        <w:ind w:left="993" w:hanging="993"/>
        <w:rPr>
          <w:rFonts w:ascii="Arial" w:hAnsi="Arial" w:cs="Arial"/>
          <w:b/>
          <w:color w:val="000000"/>
        </w:rPr>
      </w:pPr>
      <w:r w:rsidRPr="00B93639">
        <w:rPr>
          <w:rFonts w:ascii="Arial" w:hAnsi="Arial" w:cs="Arial"/>
          <w:b/>
        </w:rPr>
        <w:t xml:space="preserve">3. </w:t>
      </w:r>
      <w:r w:rsidRPr="00B93639">
        <w:rPr>
          <w:rFonts w:ascii="Arial" w:hAnsi="Arial" w:cs="Arial"/>
          <w:b/>
          <w:color w:val="000000"/>
        </w:rPr>
        <w:t xml:space="preserve">Date of Next RAN </w:t>
      </w:r>
      <w:proofErr w:type="spellStart"/>
      <w:r w:rsidRPr="00B93639">
        <w:rPr>
          <w:rFonts w:ascii="Arial" w:hAnsi="Arial" w:cs="Arial"/>
          <w:b/>
          <w:color w:val="000000"/>
        </w:rPr>
        <w:t>WG4</w:t>
      </w:r>
      <w:proofErr w:type="spellEnd"/>
      <w:r w:rsidRPr="00B93639">
        <w:rPr>
          <w:rFonts w:ascii="Arial" w:hAnsi="Arial" w:cs="Arial"/>
          <w:b/>
          <w:color w:val="000000"/>
        </w:rPr>
        <w:t xml:space="preserve"> Meetings:</w:t>
      </w:r>
      <w:r w:rsidRPr="00E06AD6">
        <w:rPr>
          <w:rFonts w:ascii="Arial" w:hAnsi="Arial" w:cs="Arial"/>
          <w:bCs/>
          <w:color w:val="000000"/>
          <w:lang w:val="en-US"/>
        </w:rPr>
        <w:tab/>
      </w:r>
    </w:p>
    <w:p w14:paraId="596B32B5" w14:textId="357320EA" w:rsidR="00360857" w:rsidRPr="008574BC" w:rsidRDefault="00360857" w:rsidP="00360857">
      <w:pPr>
        <w:tabs>
          <w:tab w:val="left" w:pos="5103"/>
        </w:tabs>
        <w:spacing w:after="120"/>
        <w:ind w:left="2268" w:hanging="2268"/>
        <w:rPr>
          <w:rFonts w:ascii="Arial" w:hAnsi="Arial" w:cs="Arial"/>
          <w:bCs/>
          <w:color w:val="000000"/>
          <w:lang w:val="en-US"/>
        </w:rPr>
      </w:pPr>
      <w:proofErr w:type="spellStart"/>
      <w:r w:rsidRPr="00E06AD6">
        <w:rPr>
          <w:rFonts w:ascii="Arial" w:hAnsi="Arial" w:cs="Arial"/>
          <w:bCs/>
          <w:color w:val="000000"/>
          <w:lang w:val="en-US"/>
        </w:rPr>
        <w:t>3GPPRAN4#10</w:t>
      </w:r>
      <w:r>
        <w:rPr>
          <w:rFonts w:ascii="Arial" w:hAnsi="Arial" w:cs="Arial"/>
          <w:bCs/>
          <w:color w:val="000000"/>
          <w:lang w:val="en-US"/>
        </w:rPr>
        <w:t>9</w:t>
      </w:r>
      <w:proofErr w:type="spellEnd"/>
      <w:r w:rsidRPr="00E06AD6">
        <w:rPr>
          <w:rFonts w:ascii="Arial" w:hAnsi="Arial" w:cs="Arial"/>
          <w:bCs/>
          <w:color w:val="000000"/>
          <w:lang w:val="en-US"/>
        </w:rPr>
        <w:tab/>
      </w:r>
      <w:r>
        <w:rPr>
          <w:rFonts w:ascii="Arial" w:hAnsi="Arial" w:cs="Arial"/>
          <w:bCs/>
          <w:color w:val="000000"/>
          <w:lang w:val="en-US"/>
        </w:rPr>
        <w:tab/>
        <w:t>13 –</w:t>
      </w:r>
      <w:r w:rsidRPr="00E06AD6">
        <w:rPr>
          <w:rFonts w:ascii="Arial" w:hAnsi="Arial" w:cs="Arial"/>
          <w:bCs/>
          <w:color w:val="000000"/>
          <w:lang w:val="en-US"/>
        </w:rPr>
        <w:t xml:space="preserve"> </w:t>
      </w:r>
      <w:r>
        <w:rPr>
          <w:rFonts w:ascii="Arial" w:hAnsi="Arial" w:cs="Arial"/>
          <w:bCs/>
          <w:color w:val="000000"/>
          <w:lang w:val="en-US"/>
        </w:rPr>
        <w:t xml:space="preserve">17 </w:t>
      </w:r>
      <w:r w:rsidR="0012496B">
        <w:rPr>
          <w:rFonts w:ascii="Arial" w:hAnsi="Arial" w:cs="Arial"/>
          <w:bCs/>
          <w:color w:val="000000"/>
          <w:lang w:val="en-US"/>
        </w:rPr>
        <w:t>November</w:t>
      </w:r>
      <w:r>
        <w:rPr>
          <w:rFonts w:ascii="Arial" w:hAnsi="Arial" w:cs="Arial"/>
          <w:bCs/>
          <w:color w:val="000000"/>
          <w:lang w:val="en-US"/>
        </w:rPr>
        <w:t xml:space="preserve"> </w:t>
      </w:r>
      <w:r w:rsidRPr="00E06AD6">
        <w:rPr>
          <w:rFonts w:ascii="Arial" w:hAnsi="Arial" w:cs="Arial"/>
          <w:bCs/>
          <w:color w:val="000000"/>
          <w:lang w:val="en-US"/>
        </w:rPr>
        <w:t>202</w:t>
      </w:r>
      <w:r>
        <w:rPr>
          <w:rFonts w:ascii="Arial" w:hAnsi="Arial" w:cs="Arial"/>
          <w:bCs/>
          <w:color w:val="000000"/>
          <w:lang w:val="en-US"/>
        </w:rPr>
        <w:t>3</w:t>
      </w:r>
      <w:r w:rsidRPr="00E06AD6">
        <w:rPr>
          <w:rFonts w:ascii="Arial" w:hAnsi="Arial" w:cs="Arial"/>
          <w:bCs/>
          <w:color w:val="000000"/>
          <w:lang w:val="en-US"/>
        </w:rPr>
        <w:tab/>
      </w:r>
      <w:r>
        <w:rPr>
          <w:rFonts w:ascii="Arial" w:hAnsi="Arial" w:cs="Arial"/>
          <w:bCs/>
          <w:color w:val="000000"/>
          <w:lang w:val="en-US"/>
        </w:rPr>
        <w:tab/>
        <w:t>Chicago, US</w:t>
      </w:r>
    </w:p>
    <w:p w14:paraId="71A3FC37" w14:textId="4B2870D0" w:rsidR="00763F39" w:rsidRPr="008574BC" w:rsidRDefault="00763F39" w:rsidP="00763F39">
      <w:pPr>
        <w:tabs>
          <w:tab w:val="left" w:pos="5103"/>
        </w:tabs>
        <w:spacing w:after="120"/>
        <w:ind w:left="2268" w:hanging="2268"/>
        <w:rPr>
          <w:rFonts w:ascii="Arial" w:hAnsi="Arial" w:cs="Arial"/>
          <w:bCs/>
          <w:color w:val="000000"/>
          <w:lang w:val="en-US"/>
        </w:rPr>
      </w:pPr>
      <w:proofErr w:type="spellStart"/>
      <w:r w:rsidRPr="00E06AD6">
        <w:rPr>
          <w:rFonts w:ascii="Arial" w:hAnsi="Arial" w:cs="Arial"/>
          <w:bCs/>
          <w:color w:val="000000"/>
          <w:lang w:val="en-US"/>
        </w:rPr>
        <w:t>3GPPRAN4#1</w:t>
      </w:r>
      <w:r w:rsidR="00B7177E">
        <w:rPr>
          <w:rFonts w:ascii="Arial" w:hAnsi="Arial" w:cs="Arial"/>
          <w:bCs/>
          <w:color w:val="000000"/>
          <w:lang w:val="en-US"/>
        </w:rPr>
        <w:t>10</w:t>
      </w:r>
      <w:proofErr w:type="spellEnd"/>
      <w:r w:rsidRPr="00E06AD6">
        <w:rPr>
          <w:rFonts w:ascii="Arial" w:hAnsi="Arial" w:cs="Arial"/>
          <w:bCs/>
          <w:color w:val="000000"/>
          <w:lang w:val="en-US"/>
        </w:rPr>
        <w:tab/>
      </w:r>
      <w:r>
        <w:rPr>
          <w:rFonts w:ascii="Arial" w:hAnsi="Arial" w:cs="Arial"/>
          <w:bCs/>
          <w:color w:val="000000"/>
          <w:lang w:val="en-US"/>
        </w:rPr>
        <w:tab/>
      </w:r>
      <w:r w:rsidR="00B7177E">
        <w:rPr>
          <w:rFonts w:ascii="Arial" w:hAnsi="Arial" w:cs="Arial"/>
          <w:bCs/>
          <w:color w:val="000000"/>
          <w:lang w:val="en-US"/>
        </w:rPr>
        <w:t>26 Feb</w:t>
      </w:r>
      <w:r>
        <w:rPr>
          <w:rFonts w:ascii="Arial" w:hAnsi="Arial" w:cs="Arial"/>
          <w:bCs/>
          <w:color w:val="000000"/>
          <w:lang w:val="en-US"/>
        </w:rPr>
        <w:t xml:space="preserve"> –</w:t>
      </w:r>
      <w:r w:rsidRPr="00E06AD6">
        <w:rPr>
          <w:rFonts w:ascii="Arial" w:hAnsi="Arial" w:cs="Arial"/>
          <w:bCs/>
          <w:color w:val="000000"/>
          <w:lang w:val="en-US"/>
        </w:rPr>
        <w:t xml:space="preserve"> </w:t>
      </w:r>
      <w:r w:rsidR="00B7177E">
        <w:rPr>
          <w:rFonts w:ascii="Arial" w:hAnsi="Arial" w:cs="Arial"/>
          <w:bCs/>
          <w:color w:val="000000"/>
          <w:lang w:val="en-US"/>
        </w:rPr>
        <w:t xml:space="preserve">01 March </w:t>
      </w:r>
      <w:r w:rsidRPr="00E06AD6">
        <w:rPr>
          <w:rFonts w:ascii="Arial" w:hAnsi="Arial" w:cs="Arial"/>
          <w:bCs/>
          <w:color w:val="000000"/>
          <w:lang w:val="en-US"/>
        </w:rPr>
        <w:t>202</w:t>
      </w:r>
      <w:r w:rsidR="00217348">
        <w:rPr>
          <w:rFonts w:ascii="Arial" w:hAnsi="Arial" w:cs="Arial"/>
          <w:bCs/>
          <w:color w:val="000000"/>
          <w:lang w:val="en-US"/>
        </w:rPr>
        <w:t>4</w:t>
      </w:r>
      <w:r w:rsidRPr="00E06AD6">
        <w:rPr>
          <w:rFonts w:ascii="Arial" w:hAnsi="Arial" w:cs="Arial"/>
          <w:bCs/>
          <w:color w:val="000000"/>
          <w:lang w:val="en-US"/>
        </w:rPr>
        <w:tab/>
      </w:r>
      <w:r>
        <w:rPr>
          <w:rFonts w:ascii="Arial" w:hAnsi="Arial" w:cs="Arial"/>
          <w:bCs/>
          <w:color w:val="000000"/>
          <w:lang w:val="en-US"/>
        </w:rPr>
        <w:tab/>
      </w:r>
      <w:r w:rsidR="00B7177E">
        <w:rPr>
          <w:rFonts w:ascii="Arial" w:hAnsi="Arial" w:cs="Arial"/>
          <w:bCs/>
          <w:color w:val="000000"/>
          <w:lang w:val="en-US"/>
        </w:rPr>
        <w:t xml:space="preserve">  Athens, GR</w:t>
      </w:r>
    </w:p>
    <w:p w14:paraId="12517178" w14:textId="66CED10C" w:rsidR="00F92A64" w:rsidRPr="00360857" w:rsidRDefault="00F92A64" w:rsidP="00923C6B">
      <w:pPr>
        <w:rPr>
          <w:lang w:val="en-US"/>
        </w:rPr>
      </w:pPr>
    </w:p>
    <w:sectPr w:rsidR="00F92A64" w:rsidRPr="00360857" w:rsidSect="00521ED0">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150CC" w14:textId="77777777" w:rsidR="00D906DA" w:rsidRDefault="00D906DA">
      <w:r>
        <w:separator/>
      </w:r>
    </w:p>
  </w:endnote>
  <w:endnote w:type="continuationSeparator" w:id="0">
    <w:p w14:paraId="13493572" w14:textId="77777777" w:rsidR="00D906DA" w:rsidRDefault="00D906DA">
      <w:r>
        <w:continuationSeparator/>
      </w:r>
    </w:p>
  </w:endnote>
  <w:endnote w:type="continuationNotice" w:id="1">
    <w:p w14:paraId="1B88CA4C" w14:textId="77777777" w:rsidR="00D906DA" w:rsidRDefault="00D90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07A31" w14:textId="77777777" w:rsidR="00D906DA" w:rsidRDefault="00D906DA">
      <w:r>
        <w:separator/>
      </w:r>
    </w:p>
  </w:footnote>
  <w:footnote w:type="continuationSeparator" w:id="0">
    <w:p w14:paraId="0D9BC5A0" w14:textId="77777777" w:rsidR="00D906DA" w:rsidRDefault="00D906DA">
      <w:r>
        <w:continuationSeparator/>
      </w:r>
    </w:p>
  </w:footnote>
  <w:footnote w:type="continuationNotice" w:id="1">
    <w:p w14:paraId="1572F9A5" w14:textId="77777777" w:rsidR="00D906DA" w:rsidRDefault="00D906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8"/>
  </w:num>
  <w:num w:numId="2" w16cid:durableId="1244292858">
    <w:abstractNumId w:val="14"/>
  </w:num>
  <w:num w:numId="3" w16cid:durableId="408969671">
    <w:abstractNumId w:val="17"/>
  </w:num>
  <w:num w:numId="4" w16cid:durableId="2103262767">
    <w:abstractNumId w:val="20"/>
  </w:num>
  <w:num w:numId="5" w16cid:durableId="2048949067">
    <w:abstractNumId w:val="12"/>
  </w:num>
  <w:num w:numId="6" w16cid:durableId="1684280248">
    <w:abstractNumId w:val="4"/>
  </w:num>
  <w:num w:numId="7" w16cid:durableId="751926687">
    <w:abstractNumId w:val="1"/>
  </w:num>
  <w:num w:numId="8" w16cid:durableId="1626497492">
    <w:abstractNumId w:val="15"/>
  </w:num>
  <w:num w:numId="9" w16cid:durableId="1157259297">
    <w:abstractNumId w:val="5"/>
  </w:num>
  <w:num w:numId="10" w16cid:durableId="2129856175">
    <w:abstractNumId w:val="11"/>
  </w:num>
  <w:num w:numId="11" w16cid:durableId="1107113583">
    <w:abstractNumId w:val="22"/>
  </w:num>
  <w:num w:numId="12" w16cid:durableId="148062207">
    <w:abstractNumId w:val="3"/>
  </w:num>
  <w:num w:numId="13" w16cid:durableId="1913537782">
    <w:abstractNumId w:val="21"/>
  </w:num>
  <w:num w:numId="14" w16cid:durableId="224872325">
    <w:abstractNumId w:val="13"/>
  </w:num>
  <w:num w:numId="15" w16cid:durableId="1792942096">
    <w:abstractNumId w:val="9"/>
  </w:num>
  <w:num w:numId="16" w16cid:durableId="1047531563">
    <w:abstractNumId w:val="6"/>
  </w:num>
  <w:num w:numId="17" w16cid:durableId="383142234">
    <w:abstractNumId w:val="19"/>
  </w:num>
  <w:num w:numId="18" w16cid:durableId="1421751504">
    <w:abstractNumId w:val="10"/>
  </w:num>
  <w:num w:numId="19" w16cid:durableId="1477574875">
    <w:abstractNumId w:val="16"/>
  </w:num>
  <w:num w:numId="20" w16cid:durableId="81684739">
    <w:abstractNumId w:val="7"/>
  </w:num>
  <w:num w:numId="21" w16cid:durableId="614563418">
    <w:abstractNumId w:val="0"/>
  </w:num>
  <w:num w:numId="22" w16cid:durableId="2130392277">
    <w:abstractNumId w:val="18"/>
  </w:num>
  <w:num w:numId="23" w16cid:durableId="99714701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sv-SE" w:vendorID="22"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732"/>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AE0"/>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50B"/>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C8E"/>
    <w:rsid w:val="00B6022D"/>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177E"/>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E092B"/>
    <w:rsid w:val="00CE0B88"/>
    <w:rsid w:val="00CE0BBA"/>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6DA"/>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279C5F2"/>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AF59350AB084939A9A442B371922AA2"/>
        <w:category>
          <w:name w:val="General"/>
          <w:gallery w:val="placeholder"/>
        </w:category>
        <w:types>
          <w:type w:val="bbPlcHdr"/>
        </w:types>
        <w:behaviors>
          <w:behavior w:val="content"/>
        </w:behaviors>
        <w:guid w:val="{E4E3EDBE-AC65-4D25-A465-5D59ACB6CECD}"/>
      </w:docPartPr>
      <w:docPartBody>
        <w:p w:rsidR="0059000A" w:rsidRDefault="00E53976" w:rsidP="00E53976">
          <w:pPr>
            <w:pStyle w:val="CAF59350AB084939A9A442B371922AA2"/>
          </w:pPr>
          <m:oMathPara>
            <m:oMath>
              <m:r>
                <m:rPr>
                  <m:sty m:val="p"/>
                </m:rPr>
                <w:rPr>
                  <w:rStyle w:val="PlaceholderText"/>
                  <w:rFonts w:ascii="Cambria Math" w:hAnsi="Cambria Math"/>
                </w:rPr>
                <m:t>√</m:t>
              </m:r>
            </m:oMath>
          </m:oMathPara>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976"/>
    <w:rsid w:val="0059000A"/>
    <w:rsid w:val="00C45977"/>
    <w:rsid w:val="00E53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3976"/>
    <w:rPr>
      <w:color w:val="808080"/>
    </w:rPr>
  </w:style>
  <w:style w:type="paragraph" w:customStyle="1" w:styleId="CAF59350AB084939A9A442B371922AA2">
    <w:name w:val="CAF59350AB084939A9A442B371922AA2"/>
    <w:rsid w:val="00E539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5AIRPNAIUNRU-1328258698-26821</_dlc_DocId>
    <_dlc_DocIdUrl xmlns="71c5aaf6-e6ce-465b-b873-5148d2a4c105">
      <Url>https://nokia.sharepoint.com/sites/c5g/5gradio/_layouts/15/DocIdRedir.aspx?ID=5AIRPNAIUNRU-1328258698-26821</Url>
      <Description>5AIRPNAIUNRU-1328258698-26821</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397108-545A-4D42-8FB7-A13C9C6B66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8</TotalTime>
  <Pages>4</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3</cp:revision>
  <cp:lastPrinted>2017-09-11T16:45:00Z</cp:lastPrinted>
  <dcterms:created xsi:type="dcterms:W3CDTF">2023-09-25T12:24:00Z</dcterms:created>
  <dcterms:modified xsi:type="dcterms:W3CDTF">2023-09-25T12:32:00Z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c84bf1ec-19d2-43ae-aae3-6742853b8482</vt:lpwstr>
  </property>
  <property fmtid="{D5CDD505-2E9C-101B-9397-08002B2CF9AE}" pid="12" name="_ReviewingToolsShownOnce">
    <vt:lpwstr/>
  </property>
  <property fmtid="{D5CDD505-2E9C-101B-9397-08002B2CF9AE}" pid="13" name="MediaServiceImageTags">
    <vt:lpwstr/>
  </property>
</Properties>
</file>