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06742" w14:textId="79D4A42B" w:rsidR="00D50BD9" w:rsidRDefault="00D50BD9" w:rsidP="00D50BD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6850EA" w:rsidRPr="006850EA">
        <w:rPr>
          <w:rFonts w:ascii="Arial" w:hAnsi="Arial" w:cs="Arial"/>
          <w:b/>
          <w:noProof/>
          <w:color w:val="000000"/>
          <w:sz w:val="24"/>
          <w:szCs w:val="24"/>
        </w:rPr>
        <w:t>R4-2315008</w:t>
      </w:r>
    </w:p>
    <w:p w14:paraId="464B6228" w14:textId="350606F3" w:rsidR="00D50BD9" w:rsidRDefault="00D50BD9" w:rsidP="00D50BD9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</w:rPr>
        <w:t>Xiamen, China, 09 – 13 October 2023</w:t>
      </w:r>
    </w:p>
    <w:p w14:paraId="3384E636" w14:textId="77777777" w:rsidR="00D50BD9" w:rsidRDefault="00D50BD9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55017225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</w:t>
      </w:r>
      <w:r w:rsidR="00282B1A"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</w:t>
      </w:r>
      <w:r w:rsidR="00282B1A">
        <w:rPr>
          <w:b/>
          <w:noProof/>
          <w:sz w:val="24"/>
          <w:szCs w:val="24"/>
          <w:lang w:val="en-US"/>
        </w:rPr>
        <w:t>3</w:t>
      </w:r>
      <w:r w:rsidR="007E4B18">
        <w:rPr>
          <w:b/>
          <w:noProof/>
          <w:sz w:val="24"/>
          <w:szCs w:val="24"/>
          <w:lang w:val="en-US"/>
        </w:rPr>
        <w:t>0856</w:t>
      </w:r>
      <w:r w:rsidR="008C4BE4">
        <w:rPr>
          <w:b/>
          <w:noProof/>
          <w:sz w:val="24"/>
          <w:szCs w:val="24"/>
          <w:lang w:val="en-US"/>
        </w:rPr>
        <w:t>1</w:t>
      </w:r>
    </w:p>
    <w:p w14:paraId="21D2646D" w14:textId="560EE48A" w:rsidR="00874B20" w:rsidRPr="00A301C9" w:rsidRDefault="00282B1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August 21</w:t>
      </w:r>
      <w:r w:rsidRPr="00282B1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August 25</w:t>
      </w:r>
      <w:r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202</w:t>
      </w:r>
      <w:r>
        <w:rPr>
          <w:b/>
          <w:noProof/>
          <w:sz w:val="24"/>
          <w:szCs w:val="24"/>
          <w:lang w:val="en-US"/>
        </w:rPr>
        <w:t>3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1220669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282B1A">
        <w:rPr>
          <w:rFonts w:ascii="Arial" w:hAnsi="Arial" w:cs="Arial"/>
          <w:bCs/>
          <w:lang w:val="en-US"/>
        </w:rPr>
        <w:t xml:space="preserve">LS on further clarifications </w:t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on </w:t>
      </w:r>
      <w:r w:rsidR="003B57B9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AB4E19C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 w:rsidRPr="00282B1A">
        <w:rPr>
          <w:rFonts w:ascii="Arial" w:hAnsi="Arial" w:cs="Arial"/>
          <w:lang w:val="en-US"/>
        </w:rPr>
        <w:t>Reply LS on enhancements to realize increasing UE power high limit for CA and DC</w:t>
      </w:r>
      <w:r w:rsidR="00282B1A">
        <w:rPr>
          <w:rFonts w:ascii="Arial" w:hAnsi="Arial" w:cs="Arial"/>
          <w:lang w:val="en-US"/>
        </w:rPr>
        <w:t xml:space="preserve"> (R4-2310500)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4984FF44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>, RAN2</w:t>
      </w:r>
    </w:p>
    <w:p w14:paraId="547DF876" w14:textId="4149740D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Reply LS on enhancements to realize increasing UE power high limit for CA and DC in R4-2310500. </w:t>
      </w:r>
    </w:p>
    <w:p w14:paraId="5A711DB9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3632D0" w:rsidRPr="009E17E5">
        <w:rPr>
          <w:rFonts w:ascii="Arial" w:eastAsia="Yu Mincho" w:hAnsi="Arial" w:cs="Arial"/>
          <w:bCs/>
          <w:iCs/>
          <w:lang w:val="en-US" w:eastAsia="ja-JP"/>
        </w:rPr>
        <w:t>the recommendations and guidance included in R4-2310500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 xml:space="preserve"> agreed on the following observations</w:t>
      </w:r>
      <w:r w:rsidR="003632D0" w:rsidRPr="009E17E5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8DDC3FF" w14:textId="4FC7A30B" w:rsidR="00530A6B" w:rsidRPr="00E45A85" w:rsidRDefault="003632D0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45A85">
        <w:rPr>
          <w:rFonts w:ascii="Arial" w:eastAsia="Yu Mincho" w:hAnsi="Arial" w:cs="Arial"/>
          <w:bCs/>
          <w:iCs/>
          <w:lang w:val="en-US" w:eastAsia="ja-JP"/>
        </w:rPr>
        <w:t>C</w:t>
      </w:r>
      <w:r w:rsidR="00530A6B" w:rsidRPr="00E45A85">
        <w:rPr>
          <w:rFonts w:ascii="Arial" w:eastAsia="MS Mincho" w:hAnsi="Arial" w:cs="Arial"/>
          <w:bCs/>
          <w:lang w:val="en-US"/>
        </w:rPr>
        <w:t xml:space="preserve">oncerning the recommendation of </w:t>
      </w:r>
      <w:r w:rsidR="00530A6B" w:rsidRPr="00E45A85">
        <w:rPr>
          <w:rFonts w:ascii="Arial" w:eastAsia="MS Mincho" w:hAnsi="Arial" w:cs="Arial"/>
          <w:bCs/>
        </w:rPr>
        <w:t xml:space="preserve">enabling UE report on the </w:t>
      </w:r>
      <w:r w:rsidR="00E45A85" w:rsidRPr="009E17E5">
        <w:rPr>
          <w:rFonts w:ascii="Arial" w:eastAsia="Yu Mincho" w:hAnsi="Arial" w:cs="Arial"/>
          <w:iCs/>
          <w:lang w:val="fr-FR" w:eastAsia="ja-JP"/>
        </w:rPr>
        <w:t>Δ</w:t>
      </w:r>
      <w:r w:rsidR="00E45A85" w:rsidRPr="009E17E5">
        <w:rPr>
          <w:rFonts w:ascii="Arial" w:eastAsia="Yu Mincho" w:hAnsi="Arial" w:cs="Arial"/>
          <w:iCs/>
          <w:lang w:val="en-US" w:eastAsia="ja-JP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r w:rsidR="00E45A85" w:rsidRPr="009E17E5">
        <w:rPr>
          <w:rFonts w:ascii="Arial" w:eastAsia="Yu Mincho" w:hAnsi="Arial" w:cs="Arial"/>
          <w:iCs/>
          <w:lang w:val="en-US" w:eastAsia="ja-JP"/>
        </w:rPr>
        <w:t> </w:t>
      </w:r>
      <w:r w:rsidR="00530A6B" w:rsidRPr="00E45A85">
        <w:rPr>
          <w:rFonts w:ascii="Arial" w:eastAsia="MS Mincho" w:hAnsi="Arial" w:cs="Arial"/>
          <w:bCs/>
        </w:rPr>
        <w:t>to indicate which power class requirements that the UE is referring to only when configured duty cycle is exceeded:</w:t>
      </w:r>
    </w:p>
    <w:p w14:paraId="0BA83AF0" w14:textId="38C6CBBE" w:rsidR="00530A6B" w:rsidRDefault="00530A6B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understands it as related to a PHR reporting enhancement by means of which Power class fallback</w:t>
      </w:r>
      <w:r w:rsidR="003632D0" w:rsidRPr="009E17E5">
        <w:rPr>
          <w:rFonts w:ascii="Arial" w:eastAsia="MS Mincho" w:hAnsi="Arial" w:cs="Arial"/>
          <w:bCs/>
        </w:rPr>
        <w:t xml:space="preserve"> </w:t>
      </w:r>
      <w:r w:rsidR="00E45A85" w:rsidRPr="009E17E5">
        <w:rPr>
          <w:rFonts w:ascii="Arial" w:eastAsia="Yu Mincho" w:hAnsi="Arial" w:cs="Arial"/>
          <w:iCs/>
          <w:lang w:val="fr-FR" w:eastAsia="ja-JP"/>
        </w:rPr>
        <w:t>Δ</w:t>
      </w:r>
      <w:r w:rsidR="00E45A85" w:rsidRPr="009E17E5">
        <w:rPr>
          <w:rFonts w:ascii="Arial" w:eastAsia="Yu Mincho" w:hAnsi="Arial" w:cs="Arial"/>
          <w:iCs/>
          <w:lang w:val="en-US" w:eastAsia="ja-JP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r w:rsidR="00E45A85" w:rsidRPr="009E17E5">
        <w:rPr>
          <w:rFonts w:ascii="Arial" w:eastAsia="Yu Mincho" w:hAnsi="Arial" w:cs="Arial"/>
          <w:iCs/>
          <w:lang w:val="en-US" w:eastAsia="ja-JP"/>
        </w:rPr>
        <w:t> </w:t>
      </w:r>
      <w:r w:rsidRPr="00E45A85">
        <w:rPr>
          <w:rFonts w:ascii="Arial" w:eastAsia="MS Mincho" w:hAnsi="Arial" w:cs="Arial"/>
          <w:bCs/>
        </w:rPr>
        <w:t>is reported</w:t>
      </w:r>
      <w:r w:rsidRPr="009E17E5">
        <w:rPr>
          <w:rFonts w:ascii="Arial" w:eastAsia="MS Mincho" w:hAnsi="Arial" w:cs="Arial"/>
          <w:bCs/>
        </w:rPr>
        <w:t xml:space="preserve"> by UE with aperiodic PHR as discussed in R4-2303560, </w:t>
      </w:r>
      <w:r w:rsidR="003632D0" w:rsidRPr="009E17E5">
        <w:rPr>
          <w:rFonts w:ascii="Arial" w:eastAsia="MS Mincho" w:hAnsi="Arial" w:cs="Arial"/>
          <w:bCs/>
        </w:rPr>
        <w:t xml:space="preserve">i.e., the </w:t>
      </w:r>
      <w:r w:rsidRPr="009E17E5">
        <w:rPr>
          <w:rFonts w:ascii="Arial" w:eastAsia="MS Mincho" w:hAnsi="Arial" w:cs="Arial"/>
          <w:bCs/>
        </w:rPr>
        <w:t>WF brought to RAN1’s attention by RAN</w:t>
      </w:r>
      <w:r w:rsidR="003632D0" w:rsidRPr="009E17E5">
        <w:rPr>
          <w:rFonts w:ascii="Arial" w:eastAsia="MS Mincho" w:hAnsi="Arial" w:cs="Arial"/>
          <w:bCs/>
        </w:rPr>
        <w:t>4</w:t>
      </w:r>
      <w:r w:rsidRPr="009E17E5">
        <w:rPr>
          <w:rFonts w:ascii="Arial" w:eastAsia="MS Mincho" w:hAnsi="Arial" w:cs="Arial"/>
          <w:bCs/>
        </w:rPr>
        <w:t xml:space="preserve"> </w:t>
      </w:r>
      <w:r w:rsidR="003632D0" w:rsidRPr="009E17E5">
        <w:rPr>
          <w:rFonts w:ascii="Arial" w:eastAsia="MS Mincho" w:hAnsi="Arial" w:cs="Arial"/>
          <w:bCs/>
        </w:rPr>
        <w:t>with R4-2303701,</w:t>
      </w:r>
      <w:r w:rsidRPr="009E17E5">
        <w:rPr>
          <w:rFonts w:ascii="Arial" w:eastAsia="MS Mincho" w:hAnsi="Arial" w:cs="Arial"/>
          <w:bCs/>
        </w:rPr>
        <w:t xml:space="preserve"> Reply LS on enhancements to realize increasing UE power high limit for CA and DC</w:t>
      </w:r>
      <w:r w:rsidR="003632D0" w:rsidRPr="009E17E5">
        <w:rPr>
          <w:rFonts w:ascii="Arial" w:eastAsia="MS Mincho" w:hAnsi="Arial" w:cs="Arial"/>
          <w:bCs/>
        </w:rPr>
        <w:t>.</w:t>
      </w:r>
    </w:p>
    <w:p w14:paraId="68F2B603" w14:textId="592E1B3B" w:rsidR="00201F28" w:rsidRPr="001E7352" w:rsidRDefault="005A6078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  <w:color w:val="000000" w:themeColor="text1"/>
        </w:rPr>
      </w:pP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The duty cycle exceedance is referred to by RAN4 as </w:t>
      </w:r>
      <w:r w:rsidR="00201F28" w:rsidRPr="001E7352">
        <w:rPr>
          <w:rFonts w:ascii="Arial" w:eastAsia="Yu Mincho" w:hAnsi="Arial" w:cs="Arial"/>
          <w:iCs/>
          <w:color w:val="000000" w:themeColor="text1"/>
          <w:lang w:eastAsia="ja-JP"/>
        </w:rPr>
        <w:t>“</w:t>
      </w:r>
      <w:r w:rsidR="00201F28" w:rsidRPr="001E7352">
        <w:rPr>
          <w:rFonts w:ascii="Arial" w:eastAsia="Yu Mincho" w:hAnsi="Arial" w:cs="Arial"/>
          <w:i/>
          <w:color w:val="000000" w:themeColor="text1"/>
          <w:lang w:eastAsia="ja-JP"/>
        </w:rPr>
        <w:t>occasion of the report”</w:t>
      </w:r>
      <w:r w:rsidRPr="001E7352">
        <w:rPr>
          <w:rFonts w:ascii="Arial" w:eastAsia="MS Mincho" w:hAnsi="Arial" w:cs="Arial"/>
          <w:bCs/>
          <w:color w:val="000000" w:themeColor="text1"/>
        </w:rPr>
        <w:t>. RAN1 understands that this expression refers to the event that triggers the aperiodic PHR report, and not to the actual UL resource to send the MAC-CE carrying the report, which would be still subject to UL resource availability as per RAN1 specification.</w:t>
      </w:r>
    </w:p>
    <w:p w14:paraId="15826010" w14:textId="77777777" w:rsidR="001E7352" w:rsidRDefault="003632D0" w:rsidP="001E7352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does not see a RAN1 impact for this enhancement.</w:t>
      </w:r>
    </w:p>
    <w:p w14:paraId="4CED3D85" w14:textId="33EFE71F" w:rsidR="00301F38" w:rsidRPr="001E7352" w:rsidRDefault="00943A79" w:rsidP="001E7352">
      <w:pPr>
        <w:pStyle w:val="ListParagraph"/>
        <w:spacing w:afterLines="50" w:after="120"/>
        <w:jc w:val="both"/>
        <w:rPr>
          <w:rFonts w:ascii="Arial" w:eastAsia="MS Mincho" w:hAnsi="Arial" w:cs="Arial"/>
          <w:bCs/>
        </w:rPr>
      </w:pPr>
      <w:r w:rsidRPr="001E7352">
        <w:rPr>
          <w:rFonts w:ascii="Arial" w:hAnsi="Arial" w:cs="Arial"/>
        </w:rPr>
        <w:t xml:space="preserve">   </w:t>
      </w:r>
    </w:p>
    <w:p w14:paraId="53D31CE7" w14:textId="70BD2D54" w:rsidR="00301F38" w:rsidRPr="009E17E5" w:rsidRDefault="00301F38" w:rsidP="00301F3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9E17E5">
        <w:rPr>
          <w:rFonts w:ascii="Arial" w:eastAsia="Yu Mincho" w:hAnsi="Arial" w:cs="Arial"/>
          <w:bCs/>
          <w:iCs/>
          <w:lang w:eastAsia="ja-JP"/>
        </w:rPr>
        <w:t>Furthermore, RAN1 agreed on respectfully ask to RAN4</w:t>
      </w:r>
      <w:r w:rsidR="00B9134A" w:rsidRPr="009E17E5">
        <w:rPr>
          <w:rFonts w:ascii="Arial" w:eastAsia="Yu Mincho" w:hAnsi="Arial" w:cs="Arial"/>
          <w:bCs/>
          <w:iCs/>
          <w:lang w:eastAsia="ja-JP"/>
        </w:rPr>
        <w:t xml:space="preserve"> the following questions</w:t>
      </w:r>
      <w:r w:rsidRPr="009E17E5">
        <w:rPr>
          <w:rFonts w:ascii="Arial" w:eastAsia="Yu Mincho" w:hAnsi="Arial" w:cs="Arial"/>
          <w:bCs/>
          <w:iCs/>
          <w:lang w:eastAsia="ja-JP"/>
        </w:rPr>
        <w:t>:</w:t>
      </w:r>
    </w:p>
    <w:p w14:paraId="0619035B" w14:textId="17991148" w:rsidR="00301F38" w:rsidRPr="009E17E5" w:rsidRDefault="00553471" w:rsidP="009E17E5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  <w:r w:rsidRPr="009E17E5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>
        <w:rPr>
          <w:rFonts w:ascii="Arial" w:eastAsia="Yu Mincho" w:hAnsi="Arial" w:cs="Arial"/>
          <w:b/>
          <w:bCs/>
          <w:iCs/>
          <w:lang w:eastAsia="ja-JP"/>
        </w:rPr>
        <w:t>1</w:t>
      </w:r>
      <w:r w:rsidRPr="009E17E5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It</w:t>
      </w:r>
      <w:r w:rsidR="009E17E5">
        <w:rPr>
          <w:rFonts w:ascii="Arial" w:eastAsia="Yu Mincho" w:hAnsi="Arial" w:cs="Arial"/>
          <w:iCs/>
          <w:lang w:val="en-US" w:eastAsia="ja-JP"/>
        </w:rPr>
        <w:t xml:space="preserve"> i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s RAN1 understanding that </w:t>
      </w:r>
      <w:r w:rsidR="009E17E5" w:rsidRPr="009E17E5">
        <w:rPr>
          <w:rFonts w:ascii="Arial" w:eastAsia="Yu Mincho" w:hAnsi="Arial" w:cs="Arial"/>
          <w:iCs/>
          <w:lang w:val="fr-FR" w:eastAsia="ja-JP"/>
        </w:rPr>
        <w:t>Δ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 can be triggered by the cases when the percentage of uplink symbols transmitted in a certain evaluation period is larger than a certain duty cycle as specified </w:t>
      </w:r>
      <w:r w:rsidR="005B6F6E">
        <w:rPr>
          <w:rFonts w:ascii="Arial" w:eastAsia="Yu Mincho" w:hAnsi="Arial" w:cs="Arial"/>
          <w:iCs/>
          <w:lang w:val="en-US" w:eastAsia="ja-JP"/>
        </w:rPr>
        <w:t xml:space="preserve">in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Clause 6.2.4 of TS 38 101-1. </w:t>
      </w:r>
      <w:r w:rsidR="009E17E5">
        <w:rPr>
          <w:rFonts w:ascii="Arial" w:eastAsia="Yu Mincho" w:hAnsi="Arial" w:cs="Arial"/>
          <w:iCs/>
          <w:lang w:val="en-US" w:eastAsia="ja-JP"/>
        </w:rPr>
        <w:t xml:space="preserve">Could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RAN</w:t>
      </w:r>
      <w:r w:rsidR="009E17E5">
        <w:rPr>
          <w:rFonts w:ascii="Arial" w:eastAsia="Yu Mincho" w:hAnsi="Arial" w:cs="Arial"/>
          <w:iCs/>
          <w:lang w:val="en-US" w:eastAsia="ja-JP"/>
        </w:rPr>
        <w:t>4</w:t>
      </w:r>
      <w:r w:rsidR="009E17E5" w:rsidRPr="009E17E5">
        <w:rPr>
          <w:rFonts w:ascii="Arial" w:eastAsia="Yu Mincho" w:hAnsi="Arial" w:cs="Arial"/>
          <w:iCs/>
          <w:lang w:val="en-US" w:eastAsia="ja-JP"/>
        </w:rPr>
        <w:t xml:space="preserve"> clarify whether all these cases can trigger </w:t>
      </w:r>
      <w:r w:rsidR="009E17E5" w:rsidRPr="009E17E5">
        <w:rPr>
          <w:rFonts w:ascii="Arial" w:eastAsia="Yu Mincho" w:hAnsi="Arial" w:cs="Arial"/>
          <w:iCs/>
          <w:lang w:val="fr-FR" w:eastAsia="ja-JP"/>
        </w:rPr>
        <w:t>Δ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 w:eastAsia="ja-JP"/>
        </w:rPr>
        <w:t xml:space="preserve">PowerClass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reporting in PHR MAC CE</w:t>
      </w:r>
      <w:r w:rsidR="009E17E5">
        <w:rPr>
          <w:rFonts w:ascii="Arial" w:eastAsia="Yu Mincho" w:hAnsi="Arial" w:cs="Arial"/>
          <w:iCs/>
          <w:lang w:val="en-US" w:eastAsia="ja-JP"/>
        </w:rPr>
        <w:t>?</w:t>
      </w:r>
    </w:p>
    <w:p w14:paraId="177795D7" w14:textId="49C0975D" w:rsidR="00301F38" w:rsidRDefault="00553471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 w:rsidRPr="009E17E5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>
        <w:rPr>
          <w:rFonts w:ascii="Arial" w:eastAsia="Yu Mincho" w:hAnsi="Arial" w:cs="Arial"/>
          <w:b/>
          <w:bCs/>
          <w:iCs/>
          <w:lang w:eastAsia="ja-JP"/>
        </w:rPr>
        <w:t>2</w:t>
      </w:r>
      <w:r w:rsidRPr="009E17E5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9E17E5">
        <w:rPr>
          <w:rFonts w:ascii="Arial" w:eastAsia="Yu Mincho" w:hAnsi="Arial" w:cs="Arial"/>
          <w:iCs/>
          <w:lang w:eastAsia="ja-JP"/>
        </w:rPr>
        <w:t>In case of duty cycle exceedance, and resulting 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as per recommendation in R4-2310500, is a further 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also allowed when UE returns to advertised PC power capabilities?</w:t>
      </w:r>
      <w:r w:rsidR="007E62DB">
        <w:rPr>
          <w:rFonts w:ascii="Arial" w:eastAsia="Yu Mincho" w:hAnsi="Arial" w:cs="Arial"/>
          <w:iCs/>
          <w:lang w:eastAsia="ja-JP"/>
        </w:rPr>
        <w:t xml:space="preserve"> </w:t>
      </w:r>
    </w:p>
    <w:p w14:paraId="386AAA47" w14:textId="79E18981" w:rsidR="00201F28" w:rsidRPr="001E7352" w:rsidRDefault="00201F28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Q3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</w:t>
      </w:r>
      <w:r w:rsidR="005A6078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Could RAN4 confirm the correctness of RAN1’s understanding as per observation b) concerning the recommendation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 xml:space="preserve">of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 xml:space="preserve">enabling UE report on the </w:t>
      </w:r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>to indicate which power class requirements that the UE is referring to only when duty cycle is exceeded?</w:t>
      </w:r>
    </w:p>
    <w:p w14:paraId="21352242" w14:textId="5D82B6BB" w:rsidR="008D41DA" w:rsidRPr="001E7352" w:rsidRDefault="00553471" w:rsidP="005802C2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</w:t>
      </w:r>
      <w:r w:rsidR="00201F28"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4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C</w:t>
      </w:r>
      <w:r w:rsidR="00FF790F" w:rsidRPr="001E7352">
        <w:rPr>
          <w:rFonts w:ascii="Arial" w:eastAsia="Yu Mincho" w:hAnsi="Arial" w:cs="Arial"/>
          <w:iCs/>
          <w:color w:val="000000" w:themeColor="text1"/>
          <w:lang w:eastAsia="ja-JP"/>
        </w:rPr>
        <w:t>ould RAN4 clarify the meaning of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 the recommendation related to the combination of th</w:t>
      </w:r>
      <w:r w:rsidR="00F27227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e </w:t>
      </w:r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report with full-power MIMO transmission capability reporting corresponding to the current power class?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C893729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provide answers to questions Q1 </w:t>
      </w:r>
      <w:r w:rsidR="00B9134A" w:rsidRPr="00B7469D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8C4BE4">
        <w:rPr>
          <w:rFonts w:ascii="Arial" w:hAnsi="Arial" w:cs="Arial"/>
          <w:bCs/>
          <w:color w:val="000000" w:themeColor="text1"/>
          <w:lang w:val="en-US"/>
        </w:rPr>
        <w:t>Q4</w:t>
      </w:r>
      <w:r w:rsidRPr="00B7469D">
        <w:rPr>
          <w:rFonts w:ascii="Arial" w:hAnsi="Arial" w:cs="Arial"/>
          <w:color w:val="000000" w:themeColor="text1"/>
          <w:lang w:val="en-US"/>
        </w:rPr>
        <w:t>.</w:t>
      </w:r>
    </w:p>
    <w:p w14:paraId="2D22DE94" w14:textId="1B86586F" w:rsidR="00C5574E" w:rsidRDefault="00C5574E" w:rsidP="008B65BA">
      <w:pPr>
        <w:spacing w:after="120"/>
        <w:ind w:left="993" w:hanging="993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D24A503" w14:textId="5F51EE35" w:rsidR="00C5574E" w:rsidRPr="00A301C9" w:rsidRDefault="00C5574E" w:rsidP="00C5574E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0A26CA1E" w14:textId="7678A7FB" w:rsidR="00C5574E" w:rsidRPr="009E17E5" w:rsidRDefault="00C5574E" w:rsidP="00C5574E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Pr="00C5574E">
        <w:rPr>
          <w:rFonts w:ascii="Arial" w:hAnsi="Arial" w:cs="Arial"/>
          <w:bCs/>
          <w:lang w:val="en-US"/>
        </w:rPr>
        <w:t>RAN1 respectfully asks RAN2 to consider the above in its further 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6863CE39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4bis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October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Xiamen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5A695DA5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5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November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13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17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D4A5D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Chicago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USA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C605F" w14:textId="77777777" w:rsidR="004704FE" w:rsidRDefault="004704FE">
      <w:pPr>
        <w:spacing w:after="0"/>
      </w:pPr>
      <w:r>
        <w:separator/>
      </w:r>
    </w:p>
  </w:endnote>
  <w:endnote w:type="continuationSeparator" w:id="0">
    <w:p w14:paraId="74BF4BEB" w14:textId="77777777" w:rsidR="004704FE" w:rsidRDefault="004704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28A3" w14:textId="77777777" w:rsidR="004704FE" w:rsidRDefault="004704FE">
      <w:pPr>
        <w:spacing w:after="0"/>
      </w:pPr>
      <w:r>
        <w:separator/>
      </w:r>
    </w:p>
  </w:footnote>
  <w:footnote w:type="continuationSeparator" w:id="0">
    <w:p w14:paraId="789E6D97" w14:textId="77777777" w:rsidR="004704FE" w:rsidRDefault="004704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1E7352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04FE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59B9"/>
    <w:rsid w:val="005F70CB"/>
    <w:rsid w:val="0060010D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850EA"/>
    <w:rsid w:val="006B2115"/>
    <w:rsid w:val="006B2ADE"/>
    <w:rsid w:val="006C175C"/>
    <w:rsid w:val="006C7C92"/>
    <w:rsid w:val="006D4A5D"/>
    <w:rsid w:val="006D6EA6"/>
    <w:rsid w:val="006E4EFE"/>
    <w:rsid w:val="007061E6"/>
    <w:rsid w:val="007142EE"/>
    <w:rsid w:val="00731A25"/>
    <w:rsid w:val="007372CC"/>
    <w:rsid w:val="00772056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4B18"/>
    <w:rsid w:val="007E62DB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4BE4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5DA0"/>
    <w:rsid w:val="00A60273"/>
    <w:rsid w:val="00A7649E"/>
    <w:rsid w:val="00A81A84"/>
    <w:rsid w:val="00AA2A37"/>
    <w:rsid w:val="00AB58C1"/>
    <w:rsid w:val="00AC37FC"/>
    <w:rsid w:val="00AC420A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469D"/>
    <w:rsid w:val="00B9134A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0BD9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A85"/>
    <w:rsid w:val="00E45BED"/>
    <w:rsid w:val="00E63A42"/>
    <w:rsid w:val="00E652C9"/>
    <w:rsid w:val="00E71C87"/>
    <w:rsid w:val="00E86401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0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850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850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50E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50E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50E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50EA"/>
    <w:pPr>
      <w:outlineLvl w:val="5"/>
    </w:pPr>
  </w:style>
  <w:style w:type="paragraph" w:styleId="Heading7">
    <w:name w:val="heading 7"/>
    <w:basedOn w:val="H6"/>
    <w:next w:val="Normal"/>
    <w:qFormat/>
    <w:rsid w:val="006850EA"/>
    <w:pPr>
      <w:outlineLvl w:val="6"/>
    </w:pPr>
  </w:style>
  <w:style w:type="paragraph" w:styleId="Heading8">
    <w:name w:val="heading 8"/>
    <w:basedOn w:val="Heading1"/>
    <w:next w:val="Normal"/>
    <w:qFormat/>
    <w:rsid w:val="006850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50EA"/>
    <w:pPr>
      <w:outlineLvl w:val="8"/>
    </w:pPr>
  </w:style>
  <w:style w:type="character" w:default="1" w:styleId="DefaultParagraphFont">
    <w:name w:val="Default Paragraph Font"/>
    <w:semiHidden/>
    <w:rsid w:val="006850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0EA"/>
  </w:style>
  <w:style w:type="paragraph" w:styleId="Header">
    <w:name w:val="header"/>
    <w:link w:val="HeaderChar"/>
    <w:rsid w:val="006850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850E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50E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850EA"/>
    <w:pPr>
      <w:spacing w:before="180"/>
      <w:ind w:left="2693" w:hanging="2693"/>
    </w:pPr>
    <w:rPr>
      <w:b/>
    </w:rPr>
  </w:style>
  <w:style w:type="paragraph" w:styleId="TOC1">
    <w:name w:val="toc 1"/>
    <w:semiHidden/>
    <w:rsid w:val="006850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85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850EA"/>
    <w:pPr>
      <w:ind w:left="1701" w:hanging="1701"/>
    </w:pPr>
  </w:style>
  <w:style w:type="paragraph" w:styleId="TOC4">
    <w:name w:val="toc 4"/>
    <w:basedOn w:val="TOC3"/>
    <w:semiHidden/>
    <w:rsid w:val="006850EA"/>
    <w:pPr>
      <w:ind w:left="1418" w:hanging="1418"/>
    </w:pPr>
  </w:style>
  <w:style w:type="paragraph" w:styleId="TOC3">
    <w:name w:val="toc 3"/>
    <w:basedOn w:val="TOC2"/>
    <w:semiHidden/>
    <w:rsid w:val="006850EA"/>
    <w:pPr>
      <w:ind w:left="1134" w:hanging="1134"/>
    </w:pPr>
  </w:style>
  <w:style w:type="paragraph" w:styleId="TOC2">
    <w:name w:val="toc 2"/>
    <w:basedOn w:val="TOC1"/>
    <w:semiHidden/>
    <w:rsid w:val="006850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50EA"/>
    <w:pPr>
      <w:ind w:left="284"/>
    </w:pPr>
  </w:style>
  <w:style w:type="paragraph" w:styleId="Index1">
    <w:name w:val="index 1"/>
    <w:basedOn w:val="Normal"/>
    <w:semiHidden/>
    <w:rsid w:val="006850EA"/>
    <w:pPr>
      <w:keepLines/>
      <w:spacing w:after="0"/>
    </w:pPr>
  </w:style>
  <w:style w:type="paragraph" w:customStyle="1" w:styleId="ZH">
    <w:name w:val="ZH"/>
    <w:rsid w:val="006850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850EA"/>
    <w:pPr>
      <w:outlineLvl w:val="9"/>
    </w:pPr>
  </w:style>
  <w:style w:type="paragraph" w:styleId="ListNumber2">
    <w:name w:val="List Number 2"/>
    <w:basedOn w:val="ListNumber"/>
    <w:semiHidden/>
    <w:rsid w:val="006850EA"/>
    <w:pPr>
      <w:ind w:left="851"/>
    </w:pPr>
  </w:style>
  <w:style w:type="character" w:styleId="FootnoteReference">
    <w:name w:val="footnote reference"/>
    <w:basedOn w:val="DefaultParagraphFont"/>
    <w:semiHidden/>
    <w:rsid w:val="006850E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50E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850EA"/>
    <w:rPr>
      <w:b/>
    </w:rPr>
  </w:style>
  <w:style w:type="paragraph" w:customStyle="1" w:styleId="TAC">
    <w:name w:val="TAC"/>
    <w:basedOn w:val="TAL"/>
    <w:rsid w:val="006850EA"/>
    <w:pPr>
      <w:jc w:val="center"/>
    </w:pPr>
  </w:style>
  <w:style w:type="paragraph" w:customStyle="1" w:styleId="TF">
    <w:name w:val="TF"/>
    <w:basedOn w:val="TH"/>
    <w:rsid w:val="006850EA"/>
    <w:pPr>
      <w:keepNext w:val="0"/>
      <w:spacing w:before="0" w:after="240"/>
    </w:pPr>
  </w:style>
  <w:style w:type="paragraph" w:customStyle="1" w:styleId="NO">
    <w:name w:val="NO"/>
    <w:basedOn w:val="Normal"/>
    <w:rsid w:val="006850EA"/>
    <w:pPr>
      <w:keepLines/>
      <w:ind w:left="1135" w:hanging="851"/>
    </w:pPr>
  </w:style>
  <w:style w:type="paragraph" w:styleId="TOC9">
    <w:name w:val="toc 9"/>
    <w:basedOn w:val="TOC8"/>
    <w:semiHidden/>
    <w:rsid w:val="006850EA"/>
    <w:pPr>
      <w:ind w:left="1418" w:hanging="1418"/>
    </w:pPr>
  </w:style>
  <w:style w:type="paragraph" w:customStyle="1" w:styleId="EX">
    <w:name w:val="EX"/>
    <w:basedOn w:val="Normal"/>
    <w:rsid w:val="006850EA"/>
    <w:pPr>
      <w:keepLines/>
      <w:ind w:left="1702" w:hanging="1418"/>
    </w:pPr>
  </w:style>
  <w:style w:type="paragraph" w:customStyle="1" w:styleId="FP">
    <w:name w:val="FP"/>
    <w:basedOn w:val="Normal"/>
    <w:rsid w:val="006850EA"/>
    <w:pPr>
      <w:spacing w:after="0"/>
    </w:pPr>
  </w:style>
  <w:style w:type="paragraph" w:customStyle="1" w:styleId="LD">
    <w:name w:val="LD"/>
    <w:rsid w:val="006850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850EA"/>
    <w:pPr>
      <w:spacing w:after="0"/>
    </w:pPr>
  </w:style>
  <w:style w:type="paragraph" w:customStyle="1" w:styleId="EW">
    <w:name w:val="EW"/>
    <w:basedOn w:val="EX"/>
    <w:rsid w:val="006850EA"/>
    <w:pPr>
      <w:spacing w:after="0"/>
    </w:pPr>
  </w:style>
  <w:style w:type="paragraph" w:styleId="TOC6">
    <w:name w:val="toc 6"/>
    <w:basedOn w:val="TOC5"/>
    <w:next w:val="Normal"/>
    <w:semiHidden/>
    <w:rsid w:val="006850EA"/>
    <w:pPr>
      <w:ind w:left="1985" w:hanging="1985"/>
    </w:pPr>
  </w:style>
  <w:style w:type="paragraph" w:styleId="TOC7">
    <w:name w:val="toc 7"/>
    <w:basedOn w:val="TOC6"/>
    <w:next w:val="Normal"/>
    <w:semiHidden/>
    <w:rsid w:val="006850EA"/>
    <w:pPr>
      <w:ind w:left="2268" w:hanging="2268"/>
    </w:pPr>
  </w:style>
  <w:style w:type="paragraph" w:styleId="ListBullet2">
    <w:name w:val="List Bullet 2"/>
    <w:basedOn w:val="ListBullet"/>
    <w:semiHidden/>
    <w:rsid w:val="006850EA"/>
    <w:pPr>
      <w:ind w:left="851"/>
    </w:pPr>
  </w:style>
  <w:style w:type="paragraph" w:styleId="ListBullet3">
    <w:name w:val="List Bullet 3"/>
    <w:basedOn w:val="ListBullet2"/>
    <w:semiHidden/>
    <w:rsid w:val="006850EA"/>
    <w:pPr>
      <w:ind w:left="1135"/>
    </w:pPr>
  </w:style>
  <w:style w:type="paragraph" w:styleId="ListNumber">
    <w:name w:val="List Number"/>
    <w:basedOn w:val="List"/>
    <w:semiHidden/>
    <w:rsid w:val="006850EA"/>
  </w:style>
  <w:style w:type="paragraph" w:customStyle="1" w:styleId="EQ">
    <w:name w:val="EQ"/>
    <w:basedOn w:val="Normal"/>
    <w:next w:val="Normal"/>
    <w:rsid w:val="006850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50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50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5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850EA"/>
    <w:pPr>
      <w:jc w:val="right"/>
    </w:pPr>
  </w:style>
  <w:style w:type="paragraph" w:customStyle="1" w:styleId="H6">
    <w:name w:val="H6"/>
    <w:basedOn w:val="Heading5"/>
    <w:next w:val="Normal"/>
    <w:rsid w:val="006850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50EA"/>
    <w:pPr>
      <w:ind w:left="851" w:hanging="851"/>
    </w:pPr>
  </w:style>
  <w:style w:type="paragraph" w:customStyle="1" w:styleId="TAL">
    <w:name w:val="TAL"/>
    <w:basedOn w:val="Normal"/>
    <w:rsid w:val="006850E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50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850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850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850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850EA"/>
    <w:pPr>
      <w:framePr w:wrap="notBeside" w:y="16161"/>
    </w:pPr>
  </w:style>
  <w:style w:type="character" w:customStyle="1" w:styleId="ZGSM">
    <w:name w:val="ZGSM"/>
    <w:rsid w:val="006850EA"/>
  </w:style>
  <w:style w:type="paragraph" w:styleId="List2">
    <w:name w:val="List 2"/>
    <w:basedOn w:val="List"/>
    <w:semiHidden/>
    <w:rsid w:val="006850EA"/>
    <w:pPr>
      <w:ind w:left="851"/>
    </w:pPr>
  </w:style>
  <w:style w:type="paragraph" w:customStyle="1" w:styleId="ZG">
    <w:name w:val="ZG"/>
    <w:rsid w:val="006850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850EA"/>
    <w:pPr>
      <w:ind w:left="1135"/>
    </w:pPr>
  </w:style>
  <w:style w:type="paragraph" w:styleId="List4">
    <w:name w:val="List 4"/>
    <w:basedOn w:val="List3"/>
    <w:semiHidden/>
    <w:rsid w:val="006850EA"/>
    <w:pPr>
      <w:ind w:left="1418"/>
    </w:pPr>
  </w:style>
  <w:style w:type="paragraph" w:styleId="List5">
    <w:name w:val="List 5"/>
    <w:basedOn w:val="List4"/>
    <w:semiHidden/>
    <w:rsid w:val="006850EA"/>
    <w:pPr>
      <w:ind w:left="1702"/>
    </w:pPr>
  </w:style>
  <w:style w:type="paragraph" w:customStyle="1" w:styleId="EditorsNote">
    <w:name w:val="Editor's Note"/>
    <w:basedOn w:val="NO"/>
    <w:rsid w:val="006850EA"/>
    <w:rPr>
      <w:color w:val="FF0000"/>
    </w:rPr>
  </w:style>
  <w:style w:type="paragraph" w:styleId="List">
    <w:name w:val="List"/>
    <w:basedOn w:val="Normal"/>
    <w:semiHidden/>
    <w:rsid w:val="006850EA"/>
    <w:pPr>
      <w:ind w:left="568" w:hanging="284"/>
    </w:pPr>
  </w:style>
  <w:style w:type="paragraph" w:styleId="ListBullet">
    <w:name w:val="List Bullet"/>
    <w:basedOn w:val="List"/>
    <w:semiHidden/>
    <w:rsid w:val="006850EA"/>
  </w:style>
  <w:style w:type="paragraph" w:styleId="ListBullet4">
    <w:name w:val="List Bullet 4"/>
    <w:basedOn w:val="ListBullet3"/>
    <w:semiHidden/>
    <w:rsid w:val="006850EA"/>
    <w:pPr>
      <w:ind w:left="1418"/>
    </w:pPr>
  </w:style>
  <w:style w:type="paragraph" w:styleId="ListBullet5">
    <w:name w:val="List Bullet 5"/>
    <w:basedOn w:val="ListBullet4"/>
    <w:semiHidden/>
    <w:rsid w:val="006850EA"/>
    <w:pPr>
      <w:ind w:left="1702"/>
    </w:pPr>
  </w:style>
  <w:style w:type="paragraph" w:customStyle="1" w:styleId="B2">
    <w:name w:val="B2"/>
    <w:basedOn w:val="List2"/>
    <w:rsid w:val="006850EA"/>
  </w:style>
  <w:style w:type="paragraph" w:customStyle="1" w:styleId="B3">
    <w:name w:val="B3"/>
    <w:basedOn w:val="List3"/>
    <w:rsid w:val="006850EA"/>
  </w:style>
  <w:style w:type="paragraph" w:customStyle="1" w:styleId="B4">
    <w:name w:val="B4"/>
    <w:basedOn w:val="List4"/>
    <w:rsid w:val="006850EA"/>
  </w:style>
  <w:style w:type="paragraph" w:customStyle="1" w:styleId="B5">
    <w:name w:val="B5"/>
    <w:basedOn w:val="List5"/>
    <w:rsid w:val="006850EA"/>
  </w:style>
  <w:style w:type="paragraph" w:customStyle="1" w:styleId="ZTD">
    <w:name w:val="ZTD"/>
    <w:basedOn w:val="ZB"/>
    <w:rsid w:val="006850E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2023-08-24T17:50:00Z</dcterms:created>
  <dcterms:modified xsi:type="dcterms:W3CDTF">2023-09-25T08:22:00Z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