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AF1F0" w14:textId="6BDBF669" w:rsidR="00841BCD" w:rsidRPr="008C39F7"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C39F7">
        <w:rPr>
          <w:rFonts w:ascii="Arial" w:eastAsia="SimSun" w:hAnsi="Arial" w:cs="Times New Roman"/>
          <w:b/>
          <w:bCs/>
          <w:sz w:val="24"/>
          <w:szCs w:val="20"/>
        </w:rPr>
        <w:t>3GPP T</w:t>
      </w:r>
      <w:bookmarkStart w:id="2" w:name="_Ref452454252"/>
      <w:bookmarkEnd w:id="2"/>
      <w:r w:rsidRPr="008C39F7">
        <w:rPr>
          <w:rFonts w:ascii="Arial" w:eastAsia="SimSun" w:hAnsi="Arial" w:cs="Times New Roman"/>
          <w:b/>
          <w:bCs/>
          <w:sz w:val="24"/>
          <w:szCs w:val="20"/>
        </w:rPr>
        <w:t xml:space="preserve">SG-RAN </w:t>
      </w:r>
      <w:r w:rsidR="00ED7600" w:rsidRPr="008C39F7">
        <w:rPr>
          <w:rFonts w:ascii="Arial" w:eastAsia="SimSun" w:hAnsi="Arial" w:cs="Times New Roman"/>
          <w:b/>
          <w:sz w:val="24"/>
          <w:szCs w:val="20"/>
        </w:rPr>
        <w:t>WG4 Meeting #</w:t>
      </w:r>
      <w:r w:rsidR="001868EE" w:rsidRPr="008C39F7">
        <w:rPr>
          <w:rFonts w:ascii="Arial" w:eastAsia="SimSun" w:hAnsi="Arial" w:cs="Times New Roman"/>
          <w:b/>
          <w:sz w:val="24"/>
          <w:szCs w:val="20"/>
        </w:rPr>
        <w:t>10</w:t>
      </w:r>
      <w:r w:rsidR="003509DF">
        <w:rPr>
          <w:rFonts w:ascii="Arial" w:eastAsia="SimSun" w:hAnsi="Arial" w:cs="Times New Roman"/>
          <w:b/>
          <w:sz w:val="24"/>
          <w:szCs w:val="20"/>
        </w:rPr>
        <w:t>8</w:t>
      </w:r>
      <w:r w:rsidR="006A3C11" w:rsidRPr="008C39F7">
        <w:rPr>
          <w:rFonts w:ascii="Arial" w:eastAsia="SimSun" w:hAnsi="Arial" w:cs="Times New Roman"/>
          <w:b/>
          <w:sz w:val="24"/>
          <w:szCs w:val="20"/>
        </w:rPr>
        <w:t xml:space="preserve"> </w:t>
      </w:r>
      <w:r w:rsidRPr="008C39F7">
        <w:rPr>
          <w:rFonts w:ascii="Arial" w:eastAsia="SimSun" w:hAnsi="Arial" w:cs="Times New Roman"/>
          <w:b/>
          <w:bCs/>
          <w:sz w:val="24"/>
          <w:szCs w:val="20"/>
        </w:rPr>
        <w:tab/>
      </w:r>
      <w:r w:rsidR="00115C77" w:rsidRPr="00115C77">
        <w:rPr>
          <w:rFonts w:ascii="Arial" w:eastAsia="SimSun" w:hAnsi="Arial" w:cs="Times New Roman"/>
          <w:b/>
          <w:bCs/>
          <w:sz w:val="24"/>
          <w:szCs w:val="20"/>
          <w:lang w:eastAsia="ja-JP"/>
        </w:rPr>
        <w:t>R4-2313563</w:t>
      </w:r>
    </w:p>
    <w:p w14:paraId="2DB049CC" w14:textId="77777777" w:rsidR="00841BCD" w:rsidRPr="008C39F7" w:rsidRDefault="003509DF"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Toulouse</w:t>
      </w:r>
      <w:r w:rsidR="00011784" w:rsidRPr="008C39F7">
        <w:rPr>
          <w:rFonts w:ascii="Arial" w:eastAsia="SimSun" w:hAnsi="Arial" w:cs="Times New Roman"/>
          <w:b/>
          <w:sz w:val="24"/>
          <w:szCs w:val="20"/>
        </w:rPr>
        <w:t xml:space="preserve">, </w:t>
      </w:r>
      <w:r>
        <w:rPr>
          <w:rFonts w:ascii="Arial" w:eastAsia="SimSun" w:hAnsi="Arial" w:cs="Times New Roman"/>
          <w:b/>
          <w:sz w:val="24"/>
          <w:szCs w:val="20"/>
        </w:rPr>
        <w:t>France</w:t>
      </w:r>
      <w:r w:rsidR="005C23A4" w:rsidRPr="008C39F7">
        <w:rPr>
          <w:rFonts w:ascii="Arial" w:eastAsia="SimSun" w:hAnsi="Arial" w:cs="Times New Roman"/>
          <w:b/>
          <w:sz w:val="24"/>
          <w:szCs w:val="20"/>
        </w:rPr>
        <w:t xml:space="preserve">, </w:t>
      </w:r>
      <w:r>
        <w:rPr>
          <w:rFonts w:ascii="Arial" w:eastAsia="SimSun" w:hAnsi="Arial" w:cs="Times New Roman"/>
          <w:b/>
          <w:sz w:val="24"/>
          <w:szCs w:val="20"/>
        </w:rPr>
        <w:t>August 21-25</w:t>
      </w:r>
      <w:r w:rsidR="00A04992" w:rsidRPr="008C39F7">
        <w:rPr>
          <w:rFonts w:ascii="Arial" w:eastAsia="SimSun" w:hAnsi="Arial" w:cs="Times New Roman"/>
          <w:b/>
          <w:sz w:val="24"/>
          <w:szCs w:val="20"/>
        </w:rPr>
        <w:t>, 202</w:t>
      </w:r>
      <w:r w:rsidR="00521576" w:rsidRPr="008C39F7">
        <w:rPr>
          <w:rFonts w:ascii="Arial" w:eastAsia="SimSun" w:hAnsi="Arial" w:cs="Times New Roman"/>
          <w:b/>
          <w:sz w:val="24"/>
          <w:szCs w:val="20"/>
        </w:rPr>
        <w:t>3</w:t>
      </w:r>
    </w:p>
    <w:bookmarkEnd w:id="0"/>
    <w:bookmarkEnd w:id="1"/>
    <w:p w14:paraId="5F0BE722" w14:textId="77777777" w:rsidR="00841BCD" w:rsidRPr="008C39F7"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66AEDCE4" w14:textId="77777777" w:rsidR="00841BCD" w:rsidRPr="008C39F7" w:rsidRDefault="00841BCD" w:rsidP="00841BCD">
      <w:pPr>
        <w:tabs>
          <w:tab w:val="left" w:pos="1985"/>
        </w:tabs>
        <w:ind w:left="1985" w:hanging="1985"/>
        <w:rPr>
          <w:rFonts w:ascii="Arial" w:eastAsia="Calibri" w:hAnsi="Arial" w:cs="Arial"/>
          <w:b/>
          <w:bCs/>
          <w:sz w:val="24"/>
        </w:rPr>
      </w:pPr>
      <w:r w:rsidRPr="008C39F7">
        <w:rPr>
          <w:rFonts w:ascii="Arial" w:eastAsia="Calibri" w:hAnsi="Arial" w:cs="Arial"/>
          <w:b/>
          <w:bCs/>
          <w:sz w:val="24"/>
        </w:rPr>
        <w:t>Source:</w:t>
      </w:r>
      <w:r w:rsidRPr="008C39F7">
        <w:rPr>
          <w:rFonts w:ascii="Arial" w:eastAsia="Calibri" w:hAnsi="Arial" w:cs="Arial"/>
          <w:b/>
          <w:bCs/>
          <w:sz w:val="24"/>
        </w:rPr>
        <w:tab/>
        <w:t xml:space="preserve">Nokia, </w:t>
      </w:r>
      <w:r w:rsidR="0043750A" w:rsidRPr="008C39F7">
        <w:rPr>
          <w:rFonts w:ascii="Arial" w:eastAsia="Calibri" w:hAnsi="Arial" w:cs="Arial"/>
          <w:b/>
          <w:bCs/>
          <w:sz w:val="24"/>
        </w:rPr>
        <w:t>Nokia</w:t>
      </w:r>
      <w:r w:rsidRPr="008C39F7">
        <w:rPr>
          <w:rFonts w:ascii="Arial" w:eastAsia="Calibri" w:hAnsi="Arial" w:cs="Arial"/>
          <w:b/>
          <w:bCs/>
          <w:sz w:val="24"/>
        </w:rPr>
        <w:t xml:space="preserve"> Shanghai Bell</w:t>
      </w:r>
    </w:p>
    <w:p w14:paraId="5D5CF2FD" w14:textId="4BA57AA4" w:rsidR="00841BCD" w:rsidRPr="008C39F7" w:rsidRDefault="00841BCD" w:rsidP="00841BCD">
      <w:pPr>
        <w:ind w:left="1985" w:hanging="1985"/>
        <w:rPr>
          <w:rFonts w:ascii="Arial" w:eastAsia="Calibri" w:hAnsi="Arial" w:cs="Arial"/>
          <w:b/>
          <w:bCs/>
          <w:sz w:val="24"/>
        </w:rPr>
      </w:pPr>
      <w:r w:rsidRPr="008C39F7">
        <w:rPr>
          <w:rFonts w:ascii="Arial" w:eastAsia="Calibri" w:hAnsi="Arial" w:cs="Arial"/>
          <w:b/>
          <w:bCs/>
          <w:sz w:val="24"/>
        </w:rPr>
        <w:t>Title:</w:t>
      </w:r>
      <w:r w:rsidRPr="008C39F7">
        <w:rPr>
          <w:rFonts w:ascii="Arial" w:eastAsia="Calibri" w:hAnsi="Arial" w:cs="Arial"/>
          <w:b/>
          <w:bCs/>
          <w:sz w:val="24"/>
        </w:rPr>
        <w:tab/>
      </w:r>
      <w:r w:rsidR="00350206">
        <w:rPr>
          <w:rFonts w:ascii="Arial" w:eastAsia="Calibri" w:hAnsi="Arial" w:cs="Arial"/>
          <w:b/>
          <w:bCs/>
          <w:sz w:val="24"/>
        </w:rPr>
        <w:t xml:space="preserve">Discussion on </w:t>
      </w:r>
      <w:r w:rsidR="00DB7168">
        <w:rPr>
          <w:rFonts w:ascii="Arial" w:eastAsia="Calibri" w:hAnsi="Arial" w:cs="Arial"/>
          <w:b/>
          <w:bCs/>
          <w:sz w:val="24"/>
        </w:rPr>
        <w:t xml:space="preserve">the </w:t>
      </w:r>
      <w:r w:rsidR="00F46506">
        <w:rPr>
          <w:rFonts w:ascii="Arial" w:eastAsia="Calibri" w:hAnsi="Arial" w:cs="Arial"/>
          <w:b/>
          <w:bCs/>
          <w:sz w:val="24"/>
        </w:rPr>
        <w:t>T</w:t>
      </w:r>
      <w:r w:rsidR="00350206">
        <w:rPr>
          <w:rFonts w:ascii="Arial" w:eastAsia="Calibri" w:hAnsi="Arial" w:cs="Arial"/>
          <w:b/>
          <w:bCs/>
          <w:sz w:val="24"/>
        </w:rPr>
        <w:t xml:space="preserve">ime </w:t>
      </w:r>
      <w:r w:rsidR="00F46506">
        <w:rPr>
          <w:rFonts w:ascii="Arial" w:eastAsia="Calibri" w:hAnsi="Arial" w:cs="Arial"/>
          <w:b/>
          <w:bCs/>
          <w:sz w:val="24"/>
        </w:rPr>
        <w:t>D</w:t>
      </w:r>
      <w:r w:rsidR="00350206">
        <w:rPr>
          <w:rFonts w:ascii="Arial" w:eastAsia="Calibri" w:hAnsi="Arial" w:cs="Arial"/>
          <w:b/>
          <w:bCs/>
          <w:sz w:val="24"/>
        </w:rPr>
        <w:t xml:space="preserve">omain </w:t>
      </w:r>
      <w:r w:rsidR="00F46506">
        <w:rPr>
          <w:rFonts w:ascii="Arial" w:eastAsia="Calibri" w:hAnsi="Arial" w:cs="Arial"/>
          <w:b/>
          <w:bCs/>
          <w:sz w:val="24"/>
        </w:rPr>
        <w:t>C</w:t>
      </w:r>
      <w:r w:rsidR="00350206">
        <w:rPr>
          <w:rFonts w:ascii="Arial" w:eastAsia="Calibri" w:hAnsi="Arial" w:cs="Arial"/>
          <w:b/>
          <w:bCs/>
          <w:sz w:val="24"/>
        </w:rPr>
        <w:t xml:space="preserve">hannel </w:t>
      </w:r>
      <w:r w:rsidR="00F46506">
        <w:rPr>
          <w:rFonts w:ascii="Arial" w:eastAsia="Calibri" w:hAnsi="Arial" w:cs="Arial"/>
          <w:b/>
          <w:bCs/>
          <w:sz w:val="24"/>
        </w:rPr>
        <w:t>P</w:t>
      </w:r>
      <w:r w:rsidR="00350206">
        <w:rPr>
          <w:rFonts w:ascii="Arial" w:eastAsia="Calibri" w:hAnsi="Arial" w:cs="Arial"/>
          <w:b/>
          <w:bCs/>
          <w:sz w:val="24"/>
        </w:rPr>
        <w:t>roperty</w:t>
      </w:r>
      <w:r w:rsidR="00DB7168">
        <w:rPr>
          <w:rFonts w:ascii="Arial" w:eastAsia="Calibri" w:hAnsi="Arial" w:cs="Arial"/>
          <w:b/>
          <w:bCs/>
          <w:sz w:val="24"/>
        </w:rPr>
        <w:t xml:space="preserve"> (TDCP)</w:t>
      </w:r>
      <w:r w:rsidR="007C1696" w:rsidRPr="008C39F7">
        <w:rPr>
          <w:rFonts w:ascii="Arial" w:eastAsia="Calibri" w:hAnsi="Arial" w:cs="Arial"/>
          <w:b/>
          <w:bCs/>
          <w:sz w:val="24"/>
        </w:rPr>
        <w:t xml:space="preserve"> </w:t>
      </w:r>
    </w:p>
    <w:p w14:paraId="51E2BDC8" w14:textId="39EB20F9" w:rsidR="00841BCD" w:rsidRPr="008C39F7" w:rsidRDefault="00841BCD" w:rsidP="00841BCD">
      <w:pPr>
        <w:tabs>
          <w:tab w:val="left" w:pos="1985"/>
        </w:tabs>
        <w:spacing w:after="120" w:line="240" w:lineRule="auto"/>
        <w:rPr>
          <w:rFonts w:ascii="Arial" w:eastAsia="MS Mincho" w:hAnsi="Arial" w:cs="Arial"/>
          <w:b/>
          <w:bCs/>
          <w:sz w:val="24"/>
          <w:szCs w:val="20"/>
        </w:rPr>
      </w:pPr>
      <w:r w:rsidRPr="008C39F7">
        <w:rPr>
          <w:rFonts w:ascii="Arial" w:eastAsia="MS Mincho" w:hAnsi="Arial" w:cs="Arial"/>
          <w:b/>
          <w:bCs/>
          <w:sz w:val="24"/>
          <w:szCs w:val="20"/>
        </w:rPr>
        <w:t>Agenda item:</w:t>
      </w:r>
      <w:r w:rsidRPr="008C39F7">
        <w:rPr>
          <w:rFonts w:ascii="Arial" w:eastAsia="MS Mincho" w:hAnsi="Arial" w:cs="Arial"/>
          <w:b/>
          <w:bCs/>
          <w:sz w:val="24"/>
          <w:szCs w:val="20"/>
        </w:rPr>
        <w:tab/>
      </w:r>
      <w:r w:rsidR="004A5639">
        <w:rPr>
          <w:rFonts w:ascii="Arial" w:eastAsia="MS Mincho" w:hAnsi="Arial" w:cs="Arial"/>
          <w:b/>
          <w:bCs/>
          <w:sz w:val="24"/>
          <w:szCs w:val="20"/>
        </w:rPr>
        <w:t>8.29.3.1</w:t>
      </w:r>
    </w:p>
    <w:p w14:paraId="029794C0" w14:textId="77777777" w:rsidR="00D66188" w:rsidRPr="008C39F7" w:rsidRDefault="00841BCD" w:rsidP="00841BCD">
      <w:pPr>
        <w:tabs>
          <w:tab w:val="left" w:pos="1985"/>
        </w:tabs>
        <w:rPr>
          <w:rFonts w:ascii="Arial" w:eastAsia="Calibri" w:hAnsi="Arial" w:cs="Arial"/>
          <w:b/>
          <w:bCs/>
          <w:sz w:val="24"/>
        </w:rPr>
      </w:pPr>
      <w:r w:rsidRPr="008C39F7">
        <w:rPr>
          <w:rFonts w:ascii="Arial" w:eastAsia="Calibri" w:hAnsi="Arial" w:cs="Arial"/>
          <w:b/>
          <w:bCs/>
          <w:sz w:val="24"/>
        </w:rPr>
        <w:t>Document for:</w:t>
      </w:r>
      <w:r w:rsidRPr="008C39F7">
        <w:rPr>
          <w:rFonts w:ascii="Arial" w:eastAsia="Calibri" w:hAnsi="Arial" w:cs="Arial"/>
          <w:b/>
          <w:bCs/>
          <w:sz w:val="24"/>
        </w:rPr>
        <w:tab/>
      </w:r>
      <w:r w:rsidR="00AE6D09" w:rsidRPr="008C39F7">
        <w:rPr>
          <w:rFonts w:ascii="Arial" w:eastAsia="Calibri" w:hAnsi="Arial" w:cs="Arial"/>
          <w:b/>
          <w:bCs/>
          <w:sz w:val="24"/>
        </w:rPr>
        <w:t>Discussion</w:t>
      </w:r>
    </w:p>
    <w:p w14:paraId="0C323D3B" w14:textId="77777777" w:rsidR="00E323E9" w:rsidRPr="008C39F7" w:rsidRDefault="00E323E9" w:rsidP="00841BCD">
      <w:pPr>
        <w:tabs>
          <w:tab w:val="left" w:pos="1985"/>
        </w:tabs>
        <w:rPr>
          <w:rFonts w:ascii="Arial" w:eastAsia="Calibri" w:hAnsi="Arial" w:cs="Arial"/>
          <w:b/>
          <w:bCs/>
          <w:sz w:val="24"/>
        </w:rPr>
      </w:pPr>
    </w:p>
    <w:p w14:paraId="66806B55" w14:textId="36427DAA" w:rsidR="12E603D0" w:rsidRDefault="00841BCD" w:rsidP="007A79F8">
      <w:pPr>
        <w:pStyle w:val="RAN4H1"/>
      </w:pPr>
      <w:bookmarkStart w:id="3" w:name="_Toc116995841"/>
      <w:r>
        <w:t>Intro</w:t>
      </w:r>
      <w:r w:rsidRPr="12E603D0">
        <w:rPr>
          <w:rStyle w:val="RAN4H1Char"/>
        </w:rPr>
        <w:t>ductio</w:t>
      </w:r>
      <w:r>
        <w:t>n</w:t>
      </w:r>
      <w:bookmarkEnd w:id="3"/>
    </w:p>
    <w:p w14:paraId="585C63D3" w14:textId="12F619A9" w:rsidR="001370AA" w:rsidRPr="00145DE9" w:rsidRDefault="00945A45" w:rsidP="006D3D20">
      <w:pPr>
        <w:jc w:val="both"/>
      </w:pPr>
      <w:r>
        <w:br/>
      </w:r>
      <w:r w:rsidR="001370AA" w:rsidRPr="00243485">
        <w:t>For Rel 18 CSI enhancements, a new CSI quantity has been presented to the 3GPP industrial community. This new CSI quantity is called Time Domain Channel Propert</w:t>
      </w:r>
      <w:r w:rsidR="00464F4B">
        <w:t>y</w:t>
      </w:r>
      <w:r w:rsidR="001370AA" w:rsidRPr="00243485">
        <w:t xml:space="preserve"> (TDCP) indicator and its function is focused on providing the BS radio physical interface with new CSI information regarding the relative mobility of the UE and associated Doppler characteristics of the link with the serving BS. This indicator is useful for specific reconfiguration uses cases, like CSI codebook type switching </w:t>
      </w:r>
      <w:r w:rsidR="00F1694F">
        <w:t>(</w:t>
      </w:r>
      <w:r w:rsidR="00F1694F" w:rsidRPr="00121A1B">
        <w:t xml:space="preserve">Type-I to Type-II </w:t>
      </w:r>
      <w:r w:rsidR="00437F9C">
        <w:t xml:space="preserve">switching </w:t>
      </w:r>
      <w:r w:rsidR="00F1694F" w:rsidRPr="00121A1B">
        <w:t xml:space="preserve">based on the </w:t>
      </w:r>
      <w:r w:rsidR="00B50A17" w:rsidRPr="00121A1B">
        <w:t>channel conditions or channel variab</w:t>
      </w:r>
      <w:r w:rsidR="00822BFC" w:rsidRPr="00121A1B">
        <w:t>ility with time</w:t>
      </w:r>
      <w:r w:rsidR="00F1694F" w:rsidRPr="00121A1B">
        <w:t xml:space="preserve"> information</w:t>
      </w:r>
      <w:r w:rsidR="0077772C">
        <w:t xml:space="preserve">; </w:t>
      </w:r>
      <w:r w:rsidR="004C02DD" w:rsidRPr="00121A1B">
        <w:t>i</w:t>
      </w:r>
      <w:r w:rsidR="00F1694F" w:rsidRPr="00121A1B">
        <w:t xml:space="preserve">f the channel varies </w:t>
      </w:r>
      <w:r w:rsidR="00325CBA">
        <w:t>faster</w:t>
      </w:r>
      <w:r w:rsidR="00F1694F" w:rsidRPr="00121A1B">
        <w:t xml:space="preserve"> than </w:t>
      </w:r>
      <w:r w:rsidR="0077772C">
        <w:t>a</w:t>
      </w:r>
      <w:r w:rsidR="00810671" w:rsidRPr="00121A1B">
        <w:t xml:space="preserve"> </w:t>
      </w:r>
      <w:r w:rsidR="00F1694F" w:rsidRPr="00121A1B">
        <w:t xml:space="preserve">certain threshold </w:t>
      </w:r>
      <w:r w:rsidR="001A2969">
        <w:t xml:space="preserve">then </w:t>
      </w:r>
      <w:r w:rsidR="00FE27C6">
        <w:t>a</w:t>
      </w:r>
      <w:r w:rsidR="00F1694F" w:rsidDel="005D091F">
        <w:t xml:space="preserve"> </w:t>
      </w:r>
      <w:r w:rsidR="00F1694F" w:rsidRPr="00121A1B">
        <w:t>Type-II to Type-I</w:t>
      </w:r>
      <w:r w:rsidR="005D091F">
        <w:t xml:space="preserve"> switch occurs</w:t>
      </w:r>
      <w:r w:rsidR="00F1694F">
        <w:t>)</w:t>
      </w:r>
      <w:r w:rsidR="001370AA" w:rsidRPr="00243485">
        <w:t xml:space="preserve"> and reference signal reconfiguration (e.g., SRS).</w:t>
      </w:r>
    </w:p>
    <w:p w14:paraId="566C664B" w14:textId="7D0C7444" w:rsidR="00C80D76" w:rsidRDefault="005B196A" w:rsidP="006D3D20">
      <w:pPr>
        <w:jc w:val="both"/>
      </w:pPr>
      <w:r>
        <w:t>The way forward (WF)</w:t>
      </w:r>
      <w:r w:rsidR="00163FA3">
        <w:t xml:space="preserve"> on</w:t>
      </w:r>
      <w:r w:rsidR="007330AE" w:rsidRPr="007330AE">
        <w:t xml:space="preserve"> NR MIMO evolution RRM requirements</w:t>
      </w:r>
      <w:r>
        <w:t xml:space="preserve"> from the RAN4#107 meeting </w:t>
      </w:r>
      <w:r w:rsidR="00C15964" w:rsidRPr="00C15964">
        <w:t>R4-2310178</w:t>
      </w:r>
      <w:r w:rsidR="00C15964">
        <w:t xml:space="preserve"> </w:t>
      </w:r>
    </w:p>
    <w:tbl>
      <w:tblPr>
        <w:tblStyle w:val="TableGrid"/>
        <w:tblW w:w="0" w:type="auto"/>
        <w:tblLook w:val="04A0" w:firstRow="1" w:lastRow="0" w:firstColumn="1" w:lastColumn="0" w:noHBand="0" w:noVBand="1"/>
      </w:tblPr>
      <w:tblGrid>
        <w:gridCol w:w="9617"/>
      </w:tblGrid>
      <w:tr w:rsidR="00C80D76" w14:paraId="1723E06F" w14:textId="77777777" w:rsidTr="00C80D76">
        <w:tc>
          <w:tcPr>
            <w:tcW w:w="9617" w:type="dxa"/>
          </w:tcPr>
          <w:p w14:paraId="0245CA35" w14:textId="77777777" w:rsidR="0072796F" w:rsidRDefault="0072796F" w:rsidP="0072796F">
            <w:pPr>
              <w:rPr>
                <w:b/>
                <w:u w:val="single"/>
                <w:lang w:eastAsia="ko-KR"/>
              </w:rPr>
            </w:pPr>
            <w:r>
              <w:rPr>
                <w:b/>
                <w:u w:val="single"/>
                <w:lang w:eastAsia="ko-KR"/>
              </w:rPr>
              <w:t>Issue 1-1-1: Whether to specify RRM requirements for TDCP reporting?</w:t>
            </w:r>
          </w:p>
          <w:p w14:paraId="4A6AF652" w14:textId="77777777" w:rsidR="0072796F" w:rsidRPr="003C6AC7" w:rsidRDefault="0072796F" w:rsidP="0072796F">
            <w:pPr>
              <w:rPr>
                <w:rFonts w:eastAsiaTheme="minorEastAsia"/>
                <w:iCs/>
                <w:lang w:eastAsia="zh-CN"/>
              </w:rPr>
            </w:pPr>
            <w:r w:rsidRPr="003C6AC7">
              <w:rPr>
                <w:rFonts w:eastAsiaTheme="minorEastAsia"/>
                <w:lang w:eastAsia="zh-CN"/>
              </w:rPr>
              <w:t>Agreements</w:t>
            </w:r>
          </w:p>
          <w:p w14:paraId="047881EF" w14:textId="60278DF5" w:rsidR="0072796F" w:rsidRPr="003C6AC7" w:rsidRDefault="0072796F" w:rsidP="0072796F">
            <w:pPr>
              <w:pStyle w:val="ListParagraph"/>
              <w:numPr>
                <w:ilvl w:val="0"/>
                <w:numId w:val="41"/>
              </w:numPr>
              <w:spacing w:after="120" w:line="252" w:lineRule="auto"/>
              <w:ind w:left="644"/>
              <w:contextualSpacing w:val="0"/>
              <w:rPr>
                <w:lang w:val="en-IN" w:eastAsia="ja-JP"/>
              </w:rPr>
            </w:pPr>
            <w:r w:rsidRPr="003C6AC7">
              <w:rPr>
                <w:rFonts w:eastAsiaTheme="minorEastAsia"/>
                <w:iCs/>
              </w:rPr>
              <w:t xml:space="preserve">FFS to define </w:t>
            </w:r>
            <w:r w:rsidRPr="003C6AC7">
              <w:t>TDCP measurement accuracy requirements</w:t>
            </w:r>
            <w:r w:rsidR="00335D3E" w:rsidRPr="003C6AC7">
              <w:t>.</w:t>
            </w:r>
          </w:p>
          <w:p w14:paraId="06C6E3F5" w14:textId="6F58F667" w:rsidR="00C80D76" w:rsidRDefault="0072796F" w:rsidP="00121A1B">
            <w:pPr>
              <w:pStyle w:val="ListParagraph"/>
              <w:numPr>
                <w:ilvl w:val="0"/>
                <w:numId w:val="41"/>
              </w:numPr>
              <w:spacing w:after="120" w:line="252" w:lineRule="auto"/>
              <w:ind w:left="644"/>
              <w:contextualSpacing w:val="0"/>
            </w:pPr>
            <w:r w:rsidRPr="003C6AC7">
              <w:rPr>
                <w:rFonts w:eastAsiaTheme="minorEastAsia"/>
                <w:iCs/>
              </w:rPr>
              <w:t xml:space="preserve">FFS to define </w:t>
            </w:r>
            <w:r w:rsidRPr="003C6AC7">
              <w:t>TDCP measurement delay requirements</w:t>
            </w:r>
          </w:p>
        </w:tc>
      </w:tr>
    </w:tbl>
    <w:p w14:paraId="1FD60902" w14:textId="77777777" w:rsidR="00CD6E4B" w:rsidRPr="00F33C73" w:rsidDel="004A240C" w:rsidRDefault="00CD6E4B" w:rsidP="006D3D20">
      <w:pPr>
        <w:jc w:val="both"/>
      </w:pPr>
    </w:p>
    <w:p w14:paraId="178264BB" w14:textId="020B54B1" w:rsidR="002C1868" w:rsidRPr="002C1868" w:rsidRDefault="002F2BA2" w:rsidP="006D3D20">
      <w:pPr>
        <w:pStyle w:val="RAN4H2"/>
        <w:ind w:left="431" w:hanging="431"/>
      </w:pPr>
      <w:r>
        <w:t>Back</w:t>
      </w:r>
      <w:r w:rsidR="001E7B9F">
        <w:t>ground</w:t>
      </w:r>
    </w:p>
    <w:p w14:paraId="42574E48" w14:textId="4F2BECDB" w:rsidR="007A79F8" w:rsidRDefault="007A79F8" w:rsidP="005B2C75">
      <w:pPr>
        <w:jc w:val="both"/>
      </w:pPr>
      <w:r>
        <w:t xml:space="preserve">For each propagation path </w:t>
      </w:r>
      <m:oMath>
        <m:r>
          <w:rPr>
            <w:rFonts w:ascii="Cambria Math" w:hAnsi="Cambria Math"/>
          </w:rPr>
          <m:t>m</m:t>
        </m:r>
      </m:oMath>
      <w:r>
        <w:t xml:space="preserve"> in a cluster </w:t>
      </w:r>
      <m:oMath>
        <m:r>
          <w:rPr>
            <w:rFonts w:ascii="Cambria Math" w:hAnsi="Cambria Math"/>
          </w:rPr>
          <m:t>n</m:t>
        </m:r>
      </m:oMath>
      <w:r>
        <w:t xml:space="preserve">, the Doppler shift depends on the arrival angles, described by the spherical unit vector </w:t>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oMath>
      <w:r>
        <w:t xml:space="preserve">, and the UE velocity vector, </w:t>
      </w:r>
      <m:oMath>
        <m:acc>
          <m:accPr>
            <m:chr m:val="̅"/>
            <m:ctrlPr>
              <w:rPr>
                <w:rFonts w:ascii="Cambria Math" w:hAnsi="Cambria Math"/>
              </w:rPr>
            </m:ctrlPr>
          </m:accPr>
          <m:e>
            <m:r>
              <w:rPr>
                <w:rFonts w:ascii="Cambria Math" w:hAnsi="Cambria Math"/>
              </w:rPr>
              <m:t>v</m:t>
            </m:r>
          </m:e>
        </m:acc>
      </m:oMath>
      <w:r>
        <w:t xml:space="preserve"> with speed </w:t>
      </w:r>
      <m:oMath>
        <m:r>
          <w:rPr>
            <w:rFonts w:ascii="Cambria Math" w:hAnsi="Cambria Math"/>
          </w:rPr>
          <m:t>v</m:t>
        </m:r>
      </m:oMath>
      <w:r>
        <w:t>. If we assume, for simplicity, zero elevation angles, and consider only the azimuth angles, the Doppler frequency</w:t>
      </w:r>
      <w:r w:rsidR="000B04F0">
        <w:t xml:space="preserve">, </w:t>
      </w:r>
      <m:oMath>
        <m:sSub>
          <m:sSubPr>
            <m:ctrlPr>
              <w:rPr>
                <w:rFonts w:ascii="Cambria Math" w:hAnsi="Cambria Math"/>
                <w:i/>
              </w:rPr>
            </m:ctrlPr>
          </m:sSubPr>
          <m:e>
            <m:r>
              <w:rPr>
                <w:rFonts w:ascii="Cambria Math" w:hAnsi="Cambria Math"/>
              </w:rPr>
              <m:t>f</m:t>
            </m:r>
          </m:e>
          <m:sub>
            <m:r>
              <w:rPr>
                <w:rFonts w:ascii="Cambria Math" w:hAnsi="Cambria Math"/>
              </w:rPr>
              <m:t>d,n,m</m:t>
            </m:r>
          </m:sub>
        </m:sSub>
      </m:oMath>
      <w:r w:rsidR="00071A6B">
        <w:rPr>
          <w:rFonts w:eastAsiaTheme="minorEastAsia"/>
        </w:rPr>
        <w:t>,</w:t>
      </w:r>
      <w:r>
        <w:t xml:space="preserve"> for path </w:t>
      </w:r>
      <m:oMath>
        <m:r>
          <w:rPr>
            <w:rFonts w:ascii="Cambria Math" w:hAnsi="Cambria Math"/>
          </w:rPr>
          <m:t>m</m:t>
        </m:r>
      </m:oMath>
      <w:r>
        <w:t xml:space="preserve"> in cluster </w:t>
      </w:r>
      <m:oMath>
        <m:r>
          <w:rPr>
            <w:rFonts w:ascii="Cambria Math" w:hAnsi="Cambria Math"/>
          </w:rPr>
          <m:t>n</m:t>
        </m:r>
      </m:oMath>
      <w:r>
        <w:t xml:space="preserve"> is given as follows, where </w:t>
      </w:r>
      <m:oMath>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m:t>
            </m:r>
            <m:r>
              <w:rPr>
                <w:rFonts w:ascii="Cambria Math" w:hAnsi="Cambria Math"/>
              </w:rPr>
              <m:t>m</m:t>
            </m:r>
          </m:sub>
        </m:sSub>
      </m:oMath>
      <w:r>
        <w:t xml:space="preserve"> is the angle between the incoming propagation path and the UE velocity vector and </w:t>
      </w:r>
      <m:oMath>
        <m:sSub>
          <m:sSubPr>
            <m:ctrlPr>
              <w:rPr>
                <w:rFonts w:ascii="Cambria Math" w:hAnsi="Cambria Math"/>
              </w:rPr>
            </m:ctrlPr>
          </m:sSubPr>
          <m:e>
            <m:r>
              <w:rPr>
                <w:rFonts w:ascii="Cambria Math" w:hAnsi="Cambria Math"/>
              </w:rPr>
              <m:t>λ</m:t>
            </m:r>
          </m:e>
          <m:sub>
            <m:r>
              <m:rPr>
                <m:sty m:val="p"/>
              </m:rPr>
              <w:rPr>
                <w:rFonts w:ascii="Cambria Math" w:hAnsi="Cambria Math"/>
              </w:rPr>
              <m:t>0</m:t>
            </m:r>
          </m:sub>
        </m:sSub>
      </m:oMath>
      <w:r>
        <w:t xml:space="preserve"> is the carrier wavelength (see, for example, eq. 7.5.22 in TR38.901) </w:t>
      </w:r>
      <w:r w:rsidRPr="008C39F7">
        <w:fldChar w:fldCharType="begin"/>
      </w:r>
      <w:r w:rsidRPr="008C39F7">
        <w:instrText xml:space="preserve"> REF _Ref114500673 \r \h </w:instrText>
      </w:r>
      <w:r>
        <w:instrText xml:space="preserve"> \* MERGEFORMAT </w:instrText>
      </w:r>
      <w:r w:rsidRPr="008C39F7">
        <w:fldChar w:fldCharType="separate"/>
      </w:r>
      <w:r w:rsidR="001572C7">
        <w:t>[1]</w:t>
      </w:r>
      <w:r w:rsidRPr="008C39F7">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C70F19" w14:paraId="6E4A7D2A" w14:textId="77777777">
        <w:tc>
          <w:tcPr>
            <w:tcW w:w="8926" w:type="dxa"/>
          </w:tcPr>
          <w:p w14:paraId="2ED36D13" w14:textId="483164D4" w:rsidR="00C70F19" w:rsidRDefault="00341827">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Sub>
                <m:r>
                  <w:rPr>
                    <w:rFonts w:ascii="Cambria Math" w:hAnsi="Cambria Math"/>
                  </w:rPr>
                  <m:t>=</m:t>
                </m:r>
                <m:f>
                  <m:fPr>
                    <m:ctrlPr>
                      <w:rPr>
                        <w:rFonts w:ascii="Cambria Math" w:hAnsi="Cambria Math"/>
                        <w:i/>
                      </w:rPr>
                    </m:ctrlPr>
                  </m:fPr>
                  <m:num>
                    <m:sSubSup>
                      <m:sSubSupPr>
                        <m:ctrlPr>
                          <w:rPr>
                            <w:rFonts w:ascii="Cambria Math" w:eastAsia="Times New Roman" w:hAnsi="Cambria Math"/>
                            <w:i/>
                            <w:lang w:eastAsia="en-GB"/>
                          </w:rPr>
                        </m:ctrlPr>
                      </m:sSubSupPr>
                      <m:e>
                        <m:acc>
                          <m:accPr>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rx</m:t>
                        </m:r>
                        <m:r>
                          <w:rPr>
                            <w:rFonts w:ascii="Cambria Math" w:eastAsia="Times New Roman" w:hAnsi="Cambria Math"/>
                            <w:lang w:eastAsia="en-GB"/>
                          </w:rPr>
                          <m:t>,</m:t>
                        </m:r>
                        <m:r>
                          <w:rPr>
                            <w:rFonts w:ascii="Cambria Math" w:eastAsia="Times New Roman" w:hAnsi="Cambria Math"/>
                            <w:lang w:eastAsia="en-GB"/>
                          </w:rPr>
                          <m:t>n</m:t>
                        </m:r>
                        <m:r>
                          <w:rPr>
                            <w:rFonts w:ascii="Cambria Math" w:eastAsia="Times New Roman" w:hAnsi="Cambria Math"/>
                            <w:lang w:eastAsia="en-GB"/>
                          </w:rPr>
                          <m:t>,</m:t>
                        </m:r>
                        <m:r>
                          <w:rPr>
                            <w:rFonts w:ascii="Cambria Math" w:eastAsia="Times New Roman" w:hAnsi="Cambria Math"/>
                            <w:lang w:eastAsia="en-GB"/>
                          </w:rPr>
                          <m:t>m</m:t>
                        </m:r>
                      </m:sub>
                      <m:sup>
                        <m:r>
                          <w:rPr>
                            <w:rFonts w:ascii="Cambria Math" w:eastAsia="Times New Roman" w:hAnsi="Cambria Math"/>
                            <w:lang w:eastAsia="en-GB"/>
                          </w:rPr>
                          <m:t>T</m:t>
                        </m:r>
                      </m:sup>
                    </m:sSubSup>
                    <m:r>
                      <w:rPr>
                        <w:rFonts w:ascii="Cambria Math" w:eastAsia="Times New Roman" w:hAnsi="Cambria Math"/>
                        <w:lang w:eastAsia="en-GB"/>
                      </w:rPr>
                      <m:t>⋅</m:t>
                    </m:r>
                    <m:acc>
                      <m:accPr>
                        <m:chr m:val="̅"/>
                        <m:ctrlPr>
                          <w:rPr>
                            <w:rFonts w:ascii="Cambria Math" w:eastAsia="Times New Roman" w:hAnsi="Cambria Math"/>
                            <w:i/>
                            <w:lang w:eastAsia="en-GB"/>
                          </w:rPr>
                        </m:ctrlPr>
                      </m:accPr>
                      <m:e>
                        <m:r>
                          <w:rPr>
                            <w:rFonts w:ascii="Cambria Math" w:eastAsia="Times New Roman" w:hAnsi="Cambria Math"/>
                            <w:lang w:eastAsia="en-GB"/>
                          </w:rPr>
                          <m:t>v</m:t>
                        </m:r>
                        <m:ctrlPr>
                          <w:rPr>
                            <w:rFonts w:ascii="Cambria Math" w:hAnsi="Cambria Math"/>
                            <w:i/>
                          </w:rPr>
                        </m:ctrlP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m:t>
                </m:r>
                <m:f>
                  <m:fPr>
                    <m:ctrlPr>
                      <w:rPr>
                        <w:rFonts w:ascii="Cambria Math" w:hAnsi="Cambria Math"/>
                        <w:i/>
                      </w:rPr>
                    </m:ctrlPr>
                  </m:fPr>
                  <m:num>
                    <m:r>
                      <w:rPr>
                        <w:rFonts w:ascii="Cambria Math" w:hAnsi="Cambria Math"/>
                      </w:rPr>
                      <m:t>v</m:t>
                    </m:r>
                  </m:num>
                  <m:den>
                    <m:sSub>
                      <m:sSubPr>
                        <m:ctrlPr>
                          <w:rPr>
                            <w:rFonts w:ascii="Cambria Math" w:hAnsi="Cambria Math"/>
                            <w:i/>
                          </w:rPr>
                        </m:ctrlPr>
                      </m:sSubPr>
                      <m:e>
                        <m:r>
                          <w:rPr>
                            <w:rFonts w:ascii="Cambria Math" w:hAnsi="Cambria Math"/>
                          </w:rPr>
                          <m:t>λ</m:t>
                        </m:r>
                      </m:e>
                      <m:sub>
                        <m:r>
                          <w:rPr>
                            <w:rFonts w:ascii="Cambria Math" w:hAnsi="Cambria Math"/>
                          </w:rPr>
                          <m:t>0</m:t>
                        </m:r>
                      </m:sub>
                    </m:sSub>
                  </m:den>
                </m:f>
                <m:r>
                  <m:rPr>
                    <m:nor/>
                  </m:rPr>
                  <w:rPr>
                    <w:rFonts w:ascii="Cambria Math" w:hAnsi="Cambria Math"/>
                  </w:rPr>
                  <m:t>cos</m:t>
                </m:r>
                <m:sSub>
                  <m:sSubPr>
                    <m:ctrlPr>
                      <w:rPr>
                        <w:rFonts w:ascii="Cambria Math" w:hAnsi="Cambria Math"/>
                        <w:i/>
                      </w:rPr>
                    </m:ctrlPr>
                  </m:sSubPr>
                  <m:e>
                    <m:r>
                      <w:rPr>
                        <w:rFonts w:ascii="Cambria Math" w:hAnsi="Cambria Math"/>
                      </w:rPr>
                      <m:t>α</m:t>
                    </m:r>
                  </m:e>
                  <m:sub>
                    <m:r>
                      <w:rPr>
                        <w:rFonts w:ascii="Cambria Math" w:hAnsi="Cambria Math"/>
                      </w:rPr>
                      <m:t>n</m:t>
                    </m:r>
                    <m:r>
                      <w:rPr>
                        <w:rFonts w:ascii="Cambria Math" w:hAnsi="Cambria Math"/>
                      </w:rPr>
                      <m:t>,</m:t>
                    </m:r>
                    <m:r>
                      <w:rPr>
                        <w:rFonts w:ascii="Cambria Math" w:hAnsi="Cambria Math"/>
                      </w:rPr>
                      <m:t>m</m:t>
                    </m:r>
                  </m:sub>
                </m:sSub>
                <m:r>
                  <w:rPr>
                    <w:rFonts w:ascii="Cambria Math" w:hAnsi="Cambria Math"/>
                  </w:rPr>
                  <m:t>.</m:t>
                </m:r>
              </m:oMath>
            </m:oMathPara>
          </w:p>
        </w:tc>
        <w:tc>
          <w:tcPr>
            <w:tcW w:w="691" w:type="dxa"/>
          </w:tcPr>
          <w:p w14:paraId="000C2DED" w14:textId="6C9D9596" w:rsidR="00C70F19" w:rsidRDefault="00C70F19">
            <w:pPr>
              <w:jc w:val="both"/>
            </w:pPr>
            <w:bookmarkStart w:id="4" w:name="_Ref141947886"/>
            <w:bookmarkStart w:id="5" w:name="_Ref141947968"/>
            <w:r>
              <w:t>(</w:t>
            </w:r>
            <w:r w:rsidR="00341827">
              <w:fldChar w:fldCharType="begin"/>
            </w:r>
            <w:r w:rsidR="00341827">
              <w:instrText xml:space="preserve"> SEQ Equation \* ARABIC </w:instrText>
            </w:r>
            <w:r w:rsidR="00341827">
              <w:fldChar w:fldCharType="separate"/>
            </w:r>
            <w:r w:rsidR="00073061">
              <w:rPr>
                <w:noProof/>
              </w:rPr>
              <w:t>1</w:t>
            </w:r>
            <w:r w:rsidR="00341827">
              <w:rPr>
                <w:noProof/>
              </w:rPr>
              <w:fldChar w:fldCharType="end"/>
            </w:r>
            <w:bookmarkEnd w:id="4"/>
            <w:r>
              <w:t>)</w:t>
            </w:r>
            <w:bookmarkEnd w:id="5"/>
          </w:p>
        </w:tc>
      </w:tr>
    </w:tbl>
    <w:p w14:paraId="0D0A0636" w14:textId="77777777" w:rsidR="007A79F8" w:rsidRDefault="007A79F8" w:rsidP="005B2C75">
      <w:r>
        <w:t xml:space="preserve">For a multipath channel, the Doppler spread (in hertz), </w:t>
      </w:r>
      <m:oMath>
        <m:sSub>
          <m:sSubPr>
            <m:ctrlPr>
              <w:rPr>
                <w:rFonts w:ascii="Cambria Math" w:hAnsi="Cambria Math"/>
              </w:rPr>
            </m:ctrlPr>
          </m:sSubPr>
          <m:e>
            <m:r>
              <w:rPr>
                <w:rFonts w:ascii="Cambria Math" w:hAnsi="Cambria Math"/>
              </w:rPr>
              <m:t>f</m:t>
            </m:r>
          </m:e>
          <m:sub>
            <m:r>
              <w:rPr>
                <w:rFonts w:ascii="Cambria Math" w:hAnsi="Cambria Math"/>
              </w:rPr>
              <m:t>d</m:t>
            </m:r>
          </m:sub>
        </m:sSub>
      </m:oMath>
      <w:r>
        <w:t xml:space="preserve">, is the maximum Doppler frequency over all the incoming </w:t>
      </w:r>
      <w:proofErr w:type="gramStart"/>
      <w:r>
        <w:t>paths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7A1D95" w14:paraId="323773A0" w14:textId="77777777">
        <w:tc>
          <w:tcPr>
            <w:tcW w:w="8926" w:type="dxa"/>
          </w:tcPr>
          <w:p w14:paraId="1AF76C83" w14:textId="40252504" w:rsidR="007A1D95" w:rsidRDefault="00341827">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n</m:t>
                        </m:r>
                        <m:r>
                          <w:rPr>
                            <w:rFonts w:ascii="Cambria Math" w:hAnsi="Cambria Math"/>
                          </w:rPr>
                          <m:t>,</m:t>
                        </m:r>
                        <m:r>
                          <w:rPr>
                            <w:rFonts w:ascii="Cambria Math" w:hAnsi="Cambria Math"/>
                          </w:rPr>
                          <m:t>m</m:t>
                        </m:r>
                        <m:ctrlPr>
                          <w:rPr>
                            <w:rFonts w:ascii="Cambria Math" w:hAnsi="Cambria Math"/>
                          </w:rPr>
                        </m:ctrlPr>
                      </m:lim>
                    </m:limLow>
                  </m:fName>
                  <m:e>
                    <m:sSub>
                      <m:sSubPr>
                        <m:ctrlPr>
                          <w:rPr>
                            <w:rFonts w:ascii="Cambria Math" w:hAnsi="Cambria Math"/>
                            <w:i/>
                          </w:rPr>
                        </m:ctrlPr>
                      </m:sSubPr>
                      <m:e>
                        <m:r>
                          <w:rPr>
                            <w:rFonts w:ascii="Cambria Math" w:hAnsi="Cambria Math"/>
                          </w:rPr>
                          <m:t>|</m:t>
                        </m:r>
                        <m:r>
                          <w:rPr>
                            <w:rFonts w:ascii="Cambria Math" w:hAnsi="Cambria Math"/>
                          </w:rPr>
                          <m:t>f</m:t>
                        </m:r>
                      </m:e>
                      <m:sub>
                        <m:r>
                          <w:rPr>
                            <w:rFonts w:ascii="Cambria Math" w:hAnsi="Cambria Math"/>
                          </w:rPr>
                          <m:t>d</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Sub>
                    <m:r>
                      <w:rPr>
                        <w:rFonts w:ascii="Cambria Math" w:hAnsi="Cambria Math"/>
                      </w:rPr>
                      <m:t>|</m:t>
                    </m:r>
                  </m:e>
                </m:func>
                <m:r>
                  <w:rPr>
                    <w:rFonts w:ascii="Cambria Math" w:hAnsi="Cambria Math"/>
                  </w:rPr>
                  <m:t>=</m:t>
                </m:r>
                <m:f>
                  <m:fPr>
                    <m:ctrlPr>
                      <w:rPr>
                        <w:rFonts w:ascii="Cambria Math" w:hAnsi="Cambria Math"/>
                        <w:i/>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n</m:t>
                            </m:r>
                            <m:r>
                              <w:rPr>
                                <w:rFonts w:ascii="Cambria Math" w:hAnsi="Cambria Math"/>
                              </w:rPr>
                              <m:t>,</m:t>
                            </m:r>
                            <m:r>
                              <w:rPr>
                                <w:rFonts w:ascii="Cambria Math" w:hAnsi="Cambria Math"/>
                              </w:rPr>
                              <m:t>m</m:t>
                            </m:r>
                            <m:ctrlPr>
                              <w:rPr>
                                <w:rFonts w:ascii="Cambria Math" w:hAnsi="Cambria Math"/>
                              </w:rPr>
                            </m:ctrlPr>
                          </m:lim>
                        </m:limLow>
                        <m:ctrlPr>
                          <w:rPr>
                            <w:rFonts w:ascii="Cambria Math" w:eastAsia="Times New Roman" w:hAnsi="Cambria Math"/>
                            <w:i/>
                            <w:lang w:eastAsia="en-GB"/>
                          </w:rPr>
                        </m:ctrlPr>
                      </m:fName>
                      <m:e>
                        <m:r>
                          <w:rPr>
                            <w:rFonts w:ascii="Cambria Math" w:eastAsia="Times New Roman" w:hAnsi="Cambria Math"/>
                            <w:lang w:eastAsia="en-GB"/>
                          </w:rPr>
                          <m:t>|</m:t>
                        </m:r>
                        <m:sSubSup>
                          <m:sSubSupPr>
                            <m:ctrlPr>
                              <w:rPr>
                                <w:rFonts w:ascii="Cambria Math" w:eastAsia="Times New Roman" w:hAnsi="Cambria Math"/>
                                <w:i/>
                                <w:lang w:eastAsia="en-GB"/>
                              </w:rPr>
                            </m:ctrlPr>
                          </m:sSubSupPr>
                          <m:e>
                            <m:acc>
                              <m:accPr>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rx</m:t>
                            </m:r>
                            <m:r>
                              <w:rPr>
                                <w:rFonts w:ascii="Cambria Math" w:eastAsia="Times New Roman" w:hAnsi="Cambria Math"/>
                                <w:lang w:eastAsia="en-GB"/>
                              </w:rPr>
                              <m:t>,</m:t>
                            </m:r>
                            <m:r>
                              <w:rPr>
                                <w:rFonts w:ascii="Cambria Math" w:eastAsia="Times New Roman" w:hAnsi="Cambria Math"/>
                                <w:lang w:eastAsia="en-GB"/>
                              </w:rPr>
                              <m:t>n</m:t>
                            </m:r>
                            <m:r>
                              <w:rPr>
                                <w:rFonts w:ascii="Cambria Math" w:eastAsia="Times New Roman" w:hAnsi="Cambria Math"/>
                                <w:lang w:eastAsia="en-GB"/>
                              </w:rPr>
                              <m:t>,</m:t>
                            </m:r>
                            <m:r>
                              <w:rPr>
                                <w:rFonts w:ascii="Cambria Math" w:eastAsia="Times New Roman" w:hAnsi="Cambria Math"/>
                                <w:lang w:eastAsia="en-GB"/>
                              </w:rPr>
                              <m:t>m</m:t>
                            </m:r>
                          </m:sub>
                          <m:sup>
                            <m:r>
                              <w:rPr>
                                <w:rFonts w:ascii="Cambria Math" w:eastAsia="Times New Roman" w:hAnsi="Cambria Math"/>
                                <w:lang w:eastAsia="en-GB"/>
                              </w:rPr>
                              <m:t>T</m:t>
                            </m:r>
                          </m:sup>
                        </m:sSubSup>
                        <m:r>
                          <w:rPr>
                            <w:rFonts w:ascii="Cambria Math" w:eastAsia="Times New Roman" w:hAnsi="Cambria Math"/>
                            <w:lang w:eastAsia="en-GB"/>
                          </w:rPr>
                          <m:t>⋅</m:t>
                        </m:r>
                        <m:acc>
                          <m:accPr>
                            <m:chr m:val="̅"/>
                            <m:ctrlPr>
                              <w:rPr>
                                <w:rFonts w:ascii="Cambria Math" w:eastAsia="Times New Roman" w:hAnsi="Cambria Math"/>
                                <w:i/>
                                <w:lang w:eastAsia="en-GB"/>
                              </w:rPr>
                            </m:ctrlPr>
                          </m:accPr>
                          <m:e>
                            <m:r>
                              <w:rPr>
                                <w:rFonts w:ascii="Cambria Math" w:eastAsia="Times New Roman" w:hAnsi="Cambria Math"/>
                                <w:lang w:eastAsia="en-GB"/>
                              </w:rPr>
                              <m:t>v</m:t>
                            </m:r>
                            <m:ctrlPr>
                              <w:rPr>
                                <w:rFonts w:ascii="Cambria Math" w:hAnsi="Cambria Math"/>
                                <w:i/>
                              </w:rPr>
                            </m:ctrlPr>
                          </m:e>
                        </m:acc>
                        <m:r>
                          <w:rPr>
                            <w:rFonts w:ascii="Cambria Math" w:hAnsi="Cambria Math"/>
                          </w:rPr>
                          <m:t>|</m:t>
                        </m:r>
                        <m:ctrlPr>
                          <w:rPr>
                            <w:rFonts w:ascii="Cambria Math" w:eastAsia="Times New Roman" w:hAnsi="Cambria Math"/>
                            <w:i/>
                            <w:lang w:eastAsia="en-GB"/>
                          </w:rPr>
                        </m:ctrlPr>
                      </m:e>
                    </m:func>
                  </m:num>
                  <m:den>
                    <m:sSub>
                      <m:sSubPr>
                        <m:ctrlPr>
                          <w:rPr>
                            <w:rFonts w:ascii="Cambria Math" w:hAnsi="Cambria Math"/>
                            <w:i/>
                          </w:rPr>
                        </m:ctrlPr>
                      </m:sSubPr>
                      <m:e>
                        <m:r>
                          <w:rPr>
                            <w:rFonts w:ascii="Cambria Math" w:hAnsi="Cambria Math"/>
                          </w:rPr>
                          <m:t>λ</m:t>
                        </m:r>
                      </m:e>
                      <m:sub>
                        <m:r>
                          <w:rPr>
                            <w:rFonts w:ascii="Cambria Math" w:hAnsi="Cambria Math"/>
                          </w:rPr>
                          <m:t>0</m:t>
                        </m:r>
                      </m:sub>
                    </m:sSub>
                  </m:den>
                </m:f>
              </m:oMath>
            </m:oMathPara>
          </w:p>
        </w:tc>
        <w:tc>
          <w:tcPr>
            <w:tcW w:w="691" w:type="dxa"/>
          </w:tcPr>
          <w:p w14:paraId="210AB110" w14:textId="39E36FC3" w:rsidR="007A1D95" w:rsidRDefault="007A1D95">
            <w:pPr>
              <w:jc w:val="both"/>
            </w:pPr>
            <w:bookmarkStart w:id="6" w:name="_Ref141947991"/>
            <w:r>
              <w:t>(</w:t>
            </w:r>
            <w:r w:rsidR="00341827">
              <w:fldChar w:fldCharType="begin"/>
            </w:r>
            <w:r w:rsidR="00341827">
              <w:instrText xml:space="preserve"> SEQ Equation \* ARABIC </w:instrText>
            </w:r>
            <w:r w:rsidR="00341827">
              <w:fldChar w:fldCharType="separate"/>
            </w:r>
            <w:r w:rsidR="00073061">
              <w:rPr>
                <w:noProof/>
              </w:rPr>
              <w:t>2</w:t>
            </w:r>
            <w:r w:rsidR="00341827">
              <w:rPr>
                <w:noProof/>
              </w:rPr>
              <w:fldChar w:fldCharType="end"/>
            </w:r>
            <w:r>
              <w:t>)</w:t>
            </w:r>
            <w:bookmarkEnd w:id="6"/>
          </w:p>
        </w:tc>
      </w:tr>
    </w:tbl>
    <w:p w14:paraId="7160DF43" w14:textId="77777777" w:rsidR="007A79F8" w:rsidRDefault="007A79F8" w:rsidP="005B2C75">
      <w:r>
        <w:t xml:space="preserve">and is such that </w:t>
      </w:r>
      <m:oMath>
        <m:r>
          <m:rPr>
            <m:sty m:val="p"/>
          </m:rPr>
          <w:rPr>
            <w:rFonts w:ascii="Cambria Math" w:hAnsi="Cambria Math"/>
          </w:rPr>
          <m:t>0≤</m:t>
        </m:r>
        <m:sSub>
          <m:sSubPr>
            <m:ctrlPr>
              <w:rPr>
                <w:rFonts w:ascii="Cambria Math" w:hAnsi="Cambria Math"/>
              </w:rPr>
            </m:ctrlPr>
          </m:sSubPr>
          <m:e>
            <m:r>
              <w:rPr>
                <w:rFonts w:ascii="Cambria Math" w:hAnsi="Cambria Math"/>
              </w:rPr>
              <m:t>f</m:t>
            </m:r>
          </m:e>
          <m:sub>
            <m:r>
              <w:rPr>
                <w:rFonts w:ascii="Cambria Math" w:hAnsi="Cambria Math"/>
              </w:rPr>
              <m:t>d</m:t>
            </m:r>
          </m:sub>
        </m:sSub>
        <m:r>
          <m:rPr>
            <m:sty m:val="p"/>
          </m:rPr>
          <w:rPr>
            <w:rFonts w:ascii="Cambria Math" w:hAnsi="Cambria Math"/>
          </w:rPr>
          <m:t>≤</m:t>
        </m:r>
        <m:f>
          <m:fPr>
            <m:ctrlPr>
              <w:rPr>
                <w:rFonts w:ascii="Cambria Math" w:hAnsi="Cambria Math"/>
              </w:rPr>
            </m:ctrlPr>
          </m:fPr>
          <m:num>
            <m:r>
              <w:rPr>
                <w:rFonts w:ascii="Cambria Math" w:hAnsi="Cambria Math"/>
              </w:rPr>
              <m:t>v</m:t>
            </m:r>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oMath>
      <w:r>
        <w:t>. Note that multiple paths may arrive at the receiver with the same delay but from different directions, hence, for a general multipath channel, a single delay of the channel impulse response is characterized by multiple Doppler shifts.</w:t>
      </w:r>
    </w:p>
    <w:p w14:paraId="2C61FDBC" w14:textId="77777777" w:rsidR="007A79F8" w:rsidRDefault="007A79F8" w:rsidP="005B2C75">
      <w:r>
        <w:t>Equivalently, we can define the Doppler speed (in m/s) as the Doppler spread normalized by the carrier wavelength,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900512" w14:paraId="7A10C224" w14:textId="77777777">
        <w:tc>
          <w:tcPr>
            <w:tcW w:w="8926" w:type="dxa"/>
          </w:tcPr>
          <w:p w14:paraId="50E89590" w14:textId="77777777" w:rsidR="00900512" w:rsidRDefault="00341827">
            <w:pPr>
              <w:jc w:val="both"/>
            </w:pPr>
            <m:oMathPara>
              <m:oMath>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d</m:t>
                    </m:r>
                  </m:sub>
                </m:sSub>
                <m:sSub>
                  <m:sSubPr>
                    <m:ctrlPr>
                      <w:rPr>
                        <w:rFonts w:ascii="Cambria Math" w:hAnsi="Cambria Math"/>
                      </w:rPr>
                    </m:ctrlPr>
                  </m:sSubPr>
                  <m:e>
                    <m:r>
                      <w:rPr>
                        <w:rFonts w:ascii="Cambria Math" w:hAnsi="Cambria Math"/>
                      </w:rPr>
                      <m:t>λ</m:t>
                    </m:r>
                  </m:e>
                  <m:sub>
                    <m:r>
                      <m:rPr>
                        <m:sty m:val="p"/>
                      </m:rPr>
                      <w:rPr>
                        <w:rFonts w:ascii="Cambria Math" w:hAnsi="Cambria Math"/>
                      </w:rPr>
                      <m:t>0</m:t>
                    </m:r>
                  </m:sub>
                </m:sSub>
              </m:oMath>
            </m:oMathPara>
          </w:p>
        </w:tc>
        <w:tc>
          <w:tcPr>
            <w:tcW w:w="691" w:type="dxa"/>
          </w:tcPr>
          <w:p w14:paraId="05BE8C15" w14:textId="0DAE1939" w:rsidR="00900512" w:rsidRDefault="00900512">
            <w:pPr>
              <w:jc w:val="both"/>
            </w:pPr>
            <w:r>
              <w:t>(</w:t>
            </w:r>
            <w:r w:rsidR="00341827">
              <w:fldChar w:fldCharType="begin"/>
            </w:r>
            <w:r w:rsidR="00341827">
              <w:instrText xml:space="preserve"> SEQ Equation \* ARABIC </w:instrText>
            </w:r>
            <w:r w:rsidR="00341827">
              <w:fldChar w:fldCharType="separate"/>
            </w:r>
            <w:r w:rsidR="00073061">
              <w:rPr>
                <w:noProof/>
              </w:rPr>
              <w:t>3</w:t>
            </w:r>
            <w:r w:rsidR="00341827">
              <w:rPr>
                <w:noProof/>
              </w:rPr>
              <w:fldChar w:fldCharType="end"/>
            </w:r>
            <w:r>
              <w:t>)</w:t>
            </w:r>
          </w:p>
        </w:tc>
      </w:tr>
    </w:tbl>
    <w:p w14:paraId="5822C752" w14:textId="77777777" w:rsidR="007A79F8" w:rsidRDefault="007A79F8" w:rsidP="009B5BF6">
      <w:r>
        <w:t xml:space="preserve">such that </w:t>
      </w:r>
      <m:oMath>
        <m:r>
          <m:rPr>
            <m:sty m:val="p"/>
          </m:rPr>
          <w:rPr>
            <w:rFonts w:ascii="Cambria Math" w:hAnsi="Cambria Math"/>
          </w:rPr>
          <m:t>0≤</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r>
          <w:rPr>
            <w:rFonts w:ascii="Cambria Math" w:hAnsi="Cambria Math"/>
          </w:rPr>
          <m:t>v</m:t>
        </m:r>
      </m:oMath>
      <w:r>
        <w:t xml:space="preserve">. Doppler spread or Doppler speed are a direct measurement of the time variability of the channel, resulting from transmitter, </w:t>
      </w:r>
      <w:proofErr w:type="gramStart"/>
      <w:r>
        <w:t>receiver</w:t>
      </w:r>
      <w:proofErr w:type="gramEnd"/>
      <w:r>
        <w:t xml:space="preserve"> or scatterer movements.</w:t>
      </w:r>
    </w:p>
    <w:p w14:paraId="2BDCC113" w14:textId="41B579C5" w:rsidR="007A79F8" w:rsidRDefault="007A79F8" w:rsidP="009B5BF6">
      <w:r>
        <w:lastRenderedPageBreak/>
        <w:t>The time-correlation function may be calculated per channel delay-tap instead of per subcarrier. However, this</w:t>
      </w:r>
      <w:r w:rsidRPr="00586FF8">
        <w:t xml:space="preserve"> does not simplify the profile compared to a wideband Doppler spectrum because each channel tap is</w:t>
      </w:r>
      <w:r>
        <w:t>, in general,</w:t>
      </w:r>
      <w:r w:rsidRPr="00586FF8">
        <w:t xml:space="preserve"> the superposition of multiple angles of arrivals in </w:t>
      </w:r>
      <w:proofErr w:type="spellStart"/>
      <w:r w:rsidRPr="00586FF8">
        <w:t>NLoS</w:t>
      </w:r>
      <w:proofErr w:type="spellEnd"/>
      <w:r w:rsidRPr="00586FF8">
        <w:t xml:space="preserve"> channels</w:t>
      </w:r>
      <w:r>
        <w:t>.</w:t>
      </w:r>
    </w:p>
    <w:p w14:paraId="4EE7AD59" w14:textId="64FEB958" w:rsidR="007A79F8" w:rsidRDefault="00507F27" w:rsidP="009B5BF6">
      <w:r>
        <w:fldChar w:fldCharType="begin"/>
      </w:r>
      <w:r>
        <w:instrText xml:space="preserve"> REF _Ref142635399 \h </w:instrText>
      </w:r>
      <w:r>
        <w:fldChar w:fldCharType="separate"/>
      </w:r>
      <w:r>
        <w:t xml:space="preserve">Figure </w:t>
      </w:r>
      <w:r>
        <w:rPr>
          <w:noProof/>
        </w:rPr>
        <w:t>1</w:t>
      </w:r>
      <w:r>
        <w:fldChar w:fldCharType="end"/>
      </w:r>
      <w:r w:rsidR="005D3052" w:rsidRPr="00C50A8E">
        <w:t xml:space="preserve"> and </w:t>
      </w:r>
      <w:r>
        <w:fldChar w:fldCharType="begin"/>
      </w:r>
      <w:r>
        <w:instrText xml:space="preserve"> REF _Ref142635408 \h </w:instrText>
      </w:r>
      <w:r>
        <w:fldChar w:fldCharType="separate"/>
      </w:r>
      <w:r>
        <w:t xml:space="preserve">Figure </w:t>
      </w:r>
      <w:r>
        <w:rPr>
          <w:noProof/>
        </w:rPr>
        <w:t>2</w:t>
      </w:r>
      <w:r>
        <w:fldChar w:fldCharType="end"/>
      </w:r>
      <w:r w:rsidR="005D3052">
        <w:t xml:space="preserve"> </w:t>
      </w:r>
      <w:r w:rsidR="007A79F8" w:rsidRPr="00C50A8E">
        <w:t xml:space="preserve">illustrate the relationship between UE speed and Doppler spread for a </w:t>
      </w:r>
      <w:proofErr w:type="spellStart"/>
      <w:r w:rsidR="007A79F8" w:rsidRPr="00C50A8E">
        <w:t>LoS</w:t>
      </w:r>
      <w:proofErr w:type="spellEnd"/>
      <w:r w:rsidR="007A79F8" w:rsidRPr="00C50A8E">
        <w:t xml:space="preserve"> and </w:t>
      </w:r>
      <w:proofErr w:type="spellStart"/>
      <w:r w:rsidR="007A79F8" w:rsidRPr="00C50A8E">
        <w:t>NLoS</w:t>
      </w:r>
      <w:proofErr w:type="spellEnd"/>
      <w:r w:rsidR="007A79F8" w:rsidRPr="00C50A8E">
        <w:t xml:space="preserve"> channel, respectively.</w:t>
      </w:r>
    </w:p>
    <w:tbl>
      <w:tblPr>
        <w:tblStyle w:val="TableGrid"/>
        <w:tblW w:w="4104" w:type="pct"/>
        <w:jc w:val="center"/>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02"/>
      </w:tblGrid>
      <w:tr w:rsidR="00570A6F" w:rsidRPr="004D60D0" w14:paraId="1C71FE60" w14:textId="77777777">
        <w:trPr>
          <w:trHeight w:val="3038"/>
          <w:tblCellSpacing w:w="11" w:type="dxa"/>
          <w:jc w:val="center"/>
        </w:trPr>
        <w:tc>
          <w:tcPr>
            <w:tcW w:w="4972" w:type="pct"/>
          </w:tcPr>
          <w:p w14:paraId="38442246" w14:textId="77777777" w:rsidR="00570A6F" w:rsidRDefault="00570A6F">
            <w:pPr>
              <w:keepNext/>
              <w:jc w:val="center"/>
            </w:pPr>
            <w:r>
              <w:rPr>
                <w:noProof/>
              </w:rPr>
              <w:drawing>
                <wp:inline distT="0" distB="0" distL="0" distR="0" wp14:anchorId="79E8329B" wp14:editId="0632237E">
                  <wp:extent cx="3858886" cy="2029651"/>
                  <wp:effectExtent l="0" t="0" r="0" b="0"/>
                  <wp:docPr id="44" name="Picture 44"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diagram of a graph&#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76128" cy="2091317"/>
                          </a:xfrm>
                          <a:prstGeom prst="rect">
                            <a:avLst/>
                          </a:prstGeom>
                          <a:noFill/>
                        </pic:spPr>
                      </pic:pic>
                    </a:graphicData>
                  </a:graphic>
                </wp:inline>
              </w:drawing>
            </w:r>
          </w:p>
          <w:p w14:paraId="28E3A715" w14:textId="7D3959AE" w:rsidR="00570A6F" w:rsidRDefault="00570A6F">
            <w:pPr>
              <w:pStyle w:val="Caption"/>
            </w:pPr>
            <w:bookmarkStart w:id="7" w:name="_Ref142635399"/>
            <w:r>
              <w:t xml:space="preserve">Figure </w:t>
            </w:r>
            <w:r w:rsidR="00341827">
              <w:fldChar w:fldCharType="begin"/>
            </w:r>
            <w:r w:rsidR="00341827">
              <w:instrText xml:space="preserve"> SEQ Figure \* ARABIC </w:instrText>
            </w:r>
            <w:r w:rsidR="00341827">
              <w:fldChar w:fldCharType="separate"/>
            </w:r>
            <w:r w:rsidR="00073061">
              <w:rPr>
                <w:noProof/>
              </w:rPr>
              <w:t>1</w:t>
            </w:r>
            <w:r w:rsidR="00341827">
              <w:rPr>
                <w:noProof/>
              </w:rPr>
              <w:fldChar w:fldCharType="end"/>
            </w:r>
            <w:bookmarkEnd w:id="7"/>
            <w:r>
              <w:t xml:space="preserve">. </w:t>
            </w:r>
            <w:r w:rsidRPr="00314060">
              <w:t xml:space="preserve">Illustration of Doppler spread for a </w:t>
            </w:r>
            <w:proofErr w:type="spellStart"/>
            <w:r w:rsidRPr="00314060">
              <w:t>LoS</w:t>
            </w:r>
            <w:proofErr w:type="spellEnd"/>
            <w:r w:rsidRPr="00314060">
              <w:t xml:space="preserve"> channel.</w:t>
            </w:r>
          </w:p>
          <w:p w14:paraId="408D8754" w14:textId="77777777" w:rsidR="00570A6F" w:rsidRDefault="00570A6F">
            <w:pPr>
              <w:keepNext/>
              <w:jc w:val="center"/>
            </w:pPr>
            <w:r>
              <w:rPr>
                <w:noProof/>
              </w:rPr>
              <w:drawing>
                <wp:inline distT="0" distB="0" distL="0" distR="0" wp14:anchorId="477E2599" wp14:editId="46B3B313">
                  <wp:extent cx="3814853" cy="2209359"/>
                  <wp:effectExtent l="0" t="0" r="0" b="0"/>
                  <wp:docPr id="46" name="Picture 46"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diagram of a graph&#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87705" cy="2251551"/>
                          </a:xfrm>
                          <a:prstGeom prst="rect">
                            <a:avLst/>
                          </a:prstGeom>
                        </pic:spPr>
                      </pic:pic>
                    </a:graphicData>
                  </a:graphic>
                </wp:inline>
              </w:drawing>
            </w:r>
          </w:p>
          <w:p w14:paraId="108D6BEC" w14:textId="4F6665DF" w:rsidR="00570A6F" w:rsidRPr="00E67516" w:rsidRDefault="00570A6F">
            <w:pPr>
              <w:pStyle w:val="Caption"/>
            </w:pPr>
            <w:bookmarkStart w:id="8" w:name="_Ref142635408"/>
            <w:r>
              <w:t xml:space="preserve">Figure </w:t>
            </w:r>
            <w:r w:rsidR="00341827">
              <w:fldChar w:fldCharType="begin"/>
            </w:r>
            <w:r w:rsidR="00341827">
              <w:instrText xml:space="preserve"> SEQ Figure \* ARABIC </w:instrText>
            </w:r>
            <w:r w:rsidR="00341827">
              <w:fldChar w:fldCharType="separate"/>
            </w:r>
            <w:r w:rsidR="00073061">
              <w:rPr>
                <w:noProof/>
              </w:rPr>
              <w:t>2</w:t>
            </w:r>
            <w:r w:rsidR="00341827">
              <w:rPr>
                <w:noProof/>
              </w:rPr>
              <w:fldChar w:fldCharType="end"/>
            </w:r>
            <w:bookmarkEnd w:id="8"/>
            <w:r>
              <w:t xml:space="preserve">. </w:t>
            </w:r>
            <w:r w:rsidRPr="00F65937">
              <w:t xml:space="preserve">Illustration of Doppler spread for a multipath </w:t>
            </w:r>
            <w:proofErr w:type="spellStart"/>
            <w:r w:rsidRPr="00F65937">
              <w:t>NLoS</w:t>
            </w:r>
            <w:proofErr w:type="spellEnd"/>
            <w:r w:rsidRPr="00F65937">
              <w:t xml:space="preserve"> channel.</w:t>
            </w:r>
          </w:p>
        </w:tc>
      </w:tr>
    </w:tbl>
    <w:p w14:paraId="5C3860D8" w14:textId="77777777" w:rsidR="00570A6F" w:rsidRDefault="00570A6F" w:rsidP="00570A6F"/>
    <w:p w14:paraId="13F4CE4A" w14:textId="1AE80BD3" w:rsidR="007A79F8" w:rsidRDefault="007A79F8" w:rsidP="005C7BB1">
      <w:r>
        <w:t xml:space="preserve">For a </w:t>
      </w:r>
      <w:proofErr w:type="spellStart"/>
      <w:r>
        <w:t>LoS</w:t>
      </w:r>
      <w:proofErr w:type="spellEnd"/>
      <w:r>
        <w:t xml:space="preserve"> channel, illustrated in </w:t>
      </w:r>
      <w:r w:rsidR="00EF5837">
        <w:fldChar w:fldCharType="begin"/>
      </w:r>
      <w:r w:rsidR="00EF5837">
        <w:instrText xml:space="preserve"> REF _Ref142635399 \h </w:instrText>
      </w:r>
      <w:r w:rsidR="00EF5837">
        <w:fldChar w:fldCharType="separate"/>
      </w:r>
      <w:r w:rsidR="00EF5837">
        <w:t xml:space="preserve">Figure </w:t>
      </w:r>
      <w:r w:rsidR="00EF5837">
        <w:rPr>
          <w:noProof/>
        </w:rPr>
        <w:t>1</w:t>
      </w:r>
      <w:r w:rsidR="00EF5837">
        <w:fldChar w:fldCharType="end"/>
      </w:r>
      <w:r>
        <w:t xml:space="preserve">, the time-correlation at lag </w:t>
      </w:r>
      <m:oMath>
        <m:r>
          <w:rPr>
            <w:rFonts w:ascii="Cambria Math" w:hAnsi="Cambria Math"/>
          </w:rPr>
          <m:t>t</m:t>
        </m:r>
      </m:oMath>
      <w:r>
        <w:t xml:space="preserve"> is given </w:t>
      </w:r>
      <w:proofErr w:type="gramStart"/>
      <w:r>
        <w:t>by</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FF4B32" w14:paraId="35D58C60" w14:textId="77777777">
        <w:tc>
          <w:tcPr>
            <w:tcW w:w="8926" w:type="dxa"/>
          </w:tcPr>
          <w:p w14:paraId="7982A6CF" w14:textId="77777777" w:rsidR="00FF4B32" w:rsidRDefault="00341827">
            <w:pPr>
              <w:jc w:val="both"/>
            </w:pPr>
            <m:oMathPara>
              <m:oMath>
                <m:sSub>
                  <m:sSubPr>
                    <m:ctrlPr>
                      <w:rPr>
                        <w:rFonts w:ascii="Cambria Math" w:hAnsi="Cambria Math"/>
                        <w:i/>
                      </w:rPr>
                    </m:ctrlPr>
                  </m:sSubPr>
                  <m:e>
                    <m:r>
                      <w:rPr>
                        <w:rFonts w:ascii="Cambria Math" w:hAnsi="Cambria Math"/>
                      </w:rPr>
                      <m:t>A</m:t>
                    </m:r>
                  </m:e>
                  <m:sub>
                    <m: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r>
                      <w:rPr>
                        <w:rFonts w:ascii="Cambria Math" w:hAnsi="Cambria Math"/>
                      </w:rPr>
                      <m:t>2</m:t>
                    </m:r>
                    <m:r>
                      <w:rPr>
                        <w:rFonts w:ascii="Cambria Math" w:hAnsi="Cambria Math"/>
                      </w:rPr>
                      <m:t>π</m:t>
                    </m:r>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m:t>
                    </m:r>
                    <m:r>
                      <w:rPr>
                        <w:rFonts w:ascii="Cambria Math" w:hAnsi="Cambria Math"/>
                      </w:rPr>
                      <m:t>t</m:t>
                    </m:r>
                  </m:sup>
                </m:sSup>
              </m:oMath>
            </m:oMathPara>
          </w:p>
        </w:tc>
        <w:tc>
          <w:tcPr>
            <w:tcW w:w="691" w:type="dxa"/>
          </w:tcPr>
          <w:p w14:paraId="353A7FA1" w14:textId="32901565" w:rsidR="00FF4B32" w:rsidRDefault="00FF4B32" w:rsidP="0027534E">
            <w:pPr>
              <w:jc w:val="both"/>
            </w:pPr>
            <w:r>
              <w:t>(</w:t>
            </w:r>
            <w:r w:rsidR="00341827">
              <w:fldChar w:fldCharType="begin"/>
            </w:r>
            <w:r w:rsidR="00341827">
              <w:instrText xml:space="preserve"> SEQ Equation \* ARABIC </w:instrText>
            </w:r>
            <w:r w:rsidR="00341827">
              <w:fldChar w:fldCharType="separate"/>
            </w:r>
            <w:r w:rsidR="00073061">
              <w:rPr>
                <w:noProof/>
              </w:rPr>
              <w:t>4</w:t>
            </w:r>
            <w:r w:rsidR="00341827">
              <w:rPr>
                <w:noProof/>
              </w:rPr>
              <w:fldChar w:fldCharType="end"/>
            </w:r>
            <w:r>
              <w:t>)</w:t>
            </w:r>
          </w:p>
          <w:p w14:paraId="24463E6C" w14:textId="77777777" w:rsidR="00FF4B32" w:rsidRDefault="00FF4B32">
            <w:pPr>
              <w:jc w:val="both"/>
            </w:pPr>
          </w:p>
        </w:tc>
      </w:tr>
    </w:tbl>
    <w:p w14:paraId="43438730" w14:textId="09C7167D" w:rsidR="007A79F8" w:rsidRDefault="007A79F8" w:rsidP="005C7BB1">
      <w:r>
        <w:t xml:space="preserve">which has constant amplitude and linear phase variations with slope </w:t>
      </w:r>
      <m:oMath>
        <m:sSub>
          <m:sSubPr>
            <m:ctrlPr>
              <w:rPr>
                <w:rFonts w:ascii="Cambria Math" w:hAnsi="Cambria Math"/>
              </w:rPr>
            </m:ctrlPr>
          </m:sSubPr>
          <m:e>
            <m:r>
              <w:rPr>
                <w:rFonts w:ascii="Cambria Math" w:hAnsi="Cambria Math"/>
              </w:rPr>
              <m:t>f</m:t>
            </m:r>
          </m:e>
          <m:sub>
            <m:r>
              <w:rPr>
                <w:rFonts w:ascii="Cambria Math" w:hAnsi="Cambria Math"/>
              </w:rPr>
              <m:t>d</m:t>
            </m:r>
          </m:sub>
        </m:sSub>
      </m:oMath>
      <w:r>
        <w:t xml:space="preserve">. The normalised Doppler spectrum is given </w:t>
      </w:r>
      <w:proofErr w:type="gramStart"/>
      <w:r>
        <w:t>by</w:t>
      </w:r>
      <w:proofErr w:type="gramEnd"/>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C62BF6" w14:paraId="7F55ADD9" w14:textId="77777777">
        <w:tc>
          <w:tcPr>
            <w:tcW w:w="8926" w:type="dxa"/>
          </w:tcPr>
          <w:p w14:paraId="1BC47F5B" w14:textId="77777777" w:rsidR="009F720A" w:rsidRDefault="00341827">
            <w:pPr>
              <w:jc w:val="both"/>
            </w:pPr>
            <m:oMathPara>
              <m:oMath>
                <m:sSub>
                  <m:sSubPr>
                    <m:ctrlPr>
                      <w:rPr>
                        <w:rFonts w:ascii="Cambria Math" w:hAnsi="Cambria Math"/>
                        <w:i/>
                      </w:rPr>
                    </m:ctrlPr>
                  </m:sSubPr>
                  <m:e>
                    <m:r>
                      <w:rPr>
                        <w:rFonts w:ascii="Cambria Math" w:hAnsi="Cambria Math"/>
                      </w:rPr>
                      <m:t>A</m:t>
                    </m:r>
                  </m:e>
                  <m:sub>
                    <m:r>
                      <w:rPr>
                        <w:rFonts w:ascii="Cambria Math" w:hAnsi="Cambria Math"/>
                      </w:rPr>
                      <m:t>LoS</m:t>
                    </m:r>
                  </m:sub>
                </m:sSub>
                <m:d>
                  <m:dPr>
                    <m:ctrlPr>
                      <w:rPr>
                        <w:rFonts w:ascii="Cambria Math" w:hAnsi="Cambria Math"/>
                        <w:i/>
                      </w:rPr>
                    </m:ctrlPr>
                  </m:dPr>
                  <m:e>
                    <m:r>
                      <w:rPr>
                        <w:rFonts w:ascii="Cambria Math" w:hAnsi="Cambria Math"/>
                      </w:rPr>
                      <m:t>t</m:t>
                    </m:r>
                  </m:e>
                </m:d>
                <m:box>
                  <m:boxPr>
                    <m:opEmu m:val="1"/>
                    <m:ctrlPr>
                      <w:rPr>
                        <w:rFonts w:ascii="Cambria Math" w:hAnsi="Cambria Math"/>
                        <w:i/>
                      </w:rPr>
                    </m:ctrlPr>
                  </m:boxPr>
                  <m:e>
                    <m:groupChr>
                      <m:groupChrPr>
                        <m:chr m:val="→"/>
                        <m:vertJc m:val="bot"/>
                        <m:ctrlPr>
                          <w:rPr>
                            <w:rFonts w:ascii="Cambria Math" w:hAnsi="Cambria Math"/>
                            <w:i/>
                          </w:rPr>
                        </m:ctrlPr>
                      </m:groupChrPr>
                      <m:e>
                        <m:r>
                          <w:rPr>
                            <w:rFonts w:ascii="Cambria Math" w:hAnsi="Cambria Math"/>
                          </w:rPr>
                          <m:t>DFT</m:t>
                        </m:r>
                      </m:e>
                    </m:groupChr>
                  </m:e>
                </m:box>
                <m:sSub>
                  <m:sSubPr>
                    <m:ctrlPr>
                      <w:rPr>
                        <w:rFonts w:ascii="Cambria Math" w:hAnsi="Cambria Math"/>
                        <w:i/>
                      </w:rPr>
                    </m:ctrlPr>
                  </m:sSubPr>
                  <m:e>
                    <m:r>
                      <w:rPr>
                        <w:rFonts w:ascii="Cambria Math" w:hAnsi="Cambria Math"/>
                      </w:rPr>
                      <m:t>D</m:t>
                    </m:r>
                  </m:e>
                  <m:sub>
                    <m:r>
                      <w:rPr>
                        <w:rFonts w:ascii="Cambria Math" w:hAnsi="Cambria Math"/>
                      </w:rPr>
                      <m:t>Los</m:t>
                    </m:r>
                  </m:sub>
                </m:sSub>
                <m:d>
                  <m:dPr>
                    <m:ctrlPr>
                      <w:rPr>
                        <w:rFonts w:ascii="Cambria Math" w:hAnsi="Cambria Math"/>
                        <w:i/>
                      </w:rPr>
                    </m:ctrlPr>
                  </m:dPr>
                  <m:e>
                    <m:r>
                      <w:rPr>
                        <w:rFonts w:ascii="Cambria Math" w:hAnsi="Cambria Math"/>
                      </w:rPr>
                      <m:t>f</m:t>
                    </m:r>
                  </m:e>
                </m:d>
                <m:r>
                  <w:rPr>
                    <w:rFonts w:ascii="Cambria Math" w:hAnsi="Cambria Math"/>
                  </w:rPr>
                  <m:t>=</m:t>
                </m:r>
                <m:r>
                  <w:rPr>
                    <w:rFonts w:ascii="Cambria Math" w:hAnsi="Cambria Math"/>
                  </w:rPr>
                  <m:t>δ</m:t>
                </m:r>
                <m:d>
                  <m:dPr>
                    <m:ctrlPr>
                      <w:rPr>
                        <w:rFonts w:ascii="Cambria Math" w:hAnsi="Cambria Math"/>
                        <w:i/>
                      </w:rPr>
                    </m:ctrlPr>
                  </m:dPr>
                  <m:e>
                    <m:r>
                      <w:rPr>
                        <w:rFonts w:ascii="Cambria Math" w:hAnsi="Cambria Math"/>
                      </w:rPr>
                      <m:t>f</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m:t>
                        </m:r>
                      </m:sub>
                    </m:sSub>
                  </m:e>
                </m:d>
                <m:r>
                  <w:rPr>
                    <w:rFonts w:ascii="Cambria Math" w:hAnsi="Cambria Math"/>
                  </w:rPr>
                  <m:t>.</m:t>
                </m:r>
              </m:oMath>
            </m:oMathPara>
          </w:p>
        </w:tc>
        <w:tc>
          <w:tcPr>
            <w:tcW w:w="691" w:type="dxa"/>
          </w:tcPr>
          <w:p w14:paraId="3C99486E" w14:textId="7D943551" w:rsidR="009F720A" w:rsidRDefault="009F720A" w:rsidP="0027534E">
            <w:pPr>
              <w:jc w:val="both"/>
            </w:pPr>
            <w:r>
              <w:t>(</w:t>
            </w:r>
            <w:r w:rsidR="00341827">
              <w:fldChar w:fldCharType="begin"/>
            </w:r>
            <w:r w:rsidR="00341827">
              <w:instrText xml:space="preserve"> SEQ Equation \* ARABIC </w:instrText>
            </w:r>
            <w:r w:rsidR="00341827">
              <w:fldChar w:fldCharType="separate"/>
            </w:r>
            <w:r w:rsidR="00073061">
              <w:rPr>
                <w:noProof/>
              </w:rPr>
              <w:t>5</w:t>
            </w:r>
            <w:r w:rsidR="00341827">
              <w:rPr>
                <w:noProof/>
              </w:rPr>
              <w:fldChar w:fldCharType="end"/>
            </w:r>
            <w:r>
              <w:t>)</w:t>
            </w:r>
          </w:p>
          <w:p w14:paraId="5C568C6A" w14:textId="77777777" w:rsidR="009F720A" w:rsidRDefault="009F720A">
            <w:pPr>
              <w:jc w:val="both"/>
            </w:pPr>
          </w:p>
        </w:tc>
      </w:tr>
    </w:tbl>
    <w:p w14:paraId="170256E3" w14:textId="6A6EF1D5" w:rsidR="00EB0ADE" w:rsidRPr="000C1156" w:rsidRDefault="00EB0ADE" w:rsidP="00121A1B">
      <w:pPr>
        <w:jc w:val="both"/>
        <w:rPr>
          <w:rFonts w:cs="Times New Roman"/>
          <w:szCs w:val="20"/>
        </w:rPr>
      </w:pPr>
      <w:r w:rsidRPr="000C1156">
        <w:rPr>
          <w:rFonts w:cs="Times New Roman"/>
          <w:szCs w:val="20"/>
        </w:rPr>
        <w:t xml:space="preserve">Therefore, for </w:t>
      </w:r>
      <w:proofErr w:type="spellStart"/>
      <w:r w:rsidRPr="000C1156">
        <w:rPr>
          <w:rFonts w:cs="Times New Roman"/>
          <w:szCs w:val="20"/>
        </w:rPr>
        <w:t>LoS</w:t>
      </w:r>
      <w:proofErr w:type="spellEnd"/>
      <w:r w:rsidRPr="000C1156">
        <w:rPr>
          <w:rFonts w:cs="Times New Roman"/>
          <w:szCs w:val="20"/>
        </w:rPr>
        <w:t xml:space="preserve"> or near-</w:t>
      </w:r>
      <w:proofErr w:type="spellStart"/>
      <w:r w:rsidRPr="000C1156">
        <w:rPr>
          <w:rFonts w:cs="Times New Roman"/>
          <w:szCs w:val="20"/>
        </w:rPr>
        <w:t>LoS</w:t>
      </w:r>
      <w:proofErr w:type="spellEnd"/>
      <w:r w:rsidRPr="000C1156">
        <w:rPr>
          <w:rFonts w:cs="Times New Roman"/>
          <w:szCs w:val="20"/>
        </w:rPr>
        <w:t xml:space="preserve"> channels, the amplitude of the time-correlation function is constant for any Doppler spread and does not provide any information on the time variability of the channel, which can be instead estimated by the slope of the time-correlation phase, or from the peak of the Doppler spectrum.</w:t>
      </w:r>
      <w:r w:rsidR="00F65394">
        <w:rPr>
          <w:rFonts w:cs="Times New Roman"/>
          <w:szCs w:val="20"/>
        </w:rPr>
        <w:t xml:space="preserve"> </w:t>
      </w:r>
      <w:r w:rsidR="00F65394" w:rsidRPr="002C7F06">
        <w:rPr>
          <w:rFonts w:cs="Times New Roman"/>
          <w:szCs w:val="20"/>
        </w:rPr>
        <w:t xml:space="preserve">The Doppler spread can be found by estimating the maximum Doppler shift measured in the Doppler spectrum. The Doppler spectrum is defined as the Fourier transform of the time-correlation function of the channel. </w:t>
      </w:r>
    </w:p>
    <w:p w14:paraId="0DA61B7A" w14:textId="522E04C3" w:rsidR="00595760" w:rsidRDefault="00C02DE9" w:rsidP="00595760">
      <w:pPr>
        <w:pStyle w:val="RAN4H2"/>
        <w:ind w:left="431" w:hanging="431"/>
      </w:pPr>
      <w:r w:rsidRPr="00243485">
        <w:t>Time Domain Channel Propert</w:t>
      </w:r>
      <w:r w:rsidR="00464F4B">
        <w:t>y</w:t>
      </w:r>
      <w:r w:rsidRPr="00243485">
        <w:t xml:space="preserve"> (TDCP)</w:t>
      </w:r>
    </w:p>
    <w:p w14:paraId="65FFFFE6" w14:textId="4D126AE2" w:rsidR="002C7F06" w:rsidRDefault="002C7F06" w:rsidP="002C7F06">
      <w:pPr>
        <w:jc w:val="both"/>
        <w:rPr>
          <w:rFonts w:cs="Times New Roman"/>
          <w:szCs w:val="20"/>
        </w:rPr>
      </w:pPr>
      <w:r w:rsidRPr="002C7F06">
        <w:rPr>
          <w:rFonts w:cs="Times New Roman"/>
          <w:szCs w:val="20"/>
        </w:rPr>
        <w:t xml:space="preserve">Let </w:t>
      </w:r>
      <m:oMath>
        <m:sSub>
          <m:sSubPr>
            <m:ctrlPr>
              <w:rPr>
                <w:rFonts w:ascii="Cambria Math" w:hAnsi="Cambria Math" w:cs="Times New Roman"/>
                <w:szCs w:val="20"/>
              </w:rPr>
            </m:ctrlPr>
          </m:sSubPr>
          <m:e>
            <m:r>
              <w:rPr>
                <w:rFonts w:ascii="Cambria Math" w:hAnsi="Cambria Math" w:cs="Times New Roman"/>
                <w:szCs w:val="20"/>
              </w:rPr>
              <m:t>h</m:t>
            </m:r>
          </m:e>
          <m:sub>
            <m:r>
              <w:rPr>
                <w:rFonts w:ascii="Cambria Math" w:hAnsi="Cambria Math" w:cs="Times New Roman"/>
                <w:szCs w:val="20"/>
              </w:rPr>
              <m:t>n</m:t>
            </m:r>
          </m:sub>
        </m:sSub>
        <m:r>
          <m:rPr>
            <m:sty m:val="p"/>
          </m:rPr>
          <w:rPr>
            <w:rFonts w:ascii="Cambria Math" w:hAnsi="Cambria Math" w:cs="Times New Roman"/>
            <w:szCs w:val="20"/>
          </w:rPr>
          <m:t>(</m:t>
        </m:r>
        <m:r>
          <w:rPr>
            <w:rFonts w:ascii="Cambria Math" w:hAnsi="Cambria Math" w:cs="Times New Roman"/>
            <w:szCs w:val="20"/>
          </w:rPr>
          <m:t>k</m:t>
        </m:r>
        <m:r>
          <m:rPr>
            <m:sty m:val="p"/>
          </m:rPr>
          <w:rPr>
            <w:rFonts w:ascii="Cambria Math" w:hAnsi="Cambria Math" w:cs="Times New Roman"/>
            <w:szCs w:val="20"/>
          </w:rPr>
          <m:t>)</m:t>
        </m:r>
      </m:oMath>
      <w:r w:rsidRPr="002C7F06">
        <w:rPr>
          <w:rFonts w:cs="Times New Roman"/>
          <w:szCs w:val="20"/>
        </w:rPr>
        <w:t xml:space="preserve"> be the Tracking Reference Signal</w:t>
      </w:r>
      <w:r w:rsidRPr="002C7F06" w:rsidDel="0007543D">
        <w:rPr>
          <w:rFonts w:cs="Times New Roman"/>
          <w:szCs w:val="20"/>
        </w:rPr>
        <w:t xml:space="preserve"> </w:t>
      </w:r>
      <w:r w:rsidRPr="002C7F06">
        <w:rPr>
          <w:rFonts w:cs="Times New Roman"/>
          <w:szCs w:val="20"/>
        </w:rPr>
        <w:t xml:space="preserve">(TRS) channel measured at subcarrier </w:t>
      </w:r>
      <m:oMath>
        <m:r>
          <w:rPr>
            <w:rFonts w:ascii="Cambria Math" w:hAnsi="Cambria Math" w:cs="Times New Roman"/>
            <w:szCs w:val="20"/>
          </w:rPr>
          <m:t>n</m:t>
        </m:r>
      </m:oMath>
      <w:r w:rsidRPr="002C7F06">
        <w:rPr>
          <w:rFonts w:cs="Times New Roman"/>
          <w:szCs w:val="20"/>
        </w:rPr>
        <w:t xml:space="preserve">, with </w:t>
      </w:r>
      <m:oMath>
        <m:r>
          <w:rPr>
            <w:rFonts w:ascii="Cambria Math" w:hAnsi="Cambria Math" w:cs="Times New Roman"/>
            <w:szCs w:val="20"/>
          </w:rPr>
          <m:t>n</m:t>
        </m:r>
        <m:r>
          <m:rPr>
            <m:sty m:val="p"/>
          </m:rPr>
          <w:rPr>
            <w:rFonts w:ascii="Cambria Math" w:hAnsi="Cambria Math" w:cs="Times New Roman"/>
            <w:szCs w:val="20"/>
          </w:rPr>
          <m:t>=0,…,</m:t>
        </m:r>
        <m:r>
          <w:rPr>
            <w:rFonts w:ascii="Cambria Math" w:hAnsi="Cambria Math" w:cs="Times New Roman"/>
            <w:szCs w:val="20"/>
          </w:rPr>
          <m:t>N</m:t>
        </m:r>
        <m:r>
          <m:rPr>
            <m:sty m:val="p"/>
          </m:rPr>
          <w:rPr>
            <w:rFonts w:ascii="Cambria Math" w:hAnsi="Cambria Math" w:cs="Times New Roman"/>
            <w:szCs w:val="20"/>
          </w:rPr>
          <m:t>-1</m:t>
        </m:r>
      </m:oMath>
      <w:r w:rsidRPr="002C7F06">
        <w:rPr>
          <w:rFonts w:cs="Times New Roman"/>
          <w:szCs w:val="20"/>
        </w:rPr>
        <w:t xml:space="preserve">, and time </w:t>
      </w:r>
      <m:oMath>
        <m:r>
          <w:rPr>
            <w:rFonts w:ascii="Cambria Math" w:hAnsi="Cambria Math" w:cs="Times New Roman"/>
            <w:szCs w:val="20"/>
          </w:rPr>
          <m:t>k</m:t>
        </m:r>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where </w:t>
      </w:r>
      <m:oMath>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is the time interval between two consecutive TRS measurement occasions. Let us assume a UE takes </w:t>
      </w:r>
      <m:oMath>
        <m:r>
          <w:rPr>
            <w:rFonts w:ascii="Cambria Math" w:hAnsi="Cambria Math" w:cs="Times New Roman"/>
            <w:szCs w:val="20"/>
          </w:rPr>
          <m:t>B</m:t>
        </m:r>
      </m:oMath>
      <w:r w:rsidRPr="00121A1B">
        <w:rPr>
          <w:rFonts w:cs="Times New Roman"/>
          <w:szCs w:val="20"/>
        </w:rPr>
        <w:t xml:space="preserve"> repetitions of</w:t>
      </w:r>
      <w:r w:rsidRPr="002C7F06">
        <w:rPr>
          <w:rFonts w:cs="Times New Roman"/>
          <w:szCs w:val="20"/>
        </w:rPr>
        <w:t xml:space="preserve"> such TRS measurements at time </w:t>
      </w:r>
      <m:oMath>
        <m:sSub>
          <m:sSubPr>
            <m:ctrlPr>
              <w:rPr>
                <w:rFonts w:ascii="Cambria Math" w:hAnsi="Cambria Math" w:cs="Times New Roman"/>
                <w:szCs w:val="20"/>
              </w:rPr>
            </m:ctrlPr>
          </m:sSubPr>
          <m:e>
            <m:r>
              <w:rPr>
                <w:rFonts w:ascii="Cambria Math" w:hAnsi="Cambria Math" w:cs="Times New Roman"/>
                <w:szCs w:val="20"/>
              </w:rPr>
              <m:t>k</m:t>
            </m:r>
          </m:e>
          <m:sub>
            <m:r>
              <m:rPr>
                <m:sty m:val="p"/>
              </m:rPr>
              <w:rPr>
                <w:rFonts w:ascii="Cambria Math" w:hAnsi="Cambria Math" w:cs="Times New Roman"/>
                <w:szCs w:val="20"/>
              </w:rPr>
              <m:t>0</m:t>
            </m:r>
          </m:sub>
        </m:sSub>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r>
          <m:rPr>
            <m:sty m:val="p"/>
          </m:rPr>
          <w:rPr>
            <w:rFonts w:ascii="Cambria Math" w:hAnsi="Cambria Math" w:cs="Times New Roman"/>
            <w:szCs w:val="20"/>
          </w:rPr>
          <m:t>,</m:t>
        </m:r>
        <m:d>
          <m:dPr>
            <m:ctrlPr>
              <w:rPr>
                <w:rFonts w:ascii="Cambria Math" w:hAnsi="Cambria Math" w:cs="Times New Roman"/>
                <w:szCs w:val="20"/>
              </w:rPr>
            </m:ctrlPr>
          </m:dPr>
          <m:e>
            <m:sSub>
              <m:sSubPr>
                <m:ctrlPr>
                  <w:rPr>
                    <w:rFonts w:ascii="Cambria Math" w:hAnsi="Cambria Math" w:cs="Times New Roman"/>
                    <w:szCs w:val="20"/>
                  </w:rPr>
                </m:ctrlPr>
              </m:sSubPr>
              <m:e>
                <m:r>
                  <w:rPr>
                    <w:rFonts w:ascii="Cambria Math" w:hAnsi="Cambria Math" w:cs="Times New Roman"/>
                    <w:szCs w:val="20"/>
                  </w:rPr>
                  <m:t>k</m:t>
                </m:r>
              </m:e>
              <m:sub>
                <m:r>
                  <m:rPr>
                    <m:sty m:val="p"/>
                  </m:rPr>
                  <w:rPr>
                    <w:rFonts w:ascii="Cambria Math" w:hAnsi="Cambria Math" w:cs="Times New Roman"/>
                    <w:szCs w:val="20"/>
                  </w:rPr>
                  <m:t>0</m:t>
                </m:r>
              </m:sub>
            </m:sSub>
            <m:r>
              <m:rPr>
                <m:sty m:val="p"/>
              </m:rPr>
              <w:rPr>
                <w:rFonts w:ascii="Cambria Math" w:hAnsi="Cambria Math" w:cs="Times New Roman"/>
                <w:szCs w:val="20"/>
              </w:rPr>
              <m:t>+1</m:t>
            </m:r>
          </m:e>
        </m:d>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r>
          <m:rPr>
            <m:sty m:val="p"/>
          </m:rPr>
          <w:rPr>
            <w:rFonts w:ascii="Cambria Math" w:hAnsi="Cambria Math" w:cs="Times New Roman"/>
            <w:szCs w:val="20"/>
          </w:rPr>
          <m:t>,…,</m:t>
        </m:r>
        <m:d>
          <m:dPr>
            <m:ctrlPr>
              <w:rPr>
                <w:rFonts w:ascii="Cambria Math" w:hAnsi="Cambria Math" w:cs="Times New Roman"/>
                <w:szCs w:val="20"/>
              </w:rPr>
            </m:ctrlPr>
          </m:dPr>
          <m:e>
            <m:sSub>
              <m:sSubPr>
                <m:ctrlPr>
                  <w:rPr>
                    <w:rFonts w:ascii="Cambria Math" w:hAnsi="Cambria Math" w:cs="Times New Roman"/>
                    <w:szCs w:val="20"/>
                  </w:rPr>
                </m:ctrlPr>
              </m:sSubPr>
              <m:e>
                <m:r>
                  <w:rPr>
                    <w:rFonts w:ascii="Cambria Math" w:hAnsi="Cambria Math" w:cs="Times New Roman"/>
                    <w:szCs w:val="20"/>
                  </w:rPr>
                  <m:t>k</m:t>
                </m:r>
              </m:e>
              <m:sub>
                <m:r>
                  <m:rPr>
                    <m:sty m:val="p"/>
                  </m:rPr>
                  <w:rPr>
                    <w:rFonts w:ascii="Cambria Math" w:hAnsi="Cambria Math" w:cs="Times New Roman"/>
                    <w:szCs w:val="20"/>
                  </w:rPr>
                  <m:t>0</m:t>
                </m:r>
              </m:sub>
            </m:sSub>
            <m:r>
              <m:rPr>
                <m:sty m:val="p"/>
              </m:rPr>
              <w:rPr>
                <w:rFonts w:ascii="Cambria Math" w:hAnsi="Cambria Math" w:cs="Times New Roman"/>
                <w:szCs w:val="20"/>
              </w:rPr>
              <m:t>+</m:t>
            </m:r>
            <m:r>
              <w:rPr>
                <w:rFonts w:ascii="Cambria Math" w:hAnsi="Cambria Math" w:cs="Times New Roman"/>
                <w:szCs w:val="20"/>
              </w:rPr>
              <m:t>B</m:t>
            </m:r>
            <m:r>
              <m:rPr>
                <m:sty m:val="p"/>
              </m:rPr>
              <w:rPr>
                <w:rFonts w:ascii="Cambria Math" w:hAnsi="Cambria Math" w:cs="Times New Roman"/>
                <w:szCs w:val="20"/>
              </w:rPr>
              <m:t>-1</m:t>
            </m:r>
          </m:e>
        </m:d>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The normalized wideband time-correlation function </w:t>
      </w:r>
      <w:r w:rsidRPr="002C7F06">
        <w:rPr>
          <w:rFonts w:cs="Times New Roman"/>
          <w:szCs w:val="20"/>
        </w:rPr>
        <w:fldChar w:fldCharType="begin"/>
      </w:r>
      <w:r w:rsidRPr="002C7F06">
        <w:rPr>
          <w:rFonts w:cs="Times New Roman"/>
          <w:szCs w:val="20"/>
        </w:rPr>
        <w:instrText xml:space="preserve"> REF _Ref114500673 \r \h  \* MERGEFORMAT </w:instrText>
      </w:r>
      <w:r w:rsidRPr="002C7F06">
        <w:rPr>
          <w:rFonts w:cs="Times New Roman"/>
          <w:szCs w:val="20"/>
        </w:rPr>
      </w:r>
      <w:r w:rsidRPr="002C7F06">
        <w:rPr>
          <w:rFonts w:cs="Times New Roman"/>
          <w:szCs w:val="20"/>
        </w:rPr>
        <w:fldChar w:fldCharType="separate"/>
      </w:r>
      <w:r w:rsidR="00073061">
        <w:rPr>
          <w:rFonts w:cs="Times New Roman"/>
          <w:szCs w:val="20"/>
        </w:rPr>
        <w:t>[1]</w:t>
      </w:r>
      <w:r w:rsidRPr="002C7F06">
        <w:rPr>
          <w:rFonts w:cs="Times New Roman"/>
          <w:szCs w:val="20"/>
        </w:rPr>
        <w:fldChar w:fldCharType="end"/>
      </w:r>
      <w:r w:rsidRPr="002C7F06">
        <w:rPr>
          <w:rFonts w:cs="Times New Roman"/>
          <w:szCs w:val="20"/>
        </w:rPr>
        <w:t xml:space="preserve"> at lag </w:t>
      </w:r>
      <m:oMath>
        <m:r>
          <w:rPr>
            <w:rFonts w:ascii="Cambria Math" w:hAnsi="Cambria Math" w:cs="Times New Roman"/>
            <w:szCs w:val="20"/>
          </w:rPr>
          <m:t>l</m:t>
        </m:r>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averaged over the </w:t>
      </w:r>
      <m:oMath>
        <m:r>
          <w:rPr>
            <w:rFonts w:ascii="Cambria Math" w:hAnsi="Cambria Math" w:cs="Times New Roman"/>
            <w:szCs w:val="20"/>
          </w:rPr>
          <m:t>N</m:t>
        </m:r>
      </m:oMath>
      <w:r w:rsidRPr="002C7F06">
        <w:rPr>
          <w:rFonts w:cs="Times New Roman"/>
          <w:szCs w:val="20"/>
        </w:rPr>
        <w:t xml:space="preserve"> subcarriers, is given by </w:t>
      </w:r>
      <m:oMath>
        <m:r>
          <w:rPr>
            <w:rFonts w:ascii="Cambria Math" w:hAnsi="Cambria Math" w:cs="Times New Roman"/>
            <w:szCs w:val="20"/>
          </w:rPr>
          <m:t>A</m:t>
        </m:r>
        <m:r>
          <m:rPr>
            <m:sty m:val="p"/>
          </m:rPr>
          <w:rPr>
            <w:rFonts w:ascii="Cambria Math" w:hAnsi="Cambria Math" w:cs="Times New Roman"/>
            <w:szCs w:val="20"/>
          </w:rPr>
          <m:t>(</m:t>
        </m:r>
        <m:r>
          <w:rPr>
            <w:rFonts w:ascii="Cambria Math" w:hAnsi="Cambria Math" w:cs="Times New Roman"/>
            <w:szCs w:val="20"/>
          </w:rPr>
          <m:t>l</m:t>
        </m:r>
        <m:r>
          <m:rPr>
            <m:sty m:val="p"/>
          </m:rPr>
          <w:rPr>
            <w:rFonts w:ascii="Cambria Math" w:hAnsi="Cambria Math" w:cs="Times New Roman"/>
            <w:szCs w:val="20"/>
          </w:rPr>
          <m:t>)</m:t>
        </m:r>
      </m:oMath>
      <w:r w:rsidRPr="002C7F06">
        <w:rPr>
          <w:rFonts w:cs="Times New Roman"/>
          <w:szCs w:val="20"/>
        </w:rPr>
        <w:t xml:space="preserve">, given by equations </w:t>
      </w:r>
      <w:r w:rsidR="00843E44">
        <w:fldChar w:fldCharType="begin"/>
      </w:r>
      <w:r w:rsidR="00843E44">
        <w:instrText xml:space="preserve"> REF _Ref141948025 \h </w:instrText>
      </w:r>
      <w:r w:rsidR="00843E44">
        <w:fldChar w:fldCharType="separate"/>
      </w:r>
      <w:r w:rsidR="00073061">
        <w:t>(</w:t>
      </w:r>
      <w:r w:rsidR="00073061">
        <w:rPr>
          <w:noProof/>
        </w:rPr>
        <w:t>6</w:t>
      </w:r>
      <w:r w:rsidR="00073061">
        <w:t>)</w:t>
      </w:r>
      <w:r w:rsidR="00843E44">
        <w:fldChar w:fldCharType="end"/>
      </w:r>
      <w:r w:rsidR="00843E44" w:rsidRPr="006D3D20">
        <w:t xml:space="preserve"> and </w:t>
      </w:r>
      <w:r w:rsidR="00843E44">
        <w:fldChar w:fldCharType="begin"/>
      </w:r>
      <w:r w:rsidR="00843E44">
        <w:instrText xml:space="preserve"> REF _Ref141948032 \h </w:instrText>
      </w:r>
      <w:r w:rsidR="00843E44">
        <w:fldChar w:fldCharType="separate"/>
      </w:r>
      <w:r w:rsidR="00073061">
        <w:t>(</w:t>
      </w:r>
      <w:r w:rsidR="00073061">
        <w:rPr>
          <w:noProof/>
        </w:rPr>
        <w:t>7</w:t>
      </w:r>
      <w:r w:rsidR="00073061">
        <w:t>)</w:t>
      </w:r>
      <w:r w:rsidR="00843E44">
        <w:fldChar w:fldCharType="end"/>
      </w:r>
      <w:r w:rsidR="00843E44" w:rsidRPr="006D3D20">
        <w:t xml:space="preserve">. </w:t>
      </w:r>
      <w:r w:rsidR="00843E44">
        <w:lastRenderedPageBreak/>
        <w:fldChar w:fldCharType="begin"/>
      </w:r>
      <w:r w:rsidR="00843E44">
        <w:instrText xml:space="preserve"> REF _Ref141947818 \h </w:instrText>
      </w:r>
      <w:r w:rsidR="00843E44">
        <w:fldChar w:fldCharType="separate"/>
      </w:r>
      <w:r w:rsidR="00073061">
        <w:t xml:space="preserve">Figure </w:t>
      </w:r>
      <w:r w:rsidR="00073061">
        <w:rPr>
          <w:noProof/>
        </w:rPr>
        <w:t>3</w:t>
      </w:r>
      <w:r w:rsidR="00843E44">
        <w:fldChar w:fldCharType="end"/>
      </w:r>
      <w:r w:rsidR="00843E44">
        <w:t xml:space="preserve"> </w:t>
      </w:r>
      <w:r w:rsidRPr="002C7F06">
        <w:rPr>
          <w:rFonts w:cs="Times New Roman"/>
          <w:szCs w:val="20"/>
        </w:rPr>
        <w:t>shows an illustration of the time correlation calculation for TDCP across multiple TRS.</w:t>
      </w:r>
      <w:r w:rsidR="005A6C36">
        <w:rPr>
          <w:rFonts w:cs="Times New Roman"/>
          <w:szCs w:val="20"/>
        </w:rPr>
        <w:t xml:space="preserve"> </w:t>
      </w:r>
      <w:r w:rsidR="004A1E5B" w:rsidRPr="001851C1">
        <w:rPr>
          <w:rFonts w:cs="Times New Roman"/>
          <w:szCs w:val="20"/>
        </w:rPr>
        <w:t>It i</w:t>
      </w:r>
      <w:r w:rsidR="0068112D" w:rsidRPr="001851C1">
        <w:rPr>
          <w:rFonts w:cs="Times New Roman"/>
          <w:szCs w:val="20"/>
        </w:rPr>
        <w:t>s</w:t>
      </w:r>
      <w:r w:rsidR="004A1E5B" w:rsidRPr="001851C1">
        <w:rPr>
          <w:rFonts w:cs="Times New Roman"/>
          <w:szCs w:val="20"/>
        </w:rPr>
        <w:t xml:space="preserve"> worth noting that </w:t>
      </w:r>
      <w:r w:rsidR="0068112D" w:rsidRPr="001851C1">
        <w:rPr>
          <w:rFonts w:cs="Times New Roman"/>
          <w:szCs w:val="20"/>
        </w:rPr>
        <w:t>t</w:t>
      </w:r>
      <w:r w:rsidR="005A6C36" w:rsidRPr="001851C1">
        <w:rPr>
          <w:rFonts w:cs="Times New Roman"/>
          <w:szCs w:val="20"/>
        </w:rPr>
        <w:t xml:space="preserve">his </w:t>
      </w:r>
      <w:r w:rsidR="00AA45AA" w:rsidRPr="001851C1">
        <w:rPr>
          <w:rFonts w:cs="Times New Roman"/>
          <w:szCs w:val="20"/>
        </w:rPr>
        <w:t xml:space="preserve">method </w:t>
      </w:r>
      <w:r w:rsidR="00D97C55" w:rsidRPr="001851C1">
        <w:rPr>
          <w:rFonts w:cs="Times New Roman"/>
          <w:szCs w:val="20"/>
        </w:rPr>
        <w:t xml:space="preserve">provides reduced </w:t>
      </w:r>
      <w:r w:rsidR="00755927" w:rsidRPr="001851C1">
        <w:rPr>
          <w:rFonts w:cs="Times New Roman"/>
          <w:szCs w:val="20"/>
        </w:rPr>
        <w:t xml:space="preserve">variability in TDCP </w:t>
      </w:r>
      <w:r w:rsidR="00585ADE" w:rsidRPr="001851C1">
        <w:rPr>
          <w:rFonts w:cs="Times New Roman"/>
          <w:szCs w:val="20"/>
        </w:rPr>
        <w:t>amplitudes</w:t>
      </w:r>
      <w:r w:rsidR="007D2DD8" w:rsidRPr="001851C1">
        <w:rPr>
          <w:rFonts w:cs="Times New Roman"/>
          <w:szCs w:val="20"/>
        </w:rPr>
        <w:t xml:space="preserve"> with the same number of TRS</w:t>
      </w:r>
      <w:r w:rsidR="004526D9" w:rsidRPr="001851C1">
        <w:rPr>
          <w:rFonts w:cs="Times New Roman"/>
          <w:szCs w:val="20"/>
        </w:rPr>
        <w:t>s</w:t>
      </w:r>
      <w:r w:rsidR="00EE3215" w:rsidRPr="001851C1">
        <w:rPr>
          <w:rFonts w:cs="Times New Roman"/>
          <w:szCs w:val="20"/>
        </w:rPr>
        <w:t xml:space="preserve"> and requires </w:t>
      </w:r>
      <w:r w:rsidR="00914486" w:rsidRPr="001851C1">
        <w:rPr>
          <w:rFonts w:cs="Times New Roman"/>
          <w:szCs w:val="20"/>
        </w:rPr>
        <w:t xml:space="preserve">uniform </w:t>
      </w:r>
      <w:r w:rsidR="00293568" w:rsidRPr="001851C1">
        <w:rPr>
          <w:rFonts w:cs="Times New Roman"/>
          <w:szCs w:val="20"/>
        </w:rPr>
        <w:t>spreading</w:t>
      </w:r>
      <w:r w:rsidR="00914486" w:rsidRPr="001851C1">
        <w:rPr>
          <w:rFonts w:cs="Times New Roman"/>
          <w:szCs w:val="20"/>
        </w:rPr>
        <w:t xml:space="preserve"> of de</w:t>
      </w:r>
      <w:r w:rsidR="0088417C" w:rsidRPr="001851C1">
        <w:rPr>
          <w:rFonts w:cs="Times New Roman"/>
          <w:szCs w:val="20"/>
        </w:rPr>
        <w:t>lays</w:t>
      </w:r>
      <w:r w:rsidR="00B82B77" w:rsidRPr="001851C1">
        <w:rPr>
          <w:rFonts w:cs="Times New Roman"/>
          <w:szCs w:val="20"/>
        </w:rPr>
        <w:t>, i.e., D</w:t>
      </w:r>
      <w:r w:rsidR="00F30CA7" w:rsidRPr="001851C1">
        <w:rPr>
          <w:rFonts w:cs="Times New Roman"/>
          <w:szCs w:val="20"/>
          <w:vertAlign w:val="subscript"/>
        </w:rPr>
        <w:t>k</w:t>
      </w:r>
      <w:r w:rsidR="00F30CA7" w:rsidRPr="001851C1">
        <w:rPr>
          <w:rFonts w:cs="Times New Roman"/>
          <w:szCs w:val="20"/>
        </w:rPr>
        <w:t>=k</w:t>
      </w:r>
      <w:r w:rsidR="007D208A" w:rsidRPr="001851C1">
        <w:rPr>
          <w:rFonts w:cs="Times New Roman"/>
          <w:szCs w:val="20"/>
        </w:rPr>
        <w:t>∙D</w:t>
      </w:r>
      <w:r w:rsidR="007D208A" w:rsidRPr="001851C1">
        <w:rPr>
          <w:rFonts w:cs="Times New Roman"/>
          <w:szCs w:val="20"/>
          <w:vertAlign w:val="subscript"/>
        </w:rPr>
        <w:t>1</w:t>
      </w:r>
      <w:r w:rsidR="00A004D2" w:rsidRPr="001851C1">
        <w:rPr>
          <w:rFonts w:cs="Times New Roman"/>
          <w:szCs w:val="20"/>
          <w:vertAlign w:val="subscript"/>
        </w:rPr>
        <w:t xml:space="preserve"> </w:t>
      </w:r>
      <w:r w:rsidR="00760956" w:rsidRPr="001851C1">
        <w:rPr>
          <w:rFonts w:cs="Times New Roman"/>
          <w:szCs w:val="20"/>
        </w:rPr>
        <w:t xml:space="preserve">(see </w:t>
      </w:r>
      <w:r w:rsidR="0042369C" w:rsidRPr="001851C1">
        <w:rPr>
          <w:rFonts w:cs="Times New Roman"/>
          <w:szCs w:val="20"/>
        </w:rPr>
        <w:fldChar w:fldCharType="begin"/>
      </w:r>
      <w:r w:rsidR="0042369C" w:rsidRPr="001851C1">
        <w:rPr>
          <w:rFonts w:cs="Times New Roman"/>
          <w:szCs w:val="20"/>
        </w:rPr>
        <w:instrText xml:space="preserve"> REF _Ref142654008 \h </w:instrText>
      </w:r>
      <w:r w:rsidR="001851C1">
        <w:rPr>
          <w:rFonts w:cs="Times New Roman"/>
          <w:szCs w:val="20"/>
        </w:rPr>
        <w:instrText xml:space="preserve"> \* MERGEFORMAT </w:instrText>
      </w:r>
      <w:r w:rsidR="0042369C" w:rsidRPr="001851C1">
        <w:rPr>
          <w:rFonts w:cs="Times New Roman"/>
          <w:szCs w:val="20"/>
        </w:rPr>
      </w:r>
      <w:r w:rsidR="0042369C" w:rsidRPr="001851C1">
        <w:rPr>
          <w:rFonts w:cs="Times New Roman"/>
          <w:szCs w:val="20"/>
        </w:rPr>
        <w:fldChar w:fldCharType="separate"/>
      </w:r>
      <w:r w:rsidR="0042369C" w:rsidRPr="00A33D72" w:rsidDel="00B76A7F">
        <w:rPr>
          <w:rFonts w:ascii="Arial" w:hAnsi="Arial"/>
          <w:i/>
          <w:sz w:val="18"/>
          <w:szCs w:val="18"/>
        </w:rPr>
        <w:t>Figure 4</w:t>
      </w:r>
      <w:r w:rsidR="0042369C" w:rsidRPr="001851C1">
        <w:rPr>
          <w:rFonts w:cs="Times New Roman"/>
          <w:szCs w:val="20"/>
        </w:rPr>
        <w:fldChar w:fldCharType="end"/>
      </w:r>
      <w:r w:rsidR="00760956" w:rsidRPr="001851C1">
        <w:rPr>
          <w:rFonts w:cs="Times New Roman"/>
          <w:szCs w:val="20"/>
        </w:rPr>
        <w:t>)</w:t>
      </w:r>
      <w:r w:rsidR="007D208A" w:rsidRPr="001851C1">
        <w:rPr>
          <w:rFonts w:cs="Times New Roman"/>
          <w:szCs w:val="20"/>
        </w:rPr>
        <w:t>.</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C62BF6" w14:paraId="4C16A6E7" w14:textId="77777777">
        <w:tc>
          <w:tcPr>
            <w:tcW w:w="8926" w:type="dxa"/>
          </w:tcPr>
          <w:p w14:paraId="61D52882" w14:textId="77777777" w:rsidR="00D075AA" w:rsidRDefault="00D075AA">
            <w:pPr>
              <w:jc w:val="both"/>
            </w:pPr>
            <m:oMathPara>
              <m:oMath>
                <m:r>
                  <w:rPr>
                    <w:rFonts w:ascii="Cambria Math" w:hAnsi="Cambria Math"/>
                  </w:rPr>
                  <m:t>c</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ctrlPr>
                      <w:rPr>
                        <w:rFonts w:ascii="Cambria Math" w:hAnsi="Cambria Math"/>
                        <w:i/>
                      </w:rPr>
                    </m:ctrlPr>
                  </m:naryPr>
                  <m:sub>
                    <m:r>
                      <w:rPr>
                        <w:rFonts w:ascii="Cambria Math" w:hAnsi="Cambria Math"/>
                      </w:rPr>
                      <m:t>n=0</m:t>
                    </m:r>
                  </m:sub>
                  <m:sup>
                    <m:r>
                      <w:rPr>
                        <w:rFonts w:ascii="Cambria Math" w:hAnsi="Cambria Math"/>
                      </w:rPr>
                      <m:t>N-1</m:t>
                    </m:r>
                  </m:sup>
                  <m:e>
                    <m:f>
                      <m:fPr>
                        <m:ctrlPr>
                          <w:rPr>
                            <w:rFonts w:ascii="Cambria Math" w:hAnsi="Cambria Math"/>
                            <w:i/>
                          </w:rPr>
                        </m:ctrlPr>
                      </m:fPr>
                      <m:num>
                        <m:r>
                          <w:rPr>
                            <w:rFonts w:ascii="Cambria Math" w:hAnsi="Cambria Math"/>
                          </w:rPr>
                          <m:t>1</m:t>
                        </m:r>
                      </m:num>
                      <m:den>
                        <m:r>
                          <w:rPr>
                            <w:rFonts w:ascii="Cambria Math" w:hAnsi="Cambria Math"/>
                          </w:rPr>
                          <m:t>B-l</m:t>
                        </m:r>
                      </m:den>
                    </m:f>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+B-1-l</m:t>
                        </m:r>
                      </m:sup>
                      <m:e>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r>
                              <w:rPr>
                                <w:rFonts w:ascii="Cambria Math" w:hAnsi="Cambria Math"/>
                              </w:rPr>
                              <m:t>h</m:t>
                            </m:r>
                          </m:e>
                          <m:sub>
                            <m:r>
                              <w:rPr>
                                <w:rFonts w:ascii="Cambria Math" w:hAnsi="Cambria Math"/>
                              </w:rPr>
                              <m:t>n</m:t>
                            </m:r>
                          </m:sub>
                          <m:sup>
                            <m:r>
                              <w:rPr>
                                <w:rFonts w:ascii="Cambria Math" w:hAnsi="Cambria Math"/>
                              </w:rPr>
                              <m:t>*</m:t>
                            </m:r>
                          </m:sup>
                        </m:sSubSup>
                        <m:r>
                          <w:rPr>
                            <w:rFonts w:ascii="Cambria Math" w:hAnsi="Cambria Math"/>
                          </w:rPr>
                          <m:t>(k)</m:t>
                        </m:r>
                      </m:e>
                    </m:nary>
                  </m:e>
                </m:nary>
                <m:r>
                  <w:rPr>
                    <w:rFonts w:ascii="Cambria Math" w:hAnsi="Cambria Math"/>
                  </w:rPr>
                  <m:t>,    l=0,…,B-1</m:t>
                </m:r>
              </m:oMath>
            </m:oMathPara>
          </w:p>
        </w:tc>
        <w:tc>
          <w:tcPr>
            <w:tcW w:w="691" w:type="dxa"/>
          </w:tcPr>
          <w:p w14:paraId="497FEF93" w14:textId="39C88B87" w:rsidR="00D075AA" w:rsidRDefault="00D075AA">
            <w:pPr>
              <w:jc w:val="both"/>
            </w:pPr>
            <w:bookmarkStart w:id="9" w:name="_Ref141948025"/>
            <w:r>
              <w:t>(</w:t>
            </w:r>
            <w:r w:rsidR="00341827">
              <w:fldChar w:fldCharType="begin"/>
            </w:r>
            <w:r w:rsidR="00341827">
              <w:instrText xml:space="preserve"> SEQ Equation \* ARABIC </w:instrText>
            </w:r>
            <w:r w:rsidR="00341827">
              <w:fldChar w:fldCharType="separate"/>
            </w:r>
            <w:r w:rsidR="00073061">
              <w:rPr>
                <w:noProof/>
              </w:rPr>
              <w:t>6</w:t>
            </w:r>
            <w:r w:rsidR="00341827">
              <w:rPr>
                <w:noProof/>
              </w:rPr>
              <w:fldChar w:fldCharType="end"/>
            </w:r>
            <w:r>
              <w:t>)</w:t>
            </w:r>
            <w:bookmarkEnd w:id="9"/>
          </w:p>
        </w:tc>
      </w:tr>
    </w:tbl>
    <w:p w14:paraId="1C0DD738" w14:textId="0BF71EDD" w:rsidR="00D075AA" w:rsidRDefault="00D075AA" w:rsidP="00D075AA">
      <w:r w:rsidRPr="006D3D20">
        <w:t xml:space="preserve">The wideband time-correlation function  </w:t>
      </w:r>
      <m:oMath>
        <m:r>
          <w:rPr>
            <w:rFonts w:ascii="Cambria Math" w:hAnsi="Cambria Math"/>
          </w:rPr>
          <m:t>c(l)</m:t>
        </m:r>
      </m:oMath>
      <w:r w:rsidRPr="006D3D20">
        <w:t xml:space="preserve"> is th</w:t>
      </w:r>
      <w:r w:rsidR="008328AF">
        <w:t>e</w:t>
      </w:r>
      <w:r w:rsidRPr="006D3D20">
        <w:t xml:space="preserve">n normalized by the time-correlation function with lag 0, </w:t>
      </w:r>
      <m:oMath>
        <m:r>
          <w:rPr>
            <w:rFonts w:ascii="Cambria Math" w:hAnsi="Cambria Math"/>
          </w:rPr>
          <m:t>c(0)</m:t>
        </m:r>
      </m:oMath>
      <w:r w:rsidRPr="006D3D20">
        <w: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D075AA" w14:paraId="3C4CA7A2" w14:textId="77777777">
        <w:tc>
          <w:tcPr>
            <w:tcW w:w="8926" w:type="dxa"/>
          </w:tcPr>
          <w:p w14:paraId="5A063704" w14:textId="77777777" w:rsidR="00D075AA" w:rsidRDefault="00D075AA">
            <w:pPr>
              <w:jc w:val="both"/>
            </w:pPr>
            <m:oMathPara>
              <m:oMath>
                <m:r>
                  <w:rPr>
                    <w:rFonts w:ascii="Cambria Math" w:hAnsi="Cambria Math"/>
                  </w:rPr>
                  <m:t>A</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c(l)</m:t>
                    </m:r>
                  </m:num>
                  <m:den>
                    <m:r>
                      <w:rPr>
                        <w:rFonts w:ascii="Cambria Math" w:hAnsi="Cambria Math"/>
                      </w:rPr>
                      <m:t>c(0)</m:t>
                    </m:r>
                  </m:den>
                </m:f>
              </m:oMath>
            </m:oMathPara>
          </w:p>
        </w:tc>
        <w:tc>
          <w:tcPr>
            <w:tcW w:w="691" w:type="dxa"/>
          </w:tcPr>
          <w:p w14:paraId="3B796CB8" w14:textId="40C3E771" w:rsidR="00D075AA" w:rsidRDefault="00D075AA">
            <w:pPr>
              <w:jc w:val="both"/>
            </w:pPr>
            <w:bookmarkStart w:id="10" w:name="_Ref141948032"/>
            <w:r>
              <w:t>(</w:t>
            </w:r>
            <w:r w:rsidR="00341827">
              <w:fldChar w:fldCharType="begin"/>
            </w:r>
            <w:r w:rsidR="00341827">
              <w:instrText xml:space="preserve"> SEQ Equation \* ARABIC </w:instrText>
            </w:r>
            <w:r w:rsidR="00341827">
              <w:fldChar w:fldCharType="separate"/>
            </w:r>
            <w:r w:rsidR="00073061">
              <w:rPr>
                <w:noProof/>
              </w:rPr>
              <w:t>7</w:t>
            </w:r>
            <w:r w:rsidR="00341827">
              <w:rPr>
                <w:noProof/>
              </w:rPr>
              <w:fldChar w:fldCharType="end"/>
            </w:r>
            <w:r>
              <w:t>)</w:t>
            </w:r>
            <w:bookmarkEnd w:id="10"/>
          </w:p>
        </w:tc>
      </w:tr>
    </w:tbl>
    <w:p w14:paraId="1910AE92" w14:textId="77777777" w:rsidR="002E7557" w:rsidRDefault="002E7557" w:rsidP="002E7557"/>
    <w:p w14:paraId="2321F893" w14:textId="1989716D" w:rsidR="00D25CBA" w:rsidRDefault="00D25CBA" w:rsidP="00200E4C">
      <w:pPr>
        <w:jc w:val="center"/>
      </w:pPr>
      <w:r>
        <w:rPr>
          <w:noProof/>
        </w:rPr>
        <w:drawing>
          <wp:inline distT="0" distB="0" distL="0" distR="0" wp14:anchorId="2A92650A" wp14:editId="313C77FB">
            <wp:extent cx="3917169" cy="1630017"/>
            <wp:effectExtent l="0" t="0" r="762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97457" cy="1663426"/>
                    </a:xfrm>
                    <a:prstGeom prst="rect">
                      <a:avLst/>
                    </a:prstGeom>
                    <a:noFill/>
                    <a:ln>
                      <a:noFill/>
                    </a:ln>
                  </pic:spPr>
                </pic:pic>
              </a:graphicData>
            </a:graphic>
          </wp:inline>
        </w:drawing>
      </w:r>
    </w:p>
    <w:p w14:paraId="5017BBDB" w14:textId="0DBA6C8F" w:rsidR="007D1F9F" w:rsidRDefault="007D1F9F" w:rsidP="006D6BCC">
      <w:pPr>
        <w:keepNext/>
        <w:jc w:val="center"/>
      </w:pPr>
      <w:bookmarkStart w:id="11" w:name="_Ref141947818"/>
      <w:r>
        <w:t xml:space="preserve">Figure </w:t>
      </w:r>
      <w:r>
        <w:fldChar w:fldCharType="begin"/>
      </w:r>
      <w:r>
        <w:instrText xml:space="preserve"> SEQ Figure \* ARABIC </w:instrText>
      </w:r>
      <w:r>
        <w:fldChar w:fldCharType="separate"/>
      </w:r>
      <w:r w:rsidR="00073061">
        <w:rPr>
          <w:noProof/>
        </w:rPr>
        <w:t>3</w:t>
      </w:r>
      <w:r>
        <w:fldChar w:fldCharType="end"/>
      </w:r>
      <w:bookmarkEnd w:id="11"/>
      <w:r>
        <w:t xml:space="preserve">. </w:t>
      </w:r>
      <w:r w:rsidRPr="008B2B61">
        <w:t>Illustration of the Time Correlation Calculation for TDCP</w:t>
      </w:r>
      <w:r>
        <w:t>.</w:t>
      </w:r>
    </w:p>
    <w:p w14:paraId="6AC21051" w14:textId="77777777" w:rsidR="00F64AA9" w:rsidRDefault="00F64AA9" w:rsidP="00F64AA9"/>
    <w:p w14:paraId="31F8D2D0" w14:textId="1BC39307" w:rsidR="00F64AA9" w:rsidRPr="000D3AEF" w:rsidRDefault="00F64AA9" w:rsidP="00F64AA9">
      <w:pPr>
        <w:jc w:val="both"/>
      </w:pPr>
      <w:r w:rsidRPr="000D3AEF">
        <w:t>In RAN1#112 meeting, alternative B (i.e., Time domain correlation profile) was down selected as the TDCP value out of a set of other alternatives.</w:t>
      </w:r>
    </w:p>
    <w:p w14:paraId="31BC31CE" w14:textId="77777777" w:rsidR="00F64AA9" w:rsidRPr="00DC279D" w:rsidRDefault="00F64AA9" w:rsidP="00F64AA9">
      <w:pPr>
        <w:jc w:val="both"/>
        <w:rPr>
          <w:rFonts w:ascii="Arial" w:eastAsia="Times New Roman" w:hAnsi="Arial" w:cs="Times New Roman"/>
          <w:lang w:val="en-GB"/>
        </w:rPr>
      </w:pPr>
    </w:p>
    <w:tbl>
      <w:tblPr>
        <w:tblStyle w:val="TableGrid"/>
        <w:tblW w:w="9634" w:type="dxa"/>
        <w:jc w:val="center"/>
        <w:tblLook w:val="04A0" w:firstRow="1" w:lastRow="0" w:firstColumn="1" w:lastColumn="0" w:noHBand="0" w:noVBand="1"/>
      </w:tblPr>
      <w:tblGrid>
        <w:gridCol w:w="1129"/>
        <w:gridCol w:w="2977"/>
        <w:gridCol w:w="5528"/>
      </w:tblGrid>
      <w:tr w:rsidR="00F64AA9" w:rsidRPr="00DC279D" w14:paraId="713418C4" w14:textId="77777777">
        <w:trPr>
          <w:jc w:val="center"/>
        </w:trPr>
        <w:tc>
          <w:tcPr>
            <w:tcW w:w="1129" w:type="dxa"/>
          </w:tcPr>
          <w:p w14:paraId="1BCF872D" w14:textId="77777777" w:rsidR="00F64AA9" w:rsidRPr="00DC279D" w:rsidRDefault="00F64AA9">
            <w:pPr>
              <w:snapToGrid w:val="0"/>
              <w:rPr>
                <w:lang w:val="en-GB"/>
              </w:rPr>
            </w:pPr>
            <w:r w:rsidRPr="00DC279D">
              <w:rPr>
                <w:lang w:val="en-GB"/>
              </w:rPr>
              <w:t xml:space="preserve">B. Time-domain </w:t>
            </w:r>
            <w:r w:rsidRPr="00DC279D">
              <w:rPr>
                <w:rFonts w:eastAsia="Malgun Gothic"/>
                <w:lang w:val="en-GB"/>
              </w:rPr>
              <w:t xml:space="preserve">correlation profile </w:t>
            </w:r>
          </w:p>
        </w:tc>
        <w:tc>
          <w:tcPr>
            <w:tcW w:w="2977" w:type="dxa"/>
          </w:tcPr>
          <w:p w14:paraId="03818CF0" w14:textId="77777777" w:rsidR="00F64AA9" w:rsidRPr="00DC279D" w:rsidRDefault="00F64AA9">
            <w:pPr>
              <w:snapToGrid w:val="0"/>
              <w:rPr>
                <w:rFonts w:eastAsia="Malgun Gothic"/>
                <w:lang w:val="en-GB"/>
              </w:rPr>
            </w:pPr>
            <w:r w:rsidRPr="00DC279D">
              <w:rPr>
                <w:rFonts w:eastAsia="Malgun Gothic"/>
                <w:lang w:val="en-GB"/>
              </w:rPr>
              <w:t xml:space="preserve">Non-zero quantized version of amplitude </w:t>
            </w:r>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oMath>
            <w:r w:rsidRPr="00DC279D">
              <w:rPr>
                <w:rFonts w:eastAsia="Malgun Gothic"/>
                <w:lang w:val="en-GB"/>
              </w:rPr>
              <w:t xml:space="preserve"> for </w:t>
            </w:r>
            <w:proofErr w:type="gramStart"/>
            <w:r w:rsidRPr="00DC279D">
              <w:rPr>
                <w:rFonts w:eastAsia="Malgun Gothic"/>
                <w:lang w:val="en-GB"/>
              </w:rPr>
              <w:t>a number of</w:t>
            </w:r>
            <w:proofErr w:type="gramEnd"/>
            <w:r w:rsidRPr="00DC279D">
              <w:rPr>
                <w:rFonts w:eastAsia="Malgun Gothic"/>
                <w:lang w:val="en-GB"/>
              </w:rPr>
              <w:t xml:space="preserve"> delay values </w:t>
            </w:r>
            <m:oMath>
              <m:r>
                <w:rPr>
                  <w:rFonts w:ascii="Cambria Math" w:hAnsi="Cambria Math"/>
                  <w:lang w:val="en-GB"/>
                </w:rPr>
                <m:t>τ</m:t>
              </m:r>
            </m:oMath>
            <w:r w:rsidRPr="00DC279D">
              <w:rPr>
                <w:rFonts w:eastAsia="Malgun Gothic"/>
                <w:lang w:val="en-GB"/>
              </w:rPr>
              <w:t xml:space="preserve"> (quantized amplitude vs delay)</w:t>
            </w:r>
          </w:p>
          <w:p w14:paraId="1C088086" w14:textId="77777777" w:rsidR="00F64AA9" w:rsidRPr="00DC279D" w:rsidRDefault="00F64AA9">
            <w:pPr>
              <w:snapToGrid w:val="0"/>
              <w:rPr>
                <w:rFonts w:eastAsia="Malgun Gothic"/>
                <w:lang w:val="en-GB"/>
              </w:rPr>
            </w:pPr>
          </w:p>
          <w:p w14:paraId="0D37440A" w14:textId="77777777" w:rsidR="00F64AA9" w:rsidRPr="00DC279D" w:rsidRDefault="00F64AA9">
            <w:pPr>
              <w:snapToGrid w:val="0"/>
              <w:rPr>
                <w:lang w:val="en-GB"/>
              </w:rPr>
            </w:pPr>
            <w:r w:rsidRPr="00DC279D">
              <w:rPr>
                <w:lang w:val="en-GB"/>
              </w:rPr>
              <w:t xml:space="preserve">Example equation </w:t>
            </w:r>
          </w:p>
          <w:p w14:paraId="1C39DF52" w14:textId="77777777" w:rsidR="00F64AA9" w:rsidRPr="00DC279D" w:rsidRDefault="007559B2">
            <w:pPr>
              <w:jc w:val="both"/>
              <w:rPr>
                <w:lang w:val="en-GB"/>
              </w:rPr>
            </w:pPr>
            <m:oMathPara>
              <m:oMathParaPr>
                <m:jc m:val="left"/>
              </m:oMathParaPr>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c</m:t>
                        </m:r>
                        <m:d>
                          <m:dPr>
                            <m:ctrlPr>
                              <w:rPr>
                                <w:rFonts w:ascii="Cambria Math" w:hAnsi="Cambria Math"/>
                                <w:lang w:val="en-GB"/>
                              </w:rPr>
                            </m:ctrlPr>
                          </m:dPr>
                          <m:e>
                            <m:r>
                              <w:rPr>
                                <w:rFonts w:ascii="Cambria Math" w:hAnsi="Cambria Math"/>
                                <w:lang w:val="en-GB"/>
                              </w:rPr>
                              <m:t>t,τ</m:t>
                            </m:r>
                          </m:e>
                        </m:d>
                      </m:num>
                      <m:den>
                        <m:r>
                          <w:rPr>
                            <w:rFonts w:ascii="Cambria Math" w:hAnsi="Cambria Math"/>
                            <w:lang w:val="en-GB"/>
                          </w:rPr>
                          <m:t>c</m:t>
                        </m:r>
                        <m:d>
                          <m:dPr>
                            <m:ctrlPr>
                              <w:rPr>
                                <w:rFonts w:ascii="Cambria Math" w:hAnsi="Cambria Math"/>
                                <w:lang w:val="en-GB"/>
                              </w:rPr>
                            </m:ctrlPr>
                          </m:dPr>
                          <m:e>
                            <m:r>
                              <w:rPr>
                                <w:rFonts w:ascii="Cambria Math" w:hAnsi="Cambria Math"/>
                                <w:lang w:val="en-GB"/>
                              </w:rPr>
                              <m:t>t,0</m:t>
                            </m:r>
                          </m:e>
                        </m:d>
                      </m:den>
                    </m:f>
                  </m:e>
                </m:d>
              </m:oMath>
            </m:oMathPara>
          </w:p>
          <w:p w14:paraId="7338FC4A" w14:textId="77777777" w:rsidR="00F64AA9" w:rsidRPr="00DC279D" w:rsidRDefault="00F64AA9">
            <w:pPr>
              <w:keepLines/>
              <w:tabs>
                <w:tab w:val="left" w:pos="2552"/>
                <w:tab w:val="left" w:pos="3856"/>
                <w:tab w:val="left" w:pos="5216"/>
                <w:tab w:val="left" w:pos="6464"/>
                <w:tab w:val="left" w:pos="7768"/>
                <w:tab w:val="left" w:pos="9072"/>
                <w:tab w:val="left" w:pos="9639"/>
              </w:tabs>
              <w:spacing w:before="240"/>
              <w:rPr>
                <w:rFonts w:eastAsia="Malgun Gothic"/>
                <w:spacing w:val="2"/>
                <w:lang w:val="en-GB"/>
              </w:rPr>
            </w:pPr>
            <w:proofErr w:type="gramStart"/>
            <w:r w:rsidRPr="00DC279D">
              <w:rPr>
                <w:rFonts w:eastAsia="Malgun Gothic"/>
                <w:spacing w:val="2"/>
                <w:lang w:val="en-GB"/>
              </w:rPr>
              <w:t>where</w:t>
            </w:r>
            <w:proofErr w:type="gramEnd"/>
          </w:p>
          <w:p w14:paraId="6C33A93A" w14:textId="77777777" w:rsidR="00F64AA9" w:rsidRPr="00DC279D" w:rsidRDefault="007559B2">
            <w:pPr>
              <w:jc w:val="both"/>
              <w:rPr>
                <w:lang w:val="en-GB"/>
              </w:rPr>
            </w:pPr>
            <m:oMathPara>
              <m:oMathParaPr>
                <m:jc m:val="left"/>
              </m:oMathParaPr>
              <m:oMath>
                <m:r>
                  <w:rPr>
                    <w:rFonts w:ascii="Cambria Math" w:hAnsi="Cambria Math"/>
                    <w:lang w:val="en-GB"/>
                  </w:rPr>
                  <m:t>c</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sSub>
                      <m:sSubPr>
                        <m:ctrlPr>
                          <w:rPr>
                            <w:rFonts w:ascii="Cambria Math" w:hAnsi="Cambria Math"/>
                            <w:lang w:val="en-GB"/>
                          </w:rPr>
                        </m:ctrlPr>
                      </m:sSubPr>
                      <m:e>
                        <m:r>
                          <w:rPr>
                            <w:rFonts w:ascii="Cambria Math" w:hAnsi="Cambria Math"/>
                            <w:lang w:val="en-GB"/>
                          </w:rPr>
                          <m:t>h</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h</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e>
                </m:nary>
              </m:oMath>
            </m:oMathPara>
          </w:p>
          <w:p w14:paraId="14F00A23" w14:textId="77777777" w:rsidR="00F64AA9" w:rsidRPr="00DC279D" w:rsidRDefault="00F64AA9">
            <w:pPr>
              <w:keepLines/>
              <w:tabs>
                <w:tab w:val="left" w:pos="2552"/>
                <w:tab w:val="left" w:pos="3856"/>
                <w:tab w:val="left" w:pos="5216"/>
                <w:tab w:val="left" w:pos="6464"/>
                <w:tab w:val="left" w:pos="7768"/>
                <w:tab w:val="left" w:pos="9072"/>
                <w:tab w:val="left" w:pos="9639"/>
              </w:tabs>
              <w:spacing w:before="240"/>
              <w:rPr>
                <w:rFonts w:eastAsia="Malgun Gothic"/>
                <w:spacing w:val="2"/>
              </w:rPr>
            </w:pPr>
            <w:r w:rsidRPr="00DC279D">
              <w:rPr>
                <w:rFonts w:eastAsia="Malgun Gothic"/>
                <w:spacing w:val="2"/>
                <w:lang w:val="en-GB"/>
              </w:rPr>
              <w:t xml:space="preserve">and </w:t>
            </w:r>
            <m:oMath>
              <m:sSub>
                <m:sSubPr>
                  <m:ctrlPr>
                    <w:rPr>
                      <w:rFonts w:ascii="Cambria Math" w:hAnsi="Cambria Math"/>
                      <w:spacing w:val="2"/>
                    </w:rPr>
                  </m:ctrlPr>
                </m:sSubPr>
                <m:e>
                  <m:r>
                    <w:rPr>
                      <w:rFonts w:ascii="Cambria Math" w:hAnsi="Cambria Math"/>
                      <w:spacing w:val="2"/>
                    </w:rPr>
                    <m:t>h</m:t>
                  </m:r>
                </m:e>
                <m:sub>
                  <m:r>
                    <w:rPr>
                      <w:rFonts w:ascii="Cambria Math" w:hAnsi="Cambria Math"/>
                      <w:spacing w:val="2"/>
                    </w:rPr>
                    <m:t>n</m:t>
                  </m:r>
                </m:sub>
              </m:sSub>
            </m:oMath>
            <w:r w:rsidRPr="00DC279D">
              <w:rPr>
                <w:rFonts w:eastAsia="Malgun Gothic"/>
                <w:spacing w:val="2"/>
              </w:rPr>
              <w:t xml:space="preserve"> is the channel for subcarrier n.</w:t>
            </w:r>
          </w:p>
          <w:p w14:paraId="57C1A220" w14:textId="77777777" w:rsidR="00F64AA9" w:rsidRPr="00DC279D" w:rsidRDefault="00F64AA9">
            <w:pPr>
              <w:snapToGrid w:val="0"/>
              <w:rPr>
                <w:lang w:val="en-GB"/>
              </w:rPr>
            </w:pPr>
          </w:p>
        </w:tc>
        <w:tc>
          <w:tcPr>
            <w:tcW w:w="5528" w:type="dxa"/>
          </w:tcPr>
          <w:p w14:paraId="3A75956B" w14:textId="77777777" w:rsidR="00F64AA9" w:rsidRPr="00906510" w:rsidRDefault="00F64AA9">
            <w:pPr>
              <w:numPr>
                <w:ilvl w:val="0"/>
                <w:numId w:val="27"/>
              </w:numPr>
              <w:shd w:val="clear" w:color="auto" w:fill="FFFFFF"/>
              <w:spacing w:after="120"/>
              <w:contextualSpacing/>
              <w:jc w:val="both"/>
              <w:rPr>
                <w:rFonts w:cs="Times New Roman"/>
              </w:rPr>
            </w:pPr>
            <w:r w:rsidRPr="00906510">
              <w:rPr>
                <w:rFonts w:cs="Times New Roman"/>
              </w:rPr>
              <w:t>Normalized auto-correlation of a time series measured from a TRS resource.</w:t>
            </w:r>
          </w:p>
          <w:p w14:paraId="4BF20402" w14:textId="77777777" w:rsidR="00F64AA9" w:rsidRPr="00906510" w:rsidRDefault="00F64AA9">
            <w:pPr>
              <w:numPr>
                <w:ilvl w:val="0"/>
                <w:numId w:val="27"/>
              </w:numPr>
              <w:shd w:val="clear" w:color="auto" w:fill="FFFFFF"/>
              <w:spacing w:after="120"/>
              <w:contextualSpacing/>
              <w:jc w:val="both"/>
              <w:rPr>
                <w:rFonts w:cs="Times New Roman"/>
              </w:rPr>
            </w:pPr>
            <w:r w:rsidRPr="00906510">
              <w:rPr>
                <w:rFonts w:cs="Times New Roman"/>
              </w:rPr>
              <w:t xml:space="preserve">Multiple auto-correlation values can be calculated from different lags of the same resource or different </w:t>
            </w:r>
            <w:proofErr w:type="gramStart"/>
            <w:r w:rsidRPr="00906510">
              <w:rPr>
                <w:rFonts w:cs="Times New Roman"/>
              </w:rPr>
              <w:t>resources</w:t>
            </w:r>
            <w:proofErr w:type="gramEnd"/>
          </w:p>
          <w:p w14:paraId="1E90AE46" w14:textId="77777777" w:rsidR="00F64AA9" w:rsidRPr="00906510" w:rsidRDefault="00F64AA9">
            <w:pPr>
              <w:numPr>
                <w:ilvl w:val="0"/>
                <w:numId w:val="27"/>
              </w:numPr>
              <w:shd w:val="clear" w:color="auto" w:fill="FFFFFF"/>
              <w:spacing w:after="120"/>
              <w:contextualSpacing/>
              <w:jc w:val="both"/>
              <w:rPr>
                <w:rFonts w:cs="Times New Roman"/>
              </w:rPr>
            </w:pPr>
            <w:r w:rsidRPr="00906510">
              <w:rPr>
                <w:rFonts w:cs="Times New Roman"/>
              </w:rPr>
              <w:t xml:space="preserve">The autocorrelation can be estimated by replacing the channel </w:t>
            </w:r>
            <m:oMath>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n</m:t>
                  </m:r>
                </m:sub>
              </m:sSub>
            </m:oMath>
            <w:r w:rsidRPr="00906510">
              <w:rPr>
                <w:rFonts w:cs="Times New Roman"/>
              </w:rPr>
              <w:t xml:space="preserve"> for subcarrier </w:t>
            </w:r>
            <w:r w:rsidRPr="00906510">
              <w:rPr>
                <w:rFonts w:cs="Times New Roman"/>
                <w:i/>
              </w:rPr>
              <w:t>n</w:t>
            </w:r>
            <w:r w:rsidRPr="00906510">
              <w:rPr>
                <w:rFonts w:cs="Times New Roman"/>
              </w:rPr>
              <w:t xml:space="preserve"> in the defining formula in column 2, with the matched filter subcarrier components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S</m:t>
                  </m:r>
                </m:e>
                <m:sub>
                  <m:r>
                    <w:rPr>
                      <w:rFonts w:ascii="Cambria Math" w:hAnsi="Cambria Math" w:cs="Times New Roman"/>
                    </w:rPr>
                    <m:t>n</m:t>
                  </m:r>
                </m:sub>
                <m:sup>
                  <m:r>
                    <w:rPr>
                      <w:rFonts w:ascii="Cambria Math" w:hAnsi="Cambria Math" w:cs="Times New Roman"/>
                    </w:rPr>
                    <m:t>*</m:t>
                  </m:r>
                </m:sup>
              </m:sSubSup>
            </m:oMath>
            <w:r w:rsidRPr="00906510">
              <w:rPr>
                <w:rFonts w:cs="Times New Roman"/>
              </w:rPr>
              <w:t xml:space="preserve">  of the received signal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oMath>
            <w:r w:rsidRPr="00906510">
              <w:rPr>
                <w:rFonts w:cs="Times New Roman"/>
              </w:rPr>
              <w:t xml:space="preserve"> where </w:t>
            </w:r>
            <m:oMath>
              <m:sSubSup>
                <m:sSubSupPr>
                  <m:ctrlPr>
                    <w:rPr>
                      <w:rFonts w:ascii="Cambria Math" w:hAnsi="Cambria Math" w:cs="Times New Roman"/>
                      <w:i/>
                    </w:rPr>
                  </m:ctrlPr>
                </m:sSubSupPr>
                <m:e>
                  <m:r>
                    <w:rPr>
                      <w:rFonts w:ascii="Cambria Math" w:hAnsi="Cambria Math" w:cs="Times New Roman"/>
                    </w:rPr>
                    <m:t>S</m:t>
                  </m:r>
                </m:e>
                <m:sub>
                  <m:r>
                    <w:rPr>
                      <w:rFonts w:ascii="Cambria Math" w:hAnsi="Cambria Math" w:cs="Times New Roman"/>
                    </w:rPr>
                    <m:t>n</m:t>
                  </m:r>
                </m:sub>
                <m:sup>
                  <m:r>
                    <w:rPr>
                      <w:rFonts w:ascii="Cambria Math" w:hAnsi="Cambria Math" w:cs="Times New Roman"/>
                    </w:rPr>
                    <m:t>*</m:t>
                  </m:r>
                </m:sup>
              </m:sSubSup>
            </m:oMath>
            <w:r w:rsidRPr="00906510">
              <w:rPr>
                <w:rFonts w:cs="Times New Roman"/>
              </w:rPr>
              <w:t xml:space="preserve"> is the complex conjugate of the known transmitted TRS signal. For </w:t>
            </w:r>
            <m:oMath>
              <m:r>
                <w:rPr>
                  <w:rFonts w:ascii="Cambria Math" w:hAnsi="Cambria Math" w:cs="Times New Roman"/>
                </w:rPr>
                <m:t>c</m:t>
              </m:r>
              <m:d>
                <m:dPr>
                  <m:ctrlPr>
                    <w:rPr>
                      <w:rFonts w:ascii="Cambria Math" w:hAnsi="Cambria Math" w:cs="Times New Roman"/>
                    </w:rPr>
                  </m:ctrlPr>
                </m:dPr>
                <m:e>
                  <m:r>
                    <w:rPr>
                      <w:rFonts w:ascii="Cambria Math" w:hAnsi="Cambria Math" w:cs="Times New Roman"/>
                    </w:rPr>
                    <m:t>t,0</m:t>
                  </m:r>
                </m:e>
              </m:d>
            </m:oMath>
            <w:r w:rsidRPr="00906510">
              <w:rPr>
                <w:rFonts w:cs="Times New Roman"/>
              </w:rPr>
              <w:t xml:space="preserve"> one can use the arithmetic average over the two TRS symbols separated by the time </w:t>
            </w:r>
            <m:oMath>
              <m:r>
                <w:rPr>
                  <w:rFonts w:ascii="Cambria Math" w:hAnsi="Cambria Math" w:cs="Times New Roman"/>
                </w:rPr>
                <m:t>τ</m:t>
              </m:r>
            </m:oMath>
            <w:r w:rsidRPr="00906510">
              <w:rPr>
                <w:rFonts w:cs="Times New Roman"/>
              </w:rPr>
              <w:t xml:space="preserve"> , i.e.</w:t>
            </w:r>
          </w:p>
          <w:p w14:paraId="2F7A7C56" w14:textId="77777777" w:rsidR="00F64AA9" w:rsidRPr="00DC279D" w:rsidRDefault="007559B2">
            <w:pPr>
              <w:snapToGrid w:val="0"/>
              <w:rPr>
                <w:lang w:val="en-GB"/>
              </w:rPr>
            </w:pPr>
            <m:oMathPara>
              <m:oMathParaPr>
                <m:jc m:val="left"/>
              </m:oMathParaPr>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f>
                  <m:fPr>
                    <m:ctrlPr>
                      <w:rPr>
                        <w:rFonts w:ascii="Cambria Math" w:hAnsi="Cambria Math"/>
                        <w:lang w:val="en-GB"/>
                      </w:rPr>
                    </m:ctrlPr>
                  </m:fPr>
                  <m:num>
                    <m:d>
                      <m:dPr>
                        <m:begChr m:val="|"/>
                        <m:endChr m:val="|"/>
                        <m:ctrlPr>
                          <w:rPr>
                            <w:rFonts w:ascii="Cambria Math" w:hAnsi="Cambria Math"/>
                            <w:i/>
                            <w:lang w:val="en-GB"/>
                          </w:rPr>
                        </m:ctrlPr>
                      </m:dPr>
                      <m:e>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e>
                        </m:nary>
                      </m:e>
                    </m:d>
                  </m:num>
                  <m:den>
                    <m:f>
                      <m:fPr>
                        <m:ctrlPr>
                          <w:rPr>
                            <w:rFonts w:ascii="Cambria Math" w:hAnsi="Cambria Math"/>
                            <w:lang w:val="en-GB"/>
                          </w:rPr>
                        </m:ctrlPr>
                      </m:fPr>
                      <m:num>
                        <m:r>
                          <w:rPr>
                            <w:rFonts w:ascii="Cambria Math" w:hAnsi="Cambria Math"/>
                            <w:lang w:val="en-GB"/>
                          </w:rPr>
                          <m:t>1</m:t>
                        </m:r>
                      </m:num>
                      <m:den>
                        <m:r>
                          <w:rPr>
                            <w:rFonts w:ascii="Cambria Math" w:hAnsi="Cambria Math"/>
                            <w:lang w:val="en-GB"/>
                          </w:rPr>
                          <m:t>2</m:t>
                        </m:r>
                      </m:den>
                    </m:f>
                    <m:r>
                      <w:rPr>
                        <w:rFonts w:ascii="Cambria Math" w:hAnsi="Cambria Math"/>
                        <w:lang w:val="en-GB"/>
                      </w:rPr>
                      <m:t>∙</m:t>
                    </m:r>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d>
                          <m:dPr>
                            <m:ctrlPr>
                              <w:rPr>
                                <w:rFonts w:ascii="Cambria Math" w:hAnsi="Cambria Math"/>
                                <w:lang w:val="en-GB"/>
                              </w:rPr>
                            </m:ctrlPr>
                          </m:dPr>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r>
                              <w:rPr>
                                <w:rFonts w:ascii="Cambria Math" w:hAnsi="Cambria Math"/>
                                <w:lang w:val="en-GB"/>
                              </w:rPr>
                              <m:t>+</m:t>
                            </m:r>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t+τ</m:t>
                                </m:r>
                              </m:e>
                            </m:d>
                          </m:e>
                        </m:d>
                      </m:e>
                    </m:nary>
                  </m:den>
                </m:f>
              </m:oMath>
            </m:oMathPara>
          </w:p>
          <w:p w14:paraId="0900BEF8" w14:textId="77777777" w:rsidR="00F64AA9" w:rsidRPr="00DC279D" w:rsidRDefault="00F64AA9">
            <w:pPr>
              <w:snapToGrid w:val="0"/>
              <w:rPr>
                <w:lang w:val="en-GB"/>
              </w:rPr>
            </w:pPr>
          </w:p>
          <w:p w14:paraId="7CAAEDC2" w14:textId="77777777" w:rsidR="00F64AA9" w:rsidRPr="00DC279D" w:rsidRDefault="00F64AA9">
            <w:pPr>
              <w:snapToGrid w:val="0"/>
              <w:rPr>
                <w:lang w:val="en-GB"/>
              </w:rPr>
            </w:pPr>
            <w:r w:rsidRPr="00DC279D">
              <w:rPr>
                <w:lang w:val="en-GB"/>
              </w:rPr>
              <w:t xml:space="preserve">Or, alternatively, one may use the geometric average for </w:t>
            </w:r>
            <m:oMath>
              <m:r>
                <w:rPr>
                  <w:rFonts w:ascii="Cambria Math" w:hAnsi="Cambria Math"/>
                  <w:lang w:val="en-GB"/>
                </w:rPr>
                <m:t>c</m:t>
              </m:r>
              <m:d>
                <m:dPr>
                  <m:ctrlPr>
                    <w:rPr>
                      <w:rFonts w:ascii="Cambria Math" w:hAnsi="Cambria Math"/>
                      <w:lang w:val="en-GB"/>
                    </w:rPr>
                  </m:ctrlPr>
                </m:dPr>
                <m:e>
                  <m:r>
                    <w:rPr>
                      <w:rFonts w:ascii="Cambria Math" w:hAnsi="Cambria Math"/>
                      <w:lang w:val="en-GB"/>
                    </w:rPr>
                    <m:t>t,0</m:t>
                  </m:r>
                </m:e>
              </m:d>
            </m:oMath>
            <w:r w:rsidRPr="00DC279D">
              <w:rPr>
                <w:lang w:val="en-GB"/>
              </w:rPr>
              <w:t xml:space="preserve">, i.e. </w:t>
            </w:r>
          </w:p>
          <w:p w14:paraId="4470181F" w14:textId="77777777" w:rsidR="00F64AA9" w:rsidRPr="00DC279D" w:rsidRDefault="007559B2">
            <w:pPr>
              <w:snapToGrid w:val="0"/>
              <w:rPr>
                <w:lang w:val="en-GB"/>
              </w:rPr>
            </w:pPr>
            <m:oMathPara>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f>
                  <m:fPr>
                    <m:ctrlPr>
                      <w:rPr>
                        <w:rFonts w:ascii="Cambria Math" w:hAnsi="Cambria Math"/>
                        <w:lang w:val="en-GB"/>
                      </w:rPr>
                    </m:ctrlPr>
                  </m:fPr>
                  <m:num>
                    <m:d>
                      <m:dPr>
                        <m:begChr m:val="|"/>
                        <m:endChr m:val="|"/>
                        <m:ctrlPr>
                          <w:rPr>
                            <w:rFonts w:ascii="Cambria Math" w:hAnsi="Cambria Math"/>
                            <w:lang w:val="en-GB"/>
                          </w:rPr>
                        </m:ctrlPr>
                      </m:dPr>
                      <m:e>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e>
                        </m:nary>
                      </m:e>
                    </m:d>
                  </m:num>
                  <m:den>
                    <m:rad>
                      <m:radPr>
                        <m:degHide m:val="1"/>
                        <m:ctrlPr>
                          <w:rPr>
                            <w:rFonts w:ascii="Cambria Math" w:hAnsi="Cambria Math"/>
                            <w:b/>
                            <w:i/>
                            <w:lang w:val="en-GB"/>
                          </w:rPr>
                        </m:ctrlPr>
                      </m:radPr>
                      <m:deg/>
                      <m:e>
                        <m:nary>
                          <m:naryPr>
                            <m:chr m:val="∑"/>
                            <m:limLoc m:val="subSup"/>
                            <m:supHide m:val="1"/>
                            <m:ctrlPr>
                              <w:rPr>
                                <w:rFonts w:ascii="Cambria Math" w:hAnsi="Cambria Math"/>
                                <w:b/>
                                <w:i/>
                                <w:lang w:val="en-GB"/>
                              </w:rPr>
                            </m:ctrlPr>
                          </m:naryPr>
                          <m:sub>
                            <m:r>
                              <m:rPr>
                                <m:sty m:val="bi"/>
                              </m:rPr>
                              <w:rPr>
                                <w:rFonts w:ascii="Cambria Math" w:hAnsi="Cambria Math"/>
                                <w:lang w:val="en-GB"/>
                              </w:rPr>
                              <m:t>n</m:t>
                            </m:r>
                          </m:sub>
                          <m:sup/>
                          <m:e>
                            <m:sSup>
                              <m:sSupPr>
                                <m:ctrlPr>
                                  <w:rPr>
                                    <w:rFonts w:ascii="Cambria Math" w:hAnsi="Cambria Math"/>
                                    <w:b/>
                                    <w:i/>
                                    <w:lang w:val="en-GB"/>
                                  </w:rPr>
                                </m:ctrlPr>
                              </m:sSupPr>
                              <m:e>
                                <m:d>
                                  <m:dPr>
                                    <m:begChr m:val="|"/>
                                    <m:endChr m:val="|"/>
                                    <m:ctrlPr>
                                      <w:rPr>
                                        <w:rFonts w:ascii="Cambria Math" w:hAnsi="Cambria Math"/>
                                        <w:b/>
                                        <w:i/>
                                        <w:lang w:val="en-GB"/>
                                      </w:rPr>
                                    </m:ctrlPr>
                                  </m:dPr>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e>
                                </m:d>
                              </m:e>
                              <m:sup>
                                <m:r>
                                  <m:rPr>
                                    <m:sty m:val="bi"/>
                                  </m:rPr>
                                  <w:rPr>
                                    <w:rFonts w:ascii="Cambria Math" w:hAnsi="Cambria Math"/>
                                    <w:lang w:val="en-GB"/>
                                  </w:rPr>
                                  <m:t>2</m:t>
                                </m:r>
                              </m:sup>
                            </m:sSup>
                          </m:e>
                        </m:nary>
                      </m:e>
                    </m:rad>
                    <m:rad>
                      <m:radPr>
                        <m:degHide m:val="1"/>
                        <m:ctrlPr>
                          <w:rPr>
                            <w:rFonts w:ascii="Cambria Math" w:hAnsi="Cambria Math"/>
                            <w:b/>
                            <w:i/>
                            <w:lang w:val="en-GB"/>
                          </w:rPr>
                        </m:ctrlPr>
                      </m:radPr>
                      <m:deg/>
                      <m:e>
                        <m:nary>
                          <m:naryPr>
                            <m:chr m:val="∑"/>
                            <m:limLoc m:val="subSup"/>
                            <m:supHide m:val="1"/>
                            <m:ctrlPr>
                              <w:rPr>
                                <w:rFonts w:ascii="Cambria Math" w:hAnsi="Cambria Math"/>
                                <w:b/>
                                <w:i/>
                                <w:lang w:val="en-GB"/>
                              </w:rPr>
                            </m:ctrlPr>
                          </m:naryPr>
                          <m:sub>
                            <m:r>
                              <m:rPr>
                                <m:sty m:val="bi"/>
                              </m:rPr>
                              <w:rPr>
                                <w:rFonts w:ascii="Cambria Math" w:hAnsi="Cambria Math"/>
                                <w:lang w:val="en-GB"/>
                              </w:rPr>
                              <m:t>n</m:t>
                            </m:r>
                          </m:sub>
                          <m:sup/>
                          <m:e>
                            <m:sSup>
                              <m:sSupPr>
                                <m:ctrlPr>
                                  <w:rPr>
                                    <w:rFonts w:ascii="Cambria Math" w:hAnsi="Cambria Math"/>
                                    <w:b/>
                                    <w:i/>
                                    <w:lang w:val="en-GB"/>
                                  </w:rPr>
                                </m:ctrlPr>
                              </m:sSupPr>
                              <m:e>
                                <m:d>
                                  <m:dPr>
                                    <m:begChr m:val="|"/>
                                    <m:endChr m:val="|"/>
                                    <m:ctrlPr>
                                      <w:rPr>
                                        <w:rFonts w:ascii="Cambria Math" w:hAnsi="Cambria Math"/>
                                        <w:b/>
                                        <w:i/>
                                        <w:lang w:val="en-GB"/>
                                      </w:rPr>
                                    </m:ctrlPr>
                                  </m:dPr>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m:t>
                                        </m:r>
                                      </m:e>
                                    </m:d>
                                  </m:e>
                                </m:d>
                              </m:e>
                              <m:sup>
                                <m:r>
                                  <m:rPr>
                                    <m:sty m:val="bi"/>
                                  </m:rPr>
                                  <w:rPr>
                                    <w:rFonts w:ascii="Cambria Math" w:hAnsi="Cambria Math"/>
                                    <w:lang w:val="en-GB"/>
                                  </w:rPr>
                                  <m:t>2</m:t>
                                </m:r>
                              </m:sup>
                            </m:sSup>
                          </m:e>
                        </m:nary>
                      </m:e>
                    </m:rad>
                  </m:den>
                </m:f>
              </m:oMath>
            </m:oMathPara>
          </w:p>
          <w:p w14:paraId="1B5A45CA" w14:textId="77777777" w:rsidR="00F64AA9" w:rsidRPr="00DC279D" w:rsidRDefault="00F64AA9">
            <w:pPr>
              <w:snapToGrid w:val="0"/>
              <w:rPr>
                <w:lang w:val="en-GB"/>
              </w:rPr>
            </w:pPr>
            <w:r w:rsidRPr="00DC279D">
              <w:rPr>
                <w:lang w:val="en-GB"/>
              </w:rPr>
              <w:t>Further methods to remove noise bias and to suppress noise can be used.</w:t>
            </w:r>
          </w:p>
        </w:tc>
      </w:tr>
    </w:tbl>
    <w:p w14:paraId="76A714DB" w14:textId="77777777" w:rsidR="00F64AA9" w:rsidRDefault="00F64AA9" w:rsidP="00F64AA9">
      <w:pPr>
        <w:rPr>
          <w:rFonts w:eastAsia="Calibri" w:cs="Times New Roman"/>
        </w:rPr>
      </w:pPr>
    </w:p>
    <w:p w14:paraId="69A06B3B" w14:textId="77777777" w:rsidR="002E7557" w:rsidRDefault="002E7557" w:rsidP="002E7557">
      <w:pPr>
        <w:pStyle w:val="RAN4observation0"/>
      </w:pPr>
      <w:bookmarkStart w:id="12" w:name="_Toc142669934"/>
      <w:r>
        <w:t>TDCP is calculated as the normalized time correlation function from 2 or more channel measurements estimated based on TRS.</w:t>
      </w:r>
      <w:bookmarkEnd w:id="12"/>
      <w:r>
        <w:t xml:space="preserve"> </w:t>
      </w:r>
    </w:p>
    <w:p w14:paraId="4A3EB643" w14:textId="20AAFC59" w:rsidR="002E7557" w:rsidRDefault="00C3486E" w:rsidP="002E7557">
      <w:pPr>
        <w:pStyle w:val="RAN4observation0"/>
      </w:pPr>
      <w:bookmarkStart w:id="13" w:name="_Toc142669935"/>
      <w:r>
        <w:t>The normalized TDCP coefficient for delay (</w:t>
      </w:r>
      <m:oMath>
        <m:r>
          <w:rPr>
            <w:rFonts w:ascii="Cambria Math" w:hAnsi="Cambria Math"/>
          </w:rPr>
          <m:t>l</m:t>
        </m:r>
      </m:oMath>
      <w:r>
        <w:t>) from multiple TRS transmissions</w:t>
      </w:r>
      <w:r w:rsidR="001B37C7">
        <w:t xml:space="preserve"> </w:t>
      </w:r>
      <w:r w:rsidR="002E7557">
        <w:t>may be calculated as</w:t>
      </w:r>
      <w:bookmarkEnd w:id="13"/>
      <w:r w:rsidR="002E7557">
        <w:t xml:space="preserve"> </w:t>
      </w:r>
    </w:p>
    <w:p w14:paraId="62E2FD88" w14:textId="77777777" w:rsidR="002E7557" w:rsidRPr="00301FC5" w:rsidRDefault="002E7557" w:rsidP="002E7557">
      <w:pPr>
        <w:pStyle w:val="RAN4observation0"/>
        <w:numPr>
          <w:ilvl w:val="1"/>
          <w:numId w:val="6"/>
        </w:numPr>
        <w:rPr>
          <w:rFonts w:eastAsiaTheme="minorEastAsia"/>
        </w:rPr>
      </w:pPr>
      <w:bookmarkStart w:id="14" w:name="_Toc142669936"/>
      <m:oMath>
        <m:r>
          <w:rPr>
            <w:rFonts w:ascii="Cambria Math" w:hAnsi="Cambria Math"/>
          </w:rPr>
          <m:t>A</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c</m:t>
            </m:r>
            <m:d>
              <m:dPr>
                <m:ctrlPr>
                  <w:rPr>
                    <w:rFonts w:ascii="Cambria Math" w:hAnsi="Cambria Math"/>
                    <w:i/>
                  </w:rPr>
                </m:ctrlPr>
              </m:dPr>
              <m:e>
                <m:r>
                  <w:rPr>
                    <w:rFonts w:ascii="Cambria Math" w:hAnsi="Cambria Math"/>
                  </w:rPr>
                  <m:t>l</m:t>
                </m:r>
              </m:e>
            </m:d>
          </m:num>
          <m:den>
            <m:r>
              <w:rPr>
                <w:rFonts w:ascii="Cambria Math" w:hAnsi="Cambria Math"/>
              </w:rPr>
              <m:t>c</m:t>
            </m:r>
            <m:d>
              <m:dPr>
                <m:ctrlPr>
                  <w:rPr>
                    <w:rFonts w:ascii="Cambria Math" w:hAnsi="Cambria Math"/>
                    <w:i/>
                  </w:rPr>
                </m:ctrlPr>
              </m:dPr>
              <m:e>
                <m:r>
                  <w:rPr>
                    <w:rFonts w:ascii="Cambria Math" w:hAnsi="Cambria Math"/>
                  </w:rPr>
                  <m:t>0</m:t>
                </m:r>
              </m:e>
            </m:d>
          </m:den>
        </m:f>
      </m:oMath>
      <w:r>
        <w:rPr>
          <w:rFonts w:eastAsiaTheme="minorEastAsia"/>
        </w:rPr>
        <w:t xml:space="preserve">, where </w:t>
      </w:r>
      <m:oMath>
        <m:r>
          <w:rPr>
            <w:rFonts w:ascii="Cambria Math" w:eastAsiaTheme="minorEastAsia" w:hAnsi="Cambria Math"/>
          </w:rPr>
          <m:t>c</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ctrlPr>
              <w:rPr>
                <w:rFonts w:ascii="Cambria Math" w:hAnsi="Cambria Math"/>
                <w:i/>
              </w:rPr>
            </m:ctrlPr>
          </m:naryPr>
          <m:sub>
            <m:r>
              <w:rPr>
                <w:rFonts w:ascii="Cambria Math" w:hAnsi="Cambria Math"/>
              </w:rPr>
              <m:t>n=0</m:t>
            </m:r>
          </m:sub>
          <m:sup>
            <m:r>
              <w:rPr>
                <w:rFonts w:ascii="Cambria Math" w:hAnsi="Cambria Math"/>
              </w:rPr>
              <m:t>N-1</m:t>
            </m:r>
          </m:sup>
          <m:e>
            <m:f>
              <m:fPr>
                <m:ctrlPr>
                  <w:rPr>
                    <w:rFonts w:ascii="Cambria Math" w:hAnsi="Cambria Math"/>
                    <w:i/>
                  </w:rPr>
                </m:ctrlPr>
              </m:fPr>
              <m:num>
                <m:r>
                  <w:rPr>
                    <w:rFonts w:ascii="Cambria Math" w:hAnsi="Cambria Math"/>
                  </w:rPr>
                  <m:t>1</m:t>
                </m:r>
              </m:num>
              <m:den>
                <m:r>
                  <w:rPr>
                    <w:rFonts w:ascii="Cambria Math" w:hAnsi="Cambria Math"/>
                  </w:rPr>
                  <m:t>B-l</m:t>
                </m:r>
              </m:den>
            </m:f>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+B-1-l</m:t>
                </m:r>
              </m:sup>
              <m:e>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r>
                      <w:rPr>
                        <w:rFonts w:ascii="Cambria Math" w:hAnsi="Cambria Math"/>
                      </w:rPr>
                      <m:t>h</m:t>
                    </m:r>
                  </m:e>
                  <m:sub>
                    <m: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k</m:t>
                    </m:r>
                  </m:e>
                </m:d>
              </m:e>
            </m:nary>
          </m:e>
        </m:nary>
        <m:r>
          <w:rPr>
            <w:rFonts w:ascii="Cambria Math" w:hAnsi="Cambria Math"/>
          </w:rPr>
          <m:t>,    l=0,…,B-1</m:t>
        </m:r>
      </m:oMath>
      <w:bookmarkEnd w:id="14"/>
    </w:p>
    <w:p w14:paraId="1D09D909" w14:textId="1161DE85" w:rsidR="00A36712" w:rsidRPr="00EC5B92" w:rsidRDefault="00A36712" w:rsidP="00A36712">
      <w:pPr>
        <w:pStyle w:val="RAN4observation0"/>
        <w:numPr>
          <w:ilvl w:val="1"/>
          <w:numId w:val="6"/>
        </w:numPr>
      </w:pPr>
      <w:bookmarkStart w:id="15" w:name="_Toc142669937"/>
      <w:r>
        <w:lastRenderedPageBreak/>
        <w:t xml:space="preserve">This </w:t>
      </w:r>
      <w:r w:rsidRPr="00890506">
        <w:t>method provides reduced variability in TDCP amplitudes with the same number of TRSs and requires uniform spreading of delays</w:t>
      </w:r>
      <w:r w:rsidR="00F6222C">
        <w:t>.</w:t>
      </w:r>
      <w:bookmarkEnd w:id="15"/>
    </w:p>
    <w:p w14:paraId="09E795C9" w14:textId="547DB579" w:rsidR="00E57669" w:rsidRPr="001F7521" w:rsidRDefault="00E57669" w:rsidP="00D65A3A">
      <w:pPr>
        <w:pStyle w:val="RAN4observation0"/>
        <w:numPr>
          <w:ilvl w:val="0"/>
          <w:numId w:val="0"/>
        </w:numPr>
      </w:pPr>
    </w:p>
    <w:tbl>
      <w:tblPr>
        <w:tblStyle w:val="TableGrid"/>
        <w:tblW w:w="0" w:type="auto"/>
        <w:jc w:val="center"/>
        <w:tblLook w:val="04A0" w:firstRow="1" w:lastRow="0" w:firstColumn="1" w:lastColumn="0" w:noHBand="0" w:noVBand="1"/>
      </w:tblPr>
      <w:tblGrid>
        <w:gridCol w:w="4811"/>
        <w:gridCol w:w="4816"/>
      </w:tblGrid>
      <w:tr w:rsidR="00760956" w14:paraId="1ACE3BF2" w14:textId="77777777" w:rsidTr="008F5F26">
        <w:trPr>
          <w:jc w:val="center"/>
        </w:trPr>
        <w:tc>
          <w:tcPr>
            <w:tcW w:w="4808" w:type="dxa"/>
            <w:tcBorders>
              <w:top w:val="nil"/>
              <w:left w:val="nil"/>
              <w:bottom w:val="nil"/>
              <w:right w:val="nil"/>
            </w:tcBorders>
          </w:tcPr>
          <w:p w14:paraId="6BCBACC5" w14:textId="4E3A381F" w:rsidR="00760956" w:rsidRDefault="00E42B5D" w:rsidP="008F5F26">
            <w:pPr>
              <w:jc w:val="center"/>
              <w:rPr>
                <w:rFonts w:eastAsia="Calibri" w:cs="Times New Roman"/>
              </w:rPr>
            </w:pPr>
            <w:r>
              <w:rPr>
                <w:noProof/>
              </w:rPr>
              <w:object w:dxaOrig="9989" w:dyaOrig="8371" w14:anchorId="6C99A0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237pt;height:199pt" o:ole="">
                  <v:imagedata r:id="rId11" o:title=""/>
                </v:shape>
                <o:OLEObject Type="Embed" ProgID="PBrush" ShapeID="_x0000_i1033" DrawAspect="Content" ObjectID="_1753297167" r:id="rId12"/>
              </w:object>
            </w:r>
          </w:p>
        </w:tc>
        <w:tc>
          <w:tcPr>
            <w:tcW w:w="4809" w:type="dxa"/>
            <w:tcBorders>
              <w:top w:val="nil"/>
              <w:left w:val="nil"/>
              <w:bottom w:val="nil"/>
              <w:right w:val="nil"/>
            </w:tcBorders>
          </w:tcPr>
          <w:p w14:paraId="7FAFEAC3" w14:textId="52F989EE" w:rsidR="00760956" w:rsidRDefault="00E42B5D" w:rsidP="008F5F26">
            <w:pPr>
              <w:jc w:val="center"/>
              <w:rPr>
                <w:rFonts w:eastAsia="Calibri" w:cs="Times New Roman"/>
              </w:rPr>
            </w:pPr>
            <w:r>
              <w:rPr>
                <w:noProof/>
              </w:rPr>
              <w:object w:dxaOrig="10049" w:dyaOrig="8249" w14:anchorId="565F787C">
                <v:shape id="_x0000_i1034" type="#_x0000_t75" style="width:238.5pt;height:196pt" o:ole="">
                  <v:imagedata r:id="rId13" o:title=""/>
                </v:shape>
                <o:OLEObject Type="Embed" ProgID="PBrush" ShapeID="_x0000_i1034" DrawAspect="Content" ObjectID="_1753297168" r:id="rId14"/>
              </w:object>
            </w:r>
          </w:p>
        </w:tc>
      </w:tr>
      <w:tr w:rsidR="00760956" w14:paraId="3E40274A" w14:textId="77777777" w:rsidTr="008F5F26">
        <w:trPr>
          <w:jc w:val="center"/>
        </w:trPr>
        <w:tc>
          <w:tcPr>
            <w:tcW w:w="4808" w:type="dxa"/>
            <w:tcBorders>
              <w:top w:val="nil"/>
              <w:left w:val="nil"/>
              <w:bottom w:val="nil"/>
              <w:right w:val="nil"/>
            </w:tcBorders>
          </w:tcPr>
          <w:p w14:paraId="74DE6530" w14:textId="48BE9AC6" w:rsidR="00760956" w:rsidRPr="00FD1516" w:rsidRDefault="00FD1516" w:rsidP="008F5F26">
            <w:pPr>
              <w:jc w:val="center"/>
              <w:rPr>
                <w:rFonts w:eastAsia="Calibri" w:cs="Times New Roman"/>
              </w:rPr>
            </w:pPr>
            <w:r>
              <w:rPr>
                <w:rFonts w:eastAsia="Calibri" w:cs="Times New Roman"/>
              </w:rPr>
              <w:t>a)</w:t>
            </w:r>
          </w:p>
        </w:tc>
        <w:tc>
          <w:tcPr>
            <w:tcW w:w="4809" w:type="dxa"/>
            <w:tcBorders>
              <w:top w:val="nil"/>
              <w:left w:val="nil"/>
              <w:bottom w:val="nil"/>
              <w:right w:val="nil"/>
            </w:tcBorders>
          </w:tcPr>
          <w:p w14:paraId="12DCDE13" w14:textId="42BB72D5" w:rsidR="00760956" w:rsidRDefault="00FD1516" w:rsidP="008F5F26">
            <w:pPr>
              <w:jc w:val="center"/>
              <w:rPr>
                <w:rFonts w:eastAsia="Calibri" w:cs="Times New Roman"/>
              </w:rPr>
            </w:pPr>
            <w:r>
              <w:rPr>
                <w:rFonts w:eastAsia="Calibri" w:cs="Times New Roman"/>
              </w:rPr>
              <w:t>b)</w:t>
            </w:r>
          </w:p>
        </w:tc>
      </w:tr>
      <w:tr w:rsidR="00760956" w14:paraId="5E9EA17C" w14:textId="77777777" w:rsidTr="008F5F26">
        <w:trPr>
          <w:jc w:val="center"/>
        </w:trPr>
        <w:tc>
          <w:tcPr>
            <w:tcW w:w="4808" w:type="dxa"/>
            <w:tcBorders>
              <w:top w:val="nil"/>
              <w:left w:val="nil"/>
              <w:bottom w:val="nil"/>
              <w:right w:val="nil"/>
            </w:tcBorders>
          </w:tcPr>
          <w:p w14:paraId="3E30180D" w14:textId="2D95ACD9" w:rsidR="00760956" w:rsidRDefault="00E42B5D" w:rsidP="008F5F26">
            <w:pPr>
              <w:jc w:val="center"/>
              <w:rPr>
                <w:rFonts w:eastAsia="Calibri" w:cs="Times New Roman"/>
              </w:rPr>
            </w:pPr>
            <w:r>
              <w:rPr>
                <w:noProof/>
              </w:rPr>
              <w:object w:dxaOrig="10036" w:dyaOrig="8236" w14:anchorId="30DE24E9">
                <v:shape id="_x0000_i1035" type="#_x0000_t75" style="width:238.5pt;height:195pt" o:ole="">
                  <v:imagedata r:id="rId15" o:title=""/>
                </v:shape>
                <o:OLEObject Type="Embed" ProgID="PBrush" ShapeID="_x0000_i1035" DrawAspect="Content" ObjectID="_1753297169" r:id="rId16"/>
              </w:object>
            </w:r>
          </w:p>
        </w:tc>
        <w:tc>
          <w:tcPr>
            <w:tcW w:w="4809" w:type="dxa"/>
            <w:tcBorders>
              <w:top w:val="nil"/>
              <w:left w:val="nil"/>
              <w:bottom w:val="nil"/>
              <w:right w:val="nil"/>
            </w:tcBorders>
          </w:tcPr>
          <w:p w14:paraId="56178037" w14:textId="7738176A" w:rsidR="00760956" w:rsidRPr="0040612F" w:rsidRDefault="00E42B5D" w:rsidP="0040612F">
            <w:pPr>
              <w:keepNext/>
              <w:jc w:val="center"/>
            </w:pPr>
            <w:r>
              <w:rPr>
                <w:noProof/>
              </w:rPr>
              <w:object w:dxaOrig="10020" w:dyaOrig="8175" w14:anchorId="043F9199">
                <v:shape id="_x0000_i1036" type="#_x0000_t75" style="width:238pt;height:193.5pt" o:ole="">
                  <v:imagedata r:id="rId17" o:title=""/>
                </v:shape>
                <o:OLEObject Type="Embed" ProgID="PBrush" ShapeID="_x0000_i1036" DrawAspect="Content" ObjectID="_1753297170" r:id="rId18"/>
              </w:object>
            </w:r>
          </w:p>
        </w:tc>
      </w:tr>
      <w:tr w:rsidR="00760956" w14:paraId="396CACDC" w14:textId="77777777" w:rsidTr="008F5F26">
        <w:trPr>
          <w:jc w:val="center"/>
        </w:trPr>
        <w:tc>
          <w:tcPr>
            <w:tcW w:w="4808" w:type="dxa"/>
            <w:tcBorders>
              <w:top w:val="nil"/>
              <w:left w:val="nil"/>
              <w:bottom w:val="nil"/>
              <w:right w:val="nil"/>
            </w:tcBorders>
          </w:tcPr>
          <w:p w14:paraId="06A5F448" w14:textId="4AAAEB66" w:rsidR="00760956" w:rsidRDefault="007572AB" w:rsidP="0040612F">
            <w:pPr>
              <w:jc w:val="center"/>
              <w:rPr>
                <w:rFonts w:eastAsia="Calibri" w:cs="Times New Roman"/>
              </w:rPr>
            </w:pPr>
            <w:r>
              <w:rPr>
                <w:rFonts w:eastAsia="Calibri" w:cs="Times New Roman"/>
              </w:rPr>
              <w:t>a)</w:t>
            </w:r>
          </w:p>
        </w:tc>
        <w:tc>
          <w:tcPr>
            <w:tcW w:w="4809" w:type="dxa"/>
            <w:tcBorders>
              <w:top w:val="nil"/>
              <w:left w:val="nil"/>
              <w:bottom w:val="nil"/>
              <w:right w:val="nil"/>
            </w:tcBorders>
          </w:tcPr>
          <w:p w14:paraId="279926A7" w14:textId="4BED1916" w:rsidR="00760956" w:rsidRDefault="007572AB" w:rsidP="0040612F">
            <w:pPr>
              <w:jc w:val="center"/>
              <w:rPr>
                <w:rFonts w:eastAsia="Calibri" w:cs="Times New Roman"/>
              </w:rPr>
            </w:pPr>
            <w:r>
              <w:rPr>
                <w:rFonts w:eastAsia="Calibri" w:cs="Times New Roman"/>
              </w:rPr>
              <w:t>b)</w:t>
            </w:r>
          </w:p>
        </w:tc>
      </w:tr>
    </w:tbl>
    <w:p w14:paraId="5B44E705" w14:textId="0EC4ED8C" w:rsidR="00760956" w:rsidRPr="00034D1C" w:rsidRDefault="007572AB" w:rsidP="0040612F">
      <w:pPr>
        <w:jc w:val="center"/>
        <w:rPr>
          <w:rFonts w:eastAsia="Calibri" w:cs="Times New Roman"/>
          <w:i/>
        </w:rPr>
      </w:pPr>
      <w:bookmarkStart w:id="16" w:name="_Ref142654008"/>
      <w:bookmarkStart w:id="17" w:name="_Ref142654000"/>
      <w:r w:rsidRPr="003C6AC7">
        <w:rPr>
          <w:rFonts w:ascii="Arial" w:hAnsi="Arial"/>
          <w:i/>
          <w:sz w:val="18"/>
          <w:szCs w:val="18"/>
        </w:rPr>
        <w:t xml:space="preserve">Figure </w:t>
      </w:r>
      <w:r w:rsidRPr="003C6AC7">
        <w:rPr>
          <w:rFonts w:ascii="Arial" w:hAnsi="Arial"/>
          <w:i/>
          <w:sz w:val="18"/>
          <w:szCs w:val="18"/>
        </w:rPr>
        <w:fldChar w:fldCharType="begin"/>
      </w:r>
      <w:r w:rsidRPr="003C6AC7">
        <w:rPr>
          <w:rFonts w:ascii="Arial" w:hAnsi="Arial"/>
          <w:i/>
          <w:sz w:val="18"/>
          <w:szCs w:val="18"/>
        </w:rPr>
        <w:instrText xml:space="preserve"> SEQ Figure \* ARABIC </w:instrText>
      </w:r>
      <w:r w:rsidRPr="003C6AC7">
        <w:rPr>
          <w:rFonts w:ascii="Arial" w:hAnsi="Arial"/>
          <w:i/>
          <w:sz w:val="18"/>
          <w:szCs w:val="18"/>
        </w:rPr>
        <w:fldChar w:fldCharType="separate"/>
      </w:r>
      <w:r w:rsidR="00A7304B" w:rsidRPr="003C6AC7">
        <w:rPr>
          <w:rFonts w:ascii="Arial" w:hAnsi="Arial"/>
          <w:i/>
          <w:noProof/>
          <w:sz w:val="18"/>
          <w:szCs w:val="18"/>
        </w:rPr>
        <w:t>4</w:t>
      </w:r>
      <w:r w:rsidRPr="003C6AC7">
        <w:rPr>
          <w:rFonts w:ascii="Arial" w:hAnsi="Arial"/>
          <w:i/>
          <w:sz w:val="18"/>
          <w:szCs w:val="18"/>
        </w:rPr>
        <w:fldChar w:fldCharType="end"/>
      </w:r>
      <w:bookmarkEnd w:id="16"/>
      <w:r w:rsidRPr="003C6AC7">
        <w:rPr>
          <w:rFonts w:ascii="Arial" w:hAnsi="Arial"/>
          <w:i/>
          <w:sz w:val="18"/>
          <w:szCs w:val="18"/>
        </w:rPr>
        <w:t>. Comparing two methods of delay correlation calculation</w:t>
      </w:r>
      <w:r w:rsidRPr="003C6AC7">
        <w:rPr>
          <w:i/>
        </w:rPr>
        <w:t>.</w:t>
      </w:r>
      <w:bookmarkEnd w:id="17"/>
    </w:p>
    <w:p w14:paraId="4AE96E92" w14:textId="11272B8A" w:rsidR="00B722AD" w:rsidRDefault="00B722AD" w:rsidP="00B722AD">
      <w:pPr>
        <w:pStyle w:val="RAN4H2"/>
        <w:ind w:left="431" w:hanging="431"/>
      </w:pPr>
      <w:r>
        <w:t>TRS configuration</w:t>
      </w:r>
    </w:p>
    <w:p w14:paraId="731A6BD8" w14:textId="6B278BB1" w:rsidR="00FA2BB2" w:rsidRPr="005A542E" w:rsidRDefault="00AA3947" w:rsidP="007306DF">
      <w:pPr>
        <w:jc w:val="both"/>
      </w:pPr>
      <w:r w:rsidRPr="005A542E">
        <w:rPr>
          <w:rFonts w:cs="Times New Roman"/>
          <w:szCs w:val="20"/>
        </w:rPr>
        <w:t>For TDC</w:t>
      </w:r>
      <w:r w:rsidR="00FB5F71" w:rsidRPr="005A542E">
        <w:rPr>
          <w:rFonts w:cs="Times New Roman"/>
          <w:szCs w:val="20"/>
        </w:rPr>
        <w:t xml:space="preserve">P, </w:t>
      </w:r>
      <w:r w:rsidR="00DD1720" w:rsidRPr="005A542E">
        <w:rPr>
          <w:rFonts w:cs="Times New Roman"/>
          <w:szCs w:val="20"/>
        </w:rPr>
        <w:t>the</w:t>
      </w:r>
      <w:r w:rsidR="00FB5F71" w:rsidRPr="005A542E">
        <w:rPr>
          <w:rFonts w:cs="Times New Roman"/>
          <w:szCs w:val="20"/>
        </w:rPr>
        <w:t xml:space="preserve"> wideband correlation between two CSI-RS transmission</w:t>
      </w:r>
      <w:r w:rsidR="009A7AF4" w:rsidRPr="005A542E">
        <w:rPr>
          <w:rFonts w:cs="Times New Roman"/>
          <w:szCs w:val="20"/>
        </w:rPr>
        <w:t>s</w:t>
      </w:r>
      <w:r w:rsidR="00DD1720" w:rsidRPr="005A542E">
        <w:rPr>
          <w:rFonts w:cs="Times New Roman"/>
          <w:szCs w:val="20"/>
        </w:rPr>
        <w:t xml:space="preserve"> </w:t>
      </w:r>
      <w:r w:rsidR="00B4799A" w:rsidRPr="005A542E">
        <w:rPr>
          <w:rFonts w:cs="Times New Roman"/>
          <w:szCs w:val="20"/>
        </w:rPr>
        <w:t>is</w:t>
      </w:r>
      <w:r w:rsidR="00A551A0" w:rsidRPr="005A542E">
        <w:rPr>
          <w:rFonts w:cs="Times New Roman"/>
          <w:szCs w:val="20"/>
        </w:rPr>
        <w:t xml:space="preserve"> configured with </w:t>
      </w:r>
      <w:r w:rsidR="00D20C01" w:rsidRPr="005A542E">
        <w:rPr>
          <w:rFonts w:cs="Times New Roman"/>
          <w:szCs w:val="20"/>
        </w:rPr>
        <w:t xml:space="preserve">a </w:t>
      </w:r>
      <w:r w:rsidR="00A551A0" w:rsidRPr="005A542E">
        <w:rPr>
          <w:rFonts w:cs="Times New Roman"/>
          <w:szCs w:val="20"/>
        </w:rPr>
        <w:t>higher layer parameter</w:t>
      </w:r>
      <w:r w:rsidR="00B4799A" w:rsidRPr="005A542E">
        <w:rPr>
          <w:rFonts w:cs="Times New Roman"/>
          <w:szCs w:val="20"/>
        </w:rPr>
        <w:t xml:space="preserve"> </w:t>
      </w:r>
      <w:r w:rsidR="00B4799A" w:rsidRPr="00121A1B">
        <w:rPr>
          <w:rFonts w:cs="Times New Roman"/>
          <w:i/>
          <w:szCs w:val="20"/>
        </w:rPr>
        <w:t>trs</w:t>
      </w:r>
      <w:r w:rsidR="002B5AEB" w:rsidRPr="00121A1B">
        <w:rPr>
          <w:rFonts w:cs="Times New Roman"/>
          <w:i/>
          <w:szCs w:val="20"/>
        </w:rPr>
        <w:t>-</w:t>
      </w:r>
      <w:r w:rsidR="00B4799A" w:rsidRPr="007306DF">
        <w:rPr>
          <w:rFonts w:cs="Times New Roman"/>
          <w:i/>
          <w:szCs w:val="20"/>
        </w:rPr>
        <w:t>info</w:t>
      </w:r>
      <w:r w:rsidR="002C58AE" w:rsidRPr="005A542E">
        <w:rPr>
          <w:rFonts w:cs="Times New Roman"/>
          <w:szCs w:val="20"/>
        </w:rPr>
        <w:t xml:space="preserve">, that is separated by </w:t>
      </w:r>
      <w:r w:rsidR="00446713" w:rsidRPr="007306DF">
        <w:rPr>
          <w:rFonts w:cs="Times New Roman"/>
          <w:i/>
          <w:szCs w:val="20"/>
          <w:lang w:eastAsia="x-none"/>
        </w:rPr>
        <w:t>D</w:t>
      </w:r>
      <w:r w:rsidR="00446713" w:rsidRPr="007306DF">
        <w:rPr>
          <w:rFonts w:cs="Times New Roman"/>
          <w:i/>
          <w:szCs w:val="20"/>
          <w:vertAlign w:val="subscript"/>
          <w:lang w:eastAsia="x-none"/>
        </w:rPr>
        <w:t>n</w:t>
      </w:r>
      <w:r w:rsidR="00C83FC2" w:rsidRPr="007306DF">
        <w:rPr>
          <w:rFonts w:cs="Times New Roman"/>
          <w:szCs w:val="20"/>
        </w:rPr>
        <w:t xml:space="preserve"> </w:t>
      </w:r>
      <w:r w:rsidR="00C83FC2" w:rsidRPr="005A542E">
        <w:rPr>
          <w:rFonts w:cs="Times New Roman"/>
          <w:szCs w:val="20"/>
        </w:rPr>
        <w:t>symbols</w:t>
      </w:r>
      <w:r w:rsidR="00866D8C" w:rsidRPr="005A542E">
        <w:rPr>
          <w:rFonts w:cs="Times New Roman"/>
          <w:szCs w:val="20"/>
        </w:rPr>
        <w:t xml:space="preserve">, where </w:t>
      </w:r>
      <w:r w:rsidR="00866D8C" w:rsidRPr="007306DF">
        <w:rPr>
          <w:rFonts w:cs="Times New Roman"/>
          <w:i/>
          <w:szCs w:val="20"/>
          <w:lang w:eastAsia="x-none"/>
        </w:rPr>
        <w:t>D</w:t>
      </w:r>
      <w:r w:rsidR="00866D8C" w:rsidRPr="007306DF">
        <w:rPr>
          <w:rFonts w:cs="Times New Roman"/>
          <w:i/>
          <w:szCs w:val="20"/>
          <w:vertAlign w:val="subscript"/>
          <w:lang w:eastAsia="x-none"/>
        </w:rPr>
        <w:t>n</w:t>
      </w:r>
      <w:r w:rsidR="00BC1898" w:rsidRPr="007306DF">
        <w:rPr>
          <w:rFonts w:cs="Times New Roman"/>
          <w:i/>
          <w:szCs w:val="20"/>
          <w:vertAlign w:val="subscript"/>
          <w:lang w:eastAsia="x-none"/>
        </w:rPr>
        <w:t xml:space="preserve"> </w:t>
      </w:r>
      <w:r w:rsidR="00BC1898" w:rsidRPr="007306DF">
        <w:rPr>
          <w:rFonts w:cs="Times New Roman"/>
          <w:szCs w:val="20"/>
          <w:lang w:eastAsia="x-none"/>
        </w:rPr>
        <w:t xml:space="preserve">is the </w:t>
      </w:r>
      <w:r w:rsidR="00BC1898" w:rsidRPr="007306DF">
        <w:rPr>
          <w:rFonts w:cs="Times New Roman"/>
          <w:i/>
          <w:szCs w:val="20"/>
          <w:lang w:eastAsia="x-none"/>
        </w:rPr>
        <w:t>n</w:t>
      </w:r>
      <w:r w:rsidR="00BC1898" w:rsidRPr="007306DF">
        <w:rPr>
          <w:rFonts w:cs="Times New Roman"/>
          <w:szCs w:val="20"/>
          <w:lang w:eastAsia="x-none"/>
        </w:rPr>
        <w:t>-th delay configured value among configured delay values {</w:t>
      </w:r>
      <w:r w:rsidR="00BC1898" w:rsidRPr="007306DF">
        <w:rPr>
          <w:rFonts w:cs="Times New Roman"/>
          <w:i/>
          <w:szCs w:val="20"/>
          <w:lang w:eastAsia="x-none"/>
        </w:rPr>
        <w:t>D</w:t>
      </w:r>
      <w:r w:rsidR="00BC1898" w:rsidRPr="007306DF">
        <w:rPr>
          <w:rFonts w:cs="Times New Roman"/>
          <w:szCs w:val="20"/>
          <w:vertAlign w:val="subscript"/>
          <w:lang w:eastAsia="x-none"/>
        </w:rPr>
        <w:t>1</w:t>
      </w:r>
      <w:r w:rsidR="00BC1898" w:rsidRPr="007306DF">
        <w:rPr>
          <w:rFonts w:cs="Times New Roman"/>
          <w:szCs w:val="20"/>
          <w:lang w:eastAsia="x-none"/>
        </w:rPr>
        <w:t xml:space="preserve">, …, </w:t>
      </w:r>
      <w:r w:rsidR="00BC1898" w:rsidRPr="007306DF">
        <w:rPr>
          <w:rFonts w:cs="Times New Roman"/>
          <w:i/>
          <w:szCs w:val="20"/>
          <w:lang w:eastAsia="x-none"/>
        </w:rPr>
        <w:t>D</w:t>
      </w:r>
      <w:r w:rsidR="00BC1898" w:rsidRPr="007306DF">
        <w:rPr>
          <w:rFonts w:cs="Times New Roman"/>
          <w:szCs w:val="20"/>
          <w:vertAlign w:val="subscript"/>
          <w:lang w:eastAsia="x-none"/>
        </w:rPr>
        <w:t>Y</w:t>
      </w:r>
      <w:r w:rsidR="00BC1898" w:rsidRPr="007306DF">
        <w:rPr>
          <w:rFonts w:cs="Times New Roman"/>
          <w:szCs w:val="20"/>
          <w:lang w:eastAsia="x-none"/>
        </w:rPr>
        <w:t>} and Y is number of configured delay values</w:t>
      </w:r>
      <w:r w:rsidR="00696748">
        <w:rPr>
          <w:rFonts w:cs="Times New Roman"/>
          <w:szCs w:val="20"/>
          <w:lang w:eastAsia="x-none"/>
        </w:rPr>
        <w:t xml:space="preserve"> (lags)</w:t>
      </w:r>
      <w:r w:rsidR="003C364F">
        <w:rPr>
          <w:rFonts w:cs="Times New Roman"/>
          <w:szCs w:val="20"/>
          <w:lang w:eastAsia="x-none"/>
        </w:rPr>
        <w:t xml:space="preserve"> between </w:t>
      </w:r>
      <w:r w:rsidR="006635F3">
        <w:rPr>
          <w:rFonts w:cs="Times New Roman"/>
          <w:szCs w:val="20"/>
          <w:lang w:eastAsia="x-none"/>
        </w:rPr>
        <w:t xml:space="preserve">TRS </w:t>
      </w:r>
      <w:r w:rsidR="00460120">
        <w:rPr>
          <w:rFonts w:cs="Times New Roman"/>
          <w:szCs w:val="20"/>
          <w:lang w:eastAsia="x-none"/>
        </w:rPr>
        <w:t>measurements</w:t>
      </w:r>
      <w:r w:rsidR="00BC1898" w:rsidRPr="007306DF">
        <w:rPr>
          <w:rFonts w:cs="Times New Roman"/>
          <w:szCs w:val="20"/>
          <w:lang w:eastAsia="x-none"/>
        </w:rPr>
        <w:t>.</w:t>
      </w:r>
    </w:p>
    <w:p w14:paraId="74AC2C40" w14:textId="6367C0D1" w:rsidR="00AC3EDE" w:rsidRDefault="00AC3EDE" w:rsidP="007306DF">
      <w:pPr>
        <w:jc w:val="both"/>
      </w:pPr>
      <w:r w:rsidRPr="00AC3EDE">
        <w:t>In RAN1#112, several possible TRS configurations were discussed to enable TDCP reporting. For Y=1, the network should be able to configure reporting of the time-correlation amplitude measured on a delay between two TRS resources of ~5ms or larger. However, for a single periodic TRS resource set, the minimum configurable periodicity is 10ms for SCS=15KHz, whereas for a 4-resource TRS, a correlation lag of 1 slot can be measured</w:t>
      </w:r>
      <w:r w:rsidR="009225B0">
        <w:t xml:space="preserve"> </w:t>
      </w:r>
      <w:r w:rsidR="00731BCF">
        <w:fldChar w:fldCharType="begin"/>
      </w:r>
      <w:r w:rsidR="00731BCF">
        <w:instrText xml:space="preserve"> REF _Ref142600296 \n \h </w:instrText>
      </w:r>
      <w:r w:rsidR="00731BCF">
        <w:fldChar w:fldCharType="separate"/>
      </w:r>
      <w:r w:rsidR="00073061">
        <w:t>[2]</w:t>
      </w:r>
      <w:r w:rsidR="00731BCF">
        <w:fldChar w:fldCharType="end"/>
      </w:r>
      <w:r w:rsidRPr="00AC3EDE">
        <w:t>.</w:t>
      </w:r>
    </w:p>
    <w:tbl>
      <w:tblPr>
        <w:tblStyle w:val="TableGrid"/>
        <w:tblW w:w="0" w:type="auto"/>
        <w:jc w:val="center"/>
        <w:tblLook w:val="04A0" w:firstRow="1" w:lastRow="0" w:firstColumn="1" w:lastColumn="0" w:noHBand="0" w:noVBand="1"/>
      </w:tblPr>
      <w:tblGrid>
        <w:gridCol w:w="9000"/>
      </w:tblGrid>
      <w:tr w:rsidR="00CD66A1" w:rsidRPr="008C39F7" w14:paraId="684BFF2E" w14:textId="77777777">
        <w:trPr>
          <w:jc w:val="center"/>
        </w:trPr>
        <w:tc>
          <w:tcPr>
            <w:tcW w:w="9000" w:type="dxa"/>
          </w:tcPr>
          <w:p w14:paraId="051A6F97" w14:textId="77777777" w:rsidR="00F82E0C" w:rsidRPr="001E435E" w:rsidRDefault="00F82E0C" w:rsidP="00F82E0C">
            <w:pPr>
              <w:contextualSpacing/>
              <w:rPr>
                <w:rFonts w:asciiTheme="minorHAnsi" w:hAnsiTheme="minorHAnsi" w:cstheme="minorHAnsi"/>
                <w:i/>
                <w:iCs/>
              </w:rPr>
            </w:pPr>
            <w:r w:rsidRPr="001E435E">
              <w:rPr>
                <w:rFonts w:asciiTheme="minorHAnsi" w:hAnsiTheme="minorHAnsi" w:cstheme="minorHAnsi"/>
                <w:b/>
                <w:bCs/>
                <w:i/>
                <w:iCs/>
                <w:highlight w:val="green"/>
              </w:rPr>
              <w:t>Agreement</w:t>
            </w:r>
            <w:r w:rsidRPr="001E435E">
              <w:rPr>
                <w:rFonts w:asciiTheme="minorHAnsi" w:eastAsia="Times New Roman" w:hAnsiTheme="minorHAnsi" w:cstheme="minorHAnsi"/>
                <w:i/>
                <w:iCs/>
                <w:sz w:val="24"/>
                <w:szCs w:val="24"/>
                <w:lang w:eastAsia="en-GB"/>
              </w:rPr>
              <w:t xml:space="preserve"> </w:t>
            </w:r>
            <w:r w:rsidRPr="001E435E">
              <w:rPr>
                <w:rFonts w:asciiTheme="minorHAnsi" w:eastAsia="Batang" w:hAnsiTheme="minorHAnsi" w:cstheme="minorHAnsi"/>
                <w:i/>
                <w:iCs/>
                <w:kern w:val="24"/>
                <w:lang w:eastAsia="en-GB"/>
              </w:rPr>
              <w:t>(RAN1#112)</w:t>
            </w:r>
          </w:p>
          <w:p w14:paraId="6237A156" w14:textId="77777777" w:rsidR="00F82E0C" w:rsidRPr="001E435E" w:rsidRDefault="00F82E0C" w:rsidP="00F82E0C">
            <w:pPr>
              <w:contextualSpacing/>
              <w:rPr>
                <w:rFonts w:asciiTheme="minorHAnsi" w:hAnsiTheme="minorHAnsi" w:cstheme="minorHAnsi"/>
                <w:i/>
                <w:iCs/>
              </w:rPr>
            </w:pPr>
            <w:r w:rsidRPr="001E435E">
              <w:rPr>
                <w:rFonts w:asciiTheme="minorHAnsi" w:hAnsiTheme="minorHAnsi" w:cstheme="minorHAnsi"/>
                <w:i/>
                <w:iCs/>
              </w:rPr>
              <w:t>For the Rel-18 TRS-based TDCP reporting, for TDCP measurement and calculation, by RAN1#112bis-e, decide between the following alternatives:</w:t>
            </w:r>
          </w:p>
          <w:p w14:paraId="0B3543E6" w14:textId="77777777" w:rsidR="00F82E0C" w:rsidRPr="001E435E" w:rsidRDefault="00F82E0C" w:rsidP="00F82E0C">
            <w:pPr>
              <w:numPr>
                <w:ilvl w:val="0"/>
                <w:numId w:val="35"/>
              </w:numPr>
              <w:overflowPunct w:val="0"/>
              <w:autoSpaceDE w:val="0"/>
              <w:autoSpaceDN w:val="0"/>
              <w:adjustRightInd w:val="0"/>
              <w:spacing w:after="180"/>
              <w:contextualSpacing/>
              <w:textAlignment w:val="baseline"/>
              <w:rPr>
                <w:rFonts w:asciiTheme="minorHAnsi" w:hAnsiTheme="minorHAnsi" w:cstheme="minorHAnsi"/>
                <w:i/>
                <w:iCs/>
              </w:rPr>
            </w:pPr>
            <w:r w:rsidRPr="001E435E">
              <w:rPr>
                <w:rFonts w:asciiTheme="minorHAnsi" w:hAnsiTheme="minorHAnsi" w:cstheme="minorHAnsi"/>
                <w:i/>
                <w:iCs/>
              </w:rPr>
              <w:t xml:space="preserve">Alt1. Fully reuse legacy TRS </w:t>
            </w:r>
          </w:p>
          <w:p w14:paraId="157A985D" w14:textId="77777777" w:rsidR="00F82E0C" w:rsidRPr="001E435E" w:rsidRDefault="00F82E0C" w:rsidP="00F82E0C">
            <w:pPr>
              <w:numPr>
                <w:ilvl w:val="0"/>
                <w:numId w:val="35"/>
              </w:numPr>
              <w:overflowPunct w:val="0"/>
              <w:autoSpaceDE w:val="0"/>
              <w:autoSpaceDN w:val="0"/>
              <w:adjustRightInd w:val="0"/>
              <w:spacing w:after="180"/>
              <w:contextualSpacing/>
              <w:textAlignment w:val="baseline"/>
              <w:rPr>
                <w:rFonts w:asciiTheme="minorHAnsi" w:hAnsiTheme="minorHAnsi" w:cstheme="minorHAnsi"/>
                <w:i/>
                <w:iCs/>
              </w:rPr>
            </w:pPr>
            <w:r w:rsidRPr="001E435E">
              <w:rPr>
                <w:rFonts w:asciiTheme="minorHAnsi" w:hAnsiTheme="minorHAnsi" w:cstheme="minorHAnsi"/>
                <w:i/>
                <w:iCs/>
              </w:rPr>
              <w:t>Alt2. Study enhancements on TRS (e.g. periodicities)</w:t>
            </w:r>
          </w:p>
          <w:p w14:paraId="553B8AE3" w14:textId="49A705E9" w:rsidR="00CD66A1" w:rsidRPr="007306DF" w:rsidRDefault="00F82E0C" w:rsidP="00F82E0C">
            <w:pPr>
              <w:rPr>
                <w:rFonts w:asciiTheme="minorHAnsi" w:hAnsiTheme="minorHAnsi" w:cstheme="minorHAnsi"/>
                <w:i/>
              </w:rPr>
            </w:pPr>
            <w:r w:rsidRPr="001E435E">
              <w:rPr>
                <w:rFonts w:asciiTheme="minorHAnsi" w:hAnsiTheme="minorHAnsi" w:cstheme="minorHAnsi"/>
                <w:i/>
                <w:iCs/>
              </w:rPr>
              <w:t>Note. If there is no consensus on Alt2, Alt1 is the default outcome</w:t>
            </w:r>
          </w:p>
        </w:tc>
      </w:tr>
    </w:tbl>
    <w:p w14:paraId="64EF1E57" w14:textId="01D935D4" w:rsidR="00A97809" w:rsidRPr="000D3AEF" w:rsidRDefault="00A97809" w:rsidP="00A97809">
      <w:pPr>
        <w:spacing w:after="0" w:line="240" w:lineRule="auto"/>
        <w:jc w:val="both"/>
      </w:pPr>
      <w:r w:rsidRPr="000D3AEF">
        <w:t>In the latest round of discussions for RAN1#112 meeting, the TDCP concept has been technically defined at a great extent. Th</w:t>
      </w:r>
      <w:r w:rsidR="005C5427">
        <w:t>ese</w:t>
      </w:r>
      <w:r w:rsidRPr="000D3AEF">
        <w:t xml:space="preserve"> were the additional agreements: </w:t>
      </w:r>
    </w:p>
    <w:p w14:paraId="446BE0F9" w14:textId="67681ADD" w:rsidR="00A97809" w:rsidRPr="000D3AEF" w:rsidRDefault="00C66A4A" w:rsidP="00A97809">
      <w:pPr>
        <w:pStyle w:val="ListParagraph"/>
        <w:numPr>
          <w:ilvl w:val="0"/>
          <w:numId w:val="31"/>
        </w:numPr>
        <w:spacing w:after="0" w:line="240" w:lineRule="auto"/>
        <w:jc w:val="both"/>
      </w:pPr>
      <w:r w:rsidRPr="00C15759">
        <w:rPr>
          <w:rFonts w:asciiTheme="minorHAnsi" w:hAnsiTheme="minorHAnsi" w:cstheme="minorHAnsi"/>
          <w:i/>
          <w:iCs/>
        </w:rPr>
        <w:lastRenderedPageBreak/>
        <w:t xml:space="preserve">Basic feature: </w:t>
      </w:r>
      <w:r w:rsidR="00A97809" w:rsidRPr="000D3AEF">
        <w:t xml:space="preserve">The number of lags </w:t>
      </w:r>
      <m:oMath>
        <m:r>
          <w:rPr>
            <w:rFonts w:ascii="Cambria Math" w:hAnsi="Cambria Math"/>
          </w:rPr>
          <m:t>Y</m:t>
        </m:r>
        <m:r>
          <m:rPr>
            <m:sty m:val="p"/>
          </m:rPr>
          <w:rPr>
            <w:rFonts w:ascii="Cambria Math" w:hAnsi="Cambria Math"/>
          </w:rPr>
          <m:t>=1</m:t>
        </m:r>
      </m:oMath>
      <w:r w:rsidR="00A97809" w:rsidRPr="000D3AEF">
        <w:t xml:space="preserve"> was chosen as a default feature with delay</w:t>
      </w:r>
      <w:r w:rsidR="00722E67">
        <w:t xml:space="preserve"> </w:t>
      </w:r>
      <w:r w:rsidR="00A97809" w:rsidRPr="000D3AEF">
        <w:t xml:space="preserve">≤ </w:t>
      </w:r>
      <w:r w:rsidR="00A97809" w:rsidRPr="007306DF">
        <w:rPr>
          <w:i/>
        </w:rPr>
        <w:t>D</w:t>
      </w:r>
      <w:r w:rsidR="00A97809" w:rsidRPr="006D3D20">
        <w:rPr>
          <w:i/>
          <w:vertAlign w:val="subscript"/>
        </w:rPr>
        <w:t>basic</w:t>
      </w:r>
      <w:r w:rsidR="00A97809" w:rsidRPr="000D3AEF">
        <w:t xml:space="preserve"> symbols, only wideband quantized normalized amplitude is reported. </w:t>
      </w:r>
      <m:oMath>
        <m:sSub>
          <m:sSubPr>
            <m:ctrlPr>
              <w:rPr>
                <w:rFonts w:ascii="Cambria Math" w:hAnsi="Cambria Math"/>
                <w:i/>
                <w:color w:val="000000"/>
              </w:rPr>
            </m:ctrlPr>
          </m:sSubPr>
          <m:e>
            <m:r>
              <w:rPr>
                <w:rFonts w:ascii="Cambria Math" w:hAnsi="Cambria Math"/>
                <w:color w:val="000000"/>
              </w:rPr>
              <m:t>D</m:t>
            </m:r>
          </m:e>
          <m:sub>
            <m:r>
              <m:rPr>
                <m:sty m:val="p"/>
              </m:rPr>
              <w:rPr>
                <w:rFonts w:ascii="Cambria Math" w:hAnsi="Cambria Math"/>
                <w:color w:val="000000"/>
              </w:rPr>
              <m:t>basic</m:t>
            </m:r>
          </m:sub>
        </m:sSub>
        <m:r>
          <w:rPr>
            <w:rFonts w:ascii="Cambria Math" w:hAnsi="Cambria Math"/>
            <w:color w:val="000000"/>
          </w:rPr>
          <m:t xml:space="preserve">=1 </m:t>
        </m:r>
        <m:r>
          <m:rPr>
            <m:sty m:val="p"/>
          </m:rPr>
          <w:rPr>
            <w:rFonts w:ascii="Cambria Math" w:hAnsi="Cambria Math"/>
            <w:color w:val="000000"/>
          </w:rPr>
          <m:t>slot</m:t>
        </m:r>
      </m:oMath>
    </w:p>
    <w:p w14:paraId="79A28379" w14:textId="48B71771" w:rsidR="00A97809" w:rsidRDefault="00C26440" w:rsidP="00A97809">
      <w:pPr>
        <w:pStyle w:val="ListParagraph"/>
        <w:numPr>
          <w:ilvl w:val="0"/>
          <w:numId w:val="31"/>
        </w:numPr>
        <w:spacing w:after="0" w:line="240" w:lineRule="auto"/>
        <w:jc w:val="both"/>
      </w:pPr>
      <w:r w:rsidRPr="00C15759">
        <w:rPr>
          <w:rFonts w:asciiTheme="minorHAnsi" w:hAnsiTheme="minorHAnsi" w:cstheme="minorHAnsi"/>
          <w:i/>
          <w:iCs/>
        </w:rPr>
        <w:t xml:space="preserve">Optional feature: </w:t>
      </w:r>
      <w:r w:rsidR="00A97809" w:rsidRPr="000D3AEF">
        <w:t xml:space="preserve">The optional feature, </w:t>
      </w:r>
      <m:oMath>
        <m:r>
          <w:rPr>
            <w:rFonts w:ascii="Cambria Math" w:hAnsi="Cambria Math"/>
          </w:rPr>
          <m:t>Y</m:t>
        </m:r>
        <m:r>
          <m:rPr>
            <m:sty m:val="p"/>
          </m:rPr>
          <w:rPr>
            <w:rFonts w:ascii="Cambria Math" w:hAnsi="Cambria Math"/>
          </w:rPr>
          <m:t>=1</m:t>
        </m:r>
      </m:oMath>
      <w:r w:rsidR="00A97809" w:rsidRPr="000D3AEF">
        <w:t xml:space="preserve"> with delay&gt; </w:t>
      </w:r>
      <w:r w:rsidR="00A97809" w:rsidRPr="007306DF">
        <w:rPr>
          <w:i/>
        </w:rPr>
        <w:t>D</w:t>
      </w:r>
      <w:r w:rsidR="00A97809" w:rsidRPr="006D3D20">
        <w:rPr>
          <w:i/>
          <w:vertAlign w:val="subscript"/>
        </w:rPr>
        <w:t>basic</w:t>
      </w:r>
      <w:r w:rsidR="00A97809" w:rsidRPr="000D3AEF">
        <w:t xml:space="preserve"> symbols and </w:t>
      </w:r>
      <m:oMath>
        <m:r>
          <w:rPr>
            <w:rFonts w:ascii="Cambria Math" w:hAnsi="Cambria Math"/>
          </w:rPr>
          <m:t>Y</m:t>
        </m:r>
        <m:r>
          <m:rPr>
            <m:sty m:val="p"/>
          </m:rPr>
          <w:rPr>
            <w:rFonts w:ascii="Cambria Math" w:hAnsi="Cambria Math"/>
          </w:rPr>
          <m:t>≥1</m:t>
        </m:r>
      </m:oMath>
      <w:r w:rsidR="00A97809" w:rsidRPr="000D3AEF">
        <w:t xml:space="preserve">, wideband quantized normalized amplitude and (optionally) phase for each delay are reported. </w:t>
      </w:r>
    </w:p>
    <w:p w14:paraId="25090B8E" w14:textId="77777777" w:rsidR="00BB350E" w:rsidRDefault="00BB350E" w:rsidP="00BB350E">
      <w:pPr>
        <w:spacing w:after="0" w:line="240" w:lineRule="auto"/>
        <w:jc w:val="both"/>
      </w:pPr>
    </w:p>
    <w:p w14:paraId="4E399A92" w14:textId="77777777" w:rsidR="00A97809" w:rsidRPr="000D3AEF" w:rsidRDefault="00A97809" w:rsidP="00A97809">
      <w:pPr>
        <w:spacing w:after="0" w:line="240" w:lineRule="auto"/>
        <w:jc w:val="both"/>
      </w:pPr>
      <w:r w:rsidRPr="000D3AEF">
        <w:t>For enhancements of the TRS the two main solutions are described as follows:</w:t>
      </w:r>
    </w:p>
    <w:p w14:paraId="12EBAC82" w14:textId="77777777" w:rsidR="00A97809" w:rsidRPr="000D3AEF" w:rsidRDefault="00A97809" w:rsidP="00A97809">
      <w:pPr>
        <w:spacing w:after="0" w:line="240" w:lineRule="auto"/>
        <w:jc w:val="both"/>
      </w:pPr>
    </w:p>
    <w:p w14:paraId="7645A60E" w14:textId="77777777" w:rsidR="00A97809" w:rsidRPr="000D3AEF" w:rsidRDefault="00A97809" w:rsidP="00A97809">
      <w:pPr>
        <w:pStyle w:val="ListParagraph"/>
        <w:numPr>
          <w:ilvl w:val="0"/>
          <w:numId w:val="30"/>
        </w:numPr>
        <w:spacing w:after="0" w:line="240" w:lineRule="auto"/>
        <w:jc w:val="both"/>
      </w:pPr>
      <w:r w:rsidRPr="000D3AEF">
        <w:t xml:space="preserve">Combination of a first periodic TRS (P-TRS) set and a second aperiodic TRS (AP-TRS) set. This solution entails triggering an AP-TRS associated with a P-TRS having large periodicity (e.g., 10 ms). The additional CSI-RS resources introduced by the AP-TRS provide the flexibility for measuring TDCP with small delays (e.g., 5ms). </w:t>
      </w:r>
    </w:p>
    <w:p w14:paraId="69005514" w14:textId="77777777" w:rsidR="00A97809" w:rsidRPr="000D3AEF" w:rsidRDefault="00A97809" w:rsidP="00A97809">
      <w:pPr>
        <w:spacing w:after="0" w:line="240" w:lineRule="auto"/>
        <w:jc w:val="both"/>
      </w:pPr>
    </w:p>
    <w:p w14:paraId="4CCCD2FB" w14:textId="77777777" w:rsidR="00A97809" w:rsidRPr="000D3AEF" w:rsidRDefault="00A97809" w:rsidP="00A97809">
      <w:pPr>
        <w:pStyle w:val="ListParagraph"/>
        <w:numPr>
          <w:ilvl w:val="0"/>
          <w:numId w:val="30"/>
        </w:numPr>
        <w:spacing w:after="0" w:line="240" w:lineRule="auto"/>
        <w:jc w:val="both"/>
      </w:pPr>
      <w:r w:rsidRPr="000D3AEF">
        <w:t xml:space="preserve">Combination of a first P-TRS set, i.e., TRS 1 and a second P-TRS set, i.e., TRS 2. TRS 2 is transmitted with an offset of a few subframes with respect to TRS 1. In this solution the second P-TRS is used to add CSI RS resources across subframes and enables to measure TDCP with small delays (e.g., 5ms). </w:t>
      </w:r>
    </w:p>
    <w:p w14:paraId="468963F3" w14:textId="77777777" w:rsidR="00CD66A1" w:rsidRPr="008C39F7" w:rsidRDefault="00CD66A1" w:rsidP="00CD66A1"/>
    <w:p w14:paraId="6154C32D" w14:textId="4E5B886B" w:rsidR="00D92434" w:rsidRDefault="00D92434" w:rsidP="00CD66A1">
      <w:r w:rsidRPr="00D92434">
        <w:t>For Y&gt;1, if the higher layer parameter phase is configured, the UE is expected to report the amplitude and phase of TDCP measurement for each of the configured delays, if supported by UE capability.</w:t>
      </w:r>
    </w:p>
    <w:p w14:paraId="0F6A334F" w14:textId="33F700FB" w:rsidR="006B3CCA" w:rsidRDefault="006B3CCA" w:rsidP="006B3CCA">
      <w:pPr>
        <w:jc w:val="both"/>
        <w:rPr>
          <w:color w:val="000000" w:themeColor="text1"/>
        </w:rPr>
      </w:pPr>
      <w:r w:rsidRPr="00576378">
        <w:rPr>
          <w:rFonts w:eastAsia="MS Mincho"/>
          <w:color w:val="000000"/>
        </w:rPr>
        <w:t>The time domain behavior of the CSI-RS resources within a CSI Resource Setting are indicated by the higher layer</w:t>
      </w:r>
      <w:r>
        <w:rPr>
          <w:rFonts w:eastAsia="MS Mincho"/>
          <w:color w:val="000000"/>
        </w:rPr>
        <w:t xml:space="preserve"> </w:t>
      </w:r>
      <w:r w:rsidRPr="00576378">
        <w:rPr>
          <w:rFonts w:eastAsia="MS Mincho"/>
          <w:color w:val="000000"/>
        </w:rPr>
        <w:t xml:space="preserve">parameter </w:t>
      </w:r>
      <w:r w:rsidRPr="00576378">
        <w:rPr>
          <w:rFonts w:eastAsia="MS Mincho"/>
          <w:i/>
          <w:color w:val="000000"/>
        </w:rPr>
        <w:t>resourceType</w:t>
      </w:r>
      <w:r w:rsidRPr="00576378">
        <w:rPr>
          <w:rFonts w:eastAsia="MS Mincho"/>
          <w:color w:val="000000"/>
        </w:rPr>
        <w:t xml:space="preserve"> and can be set to aperiodic, periodic, or semi-persistent. </w:t>
      </w:r>
      <w:r w:rsidRPr="00576378">
        <w:rPr>
          <w:color w:val="000000"/>
        </w:rPr>
        <w:t xml:space="preserve">For periodic and semi-persistent CSI Resource Settings, </w:t>
      </w:r>
      <w:r w:rsidRPr="00576378">
        <w:rPr>
          <w:color w:val="000000" w:themeColor="text1"/>
        </w:rPr>
        <w:t xml:space="preserve">when the UE is configured with </w:t>
      </w:r>
      <w:r w:rsidRPr="00576378">
        <w:rPr>
          <w:i/>
          <w:iCs/>
          <w:color w:val="000000" w:themeColor="text1"/>
        </w:rPr>
        <w:t>groupBasedBeamReporting-r17</w:t>
      </w:r>
      <w:r w:rsidRPr="00576378">
        <w:rPr>
          <w:color w:val="000000" w:themeColor="text1"/>
        </w:rPr>
        <w:t xml:space="preserve">, the number of CSI Resource Sets configured is S=2, otherwise </w:t>
      </w:r>
      <w:r w:rsidRPr="00576378">
        <w:rPr>
          <w:color w:val="000000"/>
        </w:rPr>
        <w:t xml:space="preserve">the number of CSI-RS Resource Sets configured is limited to S=1, except for periodic CSI Resource Settings, when the UE is configured with TDCP reporting, for which the number of CSI-RS Resource Sets in the CSI Resource Setting for channel measurement is </w:t>
      </w:r>
      <m:oMath>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TRS</m:t>
            </m:r>
          </m:sub>
        </m:sSub>
        <m:r>
          <w:rPr>
            <w:rFonts w:ascii="Cambria Math" w:hAnsi="Cambria Math"/>
            <w:color w:val="000000"/>
          </w:rPr>
          <m:t>≥1</m:t>
        </m:r>
      </m:oMath>
      <w:r w:rsidRPr="00576378">
        <w:rPr>
          <w:color w:val="000000"/>
        </w:rPr>
        <w:t xml:space="preserve"> and all the CSI-RS Resource Sets are </w:t>
      </w:r>
      <w:r w:rsidRPr="00576378">
        <w:t xml:space="preserve">configured with the higher layer parameter </w:t>
      </w:r>
      <w:r w:rsidRPr="00576378">
        <w:rPr>
          <w:i/>
        </w:rPr>
        <w:t>trs-Info</w:t>
      </w:r>
      <w:r w:rsidRPr="00576378">
        <w:rPr>
          <w:color w:val="000000"/>
        </w:rPr>
        <w:t>.</w:t>
      </w:r>
      <w:r w:rsidRPr="00576378">
        <w:rPr>
          <w:rFonts w:eastAsia="MS Mincho"/>
          <w:color w:val="000000"/>
        </w:rPr>
        <w:t xml:space="preserve"> For periodic and semi-persistent CSI Resource Settings, the configured periodicity and slot offset is given in the numerology of its associated DL BWP, as given by </w:t>
      </w:r>
      <w:r w:rsidRPr="00576378">
        <w:rPr>
          <w:i/>
          <w:color w:val="000000"/>
        </w:rPr>
        <w:t>BWP</w:t>
      </w:r>
      <w:r w:rsidRPr="00576378">
        <w:rPr>
          <w:rFonts w:eastAsia="MS Mincho"/>
          <w:i/>
          <w:color w:val="000000"/>
        </w:rPr>
        <w:t xml:space="preserve">-id. </w:t>
      </w:r>
      <w:r w:rsidRPr="00576378">
        <w:rPr>
          <w:color w:val="000000" w:themeColor="text1"/>
        </w:rPr>
        <w:t xml:space="preserve">When a UE is configured with multiple </w:t>
      </w:r>
      <w:r w:rsidRPr="00576378">
        <w:rPr>
          <w:i/>
          <w:color w:val="000000" w:themeColor="text1"/>
        </w:rPr>
        <w:t>CSI-ResourceConfigs</w:t>
      </w:r>
      <w:r w:rsidRPr="00576378">
        <w:rPr>
          <w:color w:val="000000" w:themeColor="text1"/>
        </w:rPr>
        <w:t xml:space="preserve"> consisting</w:t>
      </w:r>
      <w:r w:rsidR="00EF1A16" w:rsidRPr="00576378">
        <w:rPr>
          <w:color w:val="000000" w:themeColor="text1"/>
        </w:rPr>
        <w:t xml:space="preserve"> of</w:t>
      </w:r>
      <w:r w:rsidRPr="00576378">
        <w:rPr>
          <w:color w:val="000000" w:themeColor="text1"/>
        </w:rPr>
        <w:t xml:space="preserve"> the same NZP CSI-RS resource ID, the same time domain behavior shall be configured for the </w:t>
      </w:r>
      <w:r w:rsidRPr="00576378">
        <w:rPr>
          <w:i/>
          <w:color w:val="000000" w:themeColor="text1"/>
        </w:rPr>
        <w:t>CSI-ResourceConfigs</w:t>
      </w:r>
      <w:r w:rsidRPr="00576378">
        <w:rPr>
          <w:color w:val="000000" w:themeColor="text1"/>
        </w:rPr>
        <w:t xml:space="preserve">. When a UE is configured with multiple </w:t>
      </w:r>
      <w:r w:rsidRPr="00576378">
        <w:rPr>
          <w:i/>
          <w:color w:val="000000" w:themeColor="text1"/>
        </w:rPr>
        <w:t>CSI-ResourceConfigs</w:t>
      </w:r>
      <w:r w:rsidRPr="00576378">
        <w:rPr>
          <w:color w:val="000000" w:themeColor="text1"/>
        </w:rPr>
        <w:t xml:space="preserve"> consisting</w:t>
      </w:r>
      <w:r w:rsidR="00EF1A16" w:rsidRPr="00576378">
        <w:rPr>
          <w:color w:val="000000" w:themeColor="text1"/>
        </w:rPr>
        <w:t xml:space="preserve"> of</w:t>
      </w:r>
      <w:r w:rsidRPr="00576378">
        <w:rPr>
          <w:color w:val="000000" w:themeColor="text1"/>
        </w:rPr>
        <w:t xml:space="preserve"> the same CSI-IM resource ID, the same time-domain behavior shall be configured for the </w:t>
      </w:r>
      <w:r w:rsidRPr="00576378">
        <w:rPr>
          <w:i/>
          <w:color w:val="000000" w:themeColor="text1"/>
        </w:rPr>
        <w:t>CSI-ResourceConfigs</w:t>
      </w:r>
      <w:r w:rsidRPr="00576378">
        <w:rPr>
          <w:color w:val="000000" w:themeColor="text1"/>
        </w:rPr>
        <w:t>. All CSI Resource Settings linked to a CSI Report Setting shall have the same time domain behavior.</w:t>
      </w:r>
    </w:p>
    <w:p w14:paraId="36799520" w14:textId="31737B52" w:rsidR="00211AB7" w:rsidRDefault="00211AB7" w:rsidP="006B3CCA">
      <w:pPr>
        <w:jc w:val="both"/>
        <w:rPr>
          <w:rFonts w:eastAsia="MS Mincho"/>
          <w:color w:val="000000"/>
        </w:rPr>
      </w:pPr>
      <w:r w:rsidRPr="00211AB7">
        <w:rPr>
          <w:rFonts w:eastAsia="MS Mincho"/>
          <w:color w:val="000000"/>
        </w:rPr>
        <w:t>For TDCP measurement, one aperiodic or periodic CSI Resource Setting is configured, and the Resource Setting is for channel measurement on CSI-RS for tracking.</w:t>
      </w:r>
    </w:p>
    <w:p w14:paraId="45016E8A" w14:textId="77777777" w:rsidR="007042E3" w:rsidRDefault="00211AB7" w:rsidP="00211AB7">
      <w:pPr>
        <w:jc w:val="both"/>
        <w:rPr>
          <w:rFonts w:eastAsia="MS Mincho"/>
          <w:color w:val="000000"/>
          <w:lang w:val="en-GB"/>
        </w:rPr>
      </w:pPr>
      <w:r w:rsidRPr="006D3D20">
        <w:rPr>
          <w:rFonts w:eastAsia="MS Mincho"/>
          <w:color w:val="000000"/>
          <w:lang w:val="en-GB"/>
        </w:rPr>
        <w:t xml:space="preserve">For aperiodic CSI, a UE configured with a </w:t>
      </w:r>
      <w:r w:rsidRPr="006D3D20">
        <w:rPr>
          <w:rFonts w:eastAsia="MS Mincho"/>
          <w:i/>
          <w:iCs/>
          <w:color w:val="000000"/>
          <w:lang w:val="en-GB"/>
        </w:rPr>
        <w:t>CSI-ReportConfig</w:t>
      </w:r>
      <w:r w:rsidRPr="006D3D20">
        <w:rPr>
          <w:rFonts w:eastAsia="MS Mincho"/>
          <w:color w:val="000000"/>
          <w:lang w:val="en-GB"/>
        </w:rPr>
        <w:t xml:space="preserve"> with the higher layer parameter </w:t>
      </w:r>
      <w:r w:rsidRPr="006D3D20">
        <w:rPr>
          <w:rFonts w:eastAsia="MS Mincho"/>
          <w:i/>
          <w:iCs/>
          <w:color w:val="000000"/>
          <w:lang w:val="en-GB"/>
        </w:rPr>
        <w:t>reportQuantity</w:t>
      </w:r>
      <w:r w:rsidRPr="006D3D20">
        <w:rPr>
          <w:rFonts w:eastAsia="MS Mincho"/>
          <w:color w:val="000000"/>
          <w:lang w:val="en-GB"/>
        </w:rPr>
        <w:t xml:space="preserve"> set to 'tdcp' is expected to be configured with one CSI Resource Setting (given by higher layer parameter </w:t>
      </w:r>
      <w:r w:rsidRPr="006D3D20">
        <w:rPr>
          <w:rFonts w:eastAsia="MS Mincho"/>
          <w:i/>
          <w:iCs/>
          <w:color w:val="000000"/>
          <w:lang w:val="en-GB"/>
        </w:rPr>
        <w:t>resourcesForChannelMeasurement</w:t>
      </w:r>
      <w:r w:rsidRPr="006D3D20">
        <w:rPr>
          <w:rFonts w:eastAsia="MS Mincho"/>
          <w:color w:val="000000"/>
          <w:lang w:val="en-GB"/>
        </w:rPr>
        <w:t xml:space="preserve">). The CSI Resource Setting can be configured with </w:t>
      </w:r>
      <w:r w:rsidRPr="006D3D20">
        <w:rPr>
          <w:rFonts w:eastAsia="MS Mincho"/>
          <w:i/>
          <w:iCs/>
          <w:color w:val="000000"/>
          <w:lang w:val="en-GB"/>
        </w:rPr>
        <w:t>trs-Info</w:t>
      </w:r>
      <w:r w:rsidRPr="006D3D20">
        <w:rPr>
          <w:rFonts w:eastAsia="MS Mincho"/>
          <w:color w:val="000000"/>
          <w:lang w:val="en-GB"/>
        </w:rPr>
        <w:t xml:space="preserve"> and they may be periodic, with </w:t>
      </w:r>
      <m:oMath>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TRS</m:t>
            </m:r>
          </m:sub>
        </m:sSub>
        <m:r>
          <w:rPr>
            <w:rFonts w:ascii="Cambria Math" w:hAnsi="Cambria Math"/>
            <w:color w:val="000000"/>
          </w:rPr>
          <m:t>≥1</m:t>
        </m:r>
      </m:oMath>
      <w:r w:rsidRPr="006D3D20">
        <w:rPr>
          <w:rFonts w:eastAsia="MS Mincho"/>
          <w:color w:val="000000"/>
        </w:rPr>
        <w:t xml:space="preserve"> </w:t>
      </w:r>
      <w:r w:rsidRPr="006D3D20">
        <w:rPr>
          <w:rFonts w:eastAsia="MS Mincho"/>
          <w:color w:val="000000"/>
          <w:lang w:val="en-GB"/>
        </w:rPr>
        <w:t xml:space="preserve">CSI-RS Resource Sets or aperiodic, with a single CSI-RS Resource Set. For a periodic </w:t>
      </w:r>
      <w:r w:rsidRPr="006D3D20">
        <w:rPr>
          <w:rFonts w:eastAsia="MS Mincho"/>
          <w:i/>
          <w:iCs/>
          <w:color w:val="000000"/>
          <w:lang w:val="en-GB"/>
        </w:rPr>
        <w:t>CSI-ResourceConfig</w:t>
      </w:r>
      <w:r w:rsidRPr="006D3D20">
        <w:rPr>
          <w:rFonts w:eastAsia="MS Mincho"/>
          <w:color w:val="000000"/>
          <w:lang w:val="en-GB"/>
        </w:rPr>
        <w:t xml:space="preserve">, the UE can assume that all the CSI-RS resources in the </w:t>
      </w:r>
      <m:oMath>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TRS</m:t>
            </m:r>
          </m:sub>
        </m:sSub>
      </m:oMath>
      <w:r w:rsidRPr="00CC6A72">
        <w:rPr>
          <w:rFonts w:eastAsia="MS Mincho"/>
          <w:color w:val="000000"/>
          <w:lang w:val="en-GB"/>
        </w:rPr>
        <w:t xml:space="preserve"> CSI-RS Resource Sets share the same QCL-TypeA/C and, if applicable, TypeD. The UE expects that all the CSI-RS resources in the CSI-RS Resource Set(s) are configured with the same bandwidth and subcarrier locations.</w:t>
      </w:r>
    </w:p>
    <w:p w14:paraId="095C6445" w14:textId="6B258115" w:rsidR="00211AB7" w:rsidRPr="000D3222" w:rsidRDefault="00211AB7" w:rsidP="00211AB7">
      <w:pPr>
        <w:jc w:val="both"/>
        <w:rPr>
          <w:rFonts w:eastAsia="MS Mincho"/>
          <w:color w:val="000000"/>
        </w:rPr>
      </w:pPr>
    </w:p>
    <w:p w14:paraId="38A1AA65" w14:textId="118F371A" w:rsidR="00450453" w:rsidRDefault="00450453" w:rsidP="00121A1B">
      <w:pPr>
        <w:pStyle w:val="RAN4observation0"/>
        <w:rPr>
          <w:rFonts w:eastAsia="MS Mincho" w:cstheme="minorBidi"/>
          <w:color w:val="000000"/>
          <w:szCs w:val="22"/>
          <w:lang w:val="en-GB"/>
        </w:rPr>
      </w:pPr>
      <w:bookmarkStart w:id="18" w:name="_Toc142669938"/>
      <w:r w:rsidRPr="00CC6A72">
        <w:rPr>
          <w:lang w:val="en-GB"/>
        </w:rPr>
        <w:t xml:space="preserve">TDCP </w:t>
      </w:r>
      <w:r w:rsidR="00E9144B" w:rsidRPr="00CC6A72">
        <w:rPr>
          <w:lang w:val="en-GB"/>
        </w:rPr>
        <w:t>reports</w:t>
      </w:r>
      <w:r w:rsidR="004C6390" w:rsidRPr="00CC6A72">
        <w:rPr>
          <w:lang w:val="en-GB"/>
        </w:rPr>
        <w:t xml:space="preserve"> are </w:t>
      </w:r>
      <w:r w:rsidRPr="00CC6A72">
        <w:rPr>
          <w:lang w:val="en-GB"/>
        </w:rPr>
        <w:t>a set of complex values (of length Y)</w:t>
      </w:r>
      <w:r w:rsidR="00F627D0" w:rsidRPr="00CC6A72">
        <w:rPr>
          <w:lang w:val="en-GB"/>
        </w:rPr>
        <w:t xml:space="preserve"> that the </w:t>
      </w:r>
      <w:r w:rsidRPr="00CC6A72">
        <w:rPr>
          <w:lang w:val="en-GB"/>
        </w:rPr>
        <w:t xml:space="preserve">UE </w:t>
      </w:r>
      <w:r w:rsidR="00F627D0" w:rsidRPr="00CC6A72">
        <w:rPr>
          <w:lang w:val="en-GB"/>
        </w:rPr>
        <w:t>reports</w:t>
      </w:r>
      <w:r w:rsidRPr="00CC6A72">
        <w:rPr>
          <w:lang w:val="en-GB"/>
        </w:rPr>
        <w:t xml:space="preserve"> as amplitude and phase</w:t>
      </w:r>
      <w:r w:rsidR="007F752C">
        <w:rPr>
          <w:lang w:val="en-GB"/>
        </w:rPr>
        <w:t>.</w:t>
      </w:r>
      <w:bookmarkEnd w:id="18"/>
    </w:p>
    <w:p w14:paraId="7C20D709" w14:textId="77777777" w:rsidR="004C259C" w:rsidRDefault="004C259C" w:rsidP="004C259C">
      <w:pPr>
        <w:pStyle w:val="RAN4H2"/>
        <w:ind w:left="431" w:hanging="431"/>
      </w:pPr>
      <w:bookmarkStart w:id="19" w:name="_Ref142577735"/>
      <w:r>
        <w:t>TDCP quantization</w:t>
      </w:r>
      <w:bookmarkEnd w:id="19"/>
    </w:p>
    <w:p w14:paraId="105B5268" w14:textId="63C7D8A6" w:rsidR="004B6DEB" w:rsidRDefault="004B6DEB" w:rsidP="00726D0C">
      <w:pPr>
        <w:jc w:val="both"/>
      </w:pPr>
      <w:r>
        <w:t xml:space="preserve">One of the aspects that were considered for TDCP in RAN1 is related to the quantization of the TDCP samples. </w:t>
      </w:r>
      <w:r w:rsidR="008462F8">
        <w:t xml:space="preserve">During RAN1 studies it was identified that TDCP samples </w:t>
      </w:r>
      <w:r w:rsidR="000026A4">
        <w:t>were not uniformly distributed</w:t>
      </w:r>
      <w:r w:rsidR="007060EB">
        <w:t xml:space="preserve">, and </w:t>
      </w:r>
      <w:r w:rsidR="000963E8">
        <w:t xml:space="preserve">that the </w:t>
      </w:r>
      <w:r w:rsidR="00576DC8">
        <w:t xml:space="preserve">mapping to </w:t>
      </w:r>
      <w:r w:rsidR="00F90F3A">
        <w:t xml:space="preserve">speed </w:t>
      </w:r>
      <w:r w:rsidR="00CB1C2A">
        <w:t xml:space="preserve">was more sensitive to quantization errors in </w:t>
      </w:r>
      <w:r w:rsidR="000F22E7">
        <w:t xml:space="preserve">certain value range than others. </w:t>
      </w:r>
    </w:p>
    <w:p w14:paraId="73900D4E" w14:textId="66CCF95B" w:rsidR="0042256B" w:rsidRDefault="0042256B" w:rsidP="0042256B">
      <w:pPr>
        <w:jc w:val="both"/>
      </w:pPr>
      <w:r>
        <w:t xml:space="preserve">Nonuniform quantization employs an ingenious strategy: it increases the step size in the quantizer's input-output amplitude characteristic as the distance from the origin grows. By doing so, the quantizer's larger end-steps effectively handle occasional signal excursions into high amplitude ranges, while maintaining nearly uniform precision for most of the input signal's amplitude range. This approach results in a reduced need for quantization steps compared to using a uniform quantizer, leading to significant improvements in channel utilization. Assuming memoryless quantization, utilizing a nonuniform quantizer is equivalent to first passing the input signal through a compressor and then applying </w:t>
      </w:r>
      <w:r>
        <w:lastRenderedPageBreak/>
        <w:t>the compressed signal to a uniform quantizer. To restore the signal samples to their correct relative levels during reception, a device with characteristics complementary to the compression must be employed</w:t>
      </w:r>
      <w:r w:rsidR="00731BCF">
        <w:t xml:space="preserve"> </w:t>
      </w:r>
      <w:r w:rsidR="00731BCF">
        <w:fldChar w:fldCharType="begin"/>
      </w:r>
      <w:r w:rsidR="00731BCF">
        <w:instrText xml:space="preserve"> REF _Ref142600382 \n \h </w:instrText>
      </w:r>
      <w:r w:rsidR="00731BCF">
        <w:fldChar w:fldCharType="separate"/>
      </w:r>
      <w:r w:rsidR="00073061">
        <w:t>[4]</w:t>
      </w:r>
      <w:r w:rsidR="00731BCF">
        <w:fldChar w:fldCharType="end"/>
      </w:r>
      <w:r>
        <w:t>.</w:t>
      </w:r>
      <w:r w:rsidR="00F17D14" w:rsidRPr="00F17D14" w:rsidDel="00731BCF">
        <w:t xml:space="preserve"> </w:t>
      </w:r>
    </w:p>
    <w:p w14:paraId="7DDA103D" w14:textId="623B7439" w:rsidR="0042256B" w:rsidRDefault="0042256B" w:rsidP="0042256B">
      <w:pPr>
        <w:jc w:val="both"/>
      </w:pPr>
      <w:r>
        <w:t xml:space="preserve">An important consequence of nonuniform quantization is that it enhances the signal-to-noise ratio (SNR) for low-level signals at the expense of a slightly reduced SNR for high-level signals. This trade-off allows for fine quantization of weak signals and coarse quantization of strong signals. As a result, quantization noise becomes proportional to the signal magnitude, thereby improving the overall SNR by reducing noise for the dominant weak signals and accepting a marginal increase in noise for the infrequent strong signals (as depicted </w:t>
      </w:r>
      <w:r w:rsidRPr="008D4181">
        <w:t>in</w:t>
      </w:r>
      <w:r w:rsidR="000F0D51" w:rsidRPr="008D4181">
        <w:t xml:space="preserve"> </w:t>
      </w:r>
      <w:r w:rsidR="008C3724" w:rsidRPr="008D4181">
        <w:fldChar w:fldCharType="begin"/>
      </w:r>
      <w:r w:rsidR="008C3724" w:rsidRPr="008D4181">
        <w:instrText xml:space="preserve"> REF _Ref142633804 \h </w:instrText>
      </w:r>
      <w:r w:rsidR="008D4181">
        <w:instrText xml:space="preserve"> \* MERGEFORMAT </w:instrText>
      </w:r>
      <w:r w:rsidR="00341827">
        <w:fldChar w:fldCharType="separate"/>
      </w:r>
      <w:r w:rsidR="008C3724" w:rsidRPr="008D4181">
        <w:fldChar w:fldCharType="end"/>
      </w:r>
      <w:r w:rsidR="008D4181" w:rsidRPr="008D4181">
        <w:fldChar w:fldCharType="begin"/>
      </w:r>
      <w:r w:rsidR="008D4181" w:rsidRPr="008D4181">
        <w:instrText xml:space="preserve"> REF _Ref141948608 \h </w:instrText>
      </w:r>
      <w:r w:rsidR="008D4181">
        <w:instrText xml:space="preserve"> \* MERGEFORMAT </w:instrText>
      </w:r>
      <w:r w:rsidR="008D4181" w:rsidRPr="008D4181">
        <w:fldChar w:fldCharType="separate"/>
      </w:r>
      <w:r w:rsidR="008D4181" w:rsidRPr="008D4181">
        <w:t xml:space="preserve">Figure </w:t>
      </w:r>
      <w:r w:rsidR="008D4181" w:rsidRPr="008D4181">
        <w:rPr>
          <w:noProof/>
        </w:rPr>
        <w:t>5</w:t>
      </w:r>
      <w:r w:rsidR="008D4181" w:rsidRPr="008D4181">
        <w:fldChar w:fldCharType="end"/>
      </w:r>
      <w:r>
        <w:t>)</w:t>
      </w:r>
      <w:r w:rsidR="00731BCF">
        <w:t xml:space="preserve"> </w:t>
      </w:r>
      <w:r w:rsidR="00731BCF">
        <w:fldChar w:fldCharType="begin"/>
      </w:r>
      <w:r w:rsidR="00731BCF">
        <w:instrText xml:space="preserve"> REF _Ref142600417 \n \h </w:instrText>
      </w:r>
      <w:r w:rsidR="00731BCF">
        <w:fldChar w:fldCharType="separate"/>
      </w:r>
      <w:r w:rsidR="00073061">
        <w:t>[5]</w:t>
      </w:r>
      <w:r w:rsidR="00731BCF">
        <w:fldChar w:fldCharType="end"/>
      </w:r>
      <w:r>
        <w:t>.</w:t>
      </w:r>
    </w:p>
    <w:p w14:paraId="4ED26E79" w14:textId="6A6F8111" w:rsidR="002C3FEC" w:rsidRDefault="00195A82" w:rsidP="002C3FEC">
      <w:pPr>
        <w:keepNext/>
        <w:jc w:val="center"/>
      </w:pPr>
      <w:r w:rsidRPr="00195A82">
        <w:rPr>
          <w:noProof/>
        </w:rPr>
        <w:drawing>
          <wp:inline distT="0" distB="0" distL="0" distR="0" wp14:anchorId="67C0CBE5" wp14:editId="37390CF7">
            <wp:extent cx="6113145" cy="2520315"/>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3145" cy="2520315"/>
                    </a:xfrm>
                    <a:prstGeom prst="rect">
                      <a:avLst/>
                    </a:prstGeom>
                    <a:noFill/>
                    <a:ln>
                      <a:noFill/>
                    </a:ln>
                  </pic:spPr>
                </pic:pic>
              </a:graphicData>
            </a:graphic>
          </wp:inline>
        </w:drawing>
      </w:r>
    </w:p>
    <w:p w14:paraId="47351FB0" w14:textId="2C20FF49" w:rsidR="002C3FEC" w:rsidRDefault="002C3FEC" w:rsidP="002C3FEC">
      <w:pPr>
        <w:pStyle w:val="Caption"/>
      </w:pPr>
      <w:bookmarkStart w:id="20" w:name="_Ref142633804"/>
      <w:bookmarkStart w:id="21" w:name="_Ref141948608"/>
      <w:bookmarkStart w:id="22" w:name="_Ref141948564"/>
      <w:r w:rsidRPr="00333C36">
        <w:t>Figure</w:t>
      </w:r>
      <w:bookmarkEnd w:id="20"/>
      <w:r w:rsidRPr="00333C36">
        <w:t xml:space="preserve"> </w:t>
      </w:r>
      <w:r w:rsidRPr="00333C36">
        <w:fldChar w:fldCharType="begin"/>
      </w:r>
      <w:r w:rsidRPr="00333C36">
        <w:instrText xml:space="preserve"> SEQ Figure \* ARABIC </w:instrText>
      </w:r>
      <w:r w:rsidRPr="00333C36">
        <w:fldChar w:fldCharType="separate"/>
      </w:r>
      <w:r w:rsidR="00073061" w:rsidRPr="00333C36">
        <w:rPr>
          <w:noProof/>
        </w:rPr>
        <w:t>5</w:t>
      </w:r>
      <w:r w:rsidRPr="00333C36">
        <w:fldChar w:fldCharType="end"/>
      </w:r>
      <w:bookmarkEnd w:id="21"/>
      <w:r w:rsidRPr="00333C36">
        <w:t>.</w:t>
      </w:r>
      <w:r>
        <w:t xml:space="preserve"> </w:t>
      </w:r>
      <w:r w:rsidRPr="00FB5C13">
        <w:t>Uniform and nonuniform quantization of signals.</w:t>
      </w:r>
      <w:bookmarkEnd w:id="22"/>
    </w:p>
    <w:p w14:paraId="26ABFA0A" w14:textId="77777777" w:rsidR="00EE32F2" w:rsidRDefault="003006F3" w:rsidP="00C51FEB">
      <w:pPr>
        <w:jc w:val="both"/>
      </w:pPr>
      <w:r>
        <w:t xml:space="preserve">For TDCP, </w:t>
      </w:r>
      <w:r w:rsidR="00F15429">
        <w:t xml:space="preserve">the </w:t>
      </w:r>
      <w:r w:rsidR="00101643">
        <w:t xml:space="preserve">nonuniform </w:t>
      </w:r>
      <w:r w:rsidR="00F15429">
        <w:t xml:space="preserve">quantization of </w:t>
      </w:r>
      <w:r w:rsidR="001D0042">
        <w:t xml:space="preserve">the </w:t>
      </w:r>
      <w:r w:rsidR="005C5343">
        <w:t xml:space="preserve">wideband normalized amplitude </w:t>
      </w:r>
      <w:r w:rsidR="0015349C">
        <w:t>has the alphabet given by</w:t>
      </w:r>
      <w:r w:rsidR="00101643">
        <w:t>;</w:t>
      </w:r>
    </w:p>
    <w:p w14:paraId="4D7E28E0" w14:textId="5AABFE8F" w:rsidR="000B71AC" w:rsidRDefault="000307E2" w:rsidP="00C51FEB">
      <w:pPr>
        <w:jc w:val="both"/>
      </w:pPr>
      <m:oMath>
        <m:r>
          <w:rPr>
            <w:rFonts w:ascii="Cambria Math" w:hAnsi="Cambria Math"/>
          </w:rPr>
          <m:t>{</m:t>
        </m:r>
        <m:r>
          <w:rPr>
            <w:rFonts w:ascii="Cambria Math" w:hAnsi="Cambria Math" w:cs="Arial"/>
            <w:sz w:val="18"/>
            <w:lang w:eastAsia="x-none"/>
          </w:rPr>
          <m:t>1-</m:t>
        </m:r>
        <m:sSup>
          <m:sSupPr>
            <m:ctrlPr>
              <w:rPr>
                <w:rFonts w:ascii="Cambria Math" w:hAnsi="Cambria Math" w:cs="Arial"/>
                <w:i/>
                <w:sz w:val="18"/>
                <w:lang w:eastAsia="x-none"/>
              </w:rPr>
            </m:ctrlPr>
          </m:sSupPr>
          <m:e>
            <m:r>
              <w:rPr>
                <w:rFonts w:ascii="Cambria Math" w:hAnsi="Cambria Math" w:cs="Arial"/>
                <w:sz w:val="18"/>
                <w:lang w:eastAsia="x-none"/>
              </w:rPr>
              <m:t>2</m:t>
            </m:r>
          </m:e>
          <m:sup>
            <m:r>
              <w:rPr>
                <w:rFonts w:ascii="Cambria Math" w:hAnsi="Cambria Math" w:cs="Arial"/>
                <w:sz w:val="18"/>
                <w:lang w:eastAsia="x-none"/>
              </w:rPr>
              <m:t>-</m:t>
            </m:r>
            <m:d>
              <m:dPr>
                <m:ctrlPr>
                  <w:rPr>
                    <w:rFonts w:ascii="Cambria Math" w:hAnsi="Cambria Math" w:cs="Arial"/>
                    <w:i/>
                    <w:sz w:val="18"/>
                    <w:lang w:eastAsia="x-none"/>
                  </w:rPr>
                </m:ctrlPr>
              </m:dPr>
              <m:e>
                <m:r>
                  <w:rPr>
                    <w:rFonts w:ascii="Cambria Math" w:hAnsi="Cambria Math" w:cs="Arial"/>
                    <w:sz w:val="18"/>
                    <w:lang w:eastAsia="x-none"/>
                  </w:rPr>
                  <m:t>16-q</m:t>
                </m:r>
              </m:e>
            </m:d>
            <m:r>
              <w:rPr>
                <w:rFonts w:ascii="Cambria Math" w:hAnsi="Cambria Math" w:cs="Arial"/>
                <w:sz w:val="18"/>
                <w:lang w:eastAsia="x-none"/>
              </w:rPr>
              <m:t>/2</m:t>
            </m:r>
          </m:sup>
        </m:sSup>
        <m:r>
          <w:rPr>
            <w:rFonts w:ascii="Cambria Math" w:hAnsi="Cambria Math" w:cs="Arial"/>
            <w:sz w:val="18"/>
            <w:lang w:eastAsia="x-none"/>
          </w:rPr>
          <m:t xml:space="preserve">} </m:t>
        </m:r>
      </m:oMath>
      <w:r w:rsidR="00663E57">
        <w:rPr>
          <w:rFonts w:eastAsiaTheme="minorEastAsia"/>
          <w:sz w:val="18"/>
          <w:lang w:eastAsia="x-none"/>
        </w:rPr>
        <w:t xml:space="preserve"> </w:t>
      </w:r>
      <w:r w:rsidR="007F3E89">
        <w:t>w</w:t>
      </w:r>
      <w:r w:rsidR="000B71AC">
        <w:t>here</w:t>
      </w:r>
      <w:r w:rsidR="008450F3">
        <w:t xml:space="preserve"> </w:t>
      </w:r>
      <m:oMath>
        <m:r>
          <w:rPr>
            <w:rFonts w:ascii="Cambria Math" w:hAnsi="Cambria Math" w:cs="Arial"/>
            <w:sz w:val="18"/>
            <w:lang w:eastAsia="x-none"/>
          </w:rPr>
          <m:t>q={0,1,2,⋯,15}</m:t>
        </m:r>
      </m:oMath>
      <w:r w:rsidR="008450F3">
        <w:rPr>
          <w:rFonts w:eastAsiaTheme="minorEastAsia"/>
          <w:sz w:val="18"/>
          <w:lang w:eastAsia="x-none"/>
        </w:rPr>
        <w:t>.</w:t>
      </w:r>
    </w:p>
    <w:p w14:paraId="55D07FF0" w14:textId="1EBB2353" w:rsidR="003006F3" w:rsidRDefault="000B71AC" w:rsidP="00C51FEB">
      <w:pPr>
        <w:jc w:val="both"/>
      </w:pPr>
      <w:r>
        <w:t>And the uniform</w:t>
      </w:r>
      <w:r w:rsidR="00E47F80">
        <w:t xml:space="preserve"> </w:t>
      </w:r>
      <w:r w:rsidR="007F3E89">
        <w:t>quantization</w:t>
      </w:r>
      <w:r w:rsidR="00E47F80">
        <w:t xml:space="preserve"> of the phase is given by this </w:t>
      </w:r>
      <w:r w:rsidR="000307E2">
        <w:t>alphabet;</w:t>
      </w:r>
      <w:r w:rsidR="003E0570">
        <w:t xml:space="preserve"> </w:t>
      </w:r>
      <m:oMath>
        <m:r>
          <w:rPr>
            <w:rFonts w:ascii="Cambria Math" w:hAnsi="Cambria Math" w:cs="Arial"/>
            <w:sz w:val="18"/>
            <w:lang w:eastAsia="x-none"/>
          </w:rPr>
          <m:t>{</m:t>
        </m:r>
        <m:sSup>
          <m:sSupPr>
            <m:ctrlPr>
              <w:rPr>
                <w:rFonts w:ascii="Cambria Math" w:hAnsi="Cambria Math" w:cs="Arial"/>
                <w:i/>
                <w:sz w:val="18"/>
                <w:lang w:eastAsia="x-none"/>
              </w:rPr>
            </m:ctrlPr>
          </m:sSupPr>
          <m:e>
            <m:r>
              <w:rPr>
                <w:rFonts w:ascii="Cambria Math" w:hAnsi="Cambria Math" w:cs="Arial"/>
                <w:sz w:val="18"/>
                <w:lang w:eastAsia="x-none"/>
              </w:rPr>
              <m:t>e</m:t>
            </m:r>
          </m:e>
          <m:sup>
            <m:r>
              <w:rPr>
                <w:rFonts w:ascii="Cambria Math" w:hAnsi="Cambria Math" w:cs="Arial"/>
                <w:sz w:val="18"/>
                <w:lang w:eastAsia="x-none"/>
              </w:rPr>
              <m:t>j2πq/16</m:t>
            </m:r>
          </m:sup>
        </m:sSup>
        <m:r>
          <w:rPr>
            <w:rFonts w:ascii="Cambria Math" w:hAnsi="Cambria Math" w:cs="Arial"/>
            <w:sz w:val="18"/>
            <w:lang w:eastAsia="x-none"/>
          </w:rPr>
          <m:t>}</m:t>
        </m:r>
      </m:oMath>
      <w:r w:rsidR="000307E2">
        <w:t xml:space="preserve"> </w:t>
      </w:r>
      <w:r w:rsidR="007F3E89">
        <w:t>w</w:t>
      </w:r>
      <w:r w:rsidR="00E47F80">
        <w:t xml:space="preserve">here </w:t>
      </w:r>
      <m:oMath>
        <m:r>
          <w:rPr>
            <w:rFonts w:ascii="Cambria Math" w:hAnsi="Cambria Math" w:cs="Arial"/>
            <w:sz w:val="18"/>
            <w:lang w:eastAsia="x-none"/>
          </w:rPr>
          <m:t>q={0,1,2,⋯,15}</m:t>
        </m:r>
      </m:oMath>
      <w:r w:rsidR="003E0570">
        <w:rPr>
          <w:rFonts w:eastAsiaTheme="minorEastAsia"/>
          <w:sz w:val="18"/>
          <w:lang w:eastAsia="x-none"/>
        </w:rPr>
        <w:t>.</w:t>
      </w:r>
    </w:p>
    <w:p w14:paraId="411C5D35" w14:textId="77E3735D" w:rsidR="009F65AB" w:rsidRDefault="00333C36">
      <w:pPr>
        <w:jc w:val="both"/>
      </w:pPr>
      <w:r w:rsidRPr="00333C36">
        <w:fldChar w:fldCharType="begin"/>
      </w:r>
      <w:r w:rsidRPr="00333C36">
        <w:instrText xml:space="preserve"> REF _Ref142393549 \h </w:instrText>
      </w:r>
      <w:r>
        <w:instrText xml:space="preserve"> \* MERGEFORMAT </w:instrText>
      </w:r>
      <w:r w:rsidRPr="00333C36">
        <w:fldChar w:fldCharType="separate"/>
      </w:r>
      <w:r w:rsidRPr="00333C36">
        <w:t xml:space="preserve">Figure </w:t>
      </w:r>
      <w:r w:rsidRPr="00333C36">
        <w:rPr>
          <w:noProof/>
        </w:rPr>
        <w:t>6</w:t>
      </w:r>
      <w:r w:rsidRPr="00333C36">
        <w:fldChar w:fldCharType="end"/>
      </w:r>
      <w:r w:rsidR="007F2BE3">
        <w:t xml:space="preserve"> illustrate</w:t>
      </w:r>
      <w:r w:rsidR="00662EF5">
        <w:t>s</w:t>
      </w:r>
      <w:r w:rsidR="007F2BE3">
        <w:t xml:space="preserve"> the nonuniform </w:t>
      </w:r>
      <w:r w:rsidR="0068202A">
        <w:t>quantization</w:t>
      </w:r>
      <w:r w:rsidR="007F2BE3">
        <w:t xml:space="preserve"> of the amplitude</w:t>
      </w:r>
      <w:r w:rsidR="0057061A">
        <w:t xml:space="preserve">, which enables finer representation of </w:t>
      </w:r>
      <w:r w:rsidR="0057061A" w:rsidRPr="006D3D20">
        <w:rPr>
          <w:i/>
          <w:iCs/>
        </w:rPr>
        <w:t>A</w:t>
      </w:r>
      <w:r w:rsidR="0057061A">
        <w:t>(</w:t>
      </w:r>
      <w:r w:rsidR="0057061A" w:rsidRPr="006D3D20">
        <w:rPr>
          <w:i/>
          <w:iCs/>
        </w:rPr>
        <w:t>l</w:t>
      </w:r>
      <w:r w:rsidR="0057061A">
        <w:t>) as it approaches 1</w:t>
      </w:r>
      <w:r w:rsidR="000307E2">
        <w:t>.</w:t>
      </w:r>
    </w:p>
    <w:p w14:paraId="39551F34" w14:textId="77777777" w:rsidR="000F2FE0" w:rsidRDefault="00DD3B93" w:rsidP="005D238C">
      <w:pPr>
        <w:keepNext/>
        <w:jc w:val="center"/>
      </w:pPr>
      <w:r>
        <w:rPr>
          <w:noProof/>
        </w:rPr>
        <w:drawing>
          <wp:inline distT="0" distB="0" distL="0" distR="0" wp14:anchorId="7703A38E" wp14:editId="159F2233">
            <wp:extent cx="4578858" cy="72846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65716" cy="758191"/>
                    </a:xfrm>
                    <a:prstGeom prst="rect">
                      <a:avLst/>
                    </a:prstGeom>
                    <a:noFill/>
                  </pic:spPr>
                </pic:pic>
              </a:graphicData>
            </a:graphic>
          </wp:inline>
        </w:drawing>
      </w:r>
    </w:p>
    <w:p w14:paraId="03D387B6" w14:textId="50705EC0" w:rsidR="006C5EA6" w:rsidRDefault="000F2FE0" w:rsidP="005D238C">
      <w:pPr>
        <w:pStyle w:val="Caption"/>
      </w:pPr>
      <w:bookmarkStart w:id="23" w:name="_Ref142393549"/>
      <w:r w:rsidRPr="00333C36">
        <w:t>Figure</w:t>
      </w:r>
      <w:r>
        <w:t xml:space="preserve"> </w:t>
      </w:r>
      <w:r>
        <w:fldChar w:fldCharType="begin"/>
      </w:r>
      <w:r>
        <w:instrText xml:space="preserve"> SEQ Figure \* ARABIC </w:instrText>
      </w:r>
      <w:r>
        <w:fldChar w:fldCharType="separate"/>
      </w:r>
      <w:r w:rsidR="00073061">
        <w:rPr>
          <w:noProof/>
        </w:rPr>
        <w:t>6</w:t>
      </w:r>
      <w:r>
        <w:fldChar w:fldCharType="end"/>
      </w:r>
      <w:bookmarkEnd w:id="23"/>
      <w:r>
        <w:t xml:space="preserve">. </w:t>
      </w:r>
      <w:r w:rsidRPr="00001590">
        <w:t>Nonuniform quantization of the amplitude.</w:t>
      </w:r>
    </w:p>
    <w:p w14:paraId="3A1864C8" w14:textId="77777777" w:rsidR="00FE14A6" w:rsidRDefault="006C7E6A" w:rsidP="005D238C">
      <w:pPr>
        <w:keepNext/>
        <w:jc w:val="both"/>
      </w:pPr>
      <w:r w:rsidRPr="006C7E6A">
        <w:rPr>
          <w:noProof/>
        </w:rPr>
        <w:lastRenderedPageBreak/>
        <w:drawing>
          <wp:inline distT="0" distB="0" distL="0" distR="0" wp14:anchorId="7300E585" wp14:editId="1B68352A">
            <wp:extent cx="4925543" cy="36900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37311" cy="3698861"/>
                    </a:xfrm>
                    <a:prstGeom prst="rect">
                      <a:avLst/>
                    </a:prstGeom>
                    <a:noFill/>
                    <a:ln>
                      <a:noFill/>
                    </a:ln>
                  </pic:spPr>
                </pic:pic>
              </a:graphicData>
            </a:graphic>
          </wp:inline>
        </w:drawing>
      </w:r>
    </w:p>
    <w:p w14:paraId="40A41938" w14:textId="50A8BE4B" w:rsidR="006C7E6A" w:rsidRDefault="00FE14A6" w:rsidP="005D238C">
      <w:pPr>
        <w:pStyle w:val="Caption"/>
        <w:jc w:val="both"/>
      </w:pPr>
      <w:r>
        <w:t xml:space="preserve">Figure </w:t>
      </w:r>
      <w:r>
        <w:fldChar w:fldCharType="begin"/>
      </w:r>
      <w:r>
        <w:instrText xml:space="preserve"> SEQ Figure \* ARABIC </w:instrText>
      </w:r>
      <w:r>
        <w:fldChar w:fldCharType="separate"/>
      </w:r>
      <w:r w:rsidR="00073061">
        <w:rPr>
          <w:noProof/>
        </w:rPr>
        <w:t>7</w:t>
      </w:r>
      <w:r>
        <w:fldChar w:fldCharType="end"/>
      </w:r>
      <w:r>
        <w:t xml:space="preserve">. </w:t>
      </w:r>
      <w:r w:rsidRPr="000C33B7">
        <w:t>(a)</w:t>
      </w:r>
      <w:r w:rsidR="00B630BC">
        <w:t xml:space="preserve"> Nonuni</w:t>
      </w:r>
      <w:r w:rsidR="00CA2A05">
        <w:t>form quantization of the amplitude</w:t>
      </w:r>
      <w:r w:rsidRPr="000C33B7">
        <w:t xml:space="preserve"> and (b) Uniform quantization of phase.</w:t>
      </w:r>
    </w:p>
    <w:p w14:paraId="563A0EE9" w14:textId="6D84E37B" w:rsidR="002B1A0F" w:rsidRDefault="002B1A0F" w:rsidP="00A47469">
      <w:pPr>
        <w:jc w:val="both"/>
      </w:pPr>
    </w:p>
    <w:tbl>
      <w:tblPr>
        <w:tblStyle w:val="TableGrid"/>
        <w:tblW w:w="0" w:type="auto"/>
        <w:jc w:val="center"/>
        <w:tblLook w:val="04A0" w:firstRow="1" w:lastRow="0" w:firstColumn="1" w:lastColumn="0" w:noHBand="0" w:noVBand="1"/>
      </w:tblPr>
      <w:tblGrid>
        <w:gridCol w:w="9000"/>
      </w:tblGrid>
      <w:tr w:rsidR="00232467" w:rsidRPr="008C39F7" w14:paraId="0A6BCC81" w14:textId="77777777">
        <w:trPr>
          <w:jc w:val="center"/>
        </w:trPr>
        <w:tc>
          <w:tcPr>
            <w:tcW w:w="9000" w:type="dxa"/>
          </w:tcPr>
          <w:p w14:paraId="7FA996C9" w14:textId="77777777" w:rsidR="00232467" w:rsidRPr="00671D33" w:rsidRDefault="00232467" w:rsidP="00232467">
            <w:pPr>
              <w:overflowPunct w:val="0"/>
              <w:autoSpaceDE w:val="0"/>
              <w:autoSpaceDN w:val="0"/>
              <w:adjustRightInd w:val="0"/>
              <w:textAlignment w:val="baseline"/>
              <w:rPr>
                <w:rFonts w:ascii="Calibri" w:eastAsia="SimSun" w:hAnsi="Calibri" w:cs="Calibri"/>
                <w:i/>
                <w:iCs/>
                <w:szCs w:val="20"/>
                <w:lang w:val="en-GB"/>
              </w:rPr>
            </w:pPr>
            <w:r w:rsidRPr="00671D33">
              <w:rPr>
                <w:rFonts w:ascii="Calibri" w:eastAsia="SimSun" w:hAnsi="Calibri" w:cs="Calibri"/>
                <w:b/>
                <w:bCs/>
                <w:i/>
                <w:iCs/>
                <w:szCs w:val="20"/>
                <w:highlight w:val="green"/>
                <w:lang w:val="en-GB"/>
              </w:rPr>
              <w:t>Agreement</w:t>
            </w:r>
          </w:p>
          <w:p w14:paraId="280A94D5" w14:textId="77777777" w:rsidR="00232467" w:rsidRPr="00671D33" w:rsidRDefault="00232467" w:rsidP="00232467">
            <w:pPr>
              <w:overflowPunct w:val="0"/>
              <w:autoSpaceDE w:val="0"/>
              <w:autoSpaceDN w:val="0"/>
              <w:adjustRightInd w:val="0"/>
              <w:jc w:val="both"/>
              <w:textAlignment w:val="baseline"/>
              <w:rPr>
                <w:rFonts w:ascii="Calibri" w:eastAsia="SimSun" w:hAnsi="Calibri" w:cs="Calibri"/>
                <w:i/>
                <w:iCs/>
                <w:szCs w:val="20"/>
                <w:lang w:val="en-GB"/>
              </w:rPr>
            </w:pPr>
            <w:r w:rsidRPr="00671D33">
              <w:rPr>
                <w:rFonts w:ascii="Calibri" w:eastAsia="SimSun" w:hAnsi="Calibri" w:cs="Calibri"/>
                <w:i/>
                <w:iCs/>
                <w:szCs w:val="20"/>
                <w:lang w:val="en-GB"/>
              </w:rPr>
              <w:t xml:space="preserve">For the Rel-18 TRS-based TDCP reporting, regarding the quantization of wideband normalized amplitude value, </w:t>
            </w:r>
          </w:p>
          <w:p w14:paraId="38FC73F0" w14:textId="77777777" w:rsidR="00232467" w:rsidRPr="00671D33" w:rsidRDefault="00232467" w:rsidP="00232467">
            <w:pPr>
              <w:numPr>
                <w:ilvl w:val="0"/>
                <w:numId w:val="32"/>
              </w:numPr>
              <w:overflowPunct w:val="0"/>
              <w:autoSpaceDE w:val="0"/>
              <w:autoSpaceDN w:val="0"/>
              <w:adjustRightInd w:val="0"/>
              <w:jc w:val="both"/>
              <w:textAlignment w:val="baseline"/>
              <w:rPr>
                <w:rFonts w:ascii="Calibri" w:eastAsia="SimSun" w:hAnsi="Calibri" w:cs="Calibri"/>
                <w:i/>
                <w:iCs/>
                <w:szCs w:val="20"/>
                <w:lang w:val="en-GB"/>
              </w:rPr>
            </w:pPr>
            <w:r w:rsidRPr="00671D33">
              <w:rPr>
                <w:rFonts w:ascii="Calibri" w:eastAsia="SimSun" w:hAnsi="Calibri" w:cs="Calibri"/>
                <w:i/>
                <w:iCs/>
                <w:szCs w:val="20"/>
                <w:lang w:val="en-GB"/>
              </w:rPr>
              <w:t xml:space="preserve">At least the following size-Q quantization alphabet is supported: </w:t>
            </w:r>
            <m:oMath>
              <m:d>
                <m:dPr>
                  <m:begChr m:val="{"/>
                  <m:endChr m:val="}"/>
                  <m:ctrlPr>
                    <w:rPr>
                      <w:rFonts w:ascii="Cambria Math" w:eastAsia="SimSun" w:hAnsi="Cambria Math" w:cs="Calibri"/>
                      <w:i/>
                      <w:iCs/>
                      <w:szCs w:val="20"/>
                      <w:highlight w:val="cyan"/>
                      <w:lang w:val="en-GB"/>
                    </w:rPr>
                  </m:ctrlPr>
                </m:dPr>
                <m:e>
                  <m:r>
                    <w:rPr>
                      <w:rFonts w:ascii="Cambria Math" w:eastAsia="SimSun" w:hAnsi="Cambria Math" w:cs="Calibri"/>
                      <w:szCs w:val="20"/>
                      <w:highlight w:val="cyan"/>
                      <w:lang w:val="en-GB"/>
                    </w:rPr>
                    <m:t>1-</m:t>
                  </m:r>
                  <m:sSup>
                    <m:sSupPr>
                      <m:ctrlPr>
                        <w:rPr>
                          <w:rFonts w:ascii="Cambria Math" w:eastAsia="SimSun" w:hAnsi="Cambria Math" w:cs="Calibri"/>
                          <w:i/>
                          <w:iCs/>
                          <w:szCs w:val="20"/>
                          <w:highlight w:val="cyan"/>
                          <w:lang w:val="en-GB"/>
                        </w:rPr>
                      </m:ctrlPr>
                    </m:sSupPr>
                    <m:e>
                      <m:r>
                        <w:rPr>
                          <w:rFonts w:ascii="Cambria Math" w:eastAsia="SimSun" w:hAnsi="Cambria Math" w:cs="Calibri"/>
                          <w:szCs w:val="20"/>
                          <w:highlight w:val="cyan"/>
                          <w:lang w:val="en-GB"/>
                        </w:rPr>
                        <m:t>2</m:t>
                      </m:r>
                    </m:e>
                    <m:sup>
                      <m:r>
                        <w:rPr>
                          <w:rFonts w:ascii="Cambria Math" w:eastAsia="SimSun" w:hAnsi="Cambria Math" w:cs="Calibri"/>
                          <w:szCs w:val="20"/>
                          <w:highlight w:val="cyan"/>
                          <w:lang w:val="en-GB"/>
                        </w:rPr>
                        <m:t>-</m:t>
                      </m:r>
                      <m:d>
                        <m:dPr>
                          <m:ctrlPr>
                            <w:rPr>
                              <w:rFonts w:ascii="Cambria Math" w:eastAsia="SimSun" w:hAnsi="Cambria Math" w:cs="Calibri"/>
                              <w:i/>
                              <w:iCs/>
                              <w:szCs w:val="20"/>
                              <w:highlight w:val="cyan"/>
                              <w:lang w:val="en-GB"/>
                            </w:rPr>
                          </m:ctrlPr>
                        </m:dPr>
                        <m:e>
                          <m:r>
                            <w:rPr>
                              <w:rFonts w:ascii="Cambria Math" w:eastAsia="SimSun" w:hAnsi="Cambria Math" w:cs="Calibri"/>
                              <w:szCs w:val="20"/>
                              <w:highlight w:val="cyan"/>
                              <w:lang w:val="en-GB"/>
                            </w:rPr>
                            <m:t>N-q</m:t>
                          </m:r>
                        </m:e>
                      </m:d>
                      <m:r>
                        <w:rPr>
                          <w:rFonts w:ascii="Cambria Math" w:eastAsia="SimSun" w:hAnsi="Cambria Math" w:cs="Calibri"/>
                          <w:szCs w:val="20"/>
                          <w:highlight w:val="cyan"/>
                          <w:lang w:val="en-GB"/>
                        </w:rPr>
                        <m:t>s</m:t>
                      </m:r>
                    </m:sup>
                  </m:sSup>
                </m:e>
              </m:d>
            </m:oMath>
            <w:r w:rsidRPr="00A9637D">
              <w:rPr>
                <w:rFonts w:ascii="Calibri" w:eastAsia="SimSun" w:hAnsi="Calibri" w:cs="Calibri"/>
                <w:i/>
                <w:szCs w:val="20"/>
                <w:highlight w:val="cyan"/>
                <w:lang w:val="en-GB"/>
              </w:rPr>
              <w:t xml:space="preserve"> where </w:t>
            </w:r>
            <m:oMath>
              <m:r>
                <w:rPr>
                  <w:rFonts w:ascii="Cambria Math" w:eastAsia="SimSun" w:hAnsi="Cambria Math" w:cs="Calibri"/>
                  <w:szCs w:val="20"/>
                  <w:highlight w:val="cyan"/>
                  <w:lang w:val="en-GB"/>
                </w:rPr>
                <m:t>q=0,1,…,</m:t>
              </m:r>
              <m:sSup>
                <m:sSupPr>
                  <m:ctrlPr>
                    <w:rPr>
                      <w:rFonts w:ascii="Cambria Math" w:eastAsia="SimSun" w:hAnsi="Cambria Math" w:cs="Calibri"/>
                      <w:i/>
                      <w:iCs/>
                      <w:szCs w:val="20"/>
                      <w:highlight w:val="cyan"/>
                      <w:lang w:val="en-GB"/>
                    </w:rPr>
                  </m:ctrlPr>
                </m:sSupPr>
                <m:e>
                  <m:r>
                    <w:rPr>
                      <w:rFonts w:ascii="Cambria Math" w:eastAsia="SimSun" w:hAnsi="Cambria Math" w:cs="Calibri"/>
                      <w:szCs w:val="20"/>
                      <w:highlight w:val="cyan"/>
                      <w:lang w:val="en-GB"/>
                    </w:rPr>
                    <m:t>2</m:t>
                  </m:r>
                </m:e>
                <m:sup>
                  <m:r>
                    <w:rPr>
                      <w:rFonts w:ascii="Cambria Math" w:eastAsia="SimSun" w:hAnsi="Cambria Math" w:cs="Calibri"/>
                      <w:szCs w:val="20"/>
                      <w:highlight w:val="cyan"/>
                      <w:lang w:val="en-GB"/>
                    </w:rPr>
                    <m:t>Q</m:t>
                  </m:r>
                </m:sup>
              </m:sSup>
              <m:r>
                <w:rPr>
                  <w:rFonts w:ascii="Cambria Math" w:eastAsia="SimSun" w:hAnsi="Cambria Math" w:cs="Calibri"/>
                  <w:szCs w:val="20"/>
                  <w:highlight w:val="cyan"/>
                  <w:lang w:val="en-GB"/>
                </w:rPr>
                <m:t>-1</m:t>
              </m:r>
            </m:oMath>
          </w:p>
          <w:p w14:paraId="47F89FBE" w14:textId="77777777" w:rsidR="00232467" w:rsidRPr="00671D33" w:rsidRDefault="00232467" w:rsidP="00232467">
            <w:pPr>
              <w:numPr>
                <w:ilvl w:val="1"/>
                <w:numId w:val="32"/>
              </w:numPr>
              <w:overflowPunct w:val="0"/>
              <w:autoSpaceDE w:val="0"/>
              <w:autoSpaceDN w:val="0"/>
              <w:adjustRightInd w:val="0"/>
              <w:jc w:val="both"/>
              <w:textAlignment w:val="baseline"/>
              <w:rPr>
                <w:rFonts w:ascii="Calibri" w:eastAsia="SimSun" w:hAnsi="Calibri" w:cs="Calibri"/>
                <w:i/>
                <w:iCs/>
                <w:szCs w:val="20"/>
                <w:lang w:val="en-GB"/>
              </w:rPr>
            </w:pPr>
            <w:r w:rsidRPr="00671D33">
              <w:rPr>
                <w:rFonts w:ascii="Calibri" w:eastAsia="SimSun" w:hAnsi="Calibri" w:cs="Calibri"/>
                <w:i/>
                <w:iCs/>
                <w:szCs w:val="20"/>
                <w:lang w:val="en-GB"/>
              </w:rPr>
              <w:t xml:space="preserve">TBD: supported value(s) of N (e.g. </w:t>
            </w:r>
            <m:oMath>
              <m:sSup>
                <m:sSupPr>
                  <m:ctrlPr>
                    <w:rPr>
                      <w:rFonts w:ascii="Cambria Math" w:eastAsia="SimSun" w:hAnsi="Cambria Math" w:cs="Calibri"/>
                      <w:i/>
                      <w:iCs/>
                      <w:szCs w:val="20"/>
                      <w:lang w:val="en-GB"/>
                    </w:rPr>
                  </m:ctrlPr>
                </m:sSupPr>
                <m:e>
                  <m:r>
                    <w:rPr>
                      <w:rFonts w:ascii="Cambria Math" w:eastAsia="SimSun" w:hAnsi="Cambria Math" w:cs="Calibri"/>
                      <w:szCs w:val="20"/>
                      <w:lang w:val="en-GB"/>
                    </w:rPr>
                    <m:t>2</m:t>
                  </m:r>
                </m:e>
                <m:sup>
                  <m:r>
                    <w:rPr>
                      <w:rFonts w:ascii="Cambria Math" w:eastAsia="SimSun" w:hAnsi="Cambria Math" w:cs="Calibri"/>
                      <w:szCs w:val="20"/>
                      <w:lang w:val="en-GB"/>
                    </w:rPr>
                    <m:t>Q</m:t>
                  </m:r>
                </m:sup>
              </m:sSup>
              <m:r>
                <w:rPr>
                  <w:rFonts w:ascii="Cambria Math" w:eastAsia="SimSun" w:hAnsi="Cambria Math" w:cs="Calibri"/>
                  <w:szCs w:val="20"/>
                  <w:lang w:val="en-GB"/>
                </w:rPr>
                <m:t>-1</m:t>
              </m:r>
            </m:oMath>
            <w:r w:rsidRPr="00671D33">
              <w:rPr>
                <w:rFonts w:ascii="Calibri" w:eastAsia="SimSun" w:hAnsi="Calibri" w:cs="Calibri"/>
                <w:i/>
                <w:iCs/>
                <w:szCs w:val="20"/>
                <w:lang w:val="en-GB"/>
              </w:rPr>
              <w:t xml:space="preserve"> or a larger value), Q, s (e.g. ½, ¼, 1/8, …), whether a center threshold is also supported (and if so, higher-layer configured)</w:t>
            </w:r>
          </w:p>
          <w:p w14:paraId="6AE91231" w14:textId="20C90668" w:rsidR="00232467" w:rsidRPr="008C39F7" w:rsidRDefault="00232467" w:rsidP="007827B9">
            <w:r w:rsidRPr="007827B9">
              <w:rPr>
                <w:rFonts w:ascii="Calibri" w:eastAsia="SimSun" w:hAnsi="Calibri" w:cs="Calibri"/>
                <w:i/>
                <w:iCs/>
                <w:szCs w:val="20"/>
                <w:lang w:val="en-GB"/>
              </w:rPr>
              <w:t>FFS: Whether different schemes can be supported for different use cases</w:t>
            </w:r>
          </w:p>
        </w:tc>
      </w:tr>
    </w:tbl>
    <w:p w14:paraId="4193DCAF" w14:textId="05AA8316" w:rsidR="00222CF0" w:rsidRDefault="00222CF0" w:rsidP="00D66369"/>
    <w:p w14:paraId="521C837B" w14:textId="5F975C05" w:rsidR="00D90C57" w:rsidRDefault="00D90C57" w:rsidP="00D90C57">
      <w:pPr>
        <w:pStyle w:val="RAN4observation0"/>
      </w:pPr>
      <w:bookmarkStart w:id="24" w:name="_Toc142669939"/>
      <w:r>
        <w:t xml:space="preserve">RAN1 has defined </w:t>
      </w:r>
      <w:r w:rsidR="0037284E">
        <w:t xml:space="preserve">non-uniform quantization of </w:t>
      </w:r>
      <w:r w:rsidR="000C0930">
        <w:t>TDCP amplitude coefficients, and uniform quantization of phase coefficients.</w:t>
      </w:r>
      <w:bookmarkEnd w:id="24"/>
      <w:r w:rsidR="000C0930">
        <w:t xml:space="preserve"> </w:t>
      </w:r>
    </w:p>
    <w:p w14:paraId="33CED614" w14:textId="54CB9A2D" w:rsidR="004C259C" w:rsidRDefault="004C259C" w:rsidP="00121A1B">
      <w:pPr>
        <w:pStyle w:val="RAN4H2"/>
        <w:ind w:left="431" w:hanging="431"/>
      </w:pPr>
      <w:r>
        <w:t>Simulation Results</w:t>
      </w:r>
    </w:p>
    <w:p w14:paraId="7E61EDE4" w14:textId="1877F628" w:rsidR="00652FDC" w:rsidRDefault="007941DF" w:rsidP="004C259C">
      <w:r w:rsidRPr="00D332F1">
        <w:t xml:space="preserve">The simulation results </w:t>
      </w:r>
      <w:r w:rsidR="00FF3608" w:rsidRPr="00D332F1">
        <w:t xml:space="preserve">below show the </w:t>
      </w:r>
      <w:r w:rsidR="00CB3472" w:rsidRPr="00D332F1">
        <w:t>impact of speed</w:t>
      </w:r>
      <w:r w:rsidR="00961DBA" w:rsidRPr="00D332F1">
        <w:t xml:space="preserve"> on TDCP.</w:t>
      </w:r>
      <w:r w:rsidR="00BF2E34">
        <w:t xml:space="preserve"> </w:t>
      </w:r>
      <w:r w:rsidR="00342C8A" w:rsidRPr="00342C8A">
        <w:t>The simulated channel is CDL-A, with 10MHz bandwidth, and SU-MIMO downlink transmission.</w:t>
      </w:r>
    </w:p>
    <w:p w14:paraId="29C3184F" w14:textId="6ED980D2" w:rsidR="003A1D49" w:rsidRPr="0048780F" w:rsidRDefault="003A1D49" w:rsidP="004C259C">
      <w:r>
        <w:t xml:space="preserve">TDCP </w:t>
      </w:r>
      <w:r w:rsidR="00F3175E">
        <w:t>is calculated using</w:t>
      </w:r>
      <w:r w:rsidR="00B15380">
        <w:t xml:space="preserve"> equations </w:t>
      </w:r>
      <w:r w:rsidR="00FB20C1">
        <w:fldChar w:fldCharType="begin"/>
      </w:r>
      <w:r w:rsidR="00FB20C1">
        <w:instrText xml:space="preserve"> REF _Ref141948025 \h </w:instrText>
      </w:r>
      <w:r w:rsidR="00FB20C1">
        <w:fldChar w:fldCharType="separate"/>
      </w:r>
      <w:r w:rsidR="00FB20C1">
        <w:t>(</w:t>
      </w:r>
      <w:r w:rsidR="00FB20C1">
        <w:rPr>
          <w:noProof/>
        </w:rPr>
        <w:t>6</w:t>
      </w:r>
      <w:r w:rsidR="00FB20C1">
        <w:t>)</w:t>
      </w:r>
      <w:r w:rsidR="00FB20C1">
        <w:fldChar w:fldCharType="end"/>
      </w:r>
      <w:r w:rsidR="00B15380">
        <w:t xml:space="preserve"> and </w:t>
      </w:r>
      <w:r w:rsidR="00765ADC">
        <w:fldChar w:fldCharType="begin"/>
      </w:r>
      <w:r w:rsidR="00765ADC">
        <w:instrText xml:space="preserve"> REF _Ref141948032 \h </w:instrText>
      </w:r>
      <w:r w:rsidR="00765ADC">
        <w:fldChar w:fldCharType="separate"/>
      </w:r>
      <w:r w:rsidR="00765ADC">
        <w:t>(</w:t>
      </w:r>
      <w:r w:rsidR="00765ADC">
        <w:rPr>
          <w:noProof/>
        </w:rPr>
        <w:t>7</w:t>
      </w:r>
      <w:r w:rsidR="00765ADC">
        <w:t>)</w:t>
      </w:r>
      <w:r w:rsidR="00765ADC">
        <w:fldChar w:fldCharType="end"/>
      </w:r>
      <w:r w:rsidR="00864D7C">
        <w:t>, assuming B=Y+1</w:t>
      </w:r>
      <w:r w:rsidR="00C4142C" w:rsidRPr="00066C60">
        <w:t>.</w:t>
      </w:r>
    </w:p>
    <w:p w14:paraId="71945ACD" w14:textId="2B3C100B" w:rsidR="006D6BCC" w:rsidRDefault="00602C50" w:rsidP="00805EA1">
      <w:pPr>
        <w:keepNext/>
        <w:jc w:val="center"/>
      </w:pPr>
      <w:r w:rsidRPr="00602C50">
        <w:rPr>
          <w:noProof/>
        </w:rPr>
        <w:lastRenderedPageBreak/>
        <w:drawing>
          <wp:inline distT="0" distB="0" distL="0" distR="0" wp14:anchorId="50D3EAC7" wp14:editId="0F1985C4">
            <wp:extent cx="4996750" cy="2796029"/>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96750" cy="2796029"/>
                    </a:xfrm>
                    <a:prstGeom prst="rect">
                      <a:avLst/>
                    </a:prstGeom>
                  </pic:spPr>
                </pic:pic>
              </a:graphicData>
            </a:graphic>
          </wp:inline>
        </w:drawing>
      </w:r>
    </w:p>
    <w:p w14:paraId="75A00787" w14:textId="060CC09C" w:rsidR="00602C50" w:rsidRDefault="006D6BCC" w:rsidP="000227AB">
      <w:pPr>
        <w:pStyle w:val="Caption"/>
      </w:pPr>
      <w:bookmarkStart w:id="25" w:name="_Ref142591732"/>
      <w:r>
        <w:t xml:space="preserve">Figure </w:t>
      </w:r>
      <w:r>
        <w:fldChar w:fldCharType="begin"/>
      </w:r>
      <w:r>
        <w:instrText xml:space="preserve"> SEQ Figure \* ARABIC </w:instrText>
      </w:r>
      <w:r>
        <w:fldChar w:fldCharType="separate"/>
      </w:r>
      <w:r w:rsidR="00073061">
        <w:rPr>
          <w:noProof/>
        </w:rPr>
        <w:t>8</w:t>
      </w:r>
      <w:r>
        <w:fldChar w:fldCharType="end"/>
      </w:r>
      <w:bookmarkEnd w:id="25"/>
      <w:r>
        <w:t xml:space="preserve">. TDCP amplitude and phase </w:t>
      </w:r>
      <w:r w:rsidR="001F4193">
        <w:t xml:space="preserve">quantization </w:t>
      </w:r>
      <w:r>
        <w:t>illustration</w:t>
      </w:r>
      <w:r w:rsidR="00BA170E">
        <w:t xml:space="preserve"> for Y=4</w:t>
      </w:r>
      <w:r>
        <w:t>.</w:t>
      </w:r>
    </w:p>
    <w:p w14:paraId="34FCC822" w14:textId="7380367A" w:rsidR="001A5E65" w:rsidRDefault="00FA0BB0" w:rsidP="004C259C">
      <w:r>
        <w:fldChar w:fldCharType="begin"/>
      </w:r>
      <w:r>
        <w:instrText xml:space="preserve"> REF _Ref142636945 \h </w:instrText>
      </w:r>
      <w:r>
        <w:fldChar w:fldCharType="separate"/>
      </w:r>
      <w:r>
        <w:t xml:space="preserve">Figure </w:t>
      </w:r>
      <w:r>
        <w:rPr>
          <w:noProof/>
        </w:rPr>
        <w:t>9</w:t>
      </w:r>
      <w:r>
        <w:fldChar w:fldCharType="end"/>
      </w:r>
      <w:r>
        <w:t xml:space="preserve"> - </w:t>
      </w:r>
      <w:r>
        <w:fldChar w:fldCharType="begin"/>
      </w:r>
      <w:r>
        <w:instrText xml:space="preserve"> REF _Ref142636961 \h </w:instrText>
      </w:r>
      <w:r>
        <w:fldChar w:fldCharType="separate"/>
      </w:r>
      <w:r w:rsidRPr="0074625D">
        <w:t xml:space="preserve">Figure </w:t>
      </w:r>
      <w:r>
        <w:rPr>
          <w:noProof/>
        </w:rPr>
        <w:t>12</w:t>
      </w:r>
      <w:r>
        <w:fldChar w:fldCharType="end"/>
      </w:r>
      <w:r w:rsidR="00652FDC" w:rsidRPr="00652FDC">
        <w:t xml:space="preserve"> show a polar scatterplot of the correlation values for </w:t>
      </w:r>
      <w:r w:rsidR="00215A86">
        <w:t xml:space="preserve">TDCP parameters </w:t>
      </w:r>
      <w:r w:rsidR="009051D2">
        <w:t xml:space="preserve">mentioned in </w:t>
      </w:r>
      <w:r w:rsidR="00604826">
        <w:fldChar w:fldCharType="begin"/>
      </w:r>
      <w:r w:rsidR="00604826">
        <w:instrText xml:space="preserve"> REF _Ref142590403 \h </w:instrText>
      </w:r>
      <w:r w:rsidR="00604826">
        <w:fldChar w:fldCharType="separate"/>
      </w:r>
      <w:r w:rsidR="00073061">
        <w:t xml:space="preserve">Table </w:t>
      </w:r>
      <w:r w:rsidR="00073061">
        <w:rPr>
          <w:noProof/>
        </w:rPr>
        <w:t>1</w:t>
      </w:r>
      <w:r w:rsidR="00604826">
        <w:fldChar w:fldCharType="end"/>
      </w:r>
      <w:r w:rsidR="003D54C9">
        <w:t>,</w:t>
      </w:r>
      <w:r w:rsidR="00652FDC" w:rsidRPr="00652FDC">
        <w:t xml:space="preserve"> and for t</w:t>
      </w:r>
      <w:r w:rsidR="004F06F7">
        <w:t>wo</w:t>
      </w:r>
      <w:r w:rsidR="00652FDC" w:rsidRPr="00652FDC">
        <w:t xml:space="preserve"> speed values: 6 and 30 km/h. </w:t>
      </w:r>
      <w:r w:rsidR="00064496">
        <w:t xml:space="preserve">The </w:t>
      </w:r>
      <w:r w:rsidR="003D2E43">
        <w:t xml:space="preserve">UEs </w:t>
      </w:r>
      <w:r w:rsidR="00A6332E">
        <w:t>are</w:t>
      </w:r>
      <w:r w:rsidR="003D2E43">
        <w:t xml:space="preserve"> randomly placed</w:t>
      </w:r>
      <w:r w:rsidR="00064496">
        <w:t xml:space="preserve"> </w:t>
      </w:r>
      <w:r w:rsidR="006A1BBB">
        <w:t xml:space="preserve">and have a random </w:t>
      </w:r>
      <w:r w:rsidR="00955A53">
        <w:t>direction</w:t>
      </w:r>
      <w:r w:rsidR="00EB2F23">
        <w:t xml:space="preserve"> relative to the BS</w:t>
      </w:r>
      <w:r w:rsidR="00115595">
        <w:t>.</w:t>
      </w:r>
      <w:r w:rsidR="00652FDC" w:rsidRPr="00652FDC">
        <w:t xml:space="preserve"> </w:t>
      </w:r>
      <w:r w:rsidR="00232BA6">
        <w:t xml:space="preserve">The </w:t>
      </w:r>
      <w:r w:rsidR="00BA4C8A">
        <w:t>choice</w:t>
      </w:r>
      <w:r w:rsidR="00232BA6">
        <w:t xml:space="preserve"> of the delay values ensures uniform spacing in time between TRSs, i.e. delays </w:t>
      </w:r>
      <w:r w:rsidR="00232BA6">
        <w:t>D</w:t>
      </w:r>
      <w:r w:rsidR="00743C34">
        <w:rPr>
          <w:vertAlign w:val="subscript"/>
        </w:rPr>
        <w:t>k</w:t>
      </w:r>
      <w:r w:rsidR="00232BA6" w:rsidRPr="00CF5419">
        <w:t>=</w:t>
      </w:r>
      <w:r w:rsidR="00720B6B">
        <w:t>k</w:t>
      </w:r>
      <w:r w:rsidR="00232BA6">
        <w:t>∙D</w:t>
      </w:r>
      <w:r w:rsidR="00232BA6" w:rsidRPr="00CF5419">
        <w:rPr>
          <w:vertAlign w:val="subscript"/>
        </w:rPr>
        <w:t>1</w:t>
      </w:r>
      <w:r w:rsidR="00232BA6">
        <w:t xml:space="preserve"> for</w:t>
      </w:r>
      <w:r w:rsidR="00232BA6" w:rsidRPr="00CF5419">
        <w:t xml:space="preserve"> </w:t>
      </w:r>
      <w:r w:rsidR="00720B6B">
        <w:t>k</w:t>
      </w:r>
      <w:r w:rsidR="00232BA6" w:rsidRPr="00CF5419">
        <w:t>=</w:t>
      </w:r>
      <w:proofErr w:type="gramStart"/>
      <w:r w:rsidR="00232BA6" w:rsidRPr="00CF5419">
        <w:t>1,…</w:t>
      </w:r>
      <w:proofErr w:type="gramEnd"/>
      <w:r w:rsidR="00232BA6" w:rsidRPr="00CF5419">
        <w:t>,Y.</w:t>
      </w:r>
      <w:r w:rsidR="00232BA6">
        <w:t xml:space="preserve"> </w:t>
      </w:r>
      <w:r w:rsidR="00652FDC" w:rsidRPr="00652FDC">
        <w:t xml:space="preserve">All the Y correlation delays </w:t>
      </w:r>
      <w:r w:rsidR="000764FE">
        <w:t xml:space="preserve">of </w:t>
      </w:r>
      <w:r w:rsidR="00FA6FA4">
        <w:t xml:space="preserve">25 </w:t>
      </w:r>
      <w:r w:rsidR="00A22C7B">
        <w:t xml:space="preserve">random </w:t>
      </w:r>
      <w:r w:rsidR="00FA6FA4">
        <w:t xml:space="preserve">UEs </w:t>
      </w:r>
      <w:r w:rsidR="00652FDC" w:rsidRPr="00652FDC">
        <w:t xml:space="preserve">are plotted </w:t>
      </w:r>
      <w:r w:rsidR="00652FDC" w:rsidRPr="00652FDC" w:rsidDel="00253534">
        <w:t>together</w:t>
      </w:r>
      <w:r w:rsidR="00253534">
        <w:t>, on</w:t>
      </w:r>
      <w:r w:rsidR="002F4E2A">
        <w:t xml:space="preserve"> a scatterplot</w:t>
      </w:r>
      <w:r w:rsidR="00DB7C91">
        <w:t xml:space="preserve">, where each </w:t>
      </w:r>
      <w:r w:rsidR="00220904">
        <w:t xml:space="preserve">point (for Y=1) or </w:t>
      </w:r>
      <w:r w:rsidR="00DB7C91">
        <w:t xml:space="preserve">line </w:t>
      </w:r>
      <w:r w:rsidR="00F310EF">
        <w:t xml:space="preserve">(for Y&gt;1) </w:t>
      </w:r>
      <w:r w:rsidR="00DB7C91">
        <w:t>represents a</w:t>
      </w:r>
      <w:r w:rsidR="00CA24B5">
        <w:t xml:space="preserve"> </w:t>
      </w:r>
      <w:r w:rsidR="0058004C">
        <w:t>TDCP report</w:t>
      </w:r>
      <w:r w:rsidR="00C16999">
        <w:t>,</w:t>
      </w:r>
      <w:r w:rsidR="0058004C">
        <w:t xml:space="preserve"> by one of the U</w:t>
      </w:r>
      <w:r w:rsidR="0083432E">
        <w:t>E</w:t>
      </w:r>
      <w:r w:rsidR="0058004C">
        <w:t>s</w:t>
      </w:r>
      <w:r w:rsidR="00805EF0">
        <w:t>.</w:t>
      </w:r>
      <w:r w:rsidR="00D1423A">
        <w:t xml:space="preserve"> </w:t>
      </w:r>
      <w:r w:rsidR="003646CF">
        <w:rPr>
          <w:rFonts w:ascii="Cambria Math" w:hAnsi="Cambria Math" w:cs="Cambria Math"/>
        </w:rPr>
        <w:t>Red color of the line indicated that Rel16 eType-II codebook results in better performance</w:t>
      </w:r>
      <w:r w:rsidR="00E331CF">
        <w:rPr>
          <w:rFonts w:ascii="Cambria Math" w:hAnsi="Cambria Math" w:cs="Cambria Math"/>
        </w:rPr>
        <w:t xml:space="preserve"> for this particular UE</w:t>
      </w:r>
      <w:r w:rsidR="003646CF">
        <w:rPr>
          <w:rFonts w:ascii="Cambria Math" w:hAnsi="Cambria Math" w:cs="Cambria Math"/>
        </w:rPr>
        <w:t>, while blue color</w:t>
      </w:r>
      <w:r w:rsidR="00E331CF">
        <w:rPr>
          <w:rFonts w:ascii="Cambria Math" w:hAnsi="Cambria Math" w:cs="Cambria Math"/>
        </w:rPr>
        <w:t xml:space="preserve"> ind</w:t>
      </w:r>
      <w:r w:rsidR="00B416BD">
        <w:rPr>
          <w:rFonts w:ascii="Cambria Math" w:hAnsi="Cambria Math" w:cs="Cambria Math"/>
        </w:rPr>
        <w:t xml:space="preserve">icates that </w:t>
      </w:r>
      <w:r w:rsidR="00260D12">
        <w:rPr>
          <w:rFonts w:ascii="Cambria Math" w:hAnsi="Cambria Math" w:cs="Cambria Math"/>
        </w:rPr>
        <w:t>Rel15-Type-I codebook shows be</w:t>
      </w:r>
      <w:r w:rsidR="00253534">
        <w:rPr>
          <w:rFonts w:ascii="Cambria Math" w:hAnsi="Cambria Math" w:cs="Cambria Math"/>
        </w:rPr>
        <w:t>t</w:t>
      </w:r>
      <w:r w:rsidR="00260D12">
        <w:rPr>
          <w:rFonts w:ascii="Cambria Math" w:hAnsi="Cambria Math" w:cs="Cambria Math"/>
        </w:rPr>
        <w:t>ter throughput</w:t>
      </w:r>
      <w:r w:rsidR="003646CF">
        <w:t xml:space="preserve">. </w:t>
      </w:r>
      <w:r w:rsidR="00D1423A">
        <w:t xml:space="preserve">Each TDCP report consists </w:t>
      </w:r>
      <w:r w:rsidR="00705961">
        <w:t>of</w:t>
      </w:r>
      <w:r w:rsidR="00D85F8F">
        <w:t xml:space="preserve"> Y</w:t>
      </w:r>
      <w:r w:rsidR="008654A4">
        <w:t xml:space="preserve"> quantized amplitudes </w:t>
      </w:r>
      <w:r w:rsidR="00F61E33">
        <w:t>|A(</w:t>
      </w:r>
      <w:r w:rsidR="005C12F7">
        <w:t>1</w:t>
      </w:r>
      <w:r w:rsidR="00F61E33">
        <w:t>)|</w:t>
      </w:r>
      <w:r w:rsidR="005C12F7">
        <w:t xml:space="preserve">, …, |A(Y)| </w:t>
      </w:r>
      <w:r w:rsidR="008654A4">
        <w:t>and, for Y&gt;1, Y quantized phases</w:t>
      </w:r>
      <w:r w:rsidR="00361511">
        <w:t xml:space="preserve"> </w:t>
      </w:r>
      <w:r w:rsidR="00361511" w:rsidRPr="00361511">
        <w:rPr>
          <w:rFonts w:ascii="Cambria Math" w:hAnsi="Cambria Math" w:cs="Cambria Math"/>
        </w:rPr>
        <w:t>∠</w:t>
      </w:r>
      <w:r w:rsidR="00361511">
        <w:rPr>
          <w:rFonts w:ascii="Cambria Math" w:hAnsi="Cambria Math" w:cs="Cambria Math"/>
        </w:rPr>
        <w:t>A(1),…,</w:t>
      </w:r>
      <w:r w:rsidR="00361511" w:rsidRPr="00361511">
        <w:rPr>
          <w:rFonts w:ascii="Cambria Math" w:hAnsi="Cambria Math" w:cs="Cambria Math"/>
        </w:rPr>
        <w:t xml:space="preserve"> ∠</w:t>
      </w:r>
      <w:r w:rsidR="00361511">
        <w:rPr>
          <w:rFonts w:ascii="Cambria Math" w:hAnsi="Cambria Math" w:cs="Cambria Math"/>
        </w:rPr>
        <w:t>A(Y).</w:t>
      </w:r>
      <w:r w:rsidR="00390B56">
        <w:rPr>
          <w:rFonts w:ascii="Cambria Math" w:hAnsi="Cambria Math" w:cs="Cambria Math"/>
        </w:rPr>
        <w:t xml:space="preserve"> </w:t>
      </w:r>
      <w:r w:rsidR="00B637F1">
        <w:rPr>
          <w:rFonts w:ascii="Cambria Math" w:hAnsi="Cambria Math" w:cs="Cambria Math"/>
        </w:rPr>
        <w:t xml:space="preserve">The quantization process is </w:t>
      </w:r>
      <w:r w:rsidR="00FA7129">
        <w:rPr>
          <w:rFonts w:ascii="Cambria Math" w:hAnsi="Cambria Math" w:cs="Cambria Math"/>
        </w:rPr>
        <w:t>s</w:t>
      </w:r>
      <w:r w:rsidR="005C5AD9">
        <w:rPr>
          <w:rFonts w:ascii="Cambria Math" w:hAnsi="Cambria Math" w:cs="Cambria Math"/>
        </w:rPr>
        <w:t>ketched</w:t>
      </w:r>
      <w:r w:rsidR="005567F5">
        <w:rPr>
          <w:rFonts w:ascii="Cambria Math" w:hAnsi="Cambria Math" w:cs="Cambria Math"/>
        </w:rPr>
        <w:t xml:space="preserve"> in </w:t>
      </w:r>
      <w:r w:rsidR="005567F5">
        <w:rPr>
          <w:rFonts w:ascii="Cambria Math" w:hAnsi="Cambria Math" w:cs="Cambria Math"/>
        </w:rPr>
        <w:fldChar w:fldCharType="begin"/>
      </w:r>
      <w:r w:rsidR="005567F5">
        <w:rPr>
          <w:rFonts w:ascii="Cambria Math" w:hAnsi="Cambria Math" w:cs="Cambria Math"/>
        </w:rPr>
        <w:instrText xml:space="preserve"> REF _Ref142591732 \h </w:instrText>
      </w:r>
      <w:r w:rsidR="005567F5">
        <w:rPr>
          <w:rFonts w:ascii="Cambria Math" w:hAnsi="Cambria Math" w:cs="Cambria Math"/>
        </w:rPr>
      </w:r>
      <w:r w:rsidR="005567F5">
        <w:rPr>
          <w:rFonts w:ascii="Cambria Math" w:hAnsi="Cambria Math" w:cs="Cambria Math"/>
        </w:rPr>
        <w:fldChar w:fldCharType="separate"/>
      </w:r>
      <w:r w:rsidR="00073061">
        <w:t xml:space="preserve">Figure </w:t>
      </w:r>
      <w:r w:rsidR="00073061">
        <w:rPr>
          <w:noProof/>
        </w:rPr>
        <w:t>8</w:t>
      </w:r>
      <w:r w:rsidR="005567F5">
        <w:rPr>
          <w:rFonts w:ascii="Cambria Math" w:hAnsi="Cambria Math" w:cs="Cambria Math"/>
        </w:rPr>
        <w:fldChar w:fldCharType="end"/>
      </w:r>
      <w:r w:rsidR="005567F5">
        <w:rPr>
          <w:rFonts w:ascii="Cambria Math" w:hAnsi="Cambria Math" w:cs="Cambria Math"/>
        </w:rPr>
        <w:t xml:space="preserve">, where </w:t>
      </w:r>
      <w:r w:rsidR="00253534">
        <w:rPr>
          <w:rFonts w:ascii="Cambria Math" w:hAnsi="Cambria Math" w:cs="Cambria Math"/>
        </w:rPr>
        <w:t>concentric</w:t>
      </w:r>
      <w:r w:rsidR="005567F5">
        <w:rPr>
          <w:rFonts w:ascii="Cambria Math" w:hAnsi="Cambria Math" w:cs="Cambria Math"/>
        </w:rPr>
        <w:t xml:space="preserve"> circles </w:t>
      </w:r>
      <w:r w:rsidR="0046566D">
        <w:rPr>
          <w:rFonts w:ascii="Cambria Math" w:hAnsi="Cambria Math" w:cs="Cambria Math"/>
        </w:rPr>
        <w:t>show</w:t>
      </w:r>
      <w:r w:rsidR="005567F5">
        <w:rPr>
          <w:rFonts w:ascii="Cambria Math" w:hAnsi="Cambria Math" w:cs="Cambria Math"/>
        </w:rPr>
        <w:t xml:space="preserve"> amplitude </w:t>
      </w:r>
      <w:r w:rsidR="00A13899">
        <w:rPr>
          <w:rFonts w:ascii="Cambria Math" w:hAnsi="Cambria Math" w:cs="Cambria Math"/>
        </w:rPr>
        <w:t>quantization borders</w:t>
      </w:r>
      <w:r w:rsidR="006A060D">
        <w:rPr>
          <w:rFonts w:ascii="Cambria Math" w:hAnsi="Cambria Math" w:cs="Cambria Math"/>
        </w:rPr>
        <w:t xml:space="preserve"> and uniform rays</w:t>
      </w:r>
      <w:r w:rsidR="0046566D">
        <w:rPr>
          <w:rFonts w:ascii="Cambria Math" w:hAnsi="Cambria Math" w:cs="Cambria Math"/>
        </w:rPr>
        <w:t xml:space="preserve"> show </w:t>
      </w:r>
      <w:r w:rsidR="00813BDF">
        <w:rPr>
          <w:rFonts w:ascii="Cambria Math" w:hAnsi="Cambria Math" w:cs="Cambria Math"/>
        </w:rPr>
        <w:t>phase quantization borders</w:t>
      </w:r>
      <w:r w:rsidR="00181375">
        <w:rPr>
          <w:rFonts w:ascii="Cambria Math" w:hAnsi="Cambria Math" w:cs="Cambria Math"/>
        </w:rPr>
        <w:t xml:space="preserve">. </w:t>
      </w:r>
      <w:r w:rsidR="00A8253B">
        <w:rPr>
          <w:rFonts w:ascii="Cambria Math" w:hAnsi="Cambria Math" w:cs="Cambria Math"/>
        </w:rPr>
        <w:t>Blue dotted arro</w:t>
      </w:r>
      <w:r w:rsidR="001B3AA8">
        <w:rPr>
          <w:rFonts w:ascii="Cambria Math" w:hAnsi="Cambria Math" w:cs="Cambria Math"/>
        </w:rPr>
        <w:t xml:space="preserve">ws show how TDCP reported values are </w:t>
      </w:r>
      <w:r w:rsidR="004F0A70">
        <w:rPr>
          <w:rFonts w:ascii="Cambria Math" w:hAnsi="Cambria Math" w:cs="Cambria Math"/>
        </w:rPr>
        <w:t xml:space="preserve">being </w:t>
      </w:r>
      <w:r w:rsidR="001B3AA8">
        <w:rPr>
          <w:rFonts w:ascii="Cambria Math" w:hAnsi="Cambria Math" w:cs="Cambria Math"/>
        </w:rPr>
        <w:t>quantized</w:t>
      </w:r>
      <w:r w:rsidR="00EF138C">
        <w:rPr>
          <w:rFonts w:ascii="Cambria Math" w:hAnsi="Cambria Math" w:cs="Cambria Math"/>
        </w:rPr>
        <w:t xml:space="preserve"> to the center of the sector</w:t>
      </w:r>
      <w:r w:rsidR="00813BDF">
        <w:rPr>
          <w:rFonts w:ascii="Cambria Math" w:hAnsi="Cambria Math" w:cs="Cambria Math"/>
        </w:rPr>
        <w:t>.</w:t>
      </w:r>
      <w:r w:rsidR="001D4514">
        <w:rPr>
          <w:rFonts w:ascii="Cambria Math" w:hAnsi="Cambria Math" w:cs="Cambria Math"/>
        </w:rPr>
        <w:t xml:space="preserve"> </w:t>
      </w:r>
      <w:r w:rsidR="00260D12">
        <w:rPr>
          <w:rFonts w:ascii="Cambria Math" w:hAnsi="Cambria Math" w:cs="Cambria Math"/>
        </w:rPr>
        <w:t>For the ill</w:t>
      </w:r>
      <w:r w:rsidR="009B269C">
        <w:rPr>
          <w:rFonts w:ascii="Cambria Math" w:hAnsi="Cambria Math" w:cs="Cambria Math"/>
        </w:rPr>
        <w:t>ust</w:t>
      </w:r>
      <w:r w:rsidR="00117294">
        <w:rPr>
          <w:rFonts w:ascii="Cambria Math" w:hAnsi="Cambria Math" w:cs="Cambria Math"/>
        </w:rPr>
        <w:t xml:space="preserve">rative purposes </w:t>
      </w:r>
      <w:r w:rsidR="00CD5922">
        <w:rPr>
          <w:rFonts w:ascii="Cambria Math" w:hAnsi="Cambria Math" w:cs="Cambria Math"/>
        </w:rPr>
        <w:t xml:space="preserve">scatterplots bellow show </w:t>
      </w:r>
      <w:r w:rsidR="00ED7415">
        <w:rPr>
          <w:rFonts w:ascii="Cambria Math" w:hAnsi="Cambria Math" w:cs="Cambria Math"/>
        </w:rPr>
        <w:t xml:space="preserve">unquantized </w:t>
      </w:r>
      <w:r w:rsidR="0091468B">
        <w:rPr>
          <w:rFonts w:ascii="Cambria Math" w:hAnsi="Cambria Math" w:cs="Cambria Math"/>
        </w:rPr>
        <w:t>TDCP delay correlations</w:t>
      </w:r>
      <w:r w:rsidR="009C74D1">
        <w:rPr>
          <w:rFonts w:ascii="Cambria Math" w:hAnsi="Cambria Math" w:cs="Cambria Math"/>
        </w:rPr>
        <w:t xml:space="preserve">, as quantization would </w:t>
      </w:r>
      <w:r w:rsidR="00253534">
        <w:rPr>
          <w:rFonts w:ascii="Cambria Math" w:hAnsi="Cambria Math" w:cs="Cambria Math"/>
        </w:rPr>
        <w:t>aggregate</w:t>
      </w:r>
      <w:r w:rsidR="005B401A">
        <w:rPr>
          <w:rFonts w:ascii="Cambria Math" w:hAnsi="Cambria Math" w:cs="Cambria Math"/>
        </w:rPr>
        <w:t xml:space="preserve"> </w:t>
      </w:r>
      <w:r w:rsidR="00A25EF0">
        <w:rPr>
          <w:rFonts w:ascii="Cambria Math" w:hAnsi="Cambria Math" w:cs="Cambria Math"/>
        </w:rPr>
        <w:t xml:space="preserve">multiple </w:t>
      </w:r>
      <w:r w:rsidR="009055C4">
        <w:rPr>
          <w:rFonts w:ascii="Cambria Math" w:hAnsi="Cambria Math" w:cs="Cambria Math"/>
        </w:rPr>
        <w:t xml:space="preserve">TDCP measurements in </w:t>
      </w:r>
      <w:r w:rsidR="00DC3DA2">
        <w:rPr>
          <w:rFonts w:ascii="Cambria Math" w:hAnsi="Cambria Math" w:cs="Cambria Math"/>
        </w:rPr>
        <w:t xml:space="preserve">the centers of the sectors as showed in </w:t>
      </w:r>
      <w:r w:rsidR="00DC3DA2">
        <w:rPr>
          <w:rFonts w:ascii="Cambria Math" w:hAnsi="Cambria Math" w:cs="Cambria Math"/>
        </w:rPr>
        <w:fldChar w:fldCharType="begin"/>
      </w:r>
      <w:r w:rsidR="00DC3DA2">
        <w:rPr>
          <w:rFonts w:ascii="Cambria Math" w:hAnsi="Cambria Math" w:cs="Cambria Math"/>
        </w:rPr>
        <w:instrText xml:space="preserve"> REF _Ref142591732 \h </w:instrText>
      </w:r>
      <w:r w:rsidR="00DC3DA2">
        <w:rPr>
          <w:rFonts w:ascii="Cambria Math" w:hAnsi="Cambria Math" w:cs="Cambria Math"/>
        </w:rPr>
      </w:r>
      <w:r w:rsidR="00DC3DA2">
        <w:rPr>
          <w:rFonts w:ascii="Cambria Math" w:hAnsi="Cambria Math" w:cs="Cambria Math"/>
        </w:rPr>
        <w:fldChar w:fldCharType="separate"/>
      </w:r>
      <w:r w:rsidR="00073061">
        <w:t xml:space="preserve">Figure </w:t>
      </w:r>
      <w:r w:rsidR="00073061">
        <w:rPr>
          <w:noProof/>
        </w:rPr>
        <w:t>8</w:t>
      </w:r>
      <w:r w:rsidR="00DC3DA2">
        <w:rPr>
          <w:rFonts w:ascii="Cambria Math" w:hAnsi="Cambria Math" w:cs="Cambria Math"/>
        </w:rPr>
        <w:fldChar w:fldCharType="end"/>
      </w:r>
      <w:r w:rsidR="00DC3DA2">
        <w:rPr>
          <w:rFonts w:ascii="Cambria Math" w:hAnsi="Cambria Math" w:cs="Cambria Math"/>
        </w:rPr>
        <w:t>.</w:t>
      </w:r>
      <w:r w:rsidR="00003E4F">
        <w:rPr>
          <w:rFonts w:ascii="Cambria Math" w:hAnsi="Cambria Math" w:cs="Cambria Math"/>
        </w:rPr>
        <w:t xml:space="preserve"> </w:t>
      </w:r>
      <w:r w:rsidR="0059035D">
        <w:t>Figures on the left</w:t>
      </w:r>
      <w:r w:rsidR="004A10CD">
        <w:t>-</w:t>
      </w:r>
      <w:r w:rsidR="00291A64">
        <w:t xml:space="preserve">hand side </w:t>
      </w:r>
      <w:r w:rsidR="00C930BD">
        <w:t xml:space="preserve">show </w:t>
      </w:r>
      <w:r w:rsidR="008D107E">
        <w:t>high SNR</w:t>
      </w:r>
      <w:r w:rsidR="001169CA">
        <w:t xml:space="preserve">, </w:t>
      </w:r>
      <w:r w:rsidR="00253534">
        <w:t>virtually</w:t>
      </w:r>
      <w:r w:rsidR="00940C34">
        <w:t xml:space="preserve"> noise free, </w:t>
      </w:r>
      <w:r w:rsidR="00681078">
        <w:t>i.e.,</w:t>
      </w:r>
      <w:r w:rsidR="008D107E">
        <w:t xml:space="preserve"> </w:t>
      </w:r>
      <w:r w:rsidR="000764FE">
        <w:t xml:space="preserve">ideal </w:t>
      </w:r>
      <w:r w:rsidR="006C581C">
        <w:t>c</w:t>
      </w:r>
      <w:r w:rsidR="00040E99">
        <w:t>hannel estimations</w:t>
      </w:r>
      <w:r w:rsidR="00A821C8">
        <w:t>. Figures on the right</w:t>
      </w:r>
      <w:r w:rsidR="004A10CD">
        <w:t>-</w:t>
      </w:r>
      <w:r w:rsidR="00A821C8">
        <w:t>hand</w:t>
      </w:r>
      <w:r w:rsidR="00144ADC">
        <w:t xml:space="preserve"> </w:t>
      </w:r>
      <w:r w:rsidR="00A821C8">
        <w:t>side</w:t>
      </w:r>
      <w:r w:rsidR="00742AB3">
        <w:t xml:space="preserve"> </w:t>
      </w:r>
      <w:r w:rsidR="000E4FB1">
        <w:t>show nois</w:t>
      </w:r>
      <w:r w:rsidR="000764FE">
        <w:t>y</w:t>
      </w:r>
      <w:r w:rsidR="000E4FB1">
        <w:t xml:space="preserve"> channel estimations with SNR=10</w:t>
      </w:r>
      <w:r w:rsidR="001620BF">
        <w:t xml:space="preserve"> </w:t>
      </w:r>
      <w:r w:rsidR="00253534">
        <w:t>db.</w:t>
      </w:r>
      <w:r w:rsidR="00415129">
        <w:t xml:space="preserve"> </w:t>
      </w:r>
      <w:r w:rsidR="008A57FD" w:rsidRPr="004A38E2">
        <w:t xml:space="preserve">As we can conclude </w:t>
      </w:r>
      <w:r w:rsidR="00A00D17" w:rsidRPr="004A38E2">
        <w:t xml:space="preserve">noise affects </w:t>
      </w:r>
      <w:r w:rsidR="00F87F99" w:rsidRPr="004A38E2">
        <w:t xml:space="preserve">TDCP </w:t>
      </w:r>
      <w:r w:rsidR="00FA5CA6" w:rsidRPr="004A38E2">
        <w:t>amplitude</w:t>
      </w:r>
      <w:r w:rsidR="00F87F99" w:rsidRPr="004A38E2">
        <w:t xml:space="preserve"> more than phase</w:t>
      </w:r>
      <w:r w:rsidR="00B32C67" w:rsidRPr="004A38E2">
        <w:t>.</w:t>
      </w:r>
      <w:r w:rsidR="00873CB1">
        <w:t xml:space="preserve"> </w:t>
      </w:r>
    </w:p>
    <w:p w14:paraId="364D5B91" w14:textId="03C7157C" w:rsidR="00AC6148" w:rsidRDefault="00AC6148" w:rsidP="00AC6148">
      <w:pPr>
        <w:pStyle w:val="RAN4Observation"/>
      </w:pPr>
      <w:r>
        <w:t>N</w:t>
      </w:r>
      <w:r w:rsidRPr="004A38E2">
        <w:t>oise affects TDCP amplitude more than phase</w:t>
      </w:r>
      <w:r>
        <w:t>.</w:t>
      </w:r>
    </w:p>
    <w:p w14:paraId="0955ACCD" w14:textId="4FC6B659" w:rsidR="003817E5" w:rsidRPr="00D332F1" w:rsidRDefault="00873CB1" w:rsidP="004C259C">
      <w:r>
        <w:t xml:space="preserve">In the Appendix </w:t>
      </w:r>
      <w:r w:rsidR="0004306D">
        <w:t xml:space="preserve">to this </w:t>
      </w:r>
      <w:r w:rsidR="001F4332">
        <w:t>document,</w:t>
      </w:r>
      <w:r w:rsidR="00846451">
        <w:t xml:space="preserve"> </w:t>
      </w:r>
      <w:r>
        <w:t>we also provide CDF</w:t>
      </w:r>
      <w:r w:rsidR="006C6C30">
        <w:t xml:space="preserve"> </w:t>
      </w:r>
      <w:r w:rsidR="00D043A6">
        <w:t xml:space="preserve">plots for both amplitude and </w:t>
      </w:r>
      <w:r w:rsidR="00CC4826">
        <w:t xml:space="preserve">phase for </w:t>
      </w:r>
      <w:r w:rsidR="00002EE3">
        <w:t xml:space="preserve">multiple UE speeds </w:t>
      </w:r>
      <w:r w:rsidR="007E450A">
        <w:t>and for noiseless and noisy channel estimation.</w:t>
      </w:r>
      <w:r w:rsidR="001A5E65">
        <w:t xml:space="preserve"> </w:t>
      </w:r>
      <w:r w:rsidR="001F4332">
        <w:t>For Y&gt;</w:t>
      </w:r>
      <w:r w:rsidR="008A261D">
        <w:t xml:space="preserve">1 all </w:t>
      </w:r>
      <w:r w:rsidR="007A2A36">
        <w:t xml:space="preserve">delay correlations </w:t>
      </w:r>
      <w:r w:rsidR="00F678E6">
        <w:t xml:space="preserve">amplitudes </w:t>
      </w:r>
      <w:r w:rsidR="00B66C23">
        <w:t>and phases are aggregated in th</w:t>
      </w:r>
      <w:r w:rsidR="008971E6">
        <w:t xml:space="preserve">e </w:t>
      </w:r>
      <w:r w:rsidR="007A2A36">
        <w:t>same CDF</w:t>
      </w:r>
      <w:r w:rsidR="00765C2C">
        <w:t xml:space="preserve"> plots.</w:t>
      </w:r>
    </w:p>
    <w:p w14:paraId="32CDDB09" w14:textId="299EA960" w:rsidR="00D9728A" w:rsidRDefault="00D9728A" w:rsidP="00DC3DA2">
      <w:bookmarkStart w:id="26" w:name="_Ref142590403"/>
      <w:r>
        <w:t xml:space="preserve">Table </w:t>
      </w:r>
      <w:r>
        <w:fldChar w:fldCharType="begin"/>
      </w:r>
      <w:r>
        <w:instrText xml:space="preserve"> SEQ Table \* ARABIC </w:instrText>
      </w:r>
      <w:r>
        <w:fldChar w:fldCharType="separate"/>
      </w:r>
      <w:r w:rsidR="00073061">
        <w:rPr>
          <w:noProof/>
        </w:rPr>
        <w:t>1</w:t>
      </w:r>
      <w:r>
        <w:fldChar w:fldCharType="end"/>
      </w:r>
      <w:bookmarkEnd w:id="26"/>
      <w:r>
        <w:t xml:space="preserve">. </w:t>
      </w:r>
      <w:r w:rsidRPr="00CA3507">
        <w:t>SLS simulation assumptions</w:t>
      </w:r>
    </w:p>
    <w:tbl>
      <w:tblPr>
        <w:tblStyle w:val="TableGrid"/>
        <w:tblW w:w="0" w:type="auto"/>
        <w:tblLook w:val="04A0" w:firstRow="1" w:lastRow="0" w:firstColumn="1" w:lastColumn="0" w:noHBand="0" w:noVBand="1"/>
      </w:tblPr>
      <w:tblGrid>
        <w:gridCol w:w="4675"/>
        <w:gridCol w:w="4675"/>
      </w:tblGrid>
      <w:tr w:rsidR="002C075F" w14:paraId="18F0D81F" w14:textId="77777777" w:rsidTr="00B9221F">
        <w:tc>
          <w:tcPr>
            <w:tcW w:w="4675" w:type="dxa"/>
          </w:tcPr>
          <w:p w14:paraId="123337A2" w14:textId="77777777" w:rsidR="002C075F" w:rsidRPr="00121A1B" w:rsidRDefault="002C075F">
            <w:pPr>
              <w:rPr>
                <w:b/>
              </w:rPr>
            </w:pPr>
            <w:r w:rsidRPr="00121A1B">
              <w:rPr>
                <w:b/>
              </w:rPr>
              <w:t>Parameter</w:t>
            </w:r>
          </w:p>
        </w:tc>
        <w:tc>
          <w:tcPr>
            <w:tcW w:w="4675" w:type="dxa"/>
          </w:tcPr>
          <w:p w14:paraId="51E9FF38" w14:textId="77777777" w:rsidR="002C075F" w:rsidRPr="00121A1B" w:rsidRDefault="002C075F">
            <w:pPr>
              <w:rPr>
                <w:b/>
              </w:rPr>
            </w:pPr>
            <w:r w:rsidRPr="00121A1B">
              <w:rPr>
                <w:b/>
              </w:rPr>
              <w:t>Value</w:t>
            </w:r>
          </w:p>
        </w:tc>
      </w:tr>
      <w:tr w:rsidR="002C075F" w14:paraId="417970FC" w14:textId="77777777" w:rsidTr="00B9221F">
        <w:tc>
          <w:tcPr>
            <w:tcW w:w="4675" w:type="dxa"/>
          </w:tcPr>
          <w:p w14:paraId="6A9FC964" w14:textId="743E054F" w:rsidR="002C075F" w:rsidRDefault="002A1B73">
            <w:r>
              <w:t>Carrier f</w:t>
            </w:r>
            <w:r w:rsidR="002C075F">
              <w:t>requency</w:t>
            </w:r>
          </w:p>
        </w:tc>
        <w:tc>
          <w:tcPr>
            <w:tcW w:w="4675" w:type="dxa"/>
          </w:tcPr>
          <w:p w14:paraId="0EFE0102" w14:textId="2A9F2932" w:rsidR="002C075F" w:rsidRDefault="002C075F">
            <w:r>
              <w:t>2 GHz</w:t>
            </w:r>
          </w:p>
        </w:tc>
      </w:tr>
      <w:tr w:rsidR="00CB2C80" w14:paraId="388B63C0" w14:textId="77777777" w:rsidTr="00B9221F">
        <w:tc>
          <w:tcPr>
            <w:tcW w:w="4675" w:type="dxa"/>
          </w:tcPr>
          <w:p w14:paraId="2917752D" w14:textId="05A4D070" w:rsidR="00CB2C80" w:rsidRDefault="00332D39">
            <w:r w:rsidRPr="00332D39">
              <w:t>System bandwidth</w:t>
            </w:r>
          </w:p>
        </w:tc>
        <w:tc>
          <w:tcPr>
            <w:tcW w:w="4675" w:type="dxa"/>
          </w:tcPr>
          <w:p w14:paraId="03F71272" w14:textId="6D34336D" w:rsidR="00CB2C80" w:rsidRDefault="001744E7">
            <w:r>
              <w:t>10 MHz</w:t>
            </w:r>
          </w:p>
        </w:tc>
      </w:tr>
      <w:tr w:rsidR="009624FE" w14:paraId="0925916C" w14:textId="77777777" w:rsidTr="00B9221F">
        <w:tc>
          <w:tcPr>
            <w:tcW w:w="4675" w:type="dxa"/>
          </w:tcPr>
          <w:p w14:paraId="64C30969" w14:textId="391D4459" w:rsidR="009624FE" w:rsidRPr="00332D39" w:rsidRDefault="00B65614">
            <w:r>
              <w:t>Subcarrier spacing</w:t>
            </w:r>
          </w:p>
        </w:tc>
        <w:tc>
          <w:tcPr>
            <w:tcW w:w="4675" w:type="dxa"/>
          </w:tcPr>
          <w:p w14:paraId="294CFA28" w14:textId="78D8C3FF" w:rsidR="009624FE" w:rsidRDefault="00B65614">
            <w:r>
              <w:t>15 KHz</w:t>
            </w:r>
          </w:p>
        </w:tc>
      </w:tr>
      <w:tr w:rsidR="001744E7" w14:paraId="65EBF217" w14:textId="77777777" w:rsidTr="00B9221F">
        <w:tc>
          <w:tcPr>
            <w:tcW w:w="4675" w:type="dxa"/>
          </w:tcPr>
          <w:p w14:paraId="3832F3C9" w14:textId="2A850403" w:rsidR="001744E7" w:rsidRDefault="00FE7A5D">
            <w:r w:rsidRPr="00FE7A5D">
              <w:t>Inter-site distances</w:t>
            </w:r>
          </w:p>
        </w:tc>
        <w:tc>
          <w:tcPr>
            <w:tcW w:w="4675" w:type="dxa"/>
          </w:tcPr>
          <w:p w14:paraId="15BF45F8" w14:textId="078CA7F1" w:rsidR="00DE3827" w:rsidRDefault="004043C0">
            <w:r>
              <w:t>200 m</w:t>
            </w:r>
          </w:p>
        </w:tc>
      </w:tr>
      <w:tr w:rsidR="00B9221F" w14:paraId="611725A5" w14:textId="77777777" w:rsidTr="00B9221F">
        <w:tc>
          <w:tcPr>
            <w:tcW w:w="4675" w:type="dxa"/>
          </w:tcPr>
          <w:p w14:paraId="40DFA728" w14:textId="16F19450" w:rsidR="00B9221F" w:rsidRPr="00FE7A5D" w:rsidRDefault="00B9221F" w:rsidP="00B9221F">
            <w:r w:rsidRPr="0078043B">
              <w:t>BS Antenna Configuration</w:t>
            </w:r>
          </w:p>
        </w:tc>
        <w:tc>
          <w:tcPr>
            <w:tcW w:w="4675" w:type="dxa"/>
          </w:tcPr>
          <w:p w14:paraId="7B8FC257" w14:textId="04C14D61" w:rsidR="00A3714F" w:rsidRDefault="00B9221F" w:rsidP="00A3714F">
            <w:r w:rsidRPr="0078043B">
              <w:t>(8</w:t>
            </w:r>
            <w:r w:rsidR="00AF6235">
              <w:t>,4</w:t>
            </w:r>
            <w:r w:rsidRPr="0078043B">
              <w:t>,2,2,</w:t>
            </w:r>
            <w:r w:rsidR="00731022">
              <w:t>4</w:t>
            </w:r>
            <w:r w:rsidRPr="0078043B">
              <w:t>)</w:t>
            </w:r>
            <w:r w:rsidR="00A3714F">
              <w:t>;</w:t>
            </w:r>
          </w:p>
          <w:p w14:paraId="255B402B" w14:textId="41B7FC75" w:rsidR="00A3714F" w:rsidRDefault="00A3714F" w:rsidP="00A3714F">
            <w:r>
              <w:t xml:space="preserve">vertical spacing 0.7 </w:t>
            </w:r>
            <w:r>
              <w:rPr>
                <w:rFonts w:cs="Times New Roman"/>
              </w:rPr>
              <w:t>λ;</w:t>
            </w:r>
          </w:p>
          <w:p w14:paraId="5F1C7090" w14:textId="170D136F" w:rsidR="00B9221F" w:rsidRDefault="00A3714F" w:rsidP="00A3714F">
            <w:r>
              <w:t xml:space="preserve">horizontal spacing 0.5 </w:t>
            </w:r>
            <w:r>
              <w:rPr>
                <w:rFonts w:cs="Times New Roman"/>
              </w:rPr>
              <w:t>λ;</w:t>
            </w:r>
          </w:p>
        </w:tc>
      </w:tr>
      <w:tr w:rsidR="00AA62B4" w14:paraId="1BE36809" w14:textId="77777777" w:rsidTr="00B9221F">
        <w:tc>
          <w:tcPr>
            <w:tcW w:w="4675" w:type="dxa"/>
          </w:tcPr>
          <w:p w14:paraId="761D045E" w14:textId="27F10A2F" w:rsidR="00AA62B4" w:rsidRPr="00FE7A5D" w:rsidRDefault="00AA62B4" w:rsidP="00AA62B4">
            <w:r>
              <w:t>UE</w:t>
            </w:r>
            <w:r w:rsidRPr="00BE0CCC">
              <w:t xml:space="preserve"> Antenna Configuration</w:t>
            </w:r>
          </w:p>
        </w:tc>
        <w:tc>
          <w:tcPr>
            <w:tcW w:w="4675" w:type="dxa"/>
          </w:tcPr>
          <w:p w14:paraId="523D7CA3" w14:textId="2252E0EF" w:rsidR="00AA62B4" w:rsidRDefault="00AA62B4" w:rsidP="00AA62B4">
            <w:r w:rsidRPr="00BE0CCC">
              <w:t>(1,2,2)</w:t>
            </w:r>
          </w:p>
        </w:tc>
      </w:tr>
      <w:tr w:rsidR="00B9221F" w14:paraId="6DE50586" w14:textId="77777777" w:rsidTr="00B9221F">
        <w:tc>
          <w:tcPr>
            <w:tcW w:w="4675" w:type="dxa"/>
          </w:tcPr>
          <w:p w14:paraId="6FB3503A" w14:textId="165B574F" w:rsidR="00B9221F" w:rsidRPr="00FE7A5D" w:rsidRDefault="00DF6DCA">
            <w:r>
              <w:t>Traffic model</w:t>
            </w:r>
          </w:p>
        </w:tc>
        <w:tc>
          <w:tcPr>
            <w:tcW w:w="4675" w:type="dxa"/>
          </w:tcPr>
          <w:p w14:paraId="4D19B296" w14:textId="7828A2A8" w:rsidR="00B9221F" w:rsidRDefault="00DF6DCA">
            <w:r>
              <w:t>Full</w:t>
            </w:r>
            <w:r w:rsidR="000C67B1">
              <w:t xml:space="preserve"> buffer</w:t>
            </w:r>
          </w:p>
        </w:tc>
      </w:tr>
      <w:tr w:rsidR="00B9221F" w14:paraId="1209A5FB" w14:textId="77777777" w:rsidTr="00B9221F">
        <w:tc>
          <w:tcPr>
            <w:tcW w:w="4675" w:type="dxa"/>
          </w:tcPr>
          <w:p w14:paraId="3E35C641" w14:textId="10CC5898" w:rsidR="00B9221F" w:rsidRPr="00FE7A5D" w:rsidRDefault="002D55C5">
            <w:r w:rsidRPr="002D55C5">
              <w:t>CSI-RS period</w:t>
            </w:r>
          </w:p>
        </w:tc>
        <w:tc>
          <w:tcPr>
            <w:tcW w:w="4675" w:type="dxa"/>
          </w:tcPr>
          <w:p w14:paraId="300384C7" w14:textId="4E78DC0A" w:rsidR="00B9221F" w:rsidRDefault="002D55C5">
            <w:r>
              <w:t>20 ms</w:t>
            </w:r>
          </w:p>
        </w:tc>
      </w:tr>
      <w:tr w:rsidR="002C075F" w14:paraId="16EB6339" w14:textId="77777777" w:rsidTr="00B9221F">
        <w:tc>
          <w:tcPr>
            <w:tcW w:w="4675" w:type="dxa"/>
          </w:tcPr>
          <w:p w14:paraId="6AF0436B" w14:textId="67FFF1E1" w:rsidR="002C075F" w:rsidRDefault="00433C99">
            <w:r>
              <w:t xml:space="preserve">UE </w:t>
            </w:r>
            <w:r w:rsidR="002C075F">
              <w:t>Speed</w:t>
            </w:r>
          </w:p>
        </w:tc>
        <w:tc>
          <w:tcPr>
            <w:tcW w:w="4675" w:type="dxa"/>
          </w:tcPr>
          <w:p w14:paraId="1E5751D7" w14:textId="75CB857C" w:rsidR="002C075F" w:rsidRDefault="002826C5">
            <w:r>
              <w:t>[</w:t>
            </w:r>
            <w:r w:rsidR="00B07DFE">
              <w:t>3</w:t>
            </w:r>
            <w:r w:rsidR="002C075F">
              <w:t xml:space="preserve">, </w:t>
            </w:r>
            <w:r w:rsidR="002C075F" w:rsidRPr="00C26103">
              <w:rPr>
                <w:b/>
              </w:rPr>
              <w:t>6</w:t>
            </w:r>
            <w:r w:rsidR="002C075F">
              <w:t>,</w:t>
            </w:r>
            <w:r w:rsidR="006320F3">
              <w:t xml:space="preserve"> 10, 20,</w:t>
            </w:r>
            <w:r w:rsidR="002C075F">
              <w:t xml:space="preserve"> </w:t>
            </w:r>
            <w:r w:rsidR="002C075F" w:rsidRPr="00C26103">
              <w:rPr>
                <w:b/>
              </w:rPr>
              <w:t>30</w:t>
            </w:r>
            <w:r w:rsidR="00630CF3">
              <w:t>, 40, 60</w:t>
            </w:r>
            <w:r>
              <w:t>]</w:t>
            </w:r>
            <w:r w:rsidR="00433C99">
              <w:t xml:space="preserve"> kmph</w:t>
            </w:r>
          </w:p>
        </w:tc>
      </w:tr>
      <w:tr w:rsidR="002C075F" w14:paraId="140CC19A" w14:textId="77777777" w:rsidTr="00B9221F">
        <w:tc>
          <w:tcPr>
            <w:tcW w:w="4675" w:type="dxa"/>
          </w:tcPr>
          <w:p w14:paraId="1D497FBD" w14:textId="77777777" w:rsidR="002C075F" w:rsidRDefault="002C075F">
            <w:r>
              <w:t>TDCP parameters</w:t>
            </w:r>
          </w:p>
        </w:tc>
        <w:tc>
          <w:tcPr>
            <w:tcW w:w="4675" w:type="dxa"/>
          </w:tcPr>
          <w:p w14:paraId="106BCCA4" w14:textId="4FD53288" w:rsidR="00520E25" w:rsidRDefault="00757979" w:rsidP="00B022AD">
            <w:r>
              <w:t>[</w:t>
            </w:r>
            <w:r w:rsidR="00195F02">
              <w:t xml:space="preserve">Y = </w:t>
            </w:r>
            <w:r w:rsidR="00C929D9">
              <w:t>1</w:t>
            </w:r>
            <w:r w:rsidR="00CC0354">
              <w:t>,D</w:t>
            </w:r>
            <w:r w:rsidR="00D067DC" w:rsidRPr="00C26103">
              <w:rPr>
                <w:vertAlign w:val="subscript"/>
              </w:rPr>
              <w:t>1</w:t>
            </w:r>
            <w:r w:rsidR="00CC0354">
              <w:t>=</w:t>
            </w:r>
            <w:r w:rsidR="007260EF">
              <w:t>1</w:t>
            </w:r>
            <w:r w:rsidR="00B022AD">
              <w:t xml:space="preserve"> slot</w:t>
            </w:r>
            <w:r w:rsidR="00593273">
              <w:t>];</w:t>
            </w:r>
          </w:p>
          <w:p w14:paraId="49F04ADD" w14:textId="7BE49296" w:rsidR="00520E25" w:rsidRDefault="00520E25" w:rsidP="00B022AD">
            <w:r>
              <w:t>[Y = 1,D</w:t>
            </w:r>
            <w:r w:rsidRPr="00CF5419">
              <w:rPr>
                <w:vertAlign w:val="subscript"/>
              </w:rPr>
              <w:t>1</w:t>
            </w:r>
            <w:r>
              <w:t>=10 slots];</w:t>
            </w:r>
          </w:p>
          <w:p w14:paraId="59DDBE61" w14:textId="374AA1C6" w:rsidR="006D133C" w:rsidRDefault="00B022AD" w:rsidP="00B022AD">
            <w:r>
              <w:t>[Y=</w:t>
            </w:r>
            <w:r w:rsidR="00520E25">
              <w:t>3</w:t>
            </w:r>
            <w:r w:rsidR="00087C08">
              <w:t>, D</w:t>
            </w:r>
            <w:r w:rsidR="00087C08" w:rsidRPr="00C26103">
              <w:rPr>
                <w:vertAlign w:val="subscript"/>
              </w:rPr>
              <w:t>1</w:t>
            </w:r>
            <w:r w:rsidR="00087C08">
              <w:t>=</w:t>
            </w:r>
            <w:r w:rsidR="00520E25">
              <w:t>2</w:t>
            </w:r>
            <w:r w:rsidR="00745615">
              <w:t xml:space="preserve"> slot, D</w:t>
            </w:r>
            <w:r w:rsidR="00745615" w:rsidRPr="00C26103">
              <w:rPr>
                <w:vertAlign w:val="subscript"/>
              </w:rPr>
              <w:t>2</w:t>
            </w:r>
            <w:r w:rsidR="00745615">
              <w:t xml:space="preserve">= </w:t>
            </w:r>
            <w:r w:rsidR="00520E25">
              <w:t>4</w:t>
            </w:r>
            <w:r w:rsidR="00745615">
              <w:t xml:space="preserve"> slots</w:t>
            </w:r>
            <w:r w:rsidR="00F44533">
              <w:t>, D</w:t>
            </w:r>
            <w:r w:rsidR="00F44533" w:rsidRPr="00C26103">
              <w:rPr>
                <w:vertAlign w:val="subscript"/>
              </w:rPr>
              <w:t>3</w:t>
            </w:r>
            <w:r w:rsidR="007541B2">
              <w:t>=</w:t>
            </w:r>
            <w:r w:rsidR="00520E25">
              <w:t>6</w:t>
            </w:r>
            <w:r w:rsidR="00593273">
              <w:t xml:space="preserve"> slots</w:t>
            </w:r>
            <w:proofErr w:type="gramStart"/>
            <w:r>
              <w:t>]</w:t>
            </w:r>
            <w:r w:rsidR="006D133C">
              <w:t>;</w:t>
            </w:r>
            <w:proofErr w:type="gramEnd"/>
          </w:p>
          <w:p w14:paraId="36D495ED" w14:textId="6E4345DC" w:rsidR="00564734" w:rsidRDefault="00520E25" w:rsidP="00B022AD">
            <w:r>
              <w:t>[Y=4, D</w:t>
            </w:r>
            <w:r w:rsidRPr="00CF5419">
              <w:rPr>
                <w:vertAlign w:val="subscript"/>
              </w:rPr>
              <w:t>1</w:t>
            </w:r>
            <w:r>
              <w:t>=1 slot, D</w:t>
            </w:r>
            <w:r w:rsidRPr="00CF5419">
              <w:rPr>
                <w:vertAlign w:val="subscript"/>
              </w:rPr>
              <w:t>2</w:t>
            </w:r>
            <w:r>
              <w:t>= 2 slots, D</w:t>
            </w:r>
            <w:r w:rsidRPr="00CF5419">
              <w:rPr>
                <w:vertAlign w:val="subscript"/>
              </w:rPr>
              <w:t>3</w:t>
            </w:r>
            <w:r>
              <w:t>=3 slots, D</w:t>
            </w:r>
            <w:r w:rsidRPr="00CF5419">
              <w:rPr>
                <w:vertAlign w:val="subscript"/>
              </w:rPr>
              <w:t>4</w:t>
            </w:r>
            <w:r>
              <w:t>=4 slots]</w:t>
            </w:r>
            <w:r w:rsidR="006D133C">
              <w:t>;</w:t>
            </w:r>
          </w:p>
          <w:p w14:paraId="27B6349A" w14:textId="76104731" w:rsidR="007E7C82" w:rsidRDefault="007E7C82" w:rsidP="00B022AD">
            <w:r>
              <w:lastRenderedPageBreak/>
              <w:t>B=Y+1</w:t>
            </w:r>
          </w:p>
        </w:tc>
      </w:tr>
      <w:tr w:rsidR="002C075F" w14:paraId="4A99B0BA" w14:textId="77777777" w:rsidTr="00B9221F">
        <w:tc>
          <w:tcPr>
            <w:tcW w:w="4675" w:type="dxa"/>
          </w:tcPr>
          <w:p w14:paraId="486BF9A0" w14:textId="77777777" w:rsidR="002C075F" w:rsidRDefault="002C075F">
            <w:r>
              <w:lastRenderedPageBreak/>
              <w:t>TDCP report</w:t>
            </w:r>
          </w:p>
        </w:tc>
        <w:tc>
          <w:tcPr>
            <w:tcW w:w="4675" w:type="dxa"/>
          </w:tcPr>
          <w:p w14:paraId="7154504E" w14:textId="77777777" w:rsidR="002C075F" w:rsidRDefault="002C075F">
            <w:r>
              <w:t>Amplitude and phase</w:t>
            </w:r>
          </w:p>
        </w:tc>
      </w:tr>
      <w:tr w:rsidR="002C075F" w14:paraId="5B71B383" w14:textId="77777777" w:rsidTr="00B9221F">
        <w:tc>
          <w:tcPr>
            <w:tcW w:w="4675" w:type="dxa"/>
          </w:tcPr>
          <w:p w14:paraId="051DBB19" w14:textId="77777777" w:rsidR="002C075F" w:rsidRDefault="002C075F">
            <w:r>
              <w:t>Channel model</w:t>
            </w:r>
          </w:p>
        </w:tc>
        <w:tc>
          <w:tcPr>
            <w:tcW w:w="4675" w:type="dxa"/>
          </w:tcPr>
          <w:p w14:paraId="609F544B" w14:textId="01CBF915" w:rsidR="002C075F" w:rsidRDefault="00040BE9">
            <w:r>
              <w:t>CDL-A</w:t>
            </w:r>
            <w:r w:rsidR="00E72A08">
              <w:t>; delay spread 100ns</w:t>
            </w:r>
            <w:r w:rsidR="001E79DE">
              <w:t xml:space="preserve">; </w:t>
            </w:r>
            <w:r w:rsidR="000D00DC">
              <w:t>ASA</w:t>
            </w:r>
            <w:r w:rsidR="00470FB3">
              <w:t xml:space="preserve"> 45; ASD 15</w:t>
            </w:r>
            <w:r w:rsidR="0035319C">
              <w:t>;</w:t>
            </w:r>
            <w:r w:rsidR="0010380D">
              <w:t xml:space="preserve"> ESA</w:t>
            </w:r>
            <w:r w:rsidR="006964DA">
              <w:t xml:space="preserve"> 10; ESD 3;</w:t>
            </w:r>
            <w:r w:rsidR="00A33DAD">
              <w:t xml:space="preserve"> U</w:t>
            </w:r>
            <w:r w:rsidR="005C1C5E">
              <w:t>M</w:t>
            </w:r>
            <w:r w:rsidR="00A33DAD">
              <w:t>a</w:t>
            </w:r>
            <w:r w:rsidR="005C1C5E">
              <w:t>; BS power</w:t>
            </w:r>
            <w:r w:rsidR="0007504C">
              <w:t xml:space="preserve"> 45 dBm;</w:t>
            </w:r>
          </w:p>
        </w:tc>
      </w:tr>
      <w:tr w:rsidR="00DE3827" w14:paraId="1944F233" w14:textId="77777777" w:rsidTr="00B9221F">
        <w:tc>
          <w:tcPr>
            <w:tcW w:w="4675" w:type="dxa"/>
          </w:tcPr>
          <w:p w14:paraId="272D3904" w14:textId="67983390" w:rsidR="00DE3827" w:rsidRDefault="00DE3827">
            <w:r>
              <w:t>CFO compensation</w:t>
            </w:r>
          </w:p>
        </w:tc>
        <w:tc>
          <w:tcPr>
            <w:tcW w:w="4675" w:type="dxa"/>
          </w:tcPr>
          <w:p w14:paraId="0CF11F28" w14:textId="3A86AEAF" w:rsidR="00DE3827" w:rsidRDefault="00B32C67">
            <w:r>
              <w:t>Not present</w:t>
            </w:r>
          </w:p>
        </w:tc>
      </w:tr>
    </w:tbl>
    <w:p w14:paraId="16E51FB9" w14:textId="2063EA9A" w:rsidR="00C17179" w:rsidRDefault="004B2191" w:rsidP="004C259C">
      <w:pPr>
        <w:rPr>
          <w:color w:val="00B050"/>
        </w:rPr>
      </w:pPr>
      <w:r w:rsidRPr="004B2191">
        <w:rPr>
          <w:noProof/>
          <w:color w:val="00B050"/>
        </w:rPr>
        <w:drawing>
          <wp:inline distT="0" distB="0" distL="0" distR="0" wp14:anchorId="1EC477BF" wp14:editId="6C2B851A">
            <wp:extent cx="2950463" cy="2422022"/>
            <wp:effectExtent l="0" t="0" r="2540" b="0"/>
            <wp:docPr id="27" name="Picture 27">
              <a:extLst xmlns:a="http://schemas.openxmlformats.org/drawingml/2006/main">
                <a:ext uri="{FF2B5EF4-FFF2-40B4-BE49-F238E27FC236}">
                  <a16:creationId xmlns:a16="http://schemas.microsoft.com/office/drawing/2014/main" id="{B859CE05-4B2E-B0A1-1D8D-A7C2BDDA21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a:extLst>
                        <a:ext uri="{FF2B5EF4-FFF2-40B4-BE49-F238E27FC236}">
                          <a16:creationId xmlns:a16="http://schemas.microsoft.com/office/drawing/2014/main" id="{B859CE05-4B2E-B0A1-1D8D-A7C2BDDA210B}"/>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950463" cy="2422022"/>
                    </a:xfrm>
                    <a:prstGeom prst="rect">
                      <a:avLst/>
                    </a:prstGeom>
                  </pic:spPr>
                </pic:pic>
              </a:graphicData>
            </a:graphic>
          </wp:inline>
        </w:drawing>
      </w:r>
      <w:r>
        <w:rPr>
          <w:color w:val="00B050"/>
        </w:rPr>
        <w:t xml:space="preserve">  </w:t>
      </w:r>
      <w:r w:rsidR="00AA1B2C" w:rsidRPr="00AA1B2C">
        <w:rPr>
          <w:noProof/>
          <w:color w:val="00B050"/>
        </w:rPr>
        <w:drawing>
          <wp:inline distT="0" distB="0" distL="0" distR="0" wp14:anchorId="342BEC30" wp14:editId="02085AD9">
            <wp:extent cx="2950461" cy="2422021"/>
            <wp:effectExtent l="0" t="0" r="2540" b="0"/>
            <wp:docPr id="5" name="Picture 5">
              <a:extLst xmlns:a="http://schemas.openxmlformats.org/drawingml/2006/main">
                <a:ext uri="{FF2B5EF4-FFF2-40B4-BE49-F238E27FC236}">
                  <a16:creationId xmlns:a16="http://schemas.microsoft.com/office/drawing/2014/main" id="{60A05163-72D7-CA63-9CC9-40DE5301C6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a:extLst>
                        <a:ext uri="{FF2B5EF4-FFF2-40B4-BE49-F238E27FC236}">
                          <a16:creationId xmlns:a16="http://schemas.microsoft.com/office/drawing/2014/main" id="{60A05163-72D7-CA63-9CC9-40DE5301C6CF}"/>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950461" cy="2422021"/>
                    </a:xfrm>
                    <a:prstGeom prst="rect">
                      <a:avLst/>
                    </a:prstGeom>
                  </pic:spPr>
                </pic:pic>
              </a:graphicData>
            </a:graphic>
          </wp:inline>
        </w:drawing>
      </w:r>
    </w:p>
    <w:p w14:paraId="42DBADCE" w14:textId="4A9EA8F4" w:rsidR="008151BA" w:rsidRPr="00D332F1" w:rsidRDefault="008F34B4" w:rsidP="00D332F1">
      <w:pPr>
        <w:ind w:left="2160"/>
        <w:rPr>
          <w:rFonts w:ascii="Arial" w:hAnsi="Arial"/>
          <w:i/>
          <w:sz w:val="18"/>
          <w:szCs w:val="18"/>
        </w:rPr>
      </w:pPr>
      <w:r w:rsidRPr="00D332F1">
        <w:rPr>
          <w:rFonts w:ascii="Arial" w:hAnsi="Arial"/>
          <w:i/>
          <w:sz w:val="18"/>
          <w:szCs w:val="18"/>
        </w:rPr>
        <w:t>(a)</w:t>
      </w:r>
      <w:r w:rsidR="008C418F" w:rsidRPr="00D332F1">
        <w:rPr>
          <w:rFonts w:ascii="Arial" w:hAnsi="Arial"/>
          <w:i/>
          <w:sz w:val="18"/>
          <w:szCs w:val="18"/>
        </w:rPr>
        <w:tab/>
      </w:r>
      <w:r w:rsidR="003617B3" w:rsidRPr="00D332F1">
        <w:rPr>
          <w:rFonts w:ascii="Arial" w:hAnsi="Arial"/>
          <w:i/>
          <w:sz w:val="18"/>
          <w:szCs w:val="18"/>
        </w:rPr>
        <w:t xml:space="preserve">       </w:t>
      </w:r>
      <w:r w:rsidR="003617B3" w:rsidRPr="00D332F1">
        <w:rPr>
          <w:rFonts w:ascii="Arial" w:hAnsi="Arial"/>
          <w:i/>
          <w:sz w:val="18"/>
          <w:szCs w:val="18"/>
        </w:rPr>
        <w:tab/>
      </w:r>
      <w:r w:rsidR="003617B3" w:rsidRPr="00D332F1">
        <w:rPr>
          <w:rFonts w:ascii="Arial" w:hAnsi="Arial"/>
          <w:i/>
          <w:sz w:val="18"/>
          <w:szCs w:val="18"/>
        </w:rPr>
        <w:tab/>
      </w:r>
      <w:r w:rsidR="003617B3" w:rsidRPr="00D332F1">
        <w:rPr>
          <w:rFonts w:ascii="Arial" w:hAnsi="Arial"/>
          <w:i/>
          <w:sz w:val="18"/>
          <w:szCs w:val="18"/>
        </w:rPr>
        <w:tab/>
      </w:r>
      <w:r w:rsidR="003617B3" w:rsidRPr="00D332F1">
        <w:rPr>
          <w:rFonts w:ascii="Arial" w:hAnsi="Arial"/>
          <w:i/>
          <w:sz w:val="18"/>
          <w:szCs w:val="18"/>
        </w:rPr>
        <w:tab/>
      </w:r>
      <w:r w:rsidR="003617B3" w:rsidRPr="00D332F1">
        <w:rPr>
          <w:rFonts w:ascii="Arial" w:hAnsi="Arial"/>
          <w:i/>
          <w:sz w:val="18"/>
          <w:szCs w:val="18"/>
        </w:rPr>
        <w:tab/>
      </w:r>
      <w:r w:rsidR="007F7245" w:rsidRPr="00D332F1">
        <w:rPr>
          <w:rFonts w:ascii="Arial" w:hAnsi="Arial"/>
          <w:i/>
          <w:sz w:val="18"/>
          <w:szCs w:val="18"/>
        </w:rPr>
        <w:t xml:space="preserve">         (b)</w:t>
      </w:r>
    </w:p>
    <w:p w14:paraId="38B5163F" w14:textId="77777777" w:rsidR="00526A59" w:rsidRDefault="00607040" w:rsidP="00526A59">
      <w:pPr>
        <w:keepNext/>
        <w:rPr>
          <w:color w:val="00B050"/>
        </w:rPr>
      </w:pPr>
      <w:r w:rsidRPr="00607040">
        <w:rPr>
          <w:noProof/>
          <w:color w:val="00B050"/>
        </w:rPr>
        <w:drawing>
          <wp:inline distT="0" distB="0" distL="0" distR="0" wp14:anchorId="6A7C6BBB" wp14:editId="16F16887">
            <wp:extent cx="2950461" cy="2422020"/>
            <wp:effectExtent l="0" t="0" r="2540" b="0"/>
            <wp:docPr id="6" name="Picture 6">
              <a:extLst xmlns:a="http://schemas.openxmlformats.org/drawingml/2006/main">
                <a:ext uri="{FF2B5EF4-FFF2-40B4-BE49-F238E27FC236}">
                  <a16:creationId xmlns:a16="http://schemas.microsoft.com/office/drawing/2014/main" id="{8DAEE5A4-5409-DEB7-DCAB-88965BB398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extLst>
                        <a:ext uri="{FF2B5EF4-FFF2-40B4-BE49-F238E27FC236}">
                          <a16:creationId xmlns:a16="http://schemas.microsoft.com/office/drawing/2014/main" id="{8DAEE5A4-5409-DEB7-DCAB-88965BB3980B}"/>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950461" cy="2422020"/>
                    </a:xfrm>
                    <a:prstGeom prst="rect">
                      <a:avLst/>
                    </a:prstGeom>
                  </pic:spPr>
                </pic:pic>
              </a:graphicData>
            </a:graphic>
          </wp:inline>
        </w:drawing>
      </w:r>
      <w:r>
        <w:rPr>
          <w:color w:val="00B050"/>
        </w:rPr>
        <w:t xml:space="preserve">  </w:t>
      </w:r>
      <w:r w:rsidR="00E30E6F" w:rsidRPr="00E30E6F">
        <w:rPr>
          <w:noProof/>
          <w:color w:val="00B050"/>
        </w:rPr>
        <w:drawing>
          <wp:inline distT="0" distB="0" distL="0" distR="0" wp14:anchorId="43A63447" wp14:editId="156D28D5">
            <wp:extent cx="2950461" cy="2422020"/>
            <wp:effectExtent l="0" t="0" r="2540" b="0"/>
            <wp:docPr id="7" name="Picture 7">
              <a:extLst xmlns:a="http://schemas.openxmlformats.org/drawingml/2006/main">
                <a:ext uri="{FF2B5EF4-FFF2-40B4-BE49-F238E27FC236}">
                  <a16:creationId xmlns:a16="http://schemas.microsoft.com/office/drawing/2014/main" id="{9C678020-6BC1-CEF2-8226-6B628B3D4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a:extLst>
                        <a:ext uri="{FF2B5EF4-FFF2-40B4-BE49-F238E27FC236}">
                          <a16:creationId xmlns:a16="http://schemas.microsoft.com/office/drawing/2014/main" id="{9C678020-6BC1-CEF2-8226-6B628B3D4682}"/>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950461" cy="2422020"/>
                    </a:xfrm>
                    <a:prstGeom prst="rect">
                      <a:avLst/>
                    </a:prstGeom>
                  </pic:spPr>
                </pic:pic>
              </a:graphicData>
            </a:graphic>
          </wp:inline>
        </w:drawing>
      </w:r>
    </w:p>
    <w:p w14:paraId="4C3A7413" w14:textId="77777777" w:rsidR="00526A59" w:rsidRPr="00D332F1" w:rsidRDefault="00526A59" w:rsidP="00526A59">
      <w:pPr>
        <w:ind w:left="2160"/>
        <w:rPr>
          <w:rFonts w:ascii="Arial" w:hAnsi="Arial"/>
          <w:i/>
          <w:sz w:val="18"/>
          <w:szCs w:val="18"/>
        </w:rPr>
      </w:pPr>
      <w:r w:rsidRPr="00D332F1">
        <w:rPr>
          <w:rFonts w:ascii="Arial" w:hAnsi="Arial"/>
          <w:i/>
          <w:sz w:val="18"/>
          <w:szCs w:val="18"/>
        </w:rPr>
        <w:t>(c)</w:t>
      </w:r>
      <w:r w:rsidRPr="00D332F1">
        <w:rPr>
          <w:rFonts w:ascii="Arial" w:hAnsi="Arial"/>
          <w:i/>
          <w:sz w:val="18"/>
          <w:szCs w:val="18"/>
        </w:rPr>
        <w:tab/>
        <w:t xml:space="preserve">       </w:t>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t xml:space="preserve">         (d)</w:t>
      </w:r>
    </w:p>
    <w:p w14:paraId="286CB655" w14:textId="418DBB45" w:rsidR="008151BA" w:rsidRDefault="00526A59" w:rsidP="009861E2">
      <w:pPr>
        <w:pStyle w:val="Caption"/>
        <w:jc w:val="left"/>
        <w:rPr>
          <w:color w:val="00B050"/>
        </w:rPr>
      </w:pPr>
      <w:bookmarkStart w:id="27" w:name="_Ref142636945"/>
      <w:r>
        <w:t xml:space="preserve">Figure </w:t>
      </w:r>
      <w:r>
        <w:fldChar w:fldCharType="begin"/>
      </w:r>
      <w:r>
        <w:instrText xml:space="preserve"> SEQ Figure \* ARABIC </w:instrText>
      </w:r>
      <w:r>
        <w:fldChar w:fldCharType="separate"/>
      </w:r>
      <w:r w:rsidR="0002118A">
        <w:rPr>
          <w:noProof/>
        </w:rPr>
        <w:t>9</w:t>
      </w:r>
      <w:r>
        <w:fldChar w:fldCharType="end"/>
      </w:r>
      <w:bookmarkEnd w:id="27"/>
      <w:r>
        <w:t>.</w:t>
      </w:r>
      <w:r w:rsidRPr="00A524D1">
        <w:t xml:space="preserve"> </w:t>
      </w:r>
      <w:r w:rsidR="00792110">
        <w:t xml:space="preserve">Y=1, </w:t>
      </w:r>
      <w:r w:rsidRPr="00A524D1">
        <w:t>D</w:t>
      </w:r>
      <w:r w:rsidR="008C7FF6" w:rsidRPr="00E35778">
        <w:rPr>
          <w:vertAlign w:val="subscript"/>
        </w:rPr>
        <w:t>1</w:t>
      </w:r>
      <w:r w:rsidRPr="00A524D1">
        <w:t xml:space="preserve"> = </w:t>
      </w:r>
      <w:r w:rsidR="006075E6">
        <w:t>1</w:t>
      </w:r>
      <w:r w:rsidRPr="00A524D1">
        <w:t>ms: (a) 6 km/h without noise.  (b) 6 km/h with noise (c) 30 km/h without noise (d) 30 km/h with noise</w:t>
      </w:r>
    </w:p>
    <w:p w14:paraId="16E563B9" w14:textId="706926FD" w:rsidR="00A74C4E" w:rsidRPr="00FF03BF" w:rsidRDefault="00184B61" w:rsidP="004C259C">
      <w:r w:rsidRPr="00FF03BF">
        <w:rPr>
          <w:noProof/>
        </w:rPr>
        <w:drawing>
          <wp:inline distT="0" distB="0" distL="0" distR="0" wp14:anchorId="5534AB3A" wp14:editId="329E3789">
            <wp:extent cx="2950463" cy="2422022"/>
            <wp:effectExtent l="0" t="0" r="2540" b="0"/>
            <wp:docPr id="28" name="Picture 28">
              <a:extLst xmlns:a="http://schemas.openxmlformats.org/drawingml/2006/main">
                <a:ext uri="{FF2B5EF4-FFF2-40B4-BE49-F238E27FC236}">
                  <a16:creationId xmlns:a16="http://schemas.microsoft.com/office/drawing/2014/main" id="{B859CE05-4B2E-B0A1-1D8D-A7C2BDDA21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a:extLst>
                        <a:ext uri="{FF2B5EF4-FFF2-40B4-BE49-F238E27FC236}">
                          <a16:creationId xmlns:a16="http://schemas.microsoft.com/office/drawing/2014/main" id="{B859CE05-4B2E-B0A1-1D8D-A7C2BDDA210B}"/>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950463" cy="2422022"/>
                    </a:xfrm>
                    <a:prstGeom prst="rect">
                      <a:avLst/>
                    </a:prstGeom>
                  </pic:spPr>
                </pic:pic>
              </a:graphicData>
            </a:graphic>
          </wp:inline>
        </w:drawing>
      </w:r>
      <w:r w:rsidRPr="00FF03BF">
        <w:t xml:space="preserve">  </w:t>
      </w:r>
      <w:r w:rsidR="00861082" w:rsidRPr="00FF03BF">
        <w:rPr>
          <w:noProof/>
        </w:rPr>
        <w:drawing>
          <wp:inline distT="0" distB="0" distL="0" distR="0" wp14:anchorId="0D09BE43" wp14:editId="23E2DB99">
            <wp:extent cx="2950461" cy="2422021"/>
            <wp:effectExtent l="0" t="0" r="2540" b="0"/>
            <wp:docPr id="29" name="Picture 29">
              <a:extLst xmlns:a="http://schemas.openxmlformats.org/drawingml/2006/main">
                <a:ext uri="{FF2B5EF4-FFF2-40B4-BE49-F238E27FC236}">
                  <a16:creationId xmlns:a16="http://schemas.microsoft.com/office/drawing/2014/main" id="{60A05163-72D7-CA63-9CC9-40DE5301C6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extLst>
                        <a:ext uri="{FF2B5EF4-FFF2-40B4-BE49-F238E27FC236}">
                          <a16:creationId xmlns:a16="http://schemas.microsoft.com/office/drawing/2014/main" id="{60A05163-72D7-CA63-9CC9-40DE5301C6CF}"/>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950461" cy="2422021"/>
                    </a:xfrm>
                    <a:prstGeom prst="rect">
                      <a:avLst/>
                    </a:prstGeom>
                  </pic:spPr>
                </pic:pic>
              </a:graphicData>
            </a:graphic>
          </wp:inline>
        </w:drawing>
      </w:r>
    </w:p>
    <w:p w14:paraId="51C10D98" w14:textId="77777777" w:rsidR="007C4350" w:rsidRPr="00FF03BF" w:rsidRDefault="007C4350" w:rsidP="006D3D20">
      <w:pPr>
        <w:ind w:left="2160"/>
        <w:rPr>
          <w:rFonts w:ascii="Arial" w:hAnsi="Arial"/>
          <w:i/>
          <w:sz w:val="18"/>
          <w:szCs w:val="18"/>
        </w:rPr>
      </w:pPr>
      <w:r w:rsidRPr="00FF03BF">
        <w:rPr>
          <w:rFonts w:ascii="Arial" w:hAnsi="Arial"/>
          <w:i/>
          <w:sz w:val="18"/>
          <w:szCs w:val="18"/>
        </w:rPr>
        <w:lastRenderedPageBreak/>
        <w:t>(a)</w:t>
      </w:r>
      <w:r w:rsidRPr="00FF03BF">
        <w:rPr>
          <w:rFonts w:ascii="Arial" w:hAnsi="Arial"/>
          <w:i/>
          <w:sz w:val="18"/>
          <w:szCs w:val="18"/>
        </w:rPr>
        <w:tab/>
        <w:t xml:space="preserve">       </w:t>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t xml:space="preserve">         (b)</w:t>
      </w:r>
    </w:p>
    <w:p w14:paraId="1B980249" w14:textId="77777777" w:rsidR="00181235" w:rsidRPr="00FF03BF" w:rsidRDefault="00B67668" w:rsidP="00181235">
      <w:pPr>
        <w:keepNext/>
      </w:pPr>
      <w:r w:rsidRPr="00FF03BF">
        <w:rPr>
          <w:noProof/>
        </w:rPr>
        <w:drawing>
          <wp:inline distT="0" distB="0" distL="0" distR="0" wp14:anchorId="1EF531DA" wp14:editId="21F9FA4C">
            <wp:extent cx="2950461" cy="2422020"/>
            <wp:effectExtent l="0" t="0" r="2540" b="0"/>
            <wp:docPr id="30" name="Picture 30">
              <a:extLst xmlns:a="http://schemas.openxmlformats.org/drawingml/2006/main">
                <a:ext uri="{FF2B5EF4-FFF2-40B4-BE49-F238E27FC236}">
                  <a16:creationId xmlns:a16="http://schemas.microsoft.com/office/drawing/2014/main" id="{8DAEE5A4-5409-DEB7-DCAB-88965BB398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a:extLst>
                        <a:ext uri="{FF2B5EF4-FFF2-40B4-BE49-F238E27FC236}">
                          <a16:creationId xmlns:a16="http://schemas.microsoft.com/office/drawing/2014/main" id="{8DAEE5A4-5409-DEB7-DCAB-88965BB3980B}"/>
                        </a:ext>
                      </a:extLst>
                    </pic:cNvPr>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950461" cy="2422020"/>
                    </a:xfrm>
                    <a:prstGeom prst="rect">
                      <a:avLst/>
                    </a:prstGeom>
                  </pic:spPr>
                </pic:pic>
              </a:graphicData>
            </a:graphic>
          </wp:inline>
        </w:drawing>
      </w:r>
      <w:r w:rsidRPr="00FF03BF">
        <w:t xml:space="preserve">  </w:t>
      </w:r>
      <w:r w:rsidR="00D100BC" w:rsidRPr="00FF03BF">
        <w:rPr>
          <w:noProof/>
        </w:rPr>
        <w:drawing>
          <wp:inline distT="0" distB="0" distL="0" distR="0" wp14:anchorId="4ECF3236" wp14:editId="7ABA92DF">
            <wp:extent cx="2950461" cy="2422020"/>
            <wp:effectExtent l="0" t="0" r="2540" b="0"/>
            <wp:docPr id="31" name="Picture 31">
              <a:extLst xmlns:a="http://schemas.openxmlformats.org/drawingml/2006/main">
                <a:ext uri="{FF2B5EF4-FFF2-40B4-BE49-F238E27FC236}">
                  <a16:creationId xmlns:a16="http://schemas.microsoft.com/office/drawing/2014/main" id="{9C678020-6BC1-CEF2-8226-6B628B3D4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extLst>
                        <a:ext uri="{FF2B5EF4-FFF2-40B4-BE49-F238E27FC236}">
                          <a16:creationId xmlns:a16="http://schemas.microsoft.com/office/drawing/2014/main" id="{9C678020-6BC1-CEF2-8226-6B628B3D4682}"/>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950461" cy="2422020"/>
                    </a:xfrm>
                    <a:prstGeom prst="rect">
                      <a:avLst/>
                    </a:prstGeom>
                  </pic:spPr>
                </pic:pic>
              </a:graphicData>
            </a:graphic>
          </wp:inline>
        </w:drawing>
      </w:r>
    </w:p>
    <w:p w14:paraId="288AF0AB" w14:textId="77777777" w:rsidR="00181235" w:rsidRPr="00FF03BF" w:rsidRDefault="00181235" w:rsidP="00181235">
      <w:pPr>
        <w:ind w:left="2160"/>
        <w:rPr>
          <w:rFonts w:ascii="Arial" w:hAnsi="Arial"/>
          <w:i/>
          <w:sz w:val="18"/>
          <w:szCs w:val="18"/>
        </w:rPr>
      </w:pPr>
      <w:r w:rsidRPr="00FF03BF">
        <w:rPr>
          <w:rFonts w:ascii="Arial" w:hAnsi="Arial"/>
          <w:i/>
          <w:sz w:val="18"/>
          <w:szCs w:val="18"/>
        </w:rPr>
        <w:t>(c)</w:t>
      </w:r>
      <w:r w:rsidRPr="00FF03BF">
        <w:rPr>
          <w:rFonts w:ascii="Arial" w:hAnsi="Arial"/>
          <w:i/>
          <w:sz w:val="18"/>
          <w:szCs w:val="18"/>
        </w:rPr>
        <w:tab/>
        <w:t xml:space="preserve">       </w:t>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t xml:space="preserve">         (d)</w:t>
      </w:r>
    </w:p>
    <w:p w14:paraId="019A5DD5" w14:textId="4421FAA2" w:rsidR="00861082" w:rsidRPr="00FF03BF" w:rsidRDefault="00181235" w:rsidP="009861E2">
      <w:pPr>
        <w:pStyle w:val="Caption"/>
        <w:jc w:val="left"/>
      </w:pPr>
      <w:r w:rsidRPr="00FF03BF">
        <w:t xml:space="preserve">Figure </w:t>
      </w:r>
      <w:r w:rsidRPr="00FF03BF">
        <w:fldChar w:fldCharType="begin"/>
      </w:r>
      <w:r w:rsidRPr="00FF03BF">
        <w:instrText xml:space="preserve"> SEQ Figure \* ARABIC </w:instrText>
      </w:r>
      <w:r w:rsidRPr="00FF03BF">
        <w:fldChar w:fldCharType="separate"/>
      </w:r>
      <w:r w:rsidR="008C5EC3">
        <w:rPr>
          <w:noProof/>
        </w:rPr>
        <w:t>10</w:t>
      </w:r>
      <w:r w:rsidRPr="00FF03BF">
        <w:fldChar w:fldCharType="end"/>
      </w:r>
      <w:r w:rsidRPr="00FF03BF">
        <w:t xml:space="preserve">. </w:t>
      </w:r>
      <w:r w:rsidR="00A01BEA" w:rsidRPr="00E35778">
        <w:t xml:space="preserve">Y=1, </w:t>
      </w:r>
      <w:r w:rsidRPr="00FF03BF">
        <w:t>D</w:t>
      </w:r>
      <w:r w:rsidR="005349B1" w:rsidRPr="00E35778">
        <w:rPr>
          <w:vertAlign w:val="subscript"/>
        </w:rPr>
        <w:t>1</w:t>
      </w:r>
      <w:r w:rsidRPr="00FF03BF">
        <w:t xml:space="preserve"> = 10 ms: (a) 6 km/h without noise.  (b) 6 km/h with noise (c) 30 km/h without noise (d) 30 km/h with noise</w:t>
      </w:r>
    </w:p>
    <w:p w14:paraId="5CB7ABDA" w14:textId="77777777" w:rsidR="00CA0FAC" w:rsidRPr="00FF03BF" w:rsidRDefault="00CA0FAC" w:rsidP="005872FF"/>
    <w:p w14:paraId="09F450B3" w14:textId="75F0EB26" w:rsidR="00D100BC" w:rsidRPr="00FF03BF" w:rsidRDefault="00250608" w:rsidP="004C259C">
      <w:r w:rsidRPr="00FF03BF">
        <w:rPr>
          <w:noProof/>
        </w:rPr>
        <w:drawing>
          <wp:inline distT="0" distB="0" distL="0" distR="0" wp14:anchorId="0B3AAC83" wp14:editId="00568046">
            <wp:extent cx="2950463" cy="2422022"/>
            <wp:effectExtent l="0" t="0" r="2540" b="0"/>
            <wp:docPr id="32" name="Picture 32">
              <a:extLst xmlns:a="http://schemas.openxmlformats.org/drawingml/2006/main">
                <a:ext uri="{FF2B5EF4-FFF2-40B4-BE49-F238E27FC236}">
                  <a16:creationId xmlns:a16="http://schemas.microsoft.com/office/drawing/2014/main" id="{B859CE05-4B2E-B0A1-1D8D-A7C2BDDA21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a:extLst>
                        <a:ext uri="{FF2B5EF4-FFF2-40B4-BE49-F238E27FC236}">
                          <a16:creationId xmlns:a16="http://schemas.microsoft.com/office/drawing/2014/main" id="{B859CE05-4B2E-B0A1-1D8D-A7C2BDDA210B}"/>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950463" cy="2422022"/>
                    </a:xfrm>
                    <a:prstGeom prst="rect">
                      <a:avLst/>
                    </a:prstGeom>
                  </pic:spPr>
                </pic:pic>
              </a:graphicData>
            </a:graphic>
          </wp:inline>
        </w:drawing>
      </w:r>
      <w:r w:rsidR="00C16322" w:rsidRPr="00FF03BF">
        <w:t xml:space="preserve">  </w:t>
      </w:r>
      <w:r w:rsidR="005C61BA" w:rsidRPr="00FF03BF">
        <w:rPr>
          <w:noProof/>
        </w:rPr>
        <w:drawing>
          <wp:inline distT="0" distB="0" distL="0" distR="0" wp14:anchorId="367A1966" wp14:editId="070A2177">
            <wp:extent cx="2950461" cy="2422021"/>
            <wp:effectExtent l="0" t="0" r="2540" b="0"/>
            <wp:docPr id="33" name="Picture 33">
              <a:extLst xmlns:a="http://schemas.openxmlformats.org/drawingml/2006/main">
                <a:ext uri="{FF2B5EF4-FFF2-40B4-BE49-F238E27FC236}">
                  <a16:creationId xmlns:a16="http://schemas.microsoft.com/office/drawing/2014/main" id="{60A05163-72D7-CA63-9CC9-40DE5301C6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a:extLst>
                        <a:ext uri="{FF2B5EF4-FFF2-40B4-BE49-F238E27FC236}">
                          <a16:creationId xmlns:a16="http://schemas.microsoft.com/office/drawing/2014/main" id="{60A05163-72D7-CA63-9CC9-40DE5301C6CF}"/>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950461" cy="2422021"/>
                    </a:xfrm>
                    <a:prstGeom prst="rect">
                      <a:avLst/>
                    </a:prstGeom>
                  </pic:spPr>
                </pic:pic>
              </a:graphicData>
            </a:graphic>
          </wp:inline>
        </w:drawing>
      </w:r>
    </w:p>
    <w:p w14:paraId="1E86E23B" w14:textId="77777777" w:rsidR="003157CA" w:rsidRPr="00FF03BF" w:rsidRDefault="003157CA" w:rsidP="006D3D20">
      <w:pPr>
        <w:ind w:left="2160"/>
        <w:rPr>
          <w:rFonts w:ascii="Arial" w:hAnsi="Arial"/>
          <w:i/>
          <w:sz w:val="18"/>
          <w:szCs w:val="18"/>
        </w:rPr>
      </w:pPr>
      <w:r w:rsidRPr="00FF03BF">
        <w:rPr>
          <w:rFonts w:ascii="Arial" w:hAnsi="Arial"/>
          <w:i/>
          <w:sz w:val="18"/>
          <w:szCs w:val="18"/>
        </w:rPr>
        <w:t>(a)</w:t>
      </w:r>
      <w:r w:rsidRPr="00FF03BF">
        <w:rPr>
          <w:rFonts w:ascii="Arial" w:hAnsi="Arial"/>
          <w:i/>
          <w:sz w:val="18"/>
          <w:szCs w:val="18"/>
        </w:rPr>
        <w:tab/>
        <w:t xml:space="preserve">       </w:t>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t xml:space="preserve">         (b)</w:t>
      </w:r>
    </w:p>
    <w:p w14:paraId="10AFF029" w14:textId="77777777" w:rsidR="00AD5C0C" w:rsidRPr="00FF03BF" w:rsidRDefault="00B84965" w:rsidP="00AD5C0C">
      <w:pPr>
        <w:keepNext/>
      </w:pPr>
      <w:r w:rsidRPr="00FF03BF">
        <w:rPr>
          <w:noProof/>
        </w:rPr>
        <w:lastRenderedPageBreak/>
        <w:drawing>
          <wp:inline distT="0" distB="0" distL="0" distR="0" wp14:anchorId="38C73786" wp14:editId="26A7C146">
            <wp:extent cx="2950461" cy="2422020"/>
            <wp:effectExtent l="0" t="0" r="2540" b="0"/>
            <wp:docPr id="34" name="Picture 34">
              <a:extLst xmlns:a="http://schemas.openxmlformats.org/drawingml/2006/main">
                <a:ext uri="{FF2B5EF4-FFF2-40B4-BE49-F238E27FC236}">
                  <a16:creationId xmlns:a16="http://schemas.microsoft.com/office/drawing/2014/main" id="{8DAEE5A4-5409-DEB7-DCAB-88965BB398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a:extLst>
                        <a:ext uri="{FF2B5EF4-FFF2-40B4-BE49-F238E27FC236}">
                          <a16:creationId xmlns:a16="http://schemas.microsoft.com/office/drawing/2014/main" id="{8DAEE5A4-5409-DEB7-DCAB-88965BB3980B}"/>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2950461" cy="2422020"/>
                    </a:xfrm>
                    <a:prstGeom prst="rect">
                      <a:avLst/>
                    </a:prstGeom>
                  </pic:spPr>
                </pic:pic>
              </a:graphicData>
            </a:graphic>
          </wp:inline>
        </w:drawing>
      </w:r>
      <w:r w:rsidRPr="00FF03BF">
        <w:t xml:space="preserve">  </w:t>
      </w:r>
      <w:r w:rsidR="006363D6" w:rsidRPr="00FF03BF">
        <w:rPr>
          <w:noProof/>
        </w:rPr>
        <w:drawing>
          <wp:inline distT="0" distB="0" distL="0" distR="0" wp14:anchorId="445C5B4C" wp14:editId="07DE3AF1">
            <wp:extent cx="2950461" cy="2422020"/>
            <wp:effectExtent l="0" t="0" r="2540" b="0"/>
            <wp:docPr id="35" name="Picture 35">
              <a:extLst xmlns:a="http://schemas.openxmlformats.org/drawingml/2006/main">
                <a:ext uri="{FF2B5EF4-FFF2-40B4-BE49-F238E27FC236}">
                  <a16:creationId xmlns:a16="http://schemas.microsoft.com/office/drawing/2014/main" id="{9C678020-6BC1-CEF2-8226-6B628B3D4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a:extLst>
                        <a:ext uri="{FF2B5EF4-FFF2-40B4-BE49-F238E27FC236}">
                          <a16:creationId xmlns:a16="http://schemas.microsoft.com/office/drawing/2014/main" id="{9C678020-6BC1-CEF2-8226-6B628B3D4682}"/>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950461" cy="2422020"/>
                    </a:xfrm>
                    <a:prstGeom prst="rect">
                      <a:avLst/>
                    </a:prstGeom>
                  </pic:spPr>
                </pic:pic>
              </a:graphicData>
            </a:graphic>
          </wp:inline>
        </w:drawing>
      </w:r>
    </w:p>
    <w:p w14:paraId="110A3035" w14:textId="77777777" w:rsidR="00AD5C0C" w:rsidRPr="00FF03BF" w:rsidRDefault="00AD5C0C" w:rsidP="00AD5C0C">
      <w:pPr>
        <w:ind w:left="2160"/>
        <w:rPr>
          <w:rFonts w:ascii="Arial" w:hAnsi="Arial"/>
          <w:i/>
          <w:sz w:val="18"/>
          <w:szCs w:val="18"/>
        </w:rPr>
      </w:pPr>
      <w:r w:rsidRPr="00FF03BF">
        <w:rPr>
          <w:rFonts w:ascii="Arial" w:hAnsi="Arial"/>
          <w:i/>
          <w:sz w:val="18"/>
          <w:szCs w:val="18"/>
        </w:rPr>
        <w:t>(c)</w:t>
      </w:r>
      <w:r w:rsidRPr="00FF03BF">
        <w:rPr>
          <w:rFonts w:ascii="Arial" w:hAnsi="Arial"/>
          <w:i/>
          <w:sz w:val="18"/>
          <w:szCs w:val="18"/>
        </w:rPr>
        <w:tab/>
        <w:t xml:space="preserve">       </w:t>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r>
      <w:r w:rsidRPr="00FF03BF">
        <w:rPr>
          <w:rFonts w:ascii="Arial" w:hAnsi="Arial"/>
          <w:i/>
          <w:sz w:val="18"/>
          <w:szCs w:val="18"/>
        </w:rPr>
        <w:tab/>
        <w:t xml:space="preserve">         (d)</w:t>
      </w:r>
    </w:p>
    <w:p w14:paraId="0A8762C2" w14:textId="56B40F14" w:rsidR="00B84965" w:rsidRPr="00FF03BF" w:rsidRDefault="00AD5C0C" w:rsidP="005872FF">
      <w:pPr>
        <w:pStyle w:val="Caption"/>
        <w:jc w:val="left"/>
      </w:pPr>
      <w:r w:rsidRPr="00FF03BF">
        <w:t xml:space="preserve">Figure </w:t>
      </w:r>
      <w:r w:rsidRPr="00FF03BF">
        <w:fldChar w:fldCharType="begin"/>
      </w:r>
      <w:r w:rsidRPr="00FF03BF">
        <w:instrText xml:space="preserve"> SEQ Figure \* ARABIC </w:instrText>
      </w:r>
      <w:r w:rsidRPr="00FF03BF">
        <w:fldChar w:fldCharType="separate"/>
      </w:r>
      <w:r w:rsidR="008C5EC3">
        <w:rPr>
          <w:noProof/>
        </w:rPr>
        <w:t>11</w:t>
      </w:r>
      <w:r w:rsidRPr="00FF03BF">
        <w:fldChar w:fldCharType="end"/>
      </w:r>
      <w:r w:rsidRPr="00FF03BF">
        <w:t xml:space="preserve">. </w:t>
      </w:r>
      <w:r w:rsidR="00A01BEA" w:rsidRPr="00E35778">
        <w:t xml:space="preserve">Y=3, </w:t>
      </w:r>
      <w:r w:rsidRPr="00FF03BF">
        <w:t>D</w:t>
      </w:r>
      <w:r w:rsidR="005349B1" w:rsidRPr="00E35778">
        <w:rPr>
          <w:vertAlign w:val="subscript"/>
        </w:rPr>
        <w:t>1</w:t>
      </w:r>
      <w:r w:rsidRPr="00FF03BF">
        <w:t xml:space="preserve"> = 2ms</w:t>
      </w:r>
      <w:r w:rsidR="0086722B" w:rsidRPr="00CF74BC">
        <w:t xml:space="preserve">, </w:t>
      </w:r>
      <w:r w:rsidR="0086722B" w:rsidRPr="005872FF">
        <w:t>D</w:t>
      </w:r>
      <w:r w:rsidR="0086722B" w:rsidRPr="005872FF">
        <w:rPr>
          <w:vertAlign w:val="subscript"/>
        </w:rPr>
        <w:t>2</w:t>
      </w:r>
      <w:r w:rsidR="0086722B" w:rsidRPr="005872FF">
        <w:t xml:space="preserve"> = 4ms, D</w:t>
      </w:r>
      <w:r w:rsidR="0086722B" w:rsidRPr="005872FF">
        <w:rPr>
          <w:vertAlign w:val="subscript"/>
        </w:rPr>
        <w:t>3</w:t>
      </w:r>
      <w:r w:rsidR="0086722B" w:rsidRPr="005872FF">
        <w:t xml:space="preserve"> = 6ms</w:t>
      </w:r>
      <w:r w:rsidRPr="00FF03BF">
        <w:t>: (a) 6 km/h without noise.  (b) 6 km/h with noise (c) 30 km/h without noise (d) 30 km/h with noise</w:t>
      </w:r>
    </w:p>
    <w:p w14:paraId="5B65261C" w14:textId="2B93A2F8" w:rsidR="005314B1" w:rsidRDefault="008B59A2" w:rsidP="004C259C">
      <w:r w:rsidRPr="008B59A2">
        <w:rPr>
          <w:noProof/>
        </w:rPr>
        <w:drawing>
          <wp:inline distT="0" distB="0" distL="0" distR="0" wp14:anchorId="7B17A77D" wp14:editId="29EF2B63">
            <wp:extent cx="2950463" cy="2422021"/>
            <wp:effectExtent l="0" t="0" r="2540" b="0"/>
            <wp:docPr id="36" name="Picture 36">
              <a:extLst xmlns:a="http://schemas.openxmlformats.org/drawingml/2006/main">
                <a:ext uri="{FF2B5EF4-FFF2-40B4-BE49-F238E27FC236}">
                  <a16:creationId xmlns:a16="http://schemas.microsoft.com/office/drawing/2014/main" id="{B859CE05-4B2E-B0A1-1D8D-A7C2BDDA21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a:extLst>
                        <a:ext uri="{FF2B5EF4-FFF2-40B4-BE49-F238E27FC236}">
                          <a16:creationId xmlns:a16="http://schemas.microsoft.com/office/drawing/2014/main" id="{B859CE05-4B2E-B0A1-1D8D-A7C2BDDA210B}"/>
                        </a:ext>
                      </a:extLst>
                    </pic:cNvPr>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950463" cy="2422021"/>
                    </a:xfrm>
                    <a:prstGeom prst="rect">
                      <a:avLst/>
                    </a:prstGeom>
                  </pic:spPr>
                </pic:pic>
              </a:graphicData>
            </a:graphic>
          </wp:inline>
        </w:drawing>
      </w:r>
      <w:r>
        <w:t xml:space="preserve">  </w:t>
      </w:r>
      <w:r w:rsidR="007517E4" w:rsidRPr="007517E4">
        <w:rPr>
          <w:noProof/>
        </w:rPr>
        <w:drawing>
          <wp:inline distT="0" distB="0" distL="0" distR="0" wp14:anchorId="59DFBD30" wp14:editId="0F90FCE5">
            <wp:extent cx="2950461" cy="2422020"/>
            <wp:effectExtent l="0" t="0" r="2540" b="0"/>
            <wp:docPr id="37" name="Picture 37">
              <a:extLst xmlns:a="http://schemas.openxmlformats.org/drawingml/2006/main">
                <a:ext uri="{FF2B5EF4-FFF2-40B4-BE49-F238E27FC236}">
                  <a16:creationId xmlns:a16="http://schemas.microsoft.com/office/drawing/2014/main" id="{60A05163-72D7-CA63-9CC9-40DE5301C6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a:extLst>
                        <a:ext uri="{FF2B5EF4-FFF2-40B4-BE49-F238E27FC236}">
                          <a16:creationId xmlns:a16="http://schemas.microsoft.com/office/drawing/2014/main" id="{60A05163-72D7-CA63-9CC9-40DE5301C6CF}"/>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950461" cy="2422020"/>
                    </a:xfrm>
                    <a:prstGeom prst="rect">
                      <a:avLst/>
                    </a:prstGeom>
                  </pic:spPr>
                </pic:pic>
              </a:graphicData>
            </a:graphic>
          </wp:inline>
        </w:drawing>
      </w:r>
    </w:p>
    <w:p w14:paraId="73818862" w14:textId="2A767BA5" w:rsidR="007517E4" w:rsidRPr="00A9637D" w:rsidRDefault="0037227E" w:rsidP="00A9637D">
      <w:pPr>
        <w:ind w:left="2160"/>
        <w:rPr>
          <w:rFonts w:ascii="Arial" w:hAnsi="Arial"/>
          <w:i/>
          <w:sz w:val="18"/>
          <w:szCs w:val="18"/>
        </w:rPr>
      </w:pPr>
      <w:r w:rsidRPr="00A9637D">
        <w:rPr>
          <w:rFonts w:ascii="Arial" w:hAnsi="Arial"/>
          <w:i/>
          <w:sz w:val="18"/>
          <w:szCs w:val="18"/>
        </w:rPr>
        <w:t xml:space="preserve"> </w:t>
      </w:r>
      <w:r w:rsidR="0049744A">
        <w:rPr>
          <w:rFonts w:ascii="Arial" w:hAnsi="Arial"/>
          <w:i/>
          <w:iCs/>
          <w:sz w:val="18"/>
          <w:szCs w:val="18"/>
        </w:rPr>
        <w:t>(a)</w:t>
      </w:r>
      <w:r w:rsidRPr="00A9637D">
        <w:rPr>
          <w:rFonts w:ascii="Arial" w:hAnsi="Arial"/>
          <w:i/>
          <w:sz w:val="18"/>
          <w:szCs w:val="18"/>
        </w:rPr>
        <w:t xml:space="preserve">                                                                                </w:t>
      </w:r>
      <w:r w:rsidRPr="00A9637D">
        <w:rPr>
          <w:rFonts w:ascii="Arial" w:hAnsi="Arial"/>
          <w:i/>
          <w:sz w:val="18"/>
          <w:szCs w:val="18"/>
        </w:rPr>
        <w:tab/>
        <w:t>(b)</w:t>
      </w:r>
    </w:p>
    <w:p w14:paraId="60BDA17D" w14:textId="77777777" w:rsidR="005D7DAD" w:rsidRDefault="00CE0BD8" w:rsidP="005872FF">
      <w:pPr>
        <w:keepNext/>
      </w:pPr>
      <w:r w:rsidRPr="00CE0BD8">
        <w:rPr>
          <w:noProof/>
        </w:rPr>
        <w:drawing>
          <wp:inline distT="0" distB="0" distL="0" distR="0" wp14:anchorId="1AF12D66" wp14:editId="0D770FAD">
            <wp:extent cx="2950460" cy="2422020"/>
            <wp:effectExtent l="0" t="0" r="2540" b="0"/>
            <wp:docPr id="38" name="Picture 38">
              <a:extLst xmlns:a="http://schemas.openxmlformats.org/drawingml/2006/main">
                <a:ext uri="{FF2B5EF4-FFF2-40B4-BE49-F238E27FC236}">
                  <a16:creationId xmlns:a16="http://schemas.microsoft.com/office/drawing/2014/main" id="{8DAEE5A4-5409-DEB7-DCAB-88965BB398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a:extLst>
                        <a:ext uri="{FF2B5EF4-FFF2-40B4-BE49-F238E27FC236}">
                          <a16:creationId xmlns:a16="http://schemas.microsoft.com/office/drawing/2014/main" id="{8DAEE5A4-5409-DEB7-DCAB-88965BB3980B}"/>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950460" cy="2422020"/>
                    </a:xfrm>
                    <a:prstGeom prst="rect">
                      <a:avLst/>
                    </a:prstGeom>
                  </pic:spPr>
                </pic:pic>
              </a:graphicData>
            </a:graphic>
          </wp:inline>
        </w:drawing>
      </w:r>
      <w:r>
        <w:t xml:space="preserve">  </w:t>
      </w:r>
      <w:r w:rsidR="00040315" w:rsidRPr="00040315">
        <w:rPr>
          <w:noProof/>
        </w:rPr>
        <w:drawing>
          <wp:inline distT="0" distB="0" distL="0" distR="0" wp14:anchorId="4DC7ECBC" wp14:editId="40913CA2">
            <wp:extent cx="2950460" cy="2422020"/>
            <wp:effectExtent l="0" t="0" r="2540" b="0"/>
            <wp:docPr id="39" name="Picture 39">
              <a:extLst xmlns:a="http://schemas.openxmlformats.org/drawingml/2006/main">
                <a:ext uri="{FF2B5EF4-FFF2-40B4-BE49-F238E27FC236}">
                  <a16:creationId xmlns:a16="http://schemas.microsoft.com/office/drawing/2014/main" id="{9C678020-6BC1-CEF2-8226-6B628B3D4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a:extLst>
                        <a:ext uri="{FF2B5EF4-FFF2-40B4-BE49-F238E27FC236}">
                          <a16:creationId xmlns:a16="http://schemas.microsoft.com/office/drawing/2014/main" id="{9C678020-6BC1-CEF2-8226-6B628B3D4682}"/>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950460" cy="2422020"/>
                    </a:xfrm>
                    <a:prstGeom prst="rect">
                      <a:avLst/>
                    </a:prstGeom>
                  </pic:spPr>
                </pic:pic>
              </a:graphicData>
            </a:graphic>
          </wp:inline>
        </w:drawing>
      </w:r>
    </w:p>
    <w:p w14:paraId="7669275B" w14:textId="77777777" w:rsidR="009069DC" w:rsidRPr="00A9637D" w:rsidRDefault="009069DC" w:rsidP="009069DC">
      <w:pPr>
        <w:ind w:left="2160"/>
        <w:rPr>
          <w:rFonts w:ascii="Arial" w:hAnsi="Arial"/>
          <w:i/>
          <w:sz w:val="18"/>
          <w:szCs w:val="18"/>
        </w:rPr>
      </w:pPr>
      <w:r w:rsidRPr="00A9637D">
        <w:rPr>
          <w:rFonts w:ascii="Arial" w:hAnsi="Arial"/>
          <w:i/>
          <w:sz w:val="18"/>
          <w:szCs w:val="18"/>
        </w:rPr>
        <w:t xml:space="preserve">(c)      </w:t>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t>(d)</w:t>
      </w:r>
    </w:p>
    <w:p w14:paraId="60E1D723" w14:textId="1ACBE8CE" w:rsidR="007517E4" w:rsidRPr="0074625D" w:rsidRDefault="005D7DAD">
      <w:pPr>
        <w:pStyle w:val="Caption"/>
        <w:jc w:val="left"/>
      </w:pPr>
      <w:bookmarkStart w:id="28" w:name="_Ref142636961"/>
      <w:r w:rsidRPr="0074625D">
        <w:t xml:space="preserve">Figure </w:t>
      </w:r>
      <w:r w:rsidRPr="0074625D">
        <w:fldChar w:fldCharType="begin"/>
      </w:r>
      <w:r w:rsidRPr="0074625D">
        <w:instrText xml:space="preserve"> SEQ Figure \* ARABIC </w:instrText>
      </w:r>
      <w:r w:rsidRPr="0074625D">
        <w:fldChar w:fldCharType="separate"/>
      </w:r>
      <w:r w:rsidR="008C5EC3">
        <w:rPr>
          <w:noProof/>
        </w:rPr>
        <w:t>12</w:t>
      </w:r>
      <w:r w:rsidRPr="0074625D">
        <w:fldChar w:fldCharType="end"/>
      </w:r>
      <w:bookmarkEnd w:id="28"/>
      <w:r w:rsidRPr="0074625D">
        <w:t xml:space="preserve">. </w:t>
      </w:r>
      <w:r w:rsidR="00A01BEA">
        <w:t xml:space="preserve">Y=4, </w:t>
      </w:r>
      <w:r w:rsidRPr="0074625D">
        <w:t>D</w:t>
      </w:r>
      <w:r w:rsidR="003D2FDE" w:rsidRPr="00E35778">
        <w:rPr>
          <w:vertAlign w:val="subscript"/>
        </w:rPr>
        <w:t>1</w:t>
      </w:r>
      <w:r w:rsidRPr="0074625D">
        <w:t>= 1ms</w:t>
      </w:r>
      <w:r w:rsidR="003D2FDE" w:rsidRPr="005872FF">
        <w:t>, D</w:t>
      </w:r>
      <w:r w:rsidR="003D2FDE" w:rsidRPr="005872FF">
        <w:rPr>
          <w:vertAlign w:val="subscript"/>
        </w:rPr>
        <w:t>2</w:t>
      </w:r>
      <w:r w:rsidR="003D2FDE" w:rsidRPr="005872FF">
        <w:t xml:space="preserve"> = </w:t>
      </w:r>
      <w:r w:rsidR="00465279" w:rsidRPr="005872FF">
        <w:t>2</w:t>
      </w:r>
      <w:r w:rsidR="003D2FDE" w:rsidRPr="005872FF">
        <w:t>ms</w:t>
      </w:r>
      <w:r w:rsidR="00465279" w:rsidRPr="005872FF">
        <w:t>, D</w:t>
      </w:r>
      <w:r w:rsidR="00465279" w:rsidRPr="005872FF">
        <w:rPr>
          <w:vertAlign w:val="subscript"/>
        </w:rPr>
        <w:t>3</w:t>
      </w:r>
      <w:r w:rsidR="00465279" w:rsidRPr="005872FF">
        <w:t xml:space="preserve"> = 3ms, D</w:t>
      </w:r>
      <w:r w:rsidR="00465279" w:rsidRPr="005872FF">
        <w:rPr>
          <w:vertAlign w:val="subscript"/>
        </w:rPr>
        <w:t>4</w:t>
      </w:r>
      <w:r w:rsidR="00465279" w:rsidRPr="005872FF">
        <w:t xml:space="preserve"> = 4ms</w:t>
      </w:r>
      <w:r w:rsidRPr="0074625D">
        <w:t>: (a) 6 km/h without noise (b) 6 km/h with noise (c) 30 km/h without noise (d) 30 km/h with noise</w:t>
      </w:r>
    </w:p>
    <w:p w14:paraId="7366DA73" w14:textId="1A79E955" w:rsidR="007F5B5D" w:rsidRPr="007F5B5D" w:rsidRDefault="007F5B5D" w:rsidP="007F5B5D">
      <w:r>
        <w:lastRenderedPageBreak/>
        <w:t xml:space="preserve">When small speeds are considered, the TDCP report concentrate at </w:t>
      </w:r>
      <w:r w:rsidR="002F2C1F">
        <w:t>|A(l)|=</w:t>
      </w:r>
      <w:r w:rsidR="006319E9">
        <w:t xml:space="preserve">1 and angle(A(l)) = 0. </w:t>
      </w:r>
      <w:r w:rsidR="005F7E36">
        <w:t xml:space="preserve">As the UE speed increases, the </w:t>
      </w:r>
      <w:r w:rsidR="00963BC0">
        <w:t>amplitude |A(l)| decreases</w:t>
      </w:r>
      <w:r w:rsidR="00D041AF">
        <w:t xml:space="preserve">. The same effect can also be observed in the CDF plots shown in the appendix of this document. </w:t>
      </w:r>
      <w:r w:rsidR="00AF1786">
        <w:t xml:space="preserve">As the speed increases, </w:t>
      </w:r>
      <w:r w:rsidR="002B5499">
        <w:t xml:space="preserve">it is also possible to observe that the spread of the </w:t>
      </w:r>
      <w:r w:rsidR="00AF1786">
        <w:t>amplitude of</w:t>
      </w:r>
      <w:r w:rsidR="00963BC0">
        <w:t xml:space="preserve"> </w:t>
      </w:r>
      <w:r w:rsidR="000C093E">
        <w:t>|A(l)|</w:t>
      </w:r>
      <w:r w:rsidR="00005672">
        <w:t xml:space="preserve"> also increases. Which is also in line with the </w:t>
      </w:r>
      <w:r w:rsidR="002327EA">
        <w:t xml:space="preserve">decision from RAN1 to assign less quantization levels to smaller amplitude of |A(l)|. </w:t>
      </w:r>
      <w:r w:rsidR="000B6025">
        <w:t xml:space="preserve">In this situation, also the phase of A(l) is used for </w:t>
      </w:r>
      <w:r w:rsidR="0058255E">
        <w:t>helping on</w:t>
      </w:r>
      <w:r w:rsidR="0010472A">
        <w:t xml:space="preserve"> </w:t>
      </w:r>
      <w:r w:rsidR="0058255E">
        <w:t>th</w:t>
      </w:r>
      <w:r w:rsidR="0010472A">
        <w:t>e</w:t>
      </w:r>
      <w:r w:rsidR="0058255E">
        <w:t xml:space="preserve"> detection of mobility, In </w:t>
      </w:r>
      <w:r w:rsidR="0010472A">
        <w:t xml:space="preserve">the CDFs at the appendix </w:t>
      </w:r>
      <w:r w:rsidR="00B107F5">
        <w:t xml:space="preserve">it is possible to observe a large spread of phase of A(l) for larger speeds. </w:t>
      </w:r>
    </w:p>
    <w:p w14:paraId="4D545A35" w14:textId="2991F328" w:rsidR="002B0395" w:rsidRPr="003C6AC7" w:rsidRDefault="002B0395" w:rsidP="00426BD1">
      <w:pPr>
        <w:pStyle w:val="RAN4observation0"/>
      </w:pPr>
      <w:bookmarkStart w:id="29" w:name="_Toc142669940"/>
      <w:r w:rsidRPr="003C6AC7">
        <w:t>Both phase and angle of TDCP</w:t>
      </w:r>
      <w:r w:rsidR="008D08DF" w:rsidRPr="003C6AC7">
        <w:t xml:space="preserve"> are useful for determining </w:t>
      </w:r>
      <w:r w:rsidR="00B66E14" w:rsidRPr="003C6AC7">
        <w:t>UE mobility.</w:t>
      </w:r>
      <w:bookmarkEnd w:id="29"/>
      <w:r w:rsidR="00B66E14" w:rsidRPr="003C6AC7">
        <w:t xml:space="preserve"> </w:t>
      </w:r>
    </w:p>
    <w:p w14:paraId="3AFF3DB5" w14:textId="48BA6E54" w:rsidR="004A6E32" w:rsidRDefault="00E66076" w:rsidP="003C6AC7">
      <w:pPr>
        <w:keepNext/>
      </w:pPr>
      <w:r>
        <w:rPr>
          <w:noProof/>
        </w:rPr>
        <w:drawing>
          <wp:inline distT="0" distB="0" distL="0" distR="0" wp14:anchorId="7179B4DE" wp14:editId="75F9A8E3">
            <wp:extent cx="6113145" cy="3500794"/>
            <wp:effectExtent l="0" t="0" r="1905"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13145" cy="3500794"/>
                    </a:xfrm>
                    <a:prstGeom prst="rect">
                      <a:avLst/>
                    </a:prstGeom>
                  </pic:spPr>
                </pic:pic>
              </a:graphicData>
            </a:graphic>
          </wp:inline>
        </w:drawing>
      </w:r>
    </w:p>
    <w:p w14:paraId="794AD075" w14:textId="5DD47767" w:rsidR="00E66076" w:rsidRPr="00DE35A0" w:rsidRDefault="004A6E32">
      <w:pPr>
        <w:pStyle w:val="Caption"/>
        <w:jc w:val="left"/>
      </w:pPr>
      <w:bookmarkStart w:id="30" w:name="_Ref142581370"/>
      <w:r w:rsidRPr="003C6AC7">
        <w:t xml:space="preserve">Figure </w:t>
      </w:r>
      <w:r w:rsidRPr="003C6AC7">
        <w:rPr>
          <w:highlight w:val="yellow"/>
        </w:rPr>
        <w:fldChar w:fldCharType="begin"/>
      </w:r>
      <w:r>
        <w:instrText xml:space="preserve"> SEQ Figure \* ARABIC </w:instrText>
      </w:r>
      <w:r w:rsidRPr="003C6AC7">
        <w:rPr>
          <w:highlight w:val="yellow"/>
        </w:rPr>
        <w:fldChar w:fldCharType="separate"/>
      </w:r>
      <w:r w:rsidR="008C5EC3">
        <w:rPr>
          <w:noProof/>
        </w:rPr>
        <w:t>13</w:t>
      </w:r>
      <w:r w:rsidRPr="003C6AC7">
        <w:rPr>
          <w:highlight w:val="yellow"/>
        </w:rPr>
        <w:fldChar w:fldCharType="end"/>
      </w:r>
      <w:bookmarkEnd w:id="30"/>
      <w:r w:rsidRPr="00FF6FE1">
        <w:t xml:space="preserve">. </w:t>
      </w:r>
      <w:r w:rsidR="00B04C95">
        <w:t xml:space="preserve">Noise effect </w:t>
      </w:r>
      <w:r w:rsidR="00274259">
        <w:t xml:space="preserve">on throughput performance </w:t>
      </w:r>
      <w:r w:rsidR="000A4E8E">
        <w:t>for TDCP based switching between Rel-15 Type-I and Rel-16 eType-II codebooks.</w:t>
      </w:r>
    </w:p>
    <w:p w14:paraId="1C00C19B" w14:textId="77777777" w:rsidR="00B107F5" w:rsidRDefault="00B107F5" w:rsidP="00B107F5"/>
    <w:p w14:paraId="3C731AE1" w14:textId="3E8F180B" w:rsidR="00B107F5" w:rsidRPr="00B107F5" w:rsidRDefault="00B107F5" w:rsidP="00B107F5">
      <w:r>
        <w:t xml:space="preserve">In </w:t>
      </w:r>
      <w:r w:rsidRPr="009D6BA4">
        <w:fldChar w:fldCharType="begin"/>
      </w:r>
      <w:r w:rsidRPr="009D6BA4">
        <w:instrText xml:space="preserve"> REF _Ref142581368 \h </w:instrText>
      </w:r>
      <w:r w:rsidR="009D6BA4">
        <w:instrText xml:space="preserve"> \* MERGEFORMAT </w:instrText>
      </w:r>
      <w:r w:rsidR="00B42E3B">
        <w:fldChar w:fldCharType="separate"/>
      </w:r>
      <w:r w:rsidRPr="009D6BA4">
        <w:fldChar w:fldCharType="end"/>
      </w:r>
      <w:r w:rsidRPr="009D6BA4">
        <w:fldChar w:fldCharType="begin"/>
      </w:r>
      <w:r w:rsidRPr="009D6BA4">
        <w:instrText xml:space="preserve"> REF _Ref142581370 \h </w:instrText>
      </w:r>
      <w:r w:rsidR="009D6BA4">
        <w:instrText xml:space="preserve"> \* MERGEFORMAT </w:instrText>
      </w:r>
      <w:r w:rsidRPr="009D6BA4">
        <w:fldChar w:fldCharType="separate"/>
      </w:r>
      <w:r w:rsidR="006E05C3" w:rsidRPr="00BB207C">
        <w:t xml:space="preserve">Figure </w:t>
      </w:r>
      <w:r w:rsidR="006E05C3" w:rsidRPr="009D6BA4">
        <w:rPr>
          <w:noProof/>
        </w:rPr>
        <w:t>13</w:t>
      </w:r>
      <w:r w:rsidRPr="009D6BA4">
        <w:fldChar w:fldCharType="end"/>
      </w:r>
      <w:r>
        <w:t xml:space="preserve"> the benefits of TDCP can be observed. </w:t>
      </w:r>
      <w:r w:rsidR="0040601E">
        <w:t>Here</w:t>
      </w:r>
      <w:r>
        <w:t xml:space="preserve"> </w:t>
      </w:r>
      <w:r w:rsidR="00275C82">
        <w:t xml:space="preserve">TDCP is used as a metric for determining the best </w:t>
      </w:r>
      <w:r w:rsidR="009F4DEA">
        <w:t>codebook type</w:t>
      </w:r>
      <w:r w:rsidR="00080182">
        <w:t xml:space="preserve">. </w:t>
      </w:r>
      <w:r w:rsidR="00080182">
        <w:t xml:space="preserve">In </w:t>
      </w:r>
      <w:r w:rsidR="00AC7E51">
        <w:t>this</w:t>
      </w:r>
      <w:r w:rsidR="00080182">
        <w:t xml:space="preserve"> case</w:t>
      </w:r>
      <w:r w:rsidR="00080182">
        <w:t xml:space="preserve"> the </w:t>
      </w:r>
      <w:r w:rsidR="001129FC">
        <w:t xml:space="preserve">throughput when using this method </w:t>
      </w:r>
      <w:r w:rsidR="002A4EC4">
        <w:t>can be guarantee</w:t>
      </w:r>
      <w:r w:rsidR="00272F94">
        <w:t xml:space="preserve">d, </w:t>
      </w:r>
      <w:r w:rsidR="00EE55CD">
        <w:t>with a performance gain in</w:t>
      </w:r>
      <w:r w:rsidR="005B1FB0">
        <w:t xml:space="preserve"> the </w:t>
      </w:r>
      <w:r w:rsidR="00EE55CD">
        <w:t xml:space="preserve">order of 9.5 to </w:t>
      </w:r>
      <w:r w:rsidR="00EE55CD">
        <w:t>1</w:t>
      </w:r>
      <w:r w:rsidR="00317D4A">
        <w:t>2.2</w:t>
      </w:r>
      <w:r w:rsidR="00EE55CD">
        <w:t xml:space="preserve"> % in comparison to </w:t>
      </w:r>
      <w:r w:rsidR="00F9180E">
        <w:t>using only Rel16</w:t>
      </w:r>
      <w:r w:rsidR="00225724">
        <w:t xml:space="preserve"> </w:t>
      </w:r>
      <w:proofErr w:type="spellStart"/>
      <w:r w:rsidR="00B4327B">
        <w:t>e</w:t>
      </w:r>
      <w:r w:rsidR="00225724">
        <w:t>Type</w:t>
      </w:r>
      <w:proofErr w:type="spellEnd"/>
      <w:r w:rsidR="00B4327B">
        <w:t>-</w:t>
      </w:r>
      <w:r w:rsidR="00225724">
        <w:t>II.</w:t>
      </w:r>
      <w:r w:rsidR="00B43D21">
        <w:t xml:space="preserve"> </w:t>
      </w:r>
      <w:r w:rsidR="00B940C2">
        <w:t xml:space="preserve">Full description of this </w:t>
      </w:r>
      <w:r w:rsidR="000037A4">
        <w:t xml:space="preserve">use case can be found </w:t>
      </w:r>
      <w:r w:rsidR="005A5C84">
        <w:t>in R</w:t>
      </w:r>
      <w:r w:rsidR="00F10044">
        <w:t>1-</w:t>
      </w:r>
      <w:r w:rsidR="001072AA">
        <w:t>2301644</w:t>
      </w:r>
      <w:r w:rsidR="005C7BE6">
        <w:t xml:space="preserve"> </w:t>
      </w:r>
      <w:r w:rsidR="00731BCF">
        <w:fldChar w:fldCharType="begin"/>
      </w:r>
      <w:r w:rsidR="00731BCF">
        <w:instrText xml:space="preserve"> REF _Ref142600296 \n \h </w:instrText>
      </w:r>
      <w:r w:rsidR="00731BCF">
        <w:fldChar w:fldCharType="separate"/>
      </w:r>
      <w:r w:rsidR="00073061">
        <w:t>[2]</w:t>
      </w:r>
      <w:r w:rsidR="00731BCF">
        <w:fldChar w:fldCharType="end"/>
      </w:r>
      <w:r w:rsidR="005C7BE6">
        <w:t>.</w:t>
      </w:r>
    </w:p>
    <w:p w14:paraId="2DF65108" w14:textId="7C30AB62" w:rsidR="004C259C" w:rsidRDefault="00700CB8" w:rsidP="004C259C">
      <w:pPr>
        <w:pStyle w:val="RAN4H2"/>
        <w:ind w:left="431" w:hanging="431"/>
      </w:pPr>
      <w:r>
        <w:t xml:space="preserve">TDCP </w:t>
      </w:r>
      <w:r w:rsidR="004C259C" w:rsidRPr="004C57F8">
        <w:t>Configuration</w:t>
      </w:r>
    </w:p>
    <w:p w14:paraId="62DF2807" w14:textId="77777777" w:rsidR="00643547" w:rsidRPr="00643547" w:rsidRDefault="00643547" w:rsidP="006D3D20">
      <w:pPr>
        <w:jc w:val="both"/>
      </w:pPr>
      <w:r w:rsidRPr="006D3D20">
        <w:rPr>
          <w:lang w:val="en-GB"/>
        </w:rPr>
        <w:t xml:space="preserve">If the UE is configured with a </w:t>
      </w:r>
      <w:r w:rsidRPr="006D3D20">
        <w:rPr>
          <w:i/>
          <w:iCs/>
          <w:lang w:val="en-GB"/>
        </w:rPr>
        <w:t>CSI-ReportConfig</w:t>
      </w:r>
      <w:r w:rsidRPr="006D3D20">
        <w:rPr>
          <w:lang w:val="en-GB"/>
        </w:rPr>
        <w:t xml:space="preserve"> </w:t>
      </w:r>
      <w:r w:rsidRPr="006D3D20">
        <w:t xml:space="preserve">with the higher layer parameter </w:t>
      </w:r>
      <w:r w:rsidRPr="006D3D20">
        <w:rPr>
          <w:i/>
          <w:iCs/>
        </w:rPr>
        <w:t xml:space="preserve">reportQuantity </w:t>
      </w:r>
      <w:r w:rsidRPr="006D3D20">
        <w:t>set to 'tdcp'</w:t>
      </w:r>
    </w:p>
    <w:p w14:paraId="260F8DDB" w14:textId="77777777" w:rsidR="00643547" w:rsidRPr="00643547" w:rsidRDefault="00643547" w:rsidP="006D3D20">
      <w:pPr>
        <w:jc w:val="both"/>
      </w:pPr>
      <w:r w:rsidRPr="006D3D20">
        <w:t>-</w:t>
      </w:r>
      <w:r w:rsidRPr="006D3D20">
        <w:tab/>
        <w:t xml:space="preserve">the value of </w:t>
      </w:r>
      <w:r w:rsidRPr="006D3D20">
        <w:rPr>
          <w:i/>
          <w:iCs/>
        </w:rPr>
        <w:t>Y</w:t>
      </w:r>
      <w:r w:rsidRPr="006D3D20">
        <w:rPr>
          <w:rFonts w:ascii="Cambria Math" w:hAnsi="Cambria Math" w:cs="Cambria Math"/>
          <w:i/>
          <w:iCs/>
        </w:rPr>
        <w:t>∈</w:t>
      </w:r>
      <w:r w:rsidRPr="006D3D20">
        <w:rPr>
          <w:i/>
          <w:iCs/>
        </w:rPr>
        <w:t>1,2,3,4</w:t>
      </w:r>
      <w:r w:rsidRPr="006D3D20">
        <w:t xml:space="preserve"> is configured by higher layer parameter </w:t>
      </w:r>
      <w:r w:rsidRPr="006D3D20">
        <w:rPr>
          <w:i/>
          <w:iCs/>
        </w:rPr>
        <w:t>Y</w:t>
      </w:r>
      <w:r w:rsidRPr="006D3D20">
        <w:t xml:space="preserve">, and </w:t>
      </w:r>
      <w:r w:rsidRPr="006D3D20">
        <w:rPr>
          <w:i/>
          <w:iCs/>
        </w:rPr>
        <w:t>Y</w:t>
      </w:r>
      <w:r w:rsidRPr="006D3D20">
        <w:t xml:space="preserve"> delay values, </w:t>
      </w:r>
      <w:r w:rsidRPr="006D3D20">
        <w:rPr>
          <w:i/>
          <w:iCs/>
        </w:rPr>
        <w:t>D</w:t>
      </w:r>
      <w:r w:rsidRPr="00121A1B">
        <w:rPr>
          <w:i/>
          <w:vertAlign w:val="subscript"/>
        </w:rPr>
        <w:t>1</w:t>
      </w:r>
      <w:r w:rsidRPr="006D3D20">
        <w:rPr>
          <w:i/>
          <w:iCs/>
        </w:rPr>
        <w:t>,…,D</w:t>
      </w:r>
      <w:r w:rsidRPr="00121A1B">
        <w:rPr>
          <w:i/>
          <w:vertAlign w:val="subscript"/>
        </w:rPr>
        <w:t>Y</w:t>
      </w:r>
      <w:r w:rsidRPr="006D3D20">
        <w:t xml:space="preserve">, are configured by higher layer parameter </w:t>
      </w:r>
      <w:r w:rsidRPr="006D3D20">
        <w:rPr>
          <w:i/>
          <w:iCs/>
        </w:rPr>
        <w:t>D</w:t>
      </w:r>
      <w:r w:rsidRPr="006D3D20">
        <w:t xml:space="preserve">, such that the UE is expected to report the amplitude of TDCP measurement, as defined in Clause 5.1 of [7, TS 38.215], for each of the configured delays. Values of </w:t>
      </w:r>
      <w:r w:rsidRPr="006D3D20">
        <w:rPr>
          <w:i/>
          <w:iCs/>
        </w:rPr>
        <w:t>Y&gt;1</w:t>
      </w:r>
      <w:r w:rsidRPr="006D3D20">
        <w:t xml:space="preserve"> can be configured subject to UE capability. The configurable delay values are </w:t>
      </w:r>
      <w:r w:rsidRPr="006D3D20">
        <w:rPr>
          <w:i/>
          <w:iCs/>
        </w:rPr>
        <w:t>Di</w:t>
      </w:r>
      <w:r w:rsidRPr="006D3D20">
        <w:rPr>
          <w:rFonts w:ascii="Cambria Math" w:hAnsi="Cambria Math" w:cs="Cambria Math"/>
          <w:i/>
          <w:iCs/>
        </w:rPr>
        <w:t>∈</w:t>
      </w:r>
      <w:r w:rsidRPr="006D3D20">
        <w:rPr>
          <w:i/>
          <w:iCs/>
        </w:rPr>
        <w:t>4</w:t>
      </w:r>
      <w:r w:rsidRPr="006D3D20">
        <w:t>symbols</w:t>
      </w:r>
      <w:r w:rsidRPr="006D3D20">
        <w:rPr>
          <w:i/>
          <w:iCs/>
        </w:rPr>
        <w:t>1,2,3,4,5,6,10</w:t>
      </w:r>
      <w:r w:rsidRPr="006D3D20">
        <w:t xml:space="preserve">slots, </w:t>
      </w:r>
      <w:r w:rsidRPr="006D3D20">
        <w:rPr>
          <w:i/>
          <w:iCs/>
        </w:rPr>
        <w:t>i=1,…,Y</w:t>
      </w:r>
      <w:r w:rsidRPr="006D3D20">
        <w:t xml:space="preserve">, where the value </w:t>
      </w:r>
      <w:r w:rsidRPr="006D3D20">
        <w:rPr>
          <w:i/>
          <w:iCs/>
        </w:rPr>
        <w:t xml:space="preserve">Di=10 </w:t>
      </w:r>
      <w:r w:rsidRPr="006D3D20">
        <w:t xml:space="preserve">slots is restricted to subcarrier spacing configuration </w:t>
      </w:r>
      <w:r w:rsidRPr="006D3D20">
        <w:rPr>
          <w:i/>
          <w:iCs/>
        </w:rPr>
        <w:t>μ≥1</w:t>
      </w:r>
      <w:r w:rsidRPr="006D3D20">
        <w:t xml:space="preserve">, the values other than </w:t>
      </w:r>
      <w:r w:rsidRPr="006D3D20">
        <w:rPr>
          <w:i/>
          <w:iCs/>
        </w:rPr>
        <w:t xml:space="preserve">Di=10 </w:t>
      </w:r>
      <w:r w:rsidRPr="006D3D20">
        <w:t xml:space="preserve">slots are applicable to subcarrier spacing configurations </w:t>
      </w:r>
      <w:r w:rsidRPr="006D3D20">
        <w:rPr>
          <w:i/>
          <w:iCs/>
        </w:rPr>
        <w:t>μ≥0</w:t>
      </w:r>
      <w:r w:rsidRPr="006D3D20">
        <w:t xml:space="preserve">, and where the values </w:t>
      </w:r>
      <w:r w:rsidRPr="006D3D20">
        <w:rPr>
          <w:i/>
          <w:iCs/>
        </w:rPr>
        <w:t>Di&gt;D</w:t>
      </w:r>
      <w:r w:rsidRPr="006D3D20">
        <w:t xml:space="preserve">basic can be configured subject to UE capability, with </w:t>
      </w:r>
      <w:r w:rsidRPr="006D3D20">
        <w:rPr>
          <w:i/>
          <w:iCs/>
        </w:rPr>
        <w:t>D</w:t>
      </w:r>
      <w:r w:rsidRPr="006D3D20">
        <w:t>basic</w:t>
      </w:r>
      <w:r w:rsidRPr="006D3D20">
        <w:rPr>
          <w:i/>
          <w:iCs/>
        </w:rPr>
        <w:t xml:space="preserve">=1 </w:t>
      </w:r>
      <w:r w:rsidRPr="006D3D20">
        <w:t>slot.</w:t>
      </w:r>
    </w:p>
    <w:p w14:paraId="3DC1C0F5" w14:textId="77777777" w:rsidR="00643547" w:rsidRPr="00643547" w:rsidRDefault="00643547" w:rsidP="006D3D20">
      <w:pPr>
        <w:numPr>
          <w:ilvl w:val="0"/>
          <w:numId w:val="36"/>
        </w:numPr>
        <w:jc w:val="both"/>
      </w:pPr>
      <w:r w:rsidRPr="006D3D20">
        <w:t xml:space="preserve">For </w:t>
      </w:r>
      <w:r w:rsidRPr="006D3D20">
        <w:rPr>
          <w:i/>
          <w:iCs/>
        </w:rPr>
        <w:t>Y&gt;1</w:t>
      </w:r>
      <w:r w:rsidRPr="006D3D20">
        <w:t xml:space="preserve">, if the higher layer parameter </w:t>
      </w:r>
      <w:r w:rsidRPr="006D3D20">
        <w:rPr>
          <w:i/>
          <w:iCs/>
        </w:rPr>
        <w:t>phase</w:t>
      </w:r>
      <w:r w:rsidRPr="006D3D20">
        <w:t xml:space="preserve"> is configured, the UE is expected to report the amplitude and phase of TDCP measurement for each of the configured delays, if supported by UE capability.</w:t>
      </w:r>
    </w:p>
    <w:p w14:paraId="4D144BE6" w14:textId="5AC34B52" w:rsidR="00643547" w:rsidRPr="00643547" w:rsidRDefault="00643547" w:rsidP="006D3D20">
      <w:pPr>
        <w:numPr>
          <w:ilvl w:val="0"/>
          <w:numId w:val="36"/>
        </w:numPr>
        <w:jc w:val="both"/>
      </w:pPr>
      <w:r w:rsidRPr="006D3D20">
        <w:tab/>
      </w:r>
    </w:p>
    <w:p w14:paraId="22F61F1A" w14:textId="0A94D1C1" w:rsidR="007A79F8" w:rsidRDefault="00BC2BF2">
      <w:r w:rsidRPr="00ED4AF8">
        <w:rPr>
          <w:lang w:eastAsia="zh-CN"/>
        </w:rPr>
        <w:t>The m</w:t>
      </w:r>
      <w:r w:rsidRPr="00ED4AF8">
        <w:rPr>
          <w:rFonts w:hint="eastAsia"/>
          <w:lang w:eastAsia="zh-CN"/>
        </w:rPr>
        <w:t xml:space="preserve">apping order of CSI fields of one report for </w:t>
      </w:r>
      <w:r>
        <w:rPr>
          <w:lang w:eastAsia="zh-CN"/>
        </w:rPr>
        <w:t>TDCP reporting</w:t>
      </w:r>
      <w:r w:rsidRPr="00ED4AF8">
        <w:rPr>
          <w:lang w:eastAsia="zh-CN"/>
        </w:rPr>
        <w:t xml:space="preserve"> is provided in Table </w:t>
      </w:r>
      <w:r w:rsidRPr="0056071C">
        <w:rPr>
          <w:rFonts w:hint="eastAsia"/>
          <w:lang w:eastAsia="zh-CN"/>
        </w:rPr>
        <w:t>6.3.2.1.2-3</w:t>
      </w:r>
      <w:r w:rsidRPr="0056071C">
        <w:rPr>
          <w:lang w:eastAsia="zh-CN"/>
        </w:rPr>
        <w:t>C</w:t>
      </w:r>
      <w:r w:rsidR="000B34AC">
        <w:rPr>
          <w:lang w:eastAsia="zh-CN"/>
        </w:rPr>
        <w:t xml:space="preserve"> in </w:t>
      </w:r>
      <w:r w:rsidR="00A451F3" w:rsidRPr="00A451F3">
        <w:rPr>
          <w:lang w:eastAsia="zh-CN"/>
        </w:rPr>
        <w:t>R1-2306315</w:t>
      </w:r>
      <w:r w:rsidR="00A451F3">
        <w:rPr>
          <w:lang w:eastAsia="zh-CN"/>
        </w:rPr>
        <w:t xml:space="preserve"> </w:t>
      </w:r>
      <w:r w:rsidR="009A2906">
        <w:rPr>
          <w:lang w:eastAsia="zh-CN"/>
        </w:rPr>
        <w:fldChar w:fldCharType="begin"/>
      </w:r>
      <w:r w:rsidR="009A2906">
        <w:rPr>
          <w:lang w:eastAsia="zh-CN"/>
        </w:rPr>
        <w:instrText xml:space="preserve"> REF _Ref142602192 \r \h </w:instrText>
      </w:r>
      <w:r w:rsidR="009A2906">
        <w:rPr>
          <w:lang w:eastAsia="zh-CN"/>
        </w:rPr>
      </w:r>
      <w:r w:rsidR="009A2906">
        <w:rPr>
          <w:lang w:eastAsia="zh-CN"/>
        </w:rPr>
        <w:fldChar w:fldCharType="separate"/>
      </w:r>
      <w:r w:rsidR="00073061">
        <w:rPr>
          <w:lang w:eastAsia="zh-CN"/>
        </w:rPr>
        <w:t>[7]</w:t>
      </w:r>
      <w:r w:rsidR="009A2906">
        <w:rPr>
          <w:lang w:eastAsia="zh-CN"/>
        </w:rPr>
        <w:fldChar w:fldCharType="end"/>
      </w:r>
      <w:r w:rsidRPr="00ED4AF8">
        <w:rPr>
          <w:lang w:eastAsia="zh-CN"/>
        </w:rPr>
        <w:t>.</w:t>
      </w:r>
    </w:p>
    <w:p w14:paraId="03D2EA06" w14:textId="1808EC24" w:rsidR="00221D85" w:rsidRPr="00E03E78" w:rsidRDefault="00221D85" w:rsidP="00221D85">
      <w:pPr>
        <w:keepNext/>
        <w:keepLines/>
        <w:overflowPunct w:val="0"/>
        <w:autoSpaceDE w:val="0"/>
        <w:autoSpaceDN w:val="0"/>
        <w:adjustRightInd w:val="0"/>
        <w:spacing w:before="60"/>
        <w:jc w:val="center"/>
        <w:textAlignment w:val="baseline"/>
        <w:rPr>
          <w:rFonts w:ascii="Arial" w:hAnsi="Arial"/>
          <w:b/>
          <w:lang w:eastAsia="zh-CN"/>
        </w:rPr>
      </w:pPr>
      <w:r w:rsidRPr="00E03E78">
        <w:rPr>
          <w:rFonts w:ascii="Arial" w:hAnsi="Arial"/>
          <w:b/>
        </w:rPr>
        <w:lastRenderedPageBreak/>
        <w:t xml:space="preserve">Table </w:t>
      </w:r>
      <w:r w:rsidRPr="00E03E78">
        <w:rPr>
          <w:rFonts w:ascii="Arial" w:hAnsi="Arial" w:hint="eastAsia"/>
          <w:b/>
          <w:lang w:eastAsia="zh-CN"/>
        </w:rPr>
        <w:t>6.3.2.1.2-3</w:t>
      </w:r>
      <w:r w:rsidRPr="00E03E78">
        <w:rPr>
          <w:rFonts w:ascii="Arial" w:hAnsi="Arial"/>
          <w:b/>
          <w:lang w:eastAsia="zh-CN"/>
        </w:rPr>
        <w:t>C</w:t>
      </w:r>
      <w:r w:rsidRPr="00E03E78">
        <w:rPr>
          <w:rFonts w:ascii="Arial" w:hAnsi="Arial"/>
          <w:b/>
        </w:rPr>
        <w:t>:</w:t>
      </w:r>
      <w:r w:rsidRPr="00E03E78">
        <w:rPr>
          <w:rFonts w:ascii="Arial" w:hAnsi="Arial" w:hint="eastAsia"/>
          <w:b/>
          <w:lang w:eastAsia="zh-CN"/>
        </w:rPr>
        <w:t xml:space="preserve"> Mapping order of CSI fields of one CSI report</w:t>
      </w:r>
      <w:r w:rsidRPr="00E03E78">
        <w:rPr>
          <w:rFonts w:ascii="Arial" w:hAnsi="Arial"/>
          <w:b/>
          <w:lang w:eastAsia="zh-CN"/>
        </w:rPr>
        <w:t xml:space="preserve"> for </w:t>
      </w:r>
      <w:r w:rsidRPr="00E03E78">
        <w:rPr>
          <w:rFonts w:ascii="Arial" w:hAnsi="Arial"/>
          <w:b/>
          <w:i/>
          <w:lang w:eastAsia="zh-CN"/>
        </w:rPr>
        <w:t>reportQuantity</w:t>
      </w:r>
      <w:r w:rsidRPr="00E03E78">
        <w:rPr>
          <w:rFonts w:ascii="Arial" w:hAnsi="Arial"/>
          <w:b/>
          <w:lang w:eastAsia="zh-CN"/>
        </w:rPr>
        <w:t>=</w:t>
      </w:r>
      <w:r w:rsidRPr="00E03E78">
        <w:rPr>
          <w:rFonts w:ascii="Arial" w:hAnsi="Arial"/>
          <w:b/>
          <w:i/>
          <w:lang w:eastAsia="zh-CN"/>
        </w:rPr>
        <w:t>tdcp</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221D85" w:rsidRPr="00E03E78" w14:paraId="7BCFE7C4" w14:textId="77777777" w:rsidTr="003167D6">
        <w:trPr>
          <w:trHeight w:val="641"/>
          <w:jc w:val="center"/>
        </w:trPr>
        <w:tc>
          <w:tcPr>
            <w:tcW w:w="1943" w:type="dxa"/>
            <w:shd w:val="clear" w:color="auto" w:fill="E0E0E0"/>
            <w:vAlign w:val="center"/>
          </w:tcPr>
          <w:p w14:paraId="4D688879" w14:textId="77777777" w:rsidR="00221D85" w:rsidRPr="00E03E78" w:rsidRDefault="00221D85">
            <w:pPr>
              <w:keepNext/>
              <w:keepLines/>
              <w:spacing w:after="0"/>
              <w:jc w:val="center"/>
              <w:rPr>
                <w:rFonts w:ascii="Arial" w:hAnsi="Arial"/>
                <w:b/>
                <w:sz w:val="18"/>
                <w:lang w:eastAsia="zh-CN"/>
              </w:rPr>
            </w:pPr>
            <w:r w:rsidRPr="00E03E78">
              <w:rPr>
                <w:rFonts w:ascii="Arial" w:hAnsi="Arial" w:hint="eastAsia"/>
                <w:b/>
                <w:sz w:val="18"/>
                <w:lang w:eastAsia="zh-CN"/>
              </w:rPr>
              <w:t>CSI report number</w:t>
            </w:r>
          </w:p>
        </w:tc>
        <w:tc>
          <w:tcPr>
            <w:tcW w:w="7686" w:type="dxa"/>
            <w:shd w:val="clear" w:color="auto" w:fill="E0E0E0"/>
            <w:vAlign w:val="center"/>
          </w:tcPr>
          <w:p w14:paraId="3E486ED0" w14:textId="77777777" w:rsidR="00221D85" w:rsidRPr="00E03E78" w:rsidRDefault="00221D85">
            <w:pPr>
              <w:keepNext/>
              <w:keepLines/>
              <w:spacing w:after="0"/>
              <w:jc w:val="center"/>
              <w:rPr>
                <w:rFonts w:ascii="Arial" w:hAnsi="Arial"/>
                <w:b/>
                <w:sz w:val="18"/>
                <w:lang w:eastAsia="zh-CN"/>
              </w:rPr>
            </w:pPr>
            <w:r w:rsidRPr="00E03E78">
              <w:rPr>
                <w:rFonts w:ascii="Arial" w:hAnsi="Arial" w:hint="eastAsia"/>
                <w:b/>
                <w:sz w:val="18"/>
                <w:lang w:eastAsia="zh-CN"/>
              </w:rPr>
              <w:t>CSI fields</w:t>
            </w:r>
          </w:p>
        </w:tc>
      </w:tr>
      <w:tr w:rsidR="00221D85" w:rsidRPr="00E03E78" w14:paraId="630D73FB" w14:textId="77777777" w:rsidTr="003167D6">
        <w:trPr>
          <w:trHeight w:val="60"/>
          <w:jc w:val="center"/>
        </w:trPr>
        <w:tc>
          <w:tcPr>
            <w:tcW w:w="1943" w:type="dxa"/>
            <w:vMerge w:val="restart"/>
            <w:vAlign w:val="center"/>
          </w:tcPr>
          <w:p w14:paraId="71FB51F8" w14:textId="77777777" w:rsidR="00221D85" w:rsidRPr="00E03E78" w:rsidRDefault="00221D85">
            <w:pPr>
              <w:keepNext/>
              <w:keepLines/>
              <w:spacing w:after="0"/>
              <w:jc w:val="center"/>
              <w:rPr>
                <w:rFonts w:ascii="Arial" w:hAnsi="Arial"/>
                <w:sz w:val="18"/>
                <w:lang w:val="fr-FR" w:eastAsia="zh-CN"/>
              </w:rPr>
            </w:pPr>
            <w:r w:rsidRPr="00E03E78">
              <w:rPr>
                <w:rFonts w:ascii="Arial" w:hAnsi="Arial" w:hint="eastAsia"/>
                <w:sz w:val="18"/>
                <w:lang w:val="fr-FR" w:eastAsia="zh-CN"/>
              </w:rPr>
              <w:t>CSI report #n</w:t>
            </w:r>
          </w:p>
          <w:p w14:paraId="51849C64" w14:textId="77777777" w:rsidR="00221D85" w:rsidRPr="00E03E78" w:rsidRDefault="00221D85">
            <w:pPr>
              <w:keepNext/>
              <w:keepLines/>
              <w:spacing w:after="0"/>
              <w:rPr>
                <w:rFonts w:ascii="Arial" w:hAnsi="Arial"/>
                <w:sz w:val="18"/>
                <w:lang w:eastAsia="zh-CN"/>
              </w:rPr>
            </w:pPr>
          </w:p>
        </w:tc>
        <w:tc>
          <w:tcPr>
            <w:tcW w:w="7686" w:type="dxa"/>
          </w:tcPr>
          <w:p w14:paraId="6770878F" w14:textId="77777777" w:rsidR="00221D85" w:rsidRPr="00E03E78" w:rsidRDefault="00221D85">
            <w:pPr>
              <w:keepNext/>
              <w:keepLines/>
              <w:spacing w:after="0"/>
              <w:jc w:val="center"/>
              <w:rPr>
                <w:rFonts w:ascii="Arial" w:hAnsi="Arial"/>
                <w:sz w:val="18"/>
                <w:lang w:eastAsia="zh-CN"/>
              </w:rPr>
            </w:pPr>
            <w:r w:rsidRPr="00E03E78">
              <w:rPr>
                <w:rFonts w:ascii="Arial" w:hAnsi="Arial" w:hint="eastAsia"/>
                <w:sz w:val="18"/>
                <w:lang w:eastAsia="zh-CN"/>
              </w:rPr>
              <w:t>A</w:t>
            </w:r>
            <w:r w:rsidRPr="00E03E78">
              <w:rPr>
                <w:rFonts w:ascii="Arial" w:hAnsi="Arial"/>
                <w:sz w:val="18"/>
                <w:lang w:eastAsia="zh-CN"/>
              </w:rPr>
              <w:t>mplitude value for the configured delay values as in Table 6.3.2.1.2-10, if reported;</w:t>
            </w:r>
          </w:p>
        </w:tc>
      </w:tr>
      <w:tr w:rsidR="00221D85" w:rsidRPr="00E03E78" w14:paraId="17AA7360" w14:textId="77777777" w:rsidTr="003167D6">
        <w:trPr>
          <w:trHeight w:val="60"/>
          <w:jc w:val="center"/>
        </w:trPr>
        <w:tc>
          <w:tcPr>
            <w:tcW w:w="1943" w:type="dxa"/>
            <w:vMerge/>
            <w:vAlign w:val="center"/>
          </w:tcPr>
          <w:p w14:paraId="162747C4" w14:textId="77777777" w:rsidR="00221D85" w:rsidRPr="00E03E78" w:rsidRDefault="00221D85">
            <w:pPr>
              <w:keepNext/>
              <w:keepLines/>
              <w:spacing w:after="0"/>
              <w:jc w:val="center"/>
              <w:rPr>
                <w:rFonts w:ascii="Arial" w:hAnsi="Arial"/>
                <w:sz w:val="18"/>
                <w:lang w:val="fr-FR" w:eastAsia="zh-CN"/>
              </w:rPr>
            </w:pPr>
          </w:p>
        </w:tc>
        <w:tc>
          <w:tcPr>
            <w:tcW w:w="7686" w:type="dxa"/>
          </w:tcPr>
          <w:p w14:paraId="7BF8ED09" w14:textId="77777777" w:rsidR="00221D85" w:rsidRPr="00E03E78" w:rsidRDefault="00221D85">
            <w:pPr>
              <w:keepNext/>
              <w:keepLines/>
              <w:spacing w:after="0"/>
              <w:jc w:val="center"/>
              <w:rPr>
                <w:rFonts w:ascii="Arial" w:hAnsi="Arial"/>
                <w:sz w:val="18"/>
                <w:lang w:eastAsia="zh-CN"/>
              </w:rPr>
            </w:pPr>
            <w:r w:rsidRPr="00E03E78">
              <w:rPr>
                <w:rFonts w:ascii="Arial" w:hAnsi="Arial"/>
                <w:sz w:val="18"/>
                <w:lang w:eastAsia="zh-CN"/>
              </w:rPr>
              <w:t>Phase value for the configured delay values as in Table 6.3.2.1.2-10, if reported;</w:t>
            </w:r>
          </w:p>
        </w:tc>
      </w:tr>
    </w:tbl>
    <w:p w14:paraId="5142218E" w14:textId="77777777" w:rsidR="003167D6" w:rsidRDefault="003167D6" w:rsidP="003167D6">
      <w:pPr>
        <w:rPr>
          <w:lang w:eastAsia="zh-CN"/>
        </w:rPr>
      </w:pPr>
    </w:p>
    <w:p w14:paraId="474B1923" w14:textId="4406E2C2" w:rsidR="003167D6" w:rsidRPr="00911517" w:rsidRDefault="003167D6" w:rsidP="003167D6">
      <w:pPr>
        <w:rPr>
          <w:lang w:eastAsia="zh-CN"/>
        </w:rPr>
      </w:pPr>
      <w:r w:rsidRPr="00911517">
        <w:rPr>
          <w:lang w:eastAsia="zh-CN"/>
        </w:rPr>
        <w:t>T</w:t>
      </w:r>
      <w:r w:rsidRPr="00911517">
        <w:rPr>
          <w:rFonts w:hint="eastAsia"/>
          <w:lang w:eastAsia="zh-CN"/>
        </w:rPr>
        <w:t xml:space="preserve">he bitwidth for </w:t>
      </w:r>
      <w:r w:rsidRPr="00911517">
        <w:rPr>
          <w:i/>
          <w:lang w:eastAsia="zh-CN"/>
        </w:rPr>
        <w:t>reportQuantity</w:t>
      </w:r>
      <w:r w:rsidRPr="00911517">
        <w:rPr>
          <w:lang w:eastAsia="zh-CN"/>
        </w:rPr>
        <w:t>=</w:t>
      </w:r>
      <w:r w:rsidRPr="00911517">
        <w:rPr>
          <w:i/>
          <w:lang w:eastAsia="zh-CN"/>
        </w:rPr>
        <w:t>tdcp</w:t>
      </w:r>
      <w:r w:rsidRPr="00911517">
        <w:rPr>
          <w:rFonts w:hint="eastAsia"/>
          <w:lang w:eastAsia="zh-CN"/>
        </w:rPr>
        <w:t xml:space="preserve"> is provided in Table 6.3.2.1.2-</w:t>
      </w:r>
      <w:r w:rsidRPr="00911517">
        <w:rPr>
          <w:lang w:eastAsia="zh-CN"/>
        </w:rPr>
        <w:t>10</w:t>
      </w:r>
      <w:r w:rsidR="00FE35E5">
        <w:rPr>
          <w:lang w:eastAsia="zh-CN"/>
        </w:rPr>
        <w:t xml:space="preserve"> in </w:t>
      </w:r>
      <w:r w:rsidR="00FE35E5" w:rsidRPr="00A451F3">
        <w:rPr>
          <w:lang w:eastAsia="zh-CN"/>
        </w:rPr>
        <w:t>R1-2306315</w:t>
      </w:r>
      <w:r w:rsidR="00FE35E5">
        <w:rPr>
          <w:lang w:eastAsia="zh-CN"/>
        </w:rPr>
        <w:t xml:space="preserve"> </w:t>
      </w:r>
      <w:r w:rsidR="00FE35E5">
        <w:rPr>
          <w:lang w:eastAsia="zh-CN"/>
        </w:rPr>
        <w:fldChar w:fldCharType="begin"/>
      </w:r>
      <w:r w:rsidR="00FE35E5">
        <w:rPr>
          <w:lang w:eastAsia="zh-CN"/>
        </w:rPr>
        <w:instrText xml:space="preserve"> REF _Ref142602192 \r \h </w:instrText>
      </w:r>
      <w:r w:rsidR="00FE35E5">
        <w:rPr>
          <w:lang w:eastAsia="zh-CN"/>
        </w:rPr>
      </w:r>
      <w:r w:rsidR="00FE35E5">
        <w:rPr>
          <w:lang w:eastAsia="zh-CN"/>
        </w:rPr>
        <w:fldChar w:fldCharType="separate"/>
      </w:r>
      <w:r w:rsidR="00073061">
        <w:rPr>
          <w:lang w:eastAsia="zh-CN"/>
        </w:rPr>
        <w:t>[7]</w:t>
      </w:r>
      <w:r w:rsidR="00FE35E5">
        <w:rPr>
          <w:lang w:eastAsia="zh-CN"/>
        </w:rPr>
        <w:fldChar w:fldCharType="end"/>
      </w:r>
      <w:r w:rsidRPr="00911517">
        <w:rPr>
          <w:lang w:eastAsia="zh-CN"/>
        </w:rPr>
        <w:t>.</w:t>
      </w:r>
    </w:p>
    <w:p w14:paraId="27103726" w14:textId="77777777" w:rsidR="003167D6" w:rsidRPr="00911517" w:rsidRDefault="003167D6" w:rsidP="003167D6">
      <w:pPr>
        <w:keepNext/>
        <w:keepLines/>
        <w:overflowPunct w:val="0"/>
        <w:autoSpaceDE w:val="0"/>
        <w:autoSpaceDN w:val="0"/>
        <w:adjustRightInd w:val="0"/>
        <w:spacing w:before="60"/>
        <w:jc w:val="center"/>
        <w:textAlignment w:val="baseline"/>
        <w:rPr>
          <w:rFonts w:ascii="Arial" w:hAnsi="Arial"/>
          <w:b/>
          <w:lang w:eastAsia="zh-CN"/>
        </w:rPr>
      </w:pPr>
      <w:r w:rsidRPr="00911517">
        <w:rPr>
          <w:rFonts w:ascii="Arial" w:hAnsi="Arial"/>
          <w:b/>
        </w:rPr>
        <w:t xml:space="preserve">Table </w:t>
      </w:r>
      <w:r w:rsidRPr="00911517">
        <w:rPr>
          <w:rFonts w:ascii="Arial" w:hAnsi="Arial" w:hint="eastAsia"/>
          <w:b/>
          <w:lang w:eastAsia="zh-CN"/>
        </w:rPr>
        <w:t>6.3.</w:t>
      </w:r>
      <w:r w:rsidRPr="00911517">
        <w:rPr>
          <w:rFonts w:ascii="Arial" w:hAnsi="Arial"/>
          <w:b/>
          <w:lang w:eastAsia="zh-CN"/>
        </w:rPr>
        <w:t>2</w:t>
      </w:r>
      <w:r w:rsidRPr="00911517">
        <w:rPr>
          <w:rFonts w:ascii="Arial" w:hAnsi="Arial" w:hint="eastAsia"/>
          <w:b/>
          <w:lang w:eastAsia="zh-CN"/>
        </w:rPr>
        <w:t>.1.2-</w:t>
      </w:r>
      <w:r w:rsidRPr="00911517">
        <w:rPr>
          <w:rFonts w:ascii="Arial" w:hAnsi="Arial"/>
          <w:b/>
          <w:lang w:eastAsia="zh-CN"/>
        </w:rPr>
        <w:t>10</w:t>
      </w:r>
      <w:r w:rsidRPr="00911517">
        <w:rPr>
          <w:rFonts w:ascii="Arial" w:hAnsi="Arial"/>
          <w:b/>
        </w:rPr>
        <w:t>:</w:t>
      </w:r>
      <w:r w:rsidRPr="00911517">
        <w:rPr>
          <w:rFonts w:ascii="Arial" w:hAnsi="Arial" w:hint="eastAsia"/>
          <w:b/>
          <w:lang w:eastAsia="zh-CN"/>
        </w:rPr>
        <w:t xml:space="preserve"> </w:t>
      </w:r>
      <w:r w:rsidRPr="00911517">
        <w:rPr>
          <w:rFonts w:ascii="Arial" w:hAnsi="Arial"/>
          <w:b/>
        </w:rPr>
        <w:t>Amplitude and phase values</w:t>
      </w:r>
      <w:r w:rsidRPr="00911517">
        <w:rPr>
          <w:rFonts w:ascii="Arial" w:hAnsi="Arial"/>
          <w:b/>
          <w:lang w:eastAsia="zh-CN"/>
        </w:rPr>
        <w:t xml:space="preserve"> for </w:t>
      </w:r>
      <w:r w:rsidRPr="00911517">
        <w:rPr>
          <w:rFonts w:ascii="Arial" w:hAnsi="Arial"/>
          <w:b/>
          <w:i/>
          <w:lang w:eastAsia="zh-CN"/>
        </w:rPr>
        <w:t>reportQuantity</w:t>
      </w:r>
      <w:r w:rsidRPr="00911517">
        <w:rPr>
          <w:rFonts w:ascii="Arial" w:hAnsi="Arial"/>
          <w:b/>
          <w:lang w:eastAsia="zh-CN"/>
        </w:rPr>
        <w:t>=</w:t>
      </w:r>
      <w:r w:rsidRPr="00911517">
        <w:rPr>
          <w:rFonts w:ascii="Arial" w:hAnsi="Arial"/>
          <w:b/>
          <w:i/>
          <w:lang w:eastAsia="zh-CN"/>
        </w:rPr>
        <w:t>tdcp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3167D6" w:rsidRPr="00911517" w14:paraId="17472955" w14:textId="77777777">
        <w:trPr>
          <w:trHeight w:val="641"/>
          <w:jc w:val="center"/>
        </w:trPr>
        <w:tc>
          <w:tcPr>
            <w:tcW w:w="4390" w:type="dxa"/>
            <w:shd w:val="clear" w:color="auto" w:fill="E0E0E0"/>
            <w:vAlign w:val="center"/>
          </w:tcPr>
          <w:p w14:paraId="342061B5" w14:textId="77777777" w:rsidR="003167D6" w:rsidRPr="00911517" w:rsidRDefault="003167D6">
            <w:pPr>
              <w:keepNext/>
              <w:keepLines/>
              <w:spacing w:after="0"/>
              <w:jc w:val="center"/>
              <w:rPr>
                <w:rFonts w:ascii="Arial" w:hAnsi="Arial"/>
                <w:b/>
                <w:sz w:val="18"/>
              </w:rPr>
            </w:pPr>
            <w:r w:rsidRPr="00911517">
              <w:rPr>
                <w:rFonts w:ascii="Arial" w:hAnsi="Arial"/>
                <w:b/>
                <w:sz w:val="18"/>
              </w:rPr>
              <w:t>Field</w:t>
            </w:r>
          </w:p>
        </w:tc>
        <w:tc>
          <w:tcPr>
            <w:tcW w:w="2268" w:type="dxa"/>
            <w:shd w:val="clear" w:color="auto" w:fill="E0E0E0"/>
            <w:vAlign w:val="center"/>
          </w:tcPr>
          <w:p w14:paraId="5951195F" w14:textId="77777777" w:rsidR="003167D6" w:rsidRPr="00911517" w:rsidRDefault="003167D6">
            <w:pPr>
              <w:keepNext/>
              <w:keepLines/>
              <w:spacing w:after="0"/>
              <w:jc w:val="center"/>
              <w:rPr>
                <w:rFonts w:ascii="Arial" w:hAnsi="Arial"/>
                <w:b/>
                <w:sz w:val="18"/>
              </w:rPr>
            </w:pPr>
            <w:r w:rsidRPr="00911517">
              <w:rPr>
                <w:rFonts w:ascii="Arial" w:hAnsi="Arial"/>
                <w:b/>
                <w:sz w:val="18"/>
              </w:rPr>
              <w:t>Bitwidth</w:t>
            </w:r>
          </w:p>
        </w:tc>
      </w:tr>
      <w:tr w:rsidR="003167D6" w:rsidRPr="00911517" w14:paraId="7E90EEE1" w14:textId="77777777">
        <w:trPr>
          <w:jc w:val="center"/>
        </w:trPr>
        <w:tc>
          <w:tcPr>
            <w:tcW w:w="4390" w:type="dxa"/>
            <w:vAlign w:val="center"/>
          </w:tcPr>
          <w:p w14:paraId="200950DC" w14:textId="77777777" w:rsidR="003167D6" w:rsidRPr="00911517" w:rsidRDefault="003167D6">
            <w:pPr>
              <w:keepNext/>
              <w:keepLines/>
              <w:spacing w:after="0"/>
              <w:jc w:val="center"/>
              <w:rPr>
                <w:rFonts w:ascii="Arial" w:hAnsi="Arial"/>
                <w:sz w:val="18"/>
                <w:lang w:eastAsia="zh-CN"/>
              </w:rPr>
            </w:pPr>
            <w:r w:rsidRPr="00911517">
              <w:rPr>
                <w:rFonts w:ascii="Arial" w:hAnsi="Arial"/>
                <w:sz w:val="18"/>
                <w:lang w:eastAsia="zh-CN"/>
              </w:rPr>
              <w:t>Amplitude value</w:t>
            </w:r>
          </w:p>
        </w:tc>
        <w:tc>
          <w:tcPr>
            <w:tcW w:w="2268" w:type="dxa"/>
            <w:vAlign w:val="center"/>
          </w:tcPr>
          <w:p w14:paraId="206FDD7E" w14:textId="77777777" w:rsidR="003167D6" w:rsidRPr="00911517" w:rsidRDefault="003167D6">
            <w:pPr>
              <w:keepNext/>
              <w:keepLines/>
              <w:spacing w:after="0"/>
              <w:jc w:val="center"/>
              <w:rPr>
                <w:rFonts w:ascii="Arial" w:hAnsi="Arial"/>
                <w:sz w:val="18"/>
                <w:lang w:eastAsia="zh-CN"/>
              </w:rPr>
            </w:pPr>
            <w:r w:rsidRPr="00911517">
              <w:rPr>
                <w:rFonts w:ascii="Arial" w:hAnsi="Arial" w:hint="eastAsia"/>
                <w:sz w:val="18"/>
                <w:lang w:eastAsia="zh-CN"/>
              </w:rPr>
              <w:t>4</w:t>
            </w:r>
          </w:p>
        </w:tc>
      </w:tr>
      <w:tr w:rsidR="003167D6" w:rsidRPr="00911517" w14:paraId="07911FDE" w14:textId="77777777">
        <w:trPr>
          <w:jc w:val="center"/>
        </w:trPr>
        <w:tc>
          <w:tcPr>
            <w:tcW w:w="4390" w:type="dxa"/>
            <w:vAlign w:val="center"/>
          </w:tcPr>
          <w:p w14:paraId="19293237" w14:textId="77777777" w:rsidR="003167D6" w:rsidRPr="00911517" w:rsidRDefault="003167D6">
            <w:pPr>
              <w:keepNext/>
              <w:keepLines/>
              <w:spacing w:after="0"/>
              <w:jc w:val="center"/>
              <w:rPr>
                <w:rFonts w:ascii="Arial" w:hAnsi="Arial"/>
                <w:sz w:val="18"/>
              </w:rPr>
            </w:pPr>
            <w:r w:rsidRPr="00911517">
              <w:rPr>
                <w:rFonts w:ascii="Arial" w:hAnsi="Arial"/>
                <w:sz w:val="18"/>
              </w:rPr>
              <w:t>Phase value</w:t>
            </w:r>
          </w:p>
        </w:tc>
        <w:tc>
          <w:tcPr>
            <w:tcW w:w="2268" w:type="dxa"/>
            <w:vAlign w:val="center"/>
          </w:tcPr>
          <w:p w14:paraId="5C7820DA" w14:textId="77777777" w:rsidR="003167D6" w:rsidRPr="00911517" w:rsidRDefault="003167D6">
            <w:pPr>
              <w:keepNext/>
              <w:keepLines/>
              <w:spacing w:after="0"/>
              <w:jc w:val="center"/>
              <w:rPr>
                <w:rFonts w:ascii="Arial" w:hAnsi="Arial"/>
                <w:sz w:val="18"/>
                <w:lang w:eastAsia="zh-CN"/>
              </w:rPr>
            </w:pPr>
            <w:r w:rsidRPr="00911517">
              <w:rPr>
                <w:rFonts w:ascii="Arial" w:hAnsi="Arial" w:hint="eastAsia"/>
                <w:sz w:val="18"/>
                <w:lang w:eastAsia="zh-CN"/>
              </w:rPr>
              <w:t>4</w:t>
            </w:r>
          </w:p>
        </w:tc>
      </w:tr>
    </w:tbl>
    <w:p w14:paraId="2C9C3A06" w14:textId="77777777" w:rsidR="00A520D9" w:rsidRPr="008C39F7" w:rsidRDefault="00A520D9" w:rsidP="005C23A4"/>
    <w:p w14:paraId="1C21E5D6" w14:textId="77777777" w:rsidR="003B659E" w:rsidRPr="008C39F7" w:rsidRDefault="78E70FB6" w:rsidP="00AE56B1">
      <w:pPr>
        <w:pStyle w:val="RAN4H1"/>
      </w:pPr>
      <w:bookmarkStart w:id="31" w:name="_Toc116995842"/>
      <w:r>
        <w:t>Discussion</w:t>
      </w:r>
      <w:bookmarkEnd w:id="31"/>
    </w:p>
    <w:p w14:paraId="7195FE3D" w14:textId="77777777" w:rsidR="008837E2" w:rsidRDefault="00984278" w:rsidP="00F16129">
      <w:pPr>
        <w:jc w:val="both"/>
      </w:pPr>
      <w:r w:rsidRPr="00F16129">
        <w:t xml:space="preserve">To establish the accuracy requirements, the measurements must be compared to a baseline (ideal). </w:t>
      </w:r>
      <w:r w:rsidR="00273194">
        <w:rPr>
          <w:rFonts w:eastAsia="Times New Roman"/>
        </w:rPr>
        <w:t xml:space="preserve">The wireless channel experiences time-varying multipath fading due to the movement of the UE. </w:t>
      </w:r>
      <w:r w:rsidRPr="00F16129">
        <w:t>The expected (ideal) value is a function of the UE speed, the details of the channel model, and the noise level. From the results above, the noise level is shown to affect the amplitude. If the channel is a frequency flat, there are many arrivals at the UE, and the distribution of the angles is uniform (i.e., there is a rich scattering environment near the UE), then the theoretical time correlation is the Bessel function which yields the classic Doppler spectrum.  If this were the case, the Bessel function values could be used as the ideal correlation values but would need to be degraded according to the SNR.</w:t>
      </w:r>
      <w:r w:rsidR="008837E2">
        <w:t xml:space="preserve"> </w:t>
      </w:r>
    </w:p>
    <w:p w14:paraId="0EDB7576" w14:textId="18851C66" w:rsidR="00E91078" w:rsidRDefault="008837E2" w:rsidP="00F16129">
      <w:pPr>
        <w:jc w:val="both"/>
      </w:pPr>
      <w:r>
        <w:t xml:space="preserve">RRM accuracy requirements for TDCP can be useful for guaranteeing the </w:t>
      </w:r>
      <w:r w:rsidR="00B51081">
        <w:t xml:space="preserve">performance of the reports in the field, just like other reporting like L1-RSRP, L1-SINR. However, the mapping to a testable environment of a theoretical </w:t>
      </w:r>
      <w:r w:rsidR="006C4754">
        <w:t xml:space="preserve">TDCP value is still not clear. Therefore, </w:t>
      </w:r>
      <w:r>
        <w:t>it is needed to define a methodology which</w:t>
      </w:r>
      <w:r w:rsidR="00650F87">
        <w:t xml:space="preserve"> can be used for determining the ideal value of the TDCP measurement</w:t>
      </w:r>
      <w:r w:rsidR="00C9433D">
        <w:t xml:space="preserve">, </w:t>
      </w:r>
      <w:r w:rsidR="00AB1FCA">
        <w:t xml:space="preserve">including also the </w:t>
      </w:r>
      <w:r w:rsidR="00685731">
        <w:t xml:space="preserve">formula used for calculating the TDCP </w:t>
      </w:r>
      <w:r w:rsidR="00101C16">
        <w:t xml:space="preserve">value. </w:t>
      </w:r>
    </w:p>
    <w:p w14:paraId="67801596" w14:textId="77777777" w:rsidR="001C5B62" w:rsidRDefault="001C5B62" w:rsidP="001C5B62">
      <w:pPr>
        <w:pStyle w:val="RAN4observation0"/>
      </w:pPr>
      <w:bookmarkStart w:id="32" w:name="_Toc142669941"/>
      <w:r>
        <w:t>So far there is no clear methodology for determining the ideal TDCP value.</w:t>
      </w:r>
      <w:bookmarkEnd w:id="32"/>
      <w:r>
        <w:t xml:space="preserve"> </w:t>
      </w:r>
    </w:p>
    <w:p w14:paraId="37C8F81B" w14:textId="77777777" w:rsidR="001C5B62" w:rsidRDefault="001C5B62" w:rsidP="001C5B62">
      <w:pPr>
        <w:pStyle w:val="RAN4proposal"/>
      </w:pPr>
      <w:bookmarkStart w:id="33" w:name="_Toc142669942"/>
      <w:r>
        <w:t>RAN4 to study how to determine the ideal value for TDCP for the accuracy requirements.</w:t>
      </w:r>
      <w:bookmarkEnd w:id="33"/>
      <w:r>
        <w:t xml:space="preserve"> </w:t>
      </w:r>
    </w:p>
    <w:p w14:paraId="6800819A" w14:textId="77777777" w:rsidR="00FD7C26" w:rsidRDefault="00FD7C26" w:rsidP="00FD7C26">
      <w:pPr>
        <w:pStyle w:val="RAN4proposal"/>
      </w:pPr>
      <w:bookmarkStart w:id="34" w:name="_Toc142669943"/>
      <w:r>
        <w:t xml:space="preserve">RAN4 to define TDCP accuracy requirements assuming TDCP coefficient </w:t>
      </w:r>
      <m:oMath>
        <m:r>
          <m:rPr>
            <m:sty m:val="bi"/>
          </m:rPr>
          <w:rPr>
            <w:rFonts w:ascii="Cambria Math" w:hAnsi="Cambria Math"/>
          </w:rPr>
          <m:t>A(l)</m:t>
        </m:r>
      </m:oMath>
      <w:r>
        <w:t xml:space="preserve"> for lag </w:t>
      </w:r>
      <m:oMath>
        <m:r>
          <m:rPr>
            <m:sty m:val="bi"/>
          </m:rPr>
          <w:rPr>
            <w:rFonts w:ascii="Cambria Math" w:hAnsi="Cambria Math"/>
          </w:rPr>
          <m:t>l</m:t>
        </m:r>
      </m:oMath>
      <w:r>
        <w:t xml:space="preserve"> calculated as</w:t>
      </w:r>
      <w:bookmarkEnd w:id="34"/>
    </w:p>
    <w:p w14:paraId="7678E0BC" w14:textId="77777777" w:rsidR="00FD7C26" w:rsidRPr="00DA36D3" w:rsidRDefault="00650FE7" w:rsidP="00FD7C26">
      <w:pPr>
        <w:pStyle w:val="RAN4proposal"/>
        <w:numPr>
          <w:ilvl w:val="1"/>
          <w:numId w:val="7"/>
        </w:numPr>
      </w:pPr>
      <w:bookmarkStart w:id="35" w:name="_Toc142669944"/>
      <m:oMath>
        <m:r>
          <m:rPr>
            <m:sty m:val="bi"/>
          </m:rPr>
          <w:rPr>
            <w:rFonts w:ascii="Cambria Math" w:hAnsi="Cambria Math"/>
          </w:rPr>
          <m:t>A</m:t>
        </m:r>
        <m:d>
          <m:dPr>
            <m:ctrlPr>
              <w:rPr>
                <w:rFonts w:ascii="Cambria Math" w:hAnsi="Cambria Math"/>
                <w:i/>
              </w:rPr>
            </m:ctrlPr>
          </m:dPr>
          <m:e>
            <m:r>
              <m:rPr>
                <m:sty m:val="bi"/>
              </m:rPr>
              <w:rPr>
                <w:rFonts w:ascii="Cambria Math" w:hAnsi="Cambria Math"/>
              </w:rPr>
              <m:t>l</m:t>
            </m:r>
          </m:e>
        </m:d>
        <m:r>
          <m:rPr>
            <m:sty m:val="bi"/>
          </m:rPr>
          <w:rPr>
            <w:rFonts w:ascii="Cambria Math" w:hAnsi="Cambria Math"/>
          </w:rPr>
          <m:t>=</m:t>
        </m:r>
        <m:f>
          <m:fPr>
            <m:ctrlPr>
              <w:rPr>
                <w:rFonts w:ascii="Cambria Math" w:hAnsi="Cambria Math"/>
                <w:i/>
              </w:rPr>
            </m:ctrlPr>
          </m:fPr>
          <m:num>
            <m:r>
              <m:rPr>
                <m:sty m:val="bi"/>
              </m:rPr>
              <w:rPr>
                <w:rFonts w:ascii="Cambria Math" w:hAnsi="Cambria Math"/>
              </w:rPr>
              <m:t>c(l)</m:t>
            </m:r>
          </m:num>
          <m:den>
            <m:r>
              <m:rPr>
                <m:sty m:val="bi"/>
              </m:rPr>
              <w:rPr>
                <w:rFonts w:ascii="Cambria Math" w:hAnsi="Cambria Math"/>
              </w:rPr>
              <m:t>c(0)</m:t>
            </m:r>
          </m:den>
        </m:f>
      </m:oMath>
      <w:r w:rsidR="00FD7C26">
        <w:rPr>
          <w:rFonts w:eastAsiaTheme="minorEastAsia"/>
        </w:rPr>
        <w:t xml:space="preserve">, where </w:t>
      </w:r>
      <m:oMath>
        <m:r>
          <m:rPr>
            <m:sty m:val="bi"/>
          </m:rPr>
          <w:rPr>
            <w:rFonts w:ascii="Cambria Math" w:eastAsiaTheme="minorEastAsia" w:hAnsi="Cambria Math"/>
          </w:rPr>
          <m:t>c</m:t>
        </m:r>
        <m:d>
          <m:dPr>
            <m:ctrlPr>
              <w:rPr>
                <w:rFonts w:ascii="Cambria Math" w:hAnsi="Cambria Math"/>
                <w:i/>
              </w:rPr>
            </m:ctrlPr>
          </m:dPr>
          <m:e>
            <m:r>
              <m:rPr>
                <m:sty m:val="bi"/>
              </m:rPr>
              <w:rPr>
                <w:rFonts w:ascii="Cambria Math" w:hAnsi="Cambria Math"/>
              </w:rPr>
              <m:t>l</m:t>
            </m:r>
          </m:e>
        </m:d>
        <m:r>
          <m:rPr>
            <m:sty m:val="bi"/>
          </m:rPr>
          <w:rPr>
            <w:rFonts w:ascii="Cambria Math" w:hAnsi="Cambria Math"/>
          </w:rPr>
          <m:t>=</m:t>
        </m:r>
        <m:f>
          <m:fPr>
            <m:ctrlPr>
              <w:rPr>
                <w:rFonts w:ascii="Cambria Math" w:hAnsi="Cambria Math"/>
                <w:i/>
              </w:rPr>
            </m:ctrlPr>
          </m:fPr>
          <m:num>
            <m:r>
              <m:rPr>
                <m:sty m:val="bi"/>
              </m:rPr>
              <w:rPr>
                <w:rFonts w:ascii="Cambria Math" w:hAnsi="Cambria Math"/>
              </w:rPr>
              <m:t>1</m:t>
            </m:r>
          </m:num>
          <m:den>
            <m:r>
              <m:rPr>
                <m:sty m:val="bi"/>
              </m:rPr>
              <w:rPr>
                <w:rFonts w:ascii="Cambria Math" w:hAnsi="Cambria Math"/>
              </w:rPr>
              <m:t>N</m:t>
            </m:r>
          </m:den>
        </m:f>
        <m:nary>
          <m:naryPr>
            <m:chr m:val="∑"/>
            <m:ctrlPr>
              <w:rPr>
                <w:rFonts w:ascii="Cambria Math" w:hAnsi="Cambria Math"/>
                <w:i/>
              </w:rPr>
            </m:ctrlPr>
          </m:naryPr>
          <m:sub>
            <m:r>
              <m:rPr>
                <m:sty m:val="bi"/>
              </m:rPr>
              <w:rPr>
                <w:rFonts w:ascii="Cambria Math" w:hAnsi="Cambria Math"/>
              </w:rPr>
              <m:t>n=0</m:t>
            </m:r>
          </m:sub>
          <m:sup>
            <m:r>
              <m:rPr>
                <m:sty m:val="bi"/>
              </m:rPr>
              <w:rPr>
                <w:rFonts w:ascii="Cambria Math" w:hAnsi="Cambria Math"/>
              </w:rPr>
              <m:t>N-1</m:t>
            </m:r>
          </m:sup>
          <m:e>
            <m:f>
              <m:fPr>
                <m:ctrlPr>
                  <w:rPr>
                    <w:rFonts w:ascii="Cambria Math" w:hAnsi="Cambria Math"/>
                    <w:i/>
                  </w:rPr>
                </m:ctrlPr>
              </m:fPr>
              <m:num>
                <m:r>
                  <m:rPr>
                    <m:sty m:val="bi"/>
                  </m:rPr>
                  <w:rPr>
                    <w:rFonts w:ascii="Cambria Math" w:hAnsi="Cambria Math"/>
                  </w:rPr>
                  <m:t>1</m:t>
                </m:r>
              </m:num>
              <m:den>
                <m:r>
                  <m:rPr>
                    <m:sty m:val="bi"/>
                  </m:rPr>
                  <w:rPr>
                    <w:rFonts w:ascii="Cambria Math" w:hAnsi="Cambria Math"/>
                  </w:rPr>
                  <m:t>B-l</m:t>
                </m:r>
              </m:den>
            </m:f>
            <m:nary>
              <m:naryPr>
                <m:chr m:val="∑"/>
                <m:ctrlPr>
                  <w:rPr>
                    <w:rFonts w:ascii="Cambria Math" w:hAnsi="Cambria Math"/>
                    <w:i/>
                  </w:rPr>
                </m:ctrlPr>
              </m:naryPr>
              <m:sub>
                <m:r>
                  <m:rPr>
                    <m:sty m:val="bi"/>
                  </m:rPr>
                  <w:rPr>
                    <w:rFonts w:ascii="Cambria Math" w:hAnsi="Cambria Math"/>
                  </w:rPr>
                  <m:t>k=</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0</m:t>
                    </m:r>
                  </m:sub>
                </m:sSub>
              </m:sub>
              <m:sup>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0</m:t>
                    </m:r>
                  </m:sub>
                </m:sSub>
                <m:r>
                  <m:rPr>
                    <m:sty m:val="bi"/>
                  </m:rPr>
                  <w:rPr>
                    <w:rFonts w:ascii="Cambria Math" w:hAnsi="Cambria Math"/>
                  </w:rPr>
                  <m:t>+B-1-l</m:t>
                </m:r>
              </m:sup>
              <m:e>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k+l</m:t>
                    </m:r>
                  </m:e>
                </m:d>
                <m:sSubSup>
                  <m:sSubSupPr>
                    <m:ctrlPr>
                      <w:rPr>
                        <w:rFonts w:ascii="Cambria Math" w:hAnsi="Cambria Math"/>
                        <w:i/>
                      </w:rPr>
                    </m:ctrlPr>
                  </m:sSubSupPr>
                  <m:e>
                    <m:r>
                      <m:rPr>
                        <m:sty m:val="bi"/>
                      </m:rPr>
                      <w:rPr>
                        <w:rFonts w:ascii="Cambria Math" w:hAnsi="Cambria Math"/>
                      </w:rPr>
                      <m:t>h</m:t>
                    </m:r>
                  </m:e>
                  <m:sub>
                    <m:r>
                      <m:rPr>
                        <m:sty m:val="bi"/>
                      </m:rPr>
                      <w:rPr>
                        <w:rFonts w:ascii="Cambria Math" w:hAnsi="Cambria Math"/>
                      </w:rPr>
                      <m:t>n</m:t>
                    </m:r>
                  </m:sub>
                  <m:sup>
                    <m:r>
                      <m:rPr>
                        <m:sty m:val="bi"/>
                      </m:rPr>
                      <w:rPr>
                        <w:rFonts w:ascii="Cambria Math" w:hAnsi="Cambria Math"/>
                      </w:rPr>
                      <m:t>*</m:t>
                    </m:r>
                  </m:sup>
                </m:sSubSup>
                <m:r>
                  <m:rPr>
                    <m:sty m:val="bi"/>
                  </m:rPr>
                  <w:rPr>
                    <w:rFonts w:ascii="Cambria Math" w:hAnsi="Cambria Math"/>
                  </w:rPr>
                  <m:t>(k)</m:t>
                </m:r>
              </m:e>
            </m:nary>
          </m:e>
        </m:nary>
        <m:r>
          <m:rPr>
            <m:sty m:val="bi"/>
          </m:rPr>
          <w:rPr>
            <w:rFonts w:ascii="Cambria Math" w:hAnsi="Cambria Math"/>
          </w:rPr>
          <m:t>,    l=0,…,B-1</m:t>
        </m:r>
      </m:oMath>
      <w:bookmarkEnd w:id="35"/>
    </w:p>
    <w:p w14:paraId="1FD8E029" w14:textId="2E216530" w:rsidR="00E91078" w:rsidRDefault="00A06D07" w:rsidP="00E91078">
      <w:r w:rsidRPr="0089000E">
        <w:rPr>
          <w:rFonts w:cs="Times New Roman"/>
          <w:szCs w:val="20"/>
        </w:rPr>
        <w:t xml:space="preserve">RAN1 has </w:t>
      </w:r>
      <w:r w:rsidR="007259B5" w:rsidRPr="0089000E">
        <w:rPr>
          <w:rFonts w:cs="Times New Roman"/>
          <w:szCs w:val="20"/>
        </w:rPr>
        <w:t xml:space="preserve">defined </w:t>
      </w:r>
      <w:r w:rsidR="00BD0919" w:rsidRPr="0089000E">
        <w:rPr>
          <w:rFonts w:cs="Times New Roman"/>
          <w:szCs w:val="20"/>
        </w:rPr>
        <w:t xml:space="preserve">for TDCP, </w:t>
      </w:r>
      <w:r w:rsidR="00F53544" w:rsidRPr="0089000E">
        <w:rPr>
          <w:rFonts w:cs="Times New Roman"/>
          <w:szCs w:val="20"/>
        </w:rPr>
        <w:t>a</w:t>
      </w:r>
      <w:r w:rsidR="00104629" w:rsidRPr="0089000E">
        <w:rPr>
          <w:rFonts w:cs="Times New Roman"/>
          <w:szCs w:val="20"/>
        </w:rPr>
        <w:t xml:space="preserve"> nonuniform quantization of the wideband normalized amplitude </w:t>
      </w:r>
      <w:r w:rsidR="000038B9" w:rsidRPr="0089000E">
        <w:rPr>
          <w:rFonts w:cs="Times New Roman"/>
          <w:szCs w:val="20"/>
        </w:rPr>
        <w:t xml:space="preserve">that </w:t>
      </w:r>
      <w:r w:rsidR="00104629" w:rsidRPr="0089000E">
        <w:rPr>
          <w:rFonts w:cs="Times New Roman"/>
          <w:szCs w:val="20"/>
        </w:rPr>
        <w:t>has the alphabet given by;</w:t>
      </w:r>
      <w:r w:rsidR="000038B9" w:rsidRPr="0089000E">
        <w:rPr>
          <w:rFonts w:cs="Times New Roman"/>
          <w:szCs w:val="20"/>
        </w:rPr>
        <w:t xml:space="preserve"> </w:t>
      </w:r>
      <m:oMath>
        <m:r>
          <w:rPr>
            <w:rFonts w:ascii="Cambria Math" w:hAnsi="Cambria Math" w:cs="Times New Roman"/>
            <w:szCs w:val="20"/>
          </w:rPr>
          <m:t>{</m:t>
        </m:r>
        <m:r>
          <w:rPr>
            <w:rFonts w:ascii="Cambria Math" w:hAnsi="Cambria Math" w:cs="Times New Roman"/>
            <w:szCs w:val="20"/>
            <w:lang w:eastAsia="x-none"/>
          </w:rPr>
          <m:t>1-</m:t>
        </m:r>
        <m:sSup>
          <m:sSupPr>
            <m:ctrlPr>
              <w:rPr>
                <w:rFonts w:ascii="Cambria Math" w:hAnsi="Cambria Math" w:cs="Times New Roman"/>
                <w:i/>
                <w:szCs w:val="20"/>
                <w:lang w:eastAsia="x-none"/>
              </w:rPr>
            </m:ctrlPr>
          </m:sSupPr>
          <m:e>
            <m:r>
              <w:rPr>
                <w:rFonts w:ascii="Cambria Math" w:hAnsi="Cambria Math" w:cs="Times New Roman"/>
                <w:szCs w:val="20"/>
                <w:lang w:eastAsia="x-none"/>
              </w:rPr>
              <m:t>2</m:t>
            </m:r>
          </m:e>
          <m:sup>
            <m:r>
              <w:rPr>
                <w:rFonts w:ascii="Cambria Math" w:hAnsi="Cambria Math" w:cs="Times New Roman"/>
                <w:szCs w:val="20"/>
                <w:lang w:eastAsia="x-none"/>
              </w:rPr>
              <m:t>-</m:t>
            </m:r>
            <m:d>
              <m:dPr>
                <m:ctrlPr>
                  <w:rPr>
                    <w:rFonts w:ascii="Cambria Math" w:hAnsi="Cambria Math" w:cs="Times New Roman"/>
                    <w:i/>
                    <w:szCs w:val="20"/>
                    <w:lang w:eastAsia="x-none"/>
                  </w:rPr>
                </m:ctrlPr>
              </m:dPr>
              <m:e>
                <m:r>
                  <w:rPr>
                    <w:rFonts w:ascii="Cambria Math" w:hAnsi="Cambria Math" w:cs="Times New Roman"/>
                    <w:szCs w:val="20"/>
                    <w:lang w:eastAsia="x-none"/>
                  </w:rPr>
                  <m:t>16-q</m:t>
                </m:r>
              </m:e>
            </m:d>
            <m:r>
              <w:rPr>
                <w:rFonts w:ascii="Cambria Math" w:hAnsi="Cambria Math" w:cs="Times New Roman"/>
                <w:szCs w:val="20"/>
                <w:lang w:eastAsia="x-none"/>
              </w:rPr>
              <m:t>/2</m:t>
            </m:r>
          </m:sup>
        </m:sSup>
        <m:r>
          <w:rPr>
            <w:rFonts w:ascii="Cambria Math" w:hAnsi="Cambria Math" w:cs="Times New Roman"/>
            <w:szCs w:val="20"/>
            <w:lang w:eastAsia="x-none"/>
          </w:rPr>
          <m:t xml:space="preserve">} </m:t>
        </m:r>
      </m:oMath>
      <w:r w:rsidR="00104629" w:rsidRPr="00A95F4F">
        <w:rPr>
          <w:rFonts w:eastAsiaTheme="minorEastAsia" w:cs="Times New Roman"/>
          <w:szCs w:val="20"/>
          <w:lang w:eastAsia="x-none"/>
        </w:rPr>
        <w:t xml:space="preserve"> </w:t>
      </w:r>
      <w:r w:rsidR="00104629" w:rsidRPr="0089000E">
        <w:rPr>
          <w:rFonts w:cs="Times New Roman"/>
          <w:szCs w:val="20"/>
        </w:rPr>
        <w:t xml:space="preserve">where </w:t>
      </w:r>
      <m:oMath>
        <m:r>
          <w:rPr>
            <w:rFonts w:ascii="Cambria Math" w:hAnsi="Cambria Math" w:cs="Times New Roman"/>
            <w:szCs w:val="20"/>
            <w:lang w:eastAsia="x-none"/>
          </w:rPr>
          <m:t>q={0,1,2,⋯,15}</m:t>
        </m:r>
      </m:oMath>
      <w:r w:rsidR="00272232" w:rsidRPr="00C62524">
        <w:rPr>
          <w:rFonts w:eastAsiaTheme="minorEastAsia" w:cs="Times New Roman"/>
          <w:szCs w:val="20"/>
          <w:lang w:eastAsia="x-none"/>
        </w:rPr>
        <w:t xml:space="preserve"> and </w:t>
      </w:r>
      <w:r w:rsidR="00B53D57" w:rsidRPr="00C62524">
        <w:rPr>
          <w:rFonts w:eastAsiaTheme="minorEastAsia" w:cs="Times New Roman"/>
          <w:szCs w:val="20"/>
          <w:lang w:eastAsia="x-none"/>
        </w:rPr>
        <w:t xml:space="preserve">a </w:t>
      </w:r>
      <w:r w:rsidR="00104629" w:rsidRPr="0089000E">
        <w:rPr>
          <w:rFonts w:cs="Times New Roman"/>
          <w:szCs w:val="20"/>
        </w:rPr>
        <w:t xml:space="preserve">uniform quantization of the phase </w:t>
      </w:r>
      <w:r w:rsidR="008927AA" w:rsidRPr="0089000E">
        <w:rPr>
          <w:rFonts w:cs="Times New Roman"/>
          <w:szCs w:val="20"/>
        </w:rPr>
        <w:t xml:space="preserve">that </w:t>
      </w:r>
      <w:r w:rsidR="00104629" w:rsidRPr="0089000E">
        <w:rPr>
          <w:rFonts w:cs="Times New Roman"/>
          <w:szCs w:val="20"/>
        </w:rPr>
        <w:t xml:space="preserve">is given by alphabet; </w:t>
      </w:r>
      <m:oMath>
        <m:r>
          <w:rPr>
            <w:rFonts w:ascii="Cambria Math" w:hAnsi="Cambria Math" w:cs="Times New Roman"/>
            <w:szCs w:val="20"/>
            <w:lang w:eastAsia="x-none"/>
          </w:rPr>
          <m:t>{</m:t>
        </m:r>
        <m:sSup>
          <m:sSupPr>
            <m:ctrlPr>
              <w:rPr>
                <w:rFonts w:ascii="Cambria Math" w:hAnsi="Cambria Math" w:cs="Times New Roman"/>
                <w:i/>
                <w:szCs w:val="20"/>
                <w:lang w:eastAsia="x-none"/>
              </w:rPr>
            </m:ctrlPr>
          </m:sSupPr>
          <m:e>
            <m:r>
              <w:rPr>
                <w:rFonts w:ascii="Cambria Math" w:hAnsi="Cambria Math" w:cs="Times New Roman"/>
                <w:szCs w:val="20"/>
                <w:lang w:eastAsia="x-none"/>
              </w:rPr>
              <m:t>e</m:t>
            </m:r>
          </m:e>
          <m:sup>
            <m:r>
              <w:rPr>
                <w:rFonts w:ascii="Cambria Math" w:hAnsi="Cambria Math" w:cs="Times New Roman"/>
                <w:szCs w:val="20"/>
                <w:lang w:eastAsia="x-none"/>
              </w:rPr>
              <m:t>j2πq/16</m:t>
            </m:r>
          </m:sup>
        </m:sSup>
        <m:r>
          <w:rPr>
            <w:rFonts w:ascii="Cambria Math" w:hAnsi="Cambria Math" w:cs="Times New Roman"/>
            <w:szCs w:val="20"/>
            <w:lang w:eastAsia="x-none"/>
          </w:rPr>
          <m:t>}</m:t>
        </m:r>
      </m:oMath>
      <w:r w:rsidR="00104629" w:rsidRPr="0089000E">
        <w:rPr>
          <w:rFonts w:cs="Times New Roman"/>
          <w:szCs w:val="20"/>
        </w:rPr>
        <w:t xml:space="preserve"> where </w:t>
      </w:r>
      <m:oMath>
        <m:r>
          <w:rPr>
            <w:rFonts w:ascii="Cambria Math" w:hAnsi="Cambria Math" w:cs="Times New Roman"/>
            <w:szCs w:val="20"/>
            <w:lang w:eastAsia="x-none"/>
          </w:rPr>
          <m:t>q={0,1,2,⋯,15}</m:t>
        </m:r>
      </m:oMath>
      <w:r w:rsidR="00104629" w:rsidRPr="009E4479">
        <w:rPr>
          <w:rFonts w:eastAsiaTheme="minorEastAsia" w:cs="Times New Roman"/>
          <w:szCs w:val="20"/>
          <w:lang w:eastAsia="x-none"/>
        </w:rPr>
        <w:t>.</w:t>
      </w:r>
      <w:r w:rsidR="00D004B4" w:rsidRPr="009E4479">
        <w:rPr>
          <w:rFonts w:eastAsiaTheme="minorEastAsia" w:cs="Times New Roman"/>
          <w:szCs w:val="20"/>
          <w:lang w:eastAsia="x-none"/>
        </w:rPr>
        <w:t xml:space="preserve"> As mentioned in session </w:t>
      </w:r>
      <w:r w:rsidR="00D004B4" w:rsidRPr="009E4479">
        <w:rPr>
          <w:rFonts w:eastAsiaTheme="minorEastAsia" w:cs="Times New Roman"/>
          <w:szCs w:val="20"/>
          <w:lang w:eastAsia="x-none"/>
        </w:rPr>
        <w:fldChar w:fldCharType="begin"/>
      </w:r>
      <w:r w:rsidR="00D004B4" w:rsidRPr="009E4479">
        <w:rPr>
          <w:rFonts w:eastAsiaTheme="minorEastAsia" w:cs="Times New Roman"/>
          <w:szCs w:val="20"/>
          <w:lang w:eastAsia="x-none"/>
        </w:rPr>
        <w:instrText xml:space="preserve"> REF _Ref142577735 \r \h </w:instrText>
      </w:r>
      <w:r w:rsidR="0089000E" w:rsidRPr="009E4479">
        <w:rPr>
          <w:rFonts w:eastAsiaTheme="minorEastAsia" w:cs="Times New Roman"/>
          <w:szCs w:val="20"/>
          <w:lang w:eastAsia="x-none"/>
        </w:rPr>
        <w:instrText xml:space="preserve"> \* MERGEFORMAT </w:instrText>
      </w:r>
      <w:r w:rsidR="00D004B4" w:rsidRPr="009E4479">
        <w:rPr>
          <w:rFonts w:eastAsiaTheme="minorEastAsia" w:cs="Times New Roman"/>
          <w:szCs w:val="20"/>
          <w:lang w:eastAsia="x-none"/>
        </w:rPr>
      </w:r>
      <w:r w:rsidR="00D004B4" w:rsidRPr="009E4479">
        <w:rPr>
          <w:rFonts w:eastAsiaTheme="minorEastAsia" w:cs="Times New Roman"/>
          <w:szCs w:val="20"/>
          <w:lang w:eastAsia="x-none"/>
        </w:rPr>
        <w:fldChar w:fldCharType="separate"/>
      </w:r>
      <w:r w:rsidR="00073061" w:rsidRPr="009E4479">
        <w:rPr>
          <w:rFonts w:eastAsiaTheme="minorEastAsia" w:cs="Times New Roman"/>
          <w:szCs w:val="20"/>
          <w:lang w:eastAsia="x-none"/>
        </w:rPr>
        <w:t>1.4</w:t>
      </w:r>
      <w:r w:rsidR="00D004B4" w:rsidRPr="009E4479">
        <w:rPr>
          <w:rFonts w:eastAsiaTheme="minorEastAsia" w:cs="Times New Roman"/>
          <w:szCs w:val="20"/>
          <w:lang w:eastAsia="x-none"/>
        </w:rPr>
        <w:fldChar w:fldCharType="end"/>
      </w:r>
      <w:r w:rsidR="00E12E23" w:rsidRPr="009E4479">
        <w:rPr>
          <w:rFonts w:eastAsiaTheme="minorEastAsia" w:cs="Times New Roman"/>
          <w:szCs w:val="20"/>
          <w:lang w:eastAsia="x-none"/>
        </w:rPr>
        <w:t xml:space="preserve">, the motivation for the non-uniform quantization is that </w:t>
      </w:r>
      <w:r w:rsidR="00E66B1B" w:rsidRPr="009E4479">
        <w:rPr>
          <w:rFonts w:eastAsiaTheme="minorEastAsia" w:cs="Times New Roman"/>
          <w:szCs w:val="20"/>
          <w:lang w:eastAsia="x-none"/>
        </w:rPr>
        <w:t xml:space="preserve">mapping from speed to </w:t>
      </w:r>
      <w:r w:rsidR="005B4B3B" w:rsidRPr="009E4479">
        <w:rPr>
          <w:rFonts w:eastAsiaTheme="minorEastAsia" w:cs="Times New Roman"/>
          <w:szCs w:val="20"/>
          <w:lang w:eastAsia="x-none"/>
        </w:rPr>
        <w:t xml:space="preserve">TDCP amplitude is </w:t>
      </w:r>
      <w:r w:rsidR="000C5378">
        <w:rPr>
          <w:rFonts w:eastAsiaTheme="minorEastAsia"/>
          <w:sz w:val="18"/>
          <w:lang w:eastAsia="x-none"/>
        </w:rPr>
        <w:t>nonlinear</w:t>
      </w:r>
      <w:r w:rsidR="005B4B3B" w:rsidRPr="00A61CCB">
        <w:rPr>
          <w:rFonts w:eastAsiaTheme="minorEastAsia" w:cs="Times New Roman"/>
          <w:szCs w:val="20"/>
          <w:lang w:eastAsia="x-none"/>
        </w:rPr>
        <w:t xml:space="preserve">, therefore more bits are assigned for representing the large amplitude of A(l). </w:t>
      </w:r>
      <w:r w:rsidR="004C3935" w:rsidRPr="00A61CCB">
        <w:rPr>
          <w:rFonts w:eastAsiaTheme="minorEastAsia" w:cs="Times New Roman"/>
          <w:szCs w:val="20"/>
          <w:lang w:eastAsia="x-none"/>
        </w:rPr>
        <w:t xml:space="preserve">Considering that motivation, </w:t>
      </w:r>
      <w:r w:rsidR="005C6062" w:rsidRPr="00A61CCB">
        <w:rPr>
          <w:rFonts w:eastAsiaTheme="minorEastAsia" w:cs="Times New Roman"/>
          <w:szCs w:val="20"/>
          <w:lang w:eastAsia="x-none"/>
        </w:rPr>
        <w:t>it is reasonable to assume that accuracy would need to be</w:t>
      </w:r>
      <w:r w:rsidR="00871DB3" w:rsidRPr="00A61CCB">
        <w:rPr>
          <w:rFonts w:eastAsiaTheme="minorEastAsia" w:cs="Times New Roman"/>
          <w:szCs w:val="20"/>
          <w:lang w:eastAsia="x-none"/>
        </w:rPr>
        <w:t xml:space="preserve"> better for values of </w:t>
      </w:r>
      <w:r w:rsidR="0010474D" w:rsidRPr="00A61CCB">
        <w:rPr>
          <w:rFonts w:eastAsiaTheme="minorEastAsia" w:cs="Times New Roman"/>
          <w:szCs w:val="20"/>
          <w:lang w:eastAsia="x-none"/>
        </w:rPr>
        <w:t>|</w:t>
      </w:r>
      <w:r w:rsidR="00871DB3" w:rsidRPr="00A61CCB">
        <w:rPr>
          <w:rFonts w:eastAsiaTheme="minorEastAsia" w:cs="Times New Roman"/>
          <w:szCs w:val="20"/>
          <w:lang w:eastAsia="x-none"/>
        </w:rPr>
        <w:t>A(l)</w:t>
      </w:r>
      <w:r w:rsidR="0010474D" w:rsidRPr="00A61CCB">
        <w:rPr>
          <w:rFonts w:eastAsiaTheme="minorEastAsia" w:cs="Times New Roman"/>
          <w:szCs w:val="20"/>
          <w:lang w:eastAsia="x-none"/>
        </w:rPr>
        <w:t>|</w:t>
      </w:r>
      <w:r w:rsidR="00871DB3" w:rsidRPr="00A61CCB">
        <w:rPr>
          <w:rFonts w:eastAsiaTheme="minorEastAsia" w:cs="Times New Roman"/>
          <w:szCs w:val="20"/>
          <w:lang w:eastAsia="x-none"/>
        </w:rPr>
        <w:t xml:space="preserve"> which are </w:t>
      </w:r>
      <w:r w:rsidR="0010474D" w:rsidRPr="00A61CCB">
        <w:rPr>
          <w:rFonts w:eastAsiaTheme="minorEastAsia" w:cs="Times New Roman"/>
          <w:szCs w:val="20"/>
          <w:lang w:eastAsia="x-none"/>
        </w:rPr>
        <w:t>larger</w:t>
      </w:r>
      <w:r w:rsidR="006E5B46" w:rsidRPr="00A61CCB">
        <w:rPr>
          <w:rFonts w:eastAsiaTheme="minorEastAsia" w:cs="Times New Roman"/>
          <w:szCs w:val="20"/>
          <w:lang w:eastAsia="x-none"/>
        </w:rPr>
        <w:t xml:space="preserve"> and represented with more quantization levels. </w:t>
      </w:r>
    </w:p>
    <w:p w14:paraId="2C88F5F8" w14:textId="756CA5F4" w:rsidR="003F3928" w:rsidRPr="003F3928" w:rsidRDefault="003F3928" w:rsidP="009F7175">
      <w:pPr>
        <w:pStyle w:val="RAN4observation0"/>
      </w:pPr>
      <w:bookmarkStart w:id="36" w:name="_Toc142669945"/>
      <w:r>
        <w:t xml:space="preserve">RAN1 has defined non-uniform quantization for amplitude of TDCP, because lower speeds are mapped into high </w:t>
      </w:r>
      <w:r w:rsidR="00961CFB">
        <w:t>amplitude values.</w:t>
      </w:r>
      <w:bookmarkEnd w:id="36"/>
      <w:r w:rsidR="00961CFB">
        <w:t xml:space="preserve"> </w:t>
      </w:r>
    </w:p>
    <w:p w14:paraId="45EEC390" w14:textId="48072242" w:rsidR="00C84191" w:rsidRPr="00DD4252" w:rsidRDefault="00C84191" w:rsidP="006D3D20">
      <w:pPr>
        <w:pStyle w:val="RAN4proposal"/>
      </w:pPr>
      <w:bookmarkStart w:id="37" w:name="_Toc142510362"/>
      <w:bookmarkStart w:id="38" w:name="_Toc142669946"/>
      <w:bookmarkEnd w:id="37"/>
      <w:r>
        <w:t xml:space="preserve">RAN4 to define </w:t>
      </w:r>
      <w:r w:rsidR="002F2E0C">
        <w:t>accuracy requirements that</w:t>
      </w:r>
      <w:r w:rsidR="00E57CA9">
        <w:t xml:space="preserve"> depend on amplitude for TDCP.</w:t>
      </w:r>
      <w:bookmarkEnd w:id="38"/>
      <w:r w:rsidR="00E57CA9">
        <w:t xml:space="preserve"> </w:t>
      </w:r>
    </w:p>
    <w:p w14:paraId="03E24892" w14:textId="4B75D697" w:rsidR="00E038A9" w:rsidRPr="00E038A9" w:rsidRDefault="00FE7CFB" w:rsidP="00A869EB">
      <w:r>
        <w:t xml:space="preserve">As part of the next steps for the discussion of TDCP, RAN4 will most likely need to </w:t>
      </w:r>
      <w:r w:rsidR="000C368F">
        <w:t xml:space="preserve">bring simulation results </w:t>
      </w:r>
      <w:r w:rsidR="007857BC">
        <w:t>related to</w:t>
      </w:r>
      <w:r w:rsidR="00A73F8B">
        <w:t xml:space="preserve"> </w:t>
      </w:r>
      <w:r w:rsidR="007857BC">
        <w:t>th</w:t>
      </w:r>
      <w:r w:rsidR="00A73F8B">
        <w:t>e</w:t>
      </w:r>
      <w:r w:rsidR="007857BC">
        <w:t xml:space="preserve"> TDCP accuracy. </w:t>
      </w:r>
      <w:r w:rsidR="00DE7BD7">
        <w:t xml:space="preserve">TDCP main motivation in RAN1 is to </w:t>
      </w:r>
      <w:r w:rsidR="00AA6972">
        <w:t xml:space="preserve">determine the best codebook type </w:t>
      </w:r>
      <w:r w:rsidR="00143F6A">
        <w:t>depending on the estimation of UE mobility</w:t>
      </w:r>
      <w:r w:rsidR="007276D6">
        <w:t>. Therefore, a</w:t>
      </w:r>
      <w:r w:rsidR="007857BC">
        <w:t xml:space="preserve">s part of this work, we need to define </w:t>
      </w:r>
      <w:r w:rsidR="002D4DF5">
        <w:t xml:space="preserve">the simulation methodology, including how speed can be roughly emulated. One approach that has been used </w:t>
      </w:r>
      <w:r w:rsidR="000B4596">
        <w:t xml:space="preserve">for the definition of performance requirements is </w:t>
      </w:r>
      <w:r w:rsidR="000B4596">
        <w:lastRenderedPageBreak/>
        <w:t xml:space="preserve">to </w:t>
      </w:r>
      <w:r w:rsidR="00C558E4">
        <w:t xml:space="preserve">use the </w:t>
      </w:r>
      <w:r w:rsidR="004F4901">
        <w:t xml:space="preserve">maximum Doppler frequency. </w:t>
      </w:r>
      <w:r w:rsidR="001E4C47">
        <w:t>That in com</w:t>
      </w:r>
      <w:r w:rsidR="004E04A8">
        <w:t xml:space="preserve">bination with a channel model can be used for defining </w:t>
      </w:r>
      <w:r w:rsidR="00E27040">
        <w:t xml:space="preserve">the TDCP accuracy. </w:t>
      </w:r>
    </w:p>
    <w:p w14:paraId="2E16C7DF" w14:textId="5F4952AB" w:rsidR="003020C1" w:rsidRPr="003020C1" w:rsidRDefault="004E1A28" w:rsidP="00A869EB">
      <w:pPr>
        <w:pStyle w:val="RAN4observation0"/>
      </w:pPr>
      <w:bookmarkStart w:id="39" w:name="_Toc142669947"/>
      <w:r>
        <w:t>As TDCP is a metric related to mobility detection, it is important to model speed</w:t>
      </w:r>
      <w:r w:rsidR="004C618D">
        <w:t xml:space="preserve"> </w:t>
      </w:r>
      <w:r w:rsidR="0030167C">
        <w:t>as part of the methodology for determining the accuracy requirements</w:t>
      </w:r>
      <w:r w:rsidR="008F2CEA">
        <w:t>.</w:t>
      </w:r>
      <w:bookmarkEnd w:id="39"/>
      <w:r w:rsidR="0030167C">
        <w:t xml:space="preserve"> </w:t>
      </w:r>
    </w:p>
    <w:p w14:paraId="3804D962" w14:textId="466E4D43" w:rsidR="004C259C" w:rsidRDefault="001B628A" w:rsidP="00213675">
      <w:pPr>
        <w:pStyle w:val="RAN4proposal"/>
      </w:pPr>
      <w:bookmarkStart w:id="40" w:name="_Toc142669948"/>
      <w:r>
        <w:t>RAN4 to study how Maximum Doppler frequency of TDL models can be used for modeling speed for TDCP accuracy requirements.</w:t>
      </w:r>
      <w:bookmarkEnd w:id="40"/>
      <w:r>
        <w:t xml:space="preserve"> </w:t>
      </w:r>
    </w:p>
    <w:p w14:paraId="64CB9DEB" w14:textId="3F5FDCE7" w:rsidR="00A73F8B" w:rsidRPr="00A73F8B" w:rsidRDefault="00A73F8B" w:rsidP="00A869EB">
      <w:bookmarkStart w:id="41" w:name="_Toc142510366"/>
      <w:bookmarkEnd w:id="41"/>
      <w:r>
        <w:t>In addition to</w:t>
      </w:r>
      <w:r w:rsidR="00E24AC1">
        <w:t xml:space="preserve"> channel model parameters, </w:t>
      </w:r>
      <w:r w:rsidR="00092B57">
        <w:t xml:space="preserve">simulation parameters need to include the </w:t>
      </w:r>
      <w:r w:rsidR="004606AF">
        <w:t xml:space="preserve">UE speed, TRS parameters, as well as TDCP parameters. </w:t>
      </w:r>
    </w:p>
    <w:p w14:paraId="4764530F" w14:textId="5DCCD1A7" w:rsidR="004606AF" w:rsidRPr="004606AF" w:rsidRDefault="007E1648" w:rsidP="00101C16">
      <w:pPr>
        <w:pStyle w:val="RAN4proposal"/>
      </w:pPr>
      <w:bookmarkStart w:id="42" w:name="_Toc142633875"/>
      <w:bookmarkStart w:id="43" w:name="_Toc142669949"/>
      <w:bookmarkEnd w:id="42"/>
      <w:r>
        <w:t xml:space="preserve">RAN4 to </w:t>
      </w:r>
      <w:r w:rsidR="0088305B">
        <w:t xml:space="preserve">discuss simulation parameters, including UE speed, TRS parameters, </w:t>
      </w:r>
      <w:r w:rsidR="00EC1EAD">
        <w:t xml:space="preserve">TDCP parameters, </w:t>
      </w:r>
      <w:r w:rsidR="00186DCC">
        <w:t>and channel model.</w:t>
      </w:r>
      <w:bookmarkEnd w:id="43"/>
      <w:r w:rsidR="00186DCC">
        <w:t xml:space="preserve"> </w:t>
      </w:r>
    </w:p>
    <w:p w14:paraId="32C5AD05" w14:textId="77777777" w:rsidR="00CD7492" w:rsidRPr="008C39F7" w:rsidRDefault="1288E51A" w:rsidP="00A37002">
      <w:pPr>
        <w:pStyle w:val="RAN4H1"/>
      </w:pPr>
      <w:bookmarkStart w:id="44" w:name="_Toc116995848"/>
      <w:r>
        <w:t>Conclusion</w:t>
      </w:r>
      <w:bookmarkEnd w:id="44"/>
    </w:p>
    <w:p w14:paraId="7FD55CB7" w14:textId="30CC478B" w:rsidR="00D5270B" w:rsidRPr="008C39F7" w:rsidRDefault="008B0961" w:rsidP="00936159">
      <w:pPr>
        <w:rPr>
          <w:highlight w:val="yellow"/>
        </w:rPr>
      </w:pPr>
      <w:r w:rsidRPr="008C39F7">
        <w:t>In the paper, t</w:t>
      </w:r>
      <w:r w:rsidR="005B4801" w:rsidRPr="008C39F7">
        <w:t xml:space="preserve">he following Observations </w:t>
      </w:r>
      <w:r w:rsidRPr="008C39F7">
        <w:t>and</w:t>
      </w:r>
      <w:r w:rsidR="005B4801" w:rsidRPr="008C39F7">
        <w:t xml:space="preserve"> Proposals were made:</w:t>
      </w:r>
    </w:p>
    <w:p w14:paraId="6FDF8B21" w14:textId="396DE72C" w:rsidR="00610A52" w:rsidRDefault="00610A52" w:rsidP="00333210">
      <w:pPr>
        <w:pStyle w:val="RAN4Observation"/>
        <w:numPr>
          <w:ilvl w:val="0"/>
          <w:numId w:val="11"/>
        </w:numPr>
      </w:pPr>
      <w:bookmarkStart w:id="45" w:name="_Toc116995849"/>
      <w:r>
        <w:t>TDCP is calculated as the normalized time correlation function from 2 or more channel measurements estimated based on TRS.</w:t>
      </w:r>
    </w:p>
    <w:p w14:paraId="6DE95AB6" w14:textId="484A569B" w:rsidR="00610A52" w:rsidRDefault="00610A52" w:rsidP="00333210">
      <w:pPr>
        <w:pStyle w:val="RAN4observation0"/>
      </w:pPr>
      <w:r>
        <w:t>The normalized TDCP coefficient for delay (l) from multiple TRS transmissions may be calculated as</w:t>
      </w:r>
    </w:p>
    <w:p w14:paraId="41BA2A18" w14:textId="77777777" w:rsidR="00333210" w:rsidRPr="00301FC5" w:rsidRDefault="00333210" w:rsidP="00333210">
      <w:pPr>
        <w:pStyle w:val="RAN4observation0"/>
        <w:numPr>
          <w:ilvl w:val="1"/>
          <w:numId w:val="6"/>
        </w:numPr>
        <w:rPr>
          <w:rFonts w:eastAsiaTheme="minorEastAsia"/>
        </w:rPr>
      </w:pPr>
      <m:oMath>
        <m:r>
          <w:rPr>
            <w:rFonts w:ascii="Cambria Math" w:hAnsi="Cambria Math"/>
          </w:rPr>
          <m:t>A</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c</m:t>
            </m:r>
            <m:d>
              <m:dPr>
                <m:ctrlPr>
                  <w:rPr>
                    <w:rFonts w:ascii="Cambria Math" w:hAnsi="Cambria Math"/>
                    <w:i/>
                  </w:rPr>
                </m:ctrlPr>
              </m:dPr>
              <m:e>
                <m:r>
                  <w:rPr>
                    <w:rFonts w:ascii="Cambria Math" w:hAnsi="Cambria Math"/>
                  </w:rPr>
                  <m:t>l</m:t>
                </m:r>
              </m:e>
            </m:d>
          </m:num>
          <m:den>
            <m:r>
              <w:rPr>
                <w:rFonts w:ascii="Cambria Math" w:hAnsi="Cambria Math"/>
              </w:rPr>
              <m:t>c</m:t>
            </m:r>
            <m:d>
              <m:dPr>
                <m:ctrlPr>
                  <w:rPr>
                    <w:rFonts w:ascii="Cambria Math" w:hAnsi="Cambria Math"/>
                    <w:i/>
                  </w:rPr>
                </m:ctrlPr>
              </m:dPr>
              <m:e>
                <m:r>
                  <w:rPr>
                    <w:rFonts w:ascii="Cambria Math" w:hAnsi="Cambria Math"/>
                  </w:rPr>
                  <m:t>0</m:t>
                </m:r>
              </m:e>
            </m:d>
          </m:den>
        </m:f>
      </m:oMath>
      <w:r>
        <w:rPr>
          <w:rFonts w:eastAsiaTheme="minorEastAsia"/>
        </w:rPr>
        <w:t xml:space="preserve">, where </w:t>
      </w:r>
      <m:oMath>
        <m:r>
          <w:rPr>
            <w:rFonts w:ascii="Cambria Math" w:eastAsiaTheme="minorEastAsia" w:hAnsi="Cambria Math"/>
          </w:rPr>
          <m:t>c</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ctrlPr>
              <w:rPr>
                <w:rFonts w:ascii="Cambria Math" w:hAnsi="Cambria Math"/>
                <w:i/>
              </w:rPr>
            </m:ctrlPr>
          </m:naryPr>
          <m:sub>
            <m:r>
              <w:rPr>
                <w:rFonts w:ascii="Cambria Math" w:hAnsi="Cambria Math"/>
              </w:rPr>
              <m:t>n=0</m:t>
            </m:r>
          </m:sub>
          <m:sup>
            <m:r>
              <w:rPr>
                <w:rFonts w:ascii="Cambria Math" w:hAnsi="Cambria Math"/>
              </w:rPr>
              <m:t>N-1</m:t>
            </m:r>
          </m:sup>
          <m:e>
            <m:f>
              <m:fPr>
                <m:ctrlPr>
                  <w:rPr>
                    <w:rFonts w:ascii="Cambria Math" w:hAnsi="Cambria Math"/>
                    <w:i/>
                  </w:rPr>
                </m:ctrlPr>
              </m:fPr>
              <m:num>
                <m:r>
                  <w:rPr>
                    <w:rFonts w:ascii="Cambria Math" w:hAnsi="Cambria Math"/>
                  </w:rPr>
                  <m:t>1</m:t>
                </m:r>
              </m:num>
              <m:den>
                <m:r>
                  <w:rPr>
                    <w:rFonts w:ascii="Cambria Math" w:hAnsi="Cambria Math"/>
                  </w:rPr>
                  <m:t>B-l</m:t>
                </m:r>
              </m:den>
            </m:f>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+B-1-l</m:t>
                </m:r>
              </m:sup>
              <m:e>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r>
                      <w:rPr>
                        <w:rFonts w:ascii="Cambria Math" w:hAnsi="Cambria Math"/>
                      </w:rPr>
                      <m:t>h</m:t>
                    </m:r>
                  </m:e>
                  <m:sub>
                    <m: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k</m:t>
                    </m:r>
                  </m:e>
                </m:d>
              </m:e>
            </m:nary>
          </m:e>
        </m:nary>
        <m:r>
          <w:rPr>
            <w:rFonts w:ascii="Cambria Math" w:hAnsi="Cambria Math"/>
          </w:rPr>
          <m:t>,    l=0,…,B-1</m:t>
        </m:r>
      </m:oMath>
    </w:p>
    <w:p w14:paraId="28BD6218" w14:textId="1D69EB67" w:rsidR="00610A52" w:rsidRDefault="00610A52" w:rsidP="00333210">
      <w:pPr>
        <w:pStyle w:val="RAN4observation0"/>
        <w:numPr>
          <w:ilvl w:val="1"/>
          <w:numId w:val="6"/>
        </w:numPr>
      </w:pPr>
      <w:r>
        <w:t>This method provides reduced variability in TDCP amplitudes with the same number of TRSs and requires uniform spreading of delays.</w:t>
      </w:r>
    </w:p>
    <w:p w14:paraId="0469067E" w14:textId="033B6C12" w:rsidR="00610A52" w:rsidRDefault="00610A52" w:rsidP="00333210">
      <w:pPr>
        <w:pStyle w:val="RAN4observation0"/>
      </w:pPr>
      <w:r>
        <w:t>TDCP reports are a set of complex values (of length Y) that the UE reports as amplitude and phase.</w:t>
      </w:r>
    </w:p>
    <w:p w14:paraId="4C2AC619" w14:textId="64BFFD0A" w:rsidR="00610A52" w:rsidRDefault="00610A52" w:rsidP="00333210">
      <w:pPr>
        <w:pStyle w:val="RAN4observation0"/>
      </w:pPr>
      <w:r>
        <w:t>RAN1 has defined non-uniform quantization of TDCP amplitude coefficients, and uniform quantization of phase coefficients.</w:t>
      </w:r>
    </w:p>
    <w:p w14:paraId="4DDC8F6A" w14:textId="1A05DF53" w:rsidR="00016C3E" w:rsidRPr="00016C3E" w:rsidRDefault="00016C3E" w:rsidP="00016C3E">
      <w:pPr>
        <w:pStyle w:val="RAN4Observation"/>
      </w:pPr>
      <w:r>
        <w:t>N</w:t>
      </w:r>
      <w:r w:rsidRPr="004A38E2">
        <w:t>oise affects TDCP amplitude more than phase</w:t>
      </w:r>
      <w:r>
        <w:t>.</w:t>
      </w:r>
    </w:p>
    <w:p w14:paraId="1FFE7B02" w14:textId="5D077691" w:rsidR="00610A52" w:rsidRDefault="00610A52" w:rsidP="00333210">
      <w:pPr>
        <w:pStyle w:val="RAN4observation0"/>
      </w:pPr>
      <w:r>
        <w:t>Both phase and angle of TDCP are useful for determining UE mobility.</w:t>
      </w:r>
    </w:p>
    <w:p w14:paraId="00C1D1F9" w14:textId="09CB381D" w:rsidR="00610A52" w:rsidRDefault="00610A52" w:rsidP="00333210">
      <w:pPr>
        <w:pStyle w:val="RAN4observation0"/>
      </w:pPr>
      <w:r>
        <w:t>So far there is no clear methodology for determining the ideal TDCP value.</w:t>
      </w:r>
    </w:p>
    <w:p w14:paraId="26A0F38F" w14:textId="09B0AD5A" w:rsidR="00610A52" w:rsidRDefault="00610A52" w:rsidP="00333210">
      <w:pPr>
        <w:pStyle w:val="RAN4proposal"/>
        <w:numPr>
          <w:ilvl w:val="0"/>
          <w:numId w:val="8"/>
        </w:numPr>
      </w:pPr>
      <w:r>
        <w:t>RAN4 to study how to determine the ideal value for TDCP for the accuracy requirements.</w:t>
      </w:r>
    </w:p>
    <w:p w14:paraId="07AC6DF9" w14:textId="7C74C238" w:rsidR="00610A52" w:rsidRDefault="00610A52" w:rsidP="00F26B16">
      <w:pPr>
        <w:pStyle w:val="RAN4proposal"/>
      </w:pPr>
      <w:r>
        <w:t>RAN4 to define TDCP accuracy requirements assuming TDCP coefficient A(l) for lag l calculated as</w:t>
      </w:r>
    </w:p>
    <w:p w14:paraId="216D20B9" w14:textId="77777777" w:rsidR="00F26B16" w:rsidRPr="00301FC5" w:rsidRDefault="00E219C9" w:rsidP="00F26B16">
      <w:pPr>
        <w:pStyle w:val="RAN4observation0"/>
        <w:numPr>
          <w:ilvl w:val="1"/>
          <w:numId w:val="7"/>
        </w:numPr>
        <w:rPr>
          <w:rFonts w:eastAsiaTheme="minorEastAsia"/>
        </w:rPr>
      </w:pPr>
      <m:oMath>
        <m:r>
          <w:rPr>
            <w:rFonts w:ascii="Cambria Math" w:hAnsi="Cambria Math"/>
          </w:rPr>
          <m:t>A</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c</m:t>
            </m:r>
            <m:d>
              <m:dPr>
                <m:ctrlPr>
                  <w:rPr>
                    <w:rFonts w:ascii="Cambria Math" w:hAnsi="Cambria Math"/>
                    <w:i/>
                  </w:rPr>
                </m:ctrlPr>
              </m:dPr>
              <m:e>
                <m:r>
                  <w:rPr>
                    <w:rFonts w:ascii="Cambria Math" w:hAnsi="Cambria Math"/>
                  </w:rPr>
                  <m:t>l</m:t>
                </m:r>
              </m:e>
            </m:d>
          </m:num>
          <m:den>
            <m:r>
              <w:rPr>
                <w:rFonts w:ascii="Cambria Math" w:hAnsi="Cambria Math"/>
              </w:rPr>
              <m:t>c</m:t>
            </m:r>
            <m:d>
              <m:dPr>
                <m:ctrlPr>
                  <w:rPr>
                    <w:rFonts w:ascii="Cambria Math" w:hAnsi="Cambria Math"/>
                    <w:i/>
                  </w:rPr>
                </m:ctrlPr>
              </m:dPr>
              <m:e>
                <m:r>
                  <w:rPr>
                    <w:rFonts w:ascii="Cambria Math" w:hAnsi="Cambria Math"/>
                  </w:rPr>
                  <m:t>0</m:t>
                </m:r>
              </m:e>
            </m:d>
          </m:den>
        </m:f>
      </m:oMath>
      <w:r w:rsidR="00F26B16">
        <w:rPr>
          <w:rFonts w:eastAsiaTheme="minorEastAsia"/>
        </w:rPr>
        <w:t xml:space="preserve">, where </w:t>
      </w:r>
      <m:oMath>
        <m:r>
          <w:rPr>
            <w:rFonts w:ascii="Cambria Math" w:eastAsiaTheme="minorEastAsia" w:hAnsi="Cambria Math"/>
          </w:rPr>
          <m:t>c</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ctrlPr>
              <w:rPr>
                <w:rFonts w:ascii="Cambria Math" w:hAnsi="Cambria Math"/>
                <w:i/>
              </w:rPr>
            </m:ctrlPr>
          </m:naryPr>
          <m:sub>
            <m:r>
              <w:rPr>
                <w:rFonts w:ascii="Cambria Math" w:hAnsi="Cambria Math"/>
              </w:rPr>
              <m:t>n=0</m:t>
            </m:r>
          </m:sub>
          <m:sup>
            <m:r>
              <w:rPr>
                <w:rFonts w:ascii="Cambria Math" w:hAnsi="Cambria Math"/>
              </w:rPr>
              <m:t>N-1</m:t>
            </m:r>
          </m:sup>
          <m:e>
            <m:f>
              <m:fPr>
                <m:ctrlPr>
                  <w:rPr>
                    <w:rFonts w:ascii="Cambria Math" w:hAnsi="Cambria Math"/>
                    <w:i/>
                  </w:rPr>
                </m:ctrlPr>
              </m:fPr>
              <m:num>
                <m:r>
                  <w:rPr>
                    <w:rFonts w:ascii="Cambria Math" w:hAnsi="Cambria Math"/>
                  </w:rPr>
                  <m:t>1</m:t>
                </m:r>
              </m:num>
              <m:den>
                <m:r>
                  <w:rPr>
                    <w:rFonts w:ascii="Cambria Math" w:hAnsi="Cambria Math"/>
                  </w:rPr>
                  <m:t>B-l</m:t>
                </m:r>
              </m:den>
            </m:f>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+B-1-l</m:t>
                </m:r>
              </m:sup>
              <m:e>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r>
                      <w:rPr>
                        <w:rFonts w:ascii="Cambria Math" w:hAnsi="Cambria Math"/>
                      </w:rPr>
                      <m:t>h</m:t>
                    </m:r>
                  </m:e>
                  <m:sub>
                    <m:r>
                      <w:rPr>
                        <w:rFonts w:ascii="Cambria Math" w:hAnsi="Cambria Math"/>
                      </w:rPr>
                      <m:t>n</m:t>
                    </m:r>
                  </m:sub>
                  <m:sup>
                    <m:r>
                      <w:rPr>
                        <w:rFonts w:ascii="Cambria Math" w:hAnsi="Cambria Math"/>
                      </w:rPr>
                      <m:t>*</m:t>
                    </m:r>
                  </m:sup>
                </m:sSubSup>
                <m:d>
                  <m:dPr>
                    <m:ctrlPr>
                      <w:rPr>
                        <w:rFonts w:ascii="Cambria Math" w:hAnsi="Cambria Math"/>
                        <w:i/>
                      </w:rPr>
                    </m:ctrlPr>
                  </m:dPr>
                  <m:e>
                    <m:r>
                      <w:rPr>
                        <w:rFonts w:ascii="Cambria Math" w:hAnsi="Cambria Math"/>
                      </w:rPr>
                      <m:t>k</m:t>
                    </m:r>
                  </m:e>
                </m:d>
              </m:e>
            </m:nary>
          </m:e>
        </m:nary>
        <m:r>
          <w:rPr>
            <w:rFonts w:ascii="Cambria Math" w:hAnsi="Cambria Math"/>
          </w:rPr>
          <m:t>,    l=0,…,B-1</m:t>
        </m:r>
      </m:oMath>
    </w:p>
    <w:p w14:paraId="11B1DB84" w14:textId="1B6D362C" w:rsidR="00610A52" w:rsidRDefault="00610A52" w:rsidP="00F26B16">
      <w:pPr>
        <w:pStyle w:val="RAN4observation0"/>
      </w:pPr>
      <w:r>
        <w:t>RAN1 has defined non-uniform quantization for amplitude of TDCP, because lower speeds are mapped into high amplitude values.</w:t>
      </w:r>
    </w:p>
    <w:p w14:paraId="6F3F1B0F" w14:textId="27C519DF" w:rsidR="00610A52" w:rsidRDefault="00610A52" w:rsidP="00F26B16">
      <w:pPr>
        <w:pStyle w:val="RAN4proposal"/>
      </w:pPr>
      <w:r>
        <w:t>RAN4 to define accuracy requirements that depend on amplitude for TDCP.</w:t>
      </w:r>
    </w:p>
    <w:p w14:paraId="62FE12EC" w14:textId="264BCCCA" w:rsidR="00610A52" w:rsidRDefault="00610A52" w:rsidP="00F26B16">
      <w:pPr>
        <w:pStyle w:val="RAN4observation0"/>
      </w:pPr>
      <w:r>
        <w:t>As TDCP is a metric related to mobility detection, it is important to model speed as part of the methodology for determining the accuracy requirements.</w:t>
      </w:r>
    </w:p>
    <w:p w14:paraId="4828C6F8" w14:textId="563B5B9B" w:rsidR="00610A52" w:rsidRDefault="00610A52" w:rsidP="00016C3E">
      <w:pPr>
        <w:pStyle w:val="RAN4proposal"/>
      </w:pPr>
      <w:r>
        <w:t>RAN4 to study how Maximum Doppler frequency of TDL models can be used for modeling speed for TDCP accuracy requirements.</w:t>
      </w:r>
    </w:p>
    <w:p w14:paraId="43F8B1C4" w14:textId="663748D5" w:rsidR="00610A52" w:rsidRPr="008C39F7" w:rsidRDefault="00610A52" w:rsidP="00866C91">
      <w:pPr>
        <w:pStyle w:val="RAN4proposal"/>
      </w:pPr>
      <w:r>
        <w:t>RAN4 to discuss simulation parameters, including UE speed, TRS parameters, TDCP parameters, and channel model.</w:t>
      </w:r>
    </w:p>
    <w:p w14:paraId="25F24EC5" w14:textId="77777777" w:rsidR="003B659E" w:rsidRPr="008C39F7" w:rsidRDefault="003B659E" w:rsidP="0060543D">
      <w:pPr>
        <w:pStyle w:val="RAN4H1"/>
        <w:numPr>
          <w:ilvl w:val="0"/>
          <w:numId w:val="0"/>
        </w:numPr>
        <w:ind w:left="360" w:hanging="360"/>
      </w:pPr>
      <w:r w:rsidRPr="008C39F7">
        <w:t>References</w:t>
      </w:r>
      <w:bookmarkEnd w:id="45"/>
    </w:p>
    <w:bookmarkStart w:id="46" w:name="_Ref114500673"/>
    <w:bookmarkEnd w:id="46"/>
    <w:p w14:paraId="28EC1683" w14:textId="245A1F76" w:rsidR="007F5BED" w:rsidRDefault="007F5BED" w:rsidP="007F5BED">
      <w:pPr>
        <w:pStyle w:val="ListParagraph"/>
        <w:numPr>
          <w:ilvl w:val="0"/>
          <w:numId w:val="21"/>
        </w:numPr>
        <w:ind w:right="-22"/>
      </w:pPr>
      <w:r>
        <w:fldChar w:fldCharType="begin"/>
      </w:r>
      <w:r>
        <w:instrText xml:space="preserve"> HYPERLINK "https://www.3gpp.org/ftp/tsg_ran/WG1_RL1/TSGR1_111/Docs/R1-2212169.zip" \o "Follow link" \t "_blank" </w:instrText>
      </w:r>
      <w:r>
        <w:fldChar w:fldCharType="separate"/>
      </w:r>
      <w:r w:rsidRPr="00620E58">
        <w:t>R1- 2212169</w:t>
      </w:r>
      <w:r>
        <w:fldChar w:fldCharType="end"/>
      </w:r>
      <w:r w:rsidRPr="00620E58">
        <w:t>: Nokia/Nokia Shanghai Bell, 3GPP TSG RAN WG1 Meeting #111, Agenda item 9.1.2: CSI enhancement for high/medium UE velocities and CJT. Nov 2022</w:t>
      </w:r>
    </w:p>
    <w:p w14:paraId="4C4660A9" w14:textId="764D8828" w:rsidR="00391002" w:rsidRDefault="00391002" w:rsidP="00391002">
      <w:pPr>
        <w:pStyle w:val="ListParagraph"/>
        <w:numPr>
          <w:ilvl w:val="0"/>
          <w:numId w:val="21"/>
        </w:numPr>
        <w:ind w:right="-22"/>
      </w:pPr>
      <w:bookmarkStart w:id="47" w:name="_Ref142600296"/>
      <w:r w:rsidRPr="00620E58">
        <w:t xml:space="preserve">R1- </w:t>
      </w:r>
      <w:r w:rsidR="00EE6C78" w:rsidRPr="00EE6C78">
        <w:t>2301644</w:t>
      </w:r>
      <w:r w:rsidRPr="00620E58">
        <w:t>: Nokia/Nokia Shanghai Bell, 3GPP TSG RAN WG1 Meeting #11</w:t>
      </w:r>
      <w:r w:rsidR="00FC79B3">
        <w:t>2</w:t>
      </w:r>
      <w:r w:rsidRPr="00620E58">
        <w:t xml:space="preserve">, Agenda item 9.1.2: CSI enhancement for high/medium UE velocities and CJT. </w:t>
      </w:r>
      <w:r w:rsidR="008C3D61">
        <w:t>Feb</w:t>
      </w:r>
      <w:r w:rsidRPr="00620E58">
        <w:t xml:space="preserve"> 202</w:t>
      </w:r>
      <w:r w:rsidR="005A5C84">
        <w:t>3</w:t>
      </w:r>
      <w:bookmarkEnd w:id="47"/>
    </w:p>
    <w:p w14:paraId="35E1863C" w14:textId="0DAF0D71" w:rsidR="00273EB0" w:rsidRDefault="00273EB0" w:rsidP="00273EB0">
      <w:pPr>
        <w:pStyle w:val="ListParagraph"/>
        <w:numPr>
          <w:ilvl w:val="0"/>
          <w:numId w:val="21"/>
        </w:numPr>
        <w:ind w:right="-22"/>
      </w:pPr>
      <w:r w:rsidRPr="00014FAE">
        <w:lastRenderedPageBreak/>
        <w:t xml:space="preserve">R1- </w:t>
      </w:r>
      <w:r w:rsidR="00BE491A" w:rsidRPr="00BE491A">
        <w:t>2303007</w:t>
      </w:r>
      <w:r>
        <w:t xml:space="preserve">: </w:t>
      </w:r>
      <w:r w:rsidRPr="00620E58">
        <w:t xml:space="preserve">Nokia/Nokia Shanghai Bell, 3GPP TSG RAN WG1 Meeting </w:t>
      </w:r>
      <w:r w:rsidR="006D4A37" w:rsidRPr="006D4A37">
        <w:t>#112bis-e</w:t>
      </w:r>
      <w:r w:rsidRPr="00620E58">
        <w:t xml:space="preserve">, Agenda item 9.1.2: CSI enhancement for high/medium UE velocities and CJT. </w:t>
      </w:r>
      <w:r w:rsidR="006D4A37">
        <w:t>APR</w:t>
      </w:r>
      <w:r w:rsidRPr="00620E58">
        <w:t xml:space="preserve"> 202</w:t>
      </w:r>
      <w:r>
        <w:t>3</w:t>
      </w:r>
    </w:p>
    <w:p w14:paraId="26F19347" w14:textId="2614C4BC" w:rsidR="007F5BED" w:rsidRDefault="00014FAE" w:rsidP="00D66188">
      <w:pPr>
        <w:pStyle w:val="ListParagraph"/>
        <w:numPr>
          <w:ilvl w:val="0"/>
          <w:numId w:val="21"/>
        </w:numPr>
        <w:ind w:right="-22"/>
      </w:pPr>
      <w:bookmarkStart w:id="48" w:name="_Ref142600382"/>
      <w:r w:rsidRPr="00014FAE">
        <w:t>R1- 2305750</w:t>
      </w:r>
      <w:r w:rsidR="000E077C">
        <w:t xml:space="preserve">: </w:t>
      </w:r>
      <w:r w:rsidR="000E077C" w:rsidRPr="00620E58">
        <w:t>Nokia/Nokia Shanghai Bell, 3GPP TSG RAN WG1 Meeting #11</w:t>
      </w:r>
      <w:r w:rsidR="000E077C">
        <w:t>3</w:t>
      </w:r>
      <w:r w:rsidR="000E077C" w:rsidRPr="00620E58">
        <w:t xml:space="preserve">, Agenda item 9.1.2: CSI enhancement for high/medium UE velocities and CJT. </w:t>
      </w:r>
      <w:r w:rsidR="002D5D6B">
        <w:t>May</w:t>
      </w:r>
      <w:r w:rsidR="000E077C" w:rsidRPr="00620E58">
        <w:t xml:space="preserve"> 202</w:t>
      </w:r>
      <w:r w:rsidR="002D5D6B">
        <w:t>3</w:t>
      </w:r>
      <w:bookmarkEnd w:id="48"/>
    </w:p>
    <w:p w14:paraId="5BC490C4" w14:textId="7150F02A" w:rsidR="00687FA0" w:rsidRDefault="00C51FEB" w:rsidP="00D66188">
      <w:pPr>
        <w:pStyle w:val="ListParagraph"/>
        <w:numPr>
          <w:ilvl w:val="0"/>
          <w:numId w:val="21"/>
        </w:numPr>
        <w:ind w:right="-22"/>
      </w:pPr>
      <w:bookmarkStart w:id="49" w:name="_Ref142600417"/>
      <w:r>
        <w:t>Digital communication systems, Simon Haykin</w:t>
      </w:r>
      <w:r w:rsidR="000040DC" w:rsidRPr="008C39F7">
        <w:t xml:space="preserve">. </w:t>
      </w:r>
      <w:r>
        <w:t>2014</w:t>
      </w:r>
      <w:bookmarkEnd w:id="49"/>
    </w:p>
    <w:p w14:paraId="1F7971BA" w14:textId="4D12DFC3" w:rsidR="00322A42" w:rsidRPr="008C39F7" w:rsidRDefault="00322A42" w:rsidP="00D66188">
      <w:pPr>
        <w:pStyle w:val="ListParagraph"/>
        <w:numPr>
          <w:ilvl w:val="0"/>
          <w:numId w:val="21"/>
        </w:numPr>
        <w:ind w:right="-22"/>
      </w:pPr>
      <w:r>
        <w:t>Digital communication systems, Fundamentals and applications, 2</w:t>
      </w:r>
      <w:r w:rsidRPr="006D3D20">
        <w:rPr>
          <w:vertAlign w:val="superscript"/>
        </w:rPr>
        <w:t>nd</w:t>
      </w:r>
      <w:r>
        <w:t xml:space="preserve"> edition, Bernard Sklar</w:t>
      </w:r>
    </w:p>
    <w:p w14:paraId="5DE3C92E" w14:textId="08D2EA95" w:rsidR="00806ED0" w:rsidRPr="008C39F7" w:rsidRDefault="00A451F3" w:rsidP="00D66188">
      <w:pPr>
        <w:pStyle w:val="ListParagraph"/>
        <w:numPr>
          <w:ilvl w:val="0"/>
          <w:numId w:val="21"/>
        </w:numPr>
        <w:ind w:right="-22"/>
      </w:pPr>
      <w:bookmarkStart w:id="50" w:name="_Ref142602192"/>
      <w:r w:rsidRPr="00A451F3">
        <w:t>R1-2306315</w:t>
      </w:r>
      <w:r w:rsidR="00DA6542">
        <w:t xml:space="preserve">: </w:t>
      </w:r>
      <w:r w:rsidR="004579BF" w:rsidRPr="00620E58">
        <w:t>Nokia/Nokia Shanghai Bell,</w:t>
      </w:r>
      <w:r w:rsidR="00C60606">
        <w:t xml:space="preserve"> </w:t>
      </w:r>
      <w:r w:rsidR="00C60606" w:rsidRPr="00C60606">
        <w:t>3GPP TSG-RAN WG1 Meeting #113</w:t>
      </w:r>
      <w:r w:rsidR="00C60606">
        <w:t>, Draft CR</w:t>
      </w:r>
      <w:r w:rsidR="0085653F">
        <w:t xml:space="preserve"> 38.212</w:t>
      </w:r>
      <w:r w:rsidR="00907277">
        <w:t xml:space="preserve"> </w:t>
      </w:r>
      <w:r w:rsidR="00907277" w:rsidRPr="00907277">
        <w:t>3GPP TSG-RAN WG1 Meeting #113</w:t>
      </w:r>
      <w:r w:rsidR="00B23EE6">
        <w:t xml:space="preserve">: </w:t>
      </w:r>
      <w:bookmarkStart w:id="51" w:name="OLE_LINK1"/>
      <w:bookmarkStart w:id="52" w:name="OLE_LINK2"/>
      <w:r w:rsidR="00B23EE6">
        <w:t xml:space="preserve">Introduction of Rel-18 </w:t>
      </w:r>
      <w:r w:rsidR="00B23EE6" w:rsidRPr="00727B3F">
        <w:t>MIMO Evolution for Downlink and Uplink</w:t>
      </w:r>
      <w:bookmarkEnd w:id="51"/>
      <w:bookmarkEnd w:id="52"/>
      <w:r w:rsidR="008D14CD">
        <w:t>. May 2023</w:t>
      </w:r>
      <w:bookmarkEnd w:id="50"/>
    </w:p>
    <w:p w14:paraId="70BE6F23" w14:textId="77777777" w:rsidR="000D3006" w:rsidRDefault="000D3006" w:rsidP="00121A1B">
      <w:pPr>
        <w:ind w:left="425" w:right="-22"/>
      </w:pPr>
    </w:p>
    <w:p w14:paraId="3139F9C9" w14:textId="36CC1B9C" w:rsidR="000D3006" w:rsidRPr="008C39F7" w:rsidRDefault="000D3006" w:rsidP="000D3006">
      <w:pPr>
        <w:pStyle w:val="RAN4H1"/>
        <w:numPr>
          <w:ilvl w:val="0"/>
          <w:numId w:val="0"/>
        </w:numPr>
        <w:ind w:left="425"/>
      </w:pPr>
      <w:r>
        <w:t>Appendix A</w:t>
      </w:r>
      <w:r w:rsidR="00E12959">
        <w:t xml:space="preserve"> Addi</w:t>
      </w:r>
      <w:r w:rsidR="00B9776D">
        <w:t xml:space="preserve">tional simulation </w:t>
      </w:r>
      <w:r w:rsidR="0013389C">
        <w:t>results</w:t>
      </w:r>
    </w:p>
    <w:p w14:paraId="75770D83" w14:textId="77777777" w:rsidR="0085036E" w:rsidRPr="0085036E" w:rsidRDefault="0085036E" w:rsidP="00121A1B"/>
    <w:p w14:paraId="0528F085" w14:textId="77777777" w:rsidR="0065248A" w:rsidRDefault="0065248A" w:rsidP="0065248A">
      <w:pPr>
        <w:rPr>
          <w:color w:val="00B050"/>
        </w:rPr>
      </w:pPr>
      <w:r w:rsidRPr="004B2191">
        <w:rPr>
          <w:noProof/>
          <w:color w:val="00B050"/>
        </w:rPr>
        <w:drawing>
          <wp:inline distT="0" distB="0" distL="0" distR="0" wp14:anchorId="5C566400" wp14:editId="447177F5">
            <wp:extent cx="2950462" cy="2212003"/>
            <wp:effectExtent l="0" t="0" r="2540" b="0"/>
            <wp:docPr id="1" name="Picture 1">
              <a:extLst xmlns:a="http://schemas.openxmlformats.org/drawingml/2006/main">
                <a:ext uri="{FF2B5EF4-FFF2-40B4-BE49-F238E27FC236}">
                  <a16:creationId xmlns:a16="http://schemas.microsoft.com/office/drawing/2014/main" id="{B859CE05-4B2E-B0A1-1D8D-A7C2BDDA21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FF2B5EF4-FFF2-40B4-BE49-F238E27FC236}">
                          <a16:creationId xmlns:a16="http://schemas.microsoft.com/office/drawing/2014/main" id="{B859CE05-4B2E-B0A1-1D8D-A7C2BDDA210B}"/>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50462" cy="2212003"/>
                    </a:xfrm>
                    <a:prstGeom prst="rect">
                      <a:avLst/>
                    </a:prstGeom>
                  </pic:spPr>
                </pic:pic>
              </a:graphicData>
            </a:graphic>
          </wp:inline>
        </w:drawing>
      </w:r>
      <w:r>
        <w:rPr>
          <w:color w:val="00B050"/>
        </w:rPr>
        <w:t xml:space="preserve">  </w:t>
      </w:r>
      <w:r w:rsidRPr="00AA1B2C">
        <w:rPr>
          <w:noProof/>
          <w:color w:val="00B050"/>
        </w:rPr>
        <w:drawing>
          <wp:inline distT="0" distB="0" distL="0" distR="0" wp14:anchorId="3C1AD2BE" wp14:editId="42D75EBB">
            <wp:extent cx="2950461" cy="2212002"/>
            <wp:effectExtent l="0" t="0" r="2540" b="0"/>
            <wp:docPr id="3" name="Picture 3">
              <a:extLst xmlns:a="http://schemas.openxmlformats.org/drawingml/2006/main">
                <a:ext uri="{FF2B5EF4-FFF2-40B4-BE49-F238E27FC236}">
                  <a16:creationId xmlns:a16="http://schemas.microsoft.com/office/drawing/2014/main" id="{60A05163-72D7-CA63-9CC9-40DE5301C6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a:extLst>
                        <a:ext uri="{FF2B5EF4-FFF2-40B4-BE49-F238E27FC236}">
                          <a16:creationId xmlns:a16="http://schemas.microsoft.com/office/drawing/2014/main" id="{60A05163-72D7-CA63-9CC9-40DE5301C6CF}"/>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50461" cy="2212002"/>
                    </a:xfrm>
                    <a:prstGeom prst="rect">
                      <a:avLst/>
                    </a:prstGeom>
                  </pic:spPr>
                </pic:pic>
              </a:graphicData>
            </a:graphic>
          </wp:inline>
        </w:drawing>
      </w:r>
    </w:p>
    <w:p w14:paraId="0E9FC309" w14:textId="77777777" w:rsidR="0065248A" w:rsidRPr="00D332F1" w:rsidRDefault="0065248A" w:rsidP="0065248A">
      <w:pPr>
        <w:ind w:left="2160"/>
        <w:rPr>
          <w:rFonts w:ascii="Arial" w:hAnsi="Arial"/>
          <w:i/>
          <w:sz w:val="18"/>
          <w:szCs w:val="18"/>
        </w:rPr>
      </w:pPr>
      <w:r w:rsidRPr="00D332F1">
        <w:rPr>
          <w:rFonts w:ascii="Arial" w:hAnsi="Arial"/>
          <w:i/>
          <w:sz w:val="18"/>
          <w:szCs w:val="18"/>
        </w:rPr>
        <w:t>(a)</w:t>
      </w:r>
      <w:r w:rsidRPr="00D332F1">
        <w:rPr>
          <w:rFonts w:ascii="Arial" w:hAnsi="Arial"/>
          <w:i/>
          <w:sz w:val="18"/>
          <w:szCs w:val="18"/>
        </w:rPr>
        <w:tab/>
        <w:t xml:space="preserve">       </w:t>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t xml:space="preserve">         (b)</w:t>
      </w:r>
    </w:p>
    <w:p w14:paraId="7B1D3CBE" w14:textId="77777777" w:rsidR="009D4A25" w:rsidRDefault="0065248A" w:rsidP="009D4A25">
      <w:pPr>
        <w:keepNext/>
        <w:rPr>
          <w:color w:val="00B050"/>
        </w:rPr>
      </w:pPr>
      <w:r w:rsidRPr="00607040">
        <w:rPr>
          <w:noProof/>
          <w:color w:val="00B050"/>
        </w:rPr>
        <w:drawing>
          <wp:inline distT="0" distB="0" distL="0" distR="0" wp14:anchorId="4592B1AF" wp14:editId="25F9812F">
            <wp:extent cx="2950461" cy="2212002"/>
            <wp:effectExtent l="0" t="0" r="2540" b="0"/>
            <wp:docPr id="9" name="Picture 9">
              <a:extLst xmlns:a="http://schemas.openxmlformats.org/drawingml/2006/main">
                <a:ext uri="{FF2B5EF4-FFF2-40B4-BE49-F238E27FC236}">
                  <a16:creationId xmlns:a16="http://schemas.microsoft.com/office/drawing/2014/main" id="{8DAEE5A4-5409-DEB7-DCAB-88965BB398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extLst>
                        <a:ext uri="{FF2B5EF4-FFF2-40B4-BE49-F238E27FC236}">
                          <a16:creationId xmlns:a16="http://schemas.microsoft.com/office/drawing/2014/main" id="{8DAEE5A4-5409-DEB7-DCAB-88965BB3980B}"/>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50461" cy="2212002"/>
                    </a:xfrm>
                    <a:prstGeom prst="rect">
                      <a:avLst/>
                    </a:prstGeom>
                  </pic:spPr>
                </pic:pic>
              </a:graphicData>
            </a:graphic>
          </wp:inline>
        </w:drawing>
      </w:r>
      <w:r>
        <w:rPr>
          <w:color w:val="00B050"/>
        </w:rPr>
        <w:t xml:space="preserve">  </w:t>
      </w:r>
      <w:r w:rsidRPr="00E30E6F">
        <w:rPr>
          <w:noProof/>
          <w:color w:val="00B050"/>
        </w:rPr>
        <w:drawing>
          <wp:inline distT="0" distB="0" distL="0" distR="0" wp14:anchorId="41341198" wp14:editId="22CE4BE1">
            <wp:extent cx="2950461" cy="2212002"/>
            <wp:effectExtent l="0" t="0" r="2540" b="0"/>
            <wp:docPr id="10" name="Picture 10">
              <a:extLst xmlns:a="http://schemas.openxmlformats.org/drawingml/2006/main">
                <a:ext uri="{FF2B5EF4-FFF2-40B4-BE49-F238E27FC236}">
                  <a16:creationId xmlns:a16="http://schemas.microsoft.com/office/drawing/2014/main" id="{9C678020-6BC1-CEF2-8226-6B628B3D4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FF2B5EF4-FFF2-40B4-BE49-F238E27FC236}">
                          <a16:creationId xmlns:a16="http://schemas.microsoft.com/office/drawing/2014/main" id="{9C678020-6BC1-CEF2-8226-6B628B3D4682}"/>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50461" cy="2212002"/>
                    </a:xfrm>
                    <a:prstGeom prst="rect">
                      <a:avLst/>
                    </a:prstGeom>
                  </pic:spPr>
                </pic:pic>
              </a:graphicData>
            </a:graphic>
          </wp:inline>
        </w:drawing>
      </w:r>
    </w:p>
    <w:p w14:paraId="539AAC51" w14:textId="77777777" w:rsidR="009D4A25" w:rsidRPr="00D332F1" w:rsidRDefault="009D4A25" w:rsidP="009D4A25">
      <w:pPr>
        <w:ind w:left="2160"/>
        <w:rPr>
          <w:rFonts w:ascii="Arial" w:hAnsi="Arial"/>
          <w:i/>
          <w:sz w:val="18"/>
          <w:szCs w:val="18"/>
        </w:rPr>
      </w:pPr>
      <w:r w:rsidRPr="00D332F1">
        <w:rPr>
          <w:rFonts w:ascii="Arial" w:hAnsi="Arial"/>
          <w:i/>
          <w:sz w:val="18"/>
          <w:szCs w:val="18"/>
        </w:rPr>
        <w:t>(c)</w:t>
      </w:r>
      <w:r w:rsidRPr="00D332F1">
        <w:rPr>
          <w:rFonts w:ascii="Arial" w:hAnsi="Arial"/>
          <w:i/>
          <w:sz w:val="18"/>
          <w:szCs w:val="18"/>
        </w:rPr>
        <w:tab/>
        <w:t xml:space="preserve">       </w:t>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t xml:space="preserve">         (d)</w:t>
      </w:r>
    </w:p>
    <w:p w14:paraId="2209E3E6" w14:textId="6FA6C1BA" w:rsidR="0065248A" w:rsidRDefault="009D4A25" w:rsidP="00A77AF6">
      <w:pPr>
        <w:pStyle w:val="Caption"/>
        <w:jc w:val="left"/>
        <w:rPr>
          <w:color w:val="00B050"/>
        </w:rPr>
      </w:pPr>
      <w:r>
        <w:t xml:space="preserve">Figure </w:t>
      </w:r>
      <w:r>
        <w:fldChar w:fldCharType="begin"/>
      </w:r>
      <w:r>
        <w:instrText xml:space="preserve"> SEQ Figure \* ARABIC </w:instrText>
      </w:r>
      <w:r>
        <w:fldChar w:fldCharType="separate"/>
      </w:r>
      <w:r w:rsidR="00F17D24">
        <w:rPr>
          <w:noProof/>
        </w:rPr>
        <w:t>14</w:t>
      </w:r>
      <w:r>
        <w:fldChar w:fldCharType="end"/>
      </w:r>
      <w:r w:rsidRPr="0039149E">
        <w:t xml:space="preserve">. </w:t>
      </w:r>
      <w:r w:rsidR="00EF36FE">
        <w:t xml:space="preserve">Y=1, </w:t>
      </w:r>
      <w:r w:rsidRPr="0039149E">
        <w:t>D</w:t>
      </w:r>
      <w:r w:rsidR="00EF36FE" w:rsidRPr="00281851">
        <w:rPr>
          <w:vertAlign w:val="subscript"/>
        </w:rPr>
        <w:t>1</w:t>
      </w:r>
      <w:r w:rsidRPr="0039149E">
        <w:t xml:space="preserve"> = </w:t>
      </w:r>
      <w:r w:rsidR="006075E6">
        <w:t>1</w:t>
      </w:r>
      <w:r w:rsidRPr="0039149E">
        <w:t>ms: (a) Amplitude correlation, without noise.  (b) Amplitude correlation, with noise (c) Phase correlation, without noise (d) Phase correlation, with noise</w:t>
      </w:r>
    </w:p>
    <w:p w14:paraId="31ADA53E" w14:textId="77777777" w:rsidR="0065248A" w:rsidRDefault="0065248A" w:rsidP="0065248A">
      <w:r w:rsidRPr="00184B61">
        <w:rPr>
          <w:noProof/>
        </w:rPr>
        <w:lastRenderedPageBreak/>
        <w:drawing>
          <wp:inline distT="0" distB="0" distL="0" distR="0" wp14:anchorId="116931BB" wp14:editId="4945CA57">
            <wp:extent cx="2950462" cy="2212004"/>
            <wp:effectExtent l="0" t="0" r="2540" b="0"/>
            <wp:docPr id="12" name="Picture 12">
              <a:extLst xmlns:a="http://schemas.openxmlformats.org/drawingml/2006/main">
                <a:ext uri="{FF2B5EF4-FFF2-40B4-BE49-F238E27FC236}">
                  <a16:creationId xmlns:a16="http://schemas.microsoft.com/office/drawing/2014/main" id="{B859CE05-4B2E-B0A1-1D8D-A7C2BDDA21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a:extLst>
                        <a:ext uri="{FF2B5EF4-FFF2-40B4-BE49-F238E27FC236}">
                          <a16:creationId xmlns:a16="http://schemas.microsoft.com/office/drawing/2014/main" id="{B859CE05-4B2E-B0A1-1D8D-A7C2BDDA210B}"/>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50462" cy="2212004"/>
                    </a:xfrm>
                    <a:prstGeom prst="rect">
                      <a:avLst/>
                    </a:prstGeom>
                  </pic:spPr>
                </pic:pic>
              </a:graphicData>
            </a:graphic>
          </wp:inline>
        </w:drawing>
      </w:r>
      <w:r>
        <w:t xml:space="preserve">  </w:t>
      </w:r>
      <w:r w:rsidRPr="00861082">
        <w:rPr>
          <w:noProof/>
        </w:rPr>
        <w:drawing>
          <wp:inline distT="0" distB="0" distL="0" distR="0" wp14:anchorId="66F74944" wp14:editId="33C41ACA">
            <wp:extent cx="2950461" cy="2212003"/>
            <wp:effectExtent l="0" t="0" r="2540" b="0"/>
            <wp:docPr id="13" name="Picture 13">
              <a:extLst xmlns:a="http://schemas.openxmlformats.org/drawingml/2006/main">
                <a:ext uri="{FF2B5EF4-FFF2-40B4-BE49-F238E27FC236}">
                  <a16:creationId xmlns:a16="http://schemas.microsoft.com/office/drawing/2014/main" id="{60A05163-72D7-CA63-9CC9-40DE5301C6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FF2B5EF4-FFF2-40B4-BE49-F238E27FC236}">
                          <a16:creationId xmlns:a16="http://schemas.microsoft.com/office/drawing/2014/main" id="{60A05163-72D7-CA63-9CC9-40DE5301C6CF}"/>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50461" cy="2212003"/>
                    </a:xfrm>
                    <a:prstGeom prst="rect">
                      <a:avLst/>
                    </a:prstGeom>
                  </pic:spPr>
                </pic:pic>
              </a:graphicData>
            </a:graphic>
          </wp:inline>
        </w:drawing>
      </w:r>
    </w:p>
    <w:p w14:paraId="6DA900AE" w14:textId="77777777" w:rsidR="0065248A" w:rsidRPr="00A9637D" w:rsidRDefault="0065248A" w:rsidP="0065248A">
      <w:pPr>
        <w:ind w:left="2160"/>
        <w:rPr>
          <w:rFonts w:ascii="Arial" w:hAnsi="Arial"/>
          <w:i/>
          <w:sz w:val="18"/>
          <w:szCs w:val="18"/>
        </w:rPr>
      </w:pPr>
      <w:r w:rsidRPr="00A9637D">
        <w:rPr>
          <w:rFonts w:ascii="Arial" w:hAnsi="Arial"/>
          <w:i/>
          <w:sz w:val="18"/>
          <w:szCs w:val="18"/>
        </w:rPr>
        <w:t>(a)</w:t>
      </w:r>
      <w:r w:rsidRPr="00A9637D">
        <w:rPr>
          <w:rFonts w:ascii="Arial" w:hAnsi="Arial"/>
          <w:i/>
          <w:sz w:val="18"/>
          <w:szCs w:val="18"/>
        </w:rPr>
        <w:tab/>
        <w:t xml:space="preserve">       </w:t>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t xml:space="preserve">         (b)</w:t>
      </w:r>
    </w:p>
    <w:p w14:paraId="0A7A7BA9" w14:textId="77777777" w:rsidR="008E206A" w:rsidRDefault="0065248A" w:rsidP="008E206A">
      <w:pPr>
        <w:keepNext/>
      </w:pPr>
      <w:r w:rsidRPr="00B67668">
        <w:rPr>
          <w:noProof/>
        </w:rPr>
        <w:drawing>
          <wp:inline distT="0" distB="0" distL="0" distR="0" wp14:anchorId="3EF54E90" wp14:editId="74E6CD6A">
            <wp:extent cx="2950459" cy="2212002"/>
            <wp:effectExtent l="0" t="0" r="2540" b="0"/>
            <wp:docPr id="14" name="Picture 14">
              <a:extLst xmlns:a="http://schemas.openxmlformats.org/drawingml/2006/main">
                <a:ext uri="{FF2B5EF4-FFF2-40B4-BE49-F238E27FC236}">
                  <a16:creationId xmlns:a16="http://schemas.microsoft.com/office/drawing/2014/main" id="{8DAEE5A4-5409-DEB7-DCAB-88965BB398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a:extLst>
                        <a:ext uri="{FF2B5EF4-FFF2-40B4-BE49-F238E27FC236}">
                          <a16:creationId xmlns:a16="http://schemas.microsoft.com/office/drawing/2014/main" id="{8DAEE5A4-5409-DEB7-DCAB-88965BB3980B}"/>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50459" cy="2212002"/>
                    </a:xfrm>
                    <a:prstGeom prst="rect">
                      <a:avLst/>
                    </a:prstGeom>
                  </pic:spPr>
                </pic:pic>
              </a:graphicData>
            </a:graphic>
          </wp:inline>
        </w:drawing>
      </w:r>
      <w:r>
        <w:t xml:space="preserve">  </w:t>
      </w:r>
      <w:r w:rsidRPr="00D100BC">
        <w:rPr>
          <w:noProof/>
        </w:rPr>
        <w:drawing>
          <wp:inline distT="0" distB="0" distL="0" distR="0" wp14:anchorId="4F2151F1" wp14:editId="49C8253E">
            <wp:extent cx="2950459" cy="2212002"/>
            <wp:effectExtent l="0" t="0" r="2540" b="0"/>
            <wp:docPr id="15" name="Picture 15">
              <a:extLst xmlns:a="http://schemas.openxmlformats.org/drawingml/2006/main">
                <a:ext uri="{FF2B5EF4-FFF2-40B4-BE49-F238E27FC236}">
                  <a16:creationId xmlns:a16="http://schemas.microsoft.com/office/drawing/2014/main" id="{9C678020-6BC1-CEF2-8226-6B628B3D4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extLst>
                        <a:ext uri="{FF2B5EF4-FFF2-40B4-BE49-F238E27FC236}">
                          <a16:creationId xmlns:a16="http://schemas.microsoft.com/office/drawing/2014/main" id="{9C678020-6BC1-CEF2-8226-6B628B3D4682}"/>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50459" cy="2212002"/>
                    </a:xfrm>
                    <a:prstGeom prst="rect">
                      <a:avLst/>
                    </a:prstGeom>
                  </pic:spPr>
                </pic:pic>
              </a:graphicData>
            </a:graphic>
          </wp:inline>
        </w:drawing>
      </w:r>
    </w:p>
    <w:p w14:paraId="4D806EE6" w14:textId="168EF6FB" w:rsidR="008E206A" w:rsidRPr="00D332F1" w:rsidRDefault="008E206A" w:rsidP="008E206A">
      <w:pPr>
        <w:ind w:left="2160"/>
        <w:rPr>
          <w:rFonts w:ascii="Arial" w:hAnsi="Arial"/>
          <w:i/>
          <w:sz w:val="18"/>
          <w:szCs w:val="18"/>
        </w:rPr>
      </w:pPr>
      <w:r w:rsidRPr="00D332F1">
        <w:rPr>
          <w:rFonts w:ascii="Arial" w:hAnsi="Arial"/>
          <w:i/>
          <w:sz w:val="18"/>
          <w:szCs w:val="18"/>
        </w:rPr>
        <w:t>(c)</w:t>
      </w:r>
      <w:r w:rsidRPr="00D332F1">
        <w:rPr>
          <w:rFonts w:ascii="Arial" w:hAnsi="Arial"/>
          <w:i/>
          <w:sz w:val="18"/>
          <w:szCs w:val="18"/>
        </w:rPr>
        <w:tab/>
        <w:t xml:space="preserve">       </w:t>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r>
      <w:r w:rsidRPr="00D332F1">
        <w:rPr>
          <w:rFonts w:ascii="Arial" w:hAnsi="Arial"/>
          <w:i/>
          <w:sz w:val="18"/>
          <w:szCs w:val="18"/>
        </w:rPr>
        <w:tab/>
        <w:t xml:space="preserve">      </w:t>
      </w:r>
      <w:proofErr w:type="gramStart"/>
      <w:r w:rsidRPr="00D332F1">
        <w:rPr>
          <w:rFonts w:ascii="Arial" w:hAnsi="Arial"/>
          <w:i/>
          <w:sz w:val="18"/>
          <w:szCs w:val="18"/>
        </w:rPr>
        <w:t xml:space="preserve">   (</w:t>
      </w:r>
      <w:proofErr w:type="gramEnd"/>
      <w:r w:rsidRPr="00D332F1">
        <w:rPr>
          <w:rFonts w:ascii="Arial" w:hAnsi="Arial"/>
          <w:i/>
          <w:sz w:val="18"/>
          <w:szCs w:val="18"/>
        </w:rPr>
        <w:t>d)</w:t>
      </w:r>
    </w:p>
    <w:p w14:paraId="078C0628" w14:textId="097B92AC" w:rsidR="0065248A" w:rsidRDefault="008E206A" w:rsidP="00A77AF6">
      <w:pPr>
        <w:pStyle w:val="Caption"/>
        <w:jc w:val="left"/>
      </w:pPr>
      <w:r>
        <w:t xml:space="preserve">Figure </w:t>
      </w:r>
      <w:r>
        <w:fldChar w:fldCharType="begin"/>
      </w:r>
      <w:r>
        <w:instrText xml:space="preserve"> SEQ Figure \* ARABIC </w:instrText>
      </w:r>
      <w:r>
        <w:fldChar w:fldCharType="separate"/>
      </w:r>
      <w:r w:rsidR="00F17D24">
        <w:rPr>
          <w:noProof/>
        </w:rPr>
        <w:t>15</w:t>
      </w:r>
      <w:r>
        <w:fldChar w:fldCharType="end"/>
      </w:r>
      <w:r w:rsidRPr="00EF00F3">
        <w:t xml:space="preserve">. </w:t>
      </w:r>
      <w:r w:rsidR="00EF36FE">
        <w:t xml:space="preserve">Y=1, </w:t>
      </w:r>
      <w:r w:rsidRPr="00EF00F3">
        <w:t>D</w:t>
      </w:r>
      <w:r w:rsidR="006B4DF0" w:rsidRPr="00847816">
        <w:rPr>
          <w:vertAlign w:val="subscript"/>
        </w:rPr>
        <w:t>1</w:t>
      </w:r>
      <w:r w:rsidRPr="00EF00F3">
        <w:t xml:space="preserve"> = 10 ms: (a) Amplitude correlation, without noise.  (b) Amplitude correlation, with noise (c) Phase correlation, without noise (d) Phase correlation, with noise</w:t>
      </w:r>
    </w:p>
    <w:p w14:paraId="783BCC8F" w14:textId="77777777" w:rsidR="0065248A" w:rsidRDefault="0065248A" w:rsidP="0065248A">
      <w:r w:rsidRPr="00250608">
        <w:rPr>
          <w:noProof/>
        </w:rPr>
        <w:drawing>
          <wp:inline distT="0" distB="0" distL="0" distR="0" wp14:anchorId="6A205B04" wp14:editId="3EE44AFA">
            <wp:extent cx="2950462" cy="2212004"/>
            <wp:effectExtent l="0" t="0" r="2540" b="0"/>
            <wp:docPr id="16" name="Picture 16">
              <a:extLst xmlns:a="http://schemas.openxmlformats.org/drawingml/2006/main">
                <a:ext uri="{FF2B5EF4-FFF2-40B4-BE49-F238E27FC236}">
                  <a16:creationId xmlns:a16="http://schemas.microsoft.com/office/drawing/2014/main" id="{B859CE05-4B2E-B0A1-1D8D-A7C2BDDA21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a:extLst>
                        <a:ext uri="{FF2B5EF4-FFF2-40B4-BE49-F238E27FC236}">
                          <a16:creationId xmlns:a16="http://schemas.microsoft.com/office/drawing/2014/main" id="{B859CE05-4B2E-B0A1-1D8D-A7C2BDDA210B}"/>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50462" cy="2212004"/>
                    </a:xfrm>
                    <a:prstGeom prst="rect">
                      <a:avLst/>
                    </a:prstGeom>
                  </pic:spPr>
                </pic:pic>
              </a:graphicData>
            </a:graphic>
          </wp:inline>
        </w:drawing>
      </w:r>
      <w:r>
        <w:t xml:space="preserve">  </w:t>
      </w:r>
      <w:r w:rsidRPr="005C61BA">
        <w:rPr>
          <w:noProof/>
        </w:rPr>
        <w:drawing>
          <wp:inline distT="0" distB="0" distL="0" distR="0" wp14:anchorId="0AB73C82" wp14:editId="39556843">
            <wp:extent cx="2950461" cy="2212003"/>
            <wp:effectExtent l="0" t="0" r="2540" b="0"/>
            <wp:docPr id="17" name="Picture 17">
              <a:extLst xmlns:a="http://schemas.openxmlformats.org/drawingml/2006/main">
                <a:ext uri="{FF2B5EF4-FFF2-40B4-BE49-F238E27FC236}">
                  <a16:creationId xmlns:a16="http://schemas.microsoft.com/office/drawing/2014/main" id="{60A05163-72D7-CA63-9CC9-40DE5301C6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a:extLst>
                        <a:ext uri="{FF2B5EF4-FFF2-40B4-BE49-F238E27FC236}">
                          <a16:creationId xmlns:a16="http://schemas.microsoft.com/office/drawing/2014/main" id="{60A05163-72D7-CA63-9CC9-40DE5301C6CF}"/>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50461" cy="2212003"/>
                    </a:xfrm>
                    <a:prstGeom prst="rect">
                      <a:avLst/>
                    </a:prstGeom>
                  </pic:spPr>
                </pic:pic>
              </a:graphicData>
            </a:graphic>
          </wp:inline>
        </w:drawing>
      </w:r>
    </w:p>
    <w:p w14:paraId="29238668" w14:textId="77777777" w:rsidR="0065248A" w:rsidRPr="00A9637D" w:rsidRDefault="0065248A" w:rsidP="0065248A">
      <w:pPr>
        <w:ind w:left="2160"/>
        <w:rPr>
          <w:rFonts w:ascii="Arial" w:hAnsi="Arial"/>
          <w:i/>
          <w:sz w:val="18"/>
          <w:szCs w:val="18"/>
        </w:rPr>
      </w:pPr>
      <w:r w:rsidRPr="00A9637D">
        <w:rPr>
          <w:rFonts w:ascii="Arial" w:hAnsi="Arial"/>
          <w:i/>
          <w:sz w:val="18"/>
          <w:szCs w:val="18"/>
        </w:rPr>
        <w:t>(a)</w:t>
      </w:r>
      <w:r w:rsidRPr="00A9637D">
        <w:rPr>
          <w:rFonts w:ascii="Arial" w:hAnsi="Arial"/>
          <w:i/>
          <w:sz w:val="18"/>
          <w:szCs w:val="18"/>
        </w:rPr>
        <w:tab/>
        <w:t xml:space="preserve">       </w:t>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t xml:space="preserve">         (b)</w:t>
      </w:r>
    </w:p>
    <w:p w14:paraId="52E81261" w14:textId="77777777" w:rsidR="0065248A" w:rsidRDefault="0065248A" w:rsidP="0065248A"/>
    <w:p w14:paraId="62766466" w14:textId="77777777" w:rsidR="008E206A" w:rsidRDefault="0065248A" w:rsidP="008E206A">
      <w:pPr>
        <w:keepNext/>
      </w:pPr>
      <w:r w:rsidRPr="00B84965">
        <w:rPr>
          <w:noProof/>
        </w:rPr>
        <w:lastRenderedPageBreak/>
        <w:drawing>
          <wp:inline distT="0" distB="0" distL="0" distR="0" wp14:anchorId="2FFF3246" wp14:editId="4ED215AD">
            <wp:extent cx="2950459" cy="2212002"/>
            <wp:effectExtent l="0" t="0" r="2540" b="0"/>
            <wp:docPr id="18" name="Picture 18">
              <a:extLst xmlns:a="http://schemas.openxmlformats.org/drawingml/2006/main">
                <a:ext uri="{FF2B5EF4-FFF2-40B4-BE49-F238E27FC236}">
                  <a16:creationId xmlns:a16="http://schemas.microsoft.com/office/drawing/2014/main" id="{8DAEE5A4-5409-DEB7-DCAB-88965BB398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a:extLst>
                        <a:ext uri="{FF2B5EF4-FFF2-40B4-BE49-F238E27FC236}">
                          <a16:creationId xmlns:a16="http://schemas.microsoft.com/office/drawing/2014/main" id="{8DAEE5A4-5409-DEB7-DCAB-88965BB3980B}"/>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50459" cy="2212002"/>
                    </a:xfrm>
                    <a:prstGeom prst="rect">
                      <a:avLst/>
                    </a:prstGeom>
                  </pic:spPr>
                </pic:pic>
              </a:graphicData>
            </a:graphic>
          </wp:inline>
        </w:drawing>
      </w:r>
      <w:r>
        <w:t xml:space="preserve">  </w:t>
      </w:r>
      <w:r w:rsidRPr="006363D6">
        <w:rPr>
          <w:noProof/>
        </w:rPr>
        <w:drawing>
          <wp:inline distT="0" distB="0" distL="0" distR="0" wp14:anchorId="4C7F5FDD" wp14:editId="1FF7F576">
            <wp:extent cx="2950459" cy="2212002"/>
            <wp:effectExtent l="0" t="0" r="2540" b="0"/>
            <wp:docPr id="19" name="Picture 19">
              <a:extLst xmlns:a="http://schemas.openxmlformats.org/drawingml/2006/main">
                <a:ext uri="{FF2B5EF4-FFF2-40B4-BE49-F238E27FC236}">
                  <a16:creationId xmlns:a16="http://schemas.microsoft.com/office/drawing/2014/main" id="{9C678020-6BC1-CEF2-8226-6B628B3D4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a:extLst>
                        <a:ext uri="{FF2B5EF4-FFF2-40B4-BE49-F238E27FC236}">
                          <a16:creationId xmlns:a16="http://schemas.microsoft.com/office/drawing/2014/main" id="{9C678020-6BC1-CEF2-8226-6B628B3D4682}"/>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50459" cy="2212002"/>
                    </a:xfrm>
                    <a:prstGeom prst="rect">
                      <a:avLst/>
                    </a:prstGeom>
                  </pic:spPr>
                </pic:pic>
              </a:graphicData>
            </a:graphic>
          </wp:inline>
        </w:drawing>
      </w:r>
    </w:p>
    <w:p w14:paraId="22428226" w14:textId="77777777" w:rsidR="008E206A" w:rsidRPr="00A9637D" w:rsidRDefault="008E206A" w:rsidP="008E206A">
      <w:pPr>
        <w:ind w:left="2160"/>
        <w:rPr>
          <w:rFonts w:ascii="Arial" w:hAnsi="Arial"/>
          <w:i/>
          <w:sz w:val="18"/>
          <w:szCs w:val="18"/>
        </w:rPr>
      </w:pPr>
      <w:r w:rsidRPr="00A9637D">
        <w:rPr>
          <w:rFonts w:ascii="Arial" w:hAnsi="Arial"/>
          <w:i/>
          <w:sz w:val="18"/>
          <w:szCs w:val="18"/>
        </w:rPr>
        <w:t>(c)</w:t>
      </w:r>
      <w:r w:rsidRPr="00A9637D">
        <w:rPr>
          <w:rFonts w:ascii="Arial" w:hAnsi="Arial"/>
          <w:i/>
          <w:sz w:val="18"/>
          <w:szCs w:val="18"/>
        </w:rPr>
        <w:tab/>
        <w:t xml:space="preserve">       </w:t>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t xml:space="preserve">         (d)</w:t>
      </w:r>
    </w:p>
    <w:p w14:paraId="2C1601D5" w14:textId="5863372D" w:rsidR="0065248A" w:rsidRDefault="008E206A" w:rsidP="00A77AF6">
      <w:pPr>
        <w:pStyle w:val="Caption"/>
        <w:jc w:val="left"/>
      </w:pPr>
      <w:r>
        <w:t xml:space="preserve">Figure </w:t>
      </w:r>
      <w:r>
        <w:fldChar w:fldCharType="begin"/>
      </w:r>
      <w:r>
        <w:instrText xml:space="preserve"> SEQ Figure \* ARABIC </w:instrText>
      </w:r>
      <w:r>
        <w:fldChar w:fldCharType="separate"/>
      </w:r>
      <w:r w:rsidR="00F17D24">
        <w:rPr>
          <w:noProof/>
        </w:rPr>
        <w:t>16</w:t>
      </w:r>
      <w:r>
        <w:fldChar w:fldCharType="end"/>
      </w:r>
      <w:r w:rsidRPr="009835DC">
        <w:t xml:space="preserve">. </w:t>
      </w:r>
      <w:r w:rsidR="002B3E09">
        <w:t>Y=</w:t>
      </w:r>
      <w:r w:rsidR="00242AE0">
        <w:t>3</w:t>
      </w:r>
      <w:r w:rsidR="002B3E09">
        <w:t xml:space="preserve">, </w:t>
      </w:r>
      <w:r w:rsidR="007604A9" w:rsidRPr="0074625D">
        <w:t>D</w:t>
      </w:r>
      <w:r w:rsidR="007604A9" w:rsidRPr="00CF5419">
        <w:rPr>
          <w:vertAlign w:val="subscript"/>
        </w:rPr>
        <w:t>1</w:t>
      </w:r>
      <w:r w:rsidR="007604A9" w:rsidRPr="0074625D">
        <w:t xml:space="preserve">= </w:t>
      </w:r>
      <w:r w:rsidR="007604A9">
        <w:t>2</w:t>
      </w:r>
      <w:r w:rsidR="007604A9" w:rsidRPr="0074625D">
        <w:t>ms</w:t>
      </w:r>
      <w:r w:rsidR="007604A9" w:rsidRPr="00CF5419">
        <w:t>, D</w:t>
      </w:r>
      <w:r w:rsidR="007604A9" w:rsidRPr="00CF5419">
        <w:rPr>
          <w:vertAlign w:val="subscript"/>
        </w:rPr>
        <w:t>2</w:t>
      </w:r>
      <w:r w:rsidR="007604A9" w:rsidRPr="00CF5419">
        <w:t xml:space="preserve"> = </w:t>
      </w:r>
      <w:r w:rsidR="007604A9">
        <w:t>4</w:t>
      </w:r>
      <w:r w:rsidR="007604A9" w:rsidRPr="00CF5419">
        <w:t>ms, D</w:t>
      </w:r>
      <w:r w:rsidR="007604A9" w:rsidRPr="00CF5419">
        <w:rPr>
          <w:vertAlign w:val="subscript"/>
        </w:rPr>
        <w:t>3</w:t>
      </w:r>
      <w:r w:rsidR="007604A9" w:rsidRPr="00CF5419">
        <w:t xml:space="preserve"> = </w:t>
      </w:r>
      <w:r w:rsidR="007604A9">
        <w:t>6</w:t>
      </w:r>
      <w:r w:rsidR="007604A9" w:rsidRPr="00CF5419">
        <w:t>ms</w:t>
      </w:r>
      <w:r w:rsidRPr="009835DC">
        <w:t>: (a) Amplitude correlation, without noise.  (b) Amplitude correlation, with noise (c) Phase correlation, without noise (d) Phase correlation, with noise</w:t>
      </w:r>
    </w:p>
    <w:p w14:paraId="3CE14528" w14:textId="77777777" w:rsidR="0065248A" w:rsidRDefault="0065248A" w:rsidP="0065248A">
      <w:r w:rsidRPr="008B59A2">
        <w:rPr>
          <w:noProof/>
        </w:rPr>
        <w:drawing>
          <wp:inline distT="0" distB="0" distL="0" distR="0" wp14:anchorId="45ED60FD" wp14:editId="38DA1FC1">
            <wp:extent cx="2950462" cy="2212004"/>
            <wp:effectExtent l="0" t="0" r="2540" b="0"/>
            <wp:docPr id="20" name="Picture 20">
              <a:extLst xmlns:a="http://schemas.openxmlformats.org/drawingml/2006/main">
                <a:ext uri="{FF2B5EF4-FFF2-40B4-BE49-F238E27FC236}">
                  <a16:creationId xmlns:a16="http://schemas.microsoft.com/office/drawing/2014/main" id="{B859CE05-4B2E-B0A1-1D8D-A7C2BDDA21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a:extLst>
                        <a:ext uri="{FF2B5EF4-FFF2-40B4-BE49-F238E27FC236}">
                          <a16:creationId xmlns:a16="http://schemas.microsoft.com/office/drawing/2014/main" id="{B859CE05-4B2E-B0A1-1D8D-A7C2BDDA210B}"/>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50462" cy="2212004"/>
                    </a:xfrm>
                    <a:prstGeom prst="rect">
                      <a:avLst/>
                    </a:prstGeom>
                  </pic:spPr>
                </pic:pic>
              </a:graphicData>
            </a:graphic>
          </wp:inline>
        </w:drawing>
      </w:r>
      <w:r>
        <w:t xml:space="preserve">  </w:t>
      </w:r>
      <w:r w:rsidRPr="007517E4">
        <w:rPr>
          <w:noProof/>
        </w:rPr>
        <w:drawing>
          <wp:inline distT="0" distB="0" distL="0" distR="0" wp14:anchorId="4DCF82C8" wp14:editId="4074C12C">
            <wp:extent cx="2950460" cy="2212002"/>
            <wp:effectExtent l="0" t="0" r="2540" b="0"/>
            <wp:docPr id="21" name="Picture 21">
              <a:extLst xmlns:a="http://schemas.openxmlformats.org/drawingml/2006/main">
                <a:ext uri="{FF2B5EF4-FFF2-40B4-BE49-F238E27FC236}">
                  <a16:creationId xmlns:a16="http://schemas.microsoft.com/office/drawing/2014/main" id="{60A05163-72D7-CA63-9CC9-40DE5301C6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a:extLst>
                        <a:ext uri="{FF2B5EF4-FFF2-40B4-BE49-F238E27FC236}">
                          <a16:creationId xmlns:a16="http://schemas.microsoft.com/office/drawing/2014/main" id="{60A05163-72D7-CA63-9CC9-40DE5301C6CF}"/>
                        </a:ext>
                      </a:extLst>
                    </pic:cNvPr>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50460" cy="2212002"/>
                    </a:xfrm>
                    <a:prstGeom prst="rect">
                      <a:avLst/>
                    </a:prstGeom>
                  </pic:spPr>
                </pic:pic>
              </a:graphicData>
            </a:graphic>
          </wp:inline>
        </w:drawing>
      </w:r>
    </w:p>
    <w:p w14:paraId="2926F13D" w14:textId="77777777" w:rsidR="0065248A" w:rsidRPr="00A9637D" w:rsidRDefault="0065248A" w:rsidP="0065248A">
      <w:pPr>
        <w:ind w:left="2160"/>
        <w:rPr>
          <w:rFonts w:ascii="Arial" w:hAnsi="Arial"/>
          <w:i/>
          <w:sz w:val="18"/>
          <w:szCs w:val="18"/>
        </w:rPr>
      </w:pPr>
      <w:r w:rsidRPr="00A9637D">
        <w:rPr>
          <w:rFonts w:ascii="Arial" w:hAnsi="Arial"/>
          <w:i/>
          <w:sz w:val="18"/>
          <w:szCs w:val="18"/>
        </w:rPr>
        <w:t xml:space="preserve"> </w:t>
      </w:r>
      <w:r>
        <w:rPr>
          <w:rFonts w:ascii="Arial" w:hAnsi="Arial"/>
          <w:i/>
          <w:iCs/>
          <w:sz w:val="18"/>
          <w:szCs w:val="18"/>
        </w:rPr>
        <w:t>(a)</w:t>
      </w:r>
      <w:r w:rsidRPr="00A9637D">
        <w:rPr>
          <w:rFonts w:ascii="Arial" w:hAnsi="Arial"/>
          <w:i/>
          <w:sz w:val="18"/>
          <w:szCs w:val="18"/>
        </w:rPr>
        <w:t xml:space="preserve">                                                                                </w:t>
      </w:r>
      <w:r w:rsidRPr="00A9637D">
        <w:rPr>
          <w:rFonts w:ascii="Arial" w:hAnsi="Arial"/>
          <w:i/>
          <w:sz w:val="18"/>
          <w:szCs w:val="18"/>
        </w:rPr>
        <w:tab/>
        <w:t>(b)</w:t>
      </w:r>
    </w:p>
    <w:p w14:paraId="3EC4809C" w14:textId="77777777" w:rsidR="008E206A" w:rsidRDefault="0065248A" w:rsidP="008E206A">
      <w:pPr>
        <w:keepNext/>
      </w:pPr>
      <w:r w:rsidRPr="00CE0BD8">
        <w:rPr>
          <w:noProof/>
        </w:rPr>
        <w:drawing>
          <wp:inline distT="0" distB="0" distL="0" distR="0" wp14:anchorId="1F98A09A" wp14:editId="7636DFB3">
            <wp:extent cx="2950459" cy="2212002"/>
            <wp:effectExtent l="0" t="0" r="2540" b="0"/>
            <wp:docPr id="22" name="Picture 22">
              <a:extLst xmlns:a="http://schemas.openxmlformats.org/drawingml/2006/main">
                <a:ext uri="{FF2B5EF4-FFF2-40B4-BE49-F238E27FC236}">
                  <a16:creationId xmlns:a16="http://schemas.microsoft.com/office/drawing/2014/main" id="{8DAEE5A4-5409-DEB7-DCAB-88965BB398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8DAEE5A4-5409-DEB7-DCAB-88965BB3980B}"/>
                        </a:ext>
                      </a:extLst>
                    </pic:cNvPr>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50459" cy="2212002"/>
                    </a:xfrm>
                    <a:prstGeom prst="rect">
                      <a:avLst/>
                    </a:prstGeom>
                  </pic:spPr>
                </pic:pic>
              </a:graphicData>
            </a:graphic>
          </wp:inline>
        </w:drawing>
      </w:r>
      <w:r>
        <w:t xml:space="preserve">  </w:t>
      </w:r>
      <w:r w:rsidRPr="00040315">
        <w:rPr>
          <w:noProof/>
        </w:rPr>
        <w:drawing>
          <wp:inline distT="0" distB="0" distL="0" distR="0" wp14:anchorId="25BE1356" wp14:editId="569F4C3C">
            <wp:extent cx="2950459" cy="2212002"/>
            <wp:effectExtent l="0" t="0" r="2540" b="0"/>
            <wp:docPr id="23" name="Picture 23">
              <a:extLst xmlns:a="http://schemas.openxmlformats.org/drawingml/2006/main">
                <a:ext uri="{FF2B5EF4-FFF2-40B4-BE49-F238E27FC236}">
                  <a16:creationId xmlns:a16="http://schemas.microsoft.com/office/drawing/2014/main" id="{9C678020-6BC1-CEF2-8226-6B628B3D4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a:extLst>
                        <a:ext uri="{FF2B5EF4-FFF2-40B4-BE49-F238E27FC236}">
                          <a16:creationId xmlns:a16="http://schemas.microsoft.com/office/drawing/2014/main" id="{9C678020-6BC1-CEF2-8226-6B628B3D4682}"/>
                        </a:ext>
                      </a:extLst>
                    </pic:cNvPr>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50459" cy="2212002"/>
                    </a:xfrm>
                    <a:prstGeom prst="rect">
                      <a:avLst/>
                    </a:prstGeom>
                  </pic:spPr>
                </pic:pic>
              </a:graphicData>
            </a:graphic>
          </wp:inline>
        </w:drawing>
      </w:r>
    </w:p>
    <w:p w14:paraId="6A50D832" w14:textId="77777777" w:rsidR="008E206A" w:rsidRPr="00A9637D" w:rsidRDefault="008E206A" w:rsidP="008E206A">
      <w:pPr>
        <w:ind w:left="2160"/>
        <w:rPr>
          <w:rFonts w:ascii="Arial" w:hAnsi="Arial"/>
          <w:i/>
          <w:sz w:val="18"/>
          <w:szCs w:val="18"/>
        </w:rPr>
      </w:pPr>
      <w:r w:rsidRPr="00A9637D">
        <w:rPr>
          <w:rFonts w:ascii="Arial" w:hAnsi="Arial"/>
          <w:i/>
          <w:sz w:val="18"/>
          <w:szCs w:val="18"/>
        </w:rPr>
        <w:t xml:space="preserve">(c)      </w:t>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r>
      <w:r w:rsidRPr="00A9637D">
        <w:rPr>
          <w:rFonts w:ascii="Arial" w:hAnsi="Arial"/>
          <w:i/>
          <w:sz w:val="18"/>
          <w:szCs w:val="18"/>
        </w:rPr>
        <w:tab/>
        <w:t>(d)</w:t>
      </w:r>
    </w:p>
    <w:p w14:paraId="5601859A" w14:textId="5240A682" w:rsidR="0065248A" w:rsidRDefault="008E206A" w:rsidP="00A77AF6">
      <w:pPr>
        <w:pStyle w:val="Caption"/>
        <w:jc w:val="left"/>
      </w:pPr>
      <w:r>
        <w:t xml:space="preserve">Figure </w:t>
      </w:r>
      <w:r>
        <w:fldChar w:fldCharType="begin"/>
      </w:r>
      <w:r>
        <w:instrText xml:space="preserve"> SEQ Figure \* ARABIC </w:instrText>
      </w:r>
      <w:r>
        <w:fldChar w:fldCharType="separate"/>
      </w:r>
      <w:r w:rsidR="00F17D24">
        <w:rPr>
          <w:noProof/>
        </w:rPr>
        <w:t>17</w:t>
      </w:r>
      <w:r>
        <w:fldChar w:fldCharType="end"/>
      </w:r>
      <w:r w:rsidRPr="00F9788A">
        <w:t xml:space="preserve">. </w:t>
      </w:r>
      <w:r w:rsidR="00242AE0">
        <w:t xml:space="preserve">Y=3, </w:t>
      </w:r>
      <w:r w:rsidR="00631D6A" w:rsidRPr="0074625D">
        <w:t>D</w:t>
      </w:r>
      <w:r w:rsidR="00631D6A" w:rsidRPr="00CF5419">
        <w:rPr>
          <w:vertAlign w:val="subscript"/>
        </w:rPr>
        <w:t>1</w:t>
      </w:r>
      <w:r w:rsidR="00631D6A" w:rsidRPr="0074625D">
        <w:t>= 1ms</w:t>
      </w:r>
      <w:r w:rsidR="00631D6A" w:rsidRPr="00CF5419">
        <w:t>, D</w:t>
      </w:r>
      <w:r w:rsidR="00631D6A" w:rsidRPr="00CF5419">
        <w:rPr>
          <w:vertAlign w:val="subscript"/>
        </w:rPr>
        <w:t>2</w:t>
      </w:r>
      <w:r w:rsidR="00631D6A" w:rsidRPr="00CF5419">
        <w:t xml:space="preserve"> = 2ms, D</w:t>
      </w:r>
      <w:r w:rsidR="00631D6A" w:rsidRPr="00CF5419">
        <w:rPr>
          <w:vertAlign w:val="subscript"/>
        </w:rPr>
        <w:t>3</w:t>
      </w:r>
      <w:r w:rsidR="00631D6A" w:rsidRPr="00CF5419">
        <w:t xml:space="preserve"> = 3ms, D</w:t>
      </w:r>
      <w:r w:rsidR="00631D6A" w:rsidRPr="00CF5419">
        <w:rPr>
          <w:vertAlign w:val="subscript"/>
        </w:rPr>
        <w:t>4</w:t>
      </w:r>
      <w:r w:rsidR="00631D6A" w:rsidRPr="00CF5419">
        <w:t xml:space="preserve"> = 4ms</w:t>
      </w:r>
      <w:r w:rsidRPr="00F9788A">
        <w:t>: (a) Amplitude correlation, without noise  (b) Amplitude correlation, with noise (c) Phase correlation, without noise (d) Phase correlation, with noise</w:t>
      </w:r>
    </w:p>
    <w:p w14:paraId="36764D9F" w14:textId="77777777" w:rsidR="000040DC" w:rsidRPr="00121A1B" w:rsidRDefault="000040DC" w:rsidP="00121A1B">
      <w:pPr>
        <w:ind w:left="425" w:right="-22"/>
        <w:rPr>
          <w:b/>
        </w:rPr>
      </w:pPr>
    </w:p>
    <w:sectPr w:rsidR="000040DC" w:rsidRPr="00121A1B"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7D496F" w14:textId="77777777" w:rsidR="00487C15" w:rsidRDefault="00487C15" w:rsidP="00001C9B">
      <w:pPr>
        <w:spacing w:after="0" w:line="240" w:lineRule="auto"/>
      </w:pPr>
      <w:r>
        <w:separator/>
      </w:r>
    </w:p>
  </w:endnote>
  <w:endnote w:type="continuationSeparator" w:id="0">
    <w:p w14:paraId="1472481A" w14:textId="77777777" w:rsidR="00487C15" w:rsidRDefault="00487C15" w:rsidP="00001C9B">
      <w:pPr>
        <w:spacing w:after="0" w:line="240" w:lineRule="auto"/>
      </w:pPr>
      <w:r>
        <w:continuationSeparator/>
      </w:r>
    </w:p>
  </w:endnote>
  <w:endnote w:type="continuationNotice" w:id="1">
    <w:p w14:paraId="0D9B3909" w14:textId="77777777" w:rsidR="00487C15" w:rsidRDefault="00487C1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doni MT Condensed">
    <w:panose1 w:val="02070606080606020203"/>
    <w:charset w:val="00"/>
    <w:family w:val="roman"/>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6A8C9A" w14:textId="77777777" w:rsidR="00487C15" w:rsidRDefault="00487C15" w:rsidP="00001C9B">
      <w:pPr>
        <w:spacing w:after="0" w:line="240" w:lineRule="auto"/>
      </w:pPr>
      <w:r>
        <w:separator/>
      </w:r>
    </w:p>
  </w:footnote>
  <w:footnote w:type="continuationSeparator" w:id="0">
    <w:p w14:paraId="4C2E1AF0" w14:textId="77777777" w:rsidR="00487C15" w:rsidRDefault="00487C15" w:rsidP="00001C9B">
      <w:pPr>
        <w:spacing w:after="0" w:line="240" w:lineRule="auto"/>
      </w:pPr>
      <w:r>
        <w:continuationSeparator/>
      </w:r>
    </w:p>
  </w:footnote>
  <w:footnote w:type="continuationNotice" w:id="1">
    <w:p w14:paraId="7D39726C" w14:textId="77777777" w:rsidR="00487C15" w:rsidRDefault="00487C1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6BA2AAD"/>
    <w:multiLevelType w:val="hybridMultilevel"/>
    <w:tmpl w:val="7D3865BC"/>
    <w:lvl w:ilvl="0" w:tplc="6960E8A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EB241C"/>
    <w:multiLevelType w:val="hybridMultilevel"/>
    <w:tmpl w:val="4D7AAE60"/>
    <w:lvl w:ilvl="0" w:tplc="127EC87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B567B0B"/>
    <w:multiLevelType w:val="hybridMultilevel"/>
    <w:tmpl w:val="2CA874DE"/>
    <w:lvl w:ilvl="0" w:tplc="FE3CFFD4">
      <w:start w:val="1"/>
      <w:numFmt w:val="bullet"/>
      <w:lvlText w:val=""/>
      <w:lvlJc w:val="left"/>
      <w:pPr>
        <w:tabs>
          <w:tab w:val="num" w:pos="720"/>
        </w:tabs>
        <w:ind w:left="720" w:hanging="360"/>
      </w:pPr>
      <w:rPr>
        <w:rFonts w:ascii="Symbol" w:hAnsi="Symbol" w:hint="default"/>
      </w:rPr>
    </w:lvl>
    <w:lvl w:ilvl="1" w:tplc="F348CA68" w:tentative="1">
      <w:start w:val="1"/>
      <w:numFmt w:val="bullet"/>
      <w:lvlText w:val=""/>
      <w:lvlJc w:val="left"/>
      <w:pPr>
        <w:tabs>
          <w:tab w:val="num" w:pos="1440"/>
        </w:tabs>
        <w:ind w:left="1440" w:hanging="360"/>
      </w:pPr>
      <w:rPr>
        <w:rFonts w:ascii="Symbol" w:hAnsi="Symbol" w:hint="default"/>
      </w:rPr>
    </w:lvl>
    <w:lvl w:ilvl="2" w:tplc="6E2AA7F8" w:tentative="1">
      <w:start w:val="1"/>
      <w:numFmt w:val="bullet"/>
      <w:lvlText w:val=""/>
      <w:lvlJc w:val="left"/>
      <w:pPr>
        <w:tabs>
          <w:tab w:val="num" w:pos="2160"/>
        </w:tabs>
        <w:ind w:left="2160" w:hanging="360"/>
      </w:pPr>
      <w:rPr>
        <w:rFonts w:ascii="Symbol" w:hAnsi="Symbol" w:hint="default"/>
      </w:rPr>
    </w:lvl>
    <w:lvl w:ilvl="3" w:tplc="6D608926" w:tentative="1">
      <w:start w:val="1"/>
      <w:numFmt w:val="bullet"/>
      <w:lvlText w:val=""/>
      <w:lvlJc w:val="left"/>
      <w:pPr>
        <w:tabs>
          <w:tab w:val="num" w:pos="2880"/>
        </w:tabs>
        <w:ind w:left="2880" w:hanging="360"/>
      </w:pPr>
      <w:rPr>
        <w:rFonts w:ascii="Symbol" w:hAnsi="Symbol" w:hint="default"/>
      </w:rPr>
    </w:lvl>
    <w:lvl w:ilvl="4" w:tplc="FEE2DF86" w:tentative="1">
      <w:start w:val="1"/>
      <w:numFmt w:val="bullet"/>
      <w:lvlText w:val=""/>
      <w:lvlJc w:val="left"/>
      <w:pPr>
        <w:tabs>
          <w:tab w:val="num" w:pos="3600"/>
        </w:tabs>
        <w:ind w:left="3600" w:hanging="360"/>
      </w:pPr>
      <w:rPr>
        <w:rFonts w:ascii="Symbol" w:hAnsi="Symbol" w:hint="default"/>
      </w:rPr>
    </w:lvl>
    <w:lvl w:ilvl="5" w:tplc="C074BBD2" w:tentative="1">
      <w:start w:val="1"/>
      <w:numFmt w:val="bullet"/>
      <w:lvlText w:val=""/>
      <w:lvlJc w:val="left"/>
      <w:pPr>
        <w:tabs>
          <w:tab w:val="num" w:pos="4320"/>
        </w:tabs>
        <w:ind w:left="4320" w:hanging="360"/>
      </w:pPr>
      <w:rPr>
        <w:rFonts w:ascii="Symbol" w:hAnsi="Symbol" w:hint="default"/>
      </w:rPr>
    </w:lvl>
    <w:lvl w:ilvl="6" w:tplc="20DC23E0" w:tentative="1">
      <w:start w:val="1"/>
      <w:numFmt w:val="bullet"/>
      <w:lvlText w:val=""/>
      <w:lvlJc w:val="left"/>
      <w:pPr>
        <w:tabs>
          <w:tab w:val="num" w:pos="5040"/>
        </w:tabs>
        <w:ind w:left="5040" w:hanging="360"/>
      </w:pPr>
      <w:rPr>
        <w:rFonts w:ascii="Symbol" w:hAnsi="Symbol" w:hint="default"/>
      </w:rPr>
    </w:lvl>
    <w:lvl w:ilvl="7" w:tplc="9238EDCA" w:tentative="1">
      <w:start w:val="1"/>
      <w:numFmt w:val="bullet"/>
      <w:lvlText w:val=""/>
      <w:lvlJc w:val="left"/>
      <w:pPr>
        <w:tabs>
          <w:tab w:val="num" w:pos="5760"/>
        </w:tabs>
        <w:ind w:left="5760" w:hanging="360"/>
      </w:pPr>
      <w:rPr>
        <w:rFonts w:ascii="Symbol" w:hAnsi="Symbol" w:hint="default"/>
      </w:rPr>
    </w:lvl>
    <w:lvl w:ilvl="8" w:tplc="1A905F24"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4144D77"/>
    <w:multiLevelType w:val="hybridMultilevel"/>
    <w:tmpl w:val="0D84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EB1141"/>
    <w:multiLevelType w:val="hybridMultilevel"/>
    <w:tmpl w:val="4BA69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DF2453"/>
    <w:multiLevelType w:val="hybridMultilevel"/>
    <w:tmpl w:val="9A288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6A6EC1"/>
    <w:multiLevelType w:val="hybridMultilevel"/>
    <w:tmpl w:val="861EBC6E"/>
    <w:lvl w:ilvl="0" w:tplc="53C4E016">
      <w:start w:val="1"/>
      <w:numFmt w:val="bullet"/>
      <w:lvlText w:val=""/>
      <w:lvlJc w:val="left"/>
      <w:pPr>
        <w:tabs>
          <w:tab w:val="num" w:pos="720"/>
        </w:tabs>
        <w:ind w:left="720" w:hanging="360"/>
      </w:pPr>
      <w:rPr>
        <w:rFonts w:ascii="Symbol" w:hAnsi="Symbol" w:hint="default"/>
      </w:rPr>
    </w:lvl>
    <w:lvl w:ilvl="1" w:tplc="5642A046">
      <w:numFmt w:val="bullet"/>
      <w:lvlText w:val="o"/>
      <w:lvlJc w:val="left"/>
      <w:pPr>
        <w:tabs>
          <w:tab w:val="num" w:pos="1440"/>
        </w:tabs>
        <w:ind w:left="1440" w:hanging="360"/>
      </w:pPr>
      <w:rPr>
        <w:rFonts w:ascii="Courier New" w:hAnsi="Courier New" w:hint="default"/>
      </w:rPr>
    </w:lvl>
    <w:lvl w:ilvl="2" w:tplc="10225DE2" w:tentative="1">
      <w:start w:val="1"/>
      <w:numFmt w:val="bullet"/>
      <w:lvlText w:val=""/>
      <w:lvlJc w:val="left"/>
      <w:pPr>
        <w:tabs>
          <w:tab w:val="num" w:pos="2160"/>
        </w:tabs>
        <w:ind w:left="2160" w:hanging="360"/>
      </w:pPr>
      <w:rPr>
        <w:rFonts w:ascii="Symbol" w:hAnsi="Symbol" w:hint="default"/>
      </w:rPr>
    </w:lvl>
    <w:lvl w:ilvl="3" w:tplc="17EAB062" w:tentative="1">
      <w:start w:val="1"/>
      <w:numFmt w:val="bullet"/>
      <w:lvlText w:val=""/>
      <w:lvlJc w:val="left"/>
      <w:pPr>
        <w:tabs>
          <w:tab w:val="num" w:pos="2880"/>
        </w:tabs>
        <w:ind w:left="2880" w:hanging="360"/>
      </w:pPr>
      <w:rPr>
        <w:rFonts w:ascii="Symbol" w:hAnsi="Symbol" w:hint="default"/>
      </w:rPr>
    </w:lvl>
    <w:lvl w:ilvl="4" w:tplc="3A58C15C" w:tentative="1">
      <w:start w:val="1"/>
      <w:numFmt w:val="bullet"/>
      <w:lvlText w:val=""/>
      <w:lvlJc w:val="left"/>
      <w:pPr>
        <w:tabs>
          <w:tab w:val="num" w:pos="3600"/>
        </w:tabs>
        <w:ind w:left="3600" w:hanging="360"/>
      </w:pPr>
      <w:rPr>
        <w:rFonts w:ascii="Symbol" w:hAnsi="Symbol" w:hint="default"/>
      </w:rPr>
    </w:lvl>
    <w:lvl w:ilvl="5" w:tplc="819802C2" w:tentative="1">
      <w:start w:val="1"/>
      <w:numFmt w:val="bullet"/>
      <w:lvlText w:val=""/>
      <w:lvlJc w:val="left"/>
      <w:pPr>
        <w:tabs>
          <w:tab w:val="num" w:pos="4320"/>
        </w:tabs>
        <w:ind w:left="4320" w:hanging="360"/>
      </w:pPr>
      <w:rPr>
        <w:rFonts w:ascii="Symbol" w:hAnsi="Symbol" w:hint="default"/>
      </w:rPr>
    </w:lvl>
    <w:lvl w:ilvl="6" w:tplc="45D699E6" w:tentative="1">
      <w:start w:val="1"/>
      <w:numFmt w:val="bullet"/>
      <w:lvlText w:val=""/>
      <w:lvlJc w:val="left"/>
      <w:pPr>
        <w:tabs>
          <w:tab w:val="num" w:pos="5040"/>
        </w:tabs>
        <w:ind w:left="5040" w:hanging="360"/>
      </w:pPr>
      <w:rPr>
        <w:rFonts w:ascii="Symbol" w:hAnsi="Symbol" w:hint="default"/>
      </w:rPr>
    </w:lvl>
    <w:lvl w:ilvl="7" w:tplc="9D3A63CE" w:tentative="1">
      <w:start w:val="1"/>
      <w:numFmt w:val="bullet"/>
      <w:lvlText w:val=""/>
      <w:lvlJc w:val="left"/>
      <w:pPr>
        <w:tabs>
          <w:tab w:val="num" w:pos="5760"/>
        </w:tabs>
        <w:ind w:left="5760" w:hanging="360"/>
      </w:pPr>
      <w:rPr>
        <w:rFonts w:ascii="Symbol" w:hAnsi="Symbol" w:hint="default"/>
      </w:rPr>
    </w:lvl>
    <w:lvl w:ilvl="8" w:tplc="4458415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221516"/>
    <w:multiLevelType w:val="hybridMultilevel"/>
    <w:tmpl w:val="42182020"/>
    <w:lvl w:ilvl="0" w:tplc="AA4EF412">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872824"/>
    <w:multiLevelType w:val="hybridMultilevel"/>
    <w:tmpl w:val="35625D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7267C66"/>
    <w:multiLevelType w:val="hybridMultilevel"/>
    <w:tmpl w:val="A470DA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1"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73252608"/>
    <w:multiLevelType w:val="hybridMultilevel"/>
    <w:tmpl w:val="6F1C1690"/>
    <w:lvl w:ilvl="0" w:tplc="E746015E">
      <w:start w:val="1"/>
      <w:numFmt w:val="bullet"/>
      <w:lvlText w:val="-"/>
      <w:lvlJc w:val="left"/>
      <w:pPr>
        <w:tabs>
          <w:tab w:val="num" w:pos="720"/>
        </w:tabs>
        <w:ind w:left="720" w:hanging="360"/>
      </w:pPr>
      <w:rPr>
        <w:rFonts w:ascii="Times New Roman" w:hAnsi="Times New Roman" w:hint="default"/>
      </w:rPr>
    </w:lvl>
    <w:lvl w:ilvl="1" w:tplc="CC603218" w:tentative="1">
      <w:start w:val="1"/>
      <w:numFmt w:val="bullet"/>
      <w:lvlText w:val="-"/>
      <w:lvlJc w:val="left"/>
      <w:pPr>
        <w:tabs>
          <w:tab w:val="num" w:pos="1440"/>
        </w:tabs>
        <w:ind w:left="1440" w:hanging="360"/>
      </w:pPr>
      <w:rPr>
        <w:rFonts w:ascii="Times New Roman" w:hAnsi="Times New Roman" w:hint="default"/>
      </w:rPr>
    </w:lvl>
    <w:lvl w:ilvl="2" w:tplc="09F43868" w:tentative="1">
      <w:start w:val="1"/>
      <w:numFmt w:val="bullet"/>
      <w:lvlText w:val="-"/>
      <w:lvlJc w:val="left"/>
      <w:pPr>
        <w:tabs>
          <w:tab w:val="num" w:pos="2160"/>
        </w:tabs>
        <w:ind w:left="2160" w:hanging="360"/>
      </w:pPr>
      <w:rPr>
        <w:rFonts w:ascii="Times New Roman" w:hAnsi="Times New Roman" w:hint="default"/>
      </w:rPr>
    </w:lvl>
    <w:lvl w:ilvl="3" w:tplc="53DA699C" w:tentative="1">
      <w:start w:val="1"/>
      <w:numFmt w:val="bullet"/>
      <w:lvlText w:val="-"/>
      <w:lvlJc w:val="left"/>
      <w:pPr>
        <w:tabs>
          <w:tab w:val="num" w:pos="2880"/>
        </w:tabs>
        <w:ind w:left="2880" w:hanging="360"/>
      </w:pPr>
      <w:rPr>
        <w:rFonts w:ascii="Times New Roman" w:hAnsi="Times New Roman" w:hint="default"/>
      </w:rPr>
    </w:lvl>
    <w:lvl w:ilvl="4" w:tplc="F0824EF0" w:tentative="1">
      <w:start w:val="1"/>
      <w:numFmt w:val="bullet"/>
      <w:lvlText w:val="-"/>
      <w:lvlJc w:val="left"/>
      <w:pPr>
        <w:tabs>
          <w:tab w:val="num" w:pos="3600"/>
        </w:tabs>
        <w:ind w:left="3600" w:hanging="360"/>
      </w:pPr>
      <w:rPr>
        <w:rFonts w:ascii="Times New Roman" w:hAnsi="Times New Roman" w:hint="default"/>
      </w:rPr>
    </w:lvl>
    <w:lvl w:ilvl="5" w:tplc="E74CF00A" w:tentative="1">
      <w:start w:val="1"/>
      <w:numFmt w:val="bullet"/>
      <w:lvlText w:val="-"/>
      <w:lvlJc w:val="left"/>
      <w:pPr>
        <w:tabs>
          <w:tab w:val="num" w:pos="4320"/>
        </w:tabs>
        <w:ind w:left="4320" w:hanging="360"/>
      </w:pPr>
      <w:rPr>
        <w:rFonts w:ascii="Times New Roman" w:hAnsi="Times New Roman" w:hint="default"/>
      </w:rPr>
    </w:lvl>
    <w:lvl w:ilvl="6" w:tplc="3118EDD0" w:tentative="1">
      <w:start w:val="1"/>
      <w:numFmt w:val="bullet"/>
      <w:lvlText w:val="-"/>
      <w:lvlJc w:val="left"/>
      <w:pPr>
        <w:tabs>
          <w:tab w:val="num" w:pos="5040"/>
        </w:tabs>
        <w:ind w:left="5040" w:hanging="360"/>
      </w:pPr>
      <w:rPr>
        <w:rFonts w:ascii="Times New Roman" w:hAnsi="Times New Roman" w:hint="default"/>
      </w:rPr>
    </w:lvl>
    <w:lvl w:ilvl="7" w:tplc="061E153E" w:tentative="1">
      <w:start w:val="1"/>
      <w:numFmt w:val="bullet"/>
      <w:lvlText w:val="-"/>
      <w:lvlJc w:val="left"/>
      <w:pPr>
        <w:tabs>
          <w:tab w:val="num" w:pos="5760"/>
        </w:tabs>
        <w:ind w:left="5760" w:hanging="360"/>
      </w:pPr>
      <w:rPr>
        <w:rFonts w:ascii="Times New Roman" w:hAnsi="Times New Roman" w:hint="default"/>
      </w:rPr>
    </w:lvl>
    <w:lvl w:ilvl="8" w:tplc="4F060630"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89D715A"/>
    <w:multiLevelType w:val="hybridMultilevel"/>
    <w:tmpl w:val="9062668A"/>
    <w:lvl w:ilvl="0" w:tplc="587E6578">
      <w:start w:val="1"/>
      <w:numFmt w:val="bullet"/>
      <w:lvlText w:val=""/>
      <w:lvlJc w:val="left"/>
      <w:pPr>
        <w:tabs>
          <w:tab w:val="num" w:pos="720"/>
        </w:tabs>
        <w:ind w:left="720" w:hanging="360"/>
      </w:pPr>
      <w:rPr>
        <w:rFonts w:ascii="Symbol" w:hAnsi="Symbol" w:hint="default"/>
      </w:rPr>
    </w:lvl>
    <w:lvl w:ilvl="1" w:tplc="1CF8DC88" w:tentative="1">
      <w:start w:val="1"/>
      <w:numFmt w:val="bullet"/>
      <w:lvlText w:val=""/>
      <w:lvlJc w:val="left"/>
      <w:pPr>
        <w:tabs>
          <w:tab w:val="num" w:pos="1440"/>
        </w:tabs>
        <w:ind w:left="1440" w:hanging="360"/>
      </w:pPr>
      <w:rPr>
        <w:rFonts w:ascii="Symbol" w:hAnsi="Symbol" w:hint="default"/>
      </w:rPr>
    </w:lvl>
    <w:lvl w:ilvl="2" w:tplc="CECE385A" w:tentative="1">
      <w:start w:val="1"/>
      <w:numFmt w:val="bullet"/>
      <w:lvlText w:val=""/>
      <w:lvlJc w:val="left"/>
      <w:pPr>
        <w:tabs>
          <w:tab w:val="num" w:pos="2160"/>
        </w:tabs>
        <w:ind w:left="2160" w:hanging="360"/>
      </w:pPr>
      <w:rPr>
        <w:rFonts w:ascii="Symbol" w:hAnsi="Symbol" w:hint="default"/>
      </w:rPr>
    </w:lvl>
    <w:lvl w:ilvl="3" w:tplc="4C502F2A" w:tentative="1">
      <w:start w:val="1"/>
      <w:numFmt w:val="bullet"/>
      <w:lvlText w:val=""/>
      <w:lvlJc w:val="left"/>
      <w:pPr>
        <w:tabs>
          <w:tab w:val="num" w:pos="2880"/>
        </w:tabs>
        <w:ind w:left="2880" w:hanging="360"/>
      </w:pPr>
      <w:rPr>
        <w:rFonts w:ascii="Symbol" w:hAnsi="Symbol" w:hint="default"/>
      </w:rPr>
    </w:lvl>
    <w:lvl w:ilvl="4" w:tplc="D7FA52E0" w:tentative="1">
      <w:start w:val="1"/>
      <w:numFmt w:val="bullet"/>
      <w:lvlText w:val=""/>
      <w:lvlJc w:val="left"/>
      <w:pPr>
        <w:tabs>
          <w:tab w:val="num" w:pos="3600"/>
        </w:tabs>
        <w:ind w:left="3600" w:hanging="360"/>
      </w:pPr>
      <w:rPr>
        <w:rFonts w:ascii="Symbol" w:hAnsi="Symbol" w:hint="default"/>
      </w:rPr>
    </w:lvl>
    <w:lvl w:ilvl="5" w:tplc="AE0ECB92" w:tentative="1">
      <w:start w:val="1"/>
      <w:numFmt w:val="bullet"/>
      <w:lvlText w:val=""/>
      <w:lvlJc w:val="left"/>
      <w:pPr>
        <w:tabs>
          <w:tab w:val="num" w:pos="4320"/>
        </w:tabs>
        <w:ind w:left="4320" w:hanging="360"/>
      </w:pPr>
      <w:rPr>
        <w:rFonts w:ascii="Symbol" w:hAnsi="Symbol" w:hint="default"/>
      </w:rPr>
    </w:lvl>
    <w:lvl w:ilvl="6" w:tplc="3CD63548" w:tentative="1">
      <w:start w:val="1"/>
      <w:numFmt w:val="bullet"/>
      <w:lvlText w:val=""/>
      <w:lvlJc w:val="left"/>
      <w:pPr>
        <w:tabs>
          <w:tab w:val="num" w:pos="5040"/>
        </w:tabs>
        <w:ind w:left="5040" w:hanging="360"/>
      </w:pPr>
      <w:rPr>
        <w:rFonts w:ascii="Symbol" w:hAnsi="Symbol" w:hint="default"/>
      </w:rPr>
    </w:lvl>
    <w:lvl w:ilvl="7" w:tplc="601C9794" w:tentative="1">
      <w:start w:val="1"/>
      <w:numFmt w:val="bullet"/>
      <w:lvlText w:val=""/>
      <w:lvlJc w:val="left"/>
      <w:pPr>
        <w:tabs>
          <w:tab w:val="num" w:pos="5760"/>
        </w:tabs>
        <w:ind w:left="5760" w:hanging="360"/>
      </w:pPr>
      <w:rPr>
        <w:rFonts w:ascii="Symbol" w:hAnsi="Symbol" w:hint="default"/>
      </w:rPr>
    </w:lvl>
    <w:lvl w:ilvl="8" w:tplc="A838DF00"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7D42283B"/>
    <w:multiLevelType w:val="hybridMultilevel"/>
    <w:tmpl w:val="92740E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6945348">
    <w:abstractNumId w:val="1"/>
  </w:num>
  <w:num w:numId="2" w16cid:durableId="1469392472">
    <w:abstractNumId w:val="9"/>
  </w:num>
  <w:num w:numId="3" w16cid:durableId="1792749823">
    <w:abstractNumId w:val="16"/>
  </w:num>
  <w:num w:numId="4" w16cid:durableId="517735681">
    <w:abstractNumId w:val="8"/>
  </w:num>
  <w:num w:numId="5" w16cid:durableId="1142041724">
    <w:abstractNumId w:val="21"/>
  </w:num>
  <w:num w:numId="6" w16cid:durableId="80681869">
    <w:abstractNumId w:val="14"/>
  </w:num>
  <w:num w:numId="7" w16cid:durableId="1566528953">
    <w:abstractNumId w:val="15"/>
  </w:num>
  <w:num w:numId="8" w16cid:durableId="809788981">
    <w:abstractNumId w:val="15"/>
    <w:lvlOverride w:ilvl="0">
      <w:startOverride w:val="1"/>
    </w:lvlOverride>
  </w:num>
  <w:num w:numId="9" w16cid:durableId="1398822153">
    <w:abstractNumId w:val="15"/>
    <w:lvlOverride w:ilvl="0">
      <w:startOverride w:val="1"/>
    </w:lvlOverride>
  </w:num>
  <w:num w:numId="10" w16cid:durableId="1825466284">
    <w:abstractNumId w:val="15"/>
    <w:lvlOverride w:ilvl="0">
      <w:startOverride w:val="1"/>
    </w:lvlOverride>
  </w:num>
  <w:num w:numId="11" w16cid:durableId="1446922321">
    <w:abstractNumId w:val="14"/>
    <w:lvlOverride w:ilvl="0">
      <w:startOverride w:val="1"/>
    </w:lvlOverride>
  </w:num>
  <w:num w:numId="12" w16cid:durableId="122584543">
    <w:abstractNumId w:val="15"/>
    <w:lvlOverride w:ilvl="0">
      <w:startOverride w:val="1"/>
    </w:lvlOverride>
  </w:num>
  <w:num w:numId="13" w16cid:durableId="818807267">
    <w:abstractNumId w:val="14"/>
    <w:lvlOverride w:ilvl="0">
      <w:startOverride w:val="1"/>
    </w:lvlOverride>
  </w:num>
  <w:num w:numId="14" w16cid:durableId="883829348">
    <w:abstractNumId w:val="15"/>
    <w:lvlOverride w:ilvl="0">
      <w:startOverride w:val="1"/>
    </w:lvlOverride>
  </w:num>
  <w:num w:numId="15" w16cid:durableId="438372887">
    <w:abstractNumId w:val="23"/>
  </w:num>
  <w:num w:numId="16" w16cid:durableId="516113510">
    <w:abstractNumId w:val="6"/>
  </w:num>
  <w:num w:numId="17" w16cid:durableId="1456096507">
    <w:abstractNumId w:val="19"/>
  </w:num>
  <w:num w:numId="18" w16cid:durableId="1397970374">
    <w:abstractNumId w:val="19"/>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3"/>
  </w:num>
  <w:num w:numId="21" w16cid:durableId="1659071369">
    <w:abstractNumId w:val="17"/>
  </w:num>
  <w:num w:numId="22" w16cid:durableId="1938362445">
    <w:abstractNumId w:val="14"/>
    <w:lvlOverride w:ilvl="0">
      <w:startOverride w:val="1"/>
    </w:lvlOverride>
  </w:num>
  <w:num w:numId="23" w16cid:durableId="913515990">
    <w:abstractNumId w:val="15"/>
    <w:lvlOverride w:ilvl="0">
      <w:startOverride w:val="1"/>
    </w:lvlOverride>
  </w:num>
  <w:num w:numId="24" w16cid:durableId="978418003">
    <w:abstractNumId w:val="4"/>
  </w:num>
  <w:num w:numId="25" w16cid:durableId="143009612">
    <w:abstractNumId w:val="0"/>
  </w:num>
  <w:num w:numId="26" w16cid:durableId="212620654">
    <w:abstractNumId w:val="0"/>
    <w:lvlOverride w:ilvl="0">
      <w:startOverride w:val="1"/>
    </w:lvlOverride>
  </w:num>
  <w:num w:numId="27" w16cid:durableId="1382363351">
    <w:abstractNumId w:val="18"/>
  </w:num>
  <w:num w:numId="28" w16cid:durableId="69084932">
    <w:abstractNumId w:val="2"/>
  </w:num>
  <w:num w:numId="29" w16cid:durableId="70469313">
    <w:abstractNumId w:val="25"/>
  </w:num>
  <w:num w:numId="30" w16cid:durableId="1145782270">
    <w:abstractNumId w:val="7"/>
  </w:num>
  <w:num w:numId="31" w16cid:durableId="1233659710">
    <w:abstractNumId w:val="10"/>
  </w:num>
  <w:num w:numId="32" w16cid:durableId="1774401446">
    <w:abstractNumId w:val="12"/>
  </w:num>
  <w:num w:numId="33" w16cid:durableId="609508291">
    <w:abstractNumId w:val="5"/>
  </w:num>
  <w:num w:numId="34" w16cid:durableId="554313082">
    <w:abstractNumId w:val="19"/>
  </w:num>
  <w:num w:numId="35" w16cid:durableId="238755226">
    <w:abstractNumId w:val="24"/>
  </w:num>
  <w:num w:numId="36" w16cid:durableId="1694183760">
    <w:abstractNumId w:val="22"/>
  </w:num>
  <w:num w:numId="37" w16cid:durableId="353501858">
    <w:abstractNumId w:val="11"/>
  </w:num>
  <w:num w:numId="38" w16cid:durableId="106389978">
    <w:abstractNumId w:val="3"/>
  </w:num>
  <w:num w:numId="39" w16cid:durableId="1219900816">
    <w:abstractNumId w:val="19"/>
  </w:num>
  <w:num w:numId="40" w16cid:durableId="1611468236">
    <w:abstractNumId w:val="19"/>
  </w:num>
  <w:num w:numId="41" w16cid:durableId="627783660">
    <w:abstractNumId w:val="20"/>
  </w:num>
  <w:num w:numId="42" w16cid:durableId="110187672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20"/>
  <w:hyphenationZone w:val="425"/>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7413B"/>
    <w:rsid w:val="00001C2A"/>
    <w:rsid w:val="00001C9B"/>
    <w:rsid w:val="0000209D"/>
    <w:rsid w:val="000026A4"/>
    <w:rsid w:val="00002B92"/>
    <w:rsid w:val="00002EE3"/>
    <w:rsid w:val="00002FDE"/>
    <w:rsid w:val="00003111"/>
    <w:rsid w:val="000037A4"/>
    <w:rsid w:val="000038B9"/>
    <w:rsid w:val="00003CAC"/>
    <w:rsid w:val="00003E4F"/>
    <w:rsid w:val="00003F72"/>
    <w:rsid w:val="000040DC"/>
    <w:rsid w:val="0000412E"/>
    <w:rsid w:val="00004475"/>
    <w:rsid w:val="00005672"/>
    <w:rsid w:val="00006092"/>
    <w:rsid w:val="000065E4"/>
    <w:rsid w:val="000069A8"/>
    <w:rsid w:val="00007750"/>
    <w:rsid w:val="000100FE"/>
    <w:rsid w:val="000106AC"/>
    <w:rsid w:val="000112AD"/>
    <w:rsid w:val="000116F8"/>
    <w:rsid w:val="00011784"/>
    <w:rsid w:val="00012386"/>
    <w:rsid w:val="000128A3"/>
    <w:rsid w:val="00012EA6"/>
    <w:rsid w:val="00013975"/>
    <w:rsid w:val="00013FBA"/>
    <w:rsid w:val="0001440A"/>
    <w:rsid w:val="000146F7"/>
    <w:rsid w:val="00014FAE"/>
    <w:rsid w:val="000151EF"/>
    <w:rsid w:val="00015D48"/>
    <w:rsid w:val="0001690D"/>
    <w:rsid w:val="00016C3E"/>
    <w:rsid w:val="00016DAE"/>
    <w:rsid w:val="00017274"/>
    <w:rsid w:val="00020CFA"/>
    <w:rsid w:val="00020FD8"/>
    <w:rsid w:val="0002118A"/>
    <w:rsid w:val="000218FA"/>
    <w:rsid w:val="000227AB"/>
    <w:rsid w:val="000227DA"/>
    <w:rsid w:val="00022AA9"/>
    <w:rsid w:val="00023927"/>
    <w:rsid w:val="000239F5"/>
    <w:rsid w:val="00025A6C"/>
    <w:rsid w:val="000262E0"/>
    <w:rsid w:val="00027055"/>
    <w:rsid w:val="000301F0"/>
    <w:rsid w:val="00030270"/>
    <w:rsid w:val="0003034B"/>
    <w:rsid w:val="000307E2"/>
    <w:rsid w:val="00030B10"/>
    <w:rsid w:val="00030E86"/>
    <w:rsid w:val="0003197A"/>
    <w:rsid w:val="00032BF4"/>
    <w:rsid w:val="00032DD1"/>
    <w:rsid w:val="000336CF"/>
    <w:rsid w:val="00034757"/>
    <w:rsid w:val="00034D1C"/>
    <w:rsid w:val="00035141"/>
    <w:rsid w:val="00035AD6"/>
    <w:rsid w:val="0003687A"/>
    <w:rsid w:val="00036FE8"/>
    <w:rsid w:val="00037239"/>
    <w:rsid w:val="00037266"/>
    <w:rsid w:val="00037899"/>
    <w:rsid w:val="00037CD5"/>
    <w:rsid w:val="0004015C"/>
    <w:rsid w:val="00040315"/>
    <w:rsid w:val="00040B34"/>
    <w:rsid w:val="00040BE9"/>
    <w:rsid w:val="00040C90"/>
    <w:rsid w:val="00040CA9"/>
    <w:rsid w:val="00040D21"/>
    <w:rsid w:val="00040E99"/>
    <w:rsid w:val="00041017"/>
    <w:rsid w:val="000413FD"/>
    <w:rsid w:val="00042210"/>
    <w:rsid w:val="0004229E"/>
    <w:rsid w:val="0004306D"/>
    <w:rsid w:val="00043685"/>
    <w:rsid w:val="00044384"/>
    <w:rsid w:val="00044723"/>
    <w:rsid w:val="00045E85"/>
    <w:rsid w:val="000465A4"/>
    <w:rsid w:val="00050023"/>
    <w:rsid w:val="00050682"/>
    <w:rsid w:val="00050A0F"/>
    <w:rsid w:val="00050F49"/>
    <w:rsid w:val="0005260D"/>
    <w:rsid w:val="00054E5E"/>
    <w:rsid w:val="00054F00"/>
    <w:rsid w:val="00057577"/>
    <w:rsid w:val="00057F17"/>
    <w:rsid w:val="000604BF"/>
    <w:rsid w:val="00060752"/>
    <w:rsid w:val="00061505"/>
    <w:rsid w:val="00062765"/>
    <w:rsid w:val="00062847"/>
    <w:rsid w:val="000628FF"/>
    <w:rsid w:val="00062A6E"/>
    <w:rsid w:val="00063821"/>
    <w:rsid w:val="00064496"/>
    <w:rsid w:val="0006510F"/>
    <w:rsid w:val="00065508"/>
    <w:rsid w:val="00065C80"/>
    <w:rsid w:val="00066B14"/>
    <w:rsid w:val="00066C60"/>
    <w:rsid w:val="0006752B"/>
    <w:rsid w:val="00067855"/>
    <w:rsid w:val="00070113"/>
    <w:rsid w:val="00070924"/>
    <w:rsid w:val="00070AD5"/>
    <w:rsid w:val="00070D2C"/>
    <w:rsid w:val="00070F81"/>
    <w:rsid w:val="000719D4"/>
    <w:rsid w:val="00071A6B"/>
    <w:rsid w:val="00071CC6"/>
    <w:rsid w:val="00073061"/>
    <w:rsid w:val="00073362"/>
    <w:rsid w:val="000733C3"/>
    <w:rsid w:val="00073A1D"/>
    <w:rsid w:val="00073E16"/>
    <w:rsid w:val="00074EF3"/>
    <w:rsid w:val="0007504C"/>
    <w:rsid w:val="0007543D"/>
    <w:rsid w:val="00075A19"/>
    <w:rsid w:val="00075C52"/>
    <w:rsid w:val="000764FE"/>
    <w:rsid w:val="00076A72"/>
    <w:rsid w:val="00076FB7"/>
    <w:rsid w:val="00077765"/>
    <w:rsid w:val="00077A50"/>
    <w:rsid w:val="00077A75"/>
    <w:rsid w:val="00080182"/>
    <w:rsid w:val="0008066E"/>
    <w:rsid w:val="0008085E"/>
    <w:rsid w:val="00081602"/>
    <w:rsid w:val="00081F0E"/>
    <w:rsid w:val="0008223C"/>
    <w:rsid w:val="00082D5E"/>
    <w:rsid w:val="0008323E"/>
    <w:rsid w:val="00083C99"/>
    <w:rsid w:val="00084787"/>
    <w:rsid w:val="00085928"/>
    <w:rsid w:val="00085E92"/>
    <w:rsid w:val="0008612A"/>
    <w:rsid w:val="00086C13"/>
    <w:rsid w:val="00087C08"/>
    <w:rsid w:val="00090E18"/>
    <w:rsid w:val="00091DAA"/>
    <w:rsid w:val="00092B57"/>
    <w:rsid w:val="00093064"/>
    <w:rsid w:val="00093137"/>
    <w:rsid w:val="000936E2"/>
    <w:rsid w:val="00093E18"/>
    <w:rsid w:val="0009462B"/>
    <w:rsid w:val="00094B7B"/>
    <w:rsid w:val="000957FE"/>
    <w:rsid w:val="00095A66"/>
    <w:rsid w:val="00095D2C"/>
    <w:rsid w:val="000963E8"/>
    <w:rsid w:val="00096680"/>
    <w:rsid w:val="00096B2A"/>
    <w:rsid w:val="00096BD5"/>
    <w:rsid w:val="00097051"/>
    <w:rsid w:val="000977E1"/>
    <w:rsid w:val="000A10BC"/>
    <w:rsid w:val="000A2828"/>
    <w:rsid w:val="000A2843"/>
    <w:rsid w:val="000A3142"/>
    <w:rsid w:val="000A4E8E"/>
    <w:rsid w:val="000A54FF"/>
    <w:rsid w:val="000A56D0"/>
    <w:rsid w:val="000A596D"/>
    <w:rsid w:val="000A6701"/>
    <w:rsid w:val="000A6C9E"/>
    <w:rsid w:val="000A6DD6"/>
    <w:rsid w:val="000A71F8"/>
    <w:rsid w:val="000B0056"/>
    <w:rsid w:val="000B017C"/>
    <w:rsid w:val="000B04F0"/>
    <w:rsid w:val="000B0895"/>
    <w:rsid w:val="000B0A3A"/>
    <w:rsid w:val="000B1B2A"/>
    <w:rsid w:val="000B1DB7"/>
    <w:rsid w:val="000B1DC9"/>
    <w:rsid w:val="000B2DA5"/>
    <w:rsid w:val="000B34AC"/>
    <w:rsid w:val="000B3878"/>
    <w:rsid w:val="000B4596"/>
    <w:rsid w:val="000B4F7E"/>
    <w:rsid w:val="000B536B"/>
    <w:rsid w:val="000B598C"/>
    <w:rsid w:val="000B6025"/>
    <w:rsid w:val="000B63D1"/>
    <w:rsid w:val="000B65E1"/>
    <w:rsid w:val="000B6951"/>
    <w:rsid w:val="000B71AC"/>
    <w:rsid w:val="000B7822"/>
    <w:rsid w:val="000C0930"/>
    <w:rsid w:val="000C093E"/>
    <w:rsid w:val="000C0B2F"/>
    <w:rsid w:val="000C1156"/>
    <w:rsid w:val="000C1BD0"/>
    <w:rsid w:val="000C245E"/>
    <w:rsid w:val="000C368F"/>
    <w:rsid w:val="000C3C7B"/>
    <w:rsid w:val="000C5378"/>
    <w:rsid w:val="000C58B3"/>
    <w:rsid w:val="000C67B1"/>
    <w:rsid w:val="000C786A"/>
    <w:rsid w:val="000D00DC"/>
    <w:rsid w:val="000D0F93"/>
    <w:rsid w:val="000D10F9"/>
    <w:rsid w:val="000D1603"/>
    <w:rsid w:val="000D1754"/>
    <w:rsid w:val="000D2350"/>
    <w:rsid w:val="000D2387"/>
    <w:rsid w:val="000D2F6E"/>
    <w:rsid w:val="000D3006"/>
    <w:rsid w:val="000D3222"/>
    <w:rsid w:val="000D39DE"/>
    <w:rsid w:val="000D429F"/>
    <w:rsid w:val="000D49F6"/>
    <w:rsid w:val="000D51F2"/>
    <w:rsid w:val="000D5405"/>
    <w:rsid w:val="000D56F1"/>
    <w:rsid w:val="000D5AA5"/>
    <w:rsid w:val="000E03F4"/>
    <w:rsid w:val="000E077C"/>
    <w:rsid w:val="000E1B4B"/>
    <w:rsid w:val="000E1CEA"/>
    <w:rsid w:val="000E30D6"/>
    <w:rsid w:val="000E370C"/>
    <w:rsid w:val="000E39A1"/>
    <w:rsid w:val="000E3EF2"/>
    <w:rsid w:val="000E4F5B"/>
    <w:rsid w:val="000E4FB1"/>
    <w:rsid w:val="000E4FEA"/>
    <w:rsid w:val="000E51F8"/>
    <w:rsid w:val="000E5FF8"/>
    <w:rsid w:val="000E637A"/>
    <w:rsid w:val="000E746D"/>
    <w:rsid w:val="000F0585"/>
    <w:rsid w:val="000F0762"/>
    <w:rsid w:val="000F0D51"/>
    <w:rsid w:val="000F15D0"/>
    <w:rsid w:val="000F22E7"/>
    <w:rsid w:val="000F2FE0"/>
    <w:rsid w:val="000F3445"/>
    <w:rsid w:val="000F4225"/>
    <w:rsid w:val="000F49CD"/>
    <w:rsid w:val="000F593A"/>
    <w:rsid w:val="000F5FE8"/>
    <w:rsid w:val="000F68C8"/>
    <w:rsid w:val="000F7ED5"/>
    <w:rsid w:val="001001F5"/>
    <w:rsid w:val="0010038C"/>
    <w:rsid w:val="00100EA9"/>
    <w:rsid w:val="00101643"/>
    <w:rsid w:val="001016BB"/>
    <w:rsid w:val="00101A50"/>
    <w:rsid w:val="00101C16"/>
    <w:rsid w:val="001036E0"/>
    <w:rsid w:val="0010380D"/>
    <w:rsid w:val="00104629"/>
    <w:rsid w:val="0010472A"/>
    <w:rsid w:val="0010474D"/>
    <w:rsid w:val="001056B7"/>
    <w:rsid w:val="00105986"/>
    <w:rsid w:val="00105C51"/>
    <w:rsid w:val="00106416"/>
    <w:rsid w:val="00107176"/>
    <w:rsid w:val="001072AA"/>
    <w:rsid w:val="00107811"/>
    <w:rsid w:val="001078BC"/>
    <w:rsid w:val="001078EF"/>
    <w:rsid w:val="00107E32"/>
    <w:rsid w:val="00107F1A"/>
    <w:rsid w:val="00110197"/>
    <w:rsid w:val="00110481"/>
    <w:rsid w:val="00110B5A"/>
    <w:rsid w:val="00110D26"/>
    <w:rsid w:val="00111530"/>
    <w:rsid w:val="001127C9"/>
    <w:rsid w:val="001129FC"/>
    <w:rsid w:val="00114498"/>
    <w:rsid w:val="00114AAB"/>
    <w:rsid w:val="00115595"/>
    <w:rsid w:val="00115837"/>
    <w:rsid w:val="00115A89"/>
    <w:rsid w:val="00115B88"/>
    <w:rsid w:val="00115C77"/>
    <w:rsid w:val="00115F44"/>
    <w:rsid w:val="001169CA"/>
    <w:rsid w:val="0011721A"/>
    <w:rsid w:val="00117294"/>
    <w:rsid w:val="001208BF"/>
    <w:rsid w:val="001212FF"/>
    <w:rsid w:val="001216B8"/>
    <w:rsid w:val="00121A1B"/>
    <w:rsid w:val="00121F4B"/>
    <w:rsid w:val="00122685"/>
    <w:rsid w:val="00123FC5"/>
    <w:rsid w:val="0012410A"/>
    <w:rsid w:val="001241AE"/>
    <w:rsid w:val="001257E9"/>
    <w:rsid w:val="0012590E"/>
    <w:rsid w:val="0012646F"/>
    <w:rsid w:val="00126BFB"/>
    <w:rsid w:val="0012733F"/>
    <w:rsid w:val="001273C1"/>
    <w:rsid w:val="0012747E"/>
    <w:rsid w:val="001308F3"/>
    <w:rsid w:val="00132A59"/>
    <w:rsid w:val="00132D30"/>
    <w:rsid w:val="00132F6A"/>
    <w:rsid w:val="00133755"/>
    <w:rsid w:val="0013389C"/>
    <w:rsid w:val="00133913"/>
    <w:rsid w:val="00133FC4"/>
    <w:rsid w:val="001341F6"/>
    <w:rsid w:val="001349D5"/>
    <w:rsid w:val="00135C5E"/>
    <w:rsid w:val="001370AA"/>
    <w:rsid w:val="0013761E"/>
    <w:rsid w:val="00137A30"/>
    <w:rsid w:val="00140221"/>
    <w:rsid w:val="00140D83"/>
    <w:rsid w:val="00141BCB"/>
    <w:rsid w:val="00142053"/>
    <w:rsid w:val="00142439"/>
    <w:rsid w:val="00143F6A"/>
    <w:rsid w:val="00144626"/>
    <w:rsid w:val="00144ADC"/>
    <w:rsid w:val="0014524E"/>
    <w:rsid w:val="00145DE9"/>
    <w:rsid w:val="001507C7"/>
    <w:rsid w:val="001513EA"/>
    <w:rsid w:val="00151B04"/>
    <w:rsid w:val="0015284F"/>
    <w:rsid w:val="00152924"/>
    <w:rsid w:val="0015349C"/>
    <w:rsid w:val="00153F03"/>
    <w:rsid w:val="00154FD8"/>
    <w:rsid w:val="00155072"/>
    <w:rsid w:val="00155BBC"/>
    <w:rsid w:val="0015656C"/>
    <w:rsid w:val="00156974"/>
    <w:rsid w:val="00156AC1"/>
    <w:rsid w:val="0015720A"/>
    <w:rsid w:val="001572C7"/>
    <w:rsid w:val="001609C5"/>
    <w:rsid w:val="00161CBF"/>
    <w:rsid w:val="001620BF"/>
    <w:rsid w:val="00162F3F"/>
    <w:rsid w:val="00163361"/>
    <w:rsid w:val="00163FA3"/>
    <w:rsid w:val="00164137"/>
    <w:rsid w:val="00164246"/>
    <w:rsid w:val="001642FC"/>
    <w:rsid w:val="001648BE"/>
    <w:rsid w:val="0016496B"/>
    <w:rsid w:val="00164E08"/>
    <w:rsid w:val="001656DA"/>
    <w:rsid w:val="001661E8"/>
    <w:rsid w:val="0016678C"/>
    <w:rsid w:val="00166BF2"/>
    <w:rsid w:val="001670F8"/>
    <w:rsid w:val="00170207"/>
    <w:rsid w:val="0017059F"/>
    <w:rsid w:val="00170A71"/>
    <w:rsid w:val="0017154D"/>
    <w:rsid w:val="00171B90"/>
    <w:rsid w:val="00171EF2"/>
    <w:rsid w:val="00173900"/>
    <w:rsid w:val="001743E2"/>
    <w:rsid w:val="001744E7"/>
    <w:rsid w:val="001745F8"/>
    <w:rsid w:val="001749DF"/>
    <w:rsid w:val="00174B09"/>
    <w:rsid w:val="0017706A"/>
    <w:rsid w:val="00177502"/>
    <w:rsid w:val="0018120B"/>
    <w:rsid w:val="00181235"/>
    <w:rsid w:val="00181375"/>
    <w:rsid w:val="00181AF4"/>
    <w:rsid w:val="001821BD"/>
    <w:rsid w:val="001823A0"/>
    <w:rsid w:val="00182BBB"/>
    <w:rsid w:val="001838CF"/>
    <w:rsid w:val="00184013"/>
    <w:rsid w:val="00184B61"/>
    <w:rsid w:val="001851C1"/>
    <w:rsid w:val="00185DE3"/>
    <w:rsid w:val="001867A1"/>
    <w:rsid w:val="001868EE"/>
    <w:rsid w:val="00186DCC"/>
    <w:rsid w:val="00190948"/>
    <w:rsid w:val="00192D04"/>
    <w:rsid w:val="00192F5D"/>
    <w:rsid w:val="0019316A"/>
    <w:rsid w:val="001931E5"/>
    <w:rsid w:val="001936B1"/>
    <w:rsid w:val="00193CCC"/>
    <w:rsid w:val="00194A76"/>
    <w:rsid w:val="00195A82"/>
    <w:rsid w:val="00195E5D"/>
    <w:rsid w:val="00195F02"/>
    <w:rsid w:val="00196EA3"/>
    <w:rsid w:val="00197046"/>
    <w:rsid w:val="00197587"/>
    <w:rsid w:val="00197A74"/>
    <w:rsid w:val="001A0A74"/>
    <w:rsid w:val="001A0F6F"/>
    <w:rsid w:val="001A130B"/>
    <w:rsid w:val="001A214E"/>
    <w:rsid w:val="001A2969"/>
    <w:rsid w:val="001A38A5"/>
    <w:rsid w:val="001A3BA4"/>
    <w:rsid w:val="001A4753"/>
    <w:rsid w:val="001A4B2F"/>
    <w:rsid w:val="001A59EB"/>
    <w:rsid w:val="001A5E65"/>
    <w:rsid w:val="001A6532"/>
    <w:rsid w:val="001A6D1F"/>
    <w:rsid w:val="001A7477"/>
    <w:rsid w:val="001A7B22"/>
    <w:rsid w:val="001A7B85"/>
    <w:rsid w:val="001B0736"/>
    <w:rsid w:val="001B11FE"/>
    <w:rsid w:val="001B25D4"/>
    <w:rsid w:val="001B2A7E"/>
    <w:rsid w:val="001B2DDD"/>
    <w:rsid w:val="001B36AE"/>
    <w:rsid w:val="001B374B"/>
    <w:rsid w:val="001B37C7"/>
    <w:rsid w:val="001B38BF"/>
    <w:rsid w:val="001B3AA8"/>
    <w:rsid w:val="001B3DAA"/>
    <w:rsid w:val="001B4013"/>
    <w:rsid w:val="001B46ED"/>
    <w:rsid w:val="001B4DB1"/>
    <w:rsid w:val="001B59E4"/>
    <w:rsid w:val="001B5B97"/>
    <w:rsid w:val="001B5FB0"/>
    <w:rsid w:val="001B628A"/>
    <w:rsid w:val="001B6626"/>
    <w:rsid w:val="001B678F"/>
    <w:rsid w:val="001C0489"/>
    <w:rsid w:val="001C070E"/>
    <w:rsid w:val="001C0DC4"/>
    <w:rsid w:val="001C14A8"/>
    <w:rsid w:val="001C2273"/>
    <w:rsid w:val="001C3A8B"/>
    <w:rsid w:val="001C3ECB"/>
    <w:rsid w:val="001C3F96"/>
    <w:rsid w:val="001C40B3"/>
    <w:rsid w:val="001C5B62"/>
    <w:rsid w:val="001C67D9"/>
    <w:rsid w:val="001C7508"/>
    <w:rsid w:val="001C7DB8"/>
    <w:rsid w:val="001D0042"/>
    <w:rsid w:val="001D00E2"/>
    <w:rsid w:val="001D02E5"/>
    <w:rsid w:val="001D0F31"/>
    <w:rsid w:val="001D18A9"/>
    <w:rsid w:val="001D20E1"/>
    <w:rsid w:val="001D2315"/>
    <w:rsid w:val="001D2DFA"/>
    <w:rsid w:val="001D3575"/>
    <w:rsid w:val="001D3FAE"/>
    <w:rsid w:val="001D4112"/>
    <w:rsid w:val="001D4514"/>
    <w:rsid w:val="001D665B"/>
    <w:rsid w:val="001D671C"/>
    <w:rsid w:val="001D677E"/>
    <w:rsid w:val="001D6931"/>
    <w:rsid w:val="001D6953"/>
    <w:rsid w:val="001D78E0"/>
    <w:rsid w:val="001D7E45"/>
    <w:rsid w:val="001E0BF5"/>
    <w:rsid w:val="001E0C7A"/>
    <w:rsid w:val="001E1322"/>
    <w:rsid w:val="001E15BB"/>
    <w:rsid w:val="001E17EF"/>
    <w:rsid w:val="001E19E0"/>
    <w:rsid w:val="001E2684"/>
    <w:rsid w:val="001E2DEA"/>
    <w:rsid w:val="001E2EF5"/>
    <w:rsid w:val="001E30F6"/>
    <w:rsid w:val="001E3BD6"/>
    <w:rsid w:val="001E3BDC"/>
    <w:rsid w:val="001E43C3"/>
    <w:rsid w:val="001E4712"/>
    <w:rsid w:val="001E4C47"/>
    <w:rsid w:val="001E5E2A"/>
    <w:rsid w:val="001E6555"/>
    <w:rsid w:val="001E6755"/>
    <w:rsid w:val="001E70AA"/>
    <w:rsid w:val="001E79DE"/>
    <w:rsid w:val="001E7B9F"/>
    <w:rsid w:val="001F09BB"/>
    <w:rsid w:val="001F1AD3"/>
    <w:rsid w:val="001F216C"/>
    <w:rsid w:val="001F23EB"/>
    <w:rsid w:val="001F26DD"/>
    <w:rsid w:val="001F2DE1"/>
    <w:rsid w:val="001F4030"/>
    <w:rsid w:val="001F4193"/>
    <w:rsid w:val="001F4332"/>
    <w:rsid w:val="001F443B"/>
    <w:rsid w:val="001F5084"/>
    <w:rsid w:val="001F5564"/>
    <w:rsid w:val="001F5961"/>
    <w:rsid w:val="001F61A7"/>
    <w:rsid w:val="001F702E"/>
    <w:rsid w:val="001F73C2"/>
    <w:rsid w:val="001F7521"/>
    <w:rsid w:val="001F7807"/>
    <w:rsid w:val="0020051E"/>
    <w:rsid w:val="00200E4C"/>
    <w:rsid w:val="00201447"/>
    <w:rsid w:val="00201ABB"/>
    <w:rsid w:val="0020227D"/>
    <w:rsid w:val="00202A02"/>
    <w:rsid w:val="0020315D"/>
    <w:rsid w:val="00203500"/>
    <w:rsid w:val="00204A81"/>
    <w:rsid w:val="0020619A"/>
    <w:rsid w:val="00206248"/>
    <w:rsid w:val="0020688A"/>
    <w:rsid w:val="00206A47"/>
    <w:rsid w:val="00206CE3"/>
    <w:rsid w:val="0020736F"/>
    <w:rsid w:val="00210990"/>
    <w:rsid w:val="00211AB7"/>
    <w:rsid w:val="0021252F"/>
    <w:rsid w:val="00213675"/>
    <w:rsid w:val="00213B24"/>
    <w:rsid w:val="002146E5"/>
    <w:rsid w:val="00214F76"/>
    <w:rsid w:val="00215A86"/>
    <w:rsid w:val="002164F3"/>
    <w:rsid w:val="0021696D"/>
    <w:rsid w:val="00216CA6"/>
    <w:rsid w:val="00216EA4"/>
    <w:rsid w:val="00217925"/>
    <w:rsid w:val="00217A6B"/>
    <w:rsid w:val="00217D69"/>
    <w:rsid w:val="00217EE5"/>
    <w:rsid w:val="00220662"/>
    <w:rsid w:val="00220904"/>
    <w:rsid w:val="0022101B"/>
    <w:rsid w:val="00221D85"/>
    <w:rsid w:val="0022220A"/>
    <w:rsid w:val="00222CF0"/>
    <w:rsid w:val="0022341C"/>
    <w:rsid w:val="002235D2"/>
    <w:rsid w:val="00224B1D"/>
    <w:rsid w:val="0022500F"/>
    <w:rsid w:val="00225724"/>
    <w:rsid w:val="002259FC"/>
    <w:rsid w:val="00225EDF"/>
    <w:rsid w:val="00226D86"/>
    <w:rsid w:val="00226E88"/>
    <w:rsid w:val="002278B9"/>
    <w:rsid w:val="002305C1"/>
    <w:rsid w:val="00232467"/>
    <w:rsid w:val="002326A3"/>
    <w:rsid w:val="00232707"/>
    <w:rsid w:val="002327EA"/>
    <w:rsid w:val="00232BA6"/>
    <w:rsid w:val="00232BB2"/>
    <w:rsid w:val="00232F2D"/>
    <w:rsid w:val="00233A37"/>
    <w:rsid w:val="0023589F"/>
    <w:rsid w:val="0023595F"/>
    <w:rsid w:val="00235F5C"/>
    <w:rsid w:val="00236219"/>
    <w:rsid w:val="002369E0"/>
    <w:rsid w:val="002376C7"/>
    <w:rsid w:val="00237B70"/>
    <w:rsid w:val="00242AE0"/>
    <w:rsid w:val="00243485"/>
    <w:rsid w:val="002434AC"/>
    <w:rsid w:val="00243A68"/>
    <w:rsid w:val="002442B3"/>
    <w:rsid w:val="00244D24"/>
    <w:rsid w:val="00244DE9"/>
    <w:rsid w:val="00245537"/>
    <w:rsid w:val="00246E4D"/>
    <w:rsid w:val="00246EF3"/>
    <w:rsid w:val="00246F51"/>
    <w:rsid w:val="00247696"/>
    <w:rsid w:val="00250188"/>
    <w:rsid w:val="00250608"/>
    <w:rsid w:val="00250992"/>
    <w:rsid w:val="00251A42"/>
    <w:rsid w:val="00252B26"/>
    <w:rsid w:val="00253534"/>
    <w:rsid w:val="00253CDF"/>
    <w:rsid w:val="00254D07"/>
    <w:rsid w:val="00255768"/>
    <w:rsid w:val="002557D6"/>
    <w:rsid w:val="00255B39"/>
    <w:rsid w:val="00255C5D"/>
    <w:rsid w:val="00256BA6"/>
    <w:rsid w:val="00256C4D"/>
    <w:rsid w:val="00257FA3"/>
    <w:rsid w:val="002600B6"/>
    <w:rsid w:val="00260790"/>
    <w:rsid w:val="00260D12"/>
    <w:rsid w:val="00260E08"/>
    <w:rsid w:val="002619F7"/>
    <w:rsid w:val="00261BB5"/>
    <w:rsid w:val="00261BE9"/>
    <w:rsid w:val="0026270D"/>
    <w:rsid w:val="00262DDC"/>
    <w:rsid w:val="00262F3C"/>
    <w:rsid w:val="00263C5A"/>
    <w:rsid w:val="0026437D"/>
    <w:rsid w:val="00265133"/>
    <w:rsid w:val="0026581B"/>
    <w:rsid w:val="00265C06"/>
    <w:rsid w:val="002668EE"/>
    <w:rsid w:val="00267110"/>
    <w:rsid w:val="00267967"/>
    <w:rsid w:val="00267FDB"/>
    <w:rsid w:val="00270EDF"/>
    <w:rsid w:val="00271F6A"/>
    <w:rsid w:val="00272232"/>
    <w:rsid w:val="00272429"/>
    <w:rsid w:val="00272F94"/>
    <w:rsid w:val="00273194"/>
    <w:rsid w:val="002733E2"/>
    <w:rsid w:val="002735D9"/>
    <w:rsid w:val="00273EB0"/>
    <w:rsid w:val="00274259"/>
    <w:rsid w:val="0027534E"/>
    <w:rsid w:val="002755D2"/>
    <w:rsid w:val="00275C82"/>
    <w:rsid w:val="00275D52"/>
    <w:rsid w:val="00276467"/>
    <w:rsid w:val="002767E3"/>
    <w:rsid w:val="00276FB6"/>
    <w:rsid w:val="00277A29"/>
    <w:rsid w:val="00277B56"/>
    <w:rsid w:val="0028125A"/>
    <w:rsid w:val="00281851"/>
    <w:rsid w:val="00281C49"/>
    <w:rsid w:val="002826C5"/>
    <w:rsid w:val="0028328E"/>
    <w:rsid w:val="00283359"/>
    <w:rsid w:val="002849A3"/>
    <w:rsid w:val="00284F11"/>
    <w:rsid w:val="00285368"/>
    <w:rsid w:val="00286E68"/>
    <w:rsid w:val="00287B38"/>
    <w:rsid w:val="00287EB5"/>
    <w:rsid w:val="00291A64"/>
    <w:rsid w:val="002926C6"/>
    <w:rsid w:val="00292E19"/>
    <w:rsid w:val="00293568"/>
    <w:rsid w:val="0029369A"/>
    <w:rsid w:val="00293880"/>
    <w:rsid w:val="00293E4C"/>
    <w:rsid w:val="002940AF"/>
    <w:rsid w:val="00294E56"/>
    <w:rsid w:val="002956C5"/>
    <w:rsid w:val="00296371"/>
    <w:rsid w:val="0029649E"/>
    <w:rsid w:val="00297930"/>
    <w:rsid w:val="00297FBC"/>
    <w:rsid w:val="00297FBF"/>
    <w:rsid w:val="002A038B"/>
    <w:rsid w:val="002A09BD"/>
    <w:rsid w:val="002A0B8E"/>
    <w:rsid w:val="002A16BA"/>
    <w:rsid w:val="002A19F5"/>
    <w:rsid w:val="002A1B73"/>
    <w:rsid w:val="002A24A5"/>
    <w:rsid w:val="002A329D"/>
    <w:rsid w:val="002A3E8D"/>
    <w:rsid w:val="002A4EC4"/>
    <w:rsid w:val="002A5A12"/>
    <w:rsid w:val="002A5DB7"/>
    <w:rsid w:val="002A62EE"/>
    <w:rsid w:val="002A6625"/>
    <w:rsid w:val="002A697C"/>
    <w:rsid w:val="002A784E"/>
    <w:rsid w:val="002A7B3B"/>
    <w:rsid w:val="002B0395"/>
    <w:rsid w:val="002B115B"/>
    <w:rsid w:val="002B16C0"/>
    <w:rsid w:val="002B1A0F"/>
    <w:rsid w:val="002B1ABC"/>
    <w:rsid w:val="002B1C2C"/>
    <w:rsid w:val="002B1EB6"/>
    <w:rsid w:val="002B2313"/>
    <w:rsid w:val="002B3399"/>
    <w:rsid w:val="002B3E09"/>
    <w:rsid w:val="002B4922"/>
    <w:rsid w:val="002B4F42"/>
    <w:rsid w:val="002B53A5"/>
    <w:rsid w:val="002B5499"/>
    <w:rsid w:val="002B5633"/>
    <w:rsid w:val="002B5AEB"/>
    <w:rsid w:val="002B6886"/>
    <w:rsid w:val="002C0039"/>
    <w:rsid w:val="002C075F"/>
    <w:rsid w:val="002C1868"/>
    <w:rsid w:val="002C1AA5"/>
    <w:rsid w:val="002C1FDE"/>
    <w:rsid w:val="002C22C3"/>
    <w:rsid w:val="002C24B9"/>
    <w:rsid w:val="002C2C00"/>
    <w:rsid w:val="002C2D19"/>
    <w:rsid w:val="002C3085"/>
    <w:rsid w:val="002C3FEC"/>
    <w:rsid w:val="002C42C2"/>
    <w:rsid w:val="002C477D"/>
    <w:rsid w:val="002C4E51"/>
    <w:rsid w:val="002C572B"/>
    <w:rsid w:val="002C58AE"/>
    <w:rsid w:val="002C5B9A"/>
    <w:rsid w:val="002C63D6"/>
    <w:rsid w:val="002C7594"/>
    <w:rsid w:val="002C7EF7"/>
    <w:rsid w:val="002C7F06"/>
    <w:rsid w:val="002D10FA"/>
    <w:rsid w:val="002D179B"/>
    <w:rsid w:val="002D3877"/>
    <w:rsid w:val="002D451A"/>
    <w:rsid w:val="002D4C55"/>
    <w:rsid w:val="002D4DF5"/>
    <w:rsid w:val="002D55C5"/>
    <w:rsid w:val="002D5D6B"/>
    <w:rsid w:val="002D6B18"/>
    <w:rsid w:val="002D6B9D"/>
    <w:rsid w:val="002D77C3"/>
    <w:rsid w:val="002D798B"/>
    <w:rsid w:val="002E03CD"/>
    <w:rsid w:val="002E0600"/>
    <w:rsid w:val="002E11A1"/>
    <w:rsid w:val="002E2B53"/>
    <w:rsid w:val="002E2BD4"/>
    <w:rsid w:val="002E4159"/>
    <w:rsid w:val="002E5B90"/>
    <w:rsid w:val="002E620B"/>
    <w:rsid w:val="002E6A2C"/>
    <w:rsid w:val="002E6B57"/>
    <w:rsid w:val="002E6DED"/>
    <w:rsid w:val="002E7557"/>
    <w:rsid w:val="002F098F"/>
    <w:rsid w:val="002F1FDE"/>
    <w:rsid w:val="002F2BA2"/>
    <w:rsid w:val="002F2C1F"/>
    <w:rsid w:val="002F2E0C"/>
    <w:rsid w:val="002F3EF2"/>
    <w:rsid w:val="002F4E2A"/>
    <w:rsid w:val="002F53F6"/>
    <w:rsid w:val="002F5C64"/>
    <w:rsid w:val="002F668B"/>
    <w:rsid w:val="002F6CE3"/>
    <w:rsid w:val="003006F3"/>
    <w:rsid w:val="00300956"/>
    <w:rsid w:val="0030167C"/>
    <w:rsid w:val="0030190B"/>
    <w:rsid w:val="00301DDB"/>
    <w:rsid w:val="003020C1"/>
    <w:rsid w:val="003020D3"/>
    <w:rsid w:val="00302708"/>
    <w:rsid w:val="00302736"/>
    <w:rsid w:val="003028C8"/>
    <w:rsid w:val="00302941"/>
    <w:rsid w:val="003038D0"/>
    <w:rsid w:val="003041E3"/>
    <w:rsid w:val="00304425"/>
    <w:rsid w:val="00304DE6"/>
    <w:rsid w:val="00305592"/>
    <w:rsid w:val="003056A1"/>
    <w:rsid w:val="00305B7A"/>
    <w:rsid w:val="00306760"/>
    <w:rsid w:val="00307795"/>
    <w:rsid w:val="003079AB"/>
    <w:rsid w:val="00310113"/>
    <w:rsid w:val="0031017A"/>
    <w:rsid w:val="0031046B"/>
    <w:rsid w:val="00312526"/>
    <w:rsid w:val="00312D03"/>
    <w:rsid w:val="00314B76"/>
    <w:rsid w:val="00314E75"/>
    <w:rsid w:val="003157CA"/>
    <w:rsid w:val="003159F9"/>
    <w:rsid w:val="00316594"/>
    <w:rsid w:val="003167D6"/>
    <w:rsid w:val="00316A2B"/>
    <w:rsid w:val="00316B83"/>
    <w:rsid w:val="00316FB3"/>
    <w:rsid w:val="00317187"/>
    <w:rsid w:val="003173A5"/>
    <w:rsid w:val="00317A61"/>
    <w:rsid w:val="00317C7A"/>
    <w:rsid w:val="00317D4A"/>
    <w:rsid w:val="003207A9"/>
    <w:rsid w:val="003207D3"/>
    <w:rsid w:val="003208CB"/>
    <w:rsid w:val="0032150A"/>
    <w:rsid w:val="00322030"/>
    <w:rsid w:val="003228E0"/>
    <w:rsid w:val="00322A42"/>
    <w:rsid w:val="00323402"/>
    <w:rsid w:val="00323913"/>
    <w:rsid w:val="0032499A"/>
    <w:rsid w:val="00325CBA"/>
    <w:rsid w:val="003269C1"/>
    <w:rsid w:val="00327C65"/>
    <w:rsid w:val="0033090E"/>
    <w:rsid w:val="00330ED2"/>
    <w:rsid w:val="00331312"/>
    <w:rsid w:val="00332002"/>
    <w:rsid w:val="00332D39"/>
    <w:rsid w:val="00333210"/>
    <w:rsid w:val="00333C36"/>
    <w:rsid w:val="003341F7"/>
    <w:rsid w:val="00335613"/>
    <w:rsid w:val="00335D3E"/>
    <w:rsid w:val="0034057B"/>
    <w:rsid w:val="00341827"/>
    <w:rsid w:val="00341E9B"/>
    <w:rsid w:val="00342C8A"/>
    <w:rsid w:val="00343117"/>
    <w:rsid w:val="00343626"/>
    <w:rsid w:val="003447B6"/>
    <w:rsid w:val="00344822"/>
    <w:rsid w:val="00345769"/>
    <w:rsid w:val="003457B4"/>
    <w:rsid w:val="0034643C"/>
    <w:rsid w:val="00347490"/>
    <w:rsid w:val="0034796D"/>
    <w:rsid w:val="00347B93"/>
    <w:rsid w:val="00347DAB"/>
    <w:rsid w:val="00347FEC"/>
    <w:rsid w:val="00350206"/>
    <w:rsid w:val="003509DF"/>
    <w:rsid w:val="0035108C"/>
    <w:rsid w:val="00351CFF"/>
    <w:rsid w:val="003527F5"/>
    <w:rsid w:val="0035319C"/>
    <w:rsid w:val="003548FD"/>
    <w:rsid w:val="00355E5D"/>
    <w:rsid w:val="003564BF"/>
    <w:rsid w:val="0035685A"/>
    <w:rsid w:val="00356C04"/>
    <w:rsid w:val="00356E31"/>
    <w:rsid w:val="00356F45"/>
    <w:rsid w:val="003579BB"/>
    <w:rsid w:val="00357B89"/>
    <w:rsid w:val="003602EE"/>
    <w:rsid w:val="00361511"/>
    <w:rsid w:val="00361719"/>
    <w:rsid w:val="003617B3"/>
    <w:rsid w:val="00361A88"/>
    <w:rsid w:val="003621D2"/>
    <w:rsid w:val="003646CF"/>
    <w:rsid w:val="0036507C"/>
    <w:rsid w:val="0036517E"/>
    <w:rsid w:val="003660D9"/>
    <w:rsid w:val="00366B74"/>
    <w:rsid w:val="00367AEC"/>
    <w:rsid w:val="0037055C"/>
    <w:rsid w:val="003714AA"/>
    <w:rsid w:val="0037159F"/>
    <w:rsid w:val="00371639"/>
    <w:rsid w:val="0037227E"/>
    <w:rsid w:val="0037284E"/>
    <w:rsid w:val="00372859"/>
    <w:rsid w:val="003731F8"/>
    <w:rsid w:val="00374964"/>
    <w:rsid w:val="00374F5C"/>
    <w:rsid w:val="00375C6B"/>
    <w:rsid w:val="00377834"/>
    <w:rsid w:val="003779AE"/>
    <w:rsid w:val="00380774"/>
    <w:rsid w:val="003817E5"/>
    <w:rsid w:val="00381948"/>
    <w:rsid w:val="00381D90"/>
    <w:rsid w:val="00382A98"/>
    <w:rsid w:val="00383FFA"/>
    <w:rsid w:val="00384203"/>
    <w:rsid w:val="00384D88"/>
    <w:rsid w:val="00385E52"/>
    <w:rsid w:val="00385F21"/>
    <w:rsid w:val="00386E67"/>
    <w:rsid w:val="00390B56"/>
    <w:rsid w:val="00391002"/>
    <w:rsid w:val="003936D3"/>
    <w:rsid w:val="00393DC2"/>
    <w:rsid w:val="003971AE"/>
    <w:rsid w:val="00397A8E"/>
    <w:rsid w:val="00397C36"/>
    <w:rsid w:val="00397EB3"/>
    <w:rsid w:val="003A0A4E"/>
    <w:rsid w:val="003A1D49"/>
    <w:rsid w:val="003A259B"/>
    <w:rsid w:val="003A2851"/>
    <w:rsid w:val="003A357F"/>
    <w:rsid w:val="003A3FE8"/>
    <w:rsid w:val="003A5169"/>
    <w:rsid w:val="003A566B"/>
    <w:rsid w:val="003A5CA5"/>
    <w:rsid w:val="003A5D9D"/>
    <w:rsid w:val="003A5FF4"/>
    <w:rsid w:val="003A6484"/>
    <w:rsid w:val="003A67E5"/>
    <w:rsid w:val="003A710A"/>
    <w:rsid w:val="003A728E"/>
    <w:rsid w:val="003B0767"/>
    <w:rsid w:val="003B0C37"/>
    <w:rsid w:val="003B1904"/>
    <w:rsid w:val="003B4DCE"/>
    <w:rsid w:val="003B659E"/>
    <w:rsid w:val="003B6D3E"/>
    <w:rsid w:val="003B704A"/>
    <w:rsid w:val="003B70AA"/>
    <w:rsid w:val="003B7615"/>
    <w:rsid w:val="003B7BBC"/>
    <w:rsid w:val="003C1A07"/>
    <w:rsid w:val="003C275E"/>
    <w:rsid w:val="003C2F24"/>
    <w:rsid w:val="003C364F"/>
    <w:rsid w:val="003C4245"/>
    <w:rsid w:val="003C4AB5"/>
    <w:rsid w:val="003C4FDE"/>
    <w:rsid w:val="003C5D4C"/>
    <w:rsid w:val="003C5E9B"/>
    <w:rsid w:val="003C61D5"/>
    <w:rsid w:val="003C62C7"/>
    <w:rsid w:val="003C64DB"/>
    <w:rsid w:val="003C6AC7"/>
    <w:rsid w:val="003C70DC"/>
    <w:rsid w:val="003C739F"/>
    <w:rsid w:val="003C76F6"/>
    <w:rsid w:val="003C79E7"/>
    <w:rsid w:val="003D1062"/>
    <w:rsid w:val="003D130E"/>
    <w:rsid w:val="003D1759"/>
    <w:rsid w:val="003D18A0"/>
    <w:rsid w:val="003D203A"/>
    <w:rsid w:val="003D279A"/>
    <w:rsid w:val="003D2E43"/>
    <w:rsid w:val="003D2FDE"/>
    <w:rsid w:val="003D3775"/>
    <w:rsid w:val="003D3AD1"/>
    <w:rsid w:val="003D3AFE"/>
    <w:rsid w:val="003D4301"/>
    <w:rsid w:val="003D478B"/>
    <w:rsid w:val="003D54C9"/>
    <w:rsid w:val="003D56D7"/>
    <w:rsid w:val="003D5AC9"/>
    <w:rsid w:val="003D6550"/>
    <w:rsid w:val="003D6F01"/>
    <w:rsid w:val="003D71AC"/>
    <w:rsid w:val="003E0324"/>
    <w:rsid w:val="003E0570"/>
    <w:rsid w:val="003E0A71"/>
    <w:rsid w:val="003E0C9D"/>
    <w:rsid w:val="003E198D"/>
    <w:rsid w:val="003E2762"/>
    <w:rsid w:val="003E380F"/>
    <w:rsid w:val="003E3F93"/>
    <w:rsid w:val="003E50E7"/>
    <w:rsid w:val="003E58DF"/>
    <w:rsid w:val="003E5A9A"/>
    <w:rsid w:val="003E5B1C"/>
    <w:rsid w:val="003E62B7"/>
    <w:rsid w:val="003E6954"/>
    <w:rsid w:val="003E7116"/>
    <w:rsid w:val="003F01D0"/>
    <w:rsid w:val="003F03C0"/>
    <w:rsid w:val="003F08BD"/>
    <w:rsid w:val="003F0DFB"/>
    <w:rsid w:val="003F293A"/>
    <w:rsid w:val="003F31F2"/>
    <w:rsid w:val="003F3928"/>
    <w:rsid w:val="003F3D2B"/>
    <w:rsid w:val="003F46F7"/>
    <w:rsid w:val="003F4F2F"/>
    <w:rsid w:val="003F5440"/>
    <w:rsid w:val="003F5997"/>
    <w:rsid w:val="003F64FE"/>
    <w:rsid w:val="003F7150"/>
    <w:rsid w:val="003F7B13"/>
    <w:rsid w:val="004000C7"/>
    <w:rsid w:val="0040020D"/>
    <w:rsid w:val="00400815"/>
    <w:rsid w:val="00401359"/>
    <w:rsid w:val="0040138A"/>
    <w:rsid w:val="004015DE"/>
    <w:rsid w:val="00402F6E"/>
    <w:rsid w:val="004043C0"/>
    <w:rsid w:val="00404C4C"/>
    <w:rsid w:val="00405177"/>
    <w:rsid w:val="0040601E"/>
    <w:rsid w:val="0040612F"/>
    <w:rsid w:val="00406224"/>
    <w:rsid w:val="004107C1"/>
    <w:rsid w:val="00411720"/>
    <w:rsid w:val="00411781"/>
    <w:rsid w:val="0041196D"/>
    <w:rsid w:val="00411F82"/>
    <w:rsid w:val="004124ED"/>
    <w:rsid w:val="0041289A"/>
    <w:rsid w:val="0041337B"/>
    <w:rsid w:val="00413C5D"/>
    <w:rsid w:val="00413FA6"/>
    <w:rsid w:val="0041401E"/>
    <w:rsid w:val="004140B7"/>
    <w:rsid w:val="0041423F"/>
    <w:rsid w:val="004146E6"/>
    <w:rsid w:val="00414DDF"/>
    <w:rsid w:val="00414F81"/>
    <w:rsid w:val="0041502E"/>
    <w:rsid w:val="00415129"/>
    <w:rsid w:val="00415A79"/>
    <w:rsid w:val="00416E82"/>
    <w:rsid w:val="0041749C"/>
    <w:rsid w:val="0041784F"/>
    <w:rsid w:val="00420159"/>
    <w:rsid w:val="0042092B"/>
    <w:rsid w:val="00420C81"/>
    <w:rsid w:val="00421A3C"/>
    <w:rsid w:val="00421C2D"/>
    <w:rsid w:val="0042256B"/>
    <w:rsid w:val="0042369C"/>
    <w:rsid w:val="00424AA8"/>
    <w:rsid w:val="004260C4"/>
    <w:rsid w:val="00426BD1"/>
    <w:rsid w:val="004307D0"/>
    <w:rsid w:val="00431E95"/>
    <w:rsid w:val="0043284B"/>
    <w:rsid w:val="004329BA"/>
    <w:rsid w:val="00433C99"/>
    <w:rsid w:val="004341C6"/>
    <w:rsid w:val="00434A5F"/>
    <w:rsid w:val="00434FE2"/>
    <w:rsid w:val="0043673C"/>
    <w:rsid w:val="00436929"/>
    <w:rsid w:val="0043694C"/>
    <w:rsid w:val="00436A0F"/>
    <w:rsid w:val="00437150"/>
    <w:rsid w:val="004373A0"/>
    <w:rsid w:val="0043750A"/>
    <w:rsid w:val="00437524"/>
    <w:rsid w:val="004377EA"/>
    <w:rsid w:val="00437DB3"/>
    <w:rsid w:val="00437F9C"/>
    <w:rsid w:val="00440B37"/>
    <w:rsid w:val="00440E95"/>
    <w:rsid w:val="00441140"/>
    <w:rsid w:val="00441A28"/>
    <w:rsid w:val="00441A32"/>
    <w:rsid w:val="0044269C"/>
    <w:rsid w:val="00443585"/>
    <w:rsid w:val="00444450"/>
    <w:rsid w:val="0044488F"/>
    <w:rsid w:val="00444D68"/>
    <w:rsid w:val="00445329"/>
    <w:rsid w:val="004455BD"/>
    <w:rsid w:val="00445B45"/>
    <w:rsid w:val="00445D17"/>
    <w:rsid w:val="00445FE4"/>
    <w:rsid w:val="00446713"/>
    <w:rsid w:val="00446928"/>
    <w:rsid w:val="00446D17"/>
    <w:rsid w:val="004474A3"/>
    <w:rsid w:val="00447577"/>
    <w:rsid w:val="00450453"/>
    <w:rsid w:val="0045120C"/>
    <w:rsid w:val="0045149C"/>
    <w:rsid w:val="0045164E"/>
    <w:rsid w:val="00452676"/>
    <w:rsid w:val="004526D9"/>
    <w:rsid w:val="00452BBA"/>
    <w:rsid w:val="00453049"/>
    <w:rsid w:val="00456269"/>
    <w:rsid w:val="004579BF"/>
    <w:rsid w:val="00460120"/>
    <w:rsid w:val="0046068A"/>
    <w:rsid w:val="004606AF"/>
    <w:rsid w:val="00461391"/>
    <w:rsid w:val="00461398"/>
    <w:rsid w:val="00461474"/>
    <w:rsid w:val="00461D21"/>
    <w:rsid w:val="0046245E"/>
    <w:rsid w:val="00462B9E"/>
    <w:rsid w:val="00463DE4"/>
    <w:rsid w:val="004646F6"/>
    <w:rsid w:val="00464B2B"/>
    <w:rsid w:val="00464F4B"/>
    <w:rsid w:val="00465279"/>
    <w:rsid w:val="0046566D"/>
    <w:rsid w:val="00465EB1"/>
    <w:rsid w:val="00466DF9"/>
    <w:rsid w:val="00470654"/>
    <w:rsid w:val="00470931"/>
    <w:rsid w:val="00470FB3"/>
    <w:rsid w:val="00471F20"/>
    <w:rsid w:val="004732E9"/>
    <w:rsid w:val="0047379B"/>
    <w:rsid w:val="00473BE3"/>
    <w:rsid w:val="00473D76"/>
    <w:rsid w:val="0047426D"/>
    <w:rsid w:val="00474FA1"/>
    <w:rsid w:val="004757C7"/>
    <w:rsid w:val="00477A91"/>
    <w:rsid w:val="00477C23"/>
    <w:rsid w:val="00480424"/>
    <w:rsid w:val="0048094E"/>
    <w:rsid w:val="00480C94"/>
    <w:rsid w:val="00480E06"/>
    <w:rsid w:val="004813EF"/>
    <w:rsid w:val="00481D42"/>
    <w:rsid w:val="00482EA7"/>
    <w:rsid w:val="00483D79"/>
    <w:rsid w:val="00483E4F"/>
    <w:rsid w:val="00484479"/>
    <w:rsid w:val="00484525"/>
    <w:rsid w:val="004854BB"/>
    <w:rsid w:val="0048562C"/>
    <w:rsid w:val="004857B8"/>
    <w:rsid w:val="0048659B"/>
    <w:rsid w:val="00487534"/>
    <w:rsid w:val="0048780F"/>
    <w:rsid w:val="00487C15"/>
    <w:rsid w:val="00490805"/>
    <w:rsid w:val="00490BF6"/>
    <w:rsid w:val="0049145D"/>
    <w:rsid w:val="00491587"/>
    <w:rsid w:val="00491B3E"/>
    <w:rsid w:val="004939C2"/>
    <w:rsid w:val="00494493"/>
    <w:rsid w:val="00494D16"/>
    <w:rsid w:val="00494E81"/>
    <w:rsid w:val="0049533F"/>
    <w:rsid w:val="00495866"/>
    <w:rsid w:val="00495FF9"/>
    <w:rsid w:val="00496606"/>
    <w:rsid w:val="00496D5E"/>
    <w:rsid w:val="00497403"/>
    <w:rsid w:val="0049744A"/>
    <w:rsid w:val="00497585"/>
    <w:rsid w:val="00497629"/>
    <w:rsid w:val="004A0084"/>
    <w:rsid w:val="004A0110"/>
    <w:rsid w:val="004A0840"/>
    <w:rsid w:val="004A10CD"/>
    <w:rsid w:val="004A13D6"/>
    <w:rsid w:val="004A1771"/>
    <w:rsid w:val="004A1A1C"/>
    <w:rsid w:val="004A1E45"/>
    <w:rsid w:val="004A1E5B"/>
    <w:rsid w:val="004A240C"/>
    <w:rsid w:val="004A29DD"/>
    <w:rsid w:val="004A2C6D"/>
    <w:rsid w:val="004A38E2"/>
    <w:rsid w:val="004A4373"/>
    <w:rsid w:val="004A4B3C"/>
    <w:rsid w:val="004A4CBB"/>
    <w:rsid w:val="004A50C5"/>
    <w:rsid w:val="004A5639"/>
    <w:rsid w:val="004A6E32"/>
    <w:rsid w:val="004B2191"/>
    <w:rsid w:val="004B23D6"/>
    <w:rsid w:val="004B30C4"/>
    <w:rsid w:val="004B4AB1"/>
    <w:rsid w:val="004B4B6E"/>
    <w:rsid w:val="004B58BF"/>
    <w:rsid w:val="004B5EEC"/>
    <w:rsid w:val="004B6DEB"/>
    <w:rsid w:val="004B7B65"/>
    <w:rsid w:val="004C02DD"/>
    <w:rsid w:val="004C065C"/>
    <w:rsid w:val="004C087F"/>
    <w:rsid w:val="004C259C"/>
    <w:rsid w:val="004C2F02"/>
    <w:rsid w:val="004C3152"/>
    <w:rsid w:val="004C3836"/>
    <w:rsid w:val="004C3935"/>
    <w:rsid w:val="004C50AB"/>
    <w:rsid w:val="004C5AB9"/>
    <w:rsid w:val="004C618D"/>
    <w:rsid w:val="004C6390"/>
    <w:rsid w:val="004C6E14"/>
    <w:rsid w:val="004C708C"/>
    <w:rsid w:val="004C75F0"/>
    <w:rsid w:val="004C7A18"/>
    <w:rsid w:val="004D0505"/>
    <w:rsid w:val="004D065F"/>
    <w:rsid w:val="004D5CE7"/>
    <w:rsid w:val="004D5EF0"/>
    <w:rsid w:val="004D62DA"/>
    <w:rsid w:val="004D62FF"/>
    <w:rsid w:val="004D69E8"/>
    <w:rsid w:val="004D7517"/>
    <w:rsid w:val="004E0135"/>
    <w:rsid w:val="004E04A8"/>
    <w:rsid w:val="004E1A28"/>
    <w:rsid w:val="004E2523"/>
    <w:rsid w:val="004E2699"/>
    <w:rsid w:val="004E32CA"/>
    <w:rsid w:val="004E3554"/>
    <w:rsid w:val="004E4C9B"/>
    <w:rsid w:val="004E57D7"/>
    <w:rsid w:val="004E5E66"/>
    <w:rsid w:val="004E6428"/>
    <w:rsid w:val="004E70EE"/>
    <w:rsid w:val="004E7676"/>
    <w:rsid w:val="004E7ADB"/>
    <w:rsid w:val="004E7E2D"/>
    <w:rsid w:val="004F0017"/>
    <w:rsid w:val="004F06F7"/>
    <w:rsid w:val="004F0A70"/>
    <w:rsid w:val="004F21FB"/>
    <w:rsid w:val="004F2768"/>
    <w:rsid w:val="004F319D"/>
    <w:rsid w:val="004F4733"/>
    <w:rsid w:val="004F4901"/>
    <w:rsid w:val="004F5FC8"/>
    <w:rsid w:val="004F7893"/>
    <w:rsid w:val="00500B18"/>
    <w:rsid w:val="005015A5"/>
    <w:rsid w:val="00502091"/>
    <w:rsid w:val="00502266"/>
    <w:rsid w:val="00502BF2"/>
    <w:rsid w:val="005031A0"/>
    <w:rsid w:val="005037D3"/>
    <w:rsid w:val="00503B4D"/>
    <w:rsid w:val="00504D5C"/>
    <w:rsid w:val="00504EE9"/>
    <w:rsid w:val="00504F57"/>
    <w:rsid w:val="00505717"/>
    <w:rsid w:val="0050621D"/>
    <w:rsid w:val="00506919"/>
    <w:rsid w:val="005078C0"/>
    <w:rsid w:val="00507A5A"/>
    <w:rsid w:val="00507D27"/>
    <w:rsid w:val="00507F27"/>
    <w:rsid w:val="005100C1"/>
    <w:rsid w:val="00510D6D"/>
    <w:rsid w:val="0051319B"/>
    <w:rsid w:val="0051381C"/>
    <w:rsid w:val="0051409A"/>
    <w:rsid w:val="00514ED5"/>
    <w:rsid w:val="00515778"/>
    <w:rsid w:val="0051645F"/>
    <w:rsid w:val="00516B9A"/>
    <w:rsid w:val="00517E9C"/>
    <w:rsid w:val="005206BA"/>
    <w:rsid w:val="00520E25"/>
    <w:rsid w:val="00521393"/>
    <w:rsid w:val="00521576"/>
    <w:rsid w:val="00521A36"/>
    <w:rsid w:val="00522424"/>
    <w:rsid w:val="0052270B"/>
    <w:rsid w:val="00522718"/>
    <w:rsid w:val="005233A6"/>
    <w:rsid w:val="005233D6"/>
    <w:rsid w:val="0052357B"/>
    <w:rsid w:val="005235B5"/>
    <w:rsid w:val="005237BC"/>
    <w:rsid w:val="0052382E"/>
    <w:rsid w:val="00524C0A"/>
    <w:rsid w:val="005250E6"/>
    <w:rsid w:val="005254ED"/>
    <w:rsid w:val="00525901"/>
    <w:rsid w:val="00525F9E"/>
    <w:rsid w:val="00526A59"/>
    <w:rsid w:val="005271D6"/>
    <w:rsid w:val="00527487"/>
    <w:rsid w:val="00530B1C"/>
    <w:rsid w:val="00531311"/>
    <w:rsid w:val="005314B1"/>
    <w:rsid w:val="00531CBD"/>
    <w:rsid w:val="005322DC"/>
    <w:rsid w:val="005326D0"/>
    <w:rsid w:val="00532A23"/>
    <w:rsid w:val="00533708"/>
    <w:rsid w:val="00534422"/>
    <w:rsid w:val="005349B1"/>
    <w:rsid w:val="00534B83"/>
    <w:rsid w:val="00535313"/>
    <w:rsid w:val="005355EE"/>
    <w:rsid w:val="00535A25"/>
    <w:rsid w:val="00536276"/>
    <w:rsid w:val="00536BAF"/>
    <w:rsid w:val="00536D27"/>
    <w:rsid w:val="00537B7B"/>
    <w:rsid w:val="00540649"/>
    <w:rsid w:val="005408BF"/>
    <w:rsid w:val="00540973"/>
    <w:rsid w:val="00542149"/>
    <w:rsid w:val="00542154"/>
    <w:rsid w:val="00542A51"/>
    <w:rsid w:val="00542D23"/>
    <w:rsid w:val="0054329C"/>
    <w:rsid w:val="00543805"/>
    <w:rsid w:val="00543B81"/>
    <w:rsid w:val="0054442C"/>
    <w:rsid w:val="00544EC8"/>
    <w:rsid w:val="0054604A"/>
    <w:rsid w:val="00547962"/>
    <w:rsid w:val="00550143"/>
    <w:rsid w:val="00550285"/>
    <w:rsid w:val="00550396"/>
    <w:rsid w:val="0055060A"/>
    <w:rsid w:val="00550F91"/>
    <w:rsid w:val="005534C8"/>
    <w:rsid w:val="00553EFF"/>
    <w:rsid w:val="00553F0E"/>
    <w:rsid w:val="005559F3"/>
    <w:rsid w:val="005567F5"/>
    <w:rsid w:val="00557ADE"/>
    <w:rsid w:val="00557C53"/>
    <w:rsid w:val="00560BFF"/>
    <w:rsid w:val="00560F0C"/>
    <w:rsid w:val="00562473"/>
    <w:rsid w:val="00562492"/>
    <w:rsid w:val="005625DA"/>
    <w:rsid w:val="00563AA6"/>
    <w:rsid w:val="00563AAF"/>
    <w:rsid w:val="00563C6B"/>
    <w:rsid w:val="00564734"/>
    <w:rsid w:val="00564A05"/>
    <w:rsid w:val="00565CFA"/>
    <w:rsid w:val="0056661E"/>
    <w:rsid w:val="00567A06"/>
    <w:rsid w:val="005701C5"/>
    <w:rsid w:val="00570266"/>
    <w:rsid w:val="0057061A"/>
    <w:rsid w:val="00570691"/>
    <w:rsid w:val="00570748"/>
    <w:rsid w:val="00570A6F"/>
    <w:rsid w:val="00572A20"/>
    <w:rsid w:val="0057392B"/>
    <w:rsid w:val="00575A9D"/>
    <w:rsid w:val="00575FFC"/>
    <w:rsid w:val="005763B7"/>
    <w:rsid w:val="00576D93"/>
    <w:rsid w:val="00576DC8"/>
    <w:rsid w:val="005776F8"/>
    <w:rsid w:val="00577AE6"/>
    <w:rsid w:val="00577BED"/>
    <w:rsid w:val="00577C12"/>
    <w:rsid w:val="0058004C"/>
    <w:rsid w:val="00580843"/>
    <w:rsid w:val="00580D0B"/>
    <w:rsid w:val="00581DB9"/>
    <w:rsid w:val="0058255E"/>
    <w:rsid w:val="005836F8"/>
    <w:rsid w:val="00583717"/>
    <w:rsid w:val="00584E2F"/>
    <w:rsid w:val="00585ADE"/>
    <w:rsid w:val="00585D65"/>
    <w:rsid w:val="00586E46"/>
    <w:rsid w:val="005871A7"/>
    <w:rsid w:val="005872FF"/>
    <w:rsid w:val="00587F0C"/>
    <w:rsid w:val="0059035D"/>
    <w:rsid w:val="005908A2"/>
    <w:rsid w:val="00590AC6"/>
    <w:rsid w:val="00590B71"/>
    <w:rsid w:val="005914A2"/>
    <w:rsid w:val="005918FA"/>
    <w:rsid w:val="00591DD8"/>
    <w:rsid w:val="00592078"/>
    <w:rsid w:val="00592A86"/>
    <w:rsid w:val="00592CD5"/>
    <w:rsid w:val="00593273"/>
    <w:rsid w:val="00593BF9"/>
    <w:rsid w:val="005948BA"/>
    <w:rsid w:val="00595509"/>
    <w:rsid w:val="00595760"/>
    <w:rsid w:val="00595B53"/>
    <w:rsid w:val="00595C00"/>
    <w:rsid w:val="0059610C"/>
    <w:rsid w:val="00597A9E"/>
    <w:rsid w:val="00597FD8"/>
    <w:rsid w:val="005A0300"/>
    <w:rsid w:val="005A16EF"/>
    <w:rsid w:val="005A2B8B"/>
    <w:rsid w:val="005A2DD1"/>
    <w:rsid w:val="005A3AD0"/>
    <w:rsid w:val="005A4C05"/>
    <w:rsid w:val="005A542E"/>
    <w:rsid w:val="005A5C84"/>
    <w:rsid w:val="005A6B14"/>
    <w:rsid w:val="005A6B95"/>
    <w:rsid w:val="005A6C36"/>
    <w:rsid w:val="005A714B"/>
    <w:rsid w:val="005A7AD4"/>
    <w:rsid w:val="005B03C6"/>
    <w:rsid w:val="005B196A"/>
    <w:rsid w:val="005B1FB0"/>
    <w:rsid w:val="005B1FB5"/>
    <w:rsid w:val="005B2339"/>
    <w:rsid w:val="005B2C18"/>
    <w:rsid w:val="005B2C75"/>
    <w:rsid w:val="005B2EDE"/>
    <w:rsid w:val="005B3617"/>
    <w:rsid w:val="005B3768"/>
    <w:rsid w:val="005B401A"/>
    <w:rsid w:val="005B4801"/>
    <w:rsid w:val="005B4B3B"/>
    <w:rsid w:val="005B5D1C"/>
    <w:rsid w:val="005B71E3"/>
    <w:rsid w:val="005B73CA"/>
    <w:rsid w:val="005B763F"/>
    <w:rsid w:val="005C1205"/>
    <w:rsid w:val="005C12F7"/>
    <w:rsid w:val="005C19E4"/>
    <w:rsid w:val="005C1C5E"/>
    <w:rsid w:val="005C1F2F"/>
    <w:rsid w:val="005C23A4"/>
    <w:rsid w:val="005C2CF4"/>
    <w:rsid w:val="005C4184"/>
    <w:rsid w:val="005C4543"/>
    <w:rsid w:val="005C4D87"/>
    <w:rsid w:val="005C5343"/>
    <w:rsid w:val="005C5427"/>
    <w:rsid w:val="005C5586"/>
    <w:rsid w:val="005C59B7"/>
    <w:rsid w:val="005C5AD9"/>
    <w:rsid w:val="005C6062"/>
    <w:rsid w:val="005C61BA"/>
    <w:rsid w:val="005C66B9"/>
    <w:rsid w:val="005C6E82"/>
    <w:rsid w:val="005C6EC2"/>
    <w:rsid w:val="005C7BB1"/>
    <w:rsid w:val="005C7BE6"/>
    <w:rsid w:val="005D091F"/>
    <w:rsid w:val="005D0C3F"/>
    <w:rsid w:val="005D175B"/>
    <w:rsid w:val="005D199A"/>
    <w:rsid w:val="005D1CDF"/>
    <w:rsid w:val="005D238C"/>
    <w:rsid w:val="005D2AA7"/>
    <w:rsid w:val="005D2BB7"/>
    <w:rsid w:val="005D3052"/>
    <w:rsid w:val="005D31C5"/>
    <w:rsid w:val="005D358A"/>
    <w:rsid w:val="005D48E5"/>
    <w:rsid w:val="005D507D"/>
    <w:rsid w:val="005D57A5"/>
    <w:rsid w:val="005D5B16"/>
    <w:rsid w:val="005D5E1F"/>
    <w:rsid w:val="005D6BCF"/>
    <w:rsid w:val="005D7001"/>
    <w:rsid w:val="005D730B"/>
    <w:rsid w:val="005D768A"/>
    <w:rsid w:val="005D7925"/>
    <w:rsid w:val="005D7DAD"/>
    <w:rsid w:val="005D7EB1"/>
    <w:rsid w:val="005E0237"/>
    <w:rsid w:val="005E0945"/>
    <w:rsid w:val="005E12C8"/>
    <w:rsid w:val="005E21C5"/>
    <w:rsid w:val="005E3823"/>
    <w:rsid w:val="005E424C"/>
    <w:rsid w:val="005E4A71"/>
    <w:rsid w:val="005E4F75"/>
    <w:rsid w:val="005E61A8"/>
    <w:rsid w:val="005E6B68"/>
    <w:rsid w:val="005F023E"/>
    <w:rsid w:val="005F0598"/>
    <w:rsid w:val="005F0D35"/>
    <w:rsid w:val="005F0E12"/>
    <w:rsid w:val="005F1470"/>
    <w:rsid w:val="005F1B74"/>
    <w:rsid w:val="005F1BBC"/>
    <w:rsid w:val="005F2429"/>
    <w:rsid w:val="005F2BBE"/>
    <w:rsid w:val="005F2CFE"/>
    <w:rsid w:val="005F2F22"/>
    <w:rsid w:val="005F4B4C"/>
    <w:rsid w:val="005F4BB6"/>
    <w:rsid w:val="005F5198"/>
    <w:rsid w:val="005F6419"/>
    <w:rsid w:val="005F69A8"/>
    <w:rsid w:val="005F6FB8"/>
    <w:rsid w:val="005F78D1"/>
    <w:rsid w:val="005F7D2C"/>
    <w:rsid w:val="005F7E36"/>
    <w:rsid w:val="00601400"/>
    <w:rsid w:val="0060171E"/>
    <w:rsid w:val="00601851"/>
    <w:rsid w:val="00601BE4"/>
    <w:rsid w:val="00602C50"/>
    <w:rsid w:val="006031D0"/>
    <w:rsid w:val="00603371"/>
    <w:rsid w:val="00603788"/>
    <w:rsid w:val="00603D1B"/>
    <w:rsid w:val="00604826"/>
    <w:rsid w:val="00604904"/>
    <w:rsid w:val="00604A15"/>
    <w:rsid w:val="00604A40"/>
    <w:rsid w:val="00604AC5"/>
    <w:rsid w:val="0060543D"/>
    <w:rsid w:val="00605AAA"/>
    <w:rsid w:val="00605C27"/>
    <w:rsid w:val="00606D49"/>
    <w:rsid w:val="00606FD6"/>
    <w:rsid w:val="00607034"/>
    <w:rsid w:val="00607040"/>
    <w:rsid w:val="006075E6"/>
    <w:rsid w:val="0060793E"/>
    <w:rsid w:val="00607945"/>
    <w:rsid w:val="006104DD"/>
    <w:rsid w:val="00610A52"/>
    <w:rsid w:val="006112A7"/>
    <w:rsid w:val="00611CB6"/>
    <w:rsid w:val="00612040"/>
    <w:rsid w:val="006124B3"/>
    <w:rsid w:val="006127CB"/>
    <w:rsid w:val="006130B5"/>
    <w:rsid w:val="00616D7C"/>
    <w:rsid w:val="00617400"/>
    <w:rsid w:val="006174B8"/>
    <w:rsid w:val="00617787"/>
    <w:rsid w:val="00617829"/>
    <w:rsid w:val="00621255"/>
    <w:rsid w:val="00621990"/>
    <w:rsid w:val="00621DBF"/>
    <w:rsid w:val="006224E4"/>
    <w:rsid w:val="00623216"/>
    <w:rsid w:val="00623884"/>
    <w:rsid w:val="00623ABC"/>
    <w:rsid w:val="00623B6A"/>
    <w:rsid w:val="00623FEE"/>
    <w:rsid w:val="006257D6"/>
    <w:rsid w:val="00625CED"/>
    <w:rsid w:val="006264A8"/>
    <w:rsid w:val="006268D8"/>
    <w:rsid w:val="00627236"/>
    <w:rsid w:val="006274B9"/>
    <w:rsid w:val="0062788E"/>
    <w:rsid w:val="00630138"/>
    <w:rsid w:val="00630CF3"/>
    <w:rsid w:val="00630F64"/>
    <w:rsid w:val="006319E9"/>
    <w:rsid w:val="00631D6A"/>
    <w:rsid w:val="006320F3"/>
    <w:rsid w:val="00632491"/>
    <w:rsid w:val="0063258D"/>
    <w:rsid w:val="00632D29"/>
    <w:rsid w:val="00633053"/>
    <w:rsid w:val="0063307E"/>
    <w:rsid w:val="00633882"/>
    <w:rsid w:val="006345F0"/>
    <w:rsid w:val="0063561A"/>
    <w:rsid w:val="00635784"/>
    <w:rsid w:val="006357B2"/>
    <w:rsid w:val="00635EBF"/>
    <w:rsid w:val="006363D6"/>
    <w:rsid w:val="006365DE"/>
    <w:rsid w:val="0063678E"/>
    <w:rsid w:val="006367F1"/>
    <w:rsid w:val="006368DA"/>
    <w:rsid w:val="00636A78"/>
    <w:rsid w:val="00637E0F"/>
    <w:rsid w:val="00637ED2"/>
    <w:rsid w:val="006401F1"/>
    <w:rsid w:val="00640EF7"/>
    <w:rsid w:val="00641513"/>
    <w:rsid w:val="00642565"/>
    <w:rsid w:val="00643547"/>
    <w:rsid w:val="0064630B"/>
    <w:rsid w:val="006469AD"/>
    <w:rsid w:val="00646C69"/>
    <w:rsid w:val="00650904"/>
    <w:rsid w:val="00650F87"/>
    <w:rsid w:val="00650FE7"/>
    <w:rsid w:val="0065248A"/>
    <w:rsid w:val="00652627"/>
    <w:rsid w:val="00652B17"/>
    <w:rsid w:val="00652CE6"/>
    <w:rsid w:val="00652FDC"/>
    <w:rsid w:val="00653668"/>
    <w:rsid w:val="00655B09"/>
    <w:rsid w:val="00660D5C"/>
    <w:rsid w:val="00660F41"/>
    <w:rsid w:val="00661200"/>
    <w:rsid w:val="00661CBF"/>
    <w:rsid w:val="00661D55"/>
    <w:rsid w:val="0066288A"/>
    <w:rsid w:val="00662EF5"/>
    <w:rsid w:val="00662F5B"/>
    <w:rsid w:val="006635F3"/>
    <w:rsid w:val="006637DB"/>
    <w:rsid w:val="00663A9A"/>
    <w:rsid w:val="00663E57"/>
    <w:rsid w:val="00664950"/>
    <w:rsid w:val="006653BD"/>
    <w:rsid w:val="006653EA"/>
    <w:rsid w:val="006670A4"/>
    <w:rsid w:val="00667591"/>
    <w:rsid w:val="00670378"/>
    <w:rsid w:val="006705A5"/>
    <w:rsid w:val="00671885"/>
    <w:rsid w:val="00671B57"/>
    <w:rsid w:val="00671CA0"/>
    <w:rsid w:val="00671CE1"/>
    <w:rsid w:val="00671D33"/>
    <w:rsid w:val="00672406"/>
    <w:rsid w:val="006726EB"/>
    <w:rsid w:val="006730CC"/>
    <w:rsid w:val="00673602"/>
    <w:rsid w:val="006743CE"/>
    <w:rsid w:val="00674796"/>
    <w:rsid w:val="00674A6A"/>
    <w:rsid w:val="00676672"/>
    <w:rsid w:val="00676BA7"/>
    <w:rsid w:val="00680ED9"/>
    <w:rsid w:val="00681078"/>
    <w:rsid w:val="0068112D"/>
    <w:rsid w:val="00681538"/>
    <w:rsid w:val="00681ECB"/>
    <w:rsid w:val="0068202A"/>
    <w:rsid w:val="006821D7"/>
    <w:rsid w:val="0068316B"/>
    <w:rsid w:val="00683220"/>
    <w:rsid w:val="00685731"/>
    <w:rsid w:val="00686A6C"/>
    <w:rsid w:val="00686C15"/>
    <w:rsid w:val="00686CD1"/>
    <w:rsid w:val="006873A1"/>
    <w:rsid w:val="006875F8"/>
    <w:rsid w:val="00687FA0"/>
    <w:rsid w:val="00691833"/>
    <w:rsid w:val="00692059"/>
    <w:rsid w:val="006935B5"/>
    <w:rsid w:val="00693F21"/>
    <w:rsid w:val="00693FDA"/>
    <w:rsid w:val="006948A0"/>
    <w:rsid w:val="006949C2"/>
    <w:rsid w:val="00694C81"/>
    <w:rsid w:val="00694F78"/>
    <w:rsid w:val="00695317"/>
    <w:rsid w:val="0069548E"/>
    <w:rsid w:val="006955DE"/>
    <w:rsid w:val="006964DA"/>
    <w:rsid w:val="00696748"/>
    <w:rsid w:val="00696B67"/>
    <w:rsid w:val="006A0099"/>
    <w:rsid w:val="006A060D"/>
    <w:rsid w:val="006A1492"/>
    <w:rsid w:val="006A1B2C"/>
    <w:rsid w:val="006A1BBB"/>
    <w:rsid w:val="006A26F3"/>
    <w:rsid w:val="006A2958"/>
    <w:rsid w:val="006A2D37"/>
    <w:rsid w:val="006A383C"/>
    <w:rsid w:val="006A3C11"/>
    <w:rsid w:val="006A3FDB"/>
    <w:rsid w:val="006A4336"/>
    <w:rsid w:val="006A47CB"/>
    <w:rsid w:val="006A4845"/>
    <w:rsid w:val="006A499D"/>
    <w:rsid w:val="006A525F"/>
    <w:rsid w:val="006A59C4"/>
    <w:rsid w:val="006A64E7"/>
    <w:rsid w:val="006A6B89"/>
    <w:rsid w:val="006A764B"/>
    <w:rsid w:val="006A7C4F"/>
    <w:rsid w:val="006A7C8F"/>
    <w:rsid w:val="006B193E"/>
    <w:rsid w:val="006B24C5"/>
    <w:rsid w:val="006B24E8"/>
    <w:rsid w:val="006B3A58"/>
    <w:rsid w:val="006B3CCA"/>
    <w:rsid w:val="006B467A"/>
    <w:rsid w:val="006B4DF0"/>
    <w:rsid w:val="006B551A"/>
    <w:rsid w:val="006B55EA"/>
    <w:rsid w:val="006B58F9"/>
    <w:rsid w:val="006B5DAB"/>
    <w:rsid w:val="006B5F5B"/>
    <w:rsid w:val="006B6A1A"/>
    <w:rsid w:val="006B6F1A"/>
    <w:rsid w:val="006B7010"/>
    <w:rsid w:val="006C01F8"/>
    <w:rsid w:val="006C0E4F"/>
    <w:rsid w:val="006C204F"/>
    <w:rsid w:val="006C3095"/>
    <w:rsid w:val="006C3605"/>
    <w:rsid w:val="006C4754"/>
    <w:rsid w:val="006C4B42"/>
    <w:rsid w:val="006C5818"/>
    <w:rsid w:val="006C581C"/>
    <w:rsid w:val="006C5B7B"/>
    <w:rsid w:val="006C5EA6"/>
    <w:rsid w:val="006C659E"/>
    <w:rsid w:val="006C6C30"/>
    <w:rsid w:val="006C6EEB"/>
    <w:rsid w:val="006C7E6A"/>
    <w:rsid w:val="006D0160"/>
    <w:rsid w:val="006D0EAC"/>
    <w:rsid w:val="006D133C"/>
    <w:rsid w:val="006D1CCC"/>
    <w:rsid w:val="006D23F3"/>
    <w:rsid w:val="006D2ABE"/>
    <w:rsid w:val="006D3D20"/>
    <w:rsid w:val="006D4419"/>
    <w:rsid w:val="006D4471"/>
    <w:rsid w:val="006D4A37"/>
    <w:rsid w:val="006D5824"/>
    <w:rsid w:val="006D5FAC"/>
    <w:rsid w:val="006D63DC"/>
    <w:rsid w:val="006D6BCC"/>
    <w:rsid w:val="006D6E24"/>
    <w:rsid w:val="006D7540"/>
    <w:rsid w:val="006D7703"/>
    <w:rsid w:val="006E01EE"/>
    <w:rsid w:val="006E05C3"/>
    <w:rsid w:val="006E0983"/>
    <w:rsid w:val="006E1151"/>
    <w:rsid w:val="006E205D"/>
    <w:rsid w:val="006E39C7"/>
    <w:rsid w:val="006E462E"/>
    <w:rsid w:val="006E4A9F"/>
    <w:rsid w:val="006E5130"/>
    <w:rsid w:val="006E5707"/>
    <w:rsid w:val="006E5B46"/>
    <w:rsid w:val="006E62B0"/>
    <w:rsid w:val="006E6311"/>
    <w:rsid w:val="006E7524"/>
    <w:rsid w:val="006F0054"/>
    <w:rsid w:val="006F093B"/>
    <w:rsid w:val="006F1965"/>
    <w:rsid w:val="006F4FAB"/>
    <w:rsid w:val="006F69FD"/>
    <w:rsid w:val="006F6A1D"/>
    <w:rsid w:val="006F73C5"/>
    <w:rsid w:val="00700714"/>
    <w:rsid w:val="00700CB8"/>
    <w:rsid w:val="00700CC2"/>
    <w:rsid w:val="00700DD4"/>
    <w:rsid w:val="00700E3C"/>
    <w:rsid w:val="00701664"/>
    <w:rsid w:val="00701B56"/>
    <w:rsid w:val="007022EA"/>
    <w:rsid w:val="00702410"/>
    <w:rsid w:val="00702856"/>
    <w:rsid w:val="00702E36"/>
    <w:rsid w:val="00703880"/>
    <w:rsid w:val="007042E3"/>
    <w:rsid w:val="00705084"/>
    <w:rsid w:val="00705961"/>
    <w:rsid w:val="00705B70"/>
    <w:rsid w:val="007060EB"/>
    <w:rsid w:val="007063D9"/>
    <w:rsid w:val="00706A7E"/>
    <w:rsid w:val="00706A83"/>
    <w:rsid w:val="00706B1E"/>
    <w:rsid w:val="00706F58"/>
    <w:rsid w:val="0070747B"/>
    <w:rsid w:val="007100A3"/>
    <w:rsid w:val="00710300"/>
    <w:rsid w:val="007105AC"/>
    <w:rsid w:val="00710F07"/>
    <w:rsid w:val="0071130C"/>
    <w:rsid w:val="00711AC3"/>
    <w:rsid w:val="00711CD4"/>
    <w:rsid w:val="007126E9"/>
    <w:rsid w:val="007127EC"/>
    <w:rsid w:val="00713EA5"/>
    <w:rsid w:val="007140D9"/>
    <w:rsid w:val="007145FF"/>
    <w:rsid w:val="00715B2A"/>
    <w:rsid w:val="00715DEA"/>
    <w:rsid w:val="00716B34"/>
    <w:rsid w:val="00716D14"/>
    <w:rsid w:val="007209F5"/>
    <w:rsid w:val="00720B6B"/>
    <w:rsid w:val="00720BB3"/>
    <w:rsid w:val="00721DF7"/>
    <w:rsid w:val="0072245B"/>
    <w:rsid w:val="0072264D"/>
    <w:rsid w:val="00722E67"/>
    <w:rsid w:val="0072387B"/>
    <w:rsid w:val="007242F5"/>
    <w:rsid w:val="00725530"/>
    <w:rsid w:val="007259B5"/>
    <w:rsid w:val="00725BAD"/>
    <w:rsid w:val="007260EF"/>
    <w:rsid w:val="00726A01"/>
    <w:rsid w:val="00726D0C"/>
    <w:rsid w:val="0072758C"/>
    <w:rsid w:val="007276D6"/>
    <w:rsid w:val="0072796F"/>
    <w:rsid w:val="007306DF"/>
    <w:rsid w:val="00730E3E"/>
    <w:rsid w:val="00731022"/>
    <w:rsid w:val="0073121C"/>
    <w:rsid w:val="0073193C"/>
    <w:rsid w:val="00731BCF"/>
    <w:rsid w:val="00731D38"/>
    <w:rsid w:val="007328F8"/>
    <w:rsid w:val="00733086"/>
    <w:rsid w:val="007330AE"/>
    <w:rsid w:val="007332DF"/>
    <w:rsid w:val="007335BF"/>
    <w:rsid w:val="00733DFF"/>
    <w:rsid w:val="007342DB"/>
    <w:rsid w:val="0073449B"/>
    <w:rsid w:val="0073612A"/>
    <w:rsid w:val="00737B8B"/>
    <w:rsid w:val="0074000B"/>
    <w:rsid w:val="007405BD"/>
    <w:rsid w:val="00742326"/>
    <w:rsid w:val="00742AB3"/>
    <w:rsid w:val="007437C2"/>
    <w:rsid w:val="0074397E"/>
    <w:rsid w:val="00743C34"/>
    <w:rsid w:val="00744C77"/>
    <w:rsid w:val="00744EA7"/>
    <w:rsid w:val="00744FFC"/>
    <w:rsid w:val="007450F1"/>
    <w:rsid w:val="00745615"/>
    <w:rsid w:val="00745D8A"/>
    <w:rsid w:val="0074625D"/>
    <w:rsid w:val="00746921"/>
    <w:rsid w:val="00746B7F"/>
    <w:rsid w:val="00747843"/>
    <w:rsid w:val="007510C3"/>
    <w:rsid w:val="00751515"/>
    <w:rsid w:val="007517E4"/>
    <w:rsid w:val="007517F5"/>
    <w:rsid w:val="007528A3"/>
    <w:rsid w:val="00753277"/>
    <w:rsid w:val="007541B2"/>
    <w:rsid w:val="00755927"/>
    <w:rsid w:val="007559B2"/>
    <w:rsid w:val="00755A95"/>
    <w:rsid w:val="00756031"/>
    <w:rsid w:val="00756747"/>
    <w:rsid w:val="00756C4E"/>
    <w:rsid w:val="00756D7A"/>
    <w:rsid w:val="00757012"/>
    <w:rsid w:val="007572AB"/>
    <w:rsid w:val="00757979"/>
    <w:rsid w:val="00757A40"/>
    <w:rsid w:val="00757BB5"/>
    <w:rsid w:val="00757D7C"/>
    <w:rsid w:val="00757FAA"/>
    <w:rsid w:val="0076021B"/>
    <w:rsid w:val="007604A9"/>
    <w:rsid w:val="00760956"/>
    <w:rsid w:val="00760D0B"/>
    <w:rsid w:val="00761CD8"/>
    <w:rsid w:val="007626B7"/>
    <w:rsid w:val="0076319A"/>
    <w:rsid w:val="00763307"/>
    <w:rsid w:val="007633C0"/>
    <w:rsid w:val="007638F5"/>
    <w:rsid w:val="00763B7A"/>
    <w:rsid w:val="00764E25"/>
    <w:rsid w:val="00765ADC"/>
    <w:rsid w:val="00765C2C"/>
    <w:rsid w:val="00765C82"/>
    <w:rsid w:val="00766CC2"/>
    <w:rsid w:val="00767CEC"/>
    <w:rsid w:val="00770120"/>
    <w:rsid w:val="00770216"/>
    <w:rsid w:val="00771CA1"/>
    <w:rsid w:val="00772723"/>
    <w:rsid w:val="00773472"/>
    <w:rsid w:val="007742E0"/>
    <w:rsid w:val="00774E39"/>
    <w:rsid w:val="0077560E"/>
    <w:rsid w:val="00776AF7"/>
    <w:rsid w:val="0077772C"/>
    <w:rsid w:val="007778C4"/>
    <w:rsid w:val="00780163"/>
    <w:rsid w:val="00780184"/>
    <w:rsid w:val="0078212B"/>
    <w:rsid w:val="007827B9"/>
    <w:rsid w:val="00782CCF"/>
    <w:rsid w:val="00783A03"/>
    <w:rsid w:val="00784455"/>
    <w:rsid w:val="00784DF6"/>
    <w:rsid w:val="00784F00"/>
    <w:rsid w:val="00785232"/>
    <w:rsid w:val="007857BC"/>
    <w:rsid w:val="007859DF"/>
    <w:rsid w:val="00787235"/>
    <w:rsid w:val="00790529"/>
    <w:rsid w:val="00790B7C"/>
    <w:rsid w:val="00791F99"/>
    <w:rsid w:val="00792110"/>
    <w:rsid w:val="0079299E"/>
    <w:rsid w:val="0079384B"/>
    <w:rsid w:val="00793A29"/>
    <w:rsid w:val="007941DF"/>
    <w:rsid w:val="00794616"/>
    <w:rsid w:val="0079550C"/>
    <w:rsid w:val="00795C46"/>
    <w:rsid w:val="00795EA1"/>
    <w:rsid w:val="007971D4"/>
    <w:rsid w:val="007A1335"/>
    <w:rsid w:val="007A1BA1"/>
    <w:rsid w:val="007A1D95"/>
    <w:rsid w:val="007A2686"/>
    <w:rsid w:val="007A2A36"/>
    <w:rsid w:val="007A3873"/>
    <w:rsid w:val="007A610B"/>
    <w:rsid w:val="007A7687"/>
    <w:rsid w:val="007A79F8"/>
    <w:rsid w:val="007A7C22"/>
    <w:rsid w:val="007B186C"/>
    <w:rsid w:val="007B1C53"/>
    <w:rsid w:val="007B3379"/>
    <w:rsid w:val="007B39FF"/>
    <w:rsid w:val="007B42CF"/>
    <w:rsid w:val="007B619E"/>
    <w:rsid w:val="007B6FF6"/>
    <w:rsid w:val="007B7583"/>
    <w:rsid w:val="007C0042"/>
    <w:rsid w:val="007C0DF1"/>
    <w:rsid w:val="007C1696"/>
    <w:rsid w:val="007C1ED6"/>
    <w:rsid w:val="007C2CDB"/>
    <w:rsid w:val="007C3ED0"/>
    <w:rsid w:val="007C4350"/>
    <w:rsid w:val="007C5788"/>
    <w:rsid w:val="007C5971"/>
    <w:rsid w:val="007C5B9A"/>
    <w:rsid w:val="007C5C59"/>
    <w:rsid w:val="007D009F"/>
    <w:rsid w:val="007D0162"/>
    <w:rsid w:val="007D1F9F"/>
    <w:rsid w:val="007D208A"/>
    <w:rsid w:val="007D23DE"/>
    <w:rsid w:val="007D2DD8"/>
    <w:rsid w:val="007D2FF4"/>
    <w:rsid w:val="007D3440"/>
    <w:rsid w:val="007D48F8"/>
    <w:rsid w:val="007D5E1D"/>
    <w:rsid w:val="007D77C6"/>
    <w:rsid w:val="007E116A"/>
    <w:rsid w:val="007E12DE"/>
    <w:rsid w:val="007E1648"/>
    <w:rsid w:val="007E1982"/>
    <w:rsid w:val="007E217B"/>
    <w:rsid w:val="007E2D8E"/>
    <w:rsid w:val="007E34BE"/>
    <w:rsid w:val="007E450A"/>
    <w:rsid w:val="007E577C"/>
    <w:rsid w:val="007E5FBB"/>
    <w:rsid w:val="007E6248"/>
    <w:rsid w:val="007E6591"/>
    <w:rsid w:val="007E695D"/>
    <w:rsid w:val="007E7C82"/>
    <w:rsid w:val="007E7EAB"/>
    <w:rsid w:val="007F09F0"/>
    <w:rsid w:val="007F1B71"/>
    <w:rsid w:val="007F2BE3"/>
    <w:rsid w:val="007F2DCA"/>
    <w:rsid w:val="007F2E47"/>
    <w:rsid w:val="007F3E89"/>
    <w:rsid w:val="007F4301"/>
    <w:rsid w:val="007F54B9"/>
    <w:rsid w:val="007F5B5D"/>
    <w:rsid w:val="007F5BED"/>
    <w:rsid w:val="007F5D6B"/>
    <w:rsid w:val="007F5E4E"/>
    <w:rsid w:val="007F7245"/>
    <w:rsid w:val="007F752C"/>
    <w:rsid w:val="00800438"/>
    <w:rsid w:val="008005D4"/>
    <w:rsid w:val="00802218"/>
    <w:rsid w:val="008025CB"/>
    <w:rsid w:val="00802C68"/>
    <w:rsid w:val="008049A4"/>
    <w:rsid w:val="00805EA1"/>
    <w:rsid w:val="00805EF0"/>
    <w:rsid w:val="00806821"/>
    <w:rsid w:val="008069EB"/>
    <w:rsid w:val="00806A76"/>
    <w:rsid w:val="00806ED0"/>
    <w:rsid w:val="00806F86"/>
    <w:rsid w:val="00806FE8"/>
    <w:rsid w:val="00810671"/>
    <w:rsid w:val="00811C9D"/>
    <w:rsid w:val="0081203F"/>
    <w:rsid w:val="008120A2"/>
    <w:rsid w:val="00813BDF"/>
    <w:rsid w:val="008140BF"/>
    <w:rsid w:val="008151BA"/>
    <w:rsid w:val="00816C80"/>
    <w:rsid w:val="0081707A"/>
    <w:rsid w:val="00817917"/>
    <w:rsid w:val="00821217"/>
    <w:rsid w:val="00822669"/>
    <w:rsid w:val="00822BFC"/>
    <w:rsid w:val="008232A1"/>
    <w:rsid w:val="00823FFE"/>
    <w:rsid w:val="00824856"/>
    <w:rsid w:val="00827020"/>
    <w:rsid w:val="008317E7"/>
    <w:rsid w:val="00832234"/>
    <w:rsid w:val="008328AF"/>
    <w:rsid w:val="008328D0"/>
    <w:rsid w:val="00833750"/>
    <w:rsid w:val="0083432E"/>
    <w:rsid w:val="00834C4F"/>
    <w:rsid w:val="0083519D"/>
    <w:rsid w:val="00835236"/>
    <w:rsid w:val="00835B4C"/>
    <w:rsid w:val="008415FA"/>
    <w:rsid w:val="00841BCD"/>
    <w:rsid w:val="00841C6F"/>
    <w:rsid w:val="008424FF"/>
    <w:rsid w:val="00842E18"/>
    <w:rsid w:val="00842FF6"/>
    <w:rsid w:val="00843968"/>
    <w:rsid w:val="00843E44"/>
    <w:rsid w:val="00844339"/>
    <w:rsid w:val="008450F3"/>
    <w:rsid w:val="008453A4"/>
    <w:rsid w:val="00845705"/>
    <w:rsid w:val="0084574A"/>
    <w:rsid w:val="008462F8"/>
    <w:rsid w:val="00846451"/>
    <w:rsid w:val="008467EE"/>
    <w:rsid w:val="00846F94"/>
    <w:rsid w:val="00847264"/>
    <w:rsid w:val="008472B7"/>
    <w:rsid w:val="00847816"/>
    <w:rsid w:val="0085036E"/>
    <w:rsid w:val="008503FC"/>
    <w:rsid w:val="0085162B"/>
    <w:rsid w:val="0085185A"/>
    <w:rsid w:val="00851A8E"/>
    <w:rsid w:val="00851DE1"/>
    <w:rsid w:val="008526EE"/>
    <w:rsid w:val="00852873"/>
    <w:rsid w:val="00852AFA"/>
    <w:rsid w:val="00852CE5"/>
    <w:rsid w:val="0085365B"/>
    <w:rsid w:val="008538C4"/>
    <w:rsid w:val="008539F5"/>
    <w:rsid w:val="008543DD"/>
    <w:rsid w:val="008554F0"/>
    <w:rsid w:val="00855B55"/>
    <w:rsid w:val="0085653F"/>
    <w:rsid w:val="00856801"/>
    <w:rsid w:val="008572BC"/>
    <w:rsid w:val="00860604"/>
    <w:rsid w:val="00861082"/>
    <w:rsid w:val="008611D5"/>
    <w:rsid w:val="00861929"/>
    <w:rsid w:val="00861C7E"/>
    <w:rsid w:val="008634D7"/>
    <w:rsid w:val="00864A0B"/>
    <w:rsid w:val="00864ADB"/>
    <w:rsid w:val="00864D7C"/>
    <w:rsid w:val="008654A4"/>
    <w:rsid w:val="0086563E"/>
    <w:rsid w:val="008659BF"/>
    <w:rsid w:val="0086603C"/>
    <w:rsid w:val="00866100"/>
    <w:rsid w:val="008667C4"/>
    <w:rsid w:val="00866B23"/>
    <w:rsid w:val="00866C91"/>
    <w:rsid w:val="00866D8C"/>
    <w:rsid w:val="0086722B"/>
    <w:rsid w:val="0086769F"/>
    <w:rsid w:val="00867D0F"/>
    <w:rsid w:val="00870030"/>
    <w:rsid w:val="00870851"/>
    <w:rsid w:val="00871DB3"/>
    <w:rsid w:val="00871FD1"/>
    <w:rsid w:val="00872E97"/>
    <w:rsid w:val="00873692"/>
    <w:rsid w:val="00873CB1"/>
    <w:rsid w:val="00873CDE"/>
    <w:rsid w:val="008768FF"/>
    <w:rsid w:val="00877604"/>
    <w:rsid w:val="008808F1"/>
    <w:rsid w:val="00880DBF"/>
    <w:rsid w:val="0088165E"/>
    <w:rsid w:val="00881F4A"/>
    <w:rsid w:val="008826C1"/>
    <w:rsid w:val="0088305B"/>
    <w:rsid w:val="008837E2"/>
    <w:rsid w:val="00883926"/>
    <w:rsid w:val="00883AE5"/>
    <w:rsid w:val="00883C93"/>
    <w:rsid w:val="00883DFD"/>
    <w:rsid w:val="00883ED7"/>
    <w:rsid w:val="0088417C"/>
    <w:rsid w:val="00884241"/>
    <w:rsid w:val="00884E79"/>
    <w:rsid w:val="0088505F"/>
    <w:rsid w:val="00885147"/>
    <w:rsid w:val="0088594D"/>
    <w:rsid w:val="00885BA0"/>
    <w:rsid w:val="00886335"/>
    <w:rsid w:val="00886F01"/>
    <w:rsid w:val="00886F3D"/>
    <w:rsid w:val="00887286"/>
    <w:rsid w:val="00887665"/>
    <w:rsid w:val="0089000E"/>
    <w:rsid w:val="00890506"/>
    <w:rsid w:val="008907E6"/>
    <w:rsid w:val="008917DA"/>
    <w:rsid w:val="00891855"/>
    <w:rsid w:val="00891E4C"/>
    <w:rsid w:val="008921E8"/>
    <w:rsid w:val="00892253"/>
    <w:rsid w:val="00892353"/>
    <w:rsid w:val="008927AA"/>
    <w:rsid w:val="008930EE"/>
    <w:rsid w:val="0089316A"/>
    <w:rsid w:val="008938D1"/>
    <w:rsid w:val="008938DD"/>
    <w:rsid w:val="00893A7F"/>
    <w:rsid w:val="00893AFA"/>
    <w:rsid w:val="00894197"/>
    <w:rsid w:val="008970E2"/>
    <w:rsid w:val="008971E6"/>
    <w:rsid w:val="008972FF"/>
    <w:rsid w:val="0089762D"/>
    <w:rsid w:val="008A099E"/>
    <w:rsid w:val="008A09A6"/>
    <w:rsid w:val="008A1B77"/>
    <w:rsid w:val="008A1BF7"/>
    <w:rsid w:val="008A1C96"/>
    <w:rsid w:val="008A1CA2"/>
    <w:rsid w:val="008A261D"/>
    <w:rsid w:val="008A28D6"/>
    <w:rsid w:val="008A3039"/>
    <w:rsid w:val="008A33E3"/>
    <w:rsid w:val="008A5003"/>
    <w:rsid w:val="008A57FD"/>
    <w:rsid w:val="008A5874"/>
    <w:rsid w:val="008A5B0E"/>
    <w:rsid w:val="008A5E1D"/>
    <w:rsid w:val="008A6BB9"/>
    <w:rsid w:val="008A7445"/>
    <w:rsid w:val="008B0961"/>
    <w:rsid w:val="008B1430"/>
    <w:rsid w:val="008B1D83"/>
    <w:rsid w:val="008B2C7D"/>
    <w:rsid w:val="008B305A"/>
    <w:rsid w:val="008B4065"/>
    <w:rsid w:val="008B533F"/>
    <w:rsid w:val="008B56D9"/>
    <w:rsid w:val="008B59A2"/>
    <w:rsid w:val="008B64D8"/>
    <w:rsid w:val="008B7F6A"/>
    <w:rsid w:val="008C00B0"/>
    <w:rsid w:val="008C04B5"/>
    <w:rsid w:val="008C0990"/>
    <w:rsid w:val="008C1413"/>
    <w:rsid w:val="008C157A"/>
    <w:rsid w:val="008C250E"/>
    <w:rsid w:val="008C3724"/>
    <w:rsid w:val="008C39F7"/>
    <w:rsid w:val="008C3D61"/>
    <w:rsid w:val="008C3EE4"/>
    <w:rsid w:val="008C4145"/>
    <w:rsid w:val="008C418F"/>
    <w:rsid w:val="008C4216"/>
    <w:rsid w:val="008C5EC3"/>
    <w:rsid w:val="008C6D26"/>
    <w:rsid w:val="008C6D95"/>
    <w:rsid w:val="008C6FAA"/>
    <w:rsid w:val="008C7648"/>
    <w:rsid w:val="008C7D07"/>
    <w:rsid w:val="008C7FF6"/>
    <w:rsid w:val="008D04B7"/>
    <w:rsid w:val="008D08DF"/>
    <w:rsid w:val="008D107E"/>
    <w:rsid w:val="008D14CD"/>
    <w:rsid w:val="008D1524"/>
    <w:rsid w:val="008D1A95"/>
    <w:rsid w:val="008D27CA"/>
    <w:rsid w:val="008D3F29"/>
    <w:rsid w:val="008D4181"/>
    <w:rsid w:val="008D532C"/>
    <w:rsid w:val="008E02B3"/>
    <w:rsid w:val="008E0E63"/>
    <w:rsid w:val="008E15BD"/>
    <w:rsid w:val="008E199E"/>
    <w:rsid w:val="008E206A"/>
    <w:rsid w:val="008E2818"/>
    <w:rsid w:val="008E3319"/>
    <w:rsid w:val="008E3AA8"/>
    <w:rsid w:val="008E4785"/>
    <w:rsid w:val="008E5644"/>
    <w:rsid w:val="008E5F25"/>
    <w:rsid w:val="008E6D0D"/>
    <w:rsid w:val="008E7071"/>
    <w:rsid w:val="008E76C7"/>
    <w:rsid w:val="008E7BE4"/>
    <w:rsid w:val="008F0058"/>
    <w:rsid w:val="008F066B"/>
    <w:rsid w:val="008F0838"/>
    <w:rsid w:val="008F0B7C"/>
    <w:rsid w:val="008F0D07"/>
    <w:rsid w:val="008F10BB"/>
    <w:rsid w:val="008F1311"/>
    <w:rsid w:val="008F1458"/>
    <w:rsid w:val="008F1B04"/>
    <w:rsid w:val="008F2291"/>
    <w:rsid w:val="008F2CEA"/>
    <w:rsid w:val="008F31C9"/>
    <w:rsid w:val="008F34B4"/>
    <w:rsid w:val="008F3ADC"/>
    <w:rsid w:val="008F45A9"/>
    <w:rsid w:val="008F510A"/>
    <w:rsid w:val="008F5F26"/>
    <w:rsid w:val="008F6734"/>
    <w:rsid w:val="008F6A22"/>
    <w:rsid w:val="008F6E17"/>
    <w:rsid w:val="00900512"/>
    <w:rsid w:val="0090091A"/>
    <w:rsid w:val="009012BB"/>
    <w:rsid w:val="00901480"/>
    <w:rsid w:val="009035E3"/>
    <w:rsid w:val="00903F6B"/>
    <w:rsid w:val="009042BD"/>
    <w:rsid w:val="009049AD"/>
    <w:rsid w:val="00904D8F"/>
    <w:rsid w:val="00904FE4"/>
    <w:rsid w:val="009051D2"/>
    <w:rsid w:val="009055C4"/>
    <w:rsid w:val="0090570A"/>
    <w:rsid w:val="00906510"/>
    <w:rsid w:val="009069DC"/>
    <w:rsid w:val="00907277"/>
    <w:rsid w:val="0091034F"/>
    <w:rsid w:val="00910427"/>
    <w:rsid w:val="009113D6"/>
    <w:rsid w:val="00913A26"/>
    <w:rsid w:val="00914486"/>
    <w:rsid w:val="0091468B"/>
    <w:rsid w:val="00914807"/>
    <w:rsid w:val="009152C8"/>
    <w:rsid w:val="00915512"/>
    <w:rsid w:val="00915E11"/>
    <w:rsid w:val="00917157"/>
    <w:rsid w:val="00917E10"/>
    <w:rsid w:val="00917FBE"/>
    <w:rsid w:val="00920657"/>
    <w:rsid w:val="00920E6A"/>
    <w:rsid w:val="00921230"/>
    <w:rsid w:val="009225B0"/>
    <w:rsid w:val="00923376"/>
    <w:rsid w:val="00923493"/>
    <w:rsid w:val="00923C5B"/>
    <w:rsid w:val="009242B5"/>
    <w:rsid w:val="00924C8B"/>
    <w:rsid w:val="00924D2C"/>
    <w:rsid w:val="00924FCA"/>
    <w:rsid w:val="009267F7"/>
    <w:rsid w:val="0092787E"/>
    <w:rsid w:val="00927E24"/>
    <w:rsid w:val="0093002C"/>
    <w:rsid w:val="009303CA"/>
    <w:rsid w:val="00930891"/>
    <w:rsid w:val="00931EBF"/>
    <w:rsid w:val="00931EE4"/>
    <w:rsid w:val="00932540"/>
    <w:rsid w:val="0093275F"/>
    <w:rsid w:val="00933911"/>
    <w:rsid w:val="00933B0F"/>
    <w:rsid w:val="0093433E"/>
    <w:rsid w:val="009346BB"/>
    <w:rsid w:val="00936159"/>
    <w:rsid w:val="00936A6B"/>
    <w:rsid w:val="00936D45"/>
    <w:rsid w:val="00937E85"/>
    <w:rsid w:val="009402B2"/>
    <w:rsid w:val="00940774"/>
    <w:rsid w:val="00940C34"/>
    <w:rsid w:val="0094161C"/>
    <w:rsid w:val="00941698"/>
    <w:rsid w:val="00941FB6"/>
    <w:rsid w:val="00942483"/>
    <w:rsid w:val="00942585"/>
    <w:rsid w:val="009436FF"/>
    <w:rsid w:val="00943824"/>
    <w:rsid w:val="00943D27"/>
    <w:rsid w:val="00943F6F"/>
    <w:rsid w:val="009448D9"/>
    <w:rsid w:val="00944EAE"/>
    <w:rsid w:val="00945A45"/>
    <w:rsid w:val="00946C06"/>
    <w:rsid w:val="00947DCD"/>
    <w:rsid w:val="00951BB9"/>
    <w:rsid w:val="00952888"/>
    <w:rsid w:val="00952CC5"/>
    <w:rsid w:val="00952E98"/>
    <w:rsid w:val="009534B3"/>
    <w:rsid w:val="00953909"/>
    <w:rsid w:val="00955359"/>
    <w:rsid w:val="00955A53"/>
    <w:rsid w:val="009560FF"/>
    <w:rsid w:val="00956296"/>
    <w:rsid w:val="00956EC6"/>
    <w:rsid w:val="00957117"/>
    <w:rsid w:val="009574DB"/>
    <w:rsid w:val="00961CFB"/>
    <w:rsid w:val="00961DBA"/>
    <w:rsid w:val="009624FE"/>
    <w:rsid w:val="0096280B"/>
    <w:rsid w:val="009631B9"/>
    <w:rsid w:val="00963BC0"/>
    <w:rsid w:val="0097011D"/>
    <w:rsid w:val="00970572"/>
    <w:rsid w:val="00970B89"/>
    <w:rsid w:val="00974B59"/>
    <w:rsid w:val="00974DD1"/>
    <w:rsid w:val="00974F61"/>
    <w:rsid w:val="009765C0"/>
    <w:rsid w:val="00976B74"/>
    <w:rsid w:val="00976D94"/>
    <w:rsid w:val="00977361"/>
    <w:rsid w:val="009777E2"/>
    <w:rsid w:val="00977E1D"/>
    <w:rsid w:val="0098054C"/>
    <w:rsid w:val="00980D8D"/>
    <w:rsid w:val="0098191A"/>
    <w:rsid w:val="0098195B"/>
    <w:rsid w:val="00982343"/>
    <w:rsid w:val="00982996"/>
    <w:rsid w:val="009833A8"/>
    <w:rsid w:val="00983468"/>
    <w:rsid w:val="009841CA"/>
    <w:rsid w:val="00984278"/>
    <w:rsid w:val="009861E2"/>
    <w:rsid w:val="00987333"/>
    <w:rsid w:val="00990516"/>
    <w:rsid w:val="00990B7E"/>
    <w:rsid w:val="00990BF9"/>
    <w:rsid w:val="00991503"/>
    <w:rsid w:val="00991A5B"/>
    <w:rsid w:val="00991BD2"/>
    <w:rsid w:val="00992782"/>
    <w:rsid w:val="00993B3A"/>
    <w:rsid w:val="00993E10"/>
    <w:rsid w:val="009949A3"/>
    <w:rsid w:val="00995B30"/>
    <w:rsid w:val="00997E21"/>
    <w:rsid w:val="009A0026"/>
    <w:rsid w:val="009A01FC"/>
    <w:rsid w:val="009A0265"/>
    <w:rsid w:val="009A130C"/>
    <w:rsid w:val="009A1DE7"/>
    <w:rsid w:val="009A2906"/>
    <w:rsid w:val="009A3937"/>
    <w:rsid w:val="009A58CE"/>
    <w:rsid w:val="009A61CF"/>
    <w:rsid w:val="009A7AF4"/>
    <w:rsid w:val="009B0573"/>
    <w:rsid w:val="009B0C10"/>
    <w:rsid w:val="009B2151"/>
    <w:rsid w:val="009B269C"/>
    <w:rsid w:val="009B26AB"/>
    <w:rsid w:val="009B4E68"/>
    <w:rsid w:val="009B5ADB"/>
    <w:rsid w:val="009B5BF6"/>
    <w:rsid w:val="009B5DB1"/>
    <w:rsid w:val="009B5FDD"/>
    <w:rsid w:val="009B63CA"/>
    <w:rsid w:val="009B649A"/>
    <w:rsid w:val="009B7B4B"/>
    <w:rsid w:val="009B7C21"/>
    <w:rsid w:val="009C2094"/>
    <w:rsid w:val="009C25EA"/>
    <w:rsid w:val="009C27BD"/>
    <w:rsid w:val="009C2A0F"/>
    <w:rsid w:val="009C41A3"/>
    <w:rsid w:val="009C424D"/>
    <w:rsid w:val="009C4506"/>
    <w:rsid w:val="009C4A21"/>
    <w:rsid w:val="009C4F94"/>
    <w:rsid w:val="009C56B3"/>
    <w:rsid w:val="009C56BC"/>
    <w:rsid w:val="009C64EE"/>
    <w:rsid w:val="009C74D1"/>
    <w:rsid w:val="009C7596"/>
    <w:rsid w:val="009C7773"/>
    <w:rsid w:val="009C78AE"/>
    <w:rsid w:val="009D17BB"/>
    <w:rsid w:val="009D34BB"/>
    <w:rsid w:val="009D3827"/>
    <w:rsid w:val="009D3E52"/>
    <w:rsid w:val="009D422D"/>
    <w:rsid w:val="009D4A25"/>
    <w:rsid w:val="009D5310"/>
    <w:rsid w:val="009D53A0"/>
    <w:rsid w:val="009D572A"/>
    <w:rsid w:val="009D5D21"/>
    <w:rsid w:val="009D6253"/>
    <w:rsid w:val="009D6B63"/>
    <w:rsid w:val="009D6BA4"/>
    <w:rsid w:val="009D7AD8"/>
    <w:rsid w:val="009E03F5"/>
    <w:rsid w:val="009E0B97"/>
    <w:rsid w:val="009E2994"/>
    <w:rsid w:val="009E29FB"/>
    <w:rsid w:val="009E2CC7"/>
    <w:rsid w:val="009E33A9"/>
    <w:rsid w:val="009E415F"/>
    <w:rsid w:val="009E4479"/>
    <w:rsid w:val="009E4887"/>
    <w:rsid w:val="009E5477"/>
    <w:rsid w:val="009E609C"/>
    <w:rsid w:val="009E6A3F"/>
    <w:rsid w:val="009E735F"/>
    <w:rsid w:val="009E7953"/>
    <w:rsid w:val="009F015B"/>
    <w:rsid w:val="009F0507"/>
    <w:rsid w:val="009F05E6"/>
    <w:rsid w:val="009F07EA"/>
    <w:rsid w:val="009F087E"/>
    <w:rsid w:val="009F0D60"/>
    <w:rsid w:val="009F2B16"/>
    <w:rsid w:val="009F4DEA"/>
    <w:rsid w:val="009F58B0"/>
    <w:rsid w:val="009F65AB"/>
    <w:rsid w:val="009F7175"/>
    <w:rsid w:val="009F720A"/>
    <w:rsid w:val="00A00268"/>
    <w:rsid w:val="00A004D2"/>
    <w:rsid w:val="00A009CA"/>
    <w:rsid w:val="00A00D17"/>
    <w:rsid w:val="00A01BDC"/>
    <w:rsid w:val="00A01BEA"/>
    <w:rsid w:val="00A02A3D"/>
    <w:rsid w:val="00A02FE3"/>
    <w:rsid w:val="00A04992"/>
    <w:rsid w:val="00A04C01"/>
    <w:rsid w:val="00A05B0B"/>
    <w:rsid w:val="00A06D07"/>
    <w:rsid w:val="00A077B7"/>
    <w:rsid w:val="00A10749"/>
    <w:rsid w:val="00A10E7A"/>
    <w:rsid w:val="00A11035"/>
    <w:rsid w:val="00A11F2A"/>
    <w:rsid w:val="00A12069"/>
    <w:rsid w:val="00A13899"/>
    <w:rsid w:val="00A13B58"/>
    <w:rsid w:val="00A147AA"/>
    <w:rsid w:val="00A1541B"/>
    <w:rsid w:val="00A17950"/>
    <w:rsid w:val="00A17DA2"/>
    <w:rsid w:val="00A201A4"/>
    <w:rsid w:val="00A206EA"/>
    <w:rsid w:val="00A211D9"/>
    <w:rsid w:val="00A2123C"/>
    <w:rsid w:val="00A213F3"/>
    <w:rsid w:val="00A21D71"/>
    <w:rsid w:val="00A21F55"/>
    <w:rsid w:val="00A22A75"/>
    <w:rsid w:val="00A22B78"/>
    <w:rsid w:val="00A22C49"/>
    <w:rsid w:val="00A22C7B"/>
    <w:rsid w:val="00A22F1E"/>
    <w:rsid w:val="00A25A1E"/>
    <w:rsid w:val="00A25AE5"/>
    <w:rsid w:val="00A25C60"/>
    <w:rsid w:val="00A25E49"/>
    <w:rsid w:val="00A25EF0"/>
    <w:rsid w:val="00A26F33"/>
    <w:rsid w:val="00A27B2B"/>
    <w:rsid w:val="00A30084"/>
    <w:rsid w:val="00A304D2"/>
    <w:rsid w:val="00A3162D"/>
    <w:rsid w:val="00A316A5"/>
    <w:rsid w:val="00A32751"/>
    <w:rsid w:val="00A33D72"/>
    <w:rsid w:val="00A33D95"/>
    <w:rsid w:val="00A33DAD"/>
    <w:rsid w:val="00A34C47"/>
    <w:rsid w:val="00A34D2D"/>
    <w:rsid w:val="00A36712"/>
    <w:rsid w:val="00A37002"/>
    <w:rsid w:val="00A3714F"/>
    <w:rsid w:val="00A4086D"/>
    <w:rsid w:val="00A40925"/>
    <w:rsid w:val="00A409F2"/>
    <w:rsid w:val="00A40A35"/>
    <w:rsid w:val="00A40E79"/>
    <w:rsid w:val="00A41489"/>
    <w:rsid w:val="00A420C2"/>
    <w:rsid w:val="00A42257"/>
    <w:rsid w:val="00A42B03"/>
    <w:rsid w:val="00A4355E"/>
    <w:rsid w:val="00A44ECA"/>
    <w:rsid w:val="00A451F3"/>
    <w:rsid w:val="00A45AA7"/>
    <w:rsid w:val="00A45B50"/>
    <w:rsid w:val="00A46FCF"/>
    <w:rsid w:val="00A473A6"/>
    <w:rsid w:val="00A47469"/>
    <w:rsid w:val="00A47A0F"/>
    <w:rsid w:val="00A47A92"/>
    <w:rsid w:val="00A47FFE"/>
    <w:rsid w:val="00A5013D"/>
    <w:rsid w:val="00A51364"/>
    <w:rsid w:val="00A5182B"/>
    <w:rsid w:val="00A520D9"/>
    <w:rsid w:val="00A53220"/>
    <w:rsid w:val="00A538A1"/>
    <w:rsid w:val="00A551A0"/>
    <w:rsid w:val="00A55266"/>
    <w:rsid w:val="00A55E0D"/>
    <w:rsid w:val="00A56088"/>
    <w:rsid w:val="00A5692F"/>
    <w:rsid w:val="00A56AB4"/>
    <w:rsid w:val="00A57828"/>
    <w:rsid w:val="00A57F8C"/>
    <w:rsid w:val="00A6053D"/>
    <w:rsid w:val="00A61679"/>
    <w:rsid w:val="00A61CCB"/>
    <w:rsid w:val="00A62484"/>
    <w:rsid w:val="00A6332E"/>
    <w:rsid w:val="00A634BB"/>
    <w:rsid w:val="00A640F6"/>
    <w:rsid w:val="00A656F9"/>
    <w:rsid w:val="00A65707"/>
    <w:rsid w:val="00A65BDD"/>
    <w:rsid w:val="00A6608D"/>
    <w:rsid w:val="00A660CE"/>
    <w:rsid w:val="00A6664F"/>
    <w:rsid w:val="00A66B1C"/>
    <w:rsid w:val="00A671EC"/>
    <w:rsid w:val="00A6788F"/>
    <w:rsid w:val="00A70183"/>
    <w:rsid w:val="00A70331"/>
    <w:rsid w:val="00A7071A"/>
    <w:rsid w:val="00A72DDE"/>
    <w:rsid w:val="00A72E6F"/>
    <w:rsid w:val="00A73043"/>
    <w:rsid w:val="00A7304B"/>
    <w:rsid w:val="00A73B50"/>
    <w:rsid w:val="00A73F8B"/>
    <w:rsid w:val="00A74872"/>
    <w:rsid w:val="00A74C4E"/>
    <w:rsid w:val="00A759DE"/>
    <w:rsid w:val="00A760C3"/>
    <w:rsid w:val="00A766F0"/>
    <w:rsid w:val="00A769B2"/>
    <w:rsid w:val="00A769F5"/>
    <w:rsid w:val="00A77208"/>
    <w:rsid w:val="00A77AF6"/>
    <w:rsid w:val="00A81088"/>
    <w:rsid w:val="00A813E6"/>
    <w:rsid w:val="00A813F3"/>
    <w:rsid w:val="00A821C8"/>
    <w:rsid w:val="00A8253B"/>
    <w:rsid w:val="00A828B2"/>
    <w:rsid w:val="00A8335C"/>
    <w:rsid w:val="00A83425"/>
    <w:rsid w:val="00A83F07"/>
    <w:rsid w:val="00A83F15"/>
    <w:rsid w:val="00A8577E"/>
    <w:rsid w:val="00A857CF"/>
    <w:rsid w:val="00A85A76"/>
    <w:rsid w:val="00A85F68"/>
    <w:rsid w:val="00A86999"/>
    <w:rsid w:val="00A869EB"/>
    <w:rsid w:val="00A872D3"/>
    <w:rsid w:val="00A877F4"/>
    <w:rsid w:val="00A87AAC"/>
    <w:rsid w:val="00A87B97"/>
    <w:rsid w:val="00A9096F"/>
    <w:rsid w:val="00A90A9C"/>
    <w:rsid w:val="00A9138A"/>
    <w:rsid w:val="00A92A2B"/>
    <w:rsid w:val="00A92BCD"/>
    <w:rsid w:val="00A93B65"/>
    <w:rsid w:val="00A958FD"/>
    <w:rsid w:val="00A9593B"/>
    <w:rsid w:val="00A95F4F"/>
    <w:rsid w:val="00A9637D"/>
    <w:rsid w:val="00A9693C"/>
    <w:rsid w:val="00A96B66"/>
    <w:rsid w:val="00A971B4"/>
    <w:rsid w:val="00A97809"/>
    <w:rsid w:val="00A97E78"/>
    <w:rsid w:val="00AA060F"/>
    <w:rsid w:val="00AA1122"/>
    <w:rsid w:val="00AA16E9"/>
    <w:rsid w:val="00AA1B0E"/>
    <w:rsid w:val="00AA1B2C"/>
    <w:rsid w:val="00AA223A"/>
    <w:rsid w:val="00AA2425"/>
    <w:rsid w:val="00AA2D01"/>
    <w:rsid w:val="00AA3947"/>
    <w:rsid w:val="00AA45AA"/>
    <w:rsid w:val="00AA47B6"/>
    <w:rsid w:val="00AA5EF0"/>
    <w:rsid w:val="00AA62B4"/>
    <w:rsid w:val="00AA63F4"/>
    <w:rsid w:val="00AA662E"/>
    <w:rsid w:val="00AA6972"/>
    <w:rsid w:val="00AA79DB"/>
    <w:rsid w:val="00AB08F6"/>
    <w:rsid w:val="00AB0E85"/>
    <w:rsid w:val="00AB1FCA"/>
    <w:rsid w:val="00AB246E"/>
    <w:rsid w:val="00AB258C"/>
    <w:rsid w:val="00AB2F5B"/>
    <w:rsid w:val="00AB3324"/>
    <w:rsid w:val="00AB4233"/>
    <w:rsid w:val="00AB4B1F"/>
    <w:rsid w:val="00AB61CF"/>
    <w:rsid w:val="00AB6A98"/>
    <w:rsid w:val="00AC14D5"/>
    <w:rsid w:val="00AC163B"/>
    <w:rsid w:val="00AC385D"/>
    <w:rsid w:val="00AC3EDE"/>
    <w:rsid w:val="00AC4E22"/>
    <w:rsid w:val="00AC51DD"/>
    <w:rsid w:val="00AC5A9C"/>
    <w:rsid w:val="00AC5CA7"/>
    <w:rsid w:val="00AC6058"/>
    <w:rsid w:val="00AC6148"/>
    <w:rsid w:val="00AC6AF0"/>
    <w:rsid w:val="00AC7E51"/>
    <w:rsid w:val="00AD00D3"/>
    <w:rsid w:val="00AD043B"/>
    <w:rsid w:val="00AD0957"/>
    <w:rsid w:val="00AD1768"/>
    <w:rsid w:val="00AD19E8"/>
    <w:rsid w:val="00AD221E"/>
    <w:rsid w:val="00AD308E"/>
    <w:rsid w:val="00AD3535"/>
    <w:rsid w:val="00AD5C0C"/>
    <w:rsid w:val="00AD5E8A"/>
    <w:rsid w:val="00AE08B8"/>
    <w:rsid w:val="00AE2AD9"/>
    <w:rsid w:val="00AE2BA5"/>
    <w:rsid w:val="00AE3368"/>
    <w:rsid w:val="00AE3F6D"/>
    <w:rsid w:val="00AE55C5"/>
    <w:rsid w:val="00AE56B1"/>
    <w:rsid w:val="00AE5F61"/>
    <w:rsid w:val="00AE67D0"/>
    <w:rsid w:val="00AE69E1"/>
    <w:rsid w:val="00AE6D09"/>
    <w:rsid w:val="00AF0ADE"/>
    <w:rsid w:val="00AF0D43"/>
    <w:rsid w:val="00AF1786"/>
    <w:rsid w:val="00AF182F"/>
    <w:rsid w:val="00AF1CE7"/>
    <w:rsid w:val="00AF3DDE"/>
    <w:rsid w:val="00AF41D6"/>
    <w:rsid w:val="00AF6235"/>
    <w:rsid w:val="00AF6E10"/>
    <w:rsid w:val="00AF7A7C"/>
    <w:rsid w:val="00B00ADE"/>
    <w:rsid w:val="00B02070"/>
    <w:rsid w:val="00B020FD"/>
    <w:rsid w:val="00B02254"/>
    <w:rsid w:val="00B022AD"/>
    <w:rsid w:val="00B02F48"/>
    <w:rsid w:val="00B0365E"/>
    <w:rsid w:val="00B03EED"/>
    <w:rsid w:val="00B04C95"/>
    <w:rsid w:val="00B05998"/>
    <w:rsid w:val="00B06949"/>
    <w:rsid w:val="00B06ACC"/>
    <w:rsid w:val="00B075CC"/>
    <w:rsid w:val="00B07DFE"/>
    <w:rsid w:val="00B100B6"/>
    <w:rsid w:val="00B107F5"/>
    <w:rsid w:val="00B12D37"/>
    <w:rsid w:val="00B1334A"/>
    <w:rsid w:val="00B13778"/>
    <w:rsid w:val="00B14B9B"/>
    <w:rsid w:val="00B14DF1"/>
    <w:rsid w:val="00B15380"/>
    <w:rsid w:val="00B156EB"/>
    <w:rsid w:val="00B15B5E"/>
    <w:rsid w:val="00B17183"/>
    <w:rsid w:val="00B177C0"/>
    <w:rsid w:val="00B17DD3"/>
    <w:rsid w:val="00B20851"/>
    <w:rsid w:val="00B20C03"/>
    <w:rsid w:val="00B210B1"/>
    <w:rsid w:val="00B21454"/>
    <w:rsid w:val="00B21D0F"/>
    <w:rsid w:val="00B21DB5"/>
    <w:rsid w:val="00B22727"/>
    <w:rsid w:val="00B228C3"/>
    <w:rsid w:val="00B22C4C"/>
    <w:rsid w:val="00B2331A"/>
    <w:rsid w:val="00B2399C"/>
    <w:rsid w:val="00B23EE6"/>
    <w:rsid w:val="00B24244"/>
    <w:rsid w:val="00B248BC"/>
    <w:rsid w:val="00B249ED"/>
    <w:rsid w:val="00B24B30"/>
    <w:rsid w:val="00B254E3"/>
    <w:rsid w:val="00B260E8"/>
    <w:rsid w:val="00B27CD7"/>
    <w:rsid w:val="00B315A9"/>
    <w:rsid w:val="00B32C67"/>
    <w:rsid w:val="00B338F2"/>
    <w:rsid w:val="00B33DCE"/>
    <w:rsid w:val="00B34491"/>
    <w:rsid w:val="00B34570"/>
    <w:rsid w:val="00B3490B"/>
    <w:rsid w:val="00B351CD"/>
    <w:rsid w:val="00B3569D"/>
    <w:rsid w:val="00B36544"/>
    <w:rsid w:val="00B3732E"/>
    <w:rsid w:val="00B37A0B"/>
    <w:rsid w:val="00B37E21"/>
    <w:rsid w:val="00B40392"/>
    <w:rsid w:val="00B40707"/>
    <w:rsid w:val="00B408B6"/>
    <w:rsid w:val="00B40B68"/>
    <w:rsid w:val="00B4145D"/>
    <w:rsid w:val="00B416BD"/>
    <w:rsid w:val="00B420F9"/>
    <w:rsid w:val="00B42CC2"/>
    <w:rsid w:val="00B42E3B"/>
    <w:rsid w:val="00B42E80"/>
    <w:rsid w:val="00B4327B"/>
    <w:rsid w:val="00B43372"/>
    <w:rsid w:val="00B43D21"/>
    <w:rsid w:val="00B43F78"/>
    <w:rsid w:val="00B44C84"/>
    <w:rsid w:val="00B45DB9"/>
    <w:rsid w:val="00B46558"/>
    <w:rsid w:val="00B4699F"/>
    <w:rsid w:val="00B46EBF"/>
    <w:rsid w:val="00B471AA"/>
    <w:rsid w:val="00B4799A"/>
    <w:rsid w:val="00B479B1"/>
    <w:rsid w:val="00B50A17"/>
    <w:rsid w:val="00B51081"/>
    <w:rsid w:val="00B5132D"/>
    <w:rsid w:val="00B52698"/>
    <w:rsid w:val="00B5291E"/>
    <w:rsid w:val="00B52BB3"/>
    <w:rsid w:val="00B52CFA"/>
    <w:rsid w:val="00B5316D"/>
    <w:rsid w:val="00B53D57"/>
    <w:rsid w:val="00B542DA"/>
    <w:rsid w:val="00B55E11"/>
    <w:rsid w:val="00B569C5"/>
    <w:rsid w:val="00B56DEC"/>
    <w:rsid w:val="00B57230"/>
    <w:rsid w:val="00B57758"/>
    <w:rsid w:val="00B60FD7"/>
    <w:rsid w:val="00B6230E"/>
    <w:rsid w:val="00B62A34"/>
    <w:rsid w:val="00B630BC"/>
    <w:rsid w:val="00B637F1"/>
    <w:rsid w:val="00B63A83"/>
    <w:rsid w:val="00B64C3A"/>
    <w:rsid w:val="00B65614"/>
    <w:rsid w:val="00B664BE"/>
    <w:rsid w:val="00B66C23"/>
    <w:rsid w:val="00B66E14"/>
    <w:rsid w:val="00B67457"/>
    <w:rsid w:val="00B67668"/>
    <w:rsid w:val="00B67899"/>
    <w:rsid w:val="00B71E35"/>
    <w:rsid w:val="00B722AD"/>
    <w:rsid w:val="00B73393"/>
    <w:rsid w:val="00B73862"/>
    <w:rsid w:val="00B73F43"/>
    <w:rsid w:val="00B74139"/>
    <w:rsid w:val="00B74DB9"/>
    <w:rsid w:val="00B752EA"/>
    <w:rsid w:val="00B75BBF"/>
    <w:rsid w:val="00B761A3"/>
    <w:rsid w:val="00B763F1"/>
    <w:rsid w:val="00B76A7F"/>
    <w:rsid w:val="00B80022"/>
    <w:rsid w:val="00B80C38"/>
    <w:rsid w:val="00B8124F"/>
    <w:rsid w:val="00B81307"/>
    <w:rsid w:val="00B81332"/>
    <w:rsid w:val="00B82198"/>
    <w:rsid w:val="00B826A6"/>
    <w:rsid w:val="00B82AAC"/>
    <w:rsid w:val="00B82B12"/>
    <w:rsid w:val="00B82B77"/>
    <w:rsid w:val="00B84965"/>
    <w:rsid w:val="00B8530E"/>
    <w:rsid w:val="00B85355"/>
    <w:rsid w:val="00B8591A"/>
    <w:rsid w:val="00B85E86"/>
    <w:rsid w:val="00B8702D"/>
    <w:rsid w:val="00B87323"/>
    <w:rsid w:val="00B9044B"/>
    <w:rsid w:val="00B906AE"/>
    <w:rsid w:val="00B91C8E"/>
    <w:rsid w:val="00B9221F"/>
    <w:rsid w:val="00B938B1"/>
    <w:rsid w:val="00B940C2"/>
    <w:rsid w:val="00B959B4"/>
    <w:rsid w:val="00B95FC6"/>
    <w:rsid w:val="00B97365"/>
    <w:rsid w:val="00B97764"/>
    <w:rsid w:val="00B9776D"/>
    <w:rsid w:val="00B97FC6"/>
    <w:rsid w:val="00BA03BA"/>
    <w:rsid w:val="00BA170E"/>
    <w:rsid w:val="00BA18DC"/>
    <w:rsid w:val="00BA2347"/>
    <w:rsid w:val="00BA3353"/>
    <w:rsid w:val="00BA46FA"/>
    <w:rsid w:val="00BA4C8A"/>
    <w:rsid w:val="00BA5021"/>
    <w:rsid w:val="00BA534F"/>
    <w:rsid w:val="00BA57EB"/>
    <w:rsid w:val="00BA5E63"/>
    <w:rsid w:val="00BA6B66"/>
    <w:rsid w:val="00BA6E48"/>
    <w:rsid w:val="00BA7021"/>
    <w:rsid w:val="00BA7E1A"/>
    <w:rsid w:val="00BB02AC"/>
    <w:rsid w:val="00BB0F0A"/>
    <w:rsid w:val="00BB1277"/>
    <w:rsid w:val="00BB132F"/>
    <w:rsid w:val="00BB207C"/>
    <w:rsid w:val="00BB350E"/>
    <w:rsid w:val="00BB4BC5"/>
    <w:rsid w:val="00BB57C5"/>
    <w:rsid w:val="00BB6092"/>
    <w:rsid w:val="00BB687E"/>
    <w:rsid w:val="00BB6F4B"/>
    <w:rsid w:val="00BB70C1"/>
    <w:rsid w:val="00BB7D9F"/>
    <w:rsid w:val="00BC0069"/>
    <w:rsid w:val="00BC06B3"/>
    <w:rsid w:val="00BC1898"/>
    <w:rsid w:val="00BC2192"/>
    <w:rsid w:val="00BC2228"/>
    <w:rsid w:val="00BC2BF2"/>
    <w:rsid w:val="00BC4A9A"/>
    <w:rsid w:val="00BC4CDE"/>
    <w:rsid w:val="00BC5302"/>
    <w:rsid w:val="00BC5707"/>
    <w:rsid w:val="00BC5AF1"/>
    <w:rsid w:val="00BC6569"/>
    <w:rsid w:val="00BC7825"/>
    <w:rsid w:val="00BC7D02"/>
    <w:rsid w:val="00BD039E"/>
    <w:rsid w:val="00BD04B3"/>
    <w:rsid w:val="00BD0919"/>
    <w:rsid w:val="00BD1338"/>
    <w:rsid w:val="00BD15F3"/>
    <w:rsid w:val="00BD3723"/>
    <w:rsid w:val="00BD3846"/>
    <w:rsid w:val="00BD4BDF"/>
    <w:rsid w:val="00BD56F3"/>
    <w:rsid w:val="00BD58DB"/>
    <w:rsid w:val="00BD6B98"/>
    <w:rsid w:val="00BD6F54"/>
    <w:rsid w:val="00BD7286"/>
    <w:rsid w:val="00BD75CF"/>
    <w:rsid w:val="00BD771D"/>
    <w:rsid w:val="00BD78BA"/>
    <w:rsid w:val="00BE0402"/>
    <w:rsid w:val="00BE0431"/>
    <w:rsid w:val="00BE0AF6"/>
    <w:rsid w:val="00BE13E1"/>
    <w:rsid w:val="00BE1F03"/>
    <w:rsid w:val="00BE26B8"/>
    <w:rsid w:val="00BE2998"/>
    <w:rsid w:val="00BE3B25"/>
    <w:rsid w:val="00BE3C39"/>
    <w:rsid w:val="00BE3F77"/>
    <w:rsid w:val="00BE491A"/>
    <w:rsid w:val="00BE4B27"/>
    <w:rsid w:val="00BE58A7"/>
    <w:rsid w:val="00BE712E"/>
    <w:rsid w:val="00BE76F2"/>
    <w:rsid w:val="00BF04B9"/>
    <w:rsid w:val="00BF061B"/>
    <w:rsid w:val="00BF2218"/>
    <w:rsid w:val="00BF25FD"/>
    <w:rsid w:val="00BF2E34"/>
    <w:rsid w:val="00BF3516"/>
    <w:rsid w:val="00BF3C31"/>
    <w:rsid w:val="00BF482C"/>
    <w:rsid w:val="00BF4C1B"/>
    <w:rsid w:val="00BF6FB3"/>
    <w:rsid w:val="00BF6FFA"/>
    <w:rsid w:val="00BF7FF2"/>
    <w:rsid w:val="00C001C9"/>
    <w:rsid w:val="00C0097D"/>
    <w:rsid w:val="00C02DE9"/>
    <w:rsid w:val="00C030C3"/>
    <w:rsid w:val="00C03A14"/>
    <w:rsid w:val="00C041BE"/>
    <w:rsid w:val="00C041E7"/>
    <w:rsid w:val="00C0426B"/>
    <w:rsid w:val="00C045DF"/>
    <w:rsid w:val="00C04625"/>
    <w:rsid w:val="00C04A4E"/>
    <w:rsid w:val="00C051EA"/>
    <w:rsid w:val="00C066EF"/>
    <w:rsid w:val="00C06706"/>
    <w:rsid w:val="00C110C5"/>
    <w:rsid w:val="00C11F77"/>
    <w:rsid w:val="00C12679"/>
    <w:rsid w:val="00C12A4C"/>
    <w:rsid w:val="00C15124"/>
    <w:rsid w:val="00C15340"/>
    <w:rsid w:val="00C15964"/>
    <w:rsid w:val="00C15F7D"/>
    <w:rsid w:val="00C1609D"/>
    <w:rsid w:val="00C16322"/>
    <w:rsid w:val="00C16999"/>
    <w:rsid w:val="00C17074"/>
    <w:rsid w:val="00C17179"/>
    <w:rsid w:val="00C175D0"/>
    <w:rsid w:val="00C20F14"/>
    <w:rsid w:val="00C22C29"/>
    <w:rsid w:val="00C23D7F"/>
    <w:rsid w:val="00C24E3B"/>
    <w:rsid w:val="00C250F2"/>
    <w:rsid w:val="00C252A3"/>
    <w:rsid w:val="00C2573F"/>
    <w:rsid w:val="00C26103"/>
    <w:rsid w:val="00C26440"/>
    <w:rsid w:val="00C26D43"/>
    <w:rsid w:val="00C26FB1"/>
    <w:rsid w:val="00C2764E"/>
    <w:rsid w:val="00C27661"/>
    <w:rsid w:val="00C27999"/>
    <w:rsid w:val="00C30A9E"/>
    <w:rsid w:val="00C31CA5"/>
    <w:rsid w:val="00C324B9"/>
    <w:rsid w:val="00C32C53"/>
    <w:rsid w:val="00C330E2"/>
    <w:rsid w:val="00C3469C"/>
    <w:rsid w:val="00C3486E"/>
    <w:rsid w:val="00C349B4"/>
    <w:rsid w:val="00C35890"/>
    <w:rsid w:val="00C35A80"/>
    <w:rsid w:val="00C36D16"/>
    <w:rsid w:val="00C40A15"/>
    <w:rsid w:val="00C40E3F"/>
    <w:rsid w:val="00C40E95"/>
    <w:rsid w:val="00C41113"/>
    <w:rsid w:val="00C4142C"/>
    <w:rsid w:val="00C42750"/>
    <w:rsid w:val="00C4279C"/>
    <w:rsid w:val="00C42CA9"/>
    <w:rsid w:val="00C42D53"/>
    <w:rsid w:val="00C432B8"/>
    <w:rsid w:val="00C45996"/>
    <w:rsid w:val="00C46548"/>
    <w:rsid w:val="00C479C0"/>
    <w:rsid w:val="00C47A73"/>
    <w:rsid w:val="00C50164"/>
    <w:rsid w:val="00C5030E"/>
    <w:rsid w:val="00C50EFE"/>
    <w:rsid w:val="00C51250"/>
    <w:rsid w:val="00C514D5"/>
    <w:rsid w:val="00C51FEB"/>
    <w:rsid w:val="00C520B6"/>
    <w:rsid w:val="00C5354D"/>
    <w:rsid w:val="00C53783"/>
    <w:rsid w:val="00C53B60"/>
    <w:rsid w:val="00C54DB3"/>
    <w:rsid w:val="00C558E4"/>
    <w:rsid w:val="00C55900"/>
    <w:rsid w:val="00C574D5"/>
    <w:rsid w:val="00C57E0F"/>
    <w:rsid w:val="00C60606"/>
    <w:rsid w:val="00C60ED3"/>
    <w:rsid w:val="00C60F59"/>
    <w:rsid w:val="00C61835"/>
    <w:rsid w:val="00C619F7"/>
    <w:rsid w:val="00C62109"/>
    <w:rsid w:val="00C623D5"/>
    <w:rsid w:val="00C62524"/>
    <w:rsid w:val="00C62954"/>
    <w:rsid w:val="00C62BF6"/>
    <w:rsid w:val="00C63B78"/>
    <w:rsid w:val="00C63CBE"/>
    <w:rsid w:val="00C645DB"/>
    <w:rsid w:val="00C66A4A"/>
    <w:rsid w:val="00C66DC5"/>
    <w:rsid w:val="00C70F19"/>
    <w:rsid w:val="00C722B6"/>
    <w:rsid w:val="00C723E4"/>
    <w:rsid w:val="00C73160"/>
    <w:rsid w:val="00C73246"/>
    <w:rsid w:val="00C73E70"/>
    <w:rsid w:val="00C73F32"/>
    <w:rsid w:val="00C7413B"/>
    <w:rsid w:val="00C763C6"/>
    <w:rsid w:val="00C768C3"/>
    <w:rsid w:val="00C76B84"/>
    <w:rsid w:val="00C8046C"/>
    <w:rsid w:val="00C80C09"/>
    <w:rsid w:val="00C80D76"/>
    <w:rsid w:val="00C80FC7"/>
    <w:rsid w:val="00C81B0F"/>
    <w:rsid w:val="00C827B4"/>
    <w:rsid w:val="00C835EB"/>
    <w:rsid w:val="00C83FC2"/>
    <w:rsid w:val="00C84191"/>
    <w:rsid w:val="00C8443A"/>
    <w:rsid w:val="00C85F88"/>
    <w:rsid w:val="00C863F2"/>
    <w:rsid w:val="00C87462"/>
    <w:rsid w:val="00C87467"/>
    <w:rsid w:val="00C90ED5"/>
    <w:rsid w:val="00C91AA8"/>
    <w:rsid w:val="00C91F13"/>
    <w:rsid w:val="00C91F38"/>
    <w:rsid w:val="00C929D9"/>
    <w:rsid w:val="00C930BD"/>
    <w:rsid w:val="00C9328B"/>
    <w:rsid w:val="00C9433D"/>
    <w:rsid w:val="00C9564A"/>
    <w:rsid w:val="00C95FBC"/>
    <w:rsid w:val="00C96693"/>
    <w:rsid w:val="00C979B4"/>
    <w:rsid w:val="00C97F34"/>
    <w:rsid w:val="00CA0FAC"/>
    <w:rsid w:val="00CA180C"/>
    <w:rsid w:val="00CA24B5"/>
    <w:rsid w:val="00CA28BD"/>
    <w:rsid w:val="00CA2A05"/>
    <w:rsid w:val="00CA2B41"/>
    <w:rsid w:val="00CA2C75"/>
    <w:rsid w:val="00CA3324"/>
    <w:rsid w:val="00CA36FE"/>
    <w:rsid w:val="00CA47F1"/>
    <w:rsid w:val="00CA707B"/>
    <w:rsid w:val="00CA717F"/>
    <w:rsid w:val="00CA750E"/>
    <w:rsid w:val="00CA789B"/>
    <w:rsid w:val="00CB0BE1"/>
    <w:rsid w:val="00CB1303"/>
    <w:rsid w:val="00CB1590"/>
    <w:rsid w:val="00CB166D"/>
    <w:rsid w:val="00CB17A3"/>
    <w:rsid w:val="00CB1C2A"/>
    <w:rsid w:val="00CB21C7"/>
    <w:rsid w:val="00CB22B2"/>
    <w:rsid w:val="00CB2517"/>
    <w:rsid w:val="00CB2735"/>
    <w:rsid w:val="00CB2C80"/>
    <w:rsid w:val="00CB3472"/>
    <w:rsid w:val="00CB6F06"/>
    <w:rsid w:val="00CB733A"/>
    <w:rsid w:val="00CC002E"/>
    <w:rsid w:val="00CC007A"/>
    <w:rsid w:val="00CC0354"/>
    <w:rsid w:val="00CC0406"/>
    <w:rsid w:val="00CC0BD6"/>
    <w:rsid w:val="00CC0F74"/>
    <w:rsid w:val="00CC1714"/>
    <w:rsid w:val="00CC33E8"/>
    <w:rsid w:val="00CC3EE2"/>
    <w:rsid w:val="00CC4826"/>
    <w:rsid w:val="00CC6A72"/>
    <w:rsid w:val="00CC6C09"/>
    <w:rsid w:val="00CC7D8D"/>
    <w:rsid w:val="00CD05D3"/>
    <w:rsid w:val="00CD170E"/>
    <w:rsid w:val="00CD1971"/>
    <w:rsid w:val="00CD1D23"/>
    <w:rsid w:val="00CD444B"/>
    <w:rsid w:val="00CD5871"/>
    <w:rsid w:val="00CD5922"/>
    <w:rsid w:val="00CD5BEE"/>
    <w:rsid w:val="00CD6018"/>
    <w:rsid w:val="00CD63D4"/>
    <w:rsid w:val="00CD66A1"/>
    <w:rsid w:val="00CD6D35"/>
    <w:rsid w:val="00CD6E4B"/>
    <w:rsid w:val="00CD6F7B"/>
    <w:rsid w:val="00CD7221"/>
    <w:rsid w:val="00CD7428"/>
    <w:rsid w:val="00CD7492"/>
    <w:rsid w:val="00CD7EF0"/>
    <w:rsid w:val="00CE0B1A"/>
    <w:rsid w:val="00CE0BD8"/>
    <w:rsid w:val="00CE0DC1"/>
    <w:rsid w:val="00CE0F26"/>
    <w:rsid w:val="00CE14A7"/>
    <w:rsid w:val="00CE2A52"/>
    <w:rsid w:val="00CE2C72"/>
    <w:rsid w:val="00CE39A0"/>
    <w:rsid w:val="00CE3A6B"/>
    <w:rsid w:val="00CE4428"/>
    <w:rsid w:val="00CE6A9A"/>
    <w:rsid w:val="00CE6D49"/>
    <w:rsid w:val="00CE7698"/>
    <w:rsid w:val="00CE7E35"/>
    <w:rsid w:val="00CF02D6"/>
    <w:rsid w:val="00CF0C52"/>
    <w:rsid w:val="00CF1508"/>
    <w:rsid w:val="00CF20EE"/>
    <w:rsid w:val="00CF25B0"/>
    <w:rsid w:val="00CF2840"/>
    <w:rsid w:val="00CF335E"/>
    <w:rsid w:val="00CF43B6"/>
    <w:rsid w:val="00CF4BD3"/>
    <w:rsid w:val="00CF6093"/>
    <w:rsid w:val="00CF74BC"/>
    <w:rsid w:val="00CF7E4E"/>
    <w:rsid w:val="00D00211"/>
    <w:rsid w:val="00D004B4"/>
    <w:rsid w:val="00D004B6"/>
    <w:rsid w:val="00D00905"/>
    <w:rsid w:val="00D01225"/>
    <w:rsid w:val="00D0141A"/>
    <w:rsid w:val="00D026A9"/>
    <w:rsid w:val="00D03716"/>
    <w:rsid w:val="00D041AF"/>
    <w:rsid w:val="00D043A6"/>
    <w:rsid w:val="00D055CB"/>
    <w:rsid w:val="00D06309"/>
    <w:rsid w:val="00D067DC"/>
    <w:rsid w:val="00D06E71"/>
    <w:rsid w:val="00D07444"/>
    <w:rsid w:val="00D075AA"/>
    <w:rsid w:val="00D10074"/>
    <w:rsid w:val="00D100BC"/>
    <w:rsid w:val="00D10783"/>
    <w:rsid w:val="00D115D7"/>
    <w:rsid w:val="00D11A58"/>
    <w:rsid w:val="00D129FF"/>
    <w:rsid w:val="00D1423A"/>
    <w:rsid w:val="00D154DA"/>
    <w:rsid w:val="00D164AE"/>
    <w:rsid w:val="00D17090"/>
    <w:rsid w:val="00D1726E"/>
    <w:rsid w:val="00D17E99"/>
    <w:rsid w:val="00D20C01"/>
    <w:rsid w:val="00D20DDB"/>
    <w:rsid w:val="00D2113A"/>
    <w:rsid w:val="00D21BA2"/>
    <w:rsid w:val="00D21D3F"/>
    <w:rsid w:val="00D22003"/>
    <w:rsid w:val="00D2297D"/>
    <w:rsid w:val="00D23052"/>
    <w:rsid w:val="00D241AC"/>
    <w:rsid w:val="00D25CBA"/>
    <w:rsid w:val="00D268F2"/>
    <w:rsid w:val="00D27012"/>
    <w:rsid w:val="00D272F9"/>
    <w:rsid w:val="00D27AF7"/>
    <w:rsid w:val="00D27C36"/>
    <w:rsid w:val="00D30D37"/>
    <w:rsid w:val="00D324EF"/>
    <w:rsid w:val="00D32757"/>
    <w:rsid w:val="00D3287A"/>
    <w:rsid w:val="00D32EFF"/>
    <w:rsid w:val="00D330EF"/>
    <w:rsid w:val="00D332F1"/>
    <w:rsid w:val="00D33C0E"/>
    <w:rsid w:val="00D34F3C"/>
    <w:rsid w:val="00D351EA"/>
    <w:rsid w:val="00D35C01"/>
    <w:rsid w:val="00D36A55"/>
    <w:rsid w:val="00D40288"/>
    <w:rsid w:val="00D40A17"/>
    <w:rsid w:val="00D4324C"/>
    <w:rsid w:val="00D43403"/>
    <w:rsid w:val="00D43C29"/>
    <w:rsid w:val="00D4439B"/>
    <w:rsid w:val="00D44D7E"/>
    <w:rsid w:val="00D45FFE"/>
    <w:rsid w:val="00D4663A"/>
    <w:rsid w:val="00D46E57"/>
    <w:rsid w:val="00D47B7C"/>
    <w:rsid w:val="00D47FE5"/>
    <w:rsid w:val="00D5120B"/>
    <w:rsid w:val="00D515D5"/>
    <w:rsid w:val="00D5264D"/>
    <w:rsid w:val="00D5270B"/>
    <w:rsid w:val="00D52FA1"/>
    <w:rsid w:val="00D53047"/>
    <w:rsid w:val="00D53927"/>
    <w:rsid w:val="00D5412B"/>
    <w:rsid w:val="00D54DFB"/>
    <w:rsid w:val="00D556CD"/>
    <w:rsid w:val="00D55EF0"/>
    <w:rsid w:val="00D56621"/>
    <w:rsid w:val="00D57738"/>
    <w:rsid w:val="00D60527"/>
    <w:rsid w:val="00D61D27"/>
    <w:rsid w:val="00D61DDF"/>
    <w:rsid w:val="00D6226E"/>
    <w:rsid w:val="00D62A10"/>
    <w:rsid w:val="00D62E71"/>
    <w:rsid w:val="00D6339E"/>
    <w:rsid w:val="00D635CA"/>
    <w:rsid w:val="00D640EC"/>
    <w:rsid w:val="00D6430D"/>
    <w:rsid w:val="00D650D8"/>
    <w:rsid w:val="00D65132"/>
    <w:rsid w:val="00D65A3A"/>
    <w:rsid w:val="00D66188"/>
    <w:rsid w:val="00D66369"/>
    <w:rsid w:val="00D70A79"/>
    <w:rsid w:val="00D70BB0"/>
    <w:rsid w:val="00D71C15"/>
    <w:rsid w:val="00D728D9"/>
    <w:rsid w:val="00D72E16"/>
    <w:rsid w:val="00D731F6"/>
    <w:rsid w:val="00D738E3"/>
    <w:rsid w:val="00D740CA"/>
    <w:rsid w:val="00D74CAF"/>
    <w:rsid w:val="00D756FF"/>
    <w:rsid w:val="00D762FB"/>
    <w:rsid w:val="00D766E6"/>
    <w:rsid w:val="00D76B22"/>
    <w:rsid w:val="00D76D7B"/>
    <w:rsid w:val="00D76FFA"/>
    <w:rsid w:val="00D77D61"/>
    <w:rsid w:val="00D77FF5"/>
    <w:rsid w:val="00D80901"/>
    <w:rsid w:val="00D80D75"/>
    <w:rsid w:val="00D823B3"/>
    <w:rsid w:val="00D82E5F"/>
    <w:rsid w:val="00D83AF7"/>
    <w:rsid w:val="00D844E8"/>
    <w:rsid w:val="00D849B5"/>
    <w:rsid w:val="00D85728"/>
    <w:rsid w:val="00D85F8F"/>
    <w:rsid w:val="00D863E1"/>
    <w:rsid w:val="00D869C6"/>
    <w:rsid w:val="00D871BB"/>
    <w:rsid w:val="00D87902"/>
    <w:rsid w:val="00D87CB4"/>
    <w:rsid w:val="00D9012B"/>
    <w:rsid w:val="00D90C57"/>
    <w:rsid w:val="00D91537"/>
    <w:rsid w:val="00D9199F"/>
    <w:rsid w:val="00D91B6A"/>
    <w:rsid w:val="00D92434"/>
    <w:rsid w:val="00D92B09"/>
    <w:rsid w:val="00D92DBD"/>
    <w:rsid w:val="00D93D70"/>
    <w:rsid w:val="00D93F66"/>
    <w:rsid w:val="00D94B21"/>
    <w:rsid w:val="00D95481"/>
    <w:rsid w:val="00D9728A"/>
    <w:rsid w:val="00D97C55"/>
    <w:rsid w:val="00DA0D9F"/>
    <w:rsid w:val="00DA1123"/>
    <w:rsid w:val="00DA1CBC"/>
    <w:rsid w:val="00DA36D3"/>
    <w:rsid w:val="00DA373B"/>
    <w:rsid w:val="00DA3ACF"/>
    <w:rsid w:val="00DA3D21"/>
    <w:rsid w:val="00DA3E71"/>
    <w:rsid w:val="00DA3F9F"/>
    <w:rsid w:val="00DA4BB3"/>
    <w:rsid w:val="00DA6542"/>
    <w:rsid w:val="00DA6AAF"/>
    <w:rsid w:val="00DA7257"/>
    <w:rsid w:val="00DA75A8"/>
    <w:rsid w:val="00DA75CA"/>
    <w:rsid w:val="00DA785E"/>
    <w:rsid w:val="00DA7A05"/>
    <w:rsid w:val="00DB0CA8"/>
    <w:rsid w:val="00DB1B31"/>
    <w:rsid w:val="00DB3437"/>
    <w:rsid w:val="00DB4250"/>
    <w:rsid w:val="00DB4DA4"/>
    <w:rsid w:val="00DB600A"/>
    <w:rsid w:val="00DB6889"/>
    <w:rsid w:val="00DB6911"/>
    <w:rsid w:val="00DB69D3"/>
    <w:rsid w:val="00DB6ECB"/>
    <w:rsid w:val="00DB7168"/>
    <w:rsid w:val="00DB75CB"/>
    <w:rsid w:val="00DB7C91"/>
    <w:rsid w:val="00DC1128"/>
    <w:rsid w:val="00DC154A"/>
    <w:rsid w:val="00DC1696"/>
    <w:rsid w:val="00DC378E"/>
    <w:rsid w:val="00DC383B"/>
    <w:rsid w:val="00DC3CD2"/>
    <w:rsid w:val="00DC3DA2"/>
    <w:rsid w:val="00DC44FB"/>
    <w:rsid w:val="00DC4536"/>
    <w:rsid w:val="00DC56BE"/>
    <w:rsid w:val="00DC5AFB"/>
    <w:rsid w:val="00DC6ECD"/>
    <w:rsid w:val="00DC759B"/>
    <w:rsid w:val="00DC7A13"/>
    <w:rsid w:val="00DC7F53"/>
    <w:rsid w:val="00DD1720"/>
    <w:rsid w:val="00DD1FD4"/>
    <w:rsid w:val="00DD3B74"/>
    <w:rsid w:val="00DD3B93"/>
    <w:rsid w:val="00DD4252"/>
    <w:rsid w:val="00DD49CB"/>
    <w:rsid w:val="00DD4FD4"/>
    <w:rsid w:val="00DD5329"/>
    <w:rsid w:val="00DD57DE"/>
    <w:rsid w:val="00DD58C2"/>
    <w:rsid w:val="00DD5F5F"/>
    <w:rsid w:val="00DD5FF7"/>
    <w:rsid w:val="00DD664D"/>
    <w:rsid w:val="00DE0000"/>
    <w:rsid w:val="00DE0299"/>
    <w:rsid w:val="00DE07E8"/>
    <w:rsid w:val="00DE0D6E"/>
    <w:rsid w:val="00DE0E4A"/>
    <w:rsid w:val="00DE1917"/>
    <w:rsid w:val="00DE27D1"/>
    <w:rsid w:val="00DE3225"/>
    <w:rsid w:val="00DE35A0"/>
    <w:rsid w:val="00DE3827"/>
    <w:rsid w:val="00DE434B"/>
    <w:rsid w:val="00DE7058"/>
    <w:rsid w:val="00DE729E"/>
    <w:rsid w:val="00DE73E0"/>
    <w:rsid w:val="00DE7BD7"/>
    <w:rsid w:val="00DF0305"/>
    <w:rsid w:val="00DF1694"/>
    <w:rsid w:val="00DF1B2B"/>
    <w:rsid w:val="00DF2997"/>
    <w:rsid w:val="00DF30CC"/>
    <w:rsid w:val="00DF4222"/>
    <w:rsid w:val="00DF67B6"/>
    <w:rsid w:val="00DF6DCA"/>
    <w:rsid w:val="00DF707C"/>
    <w:rsid w:val="00E00474"/>
    <w:rsid w:val="00E0060E"/>
    <w:rsid w:val="00E0145E"/>
    <w:rsid w:val="00E01ACB"/>
    <w:rsid w:val="00E038A9"/>
    <w:rsid w:val="00E07809"/>
    <w:rsid w:val="00E10695"/>
    <w:rsid w:val="00E10BC4"/>
    <w:rsid w:val="00E10C87"/>
    <w:rsid w:val="00E111A2"/>
    <w:rsid w:val="00E12959"/>
    <w:rsid w:val="00E12CC5"/>
    <w:rsid w:val="00E12DB9"/>
    <w:rsid w:val="00E12E23"/>
    <w:rsid w:val="00E139D1"/>
    <w:rsid w:val="00E13B84"/>
    <w:rsid w:val="00E1415D"/>
    <w:rsid w:val="00E14638"/>
    <w:rsid w:val="00E1485C"/>
    <w:rsid w:val="00E150C8"/>
    <w:rsid w:val="00E15258"/>
    <w:rsid w:val="00E15277"/>
    <w:rsid w:val="00E153FA"/>
    <w:rsid w:val="00E20B56"/>
    <w:rsid w:val="00E219C9"/>
    <w:rsid w:val="00E21F66"/>
    <w:rsid w:val="00E22673"/>
    <w:rsid w:val="00E22BC3"/>
    <w:rsid w:val="00E24AC1"/>
    <w:rsid w:val="00E26414"/>
    <w:rsid w:val="00E27040"/>
    <w:rsid w:val="00E278CE"/>
    <w:rsid w:val="00E27EA1"/>
    <w:rsid w:val="00E302CE"/>
    <w:rsid w:val="00E30D2E"/>
    <w:rsid w:val="00E30E6F"/>
    <w:rsid w:val="00E322F5"/>
    <w:rsid w:val="00E323E9"/>
    <w:rsid w:val="00E331CF"/>
    <w:rsid w:val="00E33A90"/>
    <w:rsid w:val="00E34018"/>
    <w:rsid w:val="00E34583"/>
    <w:rsid w:val="00E35650"/>
    <w:rsid w:val="00E35778"/>
    <w:rsid w:val="00E3593A"/>
    <w:rsid w:val="00E35FFC"/>
    <w:rsid w:val="00E36C3A"/>
    <w:rsid w:val="00E40379"/>
    <w:rsid w:val="00E404A2"/>
    <w:rsid w:val="00E405CE"/>
    <w:rsid w:val="00E40CB0"/>
    <w:rsid w:val="00E4169B"/>
    <w:rsid w:val="00E41E59"/>
    <w:rsid w:val="00E41F94"/>
    <w:rsid w:val="00E422DF"/>
    <w:rsid w:val="00E42B5D"/>
    <w:rsid w:val="00E437D2"/>
    <w:rsid w:val="00E4406D"/>
    <w:rsid w:val="00E44BAB"/>
    <w:rsid w:val="00E45178"/>
    <w:rsid w:val="00E451AC"/>
    <w:rsid w:val="00E47365"/>
    <w:rsid w:val="00E474AF"/>
    <w:rsid w:val="00E47C38"/>
    <w:rsid w:val="00E47F80"/>
    <w:rsid w:val="00E50309"/>
    <w:rsid w:val="00E50559"/>
    <w:rsid w:val="00E50BCF"/>
    <w:rsid w:val="00E51568"/>
    <w:rsid w:val="00E525D4"/>
    <w:rsid w:val="00E52B25"/>
    <w:rsid w:val="00E54666"/>
    <w:rsid w:val="00E548E3"/>
    <w:rsid w:val="00E5561C"/>
    <w:rsid w:val="00E55751"/>
    <w:rsid w:val="00E56453"/>
    <w:rsid w:val="00E56A7B"/>
    <w:rsid w:val="00E56BA8"/>
    <w:rsid w:val="00E56F50"/>
    <w:rsid w:val="00E57669"/>
    <w:rsid w:val="00E57C11"/>
    <w:rsid w:val="00E57CA9"/>
    <w:rsid w:val="00E57DD6"/>
    <w:rsid w:val="00E605EE"/>
    <w:rsid w:val="00E609C9"/>
    <w:rsid w:val="00E60F2A"/>
    <w:rsid w:val="00E61D4B"/>
    <w:rsid w:val="00E64412"/>
    <w:rsid w:val="00E64E45"/>
    <w:rsid w:val="00E65AF7"/>
    <w:rsid w:val="00E65C99"/>
    <w:rsid w:val="00E66076"/>
    <w:rsid w:val="00E66B1B"/>
    <w:rsid w:val="00E66B93"/>
    <w:rsid w:val="00E67516"/>
    <w:rsid w:val="00E67EE2"/>
    <w:rsid w:val="00E70F22"/>
    <w:rsid w:val="00E70F44"/>
    <w:rsid w:val="00E71A90"/>
    <w:rsid w:val="00E72A08"/>
    <w:rsid w:val="00E72EF8"/>
    <w:rsid w:val="00E738D8"/>
    <w:rsid w:val="00E75680"/>
    <w:rsid w:val="00E75ACC"/>
    <w:rsid w:val="00E75B90"/>
    <w:rsid w:val="00E763C8"/>
    <w:rsid w:val="00E76FA9"/>
    <w:rsid w:val="00E77D15"/>
    <w:rsid w:val="00E80059"/>
    <w:rsid w:val="00E8026F"/>
    <w:rsid w:val="00E80DBE"/>
    <w:rsid w:val="00E82396"/>
    <w:rsid w:val="00E83224"/>
    <w:rsid w:val="00E83C76"/>
    <w:rsid w:val="00E84A18"/>
    <w:rsid w:val="00E857BD"/>
    <w:rsid w:val="00E85DC6"/>
    <w:rsid w:val="00E86613"/>
    <w:rsid w:val="00E8707B"/>
    <w:rsid w:val="00E87744"/>
    <w:rsid w:val="00E87881"/>
    <w:rsid w:val="00E87F83"/>
    <w:rsid w:val="00E90035"/>
    <w:rsid w:val="00E90D77"/>
    <w:rsid w:val="00E91078"/>
    <w:rsid w:val="00E9144B"/>
    <w:rsid w:val="00E91B65"/>
    <w:rsid w:val="00E91D43"/>
    <w:rsid w:val="00E9235E"/>
    <w:rsid w:val="00E92BBB"/>
    <w:rsid w:val="00E9339F"/>
    <w:rsid w:val="00E93927"/>
    <w:rsid w:val="00E960E6"/>
    <w:rsid w:val="00EA0220"/>
    <w:rsid w:val="00EA0E32"/>
    <w:rsid w:val="00EA136C"/>
    <w:rsid w:val="00EA1EE4"/>
    <w:rsid w:val="00EA2311"/>
    <w:rsid w:val="00EA34D9"/>
    <w:rsid w:val="00EA3EA3"/>
    <w:rsid w:val="00EA6371"/>
    <w:rsid w:val="00EA65A0"/>
    <w:rsid w:val="00EA6CF1"/>
    <w:rsid w:val="00EA6EA9"/>
    <w:rsid w:val="00EB0066"/>
    <w:rsid w:val="00EB0ADE"/>
    <w:rsid w:val="00EB0CF2"/>
    <w:rsid w:val="00EB0DBF"/>
    <w:rsid w:val="00EB182F"/>
    <w:rsid w:val="00EB1B5C"/>
    <w:rsid w:val="00EB1CF4"/>
    <w:rsid w:val="00EB2691"/>
    <w:rsid w:val="00EB2F23"/>
    <w:rsid w:val="00EB34FF"/>
    <w:rsid w:val="00EB3F0C"/>
    <w:rsid w:val="00EB49DB"/>
    <w:rsid w:val="00EB553B"/>
    <w:rsid w:val="00EB5576"/>
    <w:rsid w:val="00EB5C79"/>
    <w:rsid w:val="00EB5D51"/>
    <w:rsid w:val="00EB7670"/>
    <w:rsid w:val="00EC1518"/>
    <w:rsid w:val="00EC1EAD"/>
    <w:rsid w:val="00EC2D9C"/>
    <w:rsid w:val="00EC4BA1"/>
    <w:rsid w:val="00EC5035"/>
    <w:rsid w:val="00EC5A7B"/>
    <w:rsid w:val="00EC5B92"/>
    <w:rsid w:val="00EC5DF0"/>
    <w:rsid w:val="00EC71CC"/>
    <w:rsid w:val="00EC7BC3"/>
    <w:rsid w:val="00ED0C8F"/>
    <w:rsid w:val="00ED1AC5"/>
    <w:rsid w:val="00ED2050"/>
    <w:rsid w:val="00ED3253"/>
    <w:rsid w:val="00ED33F0"/>
    <w:rsid w:val="00ED470B"/>
    <w:rsid w:val="00ED60E5"/>
    <w:rsid w:val="00ED7415"/>
    <w:rsid w:val="00ED7600"/>
    <w:rsid w:val="00EE0187"/>
    <w:rsid w:val="00EE04F0"/>
    <w:rsid w:val="00EE0817"/>
    <w:rsid w:val="00EE1AEC"/>
    <w:rsid w:val="00EE1C9E"/>
    <w:rsid w:val="00EE2727"/>
    <w:rsid w:val="00EE3215"/>
    <w:rsid w:val="00EE324B"/>
    <w:rsid w:val="00EE32F2"/>
    <w:rsid w:val="00EE444A"/>
    <w:rsid w:val="00EE4731"/>
    <w:rsid w:val="00EE55CD"/>
    <w:rsid w:val="00EE6C78"/>
    <w:rsid w:val="00EE769B"/>
    <w:rsid w:val="00EF0160"/>
    <w:rsid w:val="00EF0644"/>
    <w:rsid w:val="00EF0DE4"/>
    <w:rsid w:val="00EF138C"/>
    <w:rsid w:val="00EF1A16"/>
    <w:rsid w:val="00EF25B9"/>
    <w:rsid w:val="00EF3177"/>
    <w:rsid w:val="00EF32FD"/>
    <w:rsid w:val="00EF3507"/>
    <w:rsid w:val="00EF36FE"/>
    <w:rsid w:val="00EF5837"/>
    <w:rsid w:val="00EF6073"/>
    <w:rsid w:val="00EF698B"/>
    <w:rsid w:val="00EF77FE"/>
    <w:rsid w:val="00EF7A7B"/>
    <w:rsid w:val="00F001CE"/>
    <w:rsid w:val="00F03A2B"/>
    <w:rsid w:val="00F0462B"/>
    <w:rsid w:val="00F04FFC"/>
    <w:rsid w:val="00F060B7"/>
    <w:rsid w:val="00F0645F"/>
    <w:rsid w:val="00F069C0"/>
    <w:rsid w:val="00F0740C"/>
    <w:rsid w:val="00F10044"/>
    <w:rsid w:val="00F10363"/>
    <w:rsid w:val="00F10388"/>
    <w:rsid w:val="00F10BA3"/>
    <w:rsid w:val="00F11672"/>
    <w:rsid w:val="00F12AC4"/>
    <w:rsid w:val="00F1362C"/>
    <w:rsid w:val="00F1376C"/>
    <w:rsid w:val="00F139D1"/>
    <w:rsid w:val="00F1423A"/>
    <w:rsid w:val="00F15429"/>
    <w:rsid w:val="00F155F2"/>
    <w:rsid w:val="00F16129"/>
    <w:rsid w:val="00F1618E"/>
    <w:rsid w:val="00F16934"/>
    <w:rsid w:val="00F1694F"/>
    <w:rsid w:val="00F178F5"/>
    <w:rsid w:val="00F17CBF"/>
    <w:rsid w:val="00F17D14"/>
    <w:rsid w:val="00F17D24"/>
    <w:rsid w:val="00F20839"/>
    <w:rsid w:val="00F2117C"/>
    <w:rsid w:val="00F21DD9"/>
    <w:rsid w:val="00F22C75"/>
    <w:rsid w:val="00F24D02"/>
    <w:rsid w:val="00F25342"/>
    <w:rsid w:val="00F25614"/>
    <w:rsid w:val="00F26B16"/>
    <w:rsid w:val="00F26F88"/>
    <w:rsid w:val="00F27707"/>
    <w:rsid w:val="00F30CA7"/>
    <w:rsid w:val="00F310EF"/>
    <w:rsid w:val="00F315F2"/>
    <w:rsid w:val="00F3175E"/>
    <w:rsid w:val="00F31B97"/>
    <w:rsid w:val="00F33567"/>
    <w:rsid w:val="00F3425E"/>
    <w:rsid w:val="00F3434A"/>
    <w:rsid w:val="00F352A4"/>
    <w:rsid w:val="00F355C3"/>
    <w:rsid w:val="00F364F2"/>
    <w:rsid w:val="00F37034"/>
    <w:rsid w:val="00F3766D"/>
    <w:rsid w:val="00F40340"/>
    <w:rsid w:val="00F40A02"/>
    <w:rsid w:val="00F414F1"/>
    <w:rsid w:val="00F41717"/>
    <w:rsid w:val="00F41E4C"/>
    <w:rsid w:val="00F43C20"/>
    <w:rsid w:val="00F44533"/>
    <w:rsid w:val="00F44D75"/>
    <w:rsid w:val="00F45184"/>
    <w:rsid w:val="00F45C54"/>
    <w:rsid w:val="00F46052"/>
    <w:rsid w:val="00F46506"/>
    <w:rsid w:val="00F46DA6"/>
    <w:rsid w:val="00F47064"/>
    <w:rsid w:val="00F47F50"/>
    <w:rsid w:val="00F50851"/>
    <w:rsid w:val="00F508B8"/>
    <w:rsid w:val="00F521EA"/>
    <w:rsid w:val="00F527DE"/>
    <w:rsid w:val="00F53544"/>
    <w:rsid w:val="00F53A14"/>
    <w:rsid w:val="00F54770"/>
    <w:rsid w:val="00F55559"/>
    <w:rsid w:val="00F55BCF"/>
    <w:rsid w:val="00F56725"/>
    <w:rsid w:val="00F56A9F"/>
    <w:rsid w:val="00F6112F"/>
    <w:rsid w:val="00F61CF9"/>
    <w:rsid w:val="00F61E33"/>
    <w:rsid w:val="00F6222C"/>
    <w:rsid w:val="00F627D0"/>
    <w:rsid w:val="00F62BA1"/>
    <w:rsid w:val="00F636B8"/>
    <w:rsid w:val="00F64AA9"/>
    <w:rsid w:val="00F65394"/>
    <w:rsid w:val="00F655AC"/>
    <w:rsid w:val="00F65844"/>
    <w:rsid w:val="00F65B9D"/>
    <w:rsid w:val="00F65FED"/>
    <w:rsid w:val="00F66782"/>
    <w:rsid w:val="00F66EC1"/>
    <w:rsid w:val="00F6756A"/>
    <w:rsid w:val="00F67859"/>
    <w:rsid w:val="00F678E6"/>
    <w:rsid w:val="00F67C90"/>
    <w:rsid w:val="00F67F85"/>
    <w:rsid w:val="00F70003"/>
    <w:rsid w:val="00F70B64"/>
    <w:rsid w:val="00F72CAD"/>
    <w:rsid w:val="00F72CB1"/>
    <w:rsid w:val="00F732D9"/>
    <w:rsid w:val="00F73ADE"/>
    <w:rsid w:val="00F74692"/>
    <w:rsid w:val="00F7559E"/>
    <w:rsid w:val="00F75C42"/>
    <w:rsid w:val="00F75E92"/>
    <w:rsid w:val="00F7758B"/>
    <w:rsid w:val="00F80B5B"/>
    <w:rsid w:val="00F82042"/>
    <w:rsid w:val="00F8215E"/>
    <w:rsid w:val="00F82228"/>
    <w:rsid w:val="00F824F5"/>
    <w:rsid w:val="00F82561"/>
    <w:rsid w:val="00F82E0C"/>
    <w:rsid w:val="00F83522"/>
    <w:rsid w:val="00F83D8A"/>
    <w:rsid w:val="00F83EB9"/>
    <w:rsid w:val="00F842CC"/>
    <w:rsid w:val="00F845F8"/>
    <w:rsid w:val="00F84745"/>
    <w:rsid w:val="00F84E63"/>
    <w:rsid w:val="00F85013"/>
    <w:rsid w:val="00F850D3"/>
    <w:rsid w:val="00F855D8"/>
    <w:rsid w:val="00F857EC"/>
    <w:rsid w:val="00F86C4C"/>
    <w:rsid w:val="00F86CFB"/>
    <w:rsid w:val="00F873C6"/>
    <w:rsid w:val="00F87F99"/>
    <w:rsid w:val="00F87FE2"/>
    <w:rsid w:val="00F90F3A"/>
    <w:rsid w:val="00F90FAB"/>
    <w:rsid w:val="00F9180E"/>
    <w:rsid w:val="00F91961"/>
    <w:rsid w:val="00F9374D"/>
    <w:rsid w:val="00F9426E"/>
    <w:rsid w:val="00F943B6"/>
    <w:rsid w:val="00F96018"/>
    <w:rsid w:val="00F974E8"/>
    <w:rsid w:val="00F97BC9"/>
    <w:rsid w:val="00F97D58"/>
    <w:rsid w:val="00F97FFC"/>
    <w:rsid w:val="00FA0BB0"/>
    <w:rsid w:val="00FA174B"/>
    <w:rsid w:val="00FA18F5"/>
    <w:rsid w:val="00FA221E"/>
    <w:rsid w:val="00FA2588"/>
    <w:rsid w:val="00FA2BB2"/>
    <w:rsid w:val="00FA351A"/>
    <w:rsid w:val="00FA3F6B"/>
    <w:rsid w:val="00FA53D3"/>
    <w:rsid w:val="00FA5B08"/>
    <w:rsid w:val="00FA5CA6"/>
    <w:rsid w:val="00FA5FAE"/>
    <w:rsid w:val="00FA6FA4"/>
    <w:rsid w:val="00FA7129"/>
    <w:rsid w:val="00FB0056"/>
    <w:rsid w:val="00FB019A"/>
    <w:rsid w:val="00FB1950"/>
    <w:rsid w:val="00FB1C87"/>
    <w:rsid w:val="00FB20C1"/>
    <w:rsid w:val="00FB2D51"/>
    <w:rsid w:val="00FB3047"/>
    <w:rsid w:val="00FB3310"/>
    <w:rsid w:val="00FB3ECB"/>
    <w:rsid w:val="00FB483A"/>
    <w:rsid w:val="00FB4F43"/>
    <w:rsid w:val="00FB5459"/>
    <w:rsid w:val="00FB5D98"/>
    <w:rsid w:val="00FB5F71"/>
    <w:rsid w:val="00FB714C"/>
    <w:rsid w:val="00FB7BC5"/>
    <w:rsid w:val="00FC295B"/>
    <w:rsid w:val="00FC295E"/>
    <w:rsid w:val="00FC29B9"/>
    <w:rsid w:val="00FC3D89"/>
    <w:rsid w:val="00FC45B7"/>
    <w:rsid w:val="00FC48DC"/>
    <w:rsid w:val="00FC50C3"/>
    <w:rsid w:val="00FC51D9"/>
    <w:rsid w:val="00FC5F54"/>
    <w:rsid w:val="00FC66FF"/>
    <w:rsid w:val="00FC6FD3"/>
    <w:rsid w:val="00FC71A0"/>
    <w:rsid w:val="00FC7657"/>
    <w:rsid w:val="00FC79B3"/>
    <w:rsid w:val="00FD037A"/>
    <w:rsid w:val="00FD0FD7"/>
    <w:rsid w:val="00FD1516"/>
    <w:rsid w:val="00FD1F3B"/>
    <w:rsid w:val="00FD2A5C"/>
    <w:rsid w:val="00FD3326"/>
    <w:rsid w:val="00FD3581"/>
    <w:rsid w:val="00FD4B41"/>
    <w:rsid w:val="00FD57AB"/>
    <w:rsid w:val="00FD77D0"/>
    <w:rsid w:val="00FD7C26"/>
    <w:rsid w:val="00FD7DB3"/>
    <w:rsid w:val="00FE03D4"/>
    <w:rsid w:val="00FE0A50"/>
    <w:rsid w:val="00FE0A8D"/>
    <w:rsid w:val="00FE14A6"/>
    <w:rsid w:val="00FE2646"/>
    <w:rsid w:val="00FE27C6"/>
    <w:rsid w:val="00FE28FD"/>
    <w:rsid w:val="00FE2AC6"/>
    <w:rsid w:val="00FE305C"/>
    <w:rsid w:val="00FE35E5"/>
    <w:rsid w:val="00FE4807"/>
    <w:rsid w:val="00FE7A5D"/>
    <w:rsid w:val="00FE7CFB"/>
    <w:rsid w:val="00FF0301"/>
    <w:rsid w:val="00FF03BF"/>
    <w:rsid w:val="00FF0CE0"/>
    <w:rsid w:val="00FF1881"/>
    <w:rsid w:val="00FF34C5"/>
    <w:rsid w:val="00FF3608"/>
    <w:rsid w:val="00FF3724"/>
    <w:rsid w:val="00FF4B32"/>
    <w:rsid w:val="00FF5F5D"/>
    <w:rsid w:val="00FF666A"/>
    <w:rsid w:val="00FF73E1"/>
    <w:rsid w:val="04E82BC7"/>
    <w:rsid w:val="0E599981"/>
    <w:rsid w:val="0F9910FE"/>
    <w:rsid w:val="11B7DED1"/>
    <w:rsid w:val="1288E51A"/>
    <w:rsid w:val="12E603D0"/>
    <w:rsid w:val="33301DF4"/>
    <w:rsid w:val="5D46D0FE"/>
    <w:rsid w:val="5D558325"/>
    <w:rsid w:val="6D8865DA"/>
    <w:rsid w:val="78E70F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1ED74C9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7F06"/>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180-Table-Caption,Caption Char2,Caption Char Char Char,Caption Char Char1,fig and tbl,fighead2,Table Caption,fighead21,fighead22,fighead23,条目,cap1"/>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180-Table-Caption Char,Caption Char2 Char,Caption Char Char Char Char,Caption Char Char1 Char1,fig and tbl Char,条目 Char"/>
    <w:basedOn w:val="DefaultParagraphFont"/>
    <w:link w:val="Caption"/>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qFormat/>
    <w:rsid w:val="00542D23"/>
    <w:rPr>
      <w:sz w:val="16"/>
      <w:szCs w:val="16"/>
    </w:rPr>
  </w:style>
  <w:style w:type="paragraph" w:styleId="CommentText">
    <w:name w:val="annotation text"/>
    <w:basedOn w:val="Normal"/>
    <w:link w:val="CommentTextChar"/>
    <w:unhideWhenUsed/>
    <w:qFormat/>
    <w:rsid w:val="00542D23"/>
    <w:pPr>
      <w:spacing w:line="240" w:lineRule="auto"/>
    </w:pPr>
    <w:rPr>
      <w:szCs w:val="20"/>
    </w:rPr>
  </w:style>
  <w:style w:type="character" w:customStyle="1" w:styleId="CommentTextChar">
    <w:name w:val="Comment Text Char"/>
    <w:basedOn w:val="DefaultParagraphFont"/>
    <w:link w:val="CommentText"/>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odoni MT Condensed" w:hAnsi="Bodoni MT Condensed"/>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335613"/>
    <w:pPr>
      <w:tabs>
        <w:tab w:val="right" w:leader="dot" w:pos="9617"/>
      </w:tabs>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Revision">
    <w:name w:val="Revision"/>
    <w:hidden/>
    <w:uiPriority w:val="99"/>
    <w:semiHidden/>
    <w:rsid w:val="00A61679"/>
    <w:pPr>
      <w:spacing w:after="0" w:line="240" w:lineRule="auto"/>
    </w:pPr>
    <w:rPr>
      <w:rFonts w:ascii="Times New Roman" w:hAnsi="Times New Roman"/>
      <w:sz w:val="20"/>
    </w:rPr>
  </w:style>
  <w:style w:type="character" w:customStyle="1" w:styleId="ui-provider">
    <w:name w:val="ui-provider"/>
    <w:basedOn w:val="DefaultParagraphFont"/>
    <w:rsid w:val="004C259C"/>
  </w:style>
  <w:style w:type="paragraph" w:styleId="Header">
    <w:name w:val="header"/>
    <w:basedOn w:val="Normal"/>
    <w:link w:val="HeaderChar"/>
    <w:uiPriority w:val="99"/>
    <w:unhideWhenUsed/>
    <w:rsid w:val="009F58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58B0"/>
    <w:rPr>
      <w:rFonts w:ascii="Times New Roman" w:hAnsi="Times New Roman"/>
      <w:sz w:val="20"/>
    </w:rPr>
  </w:style>
  <w:style w:type="paragraph" w:styleId="Footer">
    <w:name w:val="footer"/>
    <w:basedOn w:val="Normal"/>
    <w:link w:val="FooterChar"/>
    <w:uiPriority w:val="99"/>
    <w:unhideWhenUsed/>
    <w:rsid w:val="009F58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58B0"/>
    <w:rPr>
      <w:rFonts w:ascii="Times New Roman" w:hAnsi="Times New Roman"/>
      <w:sz w:val="20"/>
    </w:rPr>
  </w:style>
  <w:style w:type="character" w:styleId="PlaceholderText">
    <w:name w:val="Placeholder Text"/>
    <w:basedOn w:val="DefaultParagraphFont"/>
    <w:uiPriority w:val="99"/>
    <w:semiHidden/>
    <w:rsid w:val="00C35890"/>
    <w:rPr>
      <w:color w:val="808080"/>
    </w:rPr>
  </w:style>
  <w:style w:type="character" w:styleId="Mention">
    <w:name w:val="Mention"/>
    <w:basedOn w:val="DefaultParagraphFont"/>
    <w:uiPriority w:val="99"/>
    <w:unhideWhenUsed/>
    <w:rsid w:val="005B2EDE"/>
    <w:rPr>
      <w:color w:val="2B579A"/>
      <w:shd w:val="clear" w:color="auto" w:fill="E1DFDD"/>
    </w:rPr>
  </w:style>
  <w:style w:type="paragraph" w:customStyle="1" w:styleId="pf0">
    <w:name w:val="pf0"/>
    <w:basedOn w:val="Normal"/>
    <w:rsid w:val="00450453"/>
    <w:pPr>
      <w:spacing w:before="100" w:beforeAutospacing="1" w:after="100" w:afterAutospacing="1" w:line="240" w:lineRule="auto"/>
    </w:pPr>
    <w:rPr>
      <w:rFonts w:eastAsia="Times New Roman" w:cs="Times New Roman"/>
      <w:sz w:val="24"/>
      <w:szCs w:val="24"/>
    </w:rPr>
  </w:style>
  <w:style w:type="character" w:customStyle="1" w:styleId="cf01">
    <w:name w:val="cf01"/>
    <w:basedOn w:val="DefaultParagraphFont"/>
    <w:rsid w:val="00450453"/>
    <w:rPr>
      <w:rFonts w:ascii="Segoe UI" w:hAnsi="Segoe UI" w:cs="Segoe UI" w:hint="default"/>
      <w:sz w:val="18"/>
      <w:szCs w:val="18"/>
    </w:rPr>
  </w:style>
  <w:style w:type="paragraph" w:styleId="NoSpacing">
    <w:name w:val="No Spacing"/>
    <w:uiPriority w:val="1"/>
    <w:qFormat/>
    <w:rsid w:val="00214F76"/>
    <w:pPr>
      <w:spacing w:after="0" w:line="240" w:lineRule="auto"/>
    </w:pPr>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25775">
      <w:bodyDiv w:val="1"/>
      <w:marLeft w:val="0"/>
      <w:marRight w:val="0"/>
      <w:marTop w:val="0"/>
      <w:marBottom w:val="0"/>
      <w:divBdr>
        <w:top w:val="none" w:sz="0" w:space="0" w:color="auto"/>
        <w:left w:val="none" w:sz="0" w:space="0" w:color="auto"/>
        <w:bottom w:val="none" w:sz="0" w:space="0" w:color="auto"/>
        <w:right w:val="none" w:sz="0" w:space="0" w:color="auto"/>
      </w:divBdr>
    </w:div>
    <w:div w:id="168372919">
      <w:bodyDiv w:val="1"/>
      <w:marLeft w:val="0"/>
      <w:marRight w:val="0"/>
      <w:marTop w:val="0"/>
      <w:marBottom w:val="0"/>
      <w:divBdr>
        <w:top w:val="none" w:sz="0" w:space="0" w:color="auto"/>
        <w:left w:val="none" w:sz="0" w:space="0" w:color="auto"/>
        <w:bottom w:val="none" w:sz="0" w:space="0" w:color="auto"/>
        <w:right w:val="none" w:sz="0" w:space="0" w:color="auto"/>
      </w:divBdr>
    </w:div>
    <w:div w:id="431973332">
      <w:bodyDiv w:val="1"/>
      <w:marLeft w:val="0"/>
      <w:marRight w:val="0"/>
      <w:marTop w:val="0"/>
      <w:marBottom w:val="0"/>
      <w:divBdr>
        <w:top w:val="none" w:sz="0" w:space="0" w:color="auto"/>
        <w:left w:val="none" w:sz="0" w:space="0" w:color="auto"/>
        <w:bottom w:val="none" w:sz="0" w:space="0" w:color="auto"/>
        <w:right w:val="none" w:sz="0" w:space="0" w:color="auto"/>
      </w:divBdr>
      <w:divsChild>
        <w:div w:id="171920483">
          <w:marLeft w:val="446"/>
          <w:marRight w:val="0"/>
          <w:marTop w:val="0"/>
          <w:marBottom w:val="0"/>
          <w:divBdr>
            <w:top w:val="none" w:sz="0" w:space="0" w:color="auto"/>
            <w:left w:val="none" w:sz="0" w:space="0" w:color="auto"/>
            <w:bottom w:val="none" w:sz="0" w:space="0" w:color="auto"/>
            <w:right w:val="none" w:sz="0" w:space="0" w:color="auto"/>
          </w:divBdr>
        </w:div>
        <w:div w:id="1571694837">
          <w:marLeft w:val="274"/>
          <w:marRight w:val="0"/>
          <w:marTop w:val="0"/>
          <w:marBottom w:val="0"/>
          <w:divBdr>
            <w:top w:val="none" w:sz="0" w:space="0" w:color="auto"/>
            <w:left w:val="none" w:sz="0" w:space="0" w:color="auto"/>
            <w:bottom w:val="none" w:sz="0" w:space="0" w:color="auto"/>
            <w:right w:val="none" w:sz="0" w:space="0" w:color="auto"/>
          </w:divBdr>
        </w:div>
      </w:divsChild>
    </w:div>
    <w:div w:id="827744183">
      <w:bodyDiv w:val="1"/>
      <w:marLeft w:val="0"/>
      <w:marRight w:val="0"/>
      <w:marTop w:val="0"/>
      <w:marBottom w:val="0"/>
      <w:divBdr>
        <w:top w:val="none" w:sz="0" w:space="0" w:color="auto"/>
        <w:left w:val="none" w:sz="0" w:space="0" w:color="auto"/>
        <w:bottom w:val="none" w:sz="0" w:space="0" w:color="auto"/>
        <w:right w:val="none" w:sz="0" w:space="0" w:color="auto"/>
      </w:divBdr>
    </w:div>
    <w:div w:id="1057584966">
      <w:bodyDiv w:val="1"/>
      <w:marLeft w:val="0"/>
      <w:marRight w:val="0"/>
      <w:marTop w:val="0"/>
      <w:marBottom w:val="0"/>
      <w:divBdr>
        <w:top w:val="none" w:sz="0" w:space="0" w:color="auto"/>
        <w:left w:val="none" w:sz="0" w:space="0" w:color="auto"/>
        <w:bottom w:val="none" w:sz="0" w:space="0" w:color="auto"/>
        <w:right w:val="none" w:sz="0" w:space="0" w:color="auto"/>
      </w:divBdr>
    </w:div>
    <w:div w:id="1296596474">
      <w:bodyDiv w:val="1"/>
      <w:marLeft w:val="0"/>
      <w:marRight w:val="0"/>
      <w:marTop w:val="0"/>
      <w:marBottom w:val="0"/>
      <w:divBdr>
        <w:top w:val="none" w:sz="0" w:space="0" w:color="auto"/>
        <w:left w:val="none" w:sz="0" w:space="0" w:color="auto"/>
        <w:bottom w:val="none" w:sz="0" w:space="0" w:color="auto"/>
        <w:right w:val="none" w:sz="0" w:space="0" w:color="auto"/>
      </w:divBdr>
      <w:divsChild>
        <w:div w:id="1232544399">
          <w:marLeft w:val="0"/>
          <w:marRight w:val="0"/>
          <w:marTop w:val="0"/>
          <w:marBottom w:val="0"/>
          <w:divBdr>
            <w:top w:val="none" w:sz="0" w:space="0" w:color="auto"/>
            <w:left w:val="none" w:sz="0" w:space="0" w:color="auto"/>
            <w:bottom w:val="none" w:sz="0" w:space="0" w:color="auto"/>
            <w:right w:val="none" w:sz="0" w:space="0" w:color="auto"/>
          </w:divBdr>
          <w:divsChild>
            <w:div w:id="1537624428">
              <w:marLeft w:val="0"/>
              <w:marRight w:val="0"/>
              <w:marTop w:val="0"/>
              <w:marBottom w:val="0"/>
              <w:divBdr>
                <w:top w:val="none" w:sz="0" w:space="0" w:color="auto"/>
                <w:left w:val="none" w:sz="0" w:space="0" w:color="auto"/>
                <w:bottom w:val="none" w:sz="0" w:space="0" w:color="auto"/>
                <w:right w:val="none" w:sz="0" w:space="0" w:color="auto"/>
              </w:divBdr>
              <w:divsChild>
                <w:div w:id="959991119">
                  <w:marLeft w:val="0"/>
                  <w:marRight w:val="0"/>
                  <w:marTop w:val="150"/>
                  <w:marBottom w:val="150"/>
                  <w:divBdr>
                    <w:top w:val="none" w:sz="0" w:space="0" w:color="auto"/>
                    <w:left w:val="none" w:sz="0" w:space="0" w:color="auto"/>
                    <w:bottom w:val="none" w:sz="0" w:space="0" w:color="auto"/>
                    <w:right w:val="none" w:sz="0" w:space="0" w:color="auto"/>
                  </w:divBdr>
                  <w:divsChild>
                    <w:div w:id="802698038">
                      <w:marLeft w:val="0"/>
                      <w:marRight w:val="0"/>
                      <w:marTop w:val="0"/>
                      <w:marBottom w:val="0"/>
                      <w:divBdr>
                        <w:top w:val="none" w:sz="0" w:space="0" w:color="auto"/>
                        <w:left w:val="none" w:sz="0" w:space="0" w:color="auto"/>
                        <w:bottom w:val="none" w:sz="0" w:space="0" w:color="auto"/>
                        <w:right w:val="none" w:sz="0" w:space="0" w:color="auto"/>
                      </w:divBdr>
                      <w:divsChild>
                        <w:div w:id="174444600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1322634">
      <w:bodyDiv w:val="1"/>
      <w:marLeft w:val="0"/>
      <w:marRight w:val="0"/>
      <w:marTop w:val="0"/>
      <w:marBottom w:val="0"/>
      <w:divBdr>
        <w:top w:val="none" w:sz="0" w:space="0" w:color="auto"/>
        <w:left w:val="none" w:sz="0" w:space="0" w:color="auto"/>
        <w:bottom w:val="none" w:sz="0" w:space="0" w:color="auto"/>
        <w:right w:val="none" w:sz="0" w:space="0" w:color="auto"/>
      </w:divBdr>
    </w:div>
    <w:div w:id="1850174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4.bin"/><Relationship Id="rId26" Type="http://schemas.openxmlformats.org/officeDocument/2006/relationships/image" Target="media/image15.gif"/><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gif"/><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8.gif"/><Relationship Id="rId11" Type="http://schemas.openxmlformats.org/officeDocument/2006/relationships/image" Target="media/image4.png"/><Relationship Id="rId24" Type="http://schemas.openxmlformats.org/officeDocument/2006/relationships/image" Target="media/image13.gif"/><Relationship Id="rId32" Type="http://schemas.openxmlformats.org/officeDocument/2006/relationships/image" Target="media/image21.gif"/><Relationship Id="rId37" Type="http://schemas.openxmlformats.org/officeDocument/2006/relationships/image" Target="media/image26.gif"/><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 Type="http://schemas.openxmlformats.org/officeDocument/2006/relationships/webSettings" Target="webSettings.xm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gif"/><Relationship Id="rId30" Type="http://schemas.openxmlformats.org/officeDocument/2006/relationships/image" Target="media/image19.gif"/><Relationship Id="rId35" Type="http://schemas.openxmlformats.org/officeDocument/2006/relationships/image" Target="media/image24.gif"/><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4.gif"/><Relationship Id="rId33" Type="http://schemas.openxmlformats.org/officeDocument/2006/relationships/image" Target="media/image22.gif"/><Relationship Id="rId38" Type="http://schemas.openxmlformats.org/officeDocument/2006/relationships/image" Target="media/image27.gif"/><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gif"/><Relationship Id="rId28" Type="http://schemas.openxmlformats.org/officeDocument/2006/relationships/image" Target="media/image17.gif"/><Relationship Id="rId36" Type="http://schemas.openxmlformats.org/officeDocument/2006/relationships/image" Target="media/image25.gif"/><Relationship Id="rId49" Type="http://schemas.openxmlformats.org/officeDocument/2006/relationships/image" Target="media/image38.png"/><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0.gif"/><Relationship Id="rId44" Type="http://schemas.openxmlformats.org/officeDocument/2006/relationships/image" Target="media/image33.png"/><Relationship Id="rId52"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Template>
  <TotalTime>0</TotalTime>
  <Pages>17</Pages>
  <Words>4878</Words>
  <Characters>26198</Characters>
  <Application>Microsoft Office Word</Application>
  <DocSecurity>0</DocSecurity>
  <Lines>523</Lines>
  <Paragraphs>307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30769</CharactersWithSpaces>
  <SharedDoc>false</SharedDoc>
  <HLinks>
    <vt:vector size="6" baseType="variant">
      <vt:variant>
        <vt:i4>7405632</vt:i4>
      </vt:variant>
      <vt:variant>
        <vt:i4>159</vt:i4>
      </vt:variant>
      <vt:variant>
        <vt:i4>0</vt:i4>
      </vt:variant>
      <vt:variant>
        <vt:i4>5</vt:i4>
      </vt:variant>
      <vt:variant>
        <vt:lpwstr>https://www.3gpp.org/ftp/tsg_ran/WG1_RL1/TSGR1_111/Docs/R1-2212169.zip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2023-08-11T16:42:00Z</dcterms:created>
  <dcterms:modified xsi:type="dcterms:W3CDTF">2023-08-11T16:42:00Z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eeb055fb27b49b440da5516cded87ed4b127306f870452f1cea4d0004c8f4308</vt:lpwstr>
  </property>
</Properties>
</file>