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5CBD36" w14:textId="3F6B942A" w:rsidR="00DD4DE2" w:rsidRPr="00333690" w:rsidRDefault="00A03E3E" w:rsidP="00DD4DE2">
      <w:pPr>
        <w:pStyle w:val="a3"/>
        <w:tabs>
          <w:tab w:val="left" w:pos="2160"/>
        </w:tabs>
        <w:ind w:left="2127" w:hanging="2127"/>
        <w:jc w:val="both"/>
        <w:rPr>
          <w:rFonts w:ascii="Times New Roman" w:hAnsi="Times New Roman"/>
          <w:noProof w:val="0"/>
          <w:sz w:val="24"/>
          <w:szCs w:val="24"/>
          <w:highlight w:val="yellow"/>
        </w:rPr>
      </w:pPr>
      <w:r w:rsidRPr="00CF4F12">
        <w:rPr>
          <w:rFonts w:ascii="Times New Roman" w:hAnsi="Times New Roman"/>
          <w:noProof w:val="0"/>
          <w:sz w:val="24"/>
          <w:szCs w:val="24"/>
        </w:rPr>
        <w:t xml:space="preserve">3GPP TSG-RAN </w:t>
      </w:r>
      <w:r w:rsidRPr="00CF4F12">
        <w:rPr>
          <w:rFonts w:ascii="Times New Roman" w:hAnsi="Times New Roman"/>
          <w:sz w:val="24"/>
          <w:szCs w:val="24"/>
        </w:rPr>
        <w:t xml:space="preserve">WG4 Meeting </w:t>
      </w:r>
      <w:r w:rsidR="00583040">
        <w:rPr>
          <w:rFonts w:ascii="Times New Roman" w:hAnsi="Times New Roman"/>
          <w:sz w:val="24"/>
          <w:szCs w:val="24"/>
        </w:rPr>
        <w:t># 10</w:t>
      </w:r>
      <w:r w:rsidR="00702E47">
        <w:rPr>
          <w:rFonts w:ascii="Times New Roman" w:hAnsi="Times New Roman"/>
          <w:sz w:val="24"/>
          <w:szCs w:val="24"/>
        </w:rPr>
        <w:t>8</w:t>
      </w:r>
      <w:r w:rsidR="00DD4DE2" w:rsidRPr="00CF4F12">
        <w:rPr>
          <w:rFonts w:ascii="Times New Roman" w:hAnsi="Times New Roman"/>
          <w:sz w:val="24"/>
          <w:szCs w:val="24"/>
        </w:rPr>
        <w:tab/>
      </w:r>
      <w:r w:rsidR="00DD4DE2" w:rsidRPr="00CF4F12">
        <w:rPr>
          <w:rFonts w:ascii="Times New Roman" w:hAnsi="Times New Roman"/>
          <w:sz w:val="24"/>
          <w:szCs w:val="24"/>
        </w:rPr>
        <w:tab/>
      </w:r>
      <w:r w:rsidR="00583040">
        <w:rPr>
          <w:rFonts w:ascii="Times New Roman" w:hAnsi="Times New Roman"/>
          <w:noProof w:val="0"/>
          <w:sz w:val="24"/>
          <w:szCs w:val="24"/>
        </w:rPr>
        <w:tab/>
      </w:r>
      <w:r w:rsidR="00583040">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t xml:space="preserve">     </w:t>
      </w:r>
      <w:r w:rsidR="00507A3F" w:rsidRPr="00CF4F12">
        <w:rPr>
          <w:rFonts w:ascii="Times New Roman" w:hAnsi="Times New Roman"/>
          <w:noProof w:val="0"/>
          <w:sz w:val="24"/>
          <w:szCs w:val="24"/>
        </w:rPr>
        <w:t xml:space="preserve">          </w:t>
      </w:r>
      <w:r w:rsidR="00713418" w:rsidRPr="00CF4F12">
        <w:rPr>
          <w:rFonts w:ascii="Times New Roman" w:hAnsi="Times New Roman" w:hint="eastAsia"/>
          <w:noProof w:val="0"/>
          <w:sz w:val="24"/>
          <w:szCs w:val="24"/>
        </w:rPr>
        <w:t xml:space="preserve">    </w:t>
      </w:r>
      <w:r w:rsidR="005B5FD5" w:rsidRPr="005B5FD5">
        <w:rPr>
          <w:rFonts w:ascii="Times New Roman" w:hAnsi="Times New Roman"/>
          <w:noProof w:val="0"/>
          <w:sz w:val="24"/>
          <w:szCs w:val="24"/>
        </w:rPr>
        <w:t>R4-2312430</w:t>
      </w:r>
    </w:p>
    <w:p w14:paraId="20BB887C" w14:textId="63C4B9A0" w:rsidR="009815AA" w:rsidRDefault="00702E47" w:rsidP="00F90E24">
      <w:pPr>
        <w:pStyle w:val="a5"/>
        <w:jc w:val="both"/>
        <w:rPr>
          <w:rFonts w:ascii="Times New Roman" w:hAnsi="Times New Roman"/>
          <w:i w:val="0"/>
          <w:sz w:val="24"/>
          <w:szCs w:val="24"/>
        </w:rPr>
      </w:pPr>
      <w:r w:rsidRPr="00702E47">
        <w:rPr>
          <w:rFonts w:ascii="Times New Roman" w:hAnsi="Times New Roman"/>
          <w:i w:val="0"/>
          <w:sz w:val="24"/>
          <w:szCs w:val="24"/>
        </w:rPr>
        <w:t>Toulouse, France, August 21 – August 25, 2023</w:t>
      </w:r>
    </w:p>
    <w:p w14:paraId="745726D4" w14:textId="77777777" w:rsidR="00702E47" w:rsidRPr="00DD4DE2" w:rsidRDefault="00702E47" w:rsidP="00F90E24">
      <w:pPr>
        <w:pStyle w:val="a5"/>
        <w:jc w:val="both"/>
        <w:rPr>
          <w:noProof w:val="0"/>
          <w:lang w:val="en-GB"/>
        </w:rPr>
      </w:pPr>
    </w:p>
    <w:p w14:paraId="556FD250" w14:textId="49C86126" w:rsidR="00AD7AC5" w:rsidRPr="00217A9D" w:rsidRDefault="00AD7AC5" w:rsidP="000C3FE9">
      <w:pPr>
        <w:jc w:val="both"/>
        <w:rPr>
          <w:sz w:val="24"/>
          <w:lang w:val="en-US" w:eastAsia="zh-CN"/>
        </w:rPr>
      </w:pPr>
      <w:r w:rsidRPr="00217A9D">
        <w:rPr>
          <w:b/>
          <w:sz w:val="24"/>
          <w:lang w:val="en-US"/>
        </w:rPr>
        <w:t>Title:</w:t>
      </w:r>
      <w:r w:rsidRPr="00217A9D">
        <w:rPr>
          <w:sz w:val="24"/>
          <w:lang w:val="en-US"/>
        </w:rPr>
        <w:t xml:space="preserve"> </w:t>
      </w:r>
      <w:r w:rsidRPr="00217A9D">
        <w:rPr>
          <w:sz w:val="24"/>
          <w:lang w:val="en-US"/>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C87B1A" w:rsidRPr="00C87B1A">
        <w:rPr>
          <w:rFonts w:eastAsia="宋体"/>
          <w:sz w:val="24"/>
          <w:lang w:val="en-US" w:eastAsia="zh-CN"/>
        </w:rPr>
        <w:t xml:space="preserve">Discussion on </w:t>
      </w:r>
      <w:r w:rsidR="009C75BB">
        <w:rPr>
          <w:rFonts w:eastAsia="宋体"/>
          <w:sz w:val="24"/>
          <w:lang w:val="en-US" w:eastAsia="zh-CN"/>
        </w:rPr>
        <w:t>measurement requirements</w:t>
      </w:r>
      <w:r w:rsidR="006E3169">
        <w:rPr>
          <w:rFonts w:eastAsia="宋体"/>
          <w:sz w:val="24"/>
          <w:lang w:val="en-US" w:eastAsia="zh-CN"/>
        </w:rPr>
        <w:t xml:space="preserve"> for </w:t>
      </w:r>
      <w:r w:rsidR="009C75BB">
        <w:rPr>
          <w:rFonts w:eastAsia="宋体"/>
          <w:sz w:val="24"/>
          <w:lang w:val="en-US" w:eastAsia="zh-CN"/>
        </w:rPr>
        <w:t>eRedCap UE</w:t>
      </w:r>
    </w:p>
    <w:p w14:paraId="3DE43C07" w14:textId="77777777" w:rsidR="00070561" w:rsidRPr="00217A9D" w:rsidRDefault="00070561" w:rsidP="00F90E24">
      <w:pPr>
        <w:tabs>
          <w:tab w:val="left" w:pos="1985"/>
        </w:tabs>
        <w:jc w:val="both"/>
        <w:rPr>
          <w:sz w:val="24"/>
          <w:lang w:val="en-US" w:eastAsia="zh-CN"/>
        </w:rPr>
      </w:pPr>
      <w:r w:rsidRPr="00217A9D">
        <w:rPr>
          <w:b/>
          <w:sz w:val="24"/>
          <w:lang w:val="en-US"/>
        </w:rPr>
        <w:t xml:space="preserve">Source: </w:t>
      </w:r>
      <w:r w:rsidRPr="00217A9D">
        <w:rPr>
          <w:b/>
          <w:sz w:val="24"/>
          <w:lang w:val="en-US"/>
        </w:rPr>
        <w:tab/>
      </w:r>
      <w:r w:rsidR="00A510C0" w:rsidRPr="00217A9D">
        <w:rPr>
          <w:sz w:val="24"/>
          <w:lang w:val="en-US" w:eastAsia="zh-CN"/>
        </w:rPr>
        <w:t>Huawei, HiSilicon</w:t>
      </w:r>
    </w:p>
    <w:p w14:paraId="77DFA0C5" w14:textId="46E23B97" w:rsidR="00AD7AC5" w:rsidRPr="00001953" w:rsidRDefault="00AD7AC5" w:rsidP="00AD7AC5">
      <w:pPr>
        <w:tabs>
          <w:tab w:val="left" w:pos="1985"/>
        </w:tabs>
        <w:jc w:val="both"/>
        <w:rPr>
          <w:rFonts w:eastAsia="宋体"/>
          <w:sz w:val="24"/>
          <w:lang w:val="en-US" w:eastAsia="zh-CN"/>
        </w:rPr>
      </w:pPr>
      <w:r w:rsidRPr="00217A9D">
        <w:rPr>
          <w:b/>
          <w:sz w:val="24"/>
          <w:lang w:val="en-US"/>
        </w:rPr>
        <w:t>Agenda item:</w:t>
      </w:r>
      <w:r w:rsidRPr="00217A9D">
        <w:rPr>
          <w:sz w:val="24"/>
          <w:lang w:val="en-US"/>
        </w:rPr>
        <w:tab/>
      </w:r>
      <w:r w:rsidR="0066287B" w:rsidRPr="0066287B">
        <w:rPr>
          <w:rFonts w:eastAsia="宋体"/>
          <w:sz w:val="24"/>
          <w:lang w:val="en-US" w:eastAsia="zh-CN"/>
        </w:rPr>
        <w:t>8.31.2</w:t>
      </w:r>
    </w:p>
    <w:p w14:paraId="5927A9AA" w14:textId="77777777" w:rsidR="00070561" w:rsidRPr="00217A9D" w:rsidRDefault="00070561" w:rsidP="00F90E24">
      <w:pPr>
        <w:tabs>
          <w:tab w:val="left" w:pos="1985"/>
        </w:tabs>
        <w:ind w:left="1980" w:hanging="1980"/>
        <w:jc w:val="both"/>
        <w:rPr>
          <w:sz w:val="24"/>
          <w:lang w:val="en-US" w:eastAsia="zh-CN"/>
        </w:rPr>
      </w:pPr>
      <w:r w:rsidRPr="00217A9D">
        <w:rPr>
          <w:b/>
          <w:sz w:val="24"/>
          <w:lang w:val="en-US"/>
        </w:rPr>
        <w:t>Document for:</w:t>
      </w:r>
      <w:r w:rsidR="0006427B" w:rsidRPr="00217A9D">
        <w:rPr>
          <w:sz w:val="24"/>
          <w:lang w:val="en-US"/>
        </w:rPr>
        <w:tab/>
      </w:r>
      <w:r w:rsidR="00A510C0" w:rsidRPr="00217A9D">
        <w:rPr>
          <w:sz w:val="24"/>
          <w:lang w:val="en-US" w:eastAsia="zh-CN"/>
        </w:rPr>
        <w:t>Discussion</w:t>
      </w:r>
    </w:p>
    <w:p w14:paraId="61A4C196" w14:textId="77777777" w:rsidR="00114F4F" w:rsidRDefault="00114F4F" w:rsidP="00C57EFB">
      <w:pPr>
        <w:pStyle w:val="1"/>
        <w:tabs>
          <w:tab w:val="num" w:pos="432"/>
        </w:tabs>
        <w:ind w:left="432"/>
        <w:jc w:val="both"/>
        <w:rPr>
          <w:lang w:val="en-US" w:eastAsia="zh-CN"/>
        </w:rPr>
      </w:pPr>
      <w:r>
        <w:rPr>
          <w:lang w:val="en-US" w:eastAsia="zh-CN"/>
        </w:rPr>
        <w:t>Introduction</w:t>
      </w:r>
    </w:p>
    <w:p w14:paraId="08A387BD" w14:textId="77777777" w:rsidR="001E049C" w:rsidRPr="001E049C" w:rsidRDefault="00E7767F" w:rsidP="001E049C">
      <w:pPr>
        <w:rPr>
          <w:rFonts w:eastAsia="宋体"/>
          <w:lang w:eastAsia="zh-CN"/>
        </w:rPr>
      </w:pPr>
      <w:r>
        <w:rPr>
          <w:lang w:eastAsia="ja-JP"/>
        </w:rPr>
        <w:t xml:space="preserve">The revised </w:t>
      </w:r>
      <w:r w:rsidRPr="00E7767F">
        <w:rPr>
          <w:lang w:eastAsia="ja-JP"/>
        </w:rPr>
        <w:t xml:space="preserve">WID on </w:t>
      </w:r>
      <w:r w:rsidR="006C7227">
        <w:rPr>
          <w:lang w:eastAsia="ja-JP"/>
        </w:rPr>
        <w:t>e</w:t>
      </w:r>
      <w:r w:rsidR="006C7227" w:rsidRPr="006C7227">
        <w:rPr>
          <w:lang w:eastAsia="ja-JP"/>
        </w:rPr>
        <w:t>nhanced support of reduced capability NR devices</w:t>
      </w:r>
      <w:r>
        <w:rPr>
          <w:lang w:eastAsia="ja-JP"/>
        </w:rPr>
        <w:t xml:space="preserve"> has been approved in</w:t>
      </w:r>
      <w:r w:rsidR="00985239">
        <w:rPr>
          <w:lang w:eastAsia="ja-JP"/>
        </w:rPr>
        <w:t xml:space="preserve"> [1].</w:t>
      </w:r>
      <w:r>
        <w:rPr>
          <w:lang w:eastAsia="ja-JP"/>
        </w:rPr>
        <w:t xml:space="preserve"> </w:t>
      </w:r>
      <w:r w:rsidR="00444103" w:rsidRPr="00444103">
        <w:rPr>
          <w:rFonts w:eastAsia="Yu Mincho" w:cs="Arial"/>
          <w:bCs/>
        </w:rPr>
        <w:t>Techniques for further UE complexity reduction have been studied in the study item documented in TR 38.865</w:t>
      </w:r>
      <w:r w:rsidR="001E049C">
        <w:rPr>
          <w:rFonts w:eastAsia="Yu Mincho" w:cs="Arial"/>
          <w:bCs/>
        </w:rPr>
        <w:t xml:space="preserve">. The WID has the following objectives: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1E049C" w:rsidRPr="0035037B" w14:paraId="560B97C2" w14:textId="77777777" w:rsidTr="0035037B">
        <w:tc>
          <w:tcPr>
            <w:tcW w:w="9855" w:type="dxa"/>
            <w:tcBorders>
              <w:top w:val="single" w:sz="4" w:space="0" w:color="auto"/>
              <w:left w:val="single" w:sz="4" w:space="0" w:color="auto"/>
              <w:bottom w:val="single" w:sz="4" w:space="0" w:color="auto"/>
              <w:right w:val="single" w:sz="4" w:space="0" w:color="auto"/>
            </w:tcBorders>
            <w:shd w:val="clear" w:color="auto" w:fill="auto"/>
            <w:hideMark/>
          </w:tcPr>
          <w:p w14:paraId="049B14E3" w14:textId="77777777" w:rsidR="006C7227" w:rsidRPr="006C7227" w:rsidRDefault="006C7227" w:rsidP="006C7227">
            <w:pPr>
              <w:ind w:right="-99"/>
              <w:jc w:val="both"/>
              <w:rPr>
                <w:lang w:eastAsia="ja-JP"/>
              </w:rPr>
            </w:pPr>
            <w:r w:rsidRPr="006C7227">
              <w:rPr>
                <w:lang w:eastAsia="ja-JP"/>
              </w:rPr>
              <w:t xml:space="preserve">The objective is to specify support for the following enhancements: </w:t>
            </w:r>
          </w:p>
          <w:p w14:paraId="4C7CF6EC" w14:textId="77777777" w:rsidR="006C7227" w:rsidRPr="006C7227" w:rsidRDefault="006C7227" w:rsidP="006C7227">
            <w:pPr>
              <w:ind w:right="-99"/>
              <w:rPr>
                <w:b/>
                <w:bCs/>
                <w:lang w:eastAsia="ja-JP"/>
              </w:rPr>
            </w:pPr>
            <w:r w:rsidRPr="006C7227">
              <w:rPr>
                <w:b/>
                <w:bCs/>
                <w:lang w:eastAsia="ja-JP"/>
              </w:rPr>
              <w:t>Power saving/energy efficiency enhancements</w:t>
            </w:r>
          </w:p>
          <w:p w14:paraId="711986E3" w14:textId="77777777" w:rsidR="006C7227" w:rsidRPr="006C7227" w:rsidRDefault="006C7227" w:rsidP="00C20108">
            <w:pPr>
              <w:numPr>
                <w:ilvl w:val="0"/>
                <w:numId w:val="8"/>
              </w:numPr>
              <w:overflowPunct w:val="0"/>
              <w:autoSpaceDE w:val="0"/>
              <w:autoSpaceDN w:val="0"/>
              <w:adjustRightInd w:val="0"/>
              <w:ind w:right="-99"/>
              <w:textAlignment w:val="baseline"/>
              <w:rPr>
                <w:lang w:eastAsia="ja-JP"/>
              </w:rPr>
            </w:pPr>
            <w:r w:rsidRPr="006C7227">
              <w:rPr>
                <w:lang w:eastAsia="ja-JP"/>
              </w:rPr>
              <w:t xml:space="preserve">Enhanced </w:t>
            </w:r>
            <w:proofErr w:type="spellStart"/>
            <w:r w:rsidRPr="006C7227">
              <w:rPr>
                <w:lang w:eastAsia="ja-JP"/>
              </w:rPr>
              <w:t>eDRX</w:t>
            </w:r>
            <w:proofErr w:type="spellEnd"/>
            <w:r w:rsidRPr="006C7227">
              <w:rPr>
                <w:lang w:eastAsia="ja-JP"/>
              </w:rPr>
              <w:t xml:space="preserve"> in RRC_INACTIVE (&gt;10.24s) [RAN2, RAN3, RAN4]</w:t>
            </w:r>
          </w:p>
          <w:p w14:paraId="7B58936B" w14:textId="77777777" w:rsidR="006C7227" w:rsidRPr="006C7227" w:rsidRDefault="006C7227" w:rsidP="00C20108">
            <w:pPr>
              <w:numPr>
                <w:ilvl w:val="1"/>
                <w:numId w:val="8"/>
              </w:numPr>
              <w:overflowPunct w:val="0"/>
              <w:autoSpaceDE w:val="0"/>
              <w:autoSpaceDN w:val="0"/>
              <w:adjustRightInd w:val="0"/>
              <w:ind w:right="-99"/>
              <w:textAlignment w:val="baseline"/>
              <w:rPr>
                <w:lang w:eastAsia="ja-JP"/>
              </w:rPr>
            </w:pPr>
            <w:r w:rsidRPr="006C7227">
              <w:rPr>
                <w:lang w:eastAsia="ja-JP"/>
              </w:rPr>
              <w:t>Note that this objective requires SA2, CT1 and CT4 involvement</w:t>
            </w:r>
          </w:p>
          <w:p w14:paraId="101C71E0" w14:textId="77777777" w:rsidR="006C7227" w:rsidRPr="006C7227" w:rsidRDefault="006C7227" w:rsidP="006C7227">
            <w:pPr>
              <w:ind w:right="-99"/>
              <w:rPr>
                <w:b/>
                <w:bCs/>
                <w:lang w:eastAsia="ja-JP"/>
              </w:rPr>
            </w:pPr>
            <w:r w:rsidRPr="006C7227">
              <w:rPr>
                <w:b/>
                <w:bCs/>
                <w:lang w:eastAsia="ja-JP"/>
              </w:rPr>
              <w:t>Complexity/cost reduction</w:t>
            </w:r>
          </w:p>
          <w:p w14:paraId="2E49578C" w14:textId="77777777" w:rsidR="006C7227" w:rsidRPr="006C7227" w:rsidRDefault="006C7227" w:rsidP="00C20108">
            <w:pPr>
              <w:numPr>
                <w:ilvl w:val="0"/>
                <w:numId w:val="9"/>
              </w:numPr>
              <w:overflowPunct w:val="0"/>
              <w:autoSpaceDE w:val="0"/>
              <w:autoSpaceDN w:val="0"/>
              <w:adjustRightInd w:val="0"/>
              <w:ind w:right="-99"/>
              <w:textAlignment w:val="baseline"/>
              <w:rPr>
                <w:lang w:eastAsia="ja-JP"/>
              </w:rPr>
            </w:pPr>
            <w:r w:rsidRPr="006C7227">
              <w:rPr>
                <w:lang w:eastAsia="ja-JP"/>
              </w:rPr>
              <w:t>Further reduced UE complexity in FR1 [RAN1, RAN2, RAN4]</w:t>
            </w:r>
          </w:p>
          <w:p w14:paraId="4EB0600A" w14:textId="77777777" w:rsidR="006C7227" w:rsidRPr="006C7227" w:rsidRDefault="006C7227" w:rsidP="00C20108">
            <w:pPr>
              <w:pStyle w:val="B2"/>
              <w:numPr>
                <w:ilvl w:val="1"/>
                <w:numId w:val="8"/>
              </w:numPr>
              <w:overflowPunct w:val="0"/>
              <w:autoSpaceDE w:val="0"/>
              <w:autoSpaceDN w:val="0"/>
              <w:adjustRightInd w:val="0"/>
              <w:textAlignment w:val="baseline"/>
              <w:rPr>
                <w:rFonts w:ascii="Times New Roman" w:hAnsi="Times New Roman"/>
                <w:lang w:val="en-US"/>
              </w:rPr>
            </w:pPr>
            <w:r w:rsidRPr="006C7227">
              <w:rPr>
                <w:rFonts w:ascii="Times New Roman" w:hAnsi="Times New Roman"/>
                <w:lang w:val="en-US"/>
              </w:rPr>
              <w:t>UE BB bandwidth reduction</w:t>
            </w:r>
          </w:p>
          <w:p w14:paraId="5F6132BA" w14:textId="77777777" w:rsidR="006C7227" w:rsidRPr="006C7227" w:rsidRDefault="006C7227" w:rsidP="00C20108">
            <w:pPr>
              <w:pStyle w:val="B2"/>
              <w:numPr>
                <w:ilvl w:val="2"/>
                <w:numId w:val="8"/>
              </w:numPr>
              <w:overflowPunct w:val="0"/>
              <w:autoSpaceDE w:val="0"/>
              <w:autoSpaceDN w:val="0"/>
              <w:adjustRightInd w:val="0"/>
              <w:textAlignment w:val="baseline"/>
              <w:rPr>
                <w:rFonts w:ascii="Times New Roman" w:hAnsi="Times New Roman"/>
                <w:lang w:val="en-US"/>
              </w:rPr>
            </w:pPr>
            <w:r w:rsidRPr="006C7227">
              <w:rPr>
                <w:rFonts w:ascii="Times New Roman" w:hAnsi="Times New Roman"/>
                <w:lang w:val="en-US"/>
              </w:rPr>
              <w:t>5 MHz BB bandwidth only for PDSCH (for both unicast and broadcast) and PUSCH, with 20 MHz RF bandwidth for UL and DL</w:t>
            </w:r>
          </w:p>
          <w:p w14:paraId="2EE3F445" w14:textId="77777777" w:rsidR="006C7227" w:rsidRPr="006C7227" w:rsidRDefault="006C7227" w:rsidP="00C20108">
            <w:pPr>
              <w:pStyle w:val="B2"/>
              <w:numPr>
                <w:ilvl w:val="2"/>
                <w:numId w:val="8"/>
              </w:numPr>
              <w:overflowPunct w:val="0"/>
              <w:autoSpaceDE w:val="0"/>
              <w:autoSpaceDN w:val="0"/>
              <w:adjustRightInd w:val="0"/>
              <w:textAlignment w:val="baseline"/>
              <w:rPr>
                <w:rFonts w:ascii="Times New Roman" w:hAnsi="Times New Roman"/>
                <w:lang w:val="en-US"/>
              </w:rPr>
            </w:pPr>
            <w:r w:rsidRPr="006C7227">
              <w:rPr>
                <w:rFonts w:ascii="Times New Roman" w:hAnsi="Times New Roman"/>
                <w:lang w:val="en-US"/>
              </w:rPr>
              <w:t>The other physical channels and signals are still allowed to use a BWP up to the 20 MHz maximum UE RF+BB bandwidth.</w:t>
            </w:r>
          </w:p>
          <w:p w14:paraId="7A1EC7B7" w14:textId="77777777" w:rsidR="006C7227" w:rsidRPr="006C7227" w:rsidRDefault="006C7227" w:rsidP="00C20108">
            <w:pPr>
              <w:numPr>
                <w:ilvl w:val="2"/>
                <w:numId w:val="8"/>
              </w:numPr>
              <w:overflowPunct w:val="0"/>
              <w:autoSpaceDE w:val="0"/>
              <w:autoSpaceDN w:val="0"/>
              <w:adjustRightInd w:val="0"/>
              <w:ind w:right="-99"/>
              <w:textAlignment w:val="baseline"/>
              <w:rPr>
                <w:lang w:eastAsia="ja-JP"/>
              </w:rPr>
            </w:pPr>
            <w:r w:rsidRPr="006C7227">
              <w:rPr>
                <w:lang w:eastAsia="ja-JP"/>
              </w:rPr>
              <w:t>Support additional separate early indication(s) [RAN1, RAN2]</w:t>
            </w:r>
          </w:p>
          <w:p w14:paraId="09E0B0B8" w14:textId="77777777" w:rsidR="006C7227" w:rsidRPr="006C7227" w:rsidRDefault="006C7227" w:rsidP="00C20108">
            <w:pPr>
              <w:numPr>
                <w:ilvl w:val="1"/>
                <w:numId w:val="8"/>
              </w:numPr>
              <w:overflowPunct w:val="0"/>
              <w:autoSpaceDE w:val="0"/>
              <w:autoSpaceDN w:val="0"/>
              <w:adjustRightInd w:val="0"/>
              <w:ind w:right="-99"/>
              <w:textAlignment w:val="baseline"/>
              <w:rPr>
                <w:lang w:eastAsia="ja-JP"/>
              </w:rPr>
            </w:pPr>
            <w:r w:rsidRPr="006C7227">
              <w:rPr>
                <w:lang w:eastAsia="ja-JP"/>
              </w:rPr>
              <w:t>UE peak data rate reduction</w:t>
            </w:r>
          </w:p>
          <w:p w14:paraId="0BE8326D" w14:textId="77777777" w:rsidR="006C7227" w:rsidRPr="006C7227" w:rsidRDefault="006C7227" w:rsidP="00C20108">
            <w:pPr>
              <w:pStyle w:val="B2"/>
              <w:numPr>
                <w:ilvl w:val="2"/>
                <w:numId w:val="8"/>
              </w:numPr>
              <w:overflowPunct w:val="0"/>
              <w:autoSpaceDE w:val="0"/>
              <w:autoSpaceDN w:val="0"/>
              <w:adjustRightInd w:val="0"/>
              <w:textAlignment w:val="baseline"/>
              <w:rPr>
                <w:rFonts w:ascii="Times New Roman" w:hAnsi="Times New Roman"/>
                <w:lang w:val="en-US"/>
              </w:rPr>
            </w:pPr>
            <w:r w:rsidRPr="006C7227">
              <w:rPr>
                <w:rFonts w:ascii="Times New Roman" w:hAnsi="Times New Roman"/>
                <w:lang w:val="en-US"/>
              </w:rPr>
              <w:t>Relaxation of the constraint (</w:t>
            </w:r>
            <w:proofErr w:type="spellStart"/>
            <w:r w:rsidRPr="006C7227">
              <w:rPr>
                <w:rFonts w:ascii="Times New Roman" w:hAnsi="Times New Roman"/>
                <w:i/>
                <w:iCs/>
                <w:lang w:val="en-US"/>
              </w:rPr>
              <w:t>v</w:t>
            </w:r>
            <w:r w:rsidRPr="006C7227">
              <w:rPr>
                <w:rFonts w:ascii="Times New Roman" w:hAnsi="Times New Roman"/>
                <w:i/>
                <w:iCs/>
                <w:vertAlign w:val="subscript"/>
                <w:lang w:val="en-US"/>
              </w:rPr>
              <w:t>Layers</w:t>
            </w:r>
            <w:r w:rsidRPr="006C7227">
              <w:rPr>
                <w:rFonts w:ascii="Times New Roman" w:hAnsi="Times New Roman"/>
                <w:lang w:val="en-US"/>
              </w:rPr>
              <w:t>·</w:t>
            </w:r>
            <w:r w:rsidRPr="006C7227">
              <w:rPr>
                <w:rFonts w:ascii="Times New Roman" w:hAnsi="Times New Roman"/>
                <w:i/>
                <w:iCs/>
                <w:lang w:val="en-US"/>
              </w:rPr>
              <w:t>Q</w:t>
            </w:r>
            <w:r w:rsidRPr="006C7227">
              <w:rPr>
                <w:rFonts w:ascii="Times New Roman" w:hAnsi="Times New Roman"/>
                <w:i/>
                <w:iCs/>
                <w:vertAlign w:val="subscript"/>
                <w:lang w:val="en-US"/>
              </w:rPr>
              <w:t>m</w:t>
            </w:r>
            <w:r w:rsidRPr="006C7227">
              <w:rPr>
                <w:rFonts w:ascii="Times New Roman" w:hAnsi="Times New Roman"/>
                <w:lang w:val="en-US"/>
              </w:rPr>
              <w:t>·</w:t>
            </w:r>
            <w:r w:rsidRPr="006C7227">
              <w:rPr>
                <w:rFonts w:ascii="Times New Roman" w:hAnsi="Times New Roman"/>
                <w:i/>
                <w:iCs/>
                <w:lang w:val="en-US"/>
              </w:rPr>
              <w:t>f</w:t>
            </w:r>
            <w:proofErr w:type="spellEnd"/>
            <w:r w:rsidRPr="006C7227">
              <w:rPr>
                <w:rFonts w:ascii="Times New Roman" w:hAnsi="Times New Roman"/>
                <w:lang w:val="en-US"/>
              </w:rPr>
              <w:t xml:space="preserve"> ≥ 4) for peak data rate reduction</w:t>
            </w:r>
          </w:p>
          <w:p w14:paraId="65E3402F" w14:textId="77777777" w:rsidR="006C7227" w:rsidRPr="006C7227" w:rsidRDefault="006C7227" w:rsidP="00C20108">
            <w:pPr>
              <w:pStyle w:val="B2"/>
              <w:numPr>
                <w:ilvl w:val="2"/>
                <w:numId w:val="8"/>
              </w:numPr>
              <w:overflowPunct w:val="0"/>
              <w:autoSpaceDE w:val="0"/>
              <w:autoSpaceDN w:val="0"/>
              <w:adjustRightInd w:val="0"/>
              <w:textAlignment w:val="baseline"/>
              <w:rPr>
                <w:rFonts w:ascii="Times New Roman" w:hAnsi="Times New Roman"/>
                <w:lang w:val="en-US"/>
              </w:rPr>
            </w:pPr>
            <w:r w:rsidRPr="006C7227">
              <w:rPr>
                <w:rFonts w:ascii="Times New Roman" w:hAnsi="Times New Roman"/>
                <w:lang w:val="en-US"/>
              </w:rPr>
              <w:t>The relaxed constraint is, e.g., 1 (instead of 4).</w:t>
            </w:r>
          </w:p>
          <w:p w14:paraId="5A223AF1" w14:textId="77777777" w:rsidR="006C7227" w:rsidRPr="006C7227" w:rsidRDefault="006C7227" w:rsidP="00C20108">
            <w:pPr>
              <w:pStyle w:val="B2"/>
              <w:numPr>
                <w:ilvl w:val="2"/>
                <w:numId w:val="8"/>
              </w:numPr>
              <w:overflowPunct w:val="0"/>
              <w:autoSpaceDE w:val="0"/>
              <w:autoSpaceDN w:val="0"/>
              <w:adjustRightInd w:val="0"/>
              <w:textAlignment w:val="baseline"/>
              <w:rPr>
                <w:rFonts w:ascii="Times New Roman" w:hAnsi="Times New Roman"/>
                <w:lang w:val="en-US"/>
              </w:rPr>
            </w:pPr>
            <w:r w:rsidRPr="006C7227">
              <w:rPr>
                <w:rFonts w:ascii="Times New Roman" w:hAnsi="Times New Roman"/>
                <w:lang w:val="en-US"/>
              </w:rPr>
              <w:t>The parameters (</w:t>
            </w:r>
            <w:proofErr w:type="spellStart"/>
            <w:r w:rsidRPr="006C7227">
              <w:rPr>
                <w:rFonts w:ascii="Times New Roman" w:hAnsi="Times New Roman"/>
                <w:i/>
                <w:iCs/>
                <w:lang w:val="en-US"/>
              </w:rPr>
              <w:t>v</w:t>
            </w:r>
            <w:r w:rsidRPr="006C7227">
              <w:rPr>
                <w:rFonts w:ascii="Times New Roman" w:hAnsi="Times New Roman"/>
                <w:i/>
                <w:iCs/>
                <w:vertAlign w:val="subscript"/>
                <w:lang w:val="en-US"/>
              </w:rPr>
              <w:t>Layers</w:t>
            </w:r>
            <w:proofErr w:type="spellEnd"/>
            <w:r w:rsidRPr="006C7227">
              <w:rPr>
                <w:rFonts w:ascii="Times New Roman" w:hAnsi="Times New Roman"/>
                <w:lang w:val="en-US"/>
              </w:rPr>
              <w:t xml:space="preserve">, </w:t>
            </w:r>
            <w:proofErr w:type="spellStart"/>
            <w:r w:rsidRPr="006C7227">
              <w:rPr>
                <w:rFonts w:ascii="Times New Roman" w:hAnsi="Times New Roman"/>
                <w:i/>
                <w:iCs/>
                <w:lang w:val="en-US"/>
              </w:rPr>
              <w:t>Q</w:t>
            </w:r>
            <w:r w:rsidRPr="006C7227">
              <w:rPr>
                <w:rFonts w:ascii="Times New Roman" w:hAnsi="Times New Roman"/>
                <w:i/>
                <w:iCs/>
                <w:vertAlign w:val="subscript"/>
                <w:lang w:val="en-US"/>
              </w:rPr>
              <w:t>m</w:t>
            </w:r>
            <w:proofErr w:type="spellEnd"/>
            <w:r w:rsidRPr="006C7227">
              <w:rPr>
                <w:rFonts w:ascii="Times New Roman" w:hAnsi="Times New Roman"/>
                <w:lang w:val="en-US"/>
              </w:rPr>
              <w:t xml:space="preserve">, </w:t>
            </w:r>
            <w:r w:rsidRPr="006C7227">
              <w:rPr>
                <w:rFonts w:ascii="Times New Roman" w:hAnsi="Times New Roman"/>
                <w:i/>
                <w:iCs/>
                <w:lang w:val="en-US"/>
              </w:rPr>
              <w:t>f</w:t>
            </w:r>
            <w:r w:rsidRPr="006C7227">
              <w:rPr>
                <w:rFonts w:ascii="Times New Roman" w:hAnsi="Times New Roman"/>
                <w:lang w:val="en-US"/>
              </w:rPr>
              <w:t xml:space="preserve">) can be as in Rel-17 </w:t>
            </w:r>
            <w:proofErr w:type="spellStart"/>
            <w:r w:rsidRPr="006C7227">
              <w:rPr>
                <w:rFonts w:ascii="Times New Roman" w:hAnsi="Times New Roman"/>
                <w:lang w:val="en-US"/>
              </w:rPr>
              <w:t>RedCap</w:t>
            </w:r>
            <w:proofErr w:type="spellEnd"/>
            <w:r w:rsidRPr="006C7227">
              <w:rPr>
                <w:rFonts w:ascii="Times New Roman" w:hAnsi="Times New Roman"/>
                <w:lang w:val="en-US"/>
              </w:rPr>
              <w:t>.</w:t>
            </w:r>
          </w:p>
          <w:p w14:paraId="6E3C10A8" w14:textId="77777777" w:rsidR="006C7227" w:rsidRPr="006C7227" w:rsidRDefault="006C7227" w:rsidP="00C20108">
            <w:pPr>
              <w:pStyle w:val="B10"/>
              <w:numPr>
                <w:ilvl w:val="1"/>
                <w:numId w:val="8"/>
              </w:numPr>
              <w:overflowPunct w:val="0"/>
              <w:autoSpaceDE w:val="0"/>
              <w:autoSpaceDN w:val="0"/>
              <w:adjustRightInd w:val="0"/>
              <w:textAlignment w:val="baseline"/>
              <w:rPr>
                <w:rFonts w:ascii="Times New Roman" w:hAnsi="Times New Roman"/>
                <w:lang w:val="en-US" w:eastAsia="ja-JP"/>
              </w:rPr>
            </w:pPr>
            <w:r w:rsidRPr="006C7227">
              <w:rPr>
                <w:rFonts w:ascii="Times New Roman" w:hAnsi="Times New Roman"/>
                <w:lang w:val="en-US" w:eastAsia="ja-JP"/>
              </w:rPr>
              <w:t>Both 15 kHz SCS and 30 kHz SCS are supported.</w:t>
            </w:r>
          </w:p>
          <w:p w14:paraId="1157E675" w14:textId="77777777" w:rsidR="006C7227" w:rsidRPr="006C7227" w:rsidRDefault="006C7227" w:rsidP="00C20108">
            <w:pPr>
              <w:pStyle w:val="B10"/>
              <w:numPr>
                <w:ilvl w:val="1"/>
                <w:numId w:val="8"/>
              </w:numPr>
              <w:overflowPunct w:val="0"/>
              <w:autoSpaceDE w:val="0"/>
              <w:autoSpaceDN w:val="0"/>
              <w:adjustRightInd w:val="0"/>
              <w:textAlignment w:val="baseline"/>
              <w:rPr>
                <w:rFonts w:ascii="Times New Roman" w:hAnsi="Times New Roman"/>
                <w:lang w:val="en-US" w:eastAsia="ja-JP"/>
              </w:rPr>
            </w:pPr>
            <w:r w:rsidRPr="006C7227">
              <w:rPr>
                <w:rFonts w:ascii="Times New Roman" w:hAnsi="Times New Roman"/>
                <w:lang w:val="en-US" w:eastAsia="ja-JP"/>
              </w:rPr>
              <w:t xml:space="preserve">Aim to define at most one Rel-18 </w:t>
            </w:r>
            <w:proofErr w:type="spellStart"/>
            <w:r w:rsidRPr="006C7227">
              <w:rPr>
                <w:rFonts w:ascii="Times New Roman" w:hAnsi="Times New Roman"/>
                <w:lang w:val="en-US" w:eastAsia="ja-JP"/>
              </w:rPr>
              <w:t>RedCap</w:t>
            </w:r>
            <w:proofErr w:type="spellEnd"/>
            <w:r w:rsidRPr="006C7227">
              <w:rPr>
                <w:rFonts w:ascii="Times New Roman" w:hAnsi="Times New Roman"/>
                <w:lang w:val="en-US" w:eastAsia="ja-JP"/>
              </w:rPr>
              <w:t xml:space="preserve"> UE type for further UE complexity reduction.</w:t>
            </w:r>
          </w:p>
          <w:p w14:paraId="7430DFDB" w14:textId="77777777" w:rsidR="006C7227" w:rsidRPr="006C7227" w:rsidRDefault="006C7227" w:rsidP="00C20108">
            <w:pPr>
              <w:numPr>
                <w:ilvl w:val="1"/>
                <w:numId w:val="8"/>
              </w:numPr>
              <w:overflowPunct w:val="0"/>
              <w:autoSpaceDE w:val="0"/>
              <w:autoSpaceDN w:val="0"/>
              <w:adjustRightInd w:val="0"/>
              <w:ind w:right="-99"/>
              <w:textAlignment w:val="baseline"/>
              <w:rPr>
                <w:lang w:eastAsia="ja-JP"/>
              </w:rPr>
            </w:pPr>
            <w:r w:rsidRPr="006C7227">
              <w:rPr>
                <w:lang w:eastAsia="ja-JP"/>
              </w:rPr>
              <w:t xml:space="preserve">The existing UE capability framework is used, and changes to capability signalling are specified only if necessary. By default, all UE capabilities applicable to a Rel-17 </w:t>
            </w:r>
            <w:proofErr w:type="spellStart"/>
            <w:r w:rsidRPr="006C7227">
              <w:rPr>
                <w:lang w:eastAsia="ja-JP"/>
              </w:rPr>
              <w:t>RedCap</w:t>
            </w:r>
            <w:proofErr w:type="spellEnd"/>
            <w:r w:rsidRPr="006C7227">
              <w:rPr>
                <w:lang w:eastAsia="ja-JP"/>
              </w:rPr>
              <w:t xml:space="preserve"> UE are applicable unless otherwise specified.</w:t>
            </w:r>
          </w:p>
          <w:p w14:paraId="1208CE18" w14:textId="77777777" w:rsidR="006C7227" w:rsidRPr="006C7227" w:rsidRDefault="006C7227" w:rsidP="006C7227">
            <w:pPr>
              <w:pStyle w:val="B2"/>
              <w:ind w:left="0" w:firstLine="0"/>
              <w:rPr>
                <w:rFonts w:ascii="Times New Roman" w:hAnsi="Times New Roman"/>
                <w:lang w:val="en-US" w:eastAsia="ja-JP"/>
              </w:rPr>
            </w:pPr>
            <w:r w:rsidRPr="006C7227">
              <w:rPr>
                <w:rFonts w:ascii="Times New Roman" w:hAnsi="Times New Roman"/>
                <w:lang w:val="en-US" w:eastAsia="ja-JP"/>
              </w:rPr>
              <w:t>Notes:</w:t>
            </w:r>
          </w:p>
          <w:p w14:paraId="76D73A2B" w14:textId="77777777" w:rsidR="006C7227" w:rsidRPr="006C7227" w:rsidRDefault="006C7227" w:rsidP="00C20108">
            <w:pPr>
              <w:pStyle w:val="B10"/>
              <w:numPr>
                <w:ilvl w:val="0"/>
                <w:numId w:val="6"/>
              </w:numPr>
              <w:overflowPunct w:val="0"/>
              <w:autoSpaceDE w:val="0"/>
              <w:autoSpaceDN w:val="0"/>
              <w:adjustRightInd w:val="0"/>
              <w:textAlignment w:val="baseline"/>
              <w:rPr>
                <w:rFonts w:ascii="Times New Roman" w:hAnsi="Times New Roman"/>
                <w:lang w:val="en-US" w:eastAsia="ja-JP"/>
              </w:rPr>
            </w:pPr>
            <w:r w:rsidRPr="006C7227">
              <w:rPr>
                <w:rFonts w:ascii="Times New Roman" w:hAnsi="Times New Roman"/>
                <w:lang w:val="en-US" w:eastAsia="ja-JP"/>
              </w:rPr>
              <w:t>The work defined as part of this WI is not to overlap with LPWA use cases.</w:t>
            </w:r>
          </w:p>
          <w:p w14:paraId="39DF8074" w14:textId="77777777" w:rsidR="006C7227" w:rsidRPr="006C7227" w:rsidRDefault="006C7227" w:rsidP="00C20108">
            <w:pPr>
              <w:pStyle w:val="B10"/>
              <w:numPr>
                <w:ilvl w:val="0"/>
                <w:numId w:val="6"/>
              </w:numPr>
              <w:overflowPunct w:val="0"/>
              <w:autoSpaceDE w:val="0"/>
              <w:autoSpaceDN w:val="0"/>
              <w:adjustRightInd w:val="0"/>
              <w:textAlignment w:val="baseline"/>
              <w:rPr>
                <w:rFonts w:ascii="Times New Roman" w:hAnsi="Times New Roman"/>
                <w:lang w:val="en-US" w:eastAsia="ja-JP"/>
              </w:rPr>
            </w:pPr>
            <w:r w:rsidRPr="006C7227">
              <w:rPr>
                <w:rFonts w:ascii="Times New Roman" w:hAnsi="Times New Roman"/>
                <w:lang w:val="en-US" w:eastAsia="ja-JP"/>
              </w:rPr>
              <w:t>Coexistence with non-</w:t>
            </w:r>
            <w:proofErr w:type="spellStart"/>
            <w:r w:rsidRPr="006C7227">
              <w:rPr>
                <w:rFonts w:ascii="Times New Roman" w:hAnsi="Times New Roman"/>
                <w:lang w:val="en-US" w:eastAsia="ja-JP"/>
              </w:rPr>
              <w:t>RedCap</w:t>
            </w:r>
            <w:proofErr w:type="spellEnd"/>
            <w:r w:rsidRPr="006C7227">
              <w:rPr>
                <w:rFonts w:ascii="Times New Roman" w:hAnsi="Times New Roman"/>
                <w:lang w:val="en-US" w:eastAsia="ja-JP"/>
              </w:rPr>
              <w:t xml:space="preserve"> UEs and Rel-17 </w:t>
            </w:r>
            <w:proofErr w:type="spellStart"/>
            <w:r w:rsidRPr="006C7227">
              <w:rPr>
                <w:rFonts w:ascii="Times New Roman" w:hAnsi="Times New Roman"/>
                <w:lang w:val="en-US" w:eastAsia="ja-JP"/>
              </w:rPr>
              <w:t>RedCap</w:t>
            </w:r>
            <w:proofErr w:type="spellEnd"/>
            <w:r w:rsidRPr="006C7227">
              <w:rPr>
                <w:rFonts w:ascii="Times New Roman" w:hAnsi="Times New Roman"/>
                <w:lang w:val="en-US" w:eastAsia="ja-JP"/>
              </w:rPr>
              <w:t xml:space="preserve"> UEs </w:t>
            </w:r>
            <w:r w:rsidRPr="006C7227">
              <w:rPr>
                <w:rFonts w:ascii="Times New Roman" w:hAnsi="Times New Roman"/>
                <w:lang w:eastAsia="ja-JP"/>
              </w:rPr>
              <w:t xml:space="preserve">should </w:t>
            </w:r>
            <w:r w:rsidRPr="006C7227">
              <w:rPr>
                <w:rFonts w:ascii="Times New Roman" w:hAnsi="Times New Roman"/>
                <w:lang w:val="en-US" w:eastAsia="ja-JP"/>
              </w:rPr>
              <w:t>be ensured.</w:t>
            </w:r>
          </w:p>
          <w:p w14:paraId="4E4FAD4B" w14:textId="77777777" w:rsidR="006C7227" w:rsidRPr="006C7227" w:rsidRDefault="006C7227" w:rsidP="00C20108">
            <w:pPr>
              <w:pStyle w:val="B10"/>
              <w:numPr>
                <w:ilvl w:val="0"/>
                <w:numId w:val="6"/>
              </w:numPr>
              <w:overflowPunct w:val="0"/>
              <w:autoSpaceDE w:val="0"/>
              <w:autoSpaceDN w:val="0"/>
              <w:adjustRightInd w:val="0"/>
              <w:textAlignment w:val="baseline"/>
              <w:rPr>
                <w:rFonts w:ascii="Times New Roman" w:hAnsi="Times New Roman"/>
                <w:lang w:val="en-US" w:eastAsia="ja-JP"/>
              </w:rPr>
            </w:pPr>
            <w:r w:rsidRPr="006C7227">
              <w:rPr>
                <w:rFonts w:ascii="Times New Roman" w:hAnsi="Times New Roman"/>
                <w:lang w:val="en-US" w:eastAsia="ja-JP"/>
              </w:rPr>
              <w:t>This WI considers all applicable duplex modes unless otherwise specified.</w:t>
            </w:r>
          </w:p>
          <w:p w14:paraId="61B7F734" w14:textId="77777777" w:rsidR="006C7227" w:rsidRPr="006C7227" w:rsidRDefault="006C7227" w:rsidP="006C7227">
            <w:pPr>
              <w:pStyle w:val="B10"/>
              <w:ind w:left="0" w:firstLine="0"/>
              <w:rPr>
                <w:rFonts w:ascii="Times New Roman" w:hAnsi="Times New Roman"/>
                <w:lang w:val="en-US" w:eastAsia="ja-JP"/>
              </w:rPr>
            </w:pPr>
            <w:r w:rsidRPr="006C7227">
              <w:rPr>
                <w:rFonts w:ascii="Times New Roman" w:hAnsi="Times New Roman"/>
                <w:lang w:val="en-US" w:eastAsia="ja-JP"/>
              </w:rPr>
              <w:t>Check in RAN#99 regarding:</w:t>
            </w:r>
          </w:p>
          <w:p w14:paraId="69936160" w14:textId="77777777" w:rsidR="001E049C" w:rsidRPr="00444103" w:rsidRDefault="006C7227" w:rsidP="00C20108">
            <w:pPr>
              <w:pStyle w:val="B10"/>
              <w:numPr>
                <w:ilvl w:val="0"/>
                <w:numId w:val="9"/>
              </w:numPr>
              <w:overflowPunct w:val="0"/>
              <w:autoSpaceDE w:val="0"/>
              <w:autoSpaceDN w:val="0"/>
              <w:adjustRightInd w:val="0"/>
              <w:textAlignment w:val="baseline"/>
              <w:rPr>
                <w:rFonts w:ascii="Times New Roman" w:hAnsi="Times New Roman"/>
                <w:lang w:val="en-US" w:eastAsia="ja-JP"/>
              </w:rPr>
            </w:pPr>
            <w:r w:rsidRPr="006C7227">
              <w:rPr>
                <w:rFonts w:ascii="Times New Roman" w:hAnsi="Times New Roman"/>
                <w:lang w:val="en-US" w:eastAsia="ja-JP"/>
              </w:rPr>
              <w:lastRenderedPageBreak/>
              <w:t>Whether UE peak data rate reduction for UE is limited only with UE BB bandwidth reduction or standalone</w:t>
            </w:r>
          </w:p>
        </w:tc>
      </w:tr>
    </w:tbl>
    <w:p w14:paraId="15C9DF4C" w14:textId="0A8CAB56" w:rsidR="001E049C" w:rsidRPr="00E15460" w:rsidRDefault="00E15460" w:rsidP="00622357">
      <w:pPr>
        <w:rPr>
          <w:rFonts w:eastAsia="宋体"/>
          <w:lang w:eastAsia="zh-CN"/>
        </w:rPr>
      </w:pPr>
      <w:r>
        <w:rPr>
          <w:rFonts w:eastAsia="宋体"/>
          <w:lang w:val="en-US" w:eastAsia="zh-CN"/>
        </w:rPr>
        <w:lastRenderedPageBreak/>
        <w:t>In RAN4# 107 meeting,</w:t>
      </w:r>
      <w:r w:rsidRPr="00E15460">
        <w:t xml:space="preserve"> </w:t>
      </w:r>
      <w:r>
        <w:t xml:space="preserve">it concluded that </w:t>
      </w:r>
      <w:r>
        <w:rPr>
          <w:rFonts w:eastAsia="宋体"/>
          <w:lang w:val="en-US" w:eastAsia="zh-CN"/>
        </w:rPr>
        <w:t>n</w:t>
      </w:r>
      <w:r w:rsidRPr="00E15460">
        <w:rPr>
          <w:rFonts w:eastAsia="宋体"/>
          <w:lang w:val="en-US" w:eastAsia="zh-CN"/>
        </w:rPr>
        <w:t xml:space="preserve">o CGI reading related requirements are specified for R18 </w:t>
      </w:r>
      <w:proofErr w:type="spellStart"/>
      <w:r w:rsidRPr="00E15460">
        <w:rPr>
          <w:rFonts w:eastAsia="宋体"/>
          <w:lang w:val="en-US" w:eastAsia="zh-CN"/>
        </w:rPr>
        <w:t>RedCap</w:t>
      </w:r>
      <w:proofErr w:type="spellEnd"/>
      <w:r w:rsidRPr="00E15460">
        <w:rPr>
          <w:rFonts w:eastAsia="宋体"/>
          <w:lang w:val="en-US" w:eastAsia="zh-CN"/>
        </w:rPr>
        <w:t xml:space="preserve"> when SIB1 is scheduled with BW &gt; 5 </w:t>
      </w:r>
      <w:proofErr w:type="spellStart"/>
      <w:r w:rsidRPr="00E15460">
        <w:rPr>
          <w:rFonts w:eastAsia="宋体"/>
          <w:lang w:val="en-US" w:eastAsia="zh-CN"/>
        </w:rPr>
        <w:t>MHz.</w:t>
      </w:r>
      <w:proofErr w:type="spellEnd"/>
      <w:r>
        <w:rPr>
          <w:rFonts w:eastAsia="宋体" w:hint="eastAsia"/>
          <w:lang w:eastAsia="zh-CN"/>
        </w:rPr>
        <w:t xml:space="preserve"> </w:t>
      </w:r>
      <w:proofErr w:type="gramStart"/>
      <w:r>
        <w:rPr>
          <w:rFonts w:eastAsia="宋体"/>
          <w:lang w:eastAsia="zh-CN"/>
        </w:rPr>
        <w:t>Thus</w:t>
      </w:r>
      <w:proofErr w:type="gramEnd"/>
      <w:r>
        <w:rPr>
          <w:rFonts w:eastAsia="宋体"/>
          <w:lang w:eastAsia="zh-CN"/>
        </w:rPr>
        <w:t xml:space="preserve"> t</w:t>
      </w:r>
      <w:r w:rsidR="001E049C" w:rsidRPr="0035037B">
        <w:rPr>
          <w:rFonts w:eastAsia="宋体"/>
          <w:lang w:val="en-US" w:eastAsia="zh-CN"/>
        </w:rPr>
        <w:t xml:space="preserve">his contribution provides </w:t>
      </w:r>
      <w:r w:rsidR="00444103">
        <w:rPr>
          <w:rFonts w:eastAsia="宋体"/>
          <w:lang w:val="en-US" w:eastAsia="zh-CN"/>
        </w:rPr>
        <w:t xml:space="preserve">the </w:t>
      </w:r>
      <w:r w:rsidR="001E049C" w:rsidRPr="0035037B">
        <w:rPr>
          <w:rFonts w:eastAsia="宋体"/>
          <w:lang w:val="en-US" w:eastAsia="zh-CN"/>
        </w:rPr>
        <w:t xml:space="preserve">analysis on </w:t>
      </w:r>
      <w:r>
        <w:rPr>
          <w:rFonts w:eastAsia="宋体"/>
          <w:lang w:val="en-US" w:eastAsia="zh-CN"/>
        </w:rPr>
        <w:t xml:space="preserve">measurement requirements due to inactive enhanced </w:t>
      </w:r>
      <w:proofErr w:type="spellStart"/>
      <w:r>
        <w:rPr>
          <w:rFonts w:eastAsia="宋体"/>
          <w:lang w:val="en-US" w:eastAsia="zh-CN"/>
        </w:rPr>
        <w:t>eDRX</w:t>
      </w:r>
      <w:proofErr w:type="spellEnd"/>
      <w:r>
        <w:rPr>
          <w:rFonts w:eastAsia="宋体"/>
          <w:lang w:val="en-US" w:eastAsia="zh-CN"/>
        </w:rPr>
        <w:t xml:space="preserve"> configuration</w:t>
      </w:r>
    </w:p>
    <w:p w14:paraId="7C8816B6" w14:textId="77777777" w:rsidR="00082D87" w:rsidRDefault="0015297C" w:rsidP="00C57EFB">
      <w:pPr>
        <w:pStyle w:val="1"/>
        <w:tabs>
          <w:tab w:val="num" w:pos="432"/>
        </w:tabs>
        <w:ind w:left="432"/>
        <w:jc w:val="both"/>
        <w:rPr>
          <w:lang w:val="en-US" w:eastAsia="zh-CN"/>
        </w:rPr>
      </w:pPr>
      <w:r>
        <w:rPr>
          <w:lang w:val="en-US" w:eastAsia="zh-CN"/>
        </w:rPr>
        <w:t>Discussion</w:t>
      </w:r>
    </w:p>
    <w:p w14:paraId="02190ABD" w14:textId="044E0D67" w:rsidR="00CC7101" w:rsidRPr="00CC7101" w:rsidRDefault="00B814B2" w:rsidP="00CC7101">
      <w:pPr>
        <w:pStyle w:val="afd"/>
        <w:numPr>
          <w:ilvl w:val="0"/>
          <w:numId w:val="10"/>
        </w:numPr>
        <w:spacing w:after="180"/>
        <w:rPr>
          <w:rFonts w:eastAsia="宋体"/>
          <w:b/>
          <w:sz w:val="20"/>
          <w:szCs w:val="20"/>
          <w:u w:val="single"/>
          <w:lang w:eastAsia="zh-CN"/>
        </w:rPr>
      </w:pPr>
      <w:r>
        <w:rPr>
          <w:b/>
          <w:sz w:val="20"/>
          <w:szCs w:val="20"/>
          <w:u w:val="single"/>
          <w:lang w:eastAsia="ja-JP"/>
        </w:rPr>
        <w:t xml:space="preserve">Neighbor cell measurement </w:t>
      </w:r>
      <w:r w:rsidR="009221B6">
        <w:rPr>
          <w:b/>
          <w:sz w:val="20"/>
          <w:szCs w:val="20"/>
          <w:u w:val="single"/>
          <w:lang w:eastAsia="ja-JP"/>
        </w:rPr>
        <w:t xml:space="preserve">requirements with inactive </w:t>
      </w:r>
      <w:proofErr w:type="spellStart"/>
      <w:r w:rsidR="00392C2C" w:rsidRPr="00DC66E6">
        <w:rPr>
          <w:b/>
          <w:sz w:val="20"/>
          <w:szCs w:val="20"/>
          <w:u w:val="single"/>
          <w:lang w:eastAsia="ja-JP"/>
        </w:rPr>
        <w:t>eDRX</w:t>
      </w:r>
      <w:proofErr w:type="spellEnd"/>
      <w:r w:rsidR="00392C2C" w:rsidRPr="00DC66E6">
        <w:rPr>
          <w:b/>
          <w:sz w:val="20"/>
          <w:szCs w:val="20"/>
          <w:u w:val="single"/>
          <w:lang w:eastAsia="ja-JP"/>
        </w:rPr>
        <w:t xml:space="preserve"> </w:t>
      </w:r>
    </w:p>
    <w:p w14:paraId="0E1B9B78" w14:textId="79091E9C" w:rsidR="00CC7101" w:rsidRDefault="00CC7101" w:rsidP="00CC7101">
      <w:pPr>
        <w:ind w:leftChars="100" w:left="200"/>
        <w:rPr>
          <w:rFonts w:eastAsia="宋体"/>
          <w:lang w:eastAsia="zh-CN"/>
        </w:rPr>
      </w:pPr>
      <w:r w:rsidRPr="00CC7101">
        <w:rPr>
          <w:rFonts w:eastAsia="宋体"/>
          <w:lang w:eastAsia="zh-CN"/>
        </w:rPr>
        <w:t xml:space="preserve">In </w:t>
      </w:r>
      <w:r>
        <w:rPr>
          <w:rFonts w:eastAsia="宋体"/>
          <w:lang w:eastAsia="zh-CN"/>
        </w:rPr>
        <w:t>RAN2#121bis-e meeting, the following progress is made for T calculation.</w:t>
      </w:r>
      <w:r w:rsidR="00C04BBE">
        <w:rPr>
          <w:rFonts w:eastAsia="宋体"/>
          <w:lang w:eastAsia="zh-CN"/>
        </w:rPr>
        <w:t xml:space="preserve"> In general, T determination is settled down</w:t>
      </w:r>
      <w:r w:rsidR="00113E98">
        <w:rPr>
          <w:rFonts w:eastAsia="宋体"/>
          <w:lang w:eastAsia="zh-CN"/>
        </w:rPr>
        <w:t xml:space="preserve"> although there are</w:t>
      </w:r>
      <w:r w:rsidR="00C04BBE">
        <w:rPr>
          <w:rFonts w:eastAsia="宋体"/>
          <w:lang w:eastAsia="zh-CN"/>
        </w:rPr>
        <w:t xml:space="preserve"> some </w:t>
      </w:r>
      <w:r w:rsidR="00F451B4">
        <w:rPr>
          <w:rFonts w:eastAsia="宋体"/>
          <w:lang w:eastAsia="zh-CN"/>
        </w:rPr>
        <w:t xml:space="preserve">small </w:t>
      </w:r>
      <w:r w:rsidR="00C04BBE">
        <w:rPr>
          <w:rFonts w:eastAsia="宋体"/>
          <w:lang w:eastAsia="zh-CN"/>
        </w:rPr>
        <w:t>open issue</w:t>
      </w:r>
      <w:r w:rsidR="0040612A">
        <w:rPr>
          <w:rFonts w:eastAsia="宋体"/>
          <w:lang w:eastAsia="zh-CN"/>
        </w:rPr>
        <w:t>s</w:t>
      </w:r>
      <w:r w:rsidR="00C04BBE">
        <w:rPr>
          <w:rFonts w:eastAsia="宋体"/>
          <w:lang w:eastAsia="zh-CN"/>
        </w:rPr>
        <w:t xml:space="preserve">, e.g., </w:t>
      </w:r>
      <w:r w:rsidR="00F451B4">
        <w:rPr>
          <w:rFonts w:eastAsia="宋体"/>
          <w:lang w:eastAsia="zh-CN"/>
        </w:rPr>
        <w:t>w</w:t>
      </w:r>
      <w:r w:rsidR="00C04BBE">
        <w:rPr>
          <w:rFonts w:eastAsia="宋体"/>
          <w:lang w:eastAsia="zh-CN"/>
        </w:rPr>
        <w:t>hether</w:t>
      </w:r>
      <w:r w:rsidR="00C04BBE" w:rsidRPr="00C04BBE">
        <w:t xml:space="preserve"> </w:t>
      </w:r>
      <w:r w:rsidR="00C04BBE" w:rsidRPr="00C04BBE">
        <w:rPr>
          <w:rFonts w:eastAsia="宋体"/>
          <w:lang w:eastAsia="zh-CN"/>
        </w:rPr>
        <w:t>RAN PTW is larger than CN PTW</w:t>
      </w:r>
      <w:r w:rsidR="00C04BBE">
        <w:rPr>
          <w:rFonts w:eastAsia="宋体"/>
          <w:lang w:eastAsia="zh-CN"/>
        </w:rPr>
        <w:t>, or whether RAN PTW length is always the same as CN PTW</w:t>
      </w:r>
      <w:r w:rsidR="0040612A">
        <w:rPr>
          <w:rFonts w:eastAsia="宋体"/>
          <w:lang w:eastAsia="zh-CN"/>
        </w:rPr>
        <w:t xml:space="preserve"> length</w:t>
      </w:r>
      <w:r w:rsidR="00C04BBE">
        <w:rPr>
          <w:rFonts w:eastAsia="宋体"/>
          <w:lang w:eastAsia="zh-CN"/>
        </w:rPr>
        <w:t>.</w:t>
      </w:r>
    </w:p>
    <w:tbl>
      <w:tblPr>
        <w:tblStyle w:val="af9"/>
        <w:tblW w:w="0" w:type="auto"/>
        <w:tblInd w:w="200" w:type="dxa"/>
        <w:tblLook w:val="04A0" w:firstRow="1" w:lastRow="0" w:firstColumn="1" w:lastColumn="0" w:noHBand="0" w:noVBand="1"/>
      </w:tblPr>
      <w:tblGrid>
        <w:gridCol w:w="9421"/>
      </w:tblGrid>
      <w:tr w:rsidR="00CC7101" w14:paraId="0E4CB9F2" w14:textId="77777777" w:rsidTr="00CC7101">
        <w:tc>
          <w:tcPr>
            <w:tcW w:w="9621" w:type="dxa"/>
          </w:tcPr>
          <w:p w14:paraId="4CA0BB0D" w14:textId="77777777" w:rsidR="00CC7101" w:rsidRPr="007509D6" w:rsidRDefault="00CC7101" w:rsidP="00CC7101">
            <w:pPr>
              <w:rPr>
                <w:b/>
                <w:i/>
                <w:iCs/>
                <w:sz w:val="21"/>
                <w:szCs w:val="21"/>
                <w:lang w:eastAsia="zh-CN"/>
              </w:rPr>
            </w:pPr>
            <w:r w:rsidRPr="007509D6">
              <w:rPr>
                <w:b/>
                <w:i/>
                <w:iCs/>
                <w:color w:val="FF0000"/>
              </w:rPr>
              <w:t xml:space="preserve">T calculation </w:t>
            </w:r>
          </w:p>
          <w:p w14:paraId="762D62C8" w14:textId="77777777" w:rsidR="00AC7BA9" w:rsidRPr="00FC57B0" w:rsidRDefault="00AC7BA9" w:rsidP="00AC7BA9">
            <w:pPr>
              <w:pStyle w:val="Agreement"/>
              <w:overflowPunct/>
              <w:autoSpaceDE/>
              <w:autoSpaceDN/>
              <w:adjustRightInd/>
              <w:ind w:left="1619" w:hanging="360"/>
              <w:textAlignment w:val="auto"/>
            </w:pPr>
            <w:r w:rsidRPr="00FC57B0">
              <w:t>In an overlapped or non-overlapped PH: Within RAN PTW and outside CN PTW, T = RAN configured DRX cycle</w:t>
            </w:r>
          </w:p>
          <w:p w14:paraId="46337EED" w14:textId="77777777" w:rsidR="00AC7BA9" w:rsidRPr="00FC57B0" w:rsidRDefault="00AC7BA9" w:rsidP="00AC7BA9">
            <w:pPr>
              <w:pStyle w:val="Agreement"/>
              <w:overflowPunct/>
              <w:autoSpaceDE/>
              <w:autoSpaceDN/>
              <w:adjustRightInd/>
              <w:ind w:left="1619" w:hanging="360"/>
              <w:textAlignment w:val="auto"/>
            </w:pPr>
            <w:r w:rsidRPr="00FC57B0">
              <w:t>If this is even a valid case (we will decide later): In an overlapped PH: Within CN PTW and outside RAN PTW, T = min {CN configured DRX cycle, default paging cycle broadcast in system information}.</w:t>
            </w:r>
          </w:p>
          <w:p w14:paraId="40993612" w14:textId="77777777" w:rsidR="00AC7BA9" w:rsidRPr="00FC57B0" w:rsidRDefault="00AC7BA9" w:rsidP="00AC7BA9">
            <w:pPr>
              <w:pStyle w:val="Agreement"/>
              <w:overflowPunct/>
              <w:autoSpaceDE/>
              <w:autoSpaceDN/>
              <w:adjustRightInd/>
              <w:ind w:left="1619" w:hanging="360"/>
              <w:textAlignment w:val="auto"/>
            </w:pPr>
            <w:r w:rsidRPr="00FC57B0">
              <w:t>In an overlapped PH: Within both CN PTW and RAN PTW, T = min {CN configured DRX cycle, RAN configured DRX cycle, default paging cycle broadcast in system information}.</w:t>
            </w:r>
          </w:p>
          <w:p w14:paraId="2445369C" w14:textId="77777777" w:rsidR="00CC7101" w:rsidRPr="00AC7BA9" w:rsidRDefault="00CC7101" w:rsidP="00CC7101">
            <w:pPr>
              <w:rPr>
                <w:rFonts w:eastAsia="宋体"/>
                <w:lang w:eastAsia="zh-CN"/>
              </w:rPr>
            </w:pPr>
          </w:p>
        </w:tc>
      </w:tr>
    </w:tbl>
    <w:p w14:paraId="72FDC851" w14:textId="5097A095" w:rsidR="006C1D23" w:rsidRDefault="00F451B4" w:rsidP="0040612A">
      <w:pPr>
        <w:ind w:leftChars="100" w:left="200"/>
        <w:rPr>
          <w:rFonts w:eastAsia="宋体"/>
          <w:lang w:eastAsia="zh-CN"/>
        </w:rPr>
      </w:pPr>
      <w:r>
        <w:rPr>
          <w:rFonts w:eastAsia="宋体"/>
          <w:lang w:eastAsia="zh-CN"/>
        </w:rPr>
        <w:t>Based on RAN2 progress, the summary of T is provided as below.</w:t>
      </w:r>
    </w:p>
    <w:p w14:paraId="075B3856" w14:textId="170E3EE8" w:rsidR="0040612A" w:rsidRDefault="0040612A" w:rsidP="0040612A">
      <w:pPr>
        <w:ind w:leftChars="100" w:left="200"/>
        <w:rPr>
          <w:rFonts w:eastAsia="宋体"/>
          <w:lang w:eastAsia="zh-CN"/>
        </w:rPr>
      </w:pPr>
      <w:r w:rsidRPr="006C1D23">
        <w:rPr>
          <w:rFonts w:eastAsia="宋体"/>
          <w:b/>
          <w:u w:val="single"/>
          <w:lang w:eastAsia="zh-CN"/>
        </w:rPr>
        <w:t>If RAN PTW length and CN PTW length is different</w:t>
      </w:r>
      <w:r>
        <w:rPr>
          <w:rFonts w:eastAsia="宋体"/>
          <w:lang w:eastAsia="zh-CN"/>
        </w:rPr>
        <w:t>, then there are three kinds of T (shown in Figure 1):</w:t>
      </w:r>
    </w:p>
    <w:p w14:paraId="5A384C20" w14:textId="460EDC26" w:rsidR="0040612A" w:rsidRPr="00072454" w:rsidRDefault="0040612A" w:rsidP="00072454">
      <w:pPr>
        <w:pStyle w:val="afd"/>
        <w:numPr>
          <w:ilvl w:val="0"/>
          <w:numId w:val="22"/>
        </w:numPr>
        <w:spacing w:line="360" w:lineRule="auto"/>
        <w:ind w:left="618"/>
        <w:rPr>
          <w:rFonts w:eastAsia="宋体"/>
          <w:sz w:val="20"/>
          <w:szCs w:val="20"/>
          <w:lang w:eastAsia="zh-CN"/>
        </w:rPr>
      </w:pPr>
      <w:r w:rsidRPr="00072454">
        <w:rPr>
          <w:rFonts w:eastAsia="Yu Mincho" w:cs="Arial"/>
          <w:sz w:val="20"/>
          <w:szCs w:val="20"/>
          <w:u w:val="single"/>
        </w:rPr>
        <w:t>In non-overlapped PTW</w:t>
      </w:r>
      <w:r w:rsidRPr="00072454">
        <w:rPr>
          <w:rFonts w:eastAsia="Yu Mincho" w:cs="Arial"/>
          <w:sz w:val="20"/>
          <w:szCs w:val="20"/>
        </w:rPr>
        <w:t>: T1</w:t>
      </w:r>
      <w:r w:rsidRPr="00072454">
        <w:rPr>
          <w:rFonts w:eastAsia="宋体"/>
          <w:sz w:val="20"/>
          <w:szCs w:val="20"/>
          <w:lang w:eastAsia="zh-CN"/>
        </w:rPr>
        <w:t xml:space="preserve">. As per </w:t>
      </w:r>
      <w:r w:rsidR="00881805">
        <w:rPr>
          <w:rFonts w:eastAsia="宋体"/>
          <w:sz w:val="20"/>
          <w:szCs w:val="20"/>
          <w:lang w:eastAsia="zh-CN"/>
        </w:rPr>
        <w:t>current</w:t>
      </w:r>
      <w:r w:rsidRPr="00072454">
        <w:rPr>
          <w:rFonts w:eastAsia="宋体"/>
          <w:sz w:val="20"/>
          <w:szCs w:val="20"/>
          <w:lang w:eastAsia="zh-CN"/>
        </w:rPr>
        <w:t xml:space="preserve"> RAN2 agreement, </w:t>
      </w:r>
      <w:r w:rsidRPr="00B114FA">
        <w:rPr>
          <w:rFonts w:eastAsia="宋体"/>
          <w:sz w:val="20"/>
          <w:szCs w:val="20"/>
          <w:highlight w:val="green"/>
          <w:lang w:eastAsia="zh-CN"/>
        </w:rPr>
        <w:t>T1</w:t>
      </w:r>
      <w:r w:rsidRPr="00B114FA">
        <w:rPr>
          <w:sz w:val="20"/>
          <w:szCs w:val="20"/>
          <w:highlight w:val="green"/>
        </w:rPr>
        <w:t xml:space="preserve">= </w:t>
      </w:r>
      <w:bookmarkStart w:id="0" w:name="_Hlk141088655"/>
      <w:r w:rsidRPr="00B114FA">
        <w:rPr>
          <w:sz w:val="20"/>
          <w:szCs w:val="20"/>
          <w:highlight w:val="green"/>
        </w:rPr>
        <w:t>RAN configured DRX cycle</w:t>
      </w:r>
      <w:bookmarkEnd w:id="0"/>
      <w:r w:rsidR="00072454" w:rsidRPr="00072454">
        <w:rPr>
          <w:sz w:val="20"/>
          <w:szCs w:val="20"/>
        </w:rPr>
        <w:t>;</w:t>
      </w:r>
    </w:p>
    <w:p w14:paraId="44B2C6D7" w14:textId="3A2E1AD5" w:rsidR="0040612A" w:rsidRPr="00072454" w:rsidRDefault="0040612A" w:rsidP="00072454">
      <w:pPr>
        <w:pStyle w:val="afd"/>
        <w:numPr>
          <w:ilvl w:val="0"/>
          <w:numId w:val="22"/>
        </w:numPr>
        <w:spacing w:line="360" w:lineRule="auto"/>
        <w:ind w:left="618"/>
        <w:rPr>
          <w:rFonts w:eastAsia="宋体"/>
          <w:sz w:val="20"/>
          <w:szCs w:val="20"/>
          <w:lang w:eastAsia="zh-CN"/>
        </w:rPr>
      </w:pPr>
      <w:r w:rsidRPr="00FA3F99">
        <w:rPr>
          <w:rFonts w:eastAsia="Yu Mincho" w:cs="Arial"/>
          <w:sz w:val="20"/>
          <w:szCs w:val="20"/>
          <w:u w:val="single"/>
        </w:rPr>
        <w:t>I</w:t>
      </w:r>
      <w:r w:rsidRPr="00072454">
        <w:rPr>
          <w:rFonts w:eastAsia="Yu Mincho" w:cs="Arial"/>
          <w:sz w:val="20"/>
          <w:szCs w:val="20"/>
          <w:u w:val="single"/>
        </w:rPr>
        <w:t xml:space="preserve">n </w:t>
      </w:r>
      <w:r w:rsidR="00FA3F99" w:rsidRPr="00FA3F99">
        <w:rPr>
          <w:rFonts w:eastAsia="Yu Mincho" w:cs="Arial" w:hint="eastAsia"/>
          <w:sz w:val="20"/>
          <w:szCs w:val="20"/>
          <w:u w:val="single"/>
        </w:rPr>
        <w:t>overlapping</w:t>
      </w:r>
      <w:r w:rsidR="00FA3F99">
        <w:rPr>
          <w:rFonts w:eastAsia="Yu Mincho" w:cs="Arial"/>
          <w:sz w:val="20"/>
          <w:szCs w:val="20"/>
          <w:u w:val="single"/>
        </w:rPr>
        <w:t xml:space="preserve"> </w:t>
      </w:r>
      <w:r w:rsidRPr="00072454">
        <w:rPr>
          <w:rFonts w:eastAsia="Yu Mincho" w:cs="Arial"/>
          <w:sz w:val="20"/>
          <w:szCs w:val="20"/>
          <w:u w:val="single"/>
        </w:rPr>
        <w:t>PH</w:t>
      </w:r>
      <w:r w:rsidRPr="00FA3F99">
        <w:rPr>
          <w:rFonts w:eastAsia="Yu Mincho" w:cs="Arial"/>
          <w:sz w:val="20"/>
          <w:szCs w:val="20"/>
          <w:u w:val="single"/>
        </w:rPr>
        <w:t>,</w:t>
      </w:r>
      <w:r w:rsidRPr="00072454">
        <w:rPr>
          <w:rFonts w:eastAsia="Yu Mincho" w:cs="Arial"/>
          <w:sz w:val="20"/>
          <w:szCs w:val="20"/>
        </w:rPr>
        <w:t xml:space="preserve"> T2-1 </w:t>
      </w:r>
      <w:r w:rsidR="00881805">
        <w:rPr>
          <w:rFonts w:eastAsia="Yu Mincho" w:cs="Arial"/>
          <w:sz w:val="20"/>
          <w:szCs w:val="20"/>
        </w:rPr>
        <w:t xml:space="preserve">is </w:t>
      </w:r>
      <w:r w:rsidRPr="00072454">
        <w:rPr>
          <w:rFonts w:eastAsia="Yu Mincho" w:cs="Arial"/>
          <w:sz w:val="20"/>
          <w:szCs w:val="20"/>
        </w:rPr>
        <w:t>for overlapping part of CN and RAN PTW, and T2-2</w:t>
      </w:r>
      <w:r w:rsidR="00881805">
        <w:rPr>
          <w:rFonts w:eastAsia="Yu Mincho" w:cs="Arial"/>
          <w:sz w:val="20"/>
          <w:szCs w:val="20"/>
        </w:rPr>
        <w:t xml:space="preserve"> is</w:t>
      </w:r>
      <w:r w:rsidRPr="00072454">
        <w:rPr>
          <w:rFonts w:eastAsia="Yu Mincho" w:cs="Arial"/>
          <w:sz w:val="20"/>
          <w:szCs w:val="20"/>
        </w:rPr>
        <w:t xml:space="preserve"> for the non-overlapping part with PTW.</w:t>
      </w:r>
      <w:r w:rsidRPr="00072454">
        <w:rPr>
          <w:rFonts w:eastAsia="宋体"/>
          <w:sz w:val="20"/>
          <w:szCs w:val="20"/>
          <w:lang w:eastAsia="zh-CN"/>
        </w:rPr>
        <w:t xml:space="preserve"> </w:t>
      </w:r>
    </w:p>
    <w:p w14:paraId="21F940F7" w14:textId="7561994D" w:rsidR="0040612A" w:rsidRPr="0040612A" w:rsidRDefault="0040612A" w:rsidP="00072454">
      <w:pPr>
        <w:pStyle w:val="afd"/>
        <w:numPr>
          <w:ilvl w:val="0"/>
          <w:numId w:val="21"/>
        </w:numPr>
        <w:snapToGrid w:val="0"/>
        <w:spacing w:line="360" w:lineRule="auto"/>
        <w:ind w:leftChars="199" w:left="818"/>
        <w:contextualSpacing w:val="0"/>
        <w:rPr>
          <w:rFonts w:eastAsia="Yu Mincho" w:cs="Arial"/>
          <w:sz w:val="20"/>
          <w:szCs w:val="20"/>
        </w:rPr>
      </w:pPr>
      <w:r w:rsidRPr="0040612A">
        <w:rPr>
          <w:rFonts w:eastAsia="Yu Mincho" w:cs="Arial"/>
          <w:sz w:val="20"/>
          <w:szCs w:val="20"/>
        </w:rPr>
        <w:t>If CN PTW</w:t>
      </w:r>
      <w:r>
        <w:rPr>
          <w:rFonts w:eastAsia="Yu Mincho" w:cs="Arial"/>
          <w:sz w:val="20"/>
          <w:szCs w:val="20"/>
        </w:rPr>
        <w:t xml:space="preserve"> length</w:t>
      </w:r>
      <w:r w:rsidRPr="0040612A">
        <w:rPr>
          <w:rFonts w:eastAsia="Yu Mincho" w:cs="Arial"/>
          <w:sz w:val="20"/>
          <w:szCs w:val="20"/>
        </w:rPr>
        <w:t xml:space="preserve"> is larger than RAN PTW</w:t>
      </w:r>
      <w:r w:rsidR="00D23298">
        <w:rPr>
          <w:rFonts w:eastAsia="Yu Mincho" w:cs="Arial"/>
          <w:sz w:val="20"/>
          <w:szCs w:val="20"/>
        </w:rPr>
        <w:t xml:space="preserve"> (shown in Figure 1 case 1)</w:t>
      </w:r>
      <w:r w:rsidRPr="0040612A">
        <w:rPr>
          <w:rFonts w:eastAsia="Yu Mincho" w:cs="Arial"/>
          <w:sz w:val="20"/>
          <w:szCs w:val="20"/>
        </w:rPr>
        <w:t>, as per</w:t>
      </w:r>
      <w:r w:rsidRPr="0040612A">
        <w:rPr>
          <w:rFonts w:eastAsia="宋体"/>
          <w:sz w:val="20"/>
          <w:szCs w:val="20"/>
          <w:lang w:eastAsia="zh-CN"/>
        </w:rPr>
        <w:t xml:space="preserve"> </w:t>
      </w:r>
      <w:r w:rsidR="00881805">
        <w:rPr>
          <w:rFonts w:eastAsia="宋体"/>
          <w:sz w:val="20"/>
          <w:szCs w:val="20"/>
          <w:lang w:eastAsia="zh-CN"/>
        </w:rPr>
        <w:t>current</w:t>
      </w:r>
      <w:r w:rsidRPr="0040612A">
        <w:rPr>
          <w:rFonts w:eastAsia="宋体"/>
          <w:sz w:val="20"/>
          <w:szCs w:val="20"/>
          <w:lang w:eastAsia="zh-CN"/>
        </w:rPr>
        <w:t xml:space="preserve"> RAN2 agreement, </w:t>
      </w:r>
    </w:p>
    <w:p w14:paraId="269D84C0" w14:textId="723E066A" w:rsidR="0040612A" w:rsidRDefault="0040612A" w:rsidP="00072454">
      <w:pPr>
        <w:pStyle w:val="afd"/>
        <w:snapToGrid w:val="0"/>
        <w:spacing w:line="360" w:lineRule="auto"/>
        <w:ind w:leftChars="409" w:left="818"/>
        <w:contextualSpacing w:val="0"/>
        <w:rPr>
          <w:sz w:val="20"/>
          <w:szCs w:val="20"/>
        </w:rPr>
      </w:pPr>
      <w:r w:rsidRPr="0040612A">
        <w:rPr>
          <w:rFonts w:eastAsia="宋体"/>
          <w:sz w:val="20"/>
          <w:szCs w:val="20"/>
          <w:lang w:eastAsia="zh-CN"/>
        </w:rPr>
        <w:t>T</w:t>
      </w:r>
      <w:r>
        <w:rPr>
          <w:rFonts w:eastAsia="宋体"/>
          <w:sz w:val="20"/>
          <w:szCs w:val="20"/>
          <w:lang w:eastAsia="zh-CN"/>
        </w:rPr>
        <w:t>2-1</w:t>
      </w:r>
      <w:r w:rsidRPr="0040612A">
        <w:rPr>
          <w:sz w:val="20"/>
          <w:szCs w:val="20"/>
        </w:rPr>
        <w:t xml:space="preserve"> </w:t>
      </w:r>
      <w:r w:rsidRPr="00CC7101">
        <w:rPr>
          <w:sz w:val="20"/>
          <w:szCs w:val="20"/>
          <w:lang w:val="en-GB"/>
        </w:rPr>
        <w:t>= min {CN configured DRX cycle, RAN configured DRX cycle, default paging cycle broadcast in system information}</w:t>
      </w:r>
      <w:r w:rsidRPr="0040612A">
        <w:rPr>
          <w:sz w:val="20"/>
          <w:szCs w:val="20"/>
        </w:rPr>
        <w:t>;</w:t>
      </w:r>
    </w:p>
    <w:p w14:paraId="7C52A5C3" w14:textId="5627B322" w:rsidR="0040612A" w:rsidRDefault="0040612A" w:rsidP="00072454">
      <w:pPr>
        <w:pStyle w:val="afd"/>
        <w:snapToGrid w:val="0"/>
        <w:spacing w:line="360" w:lineRule="auto"/>
        <w:ind w:leftChars="409" w:left="818"/>
        <w:contextualSpacing w:val="0"/>
        <w:rPr>
          <w:sz w:val="20"/>
          <w:szCs w:val="20"/>
        </w:rPr>
      </w:pPr>
      <w:r w:rsidRPr="0040612A">
        <w:rPr>
          <w:rFonts w:eastAsia="宋体"/>
          <w:sz w:val="20"/>
          <w:szCs w:val="20"/>
          <w:lang w:eastAsia="zh-CN"/>
        </w:rPr>
        <w:t>T</w:t>
      </w:r>
      <w:r>
        <w:rPr>
          <w:rFonts w:eastAsia="宋体"/>
          <w:sz w:val="20"/>
          <w:szCs w:val="20"/>
          <w:lang w:eastAsia="zh-CN"/>
        </w:rPr>
        <w:t>2-2</w:t>
      </w:r>
      <w:r w:rsidRPr="0040612A">
        <w:rPr>
          <w:sz w:val="20"/>
          <w:szCs w:val="20"/>
        </w:rPr>
        <w:t xml:space="preserve"> </w:t>
      </w:r>
      <w:r w:rsidRPr="00CC7101">
        <w:rPr>
          <w:sz w:val="20"/>
          <w:szCs w:val="20"/>
          <w:lang w:val="en-GB"/>
        </w:rPr>
        <w:t>= min {CN configured DRX cycle, default paging cycle broadcast in system information}</w:t>
      </w:r>
      <w:r w:rsidRPr="0040612A">
        <w:rPr>
          <w:sz w:val="20"/>
          <w:szCs w:val="20"/>
        </w:rPr>
        <w:t>;</w:t>
      </w:r>
    </w:p>
    <w:p w14:paraId="29975672" w14:textId="08E1DF94" w:rsidR="0040612A" w:rsidRPr="0040612A" w:rsidRDefault="0040612A" w:rsidP="00072454">
      <w:pPr>
        <w:pStyle w:val="afd"/>
        <w:numPr>
          <w:ilvl w:val="0"/>
          <w:numId w:val="21"/>
        </w:numPr>
        <w:snapToGrid w:val="0"/>
        <w:spacing w:line="360" w:lineRule="auto"/>
        <w:ind w:leftChars="199" w:left="818"/>
        <w:contextualSpacing w:val="0"/>
        <w:rPr>
          <w:rFonts w:eastAsia="Yu Mincho" w:cs="Arial"/>
          <w:sz w:val="20"/>
          <w:szCs w:val="20"/>
        </w:rPr>
      </w:pPr>
      <w:r w:rsidRPr="0040612A">
        <w:rPr>
          <w:rFonts w:eastAsia="Yu Mincho" w:cs="Arial"/>
          <w:sz w:val="20"/>
          <w:szCs w:val="20"/>
        </w:rPr>
        <w:t>If RAN PTW is larger than CN PTW</w:t>
      </w:r>
      <w:r w:rsidR="00D23298">
        <w:rPr>
          <w:rFonts w:eastAsia="Yu Mincho" w:cs="Arial"/>
          <w:sz w:val="20"/>
          <w:szCs w:val="20"/>
        </w:rPr>
        <w:t xml:space="preserve"> </w:t>
      </w:r>
      <w:r w:rsidR="006C1D23">
        <w:rPr>
          <w:rFonts w:eastAsia="Yu Mincho" w:cs="Arial"/>
          <w:sz w:val="20"/>
          <w:szCs w:val="20"/>
        </w:rPr>
        <w:t xml:space="preserve">as </w:t>
      </w:r>
      <w:r w:rsidR="00D23298">
        <w:rPr>
          <w:rFonts w:eastAsia="Yu Mincho" w:cs="Arial"/>
          <w:sz w:val="20"/>
          <w:szCs w:val="20"/>
        </w:rPr>
        <w:t>shown in Figure 1 case 2</w:t>
      </w:r>
      <w:r w:rsidR="006C1D23">
        <w:rPr>
          <w:rFonts w:eastAsia="Yu Mincho" w:cs="Arial"/>
          <w:sz w:val="20"/>
          <w:szCs w:val="20"/>
        </w:rPr>
        <w:t xml:space="preserve"> (whether </w:t>
      </w:r>
      <w:r w:rsidR="00FA3F99">
        <w:rPr>
          <w:rFonts w:eastAsia="Yu Mincho" w:cs="Arial"/>
          <w:sz w:val="20"/>
          <w:szCs w:val="20"/>
        </w:rPr>
        <w:t>this</w:t>
      </w:r>
      <w:r w:rsidR="006C1D23">
        <w:rPr>
          <w:rFonts w:eastAsia="Yu Mincho" w:cs="Arial"/>
          <w:sz w:val="20"/>
          <w:szCs w:val="20"/>
        </w:rPr>
        <w:t xml:space="preserve"> configuration is</w:t>
      </w:r>
      <w:r w:rsidR="00FA3F99">
        <w:rPr>
          <w:rFonts w:eastAsia="Yu Mincho" w:cs="Arial"/>
          <w:sz w:val="20"/>
          <w:szCs w:val="20"/>
        </w:rPr>
        <w:t xml:space="preserve"> valid depends on RAN2 </w:t>
      </w:r>
      <w:r w:rsidR="00223ADF">
        <w:rPr>
          <w:rFonts w:eastAsia="Yu Mincho" w:cs="Arial"/>
          <w:sz w:val="20"/>
          <w:szCs w:val="20"/>
        </w:rPr>
        <w:t>decision</w:t>
      </w:r>
      <w:r w:rsidR="006C1D23">
        <w:rPr>
          <w:rFonts w:eastAsia="Yu Mincho" w:cs="Arial"/>
          <w:sz w:val="20"/>
          <w:szCs w:val="20"/>
        </w:rPr>
        <w:t>)</w:t>
      </w:r>
      <w:r w:rsidRPr="0040612A">
        <w:rPr>
          <w:rFonts w:eastAsia="Yu Mincho" w:cs="Arial"/>
          <w:sz w:val="20"/>
          <w:szCs w:val="20"/>
        </w:rPr>
        <w:t>, as per</w:t>
      </w:r>
      <w:r w:rsidRPr="0040612A">
        <w:rPr>
          <w:rFonts w:eastAsia="宋体"/>
          <w:sz w:val="20"/>
          <w:szCs w:val="20"/>
          <w:lang w:eastAsia="zh-CN"/>
        </w:rPr>
        <w:t xml:space="preserve"> latest RAN2 agreement</w:t>
      </w:r>
      <w:r w:rsidR="006C1D23">
        <w:rPr>
          <w:rFonts w:eastAsia="宋体"/>
          <w:sz w:val="20"/>
          <w:szCs w:val="20"/>
          <w:lang w:eastAsia="zh-CN"/>
        </w:rPr>
        <w:t>:</w:t>
      </w:r>
    </w:p>
    <w:p w14:paraId="2DDC2EAE" w14:textId="77777777" w:rsidR="0040612A" w:rsidRDefault="0040612A" w:rsidP="00072454">
      <w:pPr>
        <w:pStyle w:val="afd"/>
        <w:snapToGrid w:val="0"/>
        <w:spacing w:line="360" w:lineRule="auto"/>
        <w:ind w:leftChars="409" w:left="818"/>
        <w:contextualSpacing w:val="0"/>
        <w:rPr>
          <w:sz w:val="20"/>
          <w:szCs w:val="20"/>
        </w:rPr>
      </w:pPr>
      <w:r w:rsidRPr="0040612A">
        <w:rPr>
          <w:rFonts w:eastAsia="宋体"/>
          <w:sz w:val="20"/>
          <w:szCs w:val="20"/>
          <w:lang w:eastAsia="zh-CN"/>
        </w:rPr>
        <w:t>T</w:t>
      </w:r>
      <w:r>
        <w:rPr>
          <w:rFonts w:eastAsia="宋体"/>
          <w:sz w:val="20"/>
          <w:szCs w:val="20"/>
          <w:lang w:eastAsia="zh-CN"/>
        </w:rPr>
        <w:t>2-1</w:t>
      </w:r>
      <w:r w:rsidRPr="0040612A">
        <w:rPr>
          <w:sz w:val="20"/>
          <w:szCs w:val="20"/>
        </w:rPr>
        <w:t xml:space="preserve"> </w:t>
      </w:r>
      <w:r w:rsidRPr="00CC7101">
        <w:rPr>
          <w:sz w:val="20"/>
          <w:szCs w:val="20"/>
          <w:lang w:val="en-GB"/>
        </w:rPr>
        <w:t>= min {CN configured DRX cycle, RAN configured DRX cycle, default paging cycle broadcast in system information}</w:t>
      </w:r>
      <w:r w:rsidRPr="0040612A">
        <w:rPr>
          <w:sz w:val="20"/>
          <w:szCs w:val="20"/>
        </w:rPr>
        <w:t>;</w:t>
      </w:r>
    </w:p>
    <w:p w14:paraId="72F785D3" w14:textId="7E34C05D" w:rsidR="0040612A" w:rsidRDefault="0040612A" w:rsidP="00072454">
      <w:pPr>
        <w:pStyle w:val="afd"/>
        <w:snapToGrid w:val="0"/>
        <w:spacing w:line="360" w:lineRule="auto"/>
        <w:ind w:leftChars="409" w:left="818"/>
        <w:contextualSpacing w:val="0"/>
        <w:rPr>
          <w:sz w:val="20"/>
          <w:szCs w:val="20"/>
        </w:rPr>
      </w:pPr>
      <w:r w:rsidRPr="0040612A">
        <w:rPr>
          <w:rFonts w:eastAsia="宋体"/>
          <w:sz w:val="20"/>
          <w:szCs w:val="20"/>
          <w:lang w:eastAsia="zh-CN"/>
        </w:rPr>
        <w:t>T</w:t>
      </w:r>
      <w:r>
        <w:rPr>
          <w:rFonts w:eastAsia="宋体"/>
          <w:sz w:val="20"/>
          <w:szCs w:val="20"/>
          <w:lang w:eastAsia="zh-CN"/>
        </w:rPr>
        <w:t>2-2</w:t>
      </w:r>
      <w:r w:rsidR="00D23298" w:rsidRPr="00D23298">
        <w:rPr>
          <w:sz w:val="20"/>
          <w:szCs w:val="20"/>
          <w:lang w:val="en-GB"/>
        </w:rPr>
        <w:t xml:space="preserve"> = RAN configured DRX cycle</w:t>
      </w:r>
      <w:r w:rsidRPr="0040612A">
        <w:rPr>
          <w:sz w:val="20"/>
          <w:szCs w:val="20"/>
        </w:rPr>
        <w:t>;</w:t>
      </w:r>
    </w:p>
    <w:p w14:paraId="508903AC" w14:textId="7366DB9C" w:rsidR="0040612A" w:rsidRPr="006C1D23" w:rsidRDefault="006C1D23" w:rsidP="00072454">
      <w:pPr>
        <w:pStyle w:val="afd"/>
        <w:snapToGrid w:val="0"/>
        <w:spacing w:line="360" w:lineRule="auto"/>
        <w:ind w:leftChars="409" w:left="818"/>
        <w:contextualSpacing w:val="0"/>
        <w:rPr>
          <w:rFonts w:eastAsiaTheme="minorEastAsia" w:cs="Arial"/>
          <w:sz w:val="20"/>
          <w:szCs w:val="20"/>
          <w:lang w:val="en-GB" w:eastAsia="zh-CN"/>
        </w:rPr>
      </w:pPr>
      <w:r>
        <w:rPr>
          <w:rFonts w:eastAsiaTheme="minorEastAsia" w:cs="Arial"/>
          <w:sz w:val="20"/>
          <w:szCs w:val="20"/>
          <w:lang w:eastAsia="zh-CN"/>
        </w:rPr>
        <w:t xml:space="preserve">Note: </w:t>
      </w:r>
      <w:r w:rsidR="00AC7BA9">
        <w:rPr>
          <w:rFonts w:eastAsiaTheme="minorEastAsia" w:cs="Arial"/>
          <w:sz w:val="20"/>
          <w:szCs w:val="20"/>
          <w:lang w:eastAsia="zh-CN"/>
        </w:rPr>
        <w:t>T</w:t>
      </w:r>
      <w:r w:rsidRPr="006C1D23">
        <w:rPr>
          <w:rFonts w:eastAsiaTheme="minorEastAsia" w:cs="Arial"/>
          <w:sz w:val="20"/>
          <w:szCs w:val="20"/>
          <w:lang w:eastAsia="zh-CN"/>
        </w:rPr>
        <w:t>he case RAN PTW is larger than CN PT</w:t>
      </w:r>
      <w:r>
        <w:rPr>
          <w:rFonts w:eastAsiaTheme="minorEastAsia" w:cs="Arial"/>
          <w:sz w:val="20"/>
          <w:szCs w:val="20"/>
          <w:lang w:eastAsia="zh-CN"/>
        </w:rPr>
        <w:t>W will be</w:t>
      </w:r>
      <w:r w:rsidRPr="006C1D23">
        <w:rPr>
          <w:rFonts w:eastAsiaTheme="minorEastAsia" w:cs="Arial"/>
          <w:sz w:val="20"/>
          <w:szCs w:val="20"/>
          <w:lang w:eastAsia="zh-CN"/>
        </w:rPr>
        <w:t xml:space="preserve"> decided </w:t>
      </w:r>
      <w:r>
        <w:rPr>
          <w:rFonts w:eastAsiaTheme="minorEastAsia" w:cs="Arial"/>
          <w:sz w:val="20"/>
          <w:szCs w:val="20"/>
          <w:lang w:eastAsia="zh-CN"/>
        </w:rPr>
        <w:t>in RAN2</w:t>
      </w:r>
    </w:p>
    <w:tbl>
      <w:tblPr>
        <w:tblStyle w:val="af9"/>
        <w:tblW w:w="0" w:type="auto"/>
        <w:tblInd w:w="200" w:type="dxa"/>
        <w:tblLook w:val="04A0" w:firstRow="1" w:lastRow="0" w:firstColumn="1" w:lastColumn="0" w:noHBand="0" w:noVBand="1"/>
      </w:tblPr>
      <w:tblGrid>
        <w:gridCol w:w="2062"/>
        <w:gridCol w:w="7359"/>
      </w:tblGrid>
      <w:tr w:rsidR="00AC7BA9" w14:paraId="4C582A63" w14:textId="77777777" w:rsidTr="00B91341">
        <w:tc>
          <w:tcPr>
            <w:tcW w:w="2063" w:type="dxa"/>
          </w:tcPr>
          <w:p w14:paraId="548CB38C" w14:textId="77777777" w:rsidR="00AC7BA9" w:rsidRDefault="00AC7BA9" w:rsidP="00B91341">
            <w:pPr>
              <w:rPr>
                <w:rFonts w:eastAsia="Yu Mincho" w:cs="Arial"/>
              </w:rPr>
            </w:pPr>
            <w:r w:rsidRPr="00D23298">
              <w:rPr>
                <w:rFonts w:eastAsia="Yu Mincho" w:cs="Arial"/>
                <w:color w:val="FF0000"/>
              </w:rPr>
              <w:t>Case 1. CN PTW length is larger than RAN PTW</w:t>
            </w:r>
          </w:p>
        </w:tc>
        <w:tc>
          <w:tcPr>
            <w:tcW w:w="7358" w:type="dxa"/>
          </w:tcPr>
          <w:p w14:paraId="34D0E118" w14:textId="77777777" w:rsidR="00AC7BA9" w:rsidRDefault="00AC7BA9" w:rsidP="00B91341">
            <w:pPr>
              <w:rPr>
                <w:rFonts w:eastAsia="Yu Mincho" w:cs="Arial"/>
              </w:rPr>
            </w:pPr>
            <w:r>
              <w:rPr>
                <w:noProof/>
                <w:lang w:val="en-US" w:eastAsia="zh-CN"/>
              </w:rPr>
              <w:drawing>
                <wp:inline distT="0" distB="0" distL="0" distR="0" wp14:anchorId="6C91D7B7" wp14:editId="320D7C72">
                  <wp:extent cx="4500641" cy="1160325"/>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36405" cy="1169545"/>
                          </a:xfrm>
                          <a:prstGeom prst="rect">
                            <a:avLst/>
                          </a:prstGeom>
                        </pic:spPr>
                      </pic:pic>
                    </a:graphicData>
                  </a:graphic>
                </wp:inline>
              </w:drawing>
            </w:r>
          </w:p>
        </w:tc>
      </w:tr>
      <w:tr w:rsidR="00AC7BA9" w14:paraId="3C594367" w14:textId="77777777" w:rsidTr="00B91341">
        <w:tc>
          <w:tcPr>
            <w:tcW w:w="2063" w:type="dxa"/>
          </w:tcPr>
          <w:p w14:paraId="6D5EFB8B" w14:textId="3594C887" w:rsidR="00AC7BA9" w:rsidRDefault="00AC7BA9" w:rsidP="00B91341">
            <w:pPr>
              <w:rPr>
                <w:rFonts w:eastAsia="Yu Mincho" w:cs="Arial"/>
              </w:rPr>
            </w:pPr>
            <w:r w:rsidRPr="00D23298">
              <w:rPr>
                <w:rFonts w:eastAsia="Yu Mincho" w:cs="Arial"/>
                <w:color w:val="FF0000"/>
              </w:rPr>
              <w:lastRenderedPageBreak/>
              <w:t>Case 2. RAN PTW is larger than CN PTW</w:t>
            </w:r>
            <w:r w:rsidR="00FE6526">
              <w:rPr>
                <w:rFonts w:eastAsia="Yu Mincho" w:cs="Arial"/>
                <w:color w:val="FF0000"/>
              </w:rPr>
              <w:t xml:space="preserve"> (</w:t>
            </w:r>
            <w:r w:rsidR="00FE6526" w:rsidRPr="00CD2217">
              <w:rPr>
                <w:rFonts w:eastAsia="Yu Mincho" w:cs="Arial"/>
                <w:color w:val="0070C0"/>
              </w:rPr>
              <w:t>if valid</w:t>
            </w:r>
            <w:r w:rsidR="00FE6526">
              <w:rPr>
                <w:rFonts w:eastAsia="Yu Mincho" w:cs="Arial"/>
                <w:color w:val="FF0000"/>
              </w:rPr>
              <w:t>)</w:t>
            </w:r>
          </w:p>
        </w:tc>
        <w:tc>
          <w:tcPr>
            <w:tcW w:w="7358" w:type="dxa"/>
          </w:tcPr>
          <w:p w14:paraId="6FE4ECB1" w14:textId="77777777" w:rsidR="00AC7BA9" w:rsidRDefault="00AC7BA9" w:rsidP="00B91341">
            <w:pPr>
              <w:rPr>
                <w:rFonts w:eastAsia="Yu Mincho" w:cs="Arial"/>
              </w:rPr>
            </w:pPr>
            <w:r>
              <w:rPr>
                <w:noProof/>
                <w:lang w:val="en-US" w:eastAsia="zh-CN"/>
              </w:rPr>
              <w:drawing>
                <wp:inline distT="0" distB="0" distL="0" distR="0" wp14:anchorId="4A6BE9B8" wp14:editId="28F21C8D">
                  <wp:extent cx="4536267" cy="1213785"/>
                  <wp:effectExtent l="0" t="0" r="0"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56838" cy="1219289"/>
                          </a:xfrm>
                          <a:prstGeom prst="rect">
                            <a:avLst/>
                          </a:prstGeom>
                        </pic:spPr>
                      </pic:pic>
                    </a:graphicData>
                  </a:graphic>
                </wp:inline>
              </w:drawing>
            </w:r>
          </w:p>
        </w:tc>
      </w:tr>
    </w:tbl>
    <w:p w14:paraId="477B9F0F" w14:textId="0E407281" w:rsidR="00AC7BA9" w:rsidRPr="00D23298" w:rsidRDefault="00AC7BA9" w:rsidP="00AC7BA9">
      <w:pPr>
        <w:ind w:leftChars="100" w:left="200"/>
        <w:jc w:val="center"/>
        <w:rPr>
          <w:rFonts w:eastAsiaTheme="minorEastAsia"/>
          <w:lang w:eastAsia="zh-CN"/>
        </w:rPr>
      </w:pPr>
      <w:r>
        <w:rPr>
          <w:rFonts w:eastAsiaTheme="minorEastAsia" w:cs="Arial"/>
          <w:lang w:eastAsia="zh-CN"/>
        </w:rPr>
        <w:t>Figure 1</w:t>
      </w:r>
      <w:r w:rsidRPr="00D23298">
        <w:rPr>
          <w:rFonts w:eastAsiaTheme="minorEastAsia"/>
          <w:lang w:eastAsia="zh-CN"/>
        </w:rPr>
        <w:t xml:space="preserve"> </w:t>
      </w:r>
      <w:r>
        <w:rPr>
          <w:rFonts w:eastAsiaTheme="minorEastAsia"/>
          <w:lang w:eastAsia="zh-CN"/>
        </w:rPr>
        <w:t>‘T’ in RAN and CN paging coincide PH and non-coincide PH</w:t>
      </w:r>
      <w:r w:rsidR="004C4CA2">
        <w:rPr>
          <w:rFonts w:eastAsiaTheme="minorEastAsia"/>
          <w:lang w:eastAsia="zh-CN"/>
        </w:rPr>
        <w:t xml:space="preserve"> if </w:t>
      </w:r>
      <w:r w:rsidR="004C4CA2" w:rsidRPr="004C4CA2">
        <w:rPr>
          <w:rFonts w:eastAsiaTheme="minorEastAsia"/>
          <w:lang w:eastAsia="zh-CN"/>
        </w:rPr>
        <w:t>RAN PTW length and CN PTW length is different</w:t>
      </w:r>
    </w:p>
    <w:p w14:paraId="3867DB47" w14:textId="1AA5CAE6" w:rsidR="00AC7BA9" w:rsidRDefault="00AC7BA9" w:rsidP="008F5F66">
      <w:pPr>
        <w:ind w:leftChars="100" w:left="200"/>
        <w:rPr>
          <w:rFonts w:eastAsia="宋体"/>
          <w:lang w:eastAsia="zh-CN"/>
        </w:rPr>
      </w:pPr>
      <w:r w:rsidRPr="006C1D23">
        <w:rPr>
          <w:rFonts w:eastAsia="宋体"/>
          <w:b/>
          <w:u w:val="single"/>
          <w:lang w:eastAsia="zh-CN"/>
        </w:rPr>
        <w:t xml:space="preserve">If RAN PTW length and CN PTW length is </w:t>
      </w:r>
      <w:r>
        <w:rPr>
          <w:rFonts w:eastAsia="宋体"/>
          <w:b/>
          <w:u w:val="single"/>
          <w:lang w:eastAsia="zh-CN"/>
        </w:rPr>
        <w:t>always the same</w:t>
      </w:r>
      <w:r w:rsidR="00881805">
        <w:rPr>
          <w:rFonts w:eastAsia="宋体"/>
          <w:b/>
          <w:u w:val="single"/>
          <w:lang w:eastAsia="zh-CN"/>
        </w:rPr>
        <w:t xml:space="preserve"> (whether the case is valid depends on RAN2 decision)</w:t>
      </w:r>
      <w:r>
        <w:rPr>
          <w:rFonts w:eastAsia="宋体"/>
          <w:lang w:eastAsia="zh-CN"/>
        </w:rPr>
        <w:t>, then there are two kinds of T (shown in Figure 2):</w:t>
      </w:r>
    </w:p>
    <w:p w14:paraId="21FE3C8D" w14:textId="77777777" w:rsidR="00072454" w:rsidRPr="00072454" w:rsidRDefault="00AC7BA9" w:rsidP="00072454">
      <w:pPr>
        <w:pStyle w:val="afd"/>
        <w:numPr>
          <w:ilvl w:val="0"/>
          <w:numId w:val="22"/>
        </w:numPr>
        <w:spacing w:line="360" w:lineRule="auto"/>
        <w:ind w:left="618"/>
        <w:rPr>
          <w:rFonts w:eastAsia="宋体"/>
          <w:lang w:eastAsia="zh-CN"/>
        </w:rPr>
      </w:pPr>
      <w:r w:rsidRPr="00072454">
        <w:rPr>
          <w:rFonts w:eastAsia="Yu Mincho" w:cs="Arial"/>
          <w:sz w:val="20"/>
          <w:szCs w:val="20"/>
          <w:u w:val="single"/>
        </w:rPr>
        <w:t>In non-overlapped PTW: T</w:t>
      </w:r>
      <w:r w:rsidRPr="001D7C72">
        <w:rPr>
          <w:rFonts w:eastAsia="Yu Mincho" w:cs="Arial"/>
          <w:sz w:val="20"/>
          <w:szCs w:val="20"/>
          <w:u w:val="single"/>
        </w:rPr>
        <w:t>1</w:t>
      </w:r>
      <w:r w:rsidRPr="00072454">
        <w:rPr>
          <w:rFonts w:eastAsia="宋体"/>
          <w:sz w:val="20"/>
          <w:szCs w:val="20"/>
          <w:lang w:eastAsia="zh-CN"/>
        </w:rPr>
        <w:t>. As per latest RAN2 agreement, T1</w:t>
      </w:r>
      <w:r w:rsidRPr="00072454">
        <w:rPr>
          <w:sz w:val="20"/>
          <w:szCs w:val="20"/>
        </w:rPr>
        <w:t>= RAN configured DRX cycle;</w:t>
      </w:r>
    </w:p>
    <w:p w14:paraId="7F787C48" w14:textId="7EDDCEC6" w:rsidR="00AC7BA9" w:rsidRPr="00072454" w:rsidRDefault="00AC7BA9" w:rsidP="00072454">
      <w:pPr>
        <w:pStyle w:val="afd"/>
        <w:numPr>
          <w:ilvl w:val="0"/>
          <w:numId w:val="22"/>
        </w:numPr>
        <w:spacing w:line="360" w:lineRule="auto"/>
        <w:ind w:left="618"/>
        <w:rPr>
          <w:rFonts w:eastAsia="宋体"/>
          <w:sz w:val="20"/>
          <w:szCs w:val="20"/>
          <w:lang w:eastAsia="zh-CN"/>
        </w:rPr>
      </w:pPr>
      <w:r w:rsidRPr="00072454">
        <w:rPr>
          <w:rFonts w:eastAsia="Yu Mincho" w:cs="Arial"/>
          <w:sz w:val="20"/>
          <w:szCs w:val="20"/>
          <w:u w:val="single"/>
        </w:rPr>
        <w:t xml:space="preserve">In </w:t>
      </w:r>
      <w:r w:rsidR="00FA3F99" w:rsidRPr="00FA3F99">
        <w:rPr>
          <w:rFonts w:eastAsia="Yu Mincho" w:cs="Arial" w:hint="eastAsia"/>
          <w:sz w:val="20"/>
          <w:szCs w:val="20"/>
          <w:u w:val="single"/>
        </w:rPr>
        <w:t>overlapping</w:t>
      </w:r>
      <w:r w:rsidR="00FA3F99">
        <w:rPr>
          <w:rFonts w:eastAsia="Yu Mincho" w:cs="Arial"/>
          <w:sz w:val="20"/>
          <w:szCs w:val="20"/>
          <w:u w:val="single"/>
        </w:rPr>
        <w:t xml:space="preserve"> </w:t>
      </w:r>
      <w:r w:rsidRPr="00072454">
        <w:rPr>
          <w:rFonts w:eastAsia="Yu Mincho" w:cs="Arial"/>
          <w:sz w:val="20"/>
          <w:szCs w:val="20"/>
          <w:u w:val="single"/>
        </w:rPr>
        <w:t>PH</w:t>
      </w:r>
      <w:r w:rsidR="00072454">
        <w:rPr>
          <w:rFonts w:eastAsia="Yu Mincho" w:cs="Arial"/>
          <w:sz w:val="20"/>
          <w:szCs w:val="20"/>
          <w:u w:val="single"/>
        </w:rPr>
        <w:t xml:space="preserve">: </w:t>
      </w:r>
      <w:r w:rsidRPr="00072454">
        <w:rPr>
          <w:rFonts w:eastAsia="Yu Mincho" w:cs="Arial"/>
          <w:sz w:val="20"/>
          <w:szCs w:val="20"/>
          <w:u w:val="single"/>
        </w:rPr>
        <w:t>T2</w:t>
      </w:r>
      <w:r w:rsidRPr="00072454">
        <w:rPr>
          <w:rFonts w:eastAsia="Yu Mincho" w:cs="Arial" w:hint="eastAsia"/>
          <w:sz w:val="20"/>
          <w:szCs w:val="20"/>
        </w:rPr>
        <w:t>.</w:t>
      </w:r>
      <w:r w:rsidRPr="00072454">
        <w:rPr>
          <w:rFonts w:eastAsia="Yu Mincho" w:cs="Arial"/>
          <w:sz w:val="20"/>
          <w:szCs w:val="20"/>
        </w:rPr>
        <w:t xml:space="preserve"> </w:t>
      </w:r>
      <w:r w:rsidRPr="00072454">
        <w:rPr>
          <w:rFonts w:eastAsia="宋体"/>
          <w:sz w:val="20"/>
          <w:szCs w:val="20"/>
          <w:lang w:eastAsia="zh-CN"/>
        </w:rPr>
        <w:t>As per latest RAN2 agreement, T2</w:t>
      </w:r>
      <w:r w:rsidRPr="00072454">
        <w:rPr>
          <w:sz w:val="20"/>
          <w:szCs w:val="20"/>
        </w:rPr>
        <w:t xml:space="preserve"> </w:t>
      </w:r>
      <w:r w:rsidRPr="00072454">
        <w:rPr>
          <w:sz w:val="20"/>
          <w:szCs w:val="20"/>
          <w:lang w:val="en-GB"/>
        </w:rPr>
        <w:t>= min {CN configured DRX cycle, RAN configured DRX cycle, default paging cycle broadcast in system information}</w:t>
      </w:r>
      <w:r w:rsidRPr="00072454">
        <w:rPr>
          <w:sz w:val="20"/>
          <w:szCs w:val="20"/>
        </w:rPr>
        <w:t>.</w:t>
      </w:r>
    </w:p>
    <w:p w14:paraId="7A6F04B6" w14:textId="0700DE1A" w:rsidR="00AC7BA9" w:rsidRDefault="001D7C72" w:rsidP="00AC7BA9">
      <w:pPr>
        <w:ind w:leftChars="100" w:left="200"/>
        <w:jc w:val="center"/>
        <w:rPr>
          <w:rFonts w:eastAsiaTheme="minorEastAsia" w:cs="Arial"/>
          <w:lang w:eastAsia="zh-CN"/>
        </w:rPr>
      </w:pPr>
      <w:r>
        <w:rPr>
          <w:noProof/>
          <w:lang w:val="en-US" w:eastAsia="zh-CN"/>
        </w:rPr>
        <w:drawing>
          <wp:inline distT="0" distB="0" distL="0" distR="0" wp14:anchorId="47552FEF" wp14:editId="6F155F91">
            <wp:extent cx="6115685" cy="1576705"/>
            <wp:effectExtent l="0" t="0" r="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15685" cy="1576705"/>
                    </a:xfrm>
                    <a:prstGeom prst="rect">
                      <a:avLst/>
                    </a:prstGeom>
                  </pic:spPr>
                </pic:pic>
              </a:graphicData>
            </a:graphic>
          </wp:inline>
        </w:drawing>
      </w:r>
    </w:p>
    <w:p w14:paraId="041A78CA" w14:textId="10384F61" w:rsidR="00C04BBE" w:rsidRPr="00914235" w:rsidRDefault="00AC7BA9" w:rsidP="00914235">
      <w:pPr>
        <w:ind w:leftChars="100" w:left="200"/>
        <w:jc w:val="center"/>
        <w:rPr>
          <w:rFonts w:eastAsiaTheme="minorEastAsia"/>
          <w:lang w:eastAsia="zh-CN"/>
        </w:rPr>
      </w:pPr>
      <w:r>
        <w:rPr>
          <w:rFonts w:eastAsiaTheme="minorEastAsia" w:cs="Arial"/>
          <w:lang w:eastAsia="zh-CN"/>
        </w:rPr>
        <w:t>Figure 2.</w:t>
      </w:r>
      <w:r w:rsidRPr="00D23298">
        <w:rPr>
          <w:rFonts w:eastAsiaTheme="minorEastAsia"/>
          <w:lang w:eastAsia="zh-CN"/>
        </w:rPr>
        <w:t xml:space="preserve"> </w:t>
      </w:r>
      <w:r>
        <w:rPr>
          <w:rFonts w:eastAsiaTheme="minorEastAsia"/>
          <w:lang w:eastAsia="zh-CN"/>
        </w:rPr>
        <w:t>‘T’ in RAN and CN paging coincide PH and non-coincide PH</w:t>
      </w:r>
      <w:r w:rsidR="004C4CA2" w:rsidRPr="004C4CA2">
        <w:t xml:space="preserve"> </w:t>
      </w:r>
      <w:r w:rsidR="004C4CA2">
        <w:rPr>
          <w:rFonts w:eastAsiaTheme="minorEastAsia"/>
          <w:lang w:eastAsia="zh-CN"/>
        </w:rPr>
        <w:t>i</w:t>
      </w:r>
      <w:r w:rsidR="004C4CA2" w:rsidRPr="004C4CA2">
        <w:rPr>
          <w:rFonts w:eastAsiaTheme="minorEastAsia"/>
          <w:lang w:eastAsia="zh-CN"/>
        </w:rPr>
        <w:t>f RAN PTW length and CN PTW length is always the same</w:t>
      </w:r>
      <w:r w:rsidR="00CD2217">
        <w:rPr>
          <w:rFonts w:eastAsiaTheme="minorEastAsia"/>
          <w:lang w:eastAsia="zh-CN"/>
        </w:rPr>
        <w:t xml:space="preserve"> (if valid)</w:t>
      </w:r>
    </w:p>
    <w:p w14:paraId="2BFBCDDB" w14:textId="4B4F0CAD" w:rsidR="00912DAB" w:rsidRPr="00F451B4" w:rsidRDefault="006E1E90" w:rsidP="00912DAB">
      <w:pPr>
        <w:rPr>
          <w:rFonts w:eastAsia="Yu Mincho" w:cs="Arial"/>
        </w:rPr>
      </w:pPr>
      <w:r>
        <w:rPr>
          <w:rFonts w:eastAsia="Yu Mincho" w:cs="Arial"/>
        </w:rPr>
        <w:t xml:space="preserve">As in R17 </w:t>
      </w:r>
      <w:proofErr w:type="spellStart"/>
      <w:r>
        <w:rPr>
          <w:rFonts w:eastAsia="Yu Mincho" w:cs="Arial"/>
        </w:rPr>
        <w:t>RedCap</w:t>
      </w:r>
      <w:proofErr w:type="spellEnd"/>
      <w:r>
        <w:rPr>
          <w:rFonts w:eastAsia="Yu Mincho" w:cs="Arial"/>
        </w:rPr>
        <w:t>, the RRM requirements of serving cell are specified based on T</w:t>
      </w:r>
      <w:r w:rsidR="00264538">
        <w:rPr>
          <w:rFonts w:eastAsia="Yu Mincho" w:cs="Arial"/>
        </w:rPr>
        <w:t xml:space="preserve"> (paging DRX) which </w:t>
      </w:r>
      <w:r w:rsidR="00223ADF">
        <w:rPr>
          <w:rFonts w:eastAsia="Yu Mincho" w:cs="Arial"/>
        </w:rPr>
        <w:t>are</w:t>
      </w:r>
      <w:r w:rsidR="00264538">
        <w:rPr>
          <w:rFonts w:eastAsia="Yu Mincho" w:cs="Arial"/>
        </w:rPr>
        <w:t xml:space="preserve"> </w:t>
      </w:r>
      <w:r w:rsidR="004266A4">
        <w:rPr>
          <w:rFonts w:eastAsia="Yu Mincho" w:cs="Arial"/>
        </w:rPr>
        <w:t xml:space="preserve">applied for </w:t>
      </w:r>
      <w:r w:rsidR="00264538">
        <w:rPr>
          <w:rFonts w:eastAsia="Yu Mincho" w:cs="Arial"/>
        </w:rPr>
        <w:t>both inside PTW and outside PTW</w:t>
      </w:r>
      <w:r w:rsidR="009431CF">
        <w:rPr>
          <w:rFonts w:eastAsia="Yu Mincho" w:cs="Arial"/>
        </w:rPr>
        <w:t>.</w:t>
      </w:r>
      <w:r w:rsidR="00264538">
        <w:rPr>
          <w:rFonts w:eastAsia="Yu Mincho" w:cs="Arial"/>
        </w:rPr>
        <w:t xml:space="preserve"> </w:t>
      </w:r>
      <w:r w:rsidR="007D29AB">
        <w:rPr>
          <w:rFonts w:eastAsia="Yu Mincho" w:cs="Arial"/>
        </w:rPr>
        <w:t xml:space="preserve">For R18 </w:t>
      </w:r>
      <w:proofErr w:type="spellStart"/>
      <w:r w:rsidR="007D29AB">
        <w:rPr>
          <w:rFonts w:eastAsia="Yu Mincho" w:cs="Arial"/>
        </w:rPr>
        <w:t>eRedCap</w:t>
      </w:r>
      <w:proofErr w:type="spellEnd"/>
      <w:r w:rsidR="00B114FA">
        <w:rPr>
          <w:rFonts w:eastAsia="Yu Mincho" w:cs="Arial"/>
        </w:rPr>
        <w:t>, T is constrained to within PTW. In RAN4#107 meeting, it is agreed that the measurement requirements for serving cell are based on T.</w:t>
      </w:r>
      <w:r w:rsidR="00F451B4">
        <w:rPr>
          <w:rFonts w:eastAsiaTheme="minorEastAsia" w:cs="Arial" w:hint="eastAsia"/>
          <w:lang w:eastAsia="zh-CN"/>
        </w:rPr>
        <w:t xml:space="preserve"> </w:t>
      </w:r>
      <w:r w:rsidR="00B114FA">
        <w:rPr>
          <w:rFonts w:eastAsiaTheme="minorEastAsia" w:cs="Arial" w:hint="eastAsia"/>
          <w:lang w:eastAsia="zh-CN"/>
        </w:rPr>
        <w:t>T</w:t>
      </w:r>
      <w:r w:rsidR="00B114FA">
        <w:rPr>
          <w:rFonts w:eastAsiaTheme="minorEastAsia" w:cs="Arial"/>
          <w:lang w:eastAsia="zh-CN"/>
        </w:rPr>
        <w:t xml:space="preserve">he open </w:t>
      </w:r>
      <w:bookmarkStart w:id="1" w:name="_GoBack"/>
      <w:r w:rsidR="00B114FA">
        <w:rPr>
          <w:rFonts w:eastAsiaTheme="minorEastAsia" w:cs="Arial"/>
          <w:lang w:eastAsia="zh-CN"/>
        </w:rPr>
        <w:t xml:space="preserve">issues </w:t>
      </w:r>
      <w:bookmarkEnd w:id="1"/>
      <w:r w:rsidR="00B114FA">
        <w:rPr>
          <w:rFonts w:eastAsiaTheme="minorEastAsia" w:cs="Arial"/>
          <w:lang w:eastAsia="zh-CN"/>
        </w:rPr>
        <w:t xml:space="preserve">are mainly </w:t>
      </w:r>
      <w:r w:rsidR="00F937D2">
        <w:rPr>
          <w:rFonts w:eastAsiaTheme="minorEastAsia" w:cs="Arial"/>
          <w:lang w:eastAsia="zh-CN"/>
        </w:rPr>
        <w:t xml:space="preserve">on </w:t>
      </w:r>
      <w:r w:rsidR="00B114FA">
        <w:rPr>
          <w:rFonts w:eastAsiaTheme="minorEastAsia" w:cs="Arial"/>
          <w:lang w:eastAsia="zh-CN"/>
        </w:rPr>
        <w:t xml:space="preserve">measurement requirements of </w:t>
      </w:r>
      <w:r w:rsidR="00B114FA" w:rsidRPr="00F937D2">
        <w:rPr>
          <w:rFonts w:eastAsiaTheme="minorEastAsia" w:cs="Arial"/>
          <w:b/>
          <w:lang w:eastAsia="zh-CN"/>
        </w:rPr>
        <w:t>neighbour</w:t>
      </w:r>
      <w:r w:rsidR="00B114FA">
        <w:rPr>
          <w:rFonts w:eastAsiaTheme="minorEastAsia" w:cs="Arial"/>
          <w:lang w:eastAsia="zh-CN"/>
        </w:rPr>
        <w:t xml:space="preserve"> cells in inactive </w:t>
      </w:r>
      <w:proofErr w:type="spellStart"/>
      <w:r w:rsidR="00B114FA">
        <w:rPr>
          <w:rFonts w:eastAsiaTheme="minorEastAsia" w:cs="Arial"/>
          <w:lang w:eastAsia="zh-CN"/>
        </w:rPr>
        <w:t>eDRX</w:t>
      </w:r>
      <w:proofErr w:type="spellEnd"/>
      <w:r w:rsidR="00B114FA">
        <w:rPr>
          <w:rFonts w:eastAsiaTheme="minorEastAsia" w:cs="Arial"/>
          <w:lang w:eastAsia="zh-CN"/>
        </w:rPr>
        <w:t>.</w:t>
      </w:r>
      <w:r w:rsidR="00912DAB">
        <w:rPr>
          <w:rFonts w:eastAsiaTheme="minorEastAsia" w:cs="Arial" w:hint="eastAsia"/>
          <w:lang w:eastAsia="zh-CN"/>
        </w:rPr>
        <w:t xml:space="preserve"> </w:t>
      </w:r>
    </w:p>
    <w:p w14:paraId="245608D1" w14:textId="267BDEED" w:rsidR="0015288C" w:rsidRDefault="0015288C" w:rsidP="00DC5A5D">
      <w:pPr>
        <w:rPr>
          <w:rFonts w:eastAsiaTheme="minorEastAsia" w:cs="Arial"/>
          <w:lang w:eastAsia="zh-CN"/>
        </w:rPr>
      </w:pPr>
      <w:r>
        <w:rPr>
          <w:rFonts w:eastAsiaTheme="minorEastAsia" w:cs="Arial" w:hint="eastAsia"/>
          <w:lang w:eastAsia="zh-CN"/>
        </w:rPr>
        <w:t>A</w:t>
      </w:r>
      <w:r>
        <w:rPr>
          <w:rFonts w:eastAsiaTheme="minorEastAsia" w:cs="Arial"/>
          <w:lang w:eastAsia="zh-CN"/>
        </w:rPr>
        <w:t xml:space="preserve">s per RAN2 agreement, </w:t>
      </w:r>
      <w:r w:rsidRPr="0015288C">
        <w:rPr>
          <w:rFonts w:eastAsiaTheme="minorEastAsia" w:cs="Arial"/>
          <w:lang w:eastAsia="zh-CN"/>
        </w:rPr>
        <w:t xml:space="preserve">Rel-18 enhanced INACTIVE </w:t>
      </w:r>
      <w:proofErr w:type="spellStart"/>
      <w:r w:rsidRPr="0015288C">
        <w:rPr>
          <w:rFonts w:eastAsiaTheme="minorEastAsia" w:cs="Arial"/>
          <w:lang w:eastAsia="zh-CN"/>
        </w:rPr>
        <w:t>eDRX</w:t>
      </w:r>
      <w:proofErr w:type="spellEnd"/>
      <w:r w:rsidRPr="0015288C">
        <w:rPr>
          <w:rFonts w:eastAsiaTheme="minorEastAsia" w:cs="Arial"/>
          <w:lang w:eastAsia="zh-CN"/>
        </w:rPr>
        <w:t xml:space="preserve"> cycle</w:t>
      </w:r>
      <w:r>
        <w:rPr>
          <w:rFonts w:eastAsiaTheme="minorEastAsia" w:cs="Arial"/>
          <w:lang w:eastAsia="zh-CN"/>
        </w:rPr>
        <w:t xml:space="preserve"> shall be</w:t>
      </w:r>
      <w:r w:rsidR="00F451B4">
        <w:rPr>
          <w:rFonts w:eastAsiaTheme="minorEastAsia" w:cs="Arial"/>
          <w:lang w:eastAsia="zh-CN"/>
        </w:rPr>
        <w:t xml:space="preserve"> </w:t>
      </w:r>
      <w:r w:rsidR="00F451B4" w:rsidRPr="00450C60">
        <w:rPr>
          <w:rFonts w:eastAsiaTheme="minorEastAsia" w:cs="Arial"/>
          <w:b/>
          <w:lang w:eastAsia="zh-CN"/>
        </w:rPr>
        <w:t>not</w:t>
      </w:r>
      <w:r w:rsidR="00F451B4">
        <w:rPr>
          <w:rFonts w:eastAsiaTheme="minorEastAsia" w:cs="Arial"/>
          <w:lang w:eastAsia="zh-CN"/>
        </w:rPr>
        <w:t xml:space="preserve"> larger </w:t>
      </w:r>
      <w:r>
        <w:rPr>
          <w:rFonts w:eastAsiaTheme="minorEastAsia" w:cs="Arial"/>
          <w:lang w:eastAsia="zh-CN"/>
        </w:rPr>
        <w:t>than</w:t>
      </w:r>
      <w:r w:rsidRPr="0015288C">
        <w:rPr>
          <w:rFonts w:eastAsiaTheme="minorEastAsia" w:cs="Arial"/>
          <w:lang w:eastAsia="zh-CN"/>
        </w:rPr>
        <w:t xml:space="preserve"> the IDLE </w:t>
      </w:r>
      <w:proofErr w:type="spellStart"/>
      <w:r w:rsidRPr="0015288C">
        <w:rPr>
          <w:rFonts w:eastAsiaTheme="minorEastAsia" w:cs="Arial"/>
          <w:lang w:eastAsia="zh-CN"/>
        </w:rPr>
        <w:t>eDRX</w:t>
      </w:r>
      <w:proofErr w:type="spellEnd"/>
      <w:r w:rsidRPr="0015288C">
        <w:rPr>
          <w:rFonts w:eastAsiaTheme="minorEastAsia" w:cs="Arial"/>
          <w:lang w:eastAsia="zh-CN"/>
        </w:rPr>
        <w:t xml:space="preserve"> cycle.</w:t>
      </w:r>
      <w:r>
        <w:rPr>
          <w:rFonts w:eastAsiaTheme="minorEastAsia" w:cs="Arial"/>
          <w:lang w:eastAsia="zh-CN"/>
        </w:rPr>
        <w:t xml:space="preserve"> It means that</w:t>
      </w:r>
      <w:r w:rsidR="00232D40">
        <w:rPr>
          <w:rFonts w:eastAsiaTheme="minorEastAsia" w:cs="Arial"/>
          <w:lang w:eastAsia="zh-CN"/>
        </w:rPr>
        <w:t xml:space="preserve"> it shall be inactive PTW (RAN paging PTW) at</w:t>
      </w:r>
      <w:r>
        <w:rPr>
          <w:rFonts w:eastAsiaTheme="minorEastAsia" w:cs="Arial"/>
          <w:lang w:eastAsia="zh-CN"/>
        </w:rPr>
        <w:t xml:space="preserve"> the non-over</w:t>
      </w:r>
      <w:r w:rsidR="00232D40">
        <w:rPr>
          <w:rFonts w:eastAsiaTheme="minorEastAsia" w:cs="Arial"/>
          <w:lang w:eastAsia="zh-CN"/>
        </w:rPr>
        <w:t xml:space="preserve">lapping PH. It is straight forward that UE follows </w:t>
      </w:r>
      <w:r w:rsidR="00232D40" w:rsidRPr="00F451B4">
        <w:rPr>
          <w:rFonts w:eastAsiaTheme="minorEastAsia" w:cs="Arial"/>
          <w:b/>
          <w:lang w:eastAsia="zh-CN"/>
        </w:rPr>
        <w:t>T1</w:t>
      </w:r>
      <w:r w:rsidR="00232D40">
        <w:rPr>
          <w:rFonts w:eastAsiaTheme="minorEastAsia" w:cs="Arial"/>
          <w:lang w:eastAsia="zh-CN"/>
        </w:rPr>
        <w:t xml:space="preserve"> which is RAN configured DRX cycle to perform measurement, as shown with dotted line in Figure </w:t>
      </w:r>
      <w:r w:rsidR="00A97CDF">
        <w:rPr>
          <w:rFonts w:eastAsiaTheme="minorEastAsia" w:cs="Arial"/>
          <w:lang w:eastAsia="zh-CN"/>
        </w:rPr>
        <w:t>3</w:t>
      </w:r>
      <w:r w:rsidR="00232D40">
        <w:rPr>
          <w:rFonts w:eastAsiaTheme="minorEastAsia" w:cs="Arial"/>
          <w:lang w:eastAsia="zh-CN"/>
        </w:rPr>
        <w:t>.</w:t>
      </w:r>
    </w:p>
    <w:p w14:paraId="0F4091B2" w14:textId="4AF5A87D" w:rsidR="00450C60" w:rsidRPr="00232D40" w:rsidRDefault="00450C60" w:rsidP="00450C60">
      <w:pPr>
        <w:rPr>
          <w:rFonts w:eastAsiaTheme="minorEastAsia" w:cs="Arial"/>
          <w:b/>
          <w:lang w:eastAsia="zh-CN"/>
        </w:rPr>
      </w:pPr>
      <w:r w:rsidRPr="00232D40">
        <w:rPr>
          <w:rFonts w:eastAsiaTheme="minorEastAsia" w:cs="Arial" w:hint="eastAsia"/>
          <w:b/>
          <w:lang w:eastAsia="zh-CN"/>
        </w:rPr>
        <w:t>P</w:t>
      </w:r>
      <w:r w:rsidRPr="00232D40">
        <w:rPr>
          <w:rFonts w:eastAsiaTheme="minorEastAsia" w:cs="Arial"/>
          <w:b/>
          <w:lang w:eastAsia="zh-CN"/>
        </w:rPr>
        <w:t>roposal 1:</w:t>
      </w:r>
      <w:r w:rsidRPr="00232D40">
        <w:rPr>
          <w:b/>
        </w:rPr>
        <w:t xml:space="preserve"> </w:t>
      </w:r>
      <w:r>
        <w:rPr>
          <w:rFonts w:eastAsiaTheme="minorEastAsia" w:cs="Arial"/>
          <w:b/>
          <w:lang w:eastAsia="zh-CN"/>
        </w:rPr>
        <w:t>At non-coincided PH where</w:t>
      </w:r>
      <w:r w:rsidRPr="00232D40">
        <w:rPr>
          <w:rFonts w:eastAsiaTheme="minorEastAsia" w:cs="Arial"/>
          <w:b/>
          <w:lang w:eastAsia="zh-CN"/>
        </w:rPr>
        <w:t xml:space="preserve"> IDLE and INACTIVE </w:t>
      </w:r>
      <w:proofErr w:type="spellStart"/>
      <w:r w:rsidRPr="00232D40">
        <w:rPr>
          <w:rFonts w:eastAsiaTheme="minorEastAsia" w:cs="Arial"/>
          <w:b/>
          <w:lang w:eastAsia="zh-CN"/>
        </w:rPr>
        <w:t>eDRX</w:t>
      </w:r>
      <w:proofErr w:type="spellEnd"/>
      <w:r w:rsidRPr="00232D40">
        <w:rPr>
          <w:rFonts w:eastAsiaTheme="minorEastAsia" w:cs="Arial"/>
          <w:b/>
          <w:lang w:eastAsia="zh-CN"/>
        </w:rPr>
        <w:t xml:space="preserve"> PTW do not coincide,</w:t>
      </w:r>
      <w:r w:rsidRPr="00232D40">
        <w:rPr>
          <w:b/>
        </w:rPr>
        <w:t xml:space="preserve"> UE performs neighbour cell measurement based on the RAN configured DRX cycle</w:t>
      </w:r>
      <w:r>
        <w:rPr>
          <w:b/>
        </w:rPr>
        <w:t xml:space="preserve"> within inactive PTW (i.e., RAN PTW)</w:t>
      </w:r>
      <w:r w:rsidRPr="00232D40">
        <w:rPr>
          <w:b/>
        </w:rPr>
        <w:t>.</w:t>
      </w:r>
    </w:p>
    <w:p w14:paraId="143D505C" w14:textId="77777777" w:rsidR="00450C60" w:rsidRPr="00450C60" w:rsidRDefault="00450C60" w:rsidP="00DC5A5D">
      <w:pPr>
        <w:rPr>
          <w:rFonts w:eastAsiaTheme="minorEastAsia" w:cs="Arial"/>
          <w:b/>
          <w:lang w:eastAsia="zh-CN"/>
        </w:rPr>
      </w:pPr>
    </w:p>
    <w:p w14:paraId="61FE81AE" w14:textId="42004792" w:rsidR="009703FF" w:rsidRDefault="008F5F66" w:rsidP="00DC5A5D">
      <w:pPr>
        <w:rPr>
          <w:rFonts w:eastAsiaTheme="minorEastAsia" w:cs="Arial"/>
          <w:lang w:eastAsia="zh-CN"/>
        </w:rPr>
      </w:pPr>
      <w:r>
        <w:rPr>
          <w:noProof/>
          <w:lang w:val="en-US" w:eastAsia="zh-CN"/>
        </w:rPr>
        <w:drawing>
          <wp:inline distT="0" distB="0" distL="0" distR="0" wp14:anchorId="3DB121A8" wp14:editId="693FCF02">
            <wp:extent cx="6115685" cy="14033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15685" cy="1403350"/>
                    </a:xfrm>
                    <a:prstGeom prst="rect">
                      <a:avLst/>
                    </a:prstGeom>
                  </pic:spPr>
                </pic:pic>
              </a:graphicData>
            </a:graphic>
          </wp:inline>
        </w:drawing>
      </w:r>
    </w:p>
    <w:p w14:paraId="1FC68AD3" w14:textId="2C3F8DAF" w:rsidR="00CB08B9" w:rsidRDefault="00CB08B9" w:rsidP="00A97CDF">
      <w:pPr>
        <w:jc w:val="center"/>
        <w:rPr>
          <w:rFonts w:eastAsiaTheme="minorEastAsia" w:cs="Arial"/>
          <w:lang w:eastAsia="zh-CN"/>
        </w:rPr>
      </w:pPr>
      <w:r>
        <w:rPr>
          <w:rFonts w:eastAsiaTheme="minorEastAsia" w:cs="Arial" w:hint="eastAsia"/>
          <w:lang w:eastAsia="zh-CN"/>
        </w:rPr>
        <w:t>F</w:t>
      </w:r>
      <w:r>
        <w:rPr>
          <w:rFonts w:eastAsiaTheme="minorEastAsia" w:cs="Arial"/>
          <w:lang w:eastAsia="zh-CN"/>
        </w:rPr>
        <w:t xml:space="preserve">igure 3.  UE performs measurement </w:t>
      </w:r>
      <w:r w:rsidRPr="00A97CDF">
        <w:rPr>
          <w:rFonts w:eastAsiaTheme="minorEastAsia" w:cs="Arial"/>
          <w:lang w:eastAsia="zh-CN"/>
        </w:rPr>
        <w:t>at non- coincided PH</w:t>
      </w:r>
    </w:p>
    <w:p w14:paraId="4937E753" w14:textId="5C4CE018" w:rsidR="00912DAB" w:rsidRDefault="008E0BD7" w:rsidP="00912DAB">
      <w:pPr>
        <w:rPr>
          <w:rFonts w:eastAsiaTheme="minorEastAsia" w:cs="Arial"/>
          <w:lang w:eastAsia="zh-CN"/>
        </w:rPr>
      </w:pPr>
      <w:r>
        <w:rPr>
          <w:rFonts w:eastAsia="Yu Mincho" w:cs="Arial"/>
        </w:rPr>
        <w:t xml:space="preserve">As in R17 </w:t>
      </w:r>
      <w:proofErr w:type="spellStart"/>
      <w:r>
        <w:rPr>
          <w:rFonts w:eastAsia="Yu Mincho" w:cs="Arial"/>
        </w:rPr>
        <w:t>RedCap</w:t>
      </w:r>
      <w:proofErr w:type="spellEnd"/>
      <w:r>
        <w:rPr>
          <w:rFonts w:eastAsia="Yu Mincho" w:cs="Arial"/>
        </w:rPr>
        <w:t xml:space="preserve">, the measurement period of intra-frequency/inter-frequency measurement depends on fixed inactive </w:t>
      </w:r>
      <w:proofErr w:type="spellStart"/>
      <w:r>
        <w:rPr>
          <w:rFonts w:eastAsia="Yu Mincho" w:cs="Arial"/>
        </w:rPr>
        <w:t>eDRX</w:t>
      </w:r>
      <w:proofErr w:type="spellEnd"/>
      <w:r>
        <w:rPr>
          <w:rFonts w:eastAsia="Yu Mincho" w:cs="Arial"/>
        </w:rPr>
        <w:t xml:space="preserve"> cycles. The reason why T is </w:t>
      </w:r>
      <w:r w:rsidRPr="00223ADF">
        <w:rPr>
          <w:rFonts w:eastAsia="Yu Mincho" w:cs="Arial"/>
          <w:b/>
        </w:rPr>
        <w:t>not</w:t>
      </w:r>
      <w:r>
        <w:rPr>
          <w:rFonts w:eastAsia="Yu Mincho" w:cs="Arial"/>
        </w:rPr>
        <w:t xml:space="preserve"> used for neighbour cell measurement is that paging DRX T is different within </w:t>
      </w:r>
      <w:proofErr w:type="spellStart"/>
      <w:r>
        <w:rPr>
          <w:rFonts w:eastAsia="Yu Mincho" w:cs="Arial"/>
        </w:rPr>
        <w:lastRenderedPageBreak/>
        <w:t>idle_PTW</w:t>
      </w:r>
      <w:proofErr w:type="spellEnd"/>
      <w:r>
        <w:rPr>
          <w:rFonts w:eastAsia="Yu Mincho" w:cs="Arial"/>
        </w:rPr>
        <w:t xml:space="preserve"> and outside </w:t>
      </w:r>
      <w:proofErr w:type="spellStart"/>
      <w:r>
        <w:rPr>
          <w:rFonts w:eastAsia="Yu Mincho" w:cs="Arial"/>
        </w:rPr>
        <w:t>idle_PTW</w:t>
      </w:r>
      <w:proofErr w:type="spellEnd"/>
      <w:r>
        <w:rPr>
          <w:rFonts w:eastAsia="Yu Mincho" w:cs="Arial"/>
        </w:rPr>
        <w:t xml:space="preserve">. Measurements as per changed T would complicate UE implementation. </w:t>
      </w:r>
      <w:r w:rsidR="00F451B4">
        <w:rPr>
          <w:rFonts w:eastAsia="Yu Mincho" w:cs="Arial"/>
        </w:rPr>
        <w:t>I</w:t>
      </w:r>
      <w:r w:rsidR="00912DAB">
        <w:rPr>
          <w:rFonts w:eastAsiaTheme="minorEastAsia" w:cs="Arial"/>
          <w:lang w:eastAsia="zh-CN"/>
        </w:rPr>
        <w:t>n RAN4</w:t>
      </w:r>
      <w:r w:rsidR="00912DAB">
        <w:rPr>
          <w:rFonts w:eastAsiaTheme="minorEastAsia" w:cs="Arial" w:hint="eastAsia"/>
          <w:lang w:eastAsia="zh-CN"/>
        </w:rPr>
        <w:t>#</w:t>
      </w:r>
      <w:r w:rsidR="00912DAB">
        <w:rPr>
          <w:rFonts w:eastAsiaTheme="minorEastAsia" w:cs="Arial"/>
          <w:lang w:eastAsia="zh-CN"/>
        </w:rPr>
        <w:t xml:space="preserve"> 107 </w:t>
      </w:r>
      <w:r w:rsidR="00912DAB">
        <w:rPr>
          <w:rFonts w:eastAsiaTheme="minorEastAsia" w:cs="Arial" w:hint="eastAsia"/>
          <w:lang w:eastAsia="zh-CN"/>
        </w:rPr>
        <w:t>meeting</w:t>
      </w:r>
      <w:r>
        <w:rPr>
          <w:rFonts w:eastAsiaTheme="minorEastAsia" w:cs="Arial"/>
          <w:lang w:eastAsia="zh-CN"/>
        </w:rPr>
        <w:t xml:space="preserve"> for R18 Redcap with inactive </w:t>
      </w:r>
      <w:proofErr w:type="spellStart"/>
      <w:r>
        <w:rPr>
          <w:rFonts w:eastAsiaTheme="minorEastAsia" w:cs="Arial"/>
          <w:lang w:eastAsia="zh-CN"/>
        </w:rPr>
        <w:t>eDRX</w:t>
      </w:r>
      <w:proofErr w:type="spellEnd"/>
      <w:r w:rsidR="00912DAB">
        <w:rPr>
          <w:rFonts w:eastAsiaTheme="minorEastAsia" w:cs="Arial"/>
          <w:lang w:eastAsia="zh-CN"/>
        </w:rPr>
        <w:t xml:space="preserve"> it is agreed that </w:t>
      </w:r>
      <w:r w:rsidR="00F451B4">
        <w:rPr>
          <w:rFonts w:eastAsiaTheme="minorEastAsia" w:cs="Arial"/>
          <w:lang w:eastAsia="zh-CN"/>
        </w:rPr>
        <w:t>neighbour cell measurement is to be specified in step of RAN configured DRX cycle (i.e., T1)</w:t>
      </w:r>
      <w:r w:rsidR="00E25172">
        <w:rPr>
          <w:rFonts w:eastAsiaTheme="minorEastAsia" w:cs="Arial"/>
          <w:lang w:eastAsia="zh-CN"/>
        </w:rPr>
        <w:t xml:space="preserve"> [2]</w:t>
      </w:r>
      <w:r w:rsidR="00731FC4">
        <w:rPr>
          <w:rFonts w:eastAsiaTheme="minorEastAsia" w:cs="Arial"/>
          <w:lang w:eastAsia="zh-CN"/>
        </w:rPr>
        <w:t>.</w:t>
      </w:r>
    </w:p>
    <w:tbl>
      <w:tblPr>
        <w:tblStyle w:val="af9"/>
        <w:tblW w:w="0" w:type="auto"/>
        <w:tblLook w:val="04A0" w:firstRow="1" w:lastRow="0" w:firstColumn="1" w:lastColumn="0" w:noHBand="0" w:noVBand="1"/>
      </w:tblPr>
      <w:tblGrid>
        <w:gridCol w:w="9621"/>
      </w:tblGrid>
      <w:tr w:rsidR="00912DAB" w14:paraId="108580E5" w14:textId="77777777" w:rsidTr="00597557">
        <w:tc>
          <w:tcPr>
            <w:tcW w:w="9621" w:type="dxa"/>
          </w:tcPr>
          <w:p w14:paraId="00B24422" w14:textId="77777777" w:rsidR="00912DAB" w:rsidRPr="00912DAB" w:rsidRDefault="00912DAB" w:rsidP="00597557">
            <w:pPr>
              <w:rPr>
                <w:b/>
                <w:color w:val="0070C0"/>
                <w:u w:val="single"/>
                <w:lang w:eastAsia="ko-KR"/>
              </w:rPr>
            </w:pPr>
            <w:r w:rsidRPr="00912DAB">
              <w:rPr>
                <w:b/>
                <w:color w:val="0070C0"/>
                <w:u w:val="single"/>
                <w:lang w:eastAsia="ko-KR"/>
              </w:rPr>
              <w:t xml:space="preserve">Measurement period when configured with both IDLE and INACTIVE </w:t>
            </w:r>
            <w:proofErr w:type="spellStart"/>
            <w:r w:rsidRPr="00912DAB">
              <w:rPr>
                <w:b/>
                <w:color w:val="0070C0"/>
                <w:u w:val="single"/>
                <w:lang w:eastAsia="ko-KR"/>
              </w:rPr>
              <w:t>eDRX</w:t>
            </w:r>
            <w:proofErr w:type="spellEnd"/>
            <w:r w:rsidRPr="00912DAB">
              <w:rPr>
                <w:b/>
                <w:color w:val="0070C0"/>
                <w:u w:val="single"/>
                <w:lang w:eastAsia="ko-KR"/>
              </w:rPr>
              <w:t xml:space="preserve"> configurations for neighbour cell measurements</w:t>
            </w:r>
          </w:p>
          <w:p w14:paraId="51EC6BD2" w14:textId="77777777" w:rsidR="00912DAB" w:rsidRPr="00912DAB" w:rsidRDefault="00912DAB" w:rsidP="00597557">
            <w:pPr>
              <w:pStyle w:val="afd"/>
              <w:numPr>
                <w:ilvl w:val="1"/>
                <w:numId w:val="25"/>
              </w:numPr>
              <w:spacing w:after="120"/>
              <w:contextualSpacing w:val="0"/>
              <w:rPr>
                <w:sz w:val="20"/>
                <w:szCs w:val="20"/>
              </w:rPr>
            </w:pPr>
            <w:r w:rsidRPr="00912DAB">
              <w:rPr>
                <w:sz w:val="20"/>
                <w:szCs w:val="20"/>
              </w:rPr>
              <w:t>The detection/measurement/evaluation delay requirement are specified in the step of:</w:t>
            </w:r>
          </w:p>
          <w:p w14:paraId="75F13C37" w14:textId="77777777" w:rsidR="00912DAB" w:rsidRPr="00912DAB" w:rsidRDefault="00912DAB" w:rsidP="00597557">
            <w:pPr>
              <w:pStyle w:val="afd"/>
              <w:widowControl w:val="0"/>
              <w:numPr>
                <w:ilvl w:val="2"/>
                <w:numId w:val="25"/>
              </w:numPr>
              <w:spacing w:after="120"/>
              <w:contextualSpacing w:val="0"/>
              <w:jc w:val="both"/>
              <w:rPr>
                <w:sz w:val="20"/>
                <w:szCs w:val="20"/>
              </w:rPr>
            </w:pPr>
            <w:r w:rsidRPr="00912DAB">
              <w:rPr>
                <w:bCs/>
                <w:sz w:val="20"/>
                <w:szCs w:val="20"/>
              </w:rPr>
              <w:t>RAN configured DRX cycle</w:t>
            </w:r>
            <w:r w:rsidRPr="00912DAB">
              <w:rPr>
                <w:sz w:val="20"/>
                <w:szCs w:val="20"/>
              </w:rPr>
              <w:t xml:space="preserve">, if </w:t>
            </w:r>
            <w:proofErr w:type="spellStart"/>
            <w:r w:rsidRPr="00912DAB">
              <w:rPr>
                <w:sz w:val="20"/>
                <w:szCs w:val="20"/>
              </w:rPr>
              <w:t>eDRX_Inactive</w:t>
            </w:r>
            <w:proofErr w:type="spellEnd"/>
            <w:r w:rsidRPr="00912DAB">
              <w:rPr>
                <w:sz w:val="20"/>
                <w:szCs w:val="20"/>
              </w:rPr>
              <w:t xml:space="preserve"> </w:t>
            </w:r>
            <w:r w:rsidRPr="00912DAB">
              <w:rPr>
                <w:sz w:val="20"/>
                <w:szCs w:val="20"/>
              </w:rPr>
              <w:sym w:font="Symbol" w:char="F0B3"/>
            </w:r>
            <w:r w:rsidRPr="00912DAB">
              <w:rPr>
                <w:sz w:val="20"/>
                <w:szCs w:val="20"/>
              </w:rPr>
              <w:t xml:space="preserve"> 20.48sec</w:t>
            </w:r>
          </w:p>
          <w:p w14:paraId="42A008FC" w14:textId="77777777" w:rsidR="00912DAB" w:rsidRPr="00912DAB" w:rsidRDefault="00912DAB" w:rsidP="00597557">
            <w:pPr>
              <w:rPr>
                <w:rFonts w:eastAsiaTheme="minorEastAsia" w:cs="Arial"/>
                <w:lang w:val="x-none" w:eastAsia="zh-CN"/>
              </w:rPr>
            </w:pPr>
          </w:p>
        </w:tc>
      </w:tr>
    </w:tbl>
    <w:p w14:paraId="0A9D7BC6" w14:textId="204097C9" w:rsidR="00B06BE8" w:rsidRDefault="00F451B4" w:rsidP="00DC5A5D">
      <w:pPr>
        <w:rPr>
          <w:rFonts w:eastAsiaTheme="minorEastAsia" w:cs="Arial"/>
          <w:lang w:eastAsia="zh-CN"/>
        </w:rPr>
      </w:pPr>
      <w:r>
        <w:rPr>
          <w:rFonts w:eastAsiaTheme="minorEastAsia" w:cs="Arial"/>
          <w:lang w:eastAsia="zh-CN"/>
        </w:rPr>
        <w:t>T</w:t>
      </w:r>
      <w:r w:rsidR="008E0BD7">
        <w:rPr>
          <w:rFonts w:eastAsiaTheme="minorEastAsia" w:cs="Arial"/>
          <w:lang w:eastAsia="zh-CN"/>
        </w:rPr>
        <w:t xml:space="preserve">he above agreement </w:t>
      </w:r>
      <w:r>
        <w:rPr>
          <w:rFonts w:eastAsiaTheme="minorEastAsia" w:cs="Arial"/>
          <w:lang w:eastAsia="zh-CN"/>
        </w:rPr>
        <w:t xml:space="preserve">for R18 </w:t>
      </w:r>
      <w:proofErr w:type="spellStart"/>
      <w:r>
        <w:rPr>
          <w:rFonts w:eastAsiaTheme="minorEastAsia" w:cs="Arial"/>
          <w:lang w:eastAsia="zh-CN"/>
        </w:rPr>
        <w:t>eRedcap</w:t>
      </w:r>
      <w:proofErr w:type="spellEnd"/>
      <w:r>
        <w:rPr>
          <w:rFonts w:eastAsiaTheme="minorEastAsia" w:cs="Arial"/>
          <w:lang w:eastAsia="zh-CN"/>
        </w:rPr>
        <w:t xml:space="preserve"> is aligned with </w:t>
      </w:r>
      <w:r w:rsidR="008E0BD7">
        <w:rPr>
          <w:rFonts w:eastAsiaTheme="minorEastAsia" w:cs="Arial"/>
          <w:lang w:eastAsia="zh-CN"/>
        </w:rPr>
        <w:t xml:space="preserve">the R17 </w:t>
      </w:r>
      <w:r w:rsidR="00731FC4">
        <w:rPr>
          <w:rFonts w:eastAsiaTheme="minorEastAsia" w:cs="Arial"/>
          <w:lang w:eastAsia="zh-CN"/>
        </w:rPr>
        <w:t xml:space="preserve">Redcap measurement </w:t>
      </w:r>
      <w:r w:rsidR="008E0BD7">
        <w:rPr>
          <w:rFonts w:eastAsiaTheme="minorEastAsia" w:cs="Arial"/>
          <w:lang w:eastAsia="zh-CN"/>
        </w:rPr>
        <w:t xml:space="preserve">principle- using fixed measurement step. </w:t>
      </w:r>
    </w:p>
    <w:p w14:paraId="20DD897F" w14:textId="5B2C32D1" w:rsidR="008F5F66" w:rsidRDefault="00B06BE8" w:rsidP="00DC5A5D">
      <w:pPr>
        <w:rPr>
          <w:rFonts w:eastAsiaTheme="minorEastAsia" w:cs="Arial"/>
          <w:lang w:eastAsia="zh-CN"/>
        </w:rPr>
      </w:pPr>
      <w:r>
        <w:rPr>
          <w:rFonts w:eastAsiaTheme="minorEastAsia" w:cs="Arial"/>
          <w:lang w:eastAsia="zh-CN"/>
        </w:rPr>
        <w:t>At the coincided PH, CN paging PTW and RAN paging PTW are overlapped.</w:t>
      </w:r>
      <w:r w:rsidR="008E0BD7">
        <w:rPr>
          <w:rFonts w:eastAsiaTheme="minorEastAsia" w:cs="Arial"/>
          <w:lang w:eastAsia="zh-CN"/>
        </w:rPr>
        <w:t xml:space="preserve"> According to </w:t>
      </w:r>
      <w:r w:rsidR="002912FA">
        <w:rPr>
          <w:rFonts w:eastAsiaTheme="minorEastAsia" w:cs="Arial"/>
          <w:lang w:eastAsia="zh-CN"/>
        </w:rPr>
        <w:t xml:space="preserve">the </w:t>
      </w:r>
      <w:r w:rsidR="008E0BD7">
        <w:rPr>
          <w:rFonts w:eastAsiaTheme="minorEastAsia" w:cs="Arial"/>
          <w:lang w:eastAsia="zh-CN"/>
        </w:rPr>
        <w:t xml:space="preserve">above agreement, UE shall perform measurements </w:t>
      </w:r>
      <w:r w:rsidR="00B109B3">
        <w:rPr>
          <w:rFonts w:eastAsiaTheme="minorEastAsia" w:cs="Arial"/>
          <w:lang w:eastAsia="zh-CN"/>
        </w:rPr>
        <w:t xml:space="preserve">in step of </w:t>
      </w:r>
      <w:r w:rsidR="008E0BD7">
        <w:rPr>
          <w:rFonts w:eastAsiaTheme="minorEastAsia" w:cs="Arial"/>
          <w:lang w:eastAsia="zh-CN"/>
        </w:rPr>
        <w:t xml:space="preserve">RAN configured DRX cycle either. The </w:t>
      </w:r>
      <w:r w:rsidR="002912FA">
        <w:rPr>
          <w:rFonts w:eastAsiaTheme="minorEastAsia" w:cs="Arial"/>
          <w:lang w:eastAsia="zh-CN"/>
        </w:rPr>
        <w:t>question is where UE to perform measurements</w:t>
      </w:r>
      <w:r w:rsidR="003627C0" w:rsidRPr="003627C0">
        <w:t xml:space="preserve"> </w:t>
      </w:r>
      <w:r w:rsidR="003627C0" w:rsidRPr="003627C0">
        <w:rPr>
          <w:rFonts w:eastAsiaTheme="minorEastAsia" w:cs="Arial"/>
          <w:lang w:eastAsia="zh-CN"/>
        </w:rPr>
        <w:t>when the PTWs are partially overlapping</w:t>
      </w:r>
      <w:r w:rsidR="002912FA">
        <w:rPr>
          <w:rFonts w:eastAsiaTheme="minorEastAsia" w:cs="Arial"/>
          <w:lang w:eastAsia="zh-CN"/>
        </w:rPr>
        <w:t xml:space="preserve">. There are two </w:t>
      </w:r>
      <w:r w:rsidR="003627C0">
        <w:rPr>
          <w:rFonts w:eastAsiaTheme="minorEastAsia" w:cs="Arial"/>
          <w:lang w:eastAsia="zh-CN"/>
        </w:rPr>
        <w:t xml:space="preserve">possible </w:t>
      </w:r>
      <w:r w:rsidR="003627C0">
        <w:rPr>
          <w:rFonts w:eastAsiaTheme="minorEastAsia" w:cs="Arial" w:hint="eastAsia"/>
          <w:lang w:eastAsia="zh-CN"/>
        </w:rPr>
        <w:t>options</w:t>
      </w:r>
      <w:r w:rsidR="002912FA">
        <w:rPr>
          <w:rFonts w:eastAsiaTheme="minorEastAsia" w:cs="Arial"/>
          <w:lang w:eastAsia="zh-CN"/>
        </w:rPr>
        <w:t>:</w:t>
      </w:r>
    </w:p>
    <w:p w14:paraId="5DCD65D1" w14:textId="6AA26F22" w:rsidR="002912FA" w:rsidRPr="00912DAB" w:rsidRDefault="003627C0" w:rsidP="00DC5A5D">
      <w:pPr>
        <w:rPr>
          <w:rFonts w:eastAsiaTheme="minorEastAsia" w:cs="Arial"/>
          <w:lang w:eastAsia="zh-CN"/>
        </w:rPr>
      </w:pPr>
      <w:r>
        <w:rPr>
          <w:rFonts w:eastAsiaTheme="minorEastAsia" w:cs="Arial"/>
          <w:lang w:eastAsia="zh-CN"/>
        </w:rPr>
        <w:t xml:space="preserve">Option </w:t>
      </w:r>
      <w:r w:rsidR="002912FA">
        <w:rPr>
          <w:rFonts w:eastAsiaTheme="minorEastAsia" w:cs="Arial"/>
          <w:lang w:eastAsia="zh-CN"/>
        </w:rPr>
        <w:t>1</w:t>
      </w:r>
      <w:r>
        <w:rPr>
          <w:rFonts w:eastAsiaTheme="minorEastAsia" w:cs="Arial"/>
          <w:lang w:eastAsia="zh-CN"/>
        </w:rPr>
        <w:t>: UE perform</w:t>
      </w:r>
      <w:r w:rsidR="007E7CF1">
        <w:rPr>
          <w:rFonts w:eastAsiaTheme="minorEastAsia" w:cs="Arial"/>
          <w:lang w:eastAsia="zh-CN"/>
        </w:rPr>
        <w:t>s</w:t>
      </w:r>
      <w:r>
        <w:rPr>
          <w:rFonts w:eastAsiaTheme="minorEastAsia" w:cs="Arial"/>
          <w:lang w:eastAsia="zh-CN"/>
        </w:rPr>
        <w:t xml:space="preserve"> neighbour cells measurement within RAN Paging PTW (</w:t>
      </w:r>
      <w:r w:rsidR="007E7CF1">
        <w:rPr>
          <w:rFonts w:eastAsiaTheme="minorEastAsia" w:cs="Arial"/>
          <w:lang w:eastAsia="zh-CN"/>
        </w:rPr>
        <w:t xml:space="preserve">shown in Figure </w:t>
      </w:r>
      <w:r w:rsidR="00A97CDF">
        <w:rPr>
          <w:rFonts w:eastAsiaTheme="minorEastAsia" w:cs="Arial"/>
          <w:lang w:eastAsia="zh-CN"/>
        </w:rPr>
        <w:t>4</w:t>
      </w:r>
      <w:r w:rsidR="007E7CF1">
        <w:rPr>
          <w:rFonts w:eastAsiaTheme="minorEastAsia" w:cs="Arial"/>
          <w:lang w:eastAsia="zh-CN"/>
        </w:rPr>
        <w:t>.a</w:t>
      </w:r>
      <w:r>
        <w:rPr>
          <w:rFonts w:eastAsiaTheme="minorEastAsia" w:cs="Arial"/>
          <w:lang w:eastAsia="zh-CN"/>
        </w:rPr>
        <w:t>)</w:t>
      </w:r>
    </w:p>
    <w:p w14:paraId="6DF07E83" w14:textId="12266D49" w:rsidR="008F5F66" w:rsidRDefault="007E7CF1" w:rsidP="00DC5A5D">
      <w:pPr>
        <w:rPr>
          <w:rFonts w:eastAsiaTheme="minorEastAsia" w:cs="Arial"/>
          <w:lang w:eastAsia="zh-CN"/>
        </w:rPr>
      </w:pPr>
      <w:r>
        <w:rPr>
          <w:rFonts w:eastAsiaTheme="minorEastAsia" w:cs="Arial"/>
          <w:lang w:eastAsia="zh-CN"/>
        </w:rPr>
        <w:t>Option 2:</w:t>
      </w:r>
      <w:r w:rsidRPr="007E7CF1">
        <w:rPr>
          <w:rFonts w:eastAsiaTheme="minorEastAsia" w:cs="Arial"/>
          <w:lang w:eastAsia="zh-CN"/>
        </w:rPr>
        <w:t xml:space="preserve"> </w:t>
      </w:r>
      <w:r>
        <w:rPr>
          <w:rFonts w:eastAsiaTheme="minorEastAsia" w:cs="Arial"/>
          <w:lang w:eastAsia="zh-CN"/>
        </w:rPr>
        <w:t xml:space="preserve">UE performs neighbour cells measurement within CN paging PTW (shown in Figure </w:t>
      </w:r>
      <w:r w:rsidR="00A97CDF">
        <w:rPr>
          <w:rFonts w:eastAsiaTheme="minorEastAsia" w:cs="Arial"/>
          <w:lang w:eastAsia="zh-CN"/>
        </w:rPr>
        <w:t>4</w:t>
      </w:r>
      <w:r>
        <w:rPr>
          <w:rFonts w:eastAsiaTheme="minorEastAsia" w:cs="Arial"/>
          <w:lang w:eastAsia="zh-CN"/>
        </w:rPr>
        <w:t>.b)</w:t>
      </w:r>
    </w:p>
    <w:p w14:paraId="3132304B" w14:textId="44C97F50" w:rsidR="00204957" w:rsidRDefault="00204957" w:rsidP="00DC5A5D">
      <w:pPr>
        <w:rPr>
          <w:rFonts w:eastAsiaTheme="minorEastAsia" w:cs="Arial"/>
          <w:lang w:eastAsia="zh-CN"/>
        </w:rPr>
      </w:pPr>
      <w:r>
        <w:rPr>
          <w:rFonts w:eastAsiaTheme="minorEastAsia" w:cs="Arial"/>
          <w:lang w:eastAsia="zh-CN"/>
        </w:rPr>
        <w:t>According to option 2, the measurement window length</w:t>
      </w:r>
      <w:r w:rsidRPr="00204957">
        <w:rPr>
          <w:rFonts w:eastAsiaTheme="minorEastAsia" w:cs="Arial"/>
          <w:lang w:eastAsia="zh-CN"/>
        </w:rPr>
        <w:t xml:space="preserve"> </w:t>
      </w:r>
      <w:r>
        <w:rPr>
          <w:rFonts w:eastAsiaTheme="minorEastAsia" w:cs="Arial"/>
          <w:lang w:eastAsia="zh-CN"/>
        </w:rPr>
        <w:t>during coincided PH and non-coincided PH is different. Then from UE implementation perspective,</w:t>
      </w:r>
      <w:r w:rsidR="003B31B0">
        <w:rPr>
          <w:rFonts w:eastAsiaTheme="minorEastAsia" w:cs="Arial"/>
          <w:lang w:eastAsia="zh-CN"/>
        </w:rPr>
        <w:t xml:space="preserve"> </w:t>
      </w:r>
      <w:r w:rsidR="00ED38D5">
        <w:rPr>
          <w:rFonts w:eastAsiaTheme="minorEastAsia" w:cs="Arial"/>
          <w:lang w:eastAsia="zh-CN"/>
        </w:rPr>
        <w:t>performing measurement in varied window length</w:t>
      </w:r>
      <w:r w:rsidR="00ED38D5">
        <w:rPr>
          <w:rFonts w:eastAsiaTheme="minorEastAsia" w:cs="Arial" w:hint="eastAsia"/>
          <w:lang w:eastAsia="zh-CN"/>
        </w:rPr>
        <w:t xml:space="preserve"> </w:t>
      </w:r>
      <w:r w:rsidR="003B31B0">
        <w:rPr>
          <w:rFonts w:eastAsiaTheme="minorEastAsia" w:cs="Arial"/>
          <w:lang w:eastAsia="zh-CN"/>
        </w:rPr>
        <w:t xml:space="preserve">would impact UE sampling algorithms and complicate implementation. Therefore </w:t>
      </w:r>
      <w:proofErr w:type="gramStart"/>
      <w:r w:rsidR="003B31B0">
        <w:rPr>
          <w:rFonts w:eastAsiaTheme="minorEastAsia" w:cs="Arial"/>
          <w:lang w:eastAsia="zh-CN"/>
        </w:rPr>
        <w:t>a</w:t>
      </w:r>
      <w:r w:rsidR="00ED38D5">
        <w:rPr>
          <w:rFonts w:eastAsiaTheme="minorEastAsia" w:cs="Arial"/>
          <w:lang w:eastAsia="zh-CN"/>
        </w:rPr>
        <w:t>n</w:t>
      </w:r>
      <w:proofErr w:type="gramEnd"/>
      <w:r w:rsidR="003B31B0">
        <w:rPr>
          <w:rFonts w:eastAsiaTheme="minorEastAsia" w:cs="Arial"/>
          <w:lang w:eastAsia="zh-CN"/>
        </w:rPr>
        <w:t xml:space="preserve"> </w:t>
      </w:r>
      <w:r w:rsidR="00ED38D5" w:rsidRPr="00ED38D5">
        <w:rPr>
          <w:rFonts w:eastAsiaTheme="minorEastAsia" w:cs="Arial"/>
          <w:b/>
          <w:lang w:eastAsia="zh-CN"/>
        </w:rPr>
        <w:t>unified</w:t>
      </w:r>
      <w:r w:rsidR="003B31B0" w:rsidRPr="00ED38D5">
        <w:rPr>
          <w:rFonts w:eastAsiaTheme="minorEastAsia" w:cs="Arial"/>
          <w:b/>
          <w:lang w:eastAsia="zh-CN"/>
        </w:rPr>
        <w:t xml:space="preserve"> measurement window</w:t>
      </w:r>
      <w:r w:rsidR="000F5D4E" w:rsidRPr="00ED38D5">
        <w:rPr>
          <w:rFonts w:eastAsiaTheme="minorEastAsia" w:cs="Arial"/>
          <w:b/>
          <w:lang w:eastAsia="zh-CN"/>
        </w:rPr>
        <w:t xml:space="preserve"> (option 1)</w:t>
      </w:r>
      <w:r w:rsidR="003B31B0" w:rsidRPr="00ED38D5">
        <w:rPr>
          <w:rFonts w:eastAsiaTheme="minorEastAsia" w:cs="Arial"/>
          <w:b/>
          <w:lang w:eastAsia="zh-CN"/>
        </w:rPr>
        <w:t xml:space="preserve"> is more preferred</w:t>
      </w:r>
      <w:r w:rsidR="003B31B0">
        <w:rPr>
          <w:rFonts w:eastAsiaTheme="minorEastAsia" w:cs="Arial"/>
          <w:lang w:eastAsia="zh-CN"/>
        </w:rPr>
        <w:t>.</w:t>
      </w:r>
      <w:r w:rsidR="000F5D4E">
        <w:rPr>
          <w:rFonts w:eastAsiaTheme="minorEastAsia" w:cs="Arial"/>
          <w:lang w:eastAsia="zh-CN"/>
        </w:rPr>
        <w:t xml:space="preserve"> In option 1, regardless </w:t>
      </w:r>
      <w:r w:rsidR="00ED38D5">
        <w:rPr>
          <w:rFonts w:eastAsiaTheme="minorEastAsia" w:cs="Arial"/>
          <w:lang w:eastAsia="zh-CN"/>
        </w:rPr>
        <w:t xml:space="preserve">within </w:t>
      </w:r>
      <w:r w:rsidR="000F5D4E">
        <w:rPr>
          <w:rFonts w:eastAsiaTheme="minorEastAsia" w:cs="Arial"/>
          <w:lang w:eastAsia="zh-CN"/>
        </w:rPr>
        <w:t xml:space="preserve">coincided PH or non-coincided PH, UE always </w:t>
      </w:r>
      <w:r w:rsidR="000F5D4E" w:rsidRPr="000F5D4E">
        <w:rPr>
          <w:rFonts w:eastAsiaTheme="minorEastAsia" w:cs="Arial"/>
          <w:lang w:eastAsia="zh-CN"/>
        </w:rPr>
        <w:t>performs neighbour cell measurement based on the RAN configured DRX cycle within inactive PTW</w:t>
      </w:r>
      <w:r w:rsidR="000F5D4E">
        <w:rPr>
          <w:rFonts w:eastAsiaTheme="minorEastAsia" w:cs="Arial"/>
          <w:lang w:eastAsia="zh-CN"/>
        </w:rPr>
        <w:t>.</w:t>
      </w:r>
    </w:p>
    <w:p w14:paraId="0E778766" w14:textId="32EA74ED" w:rsidR="007E7CF1" w:rsidRPr="007E7CF1" w:rsidRDefault="005C0928" w:rsidP="00DC5A5D">
      <w:pPr>
        <w:rPr>
          <w:rFonts w:eastAsiaTheme="minorEastAsia" w:cs="Arial"/>
          <w:lang w:eastAsia="zh-CN"/>
        </w:rPr>
      </w:pPr>
      <w:r>
        <w:rPr>
          <w:noProof/>
        </w:rPr>
        <w:drawing>
          <wp:inline distT="0" distB="0" distL="0" distR="0" wp14:anchorId="67947246" wp14:editId="3D8A1F84">
            <wp:extent cx="6115685" cy="144145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15685" cy="1441450"/>
                    </a:xfrm>
                    <a:prstGeom prst="rect">
                      <a:avLst/>
                    </a:prstGeom>
                  </pic:spPr>
                </pic:pic>
              </a:graphicData>
            </a:graphic>
          </wp:inline>
        </w:drawing>
      </w:r>
    </w:p>
    <w:p w14:paraId="3D129113" w14:textId="715CC76E" w:rsidR="009703FF" w:rsidRDefault="005C0928" w:rsidP="00DC5A5D">
      <w:pPr>
        <w:rPr>
          <w:rFonts w:eastAsiaTheme="minorEastAsia" w:cs="Arial"/>
          <w:lang w:eastAsia="zh-CN"/>
        </w:rPr>
      </w:pPr>
      <w:r>
        <w:rPr>
          <w:noProof/>
        </w:rPr>
        <w:drawing>
          <wp:inline distT="0" distB="0" distL="0" distR="0" wp14:anchorId="0F5BC9A4" wp14:editId="5C5F912A">
            <wp:extent cx="6115685" cy="1539875"/>
            <wp:effectExtent l="0" t="0" r="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15685" cy="1539875"/>
                    </a:xfrm>
                    <a:prstGeom prst="rect">
                      <a:avLst/>
                    </a:prstGeom>
                  </pic:spPr>
                </pic:pic>
              </a:graphicData>
            </a:graphic>
          </wp:inline>
        </w:drawing>
      </w:r>
    </w:p>
    <w:p w14:paraId="271C7B32" w14:textId="6689CCE4" w:rsidR="00232D40" w:rsidRPr="00A97CDF" w:rsidRDefault="00A97CDF" w:rsidP="00A97CDF">
      <w:pPr>
        <w:jc w:val="center"/>
        <w:rPr>
          <w:rFonts w:eastAsiaTheme="minorEastAsia" w:cs="Arial"/>
          <w:lang w:eastAsia="zh-CN"/>
        </w:rPr>
      </w:pPr>
      <w:r>
        <w:rPr>
          <w:rFonts w:eastAsiaTheme="minorEastAsia" w:cs="Arial" w:hint="eastAsia"/>
          <w:lang w:eastAsia="zh-CN"/>
        </w:rPr>
        <w:t>F</w:t>
      </w:r>
      <w:r>
        <w:rPr>
          <w:rFonts w:eastAsiaTheme="minorEastAsia" w:cs="Arial"/>
          <w:lang w:eastAsia="zh-CN"/>
        </w:rPr>
        <w:t xml:space="preserve">igure 4.  UE performs measurement </w:t>
      </w:r>
      <w:r w:rsidRPr="00A97CDF">
        <w:rPr>
          <w:rFonts w:eastAsiaTheme="minorEastAsia" w:cs="Arial"/>
          <w:lang w:eastAsia="zh-CN"/>
        </w:rPr>
        <w:t>at coincided PH</w:t>
      </w:r>
    </w:p>
    <w:p w14:paraId="6078F870" w14:textId="4B5FB3C0" w:rsidR="000F5D4E" w:rsidRDefault="000F5D4E" w:rsidP="000F5D4E">
      <w:pPr>
        <w:rPr>
          <w:b/>
        </w:rPr>
      </w:pPr>
      <w:r w:rsidRPr="00232D40">
        <w:rPr>
          <w:rFonts w:eastAsiaTheme="minorEastAsia" w:cs="Arial" w:hint="eastAsia"/>
          <w:b/>
          <w:lang w:eastAsia="zh-CN"/>
        </w:rPr>
        <w:t>P</w:t>
      </w:r>
      <w:r w:rsidRPr="00232D40">
        <w:rPr>
          <w:rFonts w:eastAsiaTheme="minorEastAsia" w:cs="Arial"/>
          <w:b/>
          <w:lang w:eastAsia="zh-CN"/>
        </w:rPr>
        <w:t xml:space="preserve">roposal </w:t>
      </w:r>
      <w:r>
        <w:rPr>
          <w:rFonts w:eastAsiaTheme="minorEastAsia" w:cs="Arial"/>
          <w:b/>
          <w:lang w:eastAsia="zh-CN"/>
        </w:rPr>
        <w:t>2</w:t>
      </w:r>
      <w:r w:rsidRPr="00232D40">
        <w:rPr>
          <w:rFonts w:eastAsiaTheme="minorEastAsia" w:cs="Arial"/>
          <w:b/>
          <w:lang w:eastAsia="zh-CN"/>
        </w:rPr>
        <w:t>:</w:t>
      </w:r>
      <w:r w:rsidRPr="00232D40">
        <w:rPr>
          <w:b/>
        </w:rPr>
        <w:t xml:space="preserve"> </w:t>
      </w:r>
      <w:r w:rsidR="00450C60">
        <w:rPr>
          <w:b/>
        </w:rPr>
        <w:t xml:space="preserve">At coincided PH where </w:t>
      </w:r>
      <w:r w:rsidRPr="00232D40">
        <w:rPr>
          <w:rFonts w:eastAsiaTheme="minorEastAsia" w:cs="Arial"/>
          <w:b/>
          <w:lang w:eastAsia="zh-CN"/>
        </w:rPr>
        <w:t xml:space="preserve">IDLE and INACTIVE </w:t>
      </w:r>
      <w:proofErr w:type="spellStart"/>
      <w:r w:rsidRPr="00232D40">
        <w:rPr>
          <w:rFonts w:eastAsiaTheme="minorEastAsia" w:cs="Arial"/>
          <w:b/>
          <w:lang w:eastAsia="zh-CN"/>
        </w:rPr>
        <w:t>eDRX</w:t>
      </w:r>
      <w:proofErr w:type="spellEnd"/>
      <w:r w:rsidRPr="00232D40">
        <w:rPr>
          <w:rFonts w:eastAsiaTheme="minorEastAsia" w:cs="Arial"/>
          <w:b/>
          <w:lang w:eastAsia="zh-CN"/>
        </w:rPr>
        <w:t xml:space="preserve"> PTW </w:t>
      </w:r>
      <w:r>
        <w:rPr>
          <w:rFonts w:eastAsiaTheme="minorEastAsia" w:cs="Arial"/>
          <w:b/>
          <w:lang w:eastAsia="zh-CN"/>
        </w:rPr>
        <w:t>are partial overlapped</w:t>
      </w:r>
      <w:r w:rsidRPr="00232D40">
        <w:rPr>
          <w:rFonts w:eastAsiaTheme="minorEastAsia" w:cs="Arial"/>
          <w:b/>
          <w:lang w:eastAsia="zh-CN"/>
        </w:rPr>
        <w:t>,</w:t>
      </w:r>
      <w:r w:rsidRPr="00232D40">
        <w:rPr>
          <w:b/>
        </w:rPr>
        <w:t xml:space="preserve"> UE</w:t>
      </w:r>
      <w:r w:rsidR="00ED38D5">
        <w:rPr>
          <w:b/>
        </w:rPr>
        <w:t xml:space="preserve"> only</w:t>
      </w:r>
      <w:r w:rsidRPr="00232D40">
        <w:rPr>
          <w:b/>
        </w:rPr>
        <w:t xml:space="preserve"> performs neighbour cell measurement based on the RAN configured DRX cycle</w:t>
      </w:r>
      <w:r>
        <w:rPr>
          <w:b/>
        </w:rPr>
        <w:t xml:space="preserve"> within inactive PTW</w:t>
      </w:r>
      <w:r w:rsidR="00ED38D5">
        <w:rPr>
          <w:b/>
        </w:rPr>
        <w:t xml:space="preserve"> (i.e., RAN PTW)</w:t>
      </w:r>
      <w:r w:rsidRPr="00232D40">
        <w:rPr>
          <w:b/>
        </w:rPr>
        <w:t>.</w:t>
      </w:r>
    </w:p>
    <w:p w14:paraId="317FAC82" w14:textId="315BAAE0" w:rsidR="000628FE" w:rsidRPr="000628FE" w:rsidRDefault="000628FE" w:rsidP="000F5D4E">
      <w:pPr>
        <w:rPr>
          <w:rFonts w:eastAsiaTheme="minorEastAsia"/>
          <w:lang w:eastAsia="zh-CN"/>
        </w:rPr>
      </w:pPr>
      <w:r w:rsidRPr="000628FE">
        <w:rPr>
          <w:rFonts w:eastAsiaTheme="minorEastAsia"/>
          <w:lang w:eastAsia="zh-CN"/>
        </w:rPr>
        <w:t xml:space="preserve">Based on proposal 1 and proposal 2, </w:t>
      </w:r>
    </w:p>
    <w:p w14:paraId="07067986" w14:textId="0BEC0986" w:rsidR="00450C60" w:rsidRPr="00232D40" w:rsidRDefault="00450C60" w:rsidP="000F5D4E">
      <w:pPr>
        <w:rPr>
          <w:rFonts w:eastAsiaTheme="minorEastAsia" w:cs="Arial"/>
          <w:b/>
          <w:lang w:eastAsia="zh-CN"/>
        </w:rPr>
      </w:pPr>
      <w:r>
        <w:rPr>
          <w:rFonts w:eastAsiaTheme="minorEastAsia" w:cs="Arial" w:hint="eastAsia"/>
          <w:b/>
          <w:lang w:eastAsia="zh-CN"/>
        </w:rPr>
        <w:t>P</w:t>
      </w:r>
      <w:r>
        <w:rPr>
          <w:rFonts w:eastAsiaTheme="minorEastAsia" w:cs="Arial"/>
          <w:b/>
          <w:lang w:eastAsia="zh-CN"/>
        </w:rPr>
        <w:t xml:space="preserve">roposal 3: When UE configured with inactive </w:t>
      </w:r>
      <w:proofErr w:type="spellStart"/>
      <w:r w:rsidR="00850E5D">
        <w:rPr>
          <w:rFonts w:eastAsiaTheme="minorEastAsia" w:cs="Arial"/>
          <w:b/>
          <w:lang w:eastAsia="zh-CN"/>
        </w:rPr>
        <w:t>eDRX</w:t>
      </w:r>
      <w:proofErr w:type="spellEnd"/>
      <w:r w:rsidR="005E5925">
        <w:rPr>
          <w:rFonts w:eastAsiaTheme="minorEastAsia" w:cs="Arial"/>
          <w:b/>
          <w:lang w:eastAsia="zh-CN"/>
        </w:rPr>
        <w:t>&gt;10.24s</w:t>
      </w:r>
      <w:r>
        <w:rPr>
          <w:rFonts w:eastAsiaTheme="minorEastAsia" w:cs="Arial"/>
          <w:b/>
          <w:lang w:eastAsia="zh-CN"/>
        </w:rPr>
        <w:t xml:space="preserve">, </w:t>
      </w:r>
      <w:r w:rsidRPr="00232D40">
        <w:rPr>
          <w:b/>
        </w:rPr>
        <w:t>UE</w:t>
      </w:r>
      <w:r>
        <w:rPr>
          <w:b/>
        </w:rPr>
        <w:t xml:space="preserve"> </w:t>
      </w:r>
      <w:r w:rsidRPr="00232D40">
        <w:rPr>
          <w:b/>
        </w:rPr>
        <w:t>performs neighbour cell measurement based on the RAN configured DRX cycle</w:t>
      </w:r>
      <w:r>
        <w:rPr>
          <w:b/>
        </w:rPr>
        <w:t xml:space="preserve"> within inactive PTW (i.e., RAN PTW)</w:t>
      </w:r>
      <w:r w:rsidR="000628FE">
        <w:rPr>
          <w:b/>
        </w:rPr>
        <w:t>.</w:t>
      </w:r>
    </w:p>
    <w:p w14:paraId="170EF1D9" w14:textId="258FF13E" w:rsidR="000F5D4E" w:rsidRPr="000F5D4E" w:rsidRDefault="009221B6" w:rsidP="00DC5A5D">
      <w:pPr>
        <w:rPr>
          <w:rFonts w:eastAsiaTheme="minorEastAsia" w:cs="Arial"/>
          <w:lang w:eastAsia="zh-CN"/>
        </w:rPr>
      </w:pPr>
      <w:r>
        <w:rPr>
          <w:b/>
          <w:u w:val="single"/>
          <w:lang w:eastAsia="ja-JP"/>
        </w:rPr>
        <w:t>Transition requirements</w:t>
      </w:r>
    </w:p>
    <w:p w14:paraId="4AF0EB2B" w14:textId="37FC5953" w:rsidR="009221B6" w:rsidRPr="009221B6" w:rsidRDefault="009221B6" w:rsidP="009221B6">
      <w:pPr>
        <w:rPr>
          <w:rFonts w:eastAsiaTheme="minorEastAsia"/>
          <w:lang w:eastAsia="zh-CN"/>
        </w:rPr>
      </w:pPr>
      <w:r>
        <w:rPr>
          <w:rFonts w:eastAsiaTheme="minorEastAsia"/>
          <w:lang w:eastAsia="zh-CN"/>
        </w:rPr>
        <w:lastRenderedPageBreak/>
        <w:t xml:space="preserve">Another open issue is whether to </w:t>
      </w:r>
      <w:r>
        <w:rPr>
          <w:iCs/>
          <w:color w:val="000000" w:themeColor="text1"/>
        </w:rPr>
        <w:t xml:space="preserve">define requirement for the transition between short INACTIVE </w:t>
      </w:r>
      <w:proofErr w:type="spellStart"/>
      <w:r>
        <w:rPr>
          <w:iCs/>
          <w:color w:val="000000" w:themeColor="text1"/>
        </w:rPr>
        <w:t>eDRX</w:t>
      </w:r>
      <w:proofErr w:type="spellEnd"/>
      <w:r>
        <w:rPr>
          <w:iCs/>
          <w:color w:val="000000" w:themeColor="text1"/>
        </w:rPr>
        <w:t xml:space="preserve"> (≤10.24sec) and long INACTIVE </w:t>
      </w:r>
      <w:proofErr w:type="spellStart"/>
      <w:r>
        <w:rPr>
          <w:iCs/>
          <w:color w:val="000000" w:themeColor="text1"/>
        </w:rPr>
        <w:t>eDRX</w:t>
      </w:r>
      <w:proofErr w:type="spellEnd"/>
      <w:r>
        <w:rPr>
          <w:iCs/>
          <w:color w:val="000000" w:themeColor="text1"/>
        </w:rPr>
        <w:t>(</w:t>
      </w:r>
      <w:r>
        <w:rPr>
          <w:iCs/>
        </w:rPr>
        <w:sym w:font="Symbol" w:char="F0B3"/>
      </w:r>
      <w:r>
        <w:rPr>
          <w:iCs/>
          <w:color w:val="000000" w:themeColor="text1"/>
        </w:rPr>
        <w:t xml:space="preserve">20.48sec). For R17 </w:t>
      </w:r>
      <w:proofErr w:type="spellStart"/>
      <w:r>
        <w:rPr>
          <w:iCs/>
          <w:color w:val="000000" w:themeColor="text1"/>
        </w:rPr>
        <w:t>RedCap</w:t>
      </w:r>
      <w:proofErr w:type="spellEnd"/>
      <w:r>
        <w:rPr>
          <w:iCs/>
          <w:color w:val="000000" w:themeColor="text1"/>
        </w:rPr>
        <w:t>, the following requirements are specified:</w:t>
      </w:r>
    </w:p>
    <w:p w14:paraId="739AFB0E" w14:textId="0AB1093F" w:rsidR="009221B6" w:rsidRPr="009221B6" w:rsidRDefault="009221B6" w:rsidP="009221B6">
      <w:pPr>
        <w:rPr>
          <w:i/>
        </w:rPr>
      </w:pPr>
      <w:r w:rsidRPr="009221B6">
        <w:rPr>
          <w:i/>
        </w:rPr>
        <w:t xml:space="preserve">“For any requirement in this section, when the UE transitions between any two states when being configured with </w:t>
      </w:r>
      <w:proofErr w:type="spellStart"/>
      <w:r w:rsidRPr="009221B6">
        <w:rPr>
          <w:i/>
        </w:rPr>
        <w:t>eDRX_IDLE</w:t>
      </w:r>
      <w:proofErr w:type="spellEnd"/>
      <w:r w:rsidRPr="009221B6">
        <w:rPr>
          <w:i/>
        </w:rPr>
        <w:t xml:space="preserve">, being configured with </w:t>
      </w:r>
      <w:proofErr w:type="spellStart"/>
      <w:r w:rsidRPr="009221B6">
        <w:rPr>
          <w:i/>
        </w:rPr>
        <w:t>eDRX_IDLE</w:t>
      </w:r>
      <w:proofErr w:type="spellEnd"/>
      <w:r w:rsidRPr="009221B6">
        <w:rPr>
          <w:i/>
        </w:rPr>
        <w:t xml:space="preserve"> cycle, changing </w:t>
      </w:r>
      <w:proofErr w:type="spellStart"/>
      <w:r w:rsidRPr="009221B6">
        <w:rPr>
          <w:i/>
        </w:rPr>
        <w:t>eDRX_IDLE</w:t>
      </w:r>
      <w:proofErr w:type="spellEnd"/>
      <w:r w:rsidRPr="009221B6">
        <w:rPr>
          <w:i/>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2DD47451" w14:textId="4A7B5EEA" w:rsidR="00014A5B" w:rsidRDefault="00E1046E" w:rsidP="00E1046E">
      <w:pPr>
        <w:rPr>
          <w:rFonts w:eastAsiaTheme="minorEastAsia"/>
          <w:sz w:val="21"/>
          <w:lang w:eastAsia="zh-CN"/>
        </w:rPr>
      </w:pPr>
      <w:r>
        <w:rPr>
          <w:rFonts w:eastAsiaTheme="minorEastAsia"/>
          <w:sz w:val="21"/>
          <w:lang w:eastAsia="zh-CN"/>
        </w:rPr>
        <w:t xml:space="preserve">We have no strong view whether </w:t>
      </w:r>
      <w:r w:rsidR="00793EB0">
        <w:rPr>
          <w:rFonts w:eastAsiaTheme="minorEastAsia"/>
          <w:sz w:val="21"/>
          <w:lang w:eastAsia="zh-CN"/>
        </w:rPr>
        <w:t xml:space="preserve">the transmission requirements </w:t>
      </w:r>
      <w:r>
        <w:rPr>
          <w:rFonts w:eastAsiaTheme="minorEastAsia"/>
          <w:sz w:val="21"/>
          <w:lang w:eastAsia="zh-CN"/>
        </w:rPr>
        <w:t xml:space="preserve">need to be specified. </w:t>
      </w:r>
      <w:r w:rsidR="00793EB0">
        <w:rPr>
          <w:rFonts w:eastAsiaTheme="minorEastAsia"/>
          <w:sz w:val="21"/>
          <w:lang w:eastAsia="zh-CN"/>
        </w:rPr>
        <w:t>If it is to be specified, then i</w:t>
      </w:r>
      <w:r w:rsidRPr="00E1046E">
        <w:rPr>
          <w:rFonts w:eastAsiaTheme="minorEastAsia"/>
          <w:sz w:val="21"/>
          <w:lang w:eastAsia="zh-CN"/>
        </w:rPr>
        <w:t>f</w:t>
      </w:r>
      <w:r>
        <w:rPr>
          <w:rFonts w:eastAsiaTheme="minorEastAsia"/>
          <w:sz w:val="21"/>
          <w:lang w:eastAsia="zh-CN"/>
        </w:rPr>
        <w:t xml:space="preserve"> inactive </w:t>
      </w:r>
      <w:proofErr w:type="spellStart"/>
      <w:r>
        <w:rPr>
          <w:rFonts w:eastAsiaTheme="minorEastAsia"/>
          <w:sz w:val="21"/>
          <w:lang w:eastAsia="zh-CN"/>
        </w:rPr>
        <w:t>eDRX</w:t>
      </w:r>
      <w:proofErr w:type="spellEnd"/>
      <w:r>
        <w:rPr>
          <w:rFonts w:eastAsiaTheme="minorEastAsia"/>
          <w:sz w:val="21"/>
          <w:lang w:eastAsia="zh-CN"/>
        </w:rPr>
        <w:t xml:space="preserve"> configuration is changed, </w:t>
      </w:r>
      <w:r w:rsidRPr="00E1046E">
        <w:rPr>
          <w:rFonts w:eastAsiaTheme="minorEastAsia"/>
          <w:sz w:val="21"/>
          <w:lang w:eastAsia="zh-CN"/>
        </w:rPr>
        <w:t>the UE shall meet the transition requirement, which is the less stringent requirement of the two requirements corresponding to the first state and the second state. After the transition time interval, the UE shall meet the requirement corresponding to the second state.</w:t>
      </w:r>
    </w:p>
    <w:p w14:paraId="0EEE773F" w14:textId="5C8ED3EE" w:rsidR="00793EB0" w:rsidRPr="0051549D" w:rsidRDefault="00793EB0" w:rsidP="00E1046E">
      <w:pPr>
        <w:rPr>
          <w:rFonts w:eastAsiaTheme="minorEastAsia"/>
          <w:b/>
          <w:sz w:val="21"/>
          <w:lang w:eastAsia="zh-CN"/>
        </w:rPr>
      </w:pPr>
      <w:r w:rsidRPr="0051549D">
        <w:rPr>
          <w:rFonts w:eastAsiaTheme="minorEastAsia" w:hint="eastAsia"/>
          <w:b/>
          <w:sz w:val="21"/>
          <w:lang w:eastAsia="zh-CN"/>
        </w:rPr>
        <w:t>P</w:t>
      </w:r>
      <w:r w:rsidRPr="0051549D">
        <w:rPr>
          <w:rFonts w:eastAsiaTheme="minorEastAsia"/>
          <w:b/>
          <w:sz w:val="21"/>
          <w:lang w:eastAsia="zh-CN"/>
        </w:rPr>
        <w:t>roposal</w:t>
      </w:r>
      <w:r w:rsidR="0051549D" w:rsidRPr="0051549D">
        <w:rPr>
          <w:rFonts w:eastAsiaTheme="minorEastAsia"/>
          <w:b/>
          <w:sz w:val="21"/>
          <w:lang w:eastAsia="zh-CN"/>
        </w:rPr>
        <w:t xml:space="preserve"> </w:t>
      </w:r>
      <w:r w:rsidR="000628FE">
        <w:rPr>
          <w:rFonts w:eastAsiaTheme="minorEastAsia"/>
          <w:b/>
          <w:sz w:val="21"/>
          <w:lang w:eastAsia="zh-CN"/>
        </w:rPr>
        <w:t>4</w:t>
      </w:r>
      <w:r w:rsidRPr="0051549D">
        <w:rPr>
          <w:rFonts w:eastAsiaTheme="minorEastAsia"/>
          <w:b/>
          <w:sz w:val="21"/>
          <w:lang w:eastAsia="zh-CN"/>
        </w:rPr>
        <w:t xml:space="preserve">: UE needs to </w:t>
      </w:r>
      <w:r w:rsidR="0051549D" w:rsidRPr="0051549D">
        <w:rPr>
          <w:rFonts w:eastAsiaTheme="minorEastAsia"/>
          <w:b/>
          <w:sz w:val="21"/>
          <w:lang w:eastAsia="zh-CN"/>
        </w:rPr>
        <w:t xml:space="preserve">satisfy the less stringent requirements </w:t>
      </w:r>
      <w:r w:rsidR="00024367">
        <w:rPr>
          <w:rFonts w:eastAsiaTheme="minorEastAsia"/>
          <w:b/>
          <w:sz w:val="21"/>
          <w:lang w:eastAsia="zh-CN"/>
        </w:rPr>
        <w:t xml:space="preserve">for </w:t>
      </w:r>
      <w:r w:rsidR="00024367" w:rsidRPr="00024367">
        <w:rPr>
          <w:rFonts w:eastAsiaTheme="minorEastAsia"/>
          <w:b/>
          <w:sz w:val="21"/>
          <w:lang w:eastAsia="zh-CN"/>
        </w:rPr>
        <w:t xml:space="preserve">the transition between short INACTIVE </w:t>
      </w:r>
      <w:proofErr w:type="spellStart"/>
      <w:r w:rsidR="00024367" w:rsidRPr="00024367">
        <w:rPr>
          <w:rFonts w:eastAsiaTheme="minorEastAsia"/>
          <w:b/>
          <w:sz w:val="21"/>
          <w:lang w:eastAsia="zh-CN"/>
        </w:rPr>
        <w:t>eDRX</w:t>
      </w:r>
      <w:proofErr w:type="spellEnd"/>
      <w:r w:rsidR="00024367" w:rsidRPr="00024367">
        <w:rPr>
          <w:rFonts w:eastAsiaTheme="minorEastAsia"/>
          <w:b/>
          <w:sz w:val="21"/>
          <w:lang w:eastAsia="zh-CN"/>
        </w:rPr>
        <w:t xml:space="preserve"> (</w:t>
      </w:r>
      <w:r w:rsidR="00024367" w:rsidRPr="00024367">
        <w:rPr>
          <w:rFonts w:eastAsiaTheme="minorEastAsia" w:hint="eastAsia"/>
          <w:b/>
          <w:sz w:val="21"/>
          <w:lang w:eastAsia="zh-CN"/>
        </w:rPr>
        <w:t>≤</w:t>
      </w:r>
      <w:r w:rsidR="00024367" w:rsidRPr="00024367">
        <w:rPr>
          <w:rFonts w:eastAsiaTheme="minorEastAsia"/>
          <w:b/>
          <w:sz w:val="21"/>
          <w:lang w:eastAsia="zh-CN"/>
        </w:rPr>
        <w:t xml:space="preserve">10.24sec) and long INACTIVE </w:t>
      </w:r>
      <w:proofErr w:type="spellStart"/>
      <w:r w:rsidR="00024367" w:rsidRPr="00024367">
        <w:rPr>
          <w:rFonts w:eastAsiaTheme="minorEastAsia"/>
          <w:b/>
          <w:sz w:val="21"/>
          <w:lang w:eastAsia="zh-CN"/>
        </w:rPr>
        <w:t>eDRX</w:t>
      </w:r>
      <w:proofErr w:type="spellEnd"/>
      <w:r w:rsidR="00024367" w:rsidRPr="00024367">
        <w:rPr>
          <w:rFonts w:eastAsiaTheme="minorEastAsia"/>
          <w:b/>
          <w:sz w:val="21"/>
          <w:lang w:eastAsia="zh-CN"/>
        </w:rPr>
        <w:t>(</w:t>
      </w:r>
      <w:r w:rsidR="005E5925" w:rsidRPr="005E5925">
        <w:rPr>
          <w:rFonts w:eastAsiaTheme="minorEastAsia"/>
          <w:b/>
          <w:sz w:val="21"/>
          <w:lang w:eastAsia="zh-CN"/>
        </w:rPr>
        <w:t>&gt;10.24</w:t>
      </w:r>
      <w:r w:rsidR="005E5925" w:rsidRPr="00024367">
        <w:rPr>
          <w:rFonts w:eastAsiaTheme="minorEastAsia"/>
          <w:b/>
          <w:sz w:val="21"/>
          <w:lang w:eastAsia="zh-CN"/>
        </w:rPr>
        <w:t>s</w:t>
      </w:r>
      <w:r w:rsidR="00024367" w:rsidRPr="00024367">
        <w:rPr>
          <w:rFonts w:eastAsiaTheme="minorEastAsia"/>
          <w:b/>
          <w:sz w:val="21"/>
          <w:lang w:eastAsia="zh-CN"/>
        </w:rPr>
        <w:t>)</w:t>
      </w:r>
      <w:r w:rsidR="0051549D" w:rsidRPr="0051549D">
        <w:rPr>
          <w:rFonts w:eastAsiaTheme="minorEastAsia"/>
          <w:b/>
          <w:sz w:val="21"/>
          <w:lang w:eastAsia="zh-CN"/>
        </w:rPr>
        <w:t>.</w:t>
      </w:r>
    </w:p>
    <w:p w14:paraId="4A7F03F8" w14:textId="77777777" w:rsidR="009A59FE" w:rsidRDefault="009A59FE" w:rsidP="00C57EFB">
      <w:pPr>
        <w:pStyle w:val="1"/>
        <w:tabs>
          <w:tab w:val="num" w:pos="432"/>
        </w:tabs>
        <w:ind w:left="432"/>
        <w:jc w:val="both"/>
        <w:rPr>
          <w:lang w:val="en-US" w:eastAsia="zh-CN"/>
        </w:rPr>
      </w:pPr>
      <w:r>
        <w:rPr>
          <w:lang w:val="en-US" w:eastAsia="zh-CN"/>
        </w:rPr>
        <w:t>Conclusions</w:t>
      </w:r>
    </w:p>
    <w:p w14:paraId="05C811F2" w14:textId="3BF75BC5" w:rsidR="00DB00F2" w:rsidRDefault="00B734CA" w:rsidP="0053417C">
      <w:pPr>
        <w:rPr>
          <w:rFonts w:eastAsia="宋体"/>
          <w:lang w:eastAsia="zh-CN"/>
        </w:rPr>
      </w:pPr>
      <w:r>
        <w:rPr>
          <w:lang w:eastAsia="zh-CN"/>
        </w:rPr>
        <w:t xml:space="preserve">This contribution </w:t>
      </w:r>
      <w:r w:rsidR="004B670D" w:rsidRPr="0035037B">
        <w:rPr>
          <w:rFonts w:eastAsia="宋体"/>
          <w:lang w:val="en-US" w:eastAsia="zh-CN"/>
        </w:rPr>
        <w:t xml:space="preserve">provides analysis on the measurement requirements </w:t>
      </w:r>
      <w:r w:rsidR="004B670D">
        <w:rPr>
          <w:rFonts w:eastAsia="宋体"/>
          <w:lang w:val="en-US" w:eastAsia="zh-CN"/>
        </w:rPr>
        <w:t xml:space="preserve">for </w:t>
      </w:r>
      <w:proofErr w:type="spellStart"/>
      <w:r w:rsidR="004B670D">
        <w:rPr>
          <w:rFonts w:eastAsia="宋体"/>
          <w:lang w:val="en-US" w:eastAsia="zh-CN"/>
        </w:rPr>
        <w:t>RedCap</w:t>
      </w:r>
      <w:proofErr w:type="spellEnd"/>
      <w:r w:rsidR="004B670D">
        <w:rPr>
          <w:rFonts w:eastAsia="宋体"/>
          <w:lang w:val="en-US" w:eastAsia="zh-CN"/>
        </w:rPr>
        <w:t xml:space="preserve"> UE </w:t>
      </w:r>
      <w:r w:rsidR="004B670D" w:rsidRPr="0035037B">
        <w:rPr>
          <w:rFonts w:eastAsia="宋体"/>
          <w:lang w:val="en-US" w:eastAsia="zh-CN"/>
        </w:rPr>
        <w:t xml:space="preserve">when </w:t>
      </w:r>
      <w:proofErr w:type="spellStart"/>
      <w:r w:rsidR="004B670D" w:rsidRPr="0035037B">
        <w:rPr>
          <w:rFonts w:eastAsia="宋体"/>
          <w:lang w:val="en-US" w:eastAsia="zh-CN"/>
        </w:rPr>
        <w:t>eDRX</w:t>
      </w:r>
      <w:proofErr w:type="spellEnd"/>
      <w:r w:rsidR="004B670D" w:rsidRPr="0035037B">
        <w:rPr>
          <w:rFonts w:eastAsia="宋体"/>
          <w:lang w:val="en-US" w:eastAsia="zh-CN"/>
        </w:rPr>
        <w:t xml:space="preserve"> is configured.</w:t>
      </w:r>
      <w:r w:rsidR="004B670D">
        <w:rPr>
          <w:rFonts w:eastAsia="宋体"/>
          <w:lang w:val="en-US" w:eastAsia="zh-CN"/>
        </w:rPr>
        <w:t xml:space="preserve"> </w:t>
      </w:r>
      <w:r w:rsidR="00DD3887">
        <w:rPr>
          <w:rFonts w:eastAsia="宋体" w:hint="eastAsia"/>
          <w:lang w:eastAsia="zh-CN"/>
        </w:rPr>
        <w:t xml:space="preserve">According to the analysis, we propose </w:t>
      </w:r>
      <w:r w:rsidR="00DB00F2">
        <w:rPr>
          <w:rFonts w:eastAsia="宋体"/>
          <w:lang w:eastAsia="zh-CN"/>
        </w:rPr>
        <w:t>the following proposals.</w:t>
      </w:r>
    </w:p>
    <w:p w14:paraId="0F5F5673" w14:textId="77777777" w:rsidR="00850E5D" w:rsidRPr="00232D40" w:rsidRDefault="00850E5D" w:rsidP="00850E5D">
      <w:pPr>
        <w:rPr>
          <w:rFonts w:eastAsiaTheme="minorEastAsia" w:cs="Arial"/>
          <w:b/>
          <w:lang w:eastAsia="zh-CN"/>
        </w:rPr>
      </w:pPr>
      <w:r w:rsidRPr="00232D40">
        <w:rPr>
          <w:rFonts w:eastAsiaTheme="minorEastAsia" w:cs="Arial" w:hint="eastAsia"/>
          <w:b/>
          <w:lang w:eastAsia="zh-CN"/>
        </w:rPr>
        <w:t>P</w:t>
      </w:r>
      <w:r w:rsidRPr="00232D40">
        <w:rPr>
          <w:rFonts w:eastAsiaTheme="minorEastAsia" w:cs="Arial"/>
          <w:b/>
          <w:lang w:eastAsia="zh-CN"/>
        </w:rPr>
        <w:t>roposal 1:</w:t>
      </w:r>
      <w:r w:rsidRPr="00232D40">
        <w:rPr>
          <w:b/>
        </w:rPr>
        <w:t xml:space="preserve"> </w:t>
      </w:r>
      <w:r>
        <w:rPr>
          <w:rFonts w:eastAsiaTheme="minorEastAsia" w:cs="Arial"/>
          <w:b/>
          <w:lang w:eastAsia="zh-CN"/>
        </w:rPr>
        <w:t>At non-coincided PH where</w:t>
      </w:r>
      <w:r w:rsidRPr="00232D40">
        <w:rPr>
          <w:rFonts w:eastAsiaTheme="minorEastAsia" w:cs="Arial"/>
          <w:b/>
          <w:lang w:eastAsia="zh-CN"/>
        </w:rPr>
        <w:t xml:space="preserve"> IDLE and INACTIVE </w:t>
      </w:r>
      <w:proofErr w:type="spellStart"/>
      <w:r w:rsidRPr="00232D40">
        <w:rPr>
          <w:rFonts w:eastAsiaTheme="minorEastAsia" w:cs="Arial"/>
          <w:b/>
          <w:lang w:eastAsia="zh-CN"/>
        </w:rPr>
        <w:t>eDRX</w:t>
      </w:r>
      <w:proofErr w:type="spellEnd"/>
      <w:r w:rsidRPr="00232D40">
        <w:rPr>
          <w:rFonts w:eastAsiaTheme="minorEastAsia" w:cs="Arial"/>
          <w:b/>
          <w:lang w:eastAsia="zh-CN"/>
        </w:rPr>
        <w:t xml:space="preserve"> PTW do not coincide,</w:t>
      </w:r>
      <w:r w:rsidRPr="00232D40">
        <w:rPr>
          <w:b/>
        </w:rPr>
        <w:t xml:space="preserve"> UE performs neighbour cell measurement based on the RAN configured DRX cycle</w:t>
      </w:r>
      <w:r>
        <w:rPr>
          <w:b/>
        </w:rPr>
        <w:t xml:space="preserve"> within inactive PTW (i.e., RAN PTW)</w:t>
      </w:r>
      <w:r w:rsidRPr="00232D40">
        <w:rPr>
          <w:b/>
        </w:rPr>
        <w:t>.</w:t>
      </w:r>
    </w:p>
    <w:p w14:paraId="754A2668" w14:textId="719197EE" w:rsidR="005E5925" w:rsidRDefault="005E5925" w:rsidP="005E5925">
      <w:pPr>
        <w:rPr>
          <w:b/>
        </w:rPr>
      </w:pPr>
      <w:r w:rsidRPr="00232D40">
        <w:rPr>
          <w:rFonts w:eastAsiaTheme="minorEastAsia" w:cs="Arial" w:hint="eastAsia"/>
          <w:b/>
          <w:lang w:eastAsia="zh-CN"/>
        </w:rPr>
        <w:t>P</w:t>
      </w:r>
      <w:r w:rsidRPr="00232D40">
        <w:rPr>
          <w:rFonts w:eastAsiaTheme="minorEastAsia" w:cs="Arial"/>
          <w:b/>
          <w:lang w:eastAsia="zh-CN"/>
        </w:rPr>
        <w:t xml:space="preserve">roposal </w:t>
      </w:r>
      <w:r>
        <w:rPr>
          <w:rFonts w:eastAsiaTheme="minorEastAsia" w:cs="Arial"/>
          <w:b/>
          <w:lang w:eastAsia="zh-CN"/>
        </w:rPr>
        <w:t>2</w:t>
      </w:r>
      <w:r w:rsidRPr="00232D40">
        <w:rPr>
          <w:rFonts w:eastAsiaTheme="minorEastAsia" w:cs="Arial"/>
          <w:b/>
          <w:lang w:eastAsia="zh-CN"/>
        </w:rPr>
        <w:t>:</w:t>
      </w:r>
      <w:r w:rsidRPr="00232D40">
        <w:rPr>
          <w:b/>
        </w:rPr>
        <w:t xml:space="preserve"> </w:t>
      </w:r>
      <w:r>
        <w:rPr>
          <w:b/>
        </w:rPr>
        <w:t xml:space="preserve">At coincided PH where </w:t>
      </w:r>
      <w:r w:rsidRPr="00232D40">
        <w:rPr>
          <w:rFonts w:eastAsiaTheme="minorEastAsia" w:cs="Arial"/>
          <w:b/>
          <w:lang w:eastAsia="zh-CN"/>
        </w:rPr>
        <w:t xml:space="preserve">IDLE and INACTIVE </w:t>
      </w:r>
      <w:proofErr w:type="spellStart"/>
      <w:r w:rsidRPr="00232D40">
        <w:rPr>
          <w:rFonts w:eastAsiaTheme="minorEastAsia" w:cs="Arial"/>
          <w:b/>
          <w:lang w:eastAsia="zh-CN"/>
        </w:rPr>
        <w:t>eDRX</w:t>
      </w:r>
      <w:proofErr w:type="spellEnd"/>
      <w:r w:rsidRPr="00232D40">
        <w:rPr>
          <w:rFonts w:eastAsiaTheme="minorEastAsia" w:cs="Arial"/>
          <w:b/>
          <w:lang w:eastAsia="zh-CN"/>
        </w:rPr>
        <w:t xml:space="preserve"> PTW </w:t>
      </w:r>
      <w:r>
        <w:rPr>
          <w:rFonts w:eastAsiaTheme="minorEastAsia" w:cs="Arial"/>
          <w:b/>
          <w:lang w:eastAsia="zh-CN"/>
        </w:rPr>
        <w:t>are partial overlapped</w:t>
      </w:r>
      <w:r w:rsidRPr="00232D40">
        <w:rPr>
          <w:rFonts w:eastAsiaTheme="minorEastAsia" w:cs="Arial"/>
          <w:b/>
          <w:lang w:eastAsia="zh-CN"/>
        </w:rPr>
        <w:t>,</w:t>
      </w:r>
      <w:r w:rsidRPr="00232D40">
        <w:rPr>
          <w:b/>
        </w:rPr>
        <w:t xml:space="preserve"> UE</w:t>
      </w:r>
      <w:r>
        <w:rPr>
          <w:b/>
        </w:rPr>
        <w:t xml:space="preserve"> only</w:t>
      </w:r>
      <w:r w:rsidRPr="00232D40">
        <w:rPr>
          <w:b/>
        </w:rPr>
        <w:t xml:space="preserve"> performs neighbour cell measurement based on the RAN configured DRX cycle</w:t>
      </w:r>
      <w:r>
        <w:rPr>
          <w:b/>
        </w:rPr>
        <w:t xml:space="preserve"> within inactive PTW (i.e., RAN PTW)</w:t>
      </w:r>
      <w:r w:rsidRPr="00232D40">
        <w:rPr>
          <w:b/>
        </w:rPr>
        <w:t>.</w:t>
      </w:r>
    </w:p>
    <w:p w14:paraId="03E67303" w14:textId="3B4EC7A6" w:rsidR="005E5925" w:rsidRPr="00232D40" w:rsidRDefault="005E5925" w:rsidP="005E5925">
      <w:pPr>
        <w:rPr>
          <w:rFonts w:eastAsiaTheme="minorEastAsia" w:cs="Arial"/>
          <w:b/>
          <w:lang w:eastAsia="zh-CN"/>
        </w:rPr>
      </w:pPr>
      <w:r>
        <w:rPr>
          <w:rFonts w:eastAsiaTheme="minorEastAsia" w:cs="Arial" w:hint="eastAsia"/>
          <w:b/>
          <w:lang w:eastAsia="zh-CN"/>
        </w:rPr>
        <w:t>P</w:t>
      </w:r>
      <w:r>
        <w:rPr>
          <w:rFonts w:eastAsiaTheme="minorEastAsia" w:cs="Arial"/>
          <w:b/>
          <w:lang w:eastAsia="zh-CN"/>
        </w:rPr>
        <w:t xml:space="preserve">roposal 3: When UE configured with inactive </w:t>
      </w:r>
      <w:proofErr w:type="spellStart"/>
      <w:r w:rsidR="00850E5D">
        <w:rPr>
          <w:rFonts w:eastAsiaTheme="minorEastAsia" w:cs="Arial"/>
          <w:b/>
          <w:lang w:eastAsia="zh-CN"/>
        </w:rPr>
        <w:t>eDRX</w:t>
      </w:r>
      <w:proofErr w:type="spellEnd"/>
      <w:r>
        <w:rPr>
          <w:rFonts w:eastAsiaTheme="minorEastAsia" w:cs="Arial"/>
          <w:b/>
          <w:lang w:eastAsia="zh-CN"/>
        </w:rPr>
        <w:t xml:space="preserve">&gt;10.24s, </w:t>
      </w:r>
      <w:r w:rsidRPr="00232D40">
        <w:rPr>
          <w:b/>
        </w:rPr>
        <w:t>UE</w:t>
      </w:r>
      <w:r>
        <w:rPr>
          <w:b/>
        </w:rPr>
        <w:t xml:space="preserve"> </w:t>
      </w:r>
      <w:r w:rsidRPr="00232D40">
        <w:rPr>
          <w:b/>
        </w:rPr>
        <w:t>performs neighbour cell measurement based on the RAN configured DRX cycle</w:t>
      </w:r>
      <w:r>
        <w:rPr>
          <w:b/>
        </w:rPr>
        <w:t xml:space="preserve"> within inactive PTW (i.e., RAN PTW).</w:t>
      </w:r>
    </w:p>
    <w:p w14:paraId="619B6E66" w14:textId="45D1E6EA" w:rsidR="005E5925" w:rsidRPr="0051549D" w:rsidRDefault="005E5925" w:rsidP="005E5925">
      <w:pPr>
        <w:rPr>
          <w:rFonts w:eastAsiaTheme="minorEastAsia"/>
          <w:b/>
          <w:sz w:val="21"/>
          <w:lang w:eastAsia="zh-CN"/>
        </w:rPr>
      </w:pPr>
      <w:r w:rsidRPr="0051549D">
        <w:rPr>
          <w:rFonts w:eastAsiaTheme="minorEastAsia" w:hint="eastAsia"/>
          <w:b/>
          <w:sz w:val="21"/>
          <w:lang w:eastAsia="zh-CN"/>
        </w:rPr>
        <w:t>P</w:t>
      </w:r>
      <w:r w:rsidRPr="0051549D">
        <w:rPr>
          <w:rFonts w:eastAsiaTheme="minorEastAsia"/>
          <w:b/>
          <w:sz w:val="21"/>
          <w:lang w:eastAsia="zh-CN"/>
        </w:rPr>
        <w:t xml:space="preserve">roposal </w:t>
      </w:r>
      <w:r>
        <w:rPr>
          <w:rFonts w:eastAsiaTheme="minorEastAsia"/>
          <w:b/>
          <w:sz w:val="21"/>
          <w:lang w:eastAsia="zh-CN"/>
        </w:rPr>
        <w:t>4</w:t>
      </w:r>
      <w:r w:rsidRPr="0051549D">
        <w:rPr>
          <w:rFonts w:eastAsiaTheme="minorEastAsia"/>
          <w:b/>
          <w:sz w:val="21"/>
          <w:lang w:eastAsia="zh-CN"/>
        </w:rPr>
        <w:t xml:space="preserve">: UE needs to satisfy the less stringent requirements </w:t>
      </w:r>
      <w:r>
        <w:rPr>
          <w:rFonts w:eastAsiaTheme="minorEastAsia"/>
          <w:b/>
          <w:sz w:val="21"/>
          <w:lang w:eastAsia="zh-CN"/>
        </w:rPr>
        <w:t xml:space="preserve">for </w:t>
      </w:r>
      <w:r w:rsidRPr="00024367">
        <w:rPr>
          <w:rFonts w:eastAsiaTheme="minorEastAsia"/>
          <w:b/>
          <w:sz w:val="21"/>
          <w:lang w:eastAsia="zh-CN"/>
        </w:rPr>
        <w:t xml:space="preserve">the transition between short INACTIVE </w:t>
      </w:r>
      <w:proofErr w:type="spellStart"/>
      <w:r w:rsidRPr="00024367">
        <w:rPr>
          <w:rFonts w:eastAsiaTheme="minorEastAsia"/>
          <w:b/>
          <w:sz w:val="21"/>
          <w:lang w:eastAsia="zh-CN"/>
        </w:rPr>
        <w:t>eDRX</w:t>
      </w:r>
      <w:proofErr w:type="spellEnd"/>
      <w:r w:rsidRPr="00024367">
        <w:rPr>
          <w:rFonts w:eastAsiaTheme="minorEastAsia"/>
          <w:b/>
          <w:sz w:val="21"/>
          <w:lang w:eastAsia="zh-CN"/>
        </w:rPr>
        <w:t xml:space="preserve"> (</w:t>
      </w:r>
      <w:r w:rsidRPr="00024367">
        <w:rPr>
          <w:rFonts w:eastAsiaTheme="minorEastAsia" w:hint="eastAsia"/>
          <w:b/>
          <w:sz w:val="21"/>
          <w:lang w:eastAsia="zh-CN"/>
        </w:rPr>
        <w:t>≤</w:t>
      </w:r>
      <w:r w:rsidRPr="00024367">
        <w:rPr>
          <w:rFonts w:eastAsiaTheme="minorEastAsia"/>
          <w:b/>
          <w:sz w:val="21"/>
          <w:lang w:eastAsia="zh-CN"/>
        </w:rPr>
        <w:t xml:space="preserve">10.24sec) and long INACTIVE </w:t>
      </w:r>
      <w:proofErr w:type="spellStart"/>
      <w:r w:rsidRPr="00024367">
        <w:rPr>
          <w:rFonts w:eastAsiaTheme="minorEastAsia"/>
          <w:b/>
          <w:sz w:val="21"/>
          <w:lang w:eastAsia="zh-CN"/>
        </w:rPr>
        <w:t>eDRX</w:t>
      </w:r>
      <w:proofErr w:type="spellEnd"/>
      <w:r w:rsidRPr="00024367">
        <w:rPr>
          <w:rFonts w:eastAsiaTheme="minorEastAsia"/>
          <w:b/>
          <w:sz w:val="21"/>
          <w:lang w:eastAsia="zh-CN"/>
        </w:rPr>
        <w:t>(</w:t>
      </w:r>
      <w:r w:rsidRPr="005E5925">
        <w:rPr>
          <w:rFonts w:eastAsiaTheme="minorEastAsia"/>
          <w:b/>
          <w:sz w:val="21"/>
          <w:lang w:eastAsia="zh-CN"/>
        </w:rPr>
        <w:t>&gt;10.24</w:t>
      </w:r>
      <w:r w:rsidRPr="00024367">
        <w:rPr>
          <w:rFonts w:eastAsiaTheme="minorEastAsia"/>
          <w:b/>
          <w:sz w:val="21"/>
          <w:lang w:eastAsia="zh-CN"/>
        </w:rPr>
        <w:t>s)</w:t>
      </w:r>
      <w:r w:rsidRPr="0051549D">
        <w:rPr>
          <w:rFonts w:eastAsiaTheme="minorEastAsia"/>
          <w:b/>
          <w:sz w:val="21"/>
          <w:lang w:eastAsia="zh-CN"/>
        </w:rPr>
        <w:t>.</w:t>
      </w:r>
    </w:p>
    <w:p w14:paraId="12B0C734" w14:textId="77777777" w:rsidR="00B92CE1" w:rsidRDefault="00B92CE1" w:rsidP="008651B6">
      <w:pPr>
        <w:pStyle w:val="1"/>
        <w:tabs>
          <w:tab w:val="num" w:pos="432"/>
        </w:tabs>
        <w:ind w:left="432"/>
        <w:jc w:val="both"/>
        <w:rPr>
          <w:rFonts w:eastAsia="宋体"/>
          <w:lang w:val="en-US" w:eastAsia="zh-CN"/>
        </w:rPr>
      </w:pPr>
      <w:r w:rsidRPr="008651B6">
        <w:rPr>
          <w:lang w:val="en-US" w:eastAsia="zh-CN"/>
        </w:rPr>
        <w:t>R</w:t>
      </w:r>
      <w:r w:rsidRPr="008651B6">
        <w:rPr>
          <w:rFonts w:hint="eastAsia"/>
          <w:lang w:val="en-US" w:eastAsia="zh-CN"/>
        </w:rPr>
        <w:t>eferences</w:t>
      </w:r>
    </w:p>
    <w:p w14:paraId="22D6D4FB" w14:textId="0C3DE96A" w:rsidR="0095554F" w:rsidRDefault="00444103" w:rsidP="00444103">
      <w:pPr>
        <w:numPr>
          <w:ilvl w:val="0"/>
          <w:numId w:val="5"/>
        </w:numPr>
        <w:spacing w:after="120" w:line="259" w:lineRule="auto"/>
        <w:rPr>
          <w:rFonts w:eastAsia="宋体"/>
          <w:lang w:eastAsia="zh-CN"/>
        </w:rPr>
      </w:pPr>
      <w:bookmarkStart w:id="2" w:name="_Ref465857292"/>
      <w:bookmarkStart w:id="3" w:name="OLE_LINK22"/>
      <w:r w:rsidRPr="00444103">
        <w:rPr>
          <w:rFonts w:eastAsia="宋体"/>
          <w:lang w:eastAsia="zh-CN"/>
        </w:rPr>
        <w:t>RP-223544</w:t>
      </w:r>
      <w:r w:rsidR="004B3158">
        <w:rPr>
          <w:rFonts w:eastAsia="宋体"/>
          <w:lang w:eastAsia="zh-CN"/>
        </w:rPr>
        <w:t xml:space="preserve">, </w:t>
      </w:r>
      <w:r w:rsidRPr="00444103">
        <w:rPr>
          <w:rFonts w:eastAsia="宋体"/>
          <w:lang w:eastAsia="zh-CN"/>
        </w:rPr>
        <w:t>Revised WID on Enhanced support of reduced capability NR devices</w:t>
      </w:r>
      <w:r w:rsidR="004B3158">
        <w:rPr>
          <w:rFonts w:eastAsia="宋体"/>
          <w:lang w:eastAsia="zh-CN"/>
        </w:rPr>
        <w:t>, Ericsson</w:t>
      </w:r>
    </w:p>
    <w:p w14:paraId="3E30422D" w14:textId="600E103B" w:rsidR="00E25172" w:rsidRDefault="00E25172" w:rsidP="00444103">
      <w:pPr>
        <w:numPr>
          <w:ilvl w:val="0"/>
          <w:numId w:val="5"/>
        </w:numPr>
        <w:spacing w:after="120" w:line="259" w:lineRule="auto"/>
        <w:rPr>
          <w:rFonts w:eastAsia="宋体"/>
          <w:lang w:eastAsia="zh-CN"/>
        </w:rPr>
      </w:pPr>
      <w:r w:rsidRPr="00E25172">
        <w:rPr>
          <w:rFonts w:eastAsia="宋体"/>
          <w:lang w:eastAsia="zh-CN"/>
        </w:rPr>
        <w:t>R4-2310154</w:t>
      </w:r>
      <w:r>
        <w:rPr>
          <w:rFonts w:eastAsia="宋体"/>
          <w:lang w:eastAsia="zh-CN"/>
        </w:rPr>
        <w:t xml:space="preserve">, </w:t>
      </w:r>
      <w:r w:rsidRPr="00E25172">
        <w:rPr>
          <w:rFonts w:eastAsia="宋体"/>
          <w:lang w:eastAsia="zh-CN"/>
        </w:rPr>
        <w:t xml:space="preserve">WF on R18 </w:t>
      </w:r>
      <w:proofErr w:type="spellStart"/>
      <w:r w:rsidRPr="00E25172">
        <w:rPr>
          <w:rFonts w:eastAsia="宋体"/>
          <w:lang w:eastAsia="zh-CN"/>
        </w:rPr>
        <w:t>RedCap</w:t>
      </w:r>
      <w:proofErr w:type="spellEnd"/>
      <w:r w:rsidRPr="00E25172">
        <w:rPr>
          <w:rFonts w:eastAsia="宋体"/>
          <w:lang w:eastAsia="zh-CN"/>
        </w:rPr>
        <w:t xml:space="preserve"> RRM requirements</w:t>
      </w:r>
      <w:r>
        <w:rPr>
          <w:rFonts w:eastAsia="宋体"/>
          <w:lang w:eastAsia="zh-CN"/>
        </w:rPr>
        <w:t>, Ericsson</w:t>
      </w:r>
    </w:p>
    <w:bookmarkEnd w:id="2"/>
    <w:bookmarkEnd w:id="3"/>
    <w:p w14:paraId="26B578C7" w14:textId="77777777" w:rsidR="00316052" w:rsidRPr="00316052" w:rsidRDefault="00316052" w:rsidP="006E3169">
      <w:pPr>
        <w:spacing w:after="120" w:line="259" w:lineRule="auto"/>
        <w:rPr>
          <w:rFonts w:eastAsia="宋体"/>
          <w:lang w:eastAsia="zh-CN"/>
        </w:rPr>
      </w:pPr>
    </w:p>
    <w:sectPr w:rsidR="00316052" w:rsidRPr="00316052" w:rsidSect="00A21E82">
      <w:footerReference w:type="even" r:id="rId19"/>
      <w:footerReference w:type="default" r:id="rId20"/>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69443" w14:textId="77777777" w:rsidR="008762CF" w:rsidRDefault="008762CF">
      <w:r>
        <w:separator/>
      </w:r>
    </w:p>
  </w:endnote>
  <w:endnote w:type="continuationSeparator" w:id="0">
    <w:p w14:paraId="4A7AEE25" w14:textId="77777777" w:rsidR="008762CF" w:rsidRDefault="00876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C98F9" w14:textId="77777777" w:rsidR="00B91341" w:rsidRDefault="00B91341">
    <w:pPr>
      <w:pStyle w:val="a5"/>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Pr>
        <w:rStyle w:val="af5"/>
      </w:rPr>
      <w:t>8</w:t>
    </w:r>
    <w:r>
      <w:rPr>
        <w:rStyle w:val="af5"/>
      </w:rPr>
      <w:fldChar w:fldCharType="end"/>
    </w:r>
  </w:p>
  <w:p w14:paraId="55D56A8A" w14:textId="77777777" w:rsidR="00B91341" w:rsidRDefault="00B9134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65684" w14:textId="77777777" w:rsidR="00B91341" w:rsidRDefault="00B91341">
    <w:pPr>
      <w:pStyle w:val="a5"/>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sidR="00702E47">
      <w:rPr>
        <w:rStyle w:val="af5"/>
      </w:rPr>
      <w:t>4</w:t>
    </w:r>
    <w:r>
      <w:rPr>
        <w:rStyle w:val="af5"/>
      </w:rPr>
      <w:fldChar w:fldCharType="end"/>
    </w:r>
  </w:p>
  <w:p w14:paraId="3791FD77" w14:textId="77777777" w:rsidR="00B91341" w:rsidRDefault="00B9134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ACFB3" w14:textId="77777777" w:rsidR="008762CF" w:rsidRDefault="008762CF">
      <w:r>
        <w:separator/>
      </w:r>
    </w:p>
  </w:footnote>
  <w:footnote w:type="continuationSeparator" w:id="0">
    <w:p w14:paraId="7F4C94B8" w14:textId="77777777" w:rsidR="008762CF" w:rsidRDefault="008762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3" w15:restartNumberingAfterBreak="0">
    <w:nsid w:val="2D5D0F5C"/>
    <w:multiLevelType w:val="hybridMultilevel"/>
    <w:tmpl w:val="C276CC7E"/>
    <w:lvl w:ilvl="0" w:tplc="0409000D">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3A5517C5"/>
    <w:multiLevelType w:val="hybridMultilevel"/>
    <w:tmpl w:val="3FBC6FBC"/>
    <w:lvl w:ilvl="0" w:tplc="73AAC8A0">
      <w:start w:val="1"/>
      <w:numFmt w:val="bullet"/>
      <w:lvlText w:val="•"/>
      <w:lvlJc w:val="left"/>
      <w:pPr>
        <w:ind w:left="620" w:hanging="420"/>
      </w:pPr>
      <w:rPr>
        <w:rFonts w:ascii="宋体" w:hAnsi="宋体"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40F81AE4"/>
    <w:multiLevelType w:val="hybridMultilevel"/>
    <w:tmpl w:val="50FAEA54"/>
    <w:lvl w:ilvl="0" w:tplc="3CDE90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3556922"/>
    <w:multiLevelType w:val="hybridMultilevel"/>
    <w:tmpl w:val="F512793E"/>
    <w:lvl w:ilvl="0" w:tplc="B98A87B6">
      <w:start w:val="1"/>
      <w:numFmt w:val="bullet"/>
      <w:lvlText w:val="•"/>
      <w:lvlJc w:val="left"/>
      <w:pPr>
        <w:tabs>
          <w:tab w:val="num" w:pos="720"/>
        </w:tabs>
        <w:ind w:left="720" w:hanging="360"/>
      </w:pPr>
      <w:rPr>
        <w:rFonts w:ascii="宋体" w:hAnsi="宋体" w:hint="default"/>
      </w:rPr>
    </w:lvl>
    <w:lvl w:ilvl="1" w:tplc="D7CAECD4">
      <w:numFmt w:val="bullet"/>
      <w:lvlText w:val=""/>
      <w:lvlJc w:val="left"/>
      <w:pPr>
        <w:tabs>
          <w:tab w:val="num" w:pos="1440"/>
        </w:tabs>
        <w:ind w:left="1440" w:hanging="360"/>
      </w:pPr>
      <w:rPr>
        <w:rFonts w:ascii="Symbol" w:hAnsi="Symbol" w:hint="default"/>
      </w:rPr>
    </w:lvl>
    <w:lvl w:ilvl="2" w:tplc="158A91C6" w:tentative="1">
      <w:start w:val="1"/>
      <w:numFmt w:val="bullet"/>
      <w:lvlText w:val="•"/>
      <w:lvlJc w:val="left"/>
      <w:pPr>
        <w:tabs>
          <w:tab w:val="num" w:pos="2160"/>
        </w:tabs>
        <w:ind w:left="2160" w:hanging="360"/>
      </w:pPr>
      <w:rPr>
        <w:rFonts w:ascii="宋体" w:hAnsi="宋体" w:hint="default"/>
      </w:rPr>
    </w:lvl>
    <w:lvl w:ilvl="3" w:tplc="FE62BC56" w:tentative="1">
      <w:start w:val="1"/>
      <w:numFmt w:val="bullet"/>
      <w:lvlText w:val="•"/>
      <w:lvlJc w:val="left"/>
      <w:pPr>
        <w:tabs>
          <w:tab w:val="num" w:pos="2880"/>
        </w:tabs>
        <w:ind w:left="2880" w:hanging="360"/>
      </w:pPr>
      <w:rPr>
        <w:rFonts w:ascii="宋体" w:hAnsi="宋体" w:hint="default"/>
      </w:rPr>
    </w:lvl>
    <w:lvl w:ilvl="4" w:tplc="CEAA03DE" w:tentative="1">
      <w:start w:val="1"/>
      <w:numFmt w:val="bullet"/>
      <w:lvlText w:val="•"/>
      <w:lvlJc w:val="left"/>
      <w:pPr>
        <w:tabs>
          <w:tab w:val="num" w:pos="3600"/>
        </w:tabs>
        <w:ind w:left="3600" w:hanging="360"/>
      </w:pPr>
      <w:rPr>
        <w:rFonts w:ascii="宋体" w:hAnsi="宋体" w:hint="default"/>
      </w:rPr>
    </w:lvl>
    <w:lvl w:ilvl="5" w:tplc="D5AA7AD8" w:tentative="1">
      <w:start w:val="1"/>
      <w:numFmt w:val="bullet"/>
      <w:lvlText w:val="•"/>
      <w:lvlJc w:val="left"/>
      <w:pPr>
        <w:tabs>
          <w:tab w:val="num" w:pos="4320"/>
        </w:tabs>
        <w:ind w:left="4320" w:hanging="360"/>
      </w:pPr>
      <w:rPr>
        <w:rFonts w:ascii="宋体" w:hAnsi="宋体" w:hint="default"/>
      </w:rPr>
    </w:lvl>
    <w:lvl w:ilvl="6" w:tplc="3EE65922" w:tentative="1">
      <w:start w:val="1"/>
      <w:numFmt w:val="bullet"/>
      <w:lvlText w:val="•"/>
      <w:lvlJc w:val="left"/>
      <w:pPr>
        <w:tabs>
          <w:tab w:val="num" w:pos="5040"/>
        </w:tabs>
        <w:ind w:left="5040" w:hanging="360"/>
      </w:pPr>
      <w:rPr>
        <w:rFonts w:ascii="宋体" w:hAnsi="宋体" w:hint="default"/>
      </w:rPr>
    </w:lvl>
    <w:lvl w:ilvl="7" w:tplc="E9C6EB3E" w:tentative="1">
      <w:start w:val="1"/>
      <w:numFmt w:val="bullet"/>
      <w:lvlText w:val="•"/>
      <w:lvlJc w:val="left"/>
      <w:pPr>
        <w:tabs>
          <w:tab w:val="num" w:pos="5760"/>
        </w:tabs>
        <w:ind w:left="5760" w:hanging="360"/>
      </w:pPr>
      <w:rPr>
        <w:rFonts w:ascii="宋体" w:hAnsi="宋体" w:hint="default"/>
      </w:rPr>
    </w:lvl>
    <w:lvl w:ilvl="8" w:tplc="6018FC08" w:tentative="1">
      <w:start w:val="1"/>
      <w:numFmt w:val="bullet"/>
      <w:lvlText w:val="•"/>
      <w:lvlJc w:val="left"/>
      <w:pPr>
        <w:tabs>
          <w:tab w:val="num" w:pos="6480"/>
        </w:tabs>
        <w:ind w:left="6480" w:hanging="360"/>
      </w:pPr>
      <w:rPr>
        <w:rFonts w:ascii="宋体" w:hAnsi="宋体" w:hint="default"/>
      </w:rPr>
    </w:lvl>
  </w:abstractNum>
  <w:abstractNum w:abstractNumId="8" w15:restartNumberingAfterBreak="0">
    <w:nsid w:val="444F59F0"/>
    <w:multiLevelType w:val="multilevel"/>
    <w:tmpl w:val="35E01908"/>
    <w:lvl w:ilvl="0">
      <w:start w:val="1"/>
      <w:numFmt w:val="decimal"/>
      <w:pStyle w:val="1"/>
      <w:lvlText w:val="%1."/>
      <w:lvlJc w:val="left"/>
      <w:pPr>
        <w:tabs>
          <w:tab w:val="num" w:pos="7825"/>
        </w:tabs>
        <w:ind w:left="7825" w:hanging="432"/>
      </w:pPr>
      <w:rPr>
        <w:rFonts w:hint="default"/>
      </w:rPr>
    </w:lvl>
    <w:lvl w:ilvl="1">
      <w:start w:val="1"/>
      <w:numFmt w:val="decimal"/>
      <w:pStyle w:val="2"/>
      <w:lvlText w:val="%1.%2."/>
      <w:lvlJc w:val="left"/>
      <w:pPr>
        <w:tabs>
          <w:tab w:val="num" w:pos="6977"/>
        </w:tabs>
        <w:ind w:left="6977" w:hanging="576"/>
      </w:pPr>
      <w:rPr>
        <w:rFonts w:hint="default"/>
      </w:rPr>
    </w:lvl>
    <w:lvl w:ilvl="2">
      <w:start w:val="1"/>
      <w:numFmt w:val="decimal"/>
      <w:pStyle w:val="3"/>
      <w:lvlText w:val="%1.%2.%3."/>
      <w:lvlJc w:val="left"/>
      <w:pPr>
        <w:tabs>
          <w:tab w:val="num" w:pos="2442"/>
        </w:tabs>
        <w:ind w:left="2442" w:hanging="720"/>
      </w:pPr>
      <w:rPr>
        <w:rFonts w:hint="default"/>
      </w:rPr>
    </w:lvl>
    <w:lvl w:ilvl="3">
      <w:start w:val="1"/>
      <w:numFmt w:val="none"/>
      <w:pStyle w:val="4"/>
      <w:lvlText w:val=""/>
      <w:lvlJc w:val="left"/>
      <w:pPr>
        <w:tabs>
          <w:tab w:val="num" w:pos="2586"/>
        </w:tabs>
        <w:ind w:left="2586" w:hanging="864"/>
      </w:pPr>
      <w:rPr>
        <w:rFonts w:hint="default"/>
      </w:rPr>
    </w:lvl>
    <w:lvl w:ilvl="4">
      <w:start w:val="1"/>
      <w:numFmt w:val="decimal"/>
      <w:lvlText w:val="%5.%1.%2.%3%4."/>
      <w:lvlJc w:val="left"/>
      <w:pPr>
        <w:tabs>
          <w:tab w:val="num" w:pos="2730"/>
        </w:tabs>
        <w:ind w:left="2730" w:hanging="1008"/>
      </w:pPr>
      <w:rPr>
        <w:rFonts w:hint="default"/>
      </w:rPr>
    </w:lvl>
    <w:lvl w:ilvl="5">
      <w:start w:val="1"/>
      <w:numFmt w:val="decimal"/>
      <w:lvlRestart w:val="0"/>
      <w:pStyle w:val="5"/>
      <w:lvlText w:val="%1.%2.%3.%4%5.%6"/>
      <w:lvlJc w:val="left"/>
      <w:pPr>
        <w:tabs>
          <w:tab w:val="num" w:pos="2874"/>
        </w:tabs>
        <w:ind w:left="2874" w:hanging="1152"/>
      </w:pPr>
      <w:rPr>
        <w:rFonts w:hint="default"/>
      </w:rPr>
    </w:lvl>
    <w:lvl w:ilvl="6">
      <w:start w:val="1"/>
      <w:numFmt w:val="decimal"/>
      <w:pStyle w:val="7"/>
      <w:lvlText w:val="%1.%2.%3.%4.%5.%6.%7"/>
      <w:lvlJc w:val="left"/>
      <w:pPr>
        <w:tabs>
          <w:tab w:val="num" w:pos="3018"/>
        </w:tabs>
        <w:ind w:left="3018" w:hanging="1296"/>
      </w:pPr>
      <w:rPr>
        <w:rFonts w:hint="default"/>
      </w:rPr>
    </w:lvl>
    <w:lvl w:ilvl="7">
      <w:start w:val="1"/>
      <w:numFmt w:val="decimal"/>
      <w:pStyle w:val="8"/>
      <w:lvlText w:val="%1.%2.%3.%4.%5.%6.%7.%8"/>
      <w:lvlJc w:val="left"/>
      <w:pPr>
        <w:tabs>
          <w:tab w:val="num" w:pos="3162"/>
        </w:tabs>
        <w:ind w:left="3162" w:hanging="1440"/>
      </w:pPr>
      <w:rPr>
        <w:rFonts w:hint="default"/>
      </w:rPr>
    </w:lvl>
    <w:lvl w:ilvl="8">
      <w:start w:val="1"/>
      <w:numFmt w:val="decimal"/>
      <w:pStyle w:val="9"/>
      <w:lvlText w:val="%1.%2.%3.%4.%5.%6.%7.%8.%9"/>
      <w:lvlJc w:val="left"/>
      <w:pPr>
        <w:tabs>
          <w:tab w:val="num" w:pos="3306"/>
        </w:tabs>
        <w:ind w:left="3306" w:hanging="1584"/>
      </w:pPr>
      <w:rPr>
        <w:rFonts w:hint="default"/>
      </w:rPr>
    </w:lvl>
  </w:abstractNum>
  <w:abstractNum w:abstractNumId="9" w15:restartNumberingAfterBreak="0">
    <w:nsid w:val="47BB220D"/>
    <w:multiLevelType w:val="hybridMultilevel"/>
    <w:tmpl w:val="BFEC4F66"/>
    <w:lvl w:ilvl="0" w:tplc="B566B0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7E53122"/>
    <w:multiLevelType w:val="hybridMultilevel"/>
    <w:tmpl w:val="93FE24BC"/>
    <w:lvl w:ilvl="0" w:tplc="3B9067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7C561F"/>
    <w:multiLevelType w:val="hybridMultilevel"/>
    <w:tmpl w:val="5D607F7A"/>
    <w:lvl w:ilvl="0" w:tplc="EC143A40">
      <w:start w:val="1"/>
      <w:numFmt w:val="bullet"/>
      <w:lvlText w:val="•"/>
      <w:lvlJc w:val="left"/>
      <w:pPr>
        <w:tabs>
          <w:tab w:val="num" w:pos="720"/>
        </w:tabs>
        <w:ind w:left="720" w:hanging="360"/>
      </w:pPr>
      <w:rPr>
        <w:rFonts w:ascii="宋体" w:hAnsi="宋体" w:hint="default"/>
      </w:rPr>
    </w:lvl>
    <w:lvl w:ilvl="1" w:tplc="217CE9EE">
      <w:numFmt w:val="bullet"/>
      <w:lvlText w:val=""/>
      <w:lvlJc w:val="left"/>
      <w:pPr>
        <w:tabs>
          <w:tab w:val="num" w:pos="1440"/>
        </w:tabs>
        <w:ind w:left="1440" w:hanging="360"/>
      </w:pPr>
      <w:rPr>
        <w:rFonts w:ascii="Symbol" w:hAnsi="Symbol" w:hint="default"/>
      </w:rPr>
    </w:lvl>
    <w:lvl w:ilvl="2" w:tplc="E97AAC76" w:tentative="1">
      <w:start w:val="1"/>
      <w:numFmt w:val="bullet"/>
      <w:lvlText w:val="•"/>
      <w:lvlJc w:val="left"/>
      <w:pPr>
        <w:tabs>
          <w:tab w:val="num" w:pos="2160"/>
        </w:tabs>
        <w:ind w:left="2160" w:hanging="360"/>
      </w:pPr>
      <w:rPr>
        <w:rFonts w:ascii="宋体" w:hAnsi="宋体" w:hint="default"/>
      </w:rPr>
    </w:lvl>
    <w:lvl w:ilvl="3" w:tplc="D60C3706" w:tentative="1">
      <w:start w:val="1"/>
      <w:numFmt w:val="bullet"/>
      <w:lvlText w:val="•"/>
      <w:lvlJc w:val="left"/>
      <w:pPr>
        <w:tabs>
          <w:tab w:val="num" w:pos="2880"/>
        </w:tabs>
        <w:ind w:left="2880" w:hanging="360"/>
      </w:pPr>
      <w:rPr>
        <w:rFonts w:ascii="宋体" w:hAnsi="宋体" w:hint="default"/>
      </w:rPr>
    </w:lvl>
    <w:lvl w:ilvl="4" w:tplc="5E9E3D86" w:tentative="1">
      <w:start w:val="1"/>
      <w:numFmt w:val="bullet"/>
      <w:lvlText w:val="•"/>
      <w:lvlJc w:val="left"/>
      <w:pPr>
        <w:tabs>
          <w:tab w:val="num" w:pos="3600"/>
        </w:tabs>
        <w:ind w:left="3600" w:hanging="360"/>
      </w:pPr>
      <w:rPr>
        <w:rFonts w:ascii="宋体" w:hAnsi="宋体" w:hint="default"/>
      </w:rPr>
    </w:lvl>
    <w:lvl w:ilvl="5" w:tplc="B73CED9E" w:tentative="1">
      <w:start w:val="1"/>
      <w:numFmt w:val="bullet"/>
      <w:lvlText w:val="•"/>
      <w:lvlJc w:val="left"/>
      <w:pPr>
        <w:tabs>
          <w:tab w:val="num" w:pos="4320"/>
        </w:tabs>
        <w:ind w:left="4320" w:hanging="360"/>
      </w:pPr>
      <w:rPr>
        <w:rFonts w:ascii="宋体" w:hAnsi="宋体" w:hint="default"/>
      </w:rPr>
    </w:lvl>
    <w:lvl w:ilvl="6" w:tplc="59325E96" w:tentative="1">
      <w:start w:val="1"/>
      <w:numFmt w:val="bullet"/>
      <w:lvlText w:val="•"/>
      <w:lvlJc w:val="left"/>
      <w:pPr>
        <w:tabs>
          <w:tab w:val="num" w:pos="5040"/>
        </w:tabs>
        <w:ind w:left="5040" w:hanging="360"/>
      </w:pPr>
      <w:rPr>
        <w:rFonts w:ascii="宋体" w:hAnsi="宋体" w:hint="default"/>
      </w:rPr>
    </w:lvl>
    <w:lvl w:ilvl="7" w:tplc="10DAC134" w:tentative="1">
      <w:start w:val="1"/>
      <w:numFmt w:val="bullet"/>
      <w:lvlText w:val="•"/>
      <w:lvlJc w:val="left"/>
      <w:pPr>
        <w:tabs>
          <w:tab w:val="num" w:pos="5760"/>
        </w:tabs>
        <w:ind w:left="5760" w:hanging="360"/>
      </w:pPr>
      <w:rPr>
        <w:rFonts w:ascii="宋体" w:hAnsi="宋体" w:hint="default"/>
      </w:rPr>
    </w:lvl>
    <w:lvl w:ilvl="8" w:tplc="9B42AF88" w:tentative="1">
      <w:start w:val="1"/>
      <w:numFmt w:val="bullet"/>
      <w:lvlText w:val="•"/>
      <w:lvlJc w:val="left"/>
      <w:pPr>
        <w:tabs>
          <w:tab w:val="num" w:pos="6480"/>
        </w:tabs>
        <w:ind w:left="6480" w:hanging="360"/>
      </w:pPr>
      <w:rPr>
        <w:rFonts w:ascii="宋体" w:hAnsi="宋体" w:hint="default"/>
      </w:rPr>
    </w:lvl>
  </w:abstractNum>
  <w:abstractNum w:abstractNumId="13" w15:restartNumberingAfterBreak="0">
    <w:nsid w:val="58B73482"/>
    <w:multiLevelType w:val="hybridMultilevel"/>
    <w:tmpl w:val="EAC8AF62"/>
    <w:lvl w:ilvl="0" w:tplc="08090001">
      <w:start w:val="1"/>
      <w:numFmt w:val="bullet"/>
      <w:lvlText w:val=""/>
      <w:lvlJc w:val="left"/>
      <w:pPr>
        <w:ind w:left="930" w:hanging="360"/>
      </w:pPr>
      <w:rPr>
        <w:rFonts w:ascii="Symbol" w:hAnsi="Symbol" w:hint="default"/>
      </w:rPr>
    </w:lvl>
    <w:lvl w:ilvl="1" w:tplc="04190003">
      <w:start w:val="1"/>
      <w:numFmt w:val="bullet"/>
      <w:lvlText w:val="o"/>
      <w:lvlJc w:val="left"/>
      <w:pPr>
        <w:ind w:left="1650" w:hanging="360"/>
      </w:pPr>
      <w:rPr>
        <w:rFonts w:ascii="Courier New" w:hAnsi="Courier New" w:cs="Courier New" w:hint="default"/>
      </w:rPr>
    </w:lvl>
    <w:lvl w:ilvl="2" w:tplc="04190005">
      <w:start w:val="1"/>
      <w:numFmt w:val="bullet"/>
      <w:lvlText w:val=""/>
      <w:lvlJc w:val="left"/>
      <w:pPr>
        <w:ind w:left="2370" w:hanging="360"/>
      </w:pPr>
      <w:rPr>
        <w:rFonts w:ascii="Wingdings" w:hAnsi="Wingdings" w:hint="default"/>
      </w:rPr>
    </w:lvl>
    <w:lvl w:ilvl="3" w:tplc="04190001">
      <w:start w:val="1"/>
      <w:numFmt w:val="bullet"/>
      <w:lvlText w:val=""/>
      <w:lvlJc w:val="left"/>
      <w:pPr>
        <w:ind w:left="3090" w:hanging="360"/>
      </w:pPr>
      <w:rPr>
        <w:rFonts w:ascii="Symbol" w:hAnsi="Symbol" w:hint="default"/>
      </w:rPr>
    </w:lvl>
    <w:lvl w:ilvl="4" w:tplc="04190003">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1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D1C2B80"/>
    <w:multiLevelType w:val="hybridMultilevel"/>
    <w:tmpl w:val="3538250A"/>
    <w:lvl w:ilvl="0" w:tplc="CAC0DB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E0E62DD"/>
    <w:multiLevelType w:val="hybridMultilevel"/>
    <w:tmpl w:val="2076B296"/>
    <w:lvl w:ilvl="0" w:tplc="46A474B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6F4924C3"/>
    <w:multiLevelType w:val="hybridMultilevel"/>
    <w:tmpl w:val="4312953A"/>
    <w:lvl w:ilvl="0" w:tplc="2012B5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006"/>
        </w:tabs>
        <w:ind w:left="9006" w:hanging="360"/>
      </w:pPr>
      <w:rPr>
        <w:rFonts w:ascii="Symbol" w:hAnsi="Symbol" w:hint="default"/>
        <w:b/>
        <w:i w:val="0"/>
        <w:color w:val="auto"/>
        <w:sz w:val="22"/>
      </w:rPr>
    </w:lvl>
    <w:lvl w:ilvl="1" w:tplc="04090003">
      <w:start w:val="1"/>
      <w:numFmt w:val="bullet"/>
      <w:lvlText w:val="o"/>
      <w:lvlJc w:val="left"/>
      <w:pPr>
        <w:tabs>
          <w:tab w:val="num" w:pos="456"/>
        </w:tabs>
        <w:ind w:left="456" w:hanging="360"/>
      </w:pPr>
      <w:rPr>
        <w:rFonts w:ascii="Courier New" w:hAnsi="Courier New" w:cs="Courier New" w:hint="default"/>
      </w:rPr>
    </w:lvl>
    <w:lvl w:ilvl="2" w:tplc="04090005">
      <w:start w:val="1"/>
      <w:numFmt w:val="bullet"/>
      <w:lvlText w:val=""/>
      <w:lvlJc w:val="left"/>
      <w:pPr>
        <w:tabs>
          <w:tab w:val="num" w:pos="1176"/>
        </w:tabs>
        <w:ind w:left="1176" w:hanging="360"/>
      </w:pPr>
      <w:rPr>
        <w:rFonts w:ascii="Wingdings" w:hAnsi="Wingdings" w:hint="default"/>
      </w:rPr>
    </w:lvl>
    <w:lvl w:ilvl="3" w:tplc="04090001" w:tentative="1">
      <w:start w:val="1"/>
      <w:numFmt w:val="bullet"/>
      <w:lvlText w:val=""/>
      <w:lvlJc w:val="left"/>
      <w:pPr>
        <w:tabs>
          <w:tab w:val="num" w:pos="1896"/>
        </w:tabs>
        <w:ind w:left="1896" w:hanging="360"/>
      </w:pPr>
      <w:rPr>
        <w:rFonts w:ascii="Symbol" w:hAnsi="Symbol" w:hint="default"/>
      </w:rPr>
    </w:lvl>
    <w:lvl w:ilvl="4" w:tplc="04090003" w:tentative="1">
      <w:start w:val="1"/>
      <w:numFmt w:val="bullet"/>
      <w:lvlText w:val="o"/>
      <w:lvlJc w:val="left"/>
      <w:pPr>
        <w:tabs>
          <w:tab w:val="num" w:pos="2616"/>
        </w:tabs>
        <w:ind w:left="2616" w:hanging="360"/>
      </w:pPr>
      <w:rPr>
        <w:rFonts w:ascii="Courier New" w:hAnsi="Courier New" w:cs="Courier New" w:hint="default"/>
      </w:rPr>
    </w:lvl>
    <w:lvl w:ilvl="5" w:tplc="04090005" w:tentative="1">
      <w:start w:val="1"/>
      <w:numFmt w:val="bullet"/>
      <w:lvlText w:val=""/>
      <w:lvlJc w:val="left"/>
      <w:pPr>
        <w:tabs>
          <w:tab w:val="num" w:pos="3336"/>
        </w:tabs>
        <w:ind w:left="3336" w:hanging="360"/>
      </w:pPr>
      <w:rPr>
        <w:rFonts w:ascii="Wingdings" w:hAnsi="Wingdings" w:hint="default"/>
      </w:rPr>
    </w:lvl>
    <w:lvl w:ilvl="6" w:tplc="04090001" w:tentative="1">
      <w:start w:val="1"/>
      <w:numFmt w:val="bullet"/>
      <w:lvlText w:val=""/>
      <w:lvlJc w:val="left"/>
      <w:pPr>
        <w:tabs>
          <w:tab w:val="num" w:pos="4056"/>
        </w:tabs>
        <w:ind w:left="4056" w:hanging="360"/>
      </w:pPr>
      <w:rPr>
        <w:rFonts w:ascii="Symbol" w:hAnsi="Symbol" w:hint="default"/>
      </w:rPr>
    </w:lvl>
    <w:lvl w:ilvl="7" w:tplc="04090003" w:tentative="1">
      <w:start w:val="1"/>
      <w:numFmt w:val="bullet"/>
      <w:lvlText w:val="o"/>
      <w:lvlJc w:val="left"/>
      <w:pPr>
        <w:tabs>
          <w:tab w:val="num" w:pos="4776"/>
        </w:tabs>
        <w:ind w:left="4776" w:hanging="360"/>
      </w:pPr>
      <w:rPr>
        <w:rFonts w:ascii="Courier New" w:hAnsi="Courier New" w:cs="Courier New" w:hint="default"/>
      </w:rPr>
    </w:lvl>
    <w:lvl w:ilvl="8" w:tplc="04090005" w:tentative="1">
      <w:start w:val="1"/>
      <w:numFmt w:val="bullet"/>
      <w:lvlText w:val=""/>
      <w:lvlJc w:val="left"/>
      <w:pPr>
        <w:tabs>
          <w:tab w:val="num" w:pos="5496"/>
        </w:tabs>
        <w:ind w:left="5496" w:hanging="360"/>
      </w:pPr>
      <w:rPr>
        <w:rFonts w:ascii="Wingdings" w:hAnsi="Wingdings" w:hint="default"/>
      </w:rPr>
    </w:lvl>
  </w:abstractNum>
  <w:abstractNum w:abstractNumId="21"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F50C5B5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D4B015FA">
      <w:start w:val="1"/>
      <w:numFmt w:val="bullet"/>
      <w:lvlText w:val="o"/>
      <w:lvlJc w:val="left"/>
      <w:pPr>
        <w:tabs>
          <w:tab w:val="num" w:pos="1440"/>
        </w:tabs>
        <w:ind w:left="1440" w:hanging="360"/>
      </w:pPr>
      <w:rPr>
        <w:rFonts w:ascii="Arial" w:hAnsi="Arial" w:cs="Arial" w:hint="default"/>
      </w:rPr>
    </w:lvl>
    <w:lvl w:ilvl="2" w:tplc="6A282308" w:tentative="1">
      <w:start w:val="1"/>
      <w:numFmt w:val="bullet"/>
      <w:lvlText w:val=""/>
      <w:lvlJc w:val="left"/>
      <w:pPr>
        <w:tabs>
          <w:tab w:val="num" w:pos="2160"/>
        </w:tabs>
        <w:ind w:left="2160" w:hanging="360"/>
      </w:pPr>
      <w:rPr>
        <w:rFonts w:ascii="Batang" w:hAnsi="Batang" w:hint="default"/>
      </w:rPr>
    </w:lvl>
    <w:lvl w:ilvl="3" w:tplc="2D9C15E4" w:tentative="1">
      <w:start w:val="1"/>
      <w:numFmt w:val="bullet"/>
      <w:lvlText w:val=""/>
      <w:lvlJc w:val="left"/>
      <w:pPr>
        <w:tabs>
          <w:tab w:val="num" w:pos="2880"/>
        </w:tabs>
        <w:ind w:left="2880" w:hanging="360"/>
      </w:pPr>
      <w:rPr>
        <w:rFonts w:ascii="Wingdings" w:hAnsi="Wingdings" w:hint="default"/>
      </w:rPr>
    </w:lvl>
    <w:lvl w:ilvl="4" w:tplc="18C007BA" w:tentative="1">
      <w:start w:val="1"/>
      <w:numFmt w:val="bullet"/>
      <w:lvlText w:val="o"/>
      <w:lvlJc w:val="left"/>
      <w:pPr>
        <w:tabs>
          <w:tab w:val="num" w:pos="3600"/>
        </w:tabs>
        <w:ind w:left="3600" w:hanging="360"/>
      </w:pPr>
      <w:rPr>
        <w:rFonts w:ascii="Arial" w:hAnsi="Arial" w:cs="Arial" w:hint="default"/>
      </w:rPr>
    </w:lvl>
    <w:lvl w:ilvl="5" w:tplc="BB08D372" w:tentative="1">
      <w:start w:val="1"/>
      <w:numFmt w:val="bullet"/>
      <w:lvlText w:val=""/>
      <w:lvlJc w:val="left"/>
      <w:pPr>
        <w:tabs>
          <w:tab w:val="num" w:pos="4320"/>
        </w:tabs>
        <w:ind w:left="4320" w:hanging="360"/>
      </w:pPr>
      <w:rPr>
        <w:rFonts w:ascii="Batang" w:hAnsi="Batang" w:hint="default"/>
      </w:rPr>
    </w:lvl>
    <w:lvl w:ilvl="6" w:tplc="5860EE98" w:tentative="1">
      <w:start w:val="1"/>
      <w:numFmt w:val="bullet"/>
      <w:lvlText w:val=""/>
      <w:lvlJc w:val="left"/>
      <w:pPr>
        <w:tabs>
          <w:tab w:val="num" w:pos="5040"/>
        </w:tabs>
        <w:ind w:left="5040" w:hanging="360"/>
      </w:pPr>
      <w:rPr>
        <w:rFonts w:ascii="Wingdings" w:hAnsi="Wingdings" w:hint="default"/>
      </w:rPr>
    </w:lvl>
    <w:lvl w:ilvl="7" w:tplc="F8069FBC" w:tentative="1">
      <w:start w:val="1"/>
      <w:numFmt w:val="bullet"/>
      <w:lvlText w:val="o"/>
      <w:lvlJc w:val="left"/>
      <w:pPr>
        <w:tabs>
          <w:tab w:val="num" w:pos="5760"/>
        </w:tabs>
        <w:ind w:left="5760" w:hanging="360"/>
      </w:pPr>
      <w:rPr>
        <w:rFonts w:ascii="Arial" w:hAnsi="Arial" w:cs="Arial" w:hint="default"/>
      </w:rPr>
    </w:lvl>
    <w:lvl w:ilvl="8" w:tplc="6D78FCBA" w:tentative="1">
      <w:start w:val="1"/>
      <w:numFmt w:val="bullet"/>
      <w:lvlText w:val=""/>
      <w:lvlJc w:val="left"/>
      <w:pPr>
        <w:tabs>
          <w:tab w:val="num" w:pos="6480"/>
        </w:tabs>
        <w:ind w:left="6480" w:hanging="360"/>
      </w:pPr>
      <w:rPr>
        <w:rFonts w:ascii="Batang" w:hAnsi="Batang" w:hint="default"/>
      </w:rPr>
    </w:lvl>
  </w:abstractNum>
  <w:abstractNum w:abstractNumId="23" w15:restartNumberingAfterBreak="0">
    <w:nsid w:val="7DC5314F"/>
    <w:multiLevelType w:val="hybridMultilevel"/>
    <w:tmpl w:val="97FE5826"/>
    <w:lvl w:ilvl="0" w:tplc="54106ED0">
      <w:start w:val="3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8"/>
  </w:num>
  <w:num w:numId="3">
    <w:abstractNumId w:val="22"/>
  </w:num>
  <w:num w:numId="4">
    <w:abstractNumId w:val="2"/>
  </w:num>
  <w:num w:numId="5">
    <w:abstractNumId w:val="0"/>
  </w:num>
  <w:num w:numId="6">
    <w:abstractNumId w:val="4"/>
  </w:num>
  <w:num w:numId="7">
    <w:abstractNumId w:val="23"/>
  </w:num>
  <w:num w:numId="8">
    <w:abstractNumId w:val="14"/>
  </w:num>
  <w:num w:numId="9">
    <w:abstractNumId w:val="21"/>
  </w:num>
  <w:num w:numId="10">
    <w:abstractNumId w:val="16"/>
  </w:num>
  <w:num w:numId="11">
    <w:abstractNumId w:val="12"/>
  </w:num>
  <w:num w:numId="12">
    <w:abstractNumId w:val="7"/>
  </w:num>
  <w:num w:numId="13">
    <w:abstractNumId w:val="20"/>
  </w:num>
  <w:num w:numId="14">
    <w:abstractNumId w:val="13"/>
  </w:num>
  <w:num w:numId="15">
    <w:abstractNumId w:val="17"/>
  </w:num>
  <w:num w:numId="16">
    <w:abstractNumId w:val="1"/>
  </w:num>
  <w:num w:numId="17">
    <w:abstractNumId w:val="9"/>
  </w:num>
  <w:num w:numId="18">
    <w:abstractNumId w:val="10"/>
  </w:num>
  <w:num w:numId="19">
    <w:abstractNumId w:val="19"/>
  </w:num>
  <w:num w:numId="20">
    <w:abstractNumId w:val="10"/>
  </w:num>
  <w:num w:numId="21">
    <w:abstractNumId w:val="5"/>
  </w:num>
  <w:num w:numId="22">
    <w:abstractNumId w:val="3"/>
  </w:num>
  <w:num w:numId="23">
    <w:abstractNumId w:val="11"/>
  </w:num>
  <w:num w:numId="24">
    <w:abstractNumId w:val="6"/>
  </w:num>
  <w:num w:numId="25">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953"/>
    <w:rsid w:val="00001DF7"/>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B51"/>
    <w:rsid w:val="00003E51"/>
    <w:rsid w:val="00004006"/>
    <w:rsid w:val="000042D1"/>
    <w:rsid w:val="0000443A"/>
    <w:rsid w:val="00004E62"/>
    <w:rsid w:val="000053E3"/>
    <w:rsid w:val="000056E3"/>
    <w:rsid w:val="000058D4"/>
    <w:rsid w:val="000058F3"/>
    <w:rsid w:val="000058F6"/>
    <w:rsid w:val="000059E5"/>
    <w:rsid w:val="000059F5"/>
    <w:rsid w:val="00005BDE"/>
    <w:rsid w:val="0000607D"/>
    <w:rsid w:val="00006110"/>
    <w:rsid w:val="00006198"/>
    <w:rsid w:val="000064AD"/>
    <w:rsid w:val="0000667F"/>
    <w:rsid w:val="00006AE0"/>
    <w:rsid w:val="00006C4A"/>
    <w:rsid w:val="00006C8A"/>
    <w:rsid w:val="000076A4"/>
    <w:rsid w:val="00010283"/>
    <w:rsid w:val="00010285"/>
    <w:rsid w:val="0001034A"/>
    <w:rsid w:val="00010EE0"/>
    <w:rsid w:val="0001181D"/>
    <w:rsid w:val="00011C44"/>
    <w:rsid w:val="000120E9"/>
    <w:rsid w:val="0001245D"/>
    <w:rsid w:val="000126F8"/>
    <w:rsid w:val="00013285"/>
    <w:rsid w:val="00013333"/>
    <w:rsid w:val="000138F3"/>
    <w:rsid w:val="000139F7"/>
    <w:rsid w:val="00013A12"/>
    <w:rsid w:val="00013DD7"/>
    <w:rsid w:val="00013DD9"/>
    <w:rsid w:val="00013E66"/>
    <w:rsid w:val="00013ED9"/>
    <w:rsid w:val="0001465F"/>
    <w:rsid w:val="000147D1"/>
    <w:rsid w:val="00014A5B"/>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367"/>
    <w:rsid w:val="000246F5"/>
    <w:rsid w:val="000248EA"/>
    <w:rsid w:val="0002499B"/>
    <w:rsid w:val="00024BF2"/>
    <w:rsid w:val="00025FA7"/>
    <w:rsid w:val="0002617A"/>
    <w:rsid w:val="00026550"/>
    <w:rsid w:val="00026771"/>
    <w:rsid w:val="000267A4"/>
    <w:rsid w:val="00026BDF"/>
    <w:rsid w:val="00026DB4"/>
    <w:rsid w:val="00027229"/>
    <w:rsid w:val="0002755A"/>
    <w:rsid w:val="00027907"/>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1FA9"/>
    <w:rsid w:val="00032846"/>
    <w:rsid w:val="0003352E"/>
    <w:rsid w:val="0003375A"/>
    <w:rsid w:val="00033770"/>
    <w:rsid w:val="00033B9A"/>
    <w:rsid w:val="000341F8"/>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7CB"/>
    <w:rsid w:val="00041973"/>
    <w:rsid w:val="000419B9"/>
    <w:rsid w:val="00041F77"/>
    <w:rsid w:val="000420FB"/>
    <w:rsid w:val="0004262C"/>
    <w:rsid w:val="00043021"/>
    <w:rsid w:val="0004387F"/>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47EC1"/>
    <w:rsid w:val="000503F0"/>
    <w:rsid w:val="00050418"/>
    <w:rsid w:val="000504F8"/>
    <w:rsid w:val="000510E8"/>
    <w:rsid w:val="000519DE"/>
    <w:rsid w:val="00051B16"/>
    <w:rsid w:val="00051C75"/>
    <w:rsid w:val="00052417"/>
    <w:rsid w:val="00052731"/>
    <w:rsid w:val="00052E6F"/>
    <w:rsid w:val="00052ED4"/>
    <w:rsid w:val="0005357D"/>
    <w:rsid w:val="000536F3"/>
    <w:rsid w:val="0005402C"/>
    <w:rsid w:val="000549BA"/>
    <w:rsid w:val="00054A77"/>
    <w:rsid w:val="000550EF"/>
    <w:rsid w:val="000555DB"/>
    <w:rsid w:val="00055B21"/>
    <w:rsid w:val="00055CF0"/>
    <w:rsid w:val="00055DC9"/>
    <w:rsid w:val="00055F19"/>
    <w:rsid w:val="00056CA8"/>
    <w:rsid w:val="0005700E"/>
    <w:rsid w:val="00057694"/>
    <w:rsid w:val="00057E46"/>
    <w:rsid w:val="00060162"/>
    <w:rsid w:val="000601B0"/>
    <w:rsid w:val="000603F0"/>
    <w:rsid w:val="000604F8"/>
    <w:rsid w:val="0006052D"/>
    <w:rsid w:val="00060884"/>
    <w:rsid w:val="0006096A"/>
    <w:rsid w:val="00060AA9"/>
    <w:rsid w:val="00060AE2"/>
    <w:rsid w:val="00060B85"/>
    <w:rsid w:val="00060BA5"/>
    <w:rsid w:val="00060D7F"/>
    <w:rsid w:val="00060F05"/>
    <w:rsid w:val="00061573"/>
    <w:rsid w:val="00062128"/>
    <w:rsid w:val="000624EA"/>
    <w:rsid w:val="00062522"/>
    <w:rsid w:val="000628FE"/>
    <w:rsid w:val="00062C04"/>
    <w:rsid w:val="00062E5A"/>
    <w:rsid w:val="00062F52"/>
    <w:rsid w:val="0006353F"/>
    <w:rsid w:val="000638C9"/>
    <w:rsid w:val="00063AB9"/>
    <w:rsid w:val="0006427B"/>
    <w:rsid w:val="000642D1"/>
    <w:rsid w:val="000643A3"/>
    <w:rsid w:val="0006440F"/>
    <w:rsid w:val="000644E7"/>
    <w:rsid w:val="00064611"/>
    <w:rsid w:val="00065C0D"/>
    <w:rsid w:val="00065D38"/>
    <w:rsid w:val="00065FD4"/>
    <w:rsid w:val="0006654B"/>
    <w:rsid w:val="000668FB"/>
    <w:rsid w:val="00066B34"/>
    <w:rsid w:val="000677AD"/>
    <w:rsid w:val="000677FA"/>
    <w:rsid w:val="000702E6"/>
    <w:rsid w:val="00070561"/>
    <w:rsid w:val="00070ECC"/>
    <w:rsid w:val="00070F90"/>
    <w:rsid w:val="00071550"/>
    <w:rsid w:val="000716D2"/>
    <w:rsid w:val="00071B0A"/>
    <w:rsid w:val="00071CD0"/>
    <w:rsid w:val="0007213F"/>
    <w:rsid w:val="00072454"/>
    <w:rsid w:val="00072661"/>
    <w:rsid w:val="0007270E"/>
    <w:rsid w:val="000734B5"/>
    <w:rsid w:val="0007357B"/>
    <w:rsid w:val="000737DA"/>
    <w:rsid w:val="0007381F"/>
    <w:rsid w:val="00074445"/>
    <w:rsid w:val="000746AA"/>
    <w:rsid w:val="0007531E"/>
    <w:rsid w:val="0007555F"/>
    <w:rsid w:val="0007577E"/>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4D7"/>
    <w:rsid w:val="000818DA"/>
    <w:rsid w:val="000818F9"/>
    <w:rsid w:val="0008197D"/>
    <w:rsid w:val="00081DD5"/>
    <w:rsid w:val="00081E1F"/>
    <w:rsid w:val="000820D7"/>
    <w:rsid w:val="000823D2"/>
    <w:rsid w:val="00082D87"/>
    <w:rsid w:val="00083081"/>
    <w:rsid w:val="00083212"/>
    <w:rsid w:val="00083354"/>
    <w:rsid w:val="0008336D"/>
    <w:rsid w:val="000834A4"/>
    <w:rsid w:val="00083DB5"/>
    <w:rsid w:val="000841A8"/>
    <w:rsid w:val="00084301"/>
    <w:rsid w:val="0008452A"/>
    <w:rsid w:val="00084779"/>
    <w:rsid w:val="00084BE4"/>
    <w:rsid w:val="00085380"/>
    <w:rsid w:val="0008544F"/>
    <w:rsid w:val="00085C24"/>
    <w:rsid w:val="00085DB7"/>
    <w:rsid w:val="000864C4"/>
    <w:rsid w:val="0008674D"/>
    <w:rsid w:val="0008682B"/>
    <w:rsid w:val="00086BE8"/>
    <w:rsid w:val="00086E4D"/>
    <w:rsid w:val="00086E82"/>
    <w:rsid w:val="00087047"/>
    <w:rsid w:val="0008732D"/>
    <w:rsid w:val="00087EC4"/>
    <w:rsid w:val="00090420"/>
    <w:rsid w:val="000906D9"/>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5ACA"/>
    <w:rsid w:val="00095F15"/>
    <w:rsid w:val="00096355"/>
    <w:rsid w:val="000969FD"/>
    <w:rsid w:val="00097210"/>
    <w:rsid w:val="000972E8"/>
    <w:rsid w:val="000974EC"/>
    <w:rsid w:val="00097968"/>
    <w:rsid w:val="00097E06"/>
    <w:rsid w:val="000A0751"/>
    <w:rsid w:val="000A0ADD"/>
    <w:rsid w:val="000A0B23"/>
    <w:rsid w:val="000A1276"/>
    <w:rsid w:val="000A1326"/>
    <w:rsid w:val="000A1400"/>
    <w:rsid w:val="000A1893"/>
    <w:rsid w:val="000A1DC7"/>
    <w:rsid w:val="000A1E20"/>
    <w:rsid w:val="000A2117"/>
    <w:rsid w:val="000A2153"/>
    <w:rsid w:val="000A252D"/>
    <w:rsid w:val="000A25DF"/>
    <w:rsid w:val="000A27F1"/>
    <w:rsid w:val="000A2A53"/>
    <w:rsid w:val="000A2AC9"/>
    <w:rsid w:val="000A2D07"/>
    <w:rsid w:val="000A31EE"/>
    <w:rsid w:val="000A343E"/>
    <w:rsid w:val="000A3A69"/>
    <w:rsid w:val="000A3BF5"/>
    <w:rsid w:val="000A3F33"/>
    <w:rsid w:val="000A412F"/>
    <w:rsid w:val="000A457C"/>
    <w:rsid w:val="000A4864"/>
    <w:rsid w:val="000A561C"/>
    <w:rsid w:val="000A6602"/>
    <w:rsid w:val="000A7047"/>
    <w:rsid w:val="000A7264"/>
    <w:rsid w:val="000A77C8"/>
    <w:rsid w:val="000A786A"/>
    <w:rsid w:val="000A79E3"/>
    <w:rsid w:val="000B0386"/>
    <w:rsid w:val="000B0794"/>
    <w:rsid w:val="000B0A2D"/>
    <w:rsid w:val="000B0B23"/>
    <w:rsid w:val="000B0B73"/>
    <w:rsid w:val="000B0D61"/>
    <w:rsid w:val="000B125B"/>
    <w:rsid w:val="000B1F4E"/>
    <w:rsid w:val="000B24B0"/>
    <w:rsid w:val="000B2836"/>
    <w:rsid w:val="000B2A42"/>
    <w:rsid w:val="000B2C91"/>
    <w:rsid w:val="000B2CF6"/>
    <w:rsid w:val="000B2EFB"/>
    <w:rsid w:val="000B305B"/>
    <w:rsid w:val="000B38C6"/>
    <w:rsid w:val="000B3A48"/>
    <w:rsid w:val="000B434A"/>
    <w:rsid w:val="000B4DF2"/>
    <w:rsid w:val="000B5119"/>
    <w:rsid w:val="000B5189"/>
    <w:rsid w:val="000B5482"/>
    <w:rsid w:val="000B5DA1"/>
    <w:rsid w:val="000B5DA3"/>
    <w:rsid w:val="000B5FC6"/>
    <w:rsid w:val="000B6334"/>
    <w:rsid w:val="000B6B3E"/>
    <w:rsid w:val="000B6CC8"/>
    <w:rsid w:val="000B6D46"/>
    <w:rsid w:val="000B6EF5"/>
    <w:rsid w:val="000B7018"/>
    <w:rsid w:val="000B72EA"/>
    <w:rsid w:val="000B7CE4"/>
    <w:rsid w:val="000B7EC8"/>
    <w:rsid w:val="000C0151"/>
    <w:rsid w:val="000C063B"/>
    <w:rsid w:val="000C081D"/>
    <w:rsid w:val="000C084C"/>
    <w:rsid w:val="000C0863"/>
    <w:rsid w:val="000C086D"/>
    <w:rsid w:val="000C0B1F"/>
    <w:rsid w:val="000C0C0B"/>
    <w:rsid w:val="000C1186"/>
    <w:rsid w:val="000C152D"/>
    <w:rsid w:val="000C15EA"/>
    <w:rsid w:val="000C1657"/>
    <w:rsid w:val="000C1A53"/>
    <w:rsid w:val="000C1EBE"/>
    <w:rsid w:val="000C1FD1"/>
    <w:rsid w:val="000C2600"/>
    <w:rsid w:val="000C291C"/>
    <w:rsid w:val="000C29AA"/>
    <w:rsid w:val="000C3179"/>
    <w:rsid w:val="000C3266"/>
    <w:rsid w:val="000C3CDF"/>
    <w:rsid w:val="000C3F13"/>
    <w:rsid w:val="000C3FE9"/>
    <w:rsid w:val="000C46FA"/>
    <w:rsid w:val="000C4A55"/>
    <w:rsid w:val="000C4C43"/>
    <w:rsid w:val="000C50D6"/>
    <w:rsid w:val="000C5396"/>
    <w:rsid w:val="000C59E9"/>
    <w:rsid w:val="000C5AD2"/>
    <w:rsid w:val="000C5B35"/>
    <w:rsid w:val="000C5D57"/>
    <w:rsid w:val="000C5DEB"/>
    <w:rsid w:val="000C5DF8"/>
    <w:rsid w:val="000C5FD2"/>
    <w:rsid w:val="000C6414"/>
    <w:rsid w:val="000C655C"/>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2FC8"/>
    <w:rsid w:val="000D30F0"/>
    <w:rsid w:val="000D3487"/>
    <w:rsid w:val="000D3CB5"/>
    <w:rsid w:val="000D3D3D"/>
    <w:rsid w:val="000D3D4F"/>
    <w:rsid w:val="000D401B"/>
    <w:rsid w:val="000D404F"/>
    <w:rsid w:val="000D424F"/>
    <w:rsid w:val="000D46EE"/>
    <w:rsid w:val="000D4997"/>
    <w:rsid w:val="000D4CE6"/>
    <w:rsid w:val="000D4E0C"/>
    <w:rsid w:val="000D55D1"/>
    <w:rsid w:val="000D5A4C"/>
    <w:rsid w:val="000D5C37"/>
    <w:rsid w:val="000D5F83"/>
    <w:rsid w:val="000D62C8"/>
    <w:rsid w:val="000D66EB"/>
    <w:rsid w:val="000D6A2B"/>
    <w:rsid w:val="000D7224"/>
    <w:rsid w:val="000D727A"/>
    <w:rsid w:val="000D73A6"/>
    <w:rsid w:val="000D784A"/>
    <w:rsid w:val="000E0492"/>
    <w:rsid w:val="000E05CE"/>
    <w:rsid w:val="000E0608"/>
    <w:rsid w:val="000E09BA"/>
    <w:rsid w:val="000E1041"/>
    <w:rsid w:val="000E1366"/>
    <w:rsid w:val="000E1452"/>
    <w:rsid w:val="000E1506"/>
    <w:rsid w:val="000E1B4D"/>
    <w:rsid w:val="000E1B54"/>
    <w:rsid w:val="000E1DD9"/>
    <w:rsid w:val="000E2067"/>
    <w:rsid w:val="000E2303"/>
    <w:rsid w:val="000E2C23"/>
    <w:rsid w:val="000E2E7F"/>
    <w:rsid w:val="000E34CA"/>
    <w:rsid w:val="000E36AD"/>
    <w:rsid w:val="000E3B40"/>
    <w:rsid w:val="000E3D46"/>
    <w:rsid w:val="000E419D"/>
    <w:rsid w:val="000E4219"/>
    <w:rsid w:val="000E42C2"/>
    <w:rsid w:val="000E4422"/>
    <w:rsid w:val="000E4432"/>
    <w:rsid w:val="000E4472"/>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07"/>
    <w:rsid w:val="000F21A0"/>
    <w:rsid w:val="000F21CF"/>
    <w:rsid w:val="000F2669"/>
    <w:rsid w:val="000F2A62"/>
    <w:rsid w:val="000F2E48"/>
    <w:rsid w:val="000F33F8"/>
    <w:rsid w:val="000F431E"/>
    <w:rsid w:val="000F4A63"/>
    <w:rsid w:val="000F52FB"/>
    <w:rsid w:val="000F5331"/>
    <w:rsid w:val="000F58ED"/>
    <w:rsid w:val="000F5A74"/>
    <w:rsid w:val="000F5D4E"/>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68"/>
    <w:rsid w:val="00101576"/>
    <w:rsid w:val="00101A5D"/>
    <w:rsid w:val="00102320"/>
    <w:rsid w:val="00102563"/>
    <w:rsid w:val="001029EF"/>
    <w:rsid w:val="00103199"/>
    <w:rsid w:val="001031B7"/>
    <w:rsid w:val="0010324D"/>
    <w:rsid w:val="00103AEF"/>
    <w:rsid w:val="00103B29"/>
    <w:rsid w:val="00103BAD"/>
    <w:rsid w:val="00103E65"/>
    <w:rsid w:val="001041A5"/>
    <w:rsid w:val="00104258"/>
    <w:rsid w:val="00104747"/>
    <w:rsid w:val="00104A40"/>
    <w:rsid w:val="00104EC3"/>
    <w:rsid w:val="001050EF"/>
    <w:rsid w:val="0010522E"/>
    <w:rsid w:val="0010635D"/>
    <w:rsid w:val="00106E80"/>
    <w:rsid w:val="00110288"/>
    <w:rsid w:val="00110380"/>
    <w:rsid w:val="00110462"/>
    <w:rsid w:val="0011072F"/>
    <w:rsid w:val="001111B2"/>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9C"/>
    <w:rsid w:val="00113E98"/>
    <w:rsid w:val="001143A4"/>
    <w:rsid w:val="0011477E"/>
    <w:rsid w:val="00114872"/>
    <w:rsid w:val="00114A62"/>
    <w:rsid w:val="00114B6B"/>
    <w:rsid w:val="00114C7C"/>
    <w:rsid w:val="00114C9B"/>
    <w:rsid w:val="00114F4F"/>
    <w:rsid w:val="00115021"/>
    <w:rsid w:val="001152CC"/>
    <w:rsid w:val="001153B6"/>
    <w:rsid w:val="00115A66"/>
    <w:rsid w:val="00115DCE"/>
    <w:rsid w:val="00116046"/>
    <w:rsid w:val="00116F74"/>
    <w:rsid w:val="0011702D"/>
    <w:rsid w:val="001176B7"/>
    <w:rsid w:val="0012027C"/>
    <w:rsid w:val="00120B32"/>
    <w:rsid w:val="00120DDC"/>
    <w:rsid w:val="001217AF"/>
    <w:rsid w:val="00121A96"/>
    <w:rsid w:val="00121D6C"/>
    <w:rsid w:val="0012218A"/>
    <w:rsid w:val="001221B7"/>
    <w:rsid w:val="001229D0"/>
    <w:rsid w:val="00122A07"/>
    <w:rsid w:val="001239DE"/>
    <w:rsid w:val="00124252"/>
    <w:rsid w:val="001243E2"/>
    <w:rsid w:val="00124802"/>
    <w:rsid w:val="00124944"/>
    <w:rsid w:val="00124EA1"/>
    <w:rsid w:val="00125C52"/>
    <w:rsid w:val="00125E63"/>
    <w:rsid w:val="00125F26"/>
    <w:rsid w:val="00125FF1"/>
    <w:rsid w:val="001266F1"/>
    <w:rsid w:val="0012690F"/>
    <w:rsid w:val="00126A0C"/>
    <w:rsid w:val="00126DA5"/>
    <w:rsid w:val="001271F9"/>
    <w:rsid w:val="0012725A"/>
    <w:rsid w:val="00127407"/>
    <w:rsid w:val="0012741B"/>
    <w:rsid w:val="0012772E"/>
    <w:rsid w:val="00127E48"/>
    <w:rsid w:val="00130319"/>
    <w:rsid w:val="00130320"/>
    <w:rsid w:val="00130B20"/>
    <w:rsid w:val="00130CE2"/>
    <w:rsid w:val="00131543"/>
    <w:rsid w:val="001315ED"/>
    <w:rsid w:val="00131878"/>
    <w:rsid w:val="00131CCC"/>
    <w:rsid w:val="00131DE9"/>
    <w:rsid w:val="00131E56"/>
    <w:rsid w:val="00131FD4"/>
    <w:rsid w:val="00133103"/>
    <w:rsid w:val="0013328B"/>
    <w:rsid w:val="001337E7"/>
    <w:rsid w:val="001338E6"/>
    <w:rsid w:val="0013441D"/>
    <w:rsid w:val="00134714"/>
    <w:rsid w:val="00134DB0"/>
    <w:rsid w:val="001352DA"/>
    <w:rsid w:val="00135E13"/>
    <w:rsid w:val="00136B55"/>
    <w:rsid w:val="00136BDF"/>
    <w:rsid w:val="00136CF8"/>
    <w:rsid w:val="001372B1"/>
    <w:rsid w:val="00137423"/>
    <w:rsid w:val="0013763B"/>
    <w:rsid w:val="00137CB5"/>
    <w:rsid w:val="00140BDA"/>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8BF"/>
    <w:rsid w:val="00145C8F"/>
    <w:rsid w:val="00145E66"/>
    <w:rsid w:val="00146078"/>
    <w:rsid w:val="00146354"/>
    <w:rsid w:val="0014638D"/>
    <w:rsid w:val="00146462"/>
    <w:rsid w:val="0014657E"/>
    <w:rsid w:val="00146693"/>
    <w:rsid w:val="001470BB"/>
    <w:rsid w:val="001479DA"/>
    <w:rsid w:val="00147C15"/>
    <w:rsid w:val="00147DE3"/>
    <w:rsid w:val="00147F35"/>
    <w:rsid w:val="0015074E"/>
    <w:rsid w:val="00150F51"/>
    <w:rsid w:val="00151091"/>
    <w:rsid w:val="00151665"/>
    <w:rsid w:val="001516D8"/>
    <w:rsid w:val="00151825"/>
    <w:rsid w:val="00151ABA"/>
    <w:rsid w:val="00152169"/>
    <w:rsid w:val="0015239C"/>
    <w:rsid w:val="00152859"/>
    <w:rsid w:val="0015288C"/>
    <w:rsid w:val="001528E5"/>
    <w:rsid w:val="0015297C"/>
    <w:rsid w:val="001530DF"/>
    <w:rsid w:val="00153822"/>
    <w:rsid w:val="0015383D"/>
    <w:rsid w:val="00154025"/>
    <w:rsid w:val="0015451E"/>
    <w:rsid w:val="0015458B"/>
    <w:rsid w:val="00154F1D"/>
    <w:rsid w:val="00155094"/>
    <w:rsid w:val="0015525A"/>
    <w:rsid w:val="0015578B"/>
    <w:rsid w:val="00155F91"/>
    <w:rsid w:val="00156766"/>
    <w:rsid w:val="00156EB6"/>
    <w:rsid w:val="00157292"/>
    <w:rsid w:val="00157416"/>
    <w:rsid w:val="0015760F"/>
    <w:rsid w:val="0015766A"/>
    <w:rsid w:val="00157670"/>
    <w:rsid w:val="0015781A"/>
    <w:rsid w:val="001579F0"/>
    <w:rsid w:val="00157A3A"/>
    <w:rsid w:val="00157F55"/>
    <w:rsid w:val="00160007"/>
    <w:rsid w:val="0016046E"/>
    <w:rsid w:val="00160AA5"/>
    <w:rsid w:val="00160C35"/>
    <w:rsid w:val="0016136A"/>
    <w:rsid w:val="00161472"/>
    <w:rsid w:val="00161578"/>
    <w:rsid w:val="00161702"/>
    <w:rsid w:val="00161A58"/>
    <w:rsid w:val="00161CA1"/>
    <w:rsid w:val="00161CEB"/>
    <w:rsid w:val="00161FE8"/>
    <w:rsid w:val="001625AA"/>
    <w:rsid w:val="001625BE"/>
    <w:rsid w:val="00162A3C"/>
    <w:rsid w:val="00162B07"/>
    <w:rsid w:val="0016317A"/>
    <w:rsid w:val="00163472"/>
    <w:rsid w:val="0016379E"/>
    <w:rsid w:val="00163997"/>
    <w:rsid w:val="00163E56"/>
    <w:rsid w:val="00163FA4"/>
    <w:rsid w:val="001643C8"/>
    <w:rsid w:val="00164892"/>
    <w:rsid w:val="00164E99"/>
    <w:rsid w:val="00164F18"/>
    <w:rsid w:val="0016554F"/>
    <w:rsid w:val="00165FAB"/>
    <w:rsid w:val="001661AA"/>
    <w:rsid w:val="00166544"/>
    <w:rsid w:val="00166A4F"/>
    <w:rsid w:val="00166CB7"/>
    <w:rsid w:val="0016746F"/>
    <w:rsid w:val="0016787E"/>
    <w:rsid w:val="001679C5"/>
    <w:rsid w:val="00167D02"/>
    <w:rsid w:val="0017014B"/>
    <w:rsid w:val="00170570"/>
    <w:rsid w:val="001705C8"/>
    <w:rsid w:val="00170ADA"/>
    <w:rsid w:val="00170B3F"/>
    <w:rsid w:val="00170C0A"/>
    <w:rsid w:val="00171859"/>
    <w:rsid w:val="00171E83"/>
    <w:rsid w:val="00173182"/>
    <w:rsid w:val="001731E6"/>
    <w:rsid w:val="00173AD5"/>
    <w:rsid w:val="00173EAF"/>
    <w:rsid w:val="001742EB"/>
    <w:rsid w:val="001743D9"/>
    <w:rsid w:val="00174596"/>
    <w:rsid w:val="00174F7E"/>
    <w:rsid w:val="00175C29"/>
    <w:rsid w:val="00175E15"/>
    <w:rsid w:val="00176156"/>
    <w:rsid w:val="00176652"/>
    <w:rsid w:val="0017685D"/>
    <w:rsid w:val="001768B6"/>
    <w:rsid w:val="00176945"/>
    <w:rsid w:val="001770C6"/>
    <w:rsid w:val="001771D5"/>
    <w:rsid w:val="00177970"/>
    <w:rsid w:val="00180507"/>
    <w:rsid w:val="001805A3"/>
    <w:rsid w:val="0018062E"/>
    <w:rsid w:val="001806FC"/>
    <w:rsid w:val="00180E49"/>
    <w:rsid w:val="00181289"/>
    <w:rsid w:val="00181489"/>
    <w:rsid w:val="001817EC"/>
    <w:rsid w:val="00181A7D"/>
    <w:rsid w:val="00181F3E"/>
    <w:rsid w:val="00182076"/>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3"/>
    <w:rsid w:val="00194A6D"/>
    <w:rsid w:val="00194E03"/>
    <w:rsid w:val="00194F63"/>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FE"/>
    <w:rsid w:val="001A24F6"/>
    <w:rsid w:val="001A352F"/>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B1"/>
    <w:rsid w:val="001B1CEA"/>
    <w:rsid w:val="001B1E03"/>
    <w:rsid w:val="001B1F54"/>
    <w:rsid w:val="001B2495"/>
    <w:rsid w:val="001B261E"/>
    <w:rsid w:val="001B31C0"/>
    <w:rsid w:val="001B3291"/>
    <w:rsid w:val="001B37FC"/>
    <w:rsid w:val="001B4429"/>
    <w:rsid w:val="001B45C7"/>
    <w:rsid w:val="001B4901"/>
    <w:rsid w:val="001B4955"/>
    <w:rsid w:val="001B4DD5"/>
    <w:rsid w:val="001B5847"/>
    <w:rsid w:val="001B61DE"/>
    <w:rsid w:val="001B66C2"/>
    <w:rsid w:val="001B674A"/>
    <w:rsid w:val="001B6982"/>
    <w:rsid w:val="001B6A05"/>
    <w:rsid w:val="001B6B77"/>
    <w:rsid w:val="001B781D"/>
    <w:rsid w:val="001B7A1F"/>
    <w:rsid w:val="001C027D"/>
    <w:rsid w:val="001C064F"/>
    <w:rsid w:val="001C08F3"/>
    <w:rsid w:val="001C0AC3"/>
    <w:rsid w:val="001C186E"/>
    <w:rsid w:val="001C1DDA"/>
    <w:rsid w:val="001C26CE"/>
    <w:rsid w:val="001C2A3F"/>
    <w:rsid w:val="001C3588"/>
    <w:rsid w:val="001C3FC8"/>
    <w:rsid w:val="001C41EF"/>
    <w:rsid w:val="001C468B"/>
    <w:rsid w:val="001C4833"/>
    <w:rsid w:val="001C4AAD"/>
    <w:rsid w:val="001C4F0C"/>
    <w:rsid w:val="001C4FAE"/>
    <w:rsid w:val="001C53B2"/>
    <w:rsid w:val="001C54F3"/>
    <w:rsid w:val="001C59C7"/>
    <w:rsid w:val="001C5DB8"/>
    <w:rsid w:val="001C61B2"/>
    <w:rsid w:val="001C6381"/>
    <w:rsid w:val="001C6B82"/>
    <w:rsid w:val="001D0012"/>
    <w:rsid w:val="001D04B9"/>
    <w:rsid w:val="001D12D4"/>
    <w:rsid w:val="001D1447"/>
    <w:rsid w:val="001D1841"/>
    <w:rsid w:val="001D1FC1"/>
    <w:rsid w:val="001D20E5"/>
    <w:rsid w:val="001D2401"/>
    <w:rsid w:val="001D24BE"/>
    <w:rsid w:val="001D2896"/>
    <w:rsid w:val="001D28C3"/>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D2"/>
    <w:rsid w:val="001D5430"/>
    <w:rsid w:val="001D5C6B"/>
    <w:rsid w:val="001D5D39"/>
    <w:rsid w:val="001D607A"/>
    <w:rsid w:val="001D66FC"/>
    <w:rsid w:val="001D6CFD"/>
    <w:rsid w:val="001D6DDD"/>
    <w:rsid w:val="001D6E97"/>
    <w:rsid w:val="001D72E2"/>
    <w:rsid w:val="001D7955"/>
    <w:rsid w:val="001D7BA7"/>
    <w:rsid w:val="001D7C72"/>
    <w:rsid w:val="001E02F7"/>
    <w:rsid w:val="001E0336"/>
    <w:rsid w:val="001E049C"/>
    <w:rsid w:val="001E09C4"/>
    <w:rsid w:val="001E0BE0"/>
    <w:rsid w:val="001E0D4B"/>
    <w:rsid w:val="001E0D7E"/>
    <w:rsid w:val="001E0E5F"/>
    <w:rsid w:val="001E1023"/>
    <w:rsid w:val="001E12D9"/>
    <w:rsid w:val="001E18B8"/>
    <w:rsid w:val="001E1C0D"/>
    <w:rsid w:val="001E2102"/>
    <w:rsid w:val="001E21E6"/>
    <w:rsid w:val="001E21F7"/>
    <w:rsid w:val="001E2AF3"/>
    <w:rsid w:val="001E2EF6"/>
    <w:rsid w:val="001E2F8E"/>
    <w:rsid w:val="001E31EE"/>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11EB"/>
    <w:rsid w:val="001F161C"/>
    <w:rsid w:val="001F181B"/>
    <w:rsid w:val="001F1AFB"/>
    <w:rsid w:val="001F1E8A"/>
    <w:rsid w:val="001F200E"/>
    <w:rsid w:val="001F229B"/>
    <w:rsid w:val="001F26EF"/>
    <w:rsid w:val="001F2892"/>
    <w:rsid w:val="001F2BBC"/>
    <w:rsid w:val="001F2C22"/>
    <w:rsid w:val="001F2F28"/>
    <w:rsid w:val="001F3353"/>
    <w:rsid w:val="001F3907"/>
    <w:rsid w:val="001F3C19"/>
    <w:rsid w:val="001F43DF"/>
    <w:rsid w:val="001F5038"/>
    <w:rsid w:val="001F53DE"/>
    <w:rsid w:val="001F557D"/>
    <w:rsid w:val="001F59C4"/>
    <w:rsid w:val="001F5A57"/>
    <w:rsid w:val="001F5C35"/>
    <w:rsid w:val="001F6341"/>
    <w:rsid w:val="001F6A48"/>
    <w:rsid w:val="001F71DC"/>
    <w:rsid w:val="001F7246"/>
    <w:rsid w:val="001F76C6"/>
    <w:rsid w:val="001F786D"/>
    <w:rsid w:val="001F7D63"/>
    <w:rsid w:val="0020036A"/>
    <w:rsid w:val="002005EB"/>
    <w:rsid w:val="00200D15"/>
    <w:rsid w:val="00201637"/>
    <w:rsid w:val="0020165E"/>
    <w:rsid w:val="002019FF"/>
    <w:rsid w:val="00201A22"/>
    <w:rsid w:val="00201CA6"/>
    <w:rsid w:val="00201EC9"/>
    <w:rsid w:val="002023EE"/>
    <w:rsid w:val="00202498"/>
    <w:rsid w:val="0020255D"/>
    <w:rsid w:val="0020266A"/>
    <w:rsid w:val="00202914"/>
    <w:rsid w:val="00202B3A"/>
    <w:rsid w:val="00202F2F"/>
    <w:rsid w:val="00202F91"/>
    <w:rsid w:val="00203574"/>
    <w:rsid w:val="00203819"/>
    <w:rsid w:val="00203CE6"/>
    <w:rsid w:val="00203FA4"/>
    <w:rsid w:val="002042D9"/>
    <w:rsid w:val="0020432F"/>
    <w:rsid w:val="00204957"/>
    <w:rsid w:val="00204E86"/>
    <w:rsid w:val="00205322"/>
    <w:rsid w:val="002053DA"/>
    <w:rsid w:val="00205462"/>
    <w:rsid w:val="00205938"/>
    <w:rsid w:val="00205ADA"/>
    <w:rsid w:val="002064D1"/>
    <w:rsid w:val="002069A6"/>
    <w:rsid w:val="00206B0D"/>
    <w:rsid w:val="00206E6A"/>
    <w:rsid w:val="002076F3"/>
    <w:rsid w:val="00207C9C"/>
    <w:rsid w:val="00207F4F"/>
    <w:rsid w:val="00210771"/>
    <w:rsid w:val="0021083C"/>
    <w:rsid w:val="00210CE1"/>
    <w:rsid w:val="00211030"/>
    <w:rsid w:val="00211D4D"/>
    <w:rsid w:val="00211F21"/>
    <w:rsid w:val="002121D7"/>
    <w:rsid w:val="002127E6"/>
    <w:rsid w:val="002128DF"/>
    <w:rsid w:val="0021329C"/>
    <w:rsid w:val="00213766"/>
    <w:rsid w:val="00213D73"/>
    <w:rsid w:val="00213DE6"/>
    <w:rsid w:val="00213EFC"/>
    <w:rsid w:val="002142D2"/>
    <w:rsid w:val="0021443F"/>
    <w:rsid w:val="00214AA8"/>
    <w:rsid w:val="00215268"/>
    <w:rsid w:val="00215E87"/>
    <w:rsid w:val="00216263"/>
    <w:rsid w:val="00216787"/>
    <w:rsid w:val="00216CA1"/>
    <w:rsid w:val="00216E44"/>
    <w:rsid w:val="00216EBF"/>
    <w:rsid w:val="00217290"/>
    <w:rsid w:val="00217556"/>
    <w:rsid w:val="002175F8"/>
    <w:rsid w:val="00217613"/>
    <w:rsid w:val="002179B0"/>
    <w:rsid w:val="002179DE"/>
    <w:rsid w:val="00217A9D"/>
    <w:rsid w:val="00217A9F"/>
    <w:rsid w:val="00217BD0"/>
    <w:rsid w:val="002201F1"/>
    <w:rsid w:val="0022030C"/>
    <w:rsid w:val="0022093C"/>
    <w:rsid w:val="00221074"/>
    <w:rsid w:val="002213AB"/>
    <w:rsid w:val="002216E6"/>
    <w:rsid w:val="002217A7"/>
    <w:rsid w:val="002219AB"/>
    <w:rsid w:val="00221A62"/>
    <w:rsid w:val="0022208E"/>
    <w:rsid w:val="0022268E"/>
    <w:rsid w:val="00222C40"/>
    <w:rsid w:val="00222D1D"/>
    <w:rsid w:val="002230A2"/>
    <w:rsid w:val="00223ADF"/>
    <w:rsid w:val="00223D1D"/>
    <w:rsid w:val="002244E0"/>
    <w:rsid w:val="002247C0"/>
    <w:rsid w:val="00224DBE"/>
    <w:rsid w:val="00224E55"/>
    <w:rsid w:val="00225076"/>
    <w:rsid w:val="00225278"/>
    <w:rsid w:val="00225717"/>
    <w:rsid w:val="002258A7"/>
    <w:rsid w:val="00226183"/>
    <w:rsid w:val="002261FC"/>
    <w:rsid w:val="0022624D"/>
    <w:rsid w:val="00226CB1"/>
    <w:rsid w:val="002273F4"/>
    <w:rsid w:val="00227404"/>
    <w:rsid w:val="00227417"/>
    <w:rsid w:val="00227595"/>
    <w:rsid w:val="002278ED"/>
    <w:rsid w:val="00227981"/>
    <w:rsid w:val="00227B24"/>
    <w:rsid w:val="00227DE7"/>
    <w:rsid w:val="00227F21"/>
    <w:rsid w:val="00230C94"/>
    <w:rsid w:val="00230EB7"/>
    <w:rsid w:val="00230EC6"/>
    <w:rsid w:val="00230FCF"/>
    <w:rsid w:val="00231076"/>
    <w:rsid w:val="002310AF"/>
    <w:rsid w:val="00232177"/>
    <w:rsid w:val="002322F6"/>
    <w:rsid w:val="00232321"/>
    <w:rsid w:val="00232AA8"/>
    <w:rsid w:val="00232ABE"/>
    <w:rsid w:val="00232D40"/>
    <w:rsid w:val="00233355"/>
    <w:rsid w:val="002337A8"/>
    <w:rsid w:val="0023458E"/>
    <w:rsid w:val="00234C5F"/>
    <w:rsid w:val="0023519B"/>
    <w:rsid w:val="00235827"/>
    <w:rsid w:val="0023585F"/>
    <w:rsid w:val="00235D88"/>
    <w:rsid w:val="00235F0C"/>
    <w:rsid w:val="00236947"/>
    <w:rsid w:val="00236969"/>
    <w:rsid w:val="00236C6E"/>
    <w:rsid w:val="00236EF3"/>
    <w:rsid w:val="00236F44"/>
    <w:rsid w:val="00237211"/>
    <w:rsid w:val="002373D4"/>
    <w:rsid w:val="00237771"/>
    <w:rsid w:val="00237B36"/>
    <w:rsid w:val="00237BAA"/>
    <w:rsid w:val="00237D5C"/>
    <w:rsid w:val="00237E42"/>
    <w:rsid w:val="00240300"/>
    <w:rsid w:val="0024085D"/>
    <w:rsid w:val="00240A71"/>
    <w:rsid w:val="00241A09"/>
    <w:rsid w:val="00242173"/>
    <w:rsid w:val="00242694"/>
    <w:rsid w:val="0024277B"/>
    <w:rsid w:val="002429FB"/>
    <w:rsid w:val="0024339A"/>
    <w:rsid w:val="00243540"/>
    <w:rsid w:val="00243641"/>
    <w:rsid w:val="002437DD"/>
    <w:rsid w:val="00243997"/>
    <w:rsid w:val="00244113"/>
    <w:rsid w:val="0024452C"/>
    <w:rsid w:val="00244948"/>
    <w:rsid w:val="00244B2D"/>
    <w:rsid w:val="00244F86"/>
    <w:rsid w:val="00245579"/>
    <w:rsid w:val="00245D0A"/>
    <w:rsid w:val="00245FAB"/>
    <w:rsid w:val="0024603E"/>
    <w:rsid w:val="002461C3"/>
    <w:rsid w:val="002468E6"/>
    <w:rsid w:val="00246D97"/>
    <w:rsid w:val="00246DB8"/>
    <w:rsid w:val="0024708E"/>
    <w:rsid w:val="0024798E"/>
    <w:rsid w:val="002479E3"/>
    <w:rsid w:val="00247BE4"/>
    <w:rsid w:val="00247C50"/>
    <w:rsid w:val="00247D89"/>
    <w:rsid w:val="00247EDC"/>
    <w:rsid w:val="0025000F"/>
    <w:rsid w:val="002503CC"/>
    <w:rsid w:val="00250815"/>
    <w:rsid w:val="002510E5"/>
    <w:rsid w:val="002514DB"/>
    <w:rsid w:val="002514E8"/>
    <w:rsid w:val="00251784"/>
    <w:rsid w:val="00251D51"/>
    <w:rsid w:val="00251D70"/>
    <w:rsid w:val="00252506"/>
    <w:rsid w:val="00252749"/>
    <w:rsid w:val="002529C9"/>
    <w:rsid w:val="00252A43"/>
    <w:rsid w:val="00252B1E"/>
    <w:rsid w:val="00252B60"/>
    <w:rsid w:val="00252C9A"/>
    <w:rsid w:val="00252DBC"/>
    <w:rsid w:val="00253000"/>
    <w:rsid w:val="00253CF7"/>
    <w:rsid w:val="00253CF8"/>
    <w:rsid w:val="00253E9D"/>
    <w:rsid w:val="00253FBA"/>
    <w:rsid w:val="002541E7"/>
    <w:rsid w:val="002545BD"/>
    <w:rsid w:val="0025478A"/>
    <w:rsid w:val="00254E40"/>
    <w:rsid w:val="002553E6"/>
    <w:rsid w:val="00255817"/>
    <w:rsid w:val="002559A4"/>
    <w:rsid w:val="00255A4A"/>
    <w:rsid w:val="00255C09"/>
    <w:rsid w:val="00255FD7"/>
    <w:rsid w:val="002560F6"/>
    <w:rsid w:val="00256328"/>
    <w:rsid w:val="0025665A"/>
    <w:rsid w:val="00256F33"/>
    <w:rsid w:val="00257239"/>
    <w:rsid w:val="00257423"/>
    <w:rsid w:val="00257C19"/>
    <w:rsid w:val="00260006"/>
    <w:rsid w:val="00260452"/>
    <w:rsid w:val="002604B0"/>
    <w:rsid w:val="0026084E"/>
    <w:rsid w:val="00260D9B"/>
    <w:rsid w:val="00261335"/>
    <w:rsid w:val="00261579"/>
    <w:rsid w:val="002619F2"/>
    <w:rsid w:val="00261BFA"/>
    <w:rsid w:val="00261E1D"/>
    <w:rsid w:val="0026241D"/>
    <w:rsid w:val="00262601"/>
    <w:rsid w:val="00262697"/>
    <w:rsid w:val="00262CE8"/>
    <w:rsid w:val="00262D9A"/>
    <w:rsid w:val="00262FAD"/>
    <w:rsid w:val="0026304D"/>
    <w:rsid w:val="00263228"/>
    <w:rsid w:val="002635B5"/>
    <w:rsid w:val="00263DAA"/>
    <w:rsid w:val="00263E9A"/>
    <w:rsid w:val="0026445C"/>
    <w:rsid w:val="00264538"/>
    <w:rsid w:val="002647D1"/>
    <w:rsid w:val="00264838"/>
    <w:rsid w:val="00265127"/>
    <w:rsid w:val="00265317"/>
    <w:rsid w:val="0026564B"/>
    <w:rsid w:val="00265819"/>
    <w:rsid w:val="002658E7"/>
    <w:rsid w:val="00265A59"/>
    <w:rsid w:val="00265AD2"/>
    <w:rsid w:val="00265D33"/>
    <w:rsid w:val="002662E2"/>
    <w:rsid w:val="00266622"/>
    <w:rsid w:val="00266CAB"/>
    <w:rsid w:val="00267038"/>
    <w:rsid w:val="0026741D"/>
    <w:rsid w:val="00267702"/>
    <w:rsid w:val="00267A28"/>
    <w:rsid w:val="002702A5"/>
    <w:rsid w:val="00270BC6"/>
    <w:rsid w:val="00270F79"/>
    <w:rsid w:val="0027102E"/>
    <w:rsid w:val="00271B1A"/>
    <w:rsid w:val="00272474"/>
    <w:rsid w:val="0027283D"/>
    <w:rsid w:val="0027284E"/>
    <w:rsid w:val="002728B3"/>
    <w:rsid w:val="00272CAE"/>
    <w:rsid w:val="00272D9C"/>
    <w:rsid w:val="00273760"/>
    <w:rsid w:val="002739D3"/>
    <w:rsid w:val="00273CCA"/>
    <w:rsid w:val="00273E25"/>
    <w:rsid w:val="00273E52"/>
    <w:rsid w:val="00273EB3"/>
    <w:rsid w:val="00274205"/>
    <w:rsid w:val="0027453E"/>
    <w:rsid w:val="00274FFA"/>
    <w:rsid w:val="0027501E"/>
    <w:rsid w:val="0027536E"/>
    <w:rsid w:val="00275A54"/>
    <w:rsid w:val="00275B60"/>
    <w:rsid w:val="00275FDA"/>
    <w:rsid w:val="00276E11"/>
    <w:rsid w:val="002778DC"/>
    <w:rsid w:val="0027794D"/>
    <w:rsid w:val="00277A30"/>
    <w:rsid w:val="00277B68"/>
    <w:rsid w:val="00277C99"/>
    <w:rsid w:val="00280813"/>
    <w:rsid w:val="00280CDD"/>
    <w:rsid w:val="0028104A"/>
    <w:rsid w:val="002810E9"/>
    <w:rsid w:val="00281218"/>
    <w:rsid w:val="00281855"/>
    <w:rsid w:val="002819D0"/>
    <w:rsid w:val="00282AC3"/>
    <w:rsid w:val="00282B19"/>
    <w:rsid w:val="00283177"/>
    <w:rsid w:val="00283261"/>
    <w:rsid w:val="00283403"/>
    <w:rsid w:val="00283E8D"/>
    <w:rsid w:val="0028415F"/>
    <w:rsid w:val="0028417E"/>
    <w:rsid w:val="002841E4"/>
    <w:rsid w:val="00284439"/>
    <w:rsid w:val="0028467B"/>
    <w:rsid w:val="00284F77"/>
    <w:rsid w:val="0028559D"/>
    <w:rsid w:val="00285637"/>
    <w:rsid w:val="00285708"/>
    <w:rsid w:val="00285C54"/>
    <w:rsid w:val="00285D70"/>
    <w:rsid w:val="00285DF4"/>
    <w:rsid w:val="0028636D"/>
    <w:rsid w:val="002865FA"/>
    <w:rsid w:val="002868F8"/>
    <w:rsid w:val="002869C0"/>
    <w:rsid w:val="00286B1C"/>
    <w:rsid w:val="00286B25"/>
    <w:rsid w:val="002904F8"/>
    <w:rsid w:val="00290B2A"/>
    <w:rsid w:val="002912FA"/>
    <w:rsid w:val="00291427"/>
    <w:rsid w:val="00291535"/>
    <w:rsid w:val="002918D7"/>
    <w:rsid w:val="00291B50"/>
    <w:rsid w:val="00292022"/>
    <w:rsid w:val="002921C4"/>
    <w:rsid w:val="0029264D"/>
    <w:rsid w:val="002932EC"/>
    <w:rsid w:val="00293C4F"/>
    <w:rsid w:val="00293CDE"/>
    <w:rsid w:val="00293E78"/>
    <w:rsid w:val="0029451A"/>
    <w:rsid w:val="002954D3"/>
    <w:rsid w:val="00295815"/>
    <w:rsid w:val="00295C75"/>
    <w:rsid w:val="00296B7E"/>
    <w:rsid w:val="00296FCC"/>
    <w:rsid w:val="002976AF"/>
    <w:rsid w:val="00297762"/>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BF"/>
    <w:rsid w:val="002A3BFD"/>
    <w:rsid w:val="002A3DBF"/>
    <w:rsid w:val="002A3FC8"/>
    <w:rsid w:val="002A429C"/>
    <w:rsid w:val="002A4B2C"/>
    <w:rsid w:val="002A4E8A"/>
    <w:rsid w:val="002A4F15"/>
    <w:rsid w:val="002A57D4"/>
    <w:rsid w:val="002A5E44"/>
    <w:rsid w:val="002A6262"/>
    <w:rsid w:val="002A6608"/>
    <w:rsid w:val="002A6AD1"/>
    <w:rsid w:val="002A78B2"/>
    <w:rsid w:val="002B0225"/>
    <w:rsid w:val="002B02CB"/>
    <w:rsid w:val="002B05B2"/>
    <w:rsid w:val="002B05C7"/>
    <w:rsid w:val="002B0745"/>
    <w:rsid w:val="002B09CD"/>
    <w:rsid w:val="002B0A10"/>
    <w:rsid w:val="002B11E1"/>
    <w:rsid w:val="002B11FF"/>
    <w:rsid w:val="002B148F"/>
    <w:rsid w:val="002B1579"/>
    <w:rsid w:val="002B1AC9"/>
    <w:rsid w:val="002B1E9E"/>
    <w:rsid w:val="002B2C2C"/>
    <w:rsid w:val="002B2C81"/>
    <w:rsid w:val="002B3517"/>
    <w:rsid w:val="002B36AF"/>
    <w:rsid w:val="002B3AD0"/>
    <w:rsid w:val="002B3BEC"/>
    <w:rsid w:val="002B3D2D"/>
    <w:rsid w:val="002B4144"/>
    <w:rsid w:val="002B446A"/>
    <w:rsid w:val="002B4566"/>
    <w:rsid w:val="002B48DC"/>
    <w:rsid w:val="002B4D87"/>
    <w:rsid w:val="002B591F"/>
    <w:rsid w:val="002B5AE1"/>
    <w:rsid w:val="002B62C8"/>
    <w:rsid w:val="002B6395"/>
    <w:rsid w:val="002B692F"/>
    <w:rsid w:val="002B72D7"/>
    <w:rsid w:val="002B738D"/>
    <w:rsid w:val="002B75CC"/>
    <w:rsid w:val="002B7C3A"/>
    <w:rsid w:val="002B7D61"/>
    <w:rsid w:val="002B7D67"/>
    <w:rsid w:val="002C034B"/>
    <w:rsid w:val="002C0866"/>
    <w:rsid w:val="002C08D0"/>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5495"/>
    <w:rsid w:val="002C5837"/>
    <w:rsid w:val="002C676C"/>
    <w:rsid w:val="002C6A56"/>
    <w:rsid w:val="002C71C1"/>
    <w:rsid w:val="002C720E"/>
    <w:rsid w:val="002C73B3"/>
    <w:rsid w:val="002C766A"/>
    <w:rsid w:val="002C7B8D"/>
    <w:rsid w:val="002C7E3B"/>
    <w:rsid w:val="002D087B"/>
    <w:rsid w:val="002D09D7"/>
    <w:rsid w:val="002D0BCE"/>
    <w:rsid w:val="002D0C99"/>
    <w:rsid w:val="002D0F91"/>
    <w:rsid w:val="002D1159"/>
    <w:rsid w:val="002D1974"/>
    <w:rsid w:val="002D1DE2"/>
    <w:rsid w:val="002D282D"/>
    <w:rsid w:val="002D2956"/>
    <w:rsid w:val="002D2F41"/>
    <w:rsid w:val="002D3179"/>
    <w:rsid w:val="002D35A1"/>
    <w:rsid w:val="002D3739"/>
    <w:rsid w:val="002D37F9"/>
    <w:rsid w:val="002D3E06"/>
    <w:rsid w:val="002D4020"/>
    <w:rsid w:val="002D4234"/>
    <w:rsid w:val="002D4843"/>
    <w:rsid w:val="002D487A"/>
    <w:rsid w:val="002D4919"/>
    <w:rsid w:val="002D4A80"/>
    <w:rsid w:val="002D5046"/>
    <w:rsid w:val="002D5AE2"/>
    <w:rsid w:val="002D5DDD"/>
    <w:rsid w:val="002D73E8"/>
    <w:rsid w:val="002D74E0"/>
    <w:rsid w:val="002D789A"/>
    <w:rsid w:val="002D79C2"/>
    <w:rsid w:val="002D7A3C"/>
    <w:rsid w:val="002D7D5C"/>
    <w:rsid w:val="002D7F8B"/>
    <w:rsid w:val="002D7FF0"/>
    <w:rsid w:val="002E0337"/>
    <w:rsid w:val="002E13ED"/>
    <w:rsid w:val="002E173F"/>
    <w:rsid w:val="002E1A60"/>
    <w:rsid w:val="002E1AF4"/>
    <w:rsid w:val="002E23A0"/>
    <w:rsid w:val="002E24D5"/>
    <w:rsid w:val="002E272E"/>
    <w:rsid w:val="002E2BE9"/>
    <w:rsid w:val="002E2D6C"/>
    <w:rsid w:val="002E3155"/>
    <w:rsid w:val="002E3260"/>
    <w:rsid w:val="002E3476"/>
    <w:rsid w:val="002E34EF"/>
    <w:rsid w:val="002E37DC"/>
    <w:rsid w:val="002E3BCE"/>
    <w:rsid w:val="002E3BD7"/>
    <w:rsid w:val="002E3F75"/>
    <w:rsid w:val="002E407E"/>
    <w:rsid w:val="002E408A"/>
    <w:rsid w:val="002E49C3"/>
    <w:rsid w:val="002E4A14"/>
    <w:rsid w:val="002E4D02"/>
    <w:rsid w:val="002E4DE2"/>
    <w:rsid w:val="002E51A4"/>
    <w:rsid w:val="002E53A4"/>
    <w:rsid w:val="002E55A2"/>
    <w:rsid w:val="002E5B49"/>
    <w:rsid w:val="002E5DB1"/>
    <w:rsid w:val="002E5E7D"/>
    <w:rsid w:val="002E66A5"/>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67B"/>
    <w:rsid w:val="002F3745"/>
    <w:rsid w:val="002F3DC5"/>
    <w:rsid w:val="002F3F45"/>
    <w:rsid w:val="002F40F6"/>
    <w:rsid w:val="002F416C"/>
    <w:rsid w:val="002F42DC"/>
    <w:rsid w:val="002F4302"/>
    <w:rsid w:val="002F48A3"/>
    <w:rsid w:val="002F48FD"/>
    <w:rsid w:val="002F4A63"/>
    <w:rsid w:val="002F4C00"/>
    <w:rsid w:val="002F4EC2"/>
    <w:rsid w:val="002F5157"/>
    <w:rsid w:val="002F5839"/>
    <w:rsid w:val="002F5C41"/>
    <w:rsid w:val="002F60C8"/>
    <w:rsid w:val="002F6570"/>
    <w:rsid w:val="002F66CE"/>
    <w:rsid w:val="002F7357"/>
    <w:rsid w:val="002F7510"/>
    <w:rsid w:val="002F7537"/>
    <w:rsid w:val="002F788B"/>
    <w:rsid w:val="002F7A00"/>
    <w:rsid w:val="002F7A38"/>
    <w:rsid w:val="002F7BE5"/>
    <w:rsid w:val="002F7E3E"/>
    <w:rsid w:val="0030014B"/>
    <w:rsid w:val="00300433"/>
    <w:rsid w:val="003006D3"/>
    <w:rsid w:val="003006E7"/>
    <w:rsid w:val="003009EC"/>
    <w:rsid w:val="00300A06"/>
    <w:rsid w:val="00301540"/>
    <w:rsid w:val="0030196C"/>
    <w:rsid w:val="00301B0D"/>
    <w:rsid w:val="00301C13"/>
    <w:rsid w:val="00301EFA"/>
    <w:rsid w:val="00301FCC"/>
    <w:rsid w:val="00302763"/>
    <w:rsid w:val="00302B60"/>
    <w:rsid w:val="00302D5C"/>
    <w:rsid w:val="00302E94"/>
    <w:rsid w:val="00303015"/>
    <w:rsid w:val="0030313A"/>
    <w:rsid w:val="003036AD"/>
    <w:rsid w:val="003038CB"/>
    <w:rsid w:val="00303943"/>
    <w:rsid w:val="00304479"/>
    <w:rsid w:val="0030478C"/>
    <w:rsid w:val="0030483F"/>
    <w:rsid w:val="00304ABF"/>
    <w:rsid w:val="00304EC9"/>
    <w:rsid w:val="003052BA"/>
    <w:rsid w:val="003052C0"/>
    <w:rsid w:val="003059CE"/>
    <w:rsid w:val="00305A6E"/>
    <w:rsid w:val="00306465"/>
    <w:rsid w:val="0030648A"/>
    <w:rsid w:val="00306BCE"/>
    <w:rsid w:val="00306EA9"/>
    <w:rsid w:val="00306F18"/>
    <w:rsid w:val="00307600"/>
    <w:rsid w:val="00307886"/>
    <w:rsid w:val="00307DA2"/>
    <w:rsid w:val="00307DD8"/>
    <w:rsid w:val="00307FA2"/>
    <w:rsid w:val="003101F4"/>
    <w:rsid w:val="0031040B"/>
    <w:rsid w:val="00310901"/>
    <w:rsid w:val="00311776"/>
    <w:rsid w:val="00311D14"/>
    <w:rsid w:val="00311D70"/>
    <w:rsid w:val="00311EF9"/>
    <w:rsid w:val="003124BC"/>
    <w:rsid w:val="00312CAB"/>
    <w:rsid w:val="00312E53"/>
    <w:rsid w:val="00312FFC"/>
    <w:rsid w:val="003130E5"/>
    <w:rsid w:val="0031312E"/>
    <w:rsid w:val="0031372A"/>
    <w:rsid w:val="00313C66"/>
    <w:rsid w:val="00313CF9"/>
    <w:rsid w:val="0031453A"/>
    <w:rsid w:val="003145F7"/>
    <w:rsid w:val="003149FC"/>
    <w:rsid w:val="00314DB7"/>
    <w:rsid w:val="00315017"/>
    <w:rsid w:val="00315600"/>
    <w:rsid w:val="00316052"/>
    <w:rsid w:val="00316AB2"/>
    <w:rsid w:val="00317696"/>
    <w:rsid w:val="003176C7"/>
    <w:rsid w:val="00317A7D"/>
    <w:rsid w:val="00317E1E"/>
    <w:rsid w:val="00317E88"/>
    <w:rsid w:val="0032051C"/>
    <w:rsid w:val="00320874"/>
    <w:rsid w:val="00320A99"/>
    <w:rsid w:val="003211A2"/>
    <w:rsid w:val="0032122B"/>
    <w:rsid w:val="0032168C"/>
    <w:rsid w:val="0032183F"/>
    <w:rsid w:val="00321D66"/>
    <w:rsid w:val="00322EBD"/>
    <w:rsid w:val="0032351E"/>
    <w:rsid w:val="003238B5"/>
    <w:rsid w:val="00323F04"/>
    <w:rsid w:val="00324937"/>
    <w:rsid w:val="00324DA0"/>
    <w:rsid w:val="00324F75"/>
    <w:rsid w:val="0032549A"/>
    <w:rsid w:val="00325971"/>
    <w:rsid w:val="003259D4"/>
    <w:rsid w:val="00325C68"/>
    <w:rsid w:val="00326129"/>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1D1E"/>
    <w:rsid w:val="00332033"/>
    <w:rsid w:val="0033237A"/>
    <w:rsid w:val="003324CA"/>
    <w:rsid w:val="00332609"/>
    <w:rsid w:val="00332902"/>
    <w:rsid w:val="00332A0C"/>
    <w:rsid w:val="00332DD8"/>
    <w:rsid w:val="00332E3C"/>
    <w:rsid w:val="00333352"/>
    <w:rsid w:val="00333564"/>
    <w:rsid w:val="00333690"/>
    <w:rsid w:val="00333711"/>
    <w:rsid w:val="00333783"/>
    <w:rsid w:val="00333CC8"/>
    <w:rsid w:val="00334120"/>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78D"/>
    <w:rsid w:val="00340A4D"/>
    <w:rsid w:val="00341113"/>
    <w:rsid w:val="00341296"/>
    <w:rsid w:val="0034157C"/>
    <w:rsid w:val="00341852"/>
    <w:rsid w:val="0034189F"/>
    <w:rsid w:val="0034192F"/>
    <w:rsid w:val="003427F4"/>
    <w:rsid w:val="00342B55"/>
    <w:rsid w:val="00342C62"/>
    <w:rsid w:val="00342E6A"/>
    <w:rsid w:val="0034332A"/>
    <w:rsid w:val="003434B1"/>
    <w:rsid w:val="00343681"/>
    <w:rsid w:val="00343DF8"/>
    <w:rsid w:val="00344136"/>
    <w:rsid w:val="003443B7"/>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50264"/>
    <w:rsid w:val="003502DD"/>
    <w:rsid w:val="0035037B"/>
    <w:rsid w:val="003508AD"/>
    <w:rsid w:val="003508F9"/>
    <w:rsid w:val="00350D60"/>
    <w:rsid w:val="00350D9C"/>
    <w:rsid w:val="00350E2A"/>
    <w:rsid w:val="00350F2B"/>
    <w:rsid w:val="003513A8"/>
    <w:rsid w:val="00351407"/>
    <w:rsid w:val="00351427"/>
    <w:rsid w:val="00351DE8"/>
    <w:rsid w:val="00351F4F"/>
    <w:rsid w:val="003520C5"/>
    <w:rsid w:val="0035262E"/>
    <w:rsid w:val="003531B2"/>
    <w:rsid w:val="00353333"/>
    <w:rsid w:val="003537CC"/>
    <w:rsid w:val="00353991"/>
    <w:rsid w:val="00353CB7"/>
    <w:rsid w:val="00353D2B"/>
    <w:rsid w:val="0035405C"/>
    <w:rsid w:val="003543B4"/>
    <w:rsid w:val="003543D5"/>
    <w:rsid w:val="00354768"/>
    <w:rsid w:val="00355064"/>
    <w:rsid w:val="0035520C"/>
    <w:rsid w:val="00355288"/>
    <w:rsid w:val="00355FAC"/>
    <w:rsid w:val="00356056"/>
    <w:rsid w:val="003561C5"/>
    <w:rsid w:val="0035739B"/>
    <w:rsid w:val="003574B2"/>
    <w:rsid w:val="003575C2"/>
    <w:rsid w:val="00357718"/>
    <w:rsid w:val="00357806"/>
    <w:rsid w:val="00357FC6"/>
    <w:rsid w:val="00360857"/>
    <w:rsid w:val="003608F5"/>
    <w:rsid w:val="0036109A"/>
    <w:rsid w:val="0036109C"/>
    <w:rsid w:val="00361435"/>
    <w:rsid w:val="00361491"/>
    <w:rsid w:val="00361551"/>
    <w:rsid w:val="00361678"/>
    <w:rsid w:val="003616EF"/>
    <w:rsid w:val="00361788"/>
    <w:rsid w:val="00361A71"/>
    <w:rsid w:val="00361CE7"/>
    <w:rsid w:val="00361E79"/>
    <w:rsid w:val="003622CD"/>
    <w:rsid w:val="00362642"/>
    <w:rsid w:val="003627C0"/>
    <w:rsid w:val="00362B30"/>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C71"/>
    <w:rsid w:val="0036712C"/>
    <w:rsid w:val="003671A8"/>
    <w:rsid w:val="003678C9"/>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89"/>
    <w:rsid w:val="003734A4"/>
    <w:rsid w:val="00373574"/>
    <w:rsid w:val="00373667"/>
    <w:rsid w:val="00373F41"/>
    <w:rsid w:val="003746AC"/>
    <w:rsid w:val="00374AC2"/>
    <w:rsid w:val="00374E69"/>
    <w:rsid w:val="003752DA"/>
    <w:rsid w:val="0037533B"/>
    <w:rsid w:val="00375B1E"/>
    <w:rsid w:val="0037610F"/>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849"/>
    <w:rsid w:val="00383E30"/>
    <w:rsid w:val="00384A48"/>
    <w:rsid w:val="00384C3E"/>
    <w:rsid w:val="00384DC1"/>
    <w:rsid w:val="00384F48"/>
    <w:rsid w:val="00385043"/>
    <w:rsid w:val="00385C4E"/>
    <w:rsid w:val="00385D57"/>
    <w:rsid w:val="003861E5"/>
    <w:rsid w:val="00386966"/>
    <w:rsid w:val="003869CB"/>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2C2C"/>
    <w:rsid w:val="0039329D"/>
    <w:rsid w:val="00393306"/>
    <w:rsid w:val="003933BE"/>
    <w:rsid w:val="00393803"/>
    <w:rsid w:val="00393BD2"/>
    <w:rsid w:val="00393C37"/>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5BC"/>
    <w:rsid w:val="00395840"/>
    <w:rsid w:val="003959B1"/>
    <w:rsid w:val="00395B93"/>
    <w:rsid w:val="00395E56"/>
    <w:rsid w:val="00396093"/>
    <w:rsid w:val="003961A7"/>
    <w:rsid w:val="00396258"/>
    <w:rsid w:val="00396303"/>
    <w:rsid w:val="003964AE"/>
    <w:rsid w:val="00396725"/>
    <w:rsid w:val="003971B2"/>
    <w:rsid w:val="00397385"/>
    <w:rsid w:val="003A01AB"/>
    <w:rsid w:val="003A01D9"/>
    <w:rsid w:val="003A0432"/>
    <w:rsid w:val="003A06B7"/>
    <w:rsid w:val="003A0787"/>
    <w:rsid w:val="003A0E78"/>
    <w:rsid w:val="003A0FC0"/>
    <w:rsid w:val="003A13FD"/>
    <w:rsid w:val="003A1714"/>
    <w:rsid w:val="003A196D"/>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A23"/>
    <w:rsid w:val="003A6AE8"/>
    <w:rsid w:val="003A6CE4"/>
    <w:rsid w:val="003A6D39"/>
    <w:rsid w:val="003A6F4F"/>
    <w:rsid w:val="003A73DF"/>
    <w:rsid w:val="003A79BE"/>
    <w:rsid w:val="003A7B83"/>
    <w:rsid w:val="003A7E11"/>
    <w:rsid w:val="003A7E49"/>
    <w:rsid w:val="003B0234"/>
    <w:rsid w:val="003B0495"/>
    <w:rsid w:val="003B06AC"/>
    <w:rsid w:val="003B0B0E"/>
    <w:rsid w:val="003B0C9D"/>
    <w:rsid w:val="003B0E99"/>
    <w:rsid w:val="003B11F6"/>
    <w:rsid w:val="003B1501"/>
    <w:rsid w:val="003B1747"/>
    <w:rsid w:val="003B2506"/>
    <w:rsid w:val="003B2540"/>
    <w:rsid w:val="003B2729"/>
    <w:rsid w:val="003B2A9F"/>
    <w:rsid w:val="003B31B0"/>
    <w:rsid w:val="003B34BB"/>
    <w:rsid w:val="003B378E"/>
    <w:rsid w:val="003B3ACB"/>
    <w:rsid w:val="003B3BF9"/>
    <w:rsid w:val="003B4244"/>
    <w:rsid w:val="003B4600"/>
    <w:rsid w:val="003B48E0"/>
    <w:rsid w:val="003B4A9A"/>
    <w:rsid w:val="003B4B94"/>
    <w:rsid w:val="003B507F"/>
    <w:rsid w:val="003B53D8"/>
    <w:rsid w:val="003B541E"/>
    <w:rsid w:val="003B58FA"/>
    <w:rsid w:val="003B595E"/>
    <w:rsid w:val="003B5BA7"/>
    <w:rsid w:val="003B5F07"/>
    <w:rsid w:val="003B5F4D"/>
    <w:rsid w:val="003B6120"/>
    <w:rsid w:val="003B663C"/>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F7F"/>
    <w:rsid w:val="003C3603"/>
    <w:rsid w:val="003C37C2"/>
    <w:rsid w:val="003C3ACB"/>
    <w:rsid w:val="003C3BFE"/>
    <w:rsid w:val="003C3E59"/>
    <w:rsid w:val="003C4B65"/>
    <w:rsid w:val="003C4B87"/>
    <w:rsid w:val="003C593B"/>
    <w:rsid w:val="003C5982"/>
    <w:rsid w:val="003C6410"/>
    <w:rsid w:val="003C64B2"/>
    <w:rsid w:val="003C679C"/>
    <w:rsid w:val="003C6A0E"/>
    <w:rsid w:val="003C6E75"/>
    <w:rsid w:val="003C71A7"/>
    <w:rsid w:val="003C74CC"/>
    <w:rsid w:val="003C767B"/>
    <w:rsid w:val="003C7753"/>
    <w:rsid w:val="003C7927"/>
    <w:rsid w:val="003D019C"/>
    <w:rsid w:val="003D0B5F"/>
    <w:rsid w:val="003D0B81"/>
    <w:rsid w:val="003D0E8A"/>
    <w:rsid w:val="003D13BE"/>
    <w:rsid w:val="003D153E"/>
    <w:rsid w:val="003D1991"/>
    <w:rsid w:val="003D1B40"/>
    <w:rsid w:val="003D1C31"/>
    <w:rsid w:val="003D1DEB"/>
    <w:rsid w:val="003D1EFA"/>
    <w:rsid w:val="003D23B2"/>
    <w:rsid w:val="003D246C"/>
    <w:rsid w:val="003D2A12"/>
    <w:rsid w:val="003D2E4D"/>
    <w:rsid w:val="003D3214"/>
    <w:rsid w:val="003D3513"/>
    <w:rsid w:val="003D37B0"/>
    <w:rsid w:val="003D399C"/>
    <w:rsid w:val="003D47DB"/>
    <w:rsid w:val="003D4F62"/>
    <w:rsid w:val="003D5120"/>
    <w:rsid w:val="003D53C0"/>
    <w:rsid w:val="003D551D"/>
    <w:rsid w:val="003D5B56"/>
    <w:rsid w:val="003D5E57"/>
    <w:rsid w:val="003D5FB8"/>
    <w:rsid w:val="003D67B6"/>
    <w:rsid w:val="003D67BB"/>
    <w:rsid w:val="003D68F7"/>
    <w:rsid w:val="003D6C47"/>
    <w:rsid w:val="003D6CF7"/>
    <w:rsid w:val="003D6EBB"/>
    <w:rsid w:val="003D6F0B"/>
    <w:rsid w:val="003D75EC"/>
    <w:rsid w:val="003D77C5"/>
    <w:rsid w:val="003D7986"/>
    <w:rsid w:val="003D7EC3"/>
    <w:rsid w:val="003E0085"/>
    <w:rsid w:val="003E0A46"/>
    <w:rsid w:val="003E0A7D"/>
    <w:rsid w:val="003E1B49"/>
    <w:rsid w:val="003E1C2C"/>
    <w:rsid w:val="003E20DA"/>
    <w:rsid w:val="003E230F"/>
    <w:rsid w:val="003E24E0"/>
    <w:rsid w:val="003E2DB4"/>
    <w:rsid w:val="003E357A"/>
    <w:rsid w:val="003E3A86"/>
    <w:rsid w:val="003E3BAA"/>
    <w:rsid w:val="003E3ED3"/>
    <w:rsid w:val="003E50B3"/>
    <w:rsid w:val="003E5136"/>
    <w:rsid w:val="003E51AB"/>
    <w:rsid w:val="003E5226"/>
    <w:rsid w:val="003E5922"/>
    <w:rsid w:val="003E618B"/>
    <w:rsid w:val="003E658E"/>
    <w:rsid w:val="003E65BD"/>
    <w:rsid w:val="003E69B5"/>
    <w:rsid w:val="003E69B9"/>
    <w:rsid w:val="003E69DA"/>
    <w:rsid w:val="003E7070"/>
    <w:rsid w:val="003E72DC"/>
    <w:rsid w:val="003E74AE"/>
    <w:rsid w:val="003E75CF"/>
    <w:rsid w:val="003E771E"/>
    <w:rsid w:val="003E79AC"/>
    <w:rsid w:val="003E7B41"/>
    <w:rsid w:val="003E7D15"/>
    <w:rsid w:val="003F06FE"/>
    <w:rsid w:val="003F072F"/>
    <w:rsid w:val="003F0B05"/>
    <w:rsid w:val="003F0F4F"/>
    <w:rsid w:val="003F1282"/>
    <w:rsid w:val="003F1636"/>
    <w:rsid w:val="003F1769"/>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8E"/>
    <w:rsid w:val="003F5320"/>
    <w:rsid w:val="003F54D2"/>
    <w:rsid w:val="003F5ADC"/>
    <w:rsid w:val="003F5C92"/>
    <w:rsid w:val="003F5CF1"/>
    <w:rsid w:val="003F65D5"/>
    <w:rsid w:val="003F6ADF"/>
    <w:rsid w:val="003F6BEB"/>
    <w:rsid w:val="003F7613"/>
    <w:rsid w:val="003F7668"/>
    <w:rsid w:val="003F7BE6"/>
    <w:rsid w:val="0040051B"/>
    <w:rsid w:val="0040065D"/>
    <w:rsid w:val="004008B0"/>
    <w:rsid w:val="00400BE2"/>
    <w:rsid w:val="00400C39"/>
    <w:rsid w:val="0040118B"/>
    <w:rsid w:val="00401AC2"/>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2A"/>
    <w:rsid w:val="00406179"/>
    <w:rsid w:val="004061B0"/>
    <w:rsid w:val="00406828"/>
    <w:rsid w:val="004070B7"/>
    <w:rsid w:val="004074FC"/>
    <w:rsid w:val="004079A4"/>
    <w:rsid w:val="00407A40"/>
    <w:rsid w:val="00407FE3"/>
    <w:rsid w:val="004105DB"/>
    <w:rsid w:val="00410F3C"/>
    <w:rsid w:val="00411109"/>
    <w:rsid w:val="00411306"/>
    <w:rsid w:val="0041147B"/>
    <w:rsid w:val="004118BB"/>
    <w:rsid w:val="00411BF9"/>
    <w:rsid w:val="004127F8"/>
    <w:rsid w:val="00412A95"/>
    <w:rsid w:val="00412E4D"/>
    <w:rsid w:val="00412E93"/>
    <w:rsid w:val="004136E7"/>
    <w:rsid w:val="00413994"/>
    <w:rsid w:val="00413D05"/>
    <w:rsid w:val="00413FEB"/>
    <w:rsid w:val="00414103"/>
    <w:rsid w:val="0041411B"/>
    <w:rsid w:val="0041468E"/>
    <w:rsid w:val="00414BD6"/>
    <w:rsid w:val="00415201"/>
    <w:rsid w:val="0041525B"/>
    <w:rsid w:val="0041540A"/>
    <w:rsid w:val="004156B1"/>
    <w:rsid w:val="004158B0"/>
    <w:rsid w:val="00415B2E"/>
    <w:rsid w:val="00415EE8"/>
    <w:rsid w:val="00416208"/>
    <w:rsid w:val="00416EE8"/>
    <w:rsid w:val="004173F7"/>
    <w:rsid w:val="00417495"/>
    <w:rsid w:val="0041759B"/>
    <w:rsid w:val="00417625"/>
    <w:rsid w:val="0041762F"/>
    <w:rsid w:val="0041784A"/>
    <w:rsid w:val="004178BC"/>
    <w:rsid w:val="00417A99"/>
    <w:rsid w:val="00420863"/>
    <w:rsid w:val="0042089C"/>
    <w:rsid w:val="0042110B"/>
    <w:rsid w:val="0042183C"/>
    <w:rsid w:val="004219FC"/>
    <w:rsid w:val="00421A81"/>
    <w:rsid w:val="00421CEB"/>
    <w:rsid w:val="00421E71"/>
    <w:rsid w:val="00421F73"/>
    <w:rsid w:val="00422102"/>
    <w:rsid w:val="00422361"/>
    <w:rsid w:val="0042291C"/>
    <w:rsid w:val="00422AB9"/>
    <w:rsid w:val="00422BCC"/>
    <w:rsid w:val="00422C54"/>
    <w:rsid w:val="00422E03"/>
    <w:rsid w:val="00422E0A"/>
    <w:rsid w:val="0042320D"/>
    <w:rsid w:val="004232BF"/>
    <w:rsid w:val="0042335E"/>
    <w:rsid w:val="0042389E"/>
    <w:rsid w:val="00423C67"/>
    <w:rsid w:val="00423FE3"/>
    <w:rsid w:val="0042408F"/>
    <w:rsid w:val="0042427E"/>
    <w:rsid w:val="0042453D"/>
    <w:rsid w:val="004255E7"/>
    <w:rsid w:val="00425760"/>
    <w:rsid w:val="00425C51"/>
    <w:rsid w:val="00425C8C"/>
    <w:rsid w:val="00425D5B"/>
    <w:rsid w:val="004266A4"/>
    <w:rsid w:val="00426E3E"/>
    <w:rsid w:val="00426EB5"/>
    <w:rsid w:val="00426EF4"/>
    <w:rsid w:val="0042715E"/>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E9D"/>
    <w:rsid w:val="00432F0A"/>
    <w:rsid w:val="004330F6"/>
    <w:rsid w:val="00433592"/>
    <w:rsid w:val="0043377A"/>
    <w:rsid w:val="00433B2D"/>
    <w:rsid w:val="00433DAF"/>
    <w:rsid w:val="00433E77"/>
    <w:rsid w:val="004342A0"/>
    <w:rsid w:val="00434516"/>
    <w:rsid w:val="00434929"/>
    <w:rsid w:val="00434A18"/>
    <w:rsid w:val="00434EFB"/>
    <w:rsid w:val="004350C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723"/>
    <w:rsid w:val="00441AA7"/>
    <w:rsid w:val="00441C17"/>
    <w:rsid w:val="00441F42"/>
    <w:rsid w:val="004421D0"/>
    <w:rsid w:val="00442715"/>
    <w:rsid w:val="00442EAE"/>
    <w:rsid w:val="0044397D"/>
    <w:rsid w:val="00443AD7"/>
    <w:rsid w:val="00443FB8"/>
    <w:rsid w:val="00443FD4"/>
    <w:rsid w:val="00444103"/>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C30"/>
    <w:rsid w:val="00450C60"/>
    <w:rsid w:val="00450CE0"/>
    <w:rsid w:val="00450E2A"/>
    <w:rsid w:val="00451302"/>
    <w:rsid w:val="00451B48"/>
    <w:rsid w:val="00452094"/>
    <w:rsid w:val="00452612"/>
    <w:rsid w:val="004527BE"/>
    <w:rsid w:val="00452C7D"/>
    <w:rsid w:val="00453C75"/>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444"/>
    <w:rsid w:val="004576FE"/>
    <w:rsid w:val="00457E61"/>
    <w:rsid w:val="00457EE2"/>
    <w:rsid w:val="00460201"/>
    <w:rsid w:val="00460362"/>
    <w:rsid w:val="004604F6"/>
    <w:rsid w:val="004609FE"/>
    <w:rsid w:val="00460C57"/>
    <w:rsid w:val="00460F19"/>
    <w:rsid w:val="00461521"/>
    <w:rsid w:val="00461654"/>
    <w:rsid w:val="00461AC6"/>
    <w:rsid w:val="00461B23"/>
    <w:rsid w:val="00461BEC"/>
    <w:rsid w:val="00461D96"/>
    <w:rsid w:val="00461E6D"/>
    <w:rsid w:val="00461E85"/>
    <w:rsid w:val="00462119"/>
    <w:rsid w:val="0046224F"/>
    <w:rsid w:val="00462A74"/>
    <w:rsid w:val="00462F48"/>
    <w:rsid w:val="0046324E"/>
    <w:rsid w:val="0046327A"/>
    <w:rsid w:val="004633DB"/>
    <w:rsid w:val="004636BA"/>
    <w:rsid w:val="00463B2B"/>
    <w:rsid w:val="004640F9"/>
    <w:rsid w:val="00464A7D"/>
    <w:rsid w:val="00464DE0"/>
    <w:rsid w:val="00465063"/>
    <w:rsid w:val="00465074"/>
    <w:rsid w:val="00465144"/>
    <w:rsid w:val="004653A9"/>
    <w:rsid w:val="0046543D"/>
    <w:rsid w:val="00465908"/>
    <w:rsid w:val="00465950"/>
    <w:rsid w:val="00465ACF"/>
    <w:rsid w:val="00465E11"/>
    <w:rsid w:val="00465E5D"/>
    <w:rsid w:val="00465F0B"/>
    <w:rsid w:val="004667D5"/>
    <w:rsid w:val="00466A61"/>
    <w:rsid w:val="00466A84"/>
    <w:rsid w:val="00466D4F"/>
    <w:rsid w:val="00466DA4"/>
    <w:rsid w:val="00466E14"/>
    <w:rsid w:val="00467094"/>
    <w:rsid w:val="004672D9"/>
    <w:rsid w:val="004673C9"/>
    <w:rsid w:val="004673CA"/>
    <w:rsid w:val="00467824"/>
    <w:rsid w:val="00467C37"/>
    <w:rsid w:val="00467FB5"/>
    <w:rsid w:val="0047008E"/>
    <w:rsid w:val="00470D35"/>
    <w:rsid w:val="00470E52"/>
    <w:rsid w:val="004714EB"/>
    <w:rsid w:val="004717C4"/>
    <w:rsid w:val="00471B2D"/>
    <w:rsid w:val="004722D3"/>
    <w:rsid w:val="004728F4"/>
    <w:rsid w:val="004729B1"/>
    <w:rsid w:val="00472BDD"/>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4D7"/>
    <w:rsid w:val="00480595"/>
    <w:rsid w:val="0048062D"/>
    <w:rsid w:val="00480C00"/>
    <w:rsid w:val="00480E94"/>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A99"/>
    <w:rsid w:val="00485D7D"/>
    <w:rsid w:val="00486067"/>
    <w:rsid w:val="004860E2"/>
    <w:rsid w:val="004862B8"/>
    <w:rsid w:val="00486710"/>
    <w:rsid w:val="00486E77"/>
    <w:rsid w:val="004877B0"/>
    <w:rsid w:val="00487896"/>
    <w:rsid w:val="00487CA1"/>
    <w:rsid w:val="00487F58"/>
    <w:rsid w:val="00490733"/>
    <w:rsid w:val="004907E1"/>
    <w:rsid w:val="004912E3"/>
    <w:rsid w:val="0049139C"/>
    <w:rsid w:val="00491A6E"/>
    <w:rsid w:val="0049214A"/>
    <w:rsid w:val="00492773"/>
    <w:rsid w:val="004928E2"/>
    <w:rsid w:val="00492CCE"/>
    <w:rsid w:val="00492D8A"/>
    <w:rsid w:val="00493235"/>
    <w:rsid w:val="00493751"/>
    <w:rsid w:val="0049396B"/>
    <w:rsid w:val="00493EB1"/>
    <w:rsid w:val="004949B4"/>
    <w:rsid w:val="00495142"/>
    <w:rsid w:val="004953A7"/>
    <w:rsid w:val="004955E5"/>
    <w:rsid w:val="00495637"/>
    <w:rsid w:val="00495E31"/>
    <w:rsid w:val="00495E6C"/>
    <w:rsid w:val="00495EB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204A"/>
    <w:rsid w:val="004A24C4"/>
    <w:rsid w:val="004A2623"/>
    <w:rsid w:val="004A2EE3"/>
    <w:rsid w:val="004A3151"/>
    <w:rsid w:val="004A31DB"/>
    <w:rsid w:val="004A3225"/>
    <w:rsid w:val="004A454B"/>
    <w:rsid w:val="004A4625"/>
    <w:rsid w:val="004A4CA0"/>
    <w:rsid w:val="004A4E16"/>
    <w:rsid w:val="004A5345"/>
    <w:rsid w:val="004A58FB"/>
    <w:rsid w:val="004A5929"/>
    <w:rsid w:val="004A6900"/>
    <w:rsid w:val="004A74B6"/>
    <w:rsid w:val="004A779D"/>
    <w:rsid w:val="004A7B1E"/>
    <w:rsid w:val="004B01F1"/>
    <w:rsid w:val="004B0416"/>
    <w:rsid w:val="004B074B"/>
    <w:rsid w:val="004B0836"/>
    <w:rsid w:val="004B0847"/>
    <w:rsid w:val="004B0C67"/>
    <w:rsid w:val="004B1A64"/>
    <w:rsid w:val="004B1CA9"/>
    <w:rsid w:val="004B1F23"/>
    <w:rsid w:val="004B20C2"/>
    <w:rsid w:val="004B23C3"/>
    <w:rsid w:val="004B3158"/>
    <w:rsid w:val="004B325B"/>
    <w:rsid w:val="004B3628"/>
    <w:rsid w:val="004B36F6"/>
    <w:rsid w:val="004B3753"/>
    <w:rsid w:val="004B37F8"/>
    <w:rsid w:val="004B3CED"/>
    <w:rsid w:val="004B4139"/>
    <w:rsid w:val="004B4356"/>
    <w:rsid w:val="004B4662"/>
    <w:rsid w:val="004B488F"/>
    <w:rsid w:val="004B4F51"/>
    <w:rsid w:val="004B55C6"/>
    <w:rsid w:val="004B56DE"/>
    <w:rsid w:val="004B5840"/>
    <w:rsid w:val="004B590A"/>
    <w:rsid w:val="004B5FE2"/>
    <w:rsid w:val="004B5FE7"/>
    <w:rsid w:val="004B6008"/>
    <w:rsid w:val="004B61BB"/>
    <w:rsid w:val="004B61C7"/>
    <w:rsid w:val="004B6441"/>
    <w:rsid w:val="004B64D8"/>
    <w:rsid w:val="004B670D"/>
    <w:rsid w:val="004B7109"/>
    <w:rsid w:val="004B7689"/>
    <w:rsid w:val="004C016A"/>
    <w:rsid w:val="004C044D"/>
    <w:rsid w:val="004C08AF"/>
    <w:rsid w:val="004C0B18"/>
    <w:rsid w:val="004C0D02"/>
    <w:rsid w:val="004C1078"/>
    <w:rsid w:val="004C136A"/>
    <w:rsid w:val="004C13C5"/>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4CA2"/>
    <w:rsid w:val="004C57B4"/>
    <w:rsid w:val="004C5BF6"/>
    <w:rsid w:val="004C5F14"/>
    <w:rsid w:val="004C64E9"/>
    <w:rsid w:val="004C6A32"/>
    <w:rsid w:val="004C6B3E"/>
    <w:rsid w:val="004C6E5A"/>
    <w:rsid w:val="004C6EA8"/>
    <w:rsid w:val="004C712A"/>
    <w:rsid w:val="004C72C7"/>
    <w:rsid w:val="004C72D1"/>
    <w:rsid w:val="004C73ED"/>
    <w:rsid w:val="004C75B7"/>
    <w:rsid w:val="004C784E"/>
    <w:rsid w:val="004C7862"/>
    <w:rsid w:val="004C7A22"/>
    <w:rsid w:val="004C7ADD"/>
    <w:rsid w:val="004D029B"/>
    <w:rsid w:val="004D032C"/>
    <w:rsid w:val="004D0378"/>
    <w:rsid w:val="004D0639"/>
    <w:rsid w:val="004D1277"/>
    <w:rsid w:val="004D243F"/>
    <w:rsid w:val="004D2677"/>
    <w:rsid w:val="004D2EFD"/>
    <w:rsid w:val="004D335B"/>
    <w:rsid w:val="004D338B"/>
    <w:rsid w:val="004D3738"/>
    <w:rsid w:val="004D38C3"/>
    <w:rsid w:val="004D3A14"/>
    <w:rsid w:val="004D3A44"/>
    <w:rsid w:val="004D3ABA"/>
    <w:rsid w:val="004D40A3"/>
    <w:rsid w:val="004D44B6"/>
    <w:rsid w:val="004D45B9"/>
    <w:rsid w:val="004D4600"/>
    <w:rsid w:val="004D4691"/>
    <w:rsid w:val="004D48DE"/>
    <w:rsid w:val="004D4BFB"/>
    <w:rsid w:val="004D5664"/>
    <w:rsid w:val="004D57EC"/>
    <w:rsid w:val="004D5F99"/>
    <w:rsid w:val="004D6385"/>
    <w:rsid w:val="004D67CB"/>
    <w:rsid w:val="004D71A9"/>
    <w:rsid w:val="004D79BC"/>
    <w:rsid w:val="004D7FA8"/>
    <w:rsid w:val="004E0038"/>
    <w:rsid w:val="004E00A2"/>
    <w:rsid w:val="004E0842"/>
    <w:rsid w:val="004E09ED"/>
    <w:rsid w:val="004E09F8"/>
    <w:rsid w:val="004E0A99"/>
    <w:rsid w:val="004E0C06"/>
    <w:rsid w:val="004E0F2B"/>
    <w:rsid w:val="004E10F4"/>
    <w:rsid w:val="004E1A68"/>
    <w:rsid w:val="004E1D25"/>
    <w:rsid w:val="004E1D44"/>
    <w:rsid w:val="004E1E30"/>
    <w:rsid w:val="004E2039"/>
    <w:rsid w:val="004E2212"/>
    <w:rsid w:val="004E225E"/>
    <w:rsid w:val="004E2268"/>
    <w:rsid w:val="004E2353"/>
    <w:rsid w:val="004E257B"/>
    <w:rsid w:val="004E2B4B"/>
    <w:rsid w:val="004E2C5A"/>
    <w:rsid w:val="004E31B4"/>
    <w:rsid w:val="004E373A"/>
    <w:rsid w:val="004E37C7"/>
    <w:rsid w:val="004E43EC"/>
    <w:rsid w:val="004E49C5"/>
    <w:rsid w:val="004E49DD"/>
    <w:rsid w:val="004E4CC0"/>
    <w:rsid w:val="004E559B"/>
    <w:rsid w:val="004E564D"/>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2A2F"/>
    <w:rsid w:val="004F37F0"/>
    <w:rsid w:val="004F40F8"/>
    <w:rsid w:val="004F4207"/>
    <w:rsid w:val="004F4823"/>
    <w:rsid w:val="004F49FE"/>
    <w:rsid w:val="004F4A1D"/>
    <w:rsid w:val="004F4B02"/>
    <w:rsid w:val="004F4C69"/>
    <w:rsid w:val="004F4CFE"/>
    <w:rsid w:val="004F5BA5"/>
    <w:rsid w:val="004F5D10"/>
    <w:rsid w:val="004F6043"/>
    <w:rsid w:val="004F692F"/>
    <w:rsid w:val="004F7334"/>
    <w:rsid w:val="004F7E2D"/>
    <w:rsid w:val="004F7F73"/>
    <w:rsid w:val="005003DF"/>
    <w:rsid w:val="00500EA2"/>
    <w:rsid w:val="00500EBC"/>
    <w:rsid w:val="005011E9"/>
    <w:rsid w:val="00501650"/>
    <w:rsid w:val="00501A95"/>
    <w:rsid w:val="00501D13"/>
    <w:rsid w:val="0050327D"/>
    <w:rsid w:val="005033EB"/>
    <w:rsid w:val="00503CBC"/>
    <w:rsid w:val="00503D5C"/>
    <w:rsid w:val="0050420E"/>
    <w:rsid w:val="005048BE"/>
    <w:rsid w:val="00504A8D"/>
    <w:rsid w:val="00504CE7"/>
    <w:rsid w:val="00504E2C"/>
    <w:rsid w:val="00505386"/>
    <w:rsid w:val="005056FD"/>
    <w:rsid w:val="00505A3C"/>
    <w:rsid w:val="00505C81"/>
    <w:rsid w:val="00506222"/>
    <w:rsid w:val="005068E4"/>
    <w:rsid w:val="00506CAE"/>
    <w:rsid w:val="00506E08"/>
    <w:rsid w:val="00506E83"/>
    <w:rsid w:val="0050705A"/>
    <w:rsid w:val="00507254"/>
    <w:rsid w:val="00507A3F"/>
    <w:rsid w:val="00507B00"/>
    <w:rsid w:val="00507B9C"/>
    <w:rsid w:val="00507BDC"/>
    <w:rsid w:val="00507C22"/>
    <w:rsid w:val="00510657"/>
    <w:rsid w:val="00510989"/>
    <w:rsid w:val="00510D5C"/>
    <w:rsid w:val="00511095"/>
    <w:rsid w:val="00511476"/>
    <w:rsid w:val="0051197E"/>
    <w:rsid w:val="00511C2E"/>
    <w:rsid w:val="005123AF"/>
    <w:rsid w:val="005124F4"/>
    <w:rsid w:val="00512C8D"/>
    <w:rsid w:val="00513169"/>
    <w:rsid w:val="0051395C"/>
    <w:rsid w:val="00513B3A"/>
    <w:rsid w:val="00513FA0"/>
    <w:rsid w:val="005142B1"/>
    <w:rsid w:val="005143F8"/>
    <w:rsid w:val="0051510D"/>
    <w:rsid w:val="0051549D"/>
    <w:rsid w:val="00515948"/>
    <w:rsid w:val="00515A24"/>
    <w:rsid w:val="00515AB2"/>
    <w:rsid w:val="00515CDF"/>
    <w:rsid w:val="00515D82"/>
    <w:rsid w:val="00516792"/>
    <w:rsid w:val="005167E8"/>
    <w:rsid w:val="00516ABF"/>
    <w:rsid w:val="005171DE"/>
    <w:rsid w:val="005179A5"/>
    <w:rsid w:val="00517EB6"/>
    <w:rsid w:val="00517FC3"/>
    <w:rsid w:val="005200B3"/>
    <w:rsid w:val="00521A11"/>
    <w:rsid w:val="00521F5F"/>
    <w:rsid w:val="005222C5"/>
    <w:rsid w:val="00522572"/>
    <w:rsid w:val="005229BB"/>
    <w:rsid w:val="00522FE4"/>
    <w:rsid w:val="00523052"/>
    <w:rsid w:val="00523601"/>
    <w:rsid w:val="00523667"/>
    <w:rsid w:val="0052367A"/>
    <w:rsid w:val="00523920"/>
    <w:rsid w:val="00523971"/>
    <w:rsid w:val="00523B6D"/>
    <w:rsid w:val="00523DC0"/>
    <w:rsid w:val="005244F7"/>
    <w:rsid w:val="005245E6"/>
    <w:rsid w:val="005247C8"/>
    <w:rsid w:val="00524D75"/>
    <w:rsid w:val="00525430"/>
    <w:rsid w:val="0052573C"/>
    <w:rsid w:val="0052598D"/>
    <w:rsid w:val="00525A52"/>
    <w:rsid w:val="00525E31"/>
    <w:rsid w:val="00526A95"/>
    <w:rsid w:val="00526D09"/>
    <w:rsid w:val="00526D84"/>
    <w:rsid w:val="0052707B"/>
    <w:rsid w:val="0052751D"/>
    <w:rsid w:val="00527640"/>
    <w:rsid w:val="0052782A"/>
    <w:rsid w:val="00527E9D"/>
    <w:rsid w:val="00531295"/>
    <w:rsid w:val="00532084"/>
    <w:rsid w:val="0053208A"/>
    <w:rsid w:val="0053232B"/>
    <w:rsid w:val="0053279B"/>
    <w:rsid w:val="005327B6"/>
    <w:rsid w:val="00532855"/>
    <w:rsid w:val="005328EA"/>
    <w:rsid w:val="00532DBC"/>
    <w:rsid w:val="00532FC9"/>
    <w:rsid w:val="005331CE"/>
    <w:rsid w:val="005334D0"/>
    <w:rsid w:val="0053417C"/>
    <w:rsid w:val="00534442"/>
    <w:rsid w:val="00534924"/>
    <w:rsid w:val="00534C5F"/>
    <w:rsid w:val="00535095"/>
    <w:rsid w:val="0053509D"/>
    <w:rsid w:val="005359B7"/>
    <w:rsid w:val="00535E13"/>
    <w:rsid w:val="00536104"/>
    <w:rsid w:val="0053650A"/>
    <w:rsid w:val="005365A1"/>
    <w:rsid w:val="00536682"/>
    <w:rsid w:val="00536833"/>
    <w:rsid w:val="0053737E"/>
    <w:rsid w:val="00537A13"/>
    <w:rsid w:val="00537B3A"/>
    <w:rsid w:val="00537CE6"/>
    <w:rsid w:val="00537F2E"/>
    <w:rsid w:val="0054008E"/>
    <w:rsid w:val="005409B9"/>
    <w:rsid w:val="00540AD9"/>
    <w:rsid w:val="00540D9B"/>
    <w:rsid w:val="005410FF"/>
    <w:rsid w:val="00541489"/>
    <w:rsid w:val="005417EA"/>
    <w:rsid w:val="00542112"/>
    <w:rsid w:val="00542231"/>
    <w:rsid w:val="005424F6"/>
    <w:rsid w:val="00542B43"/>
    <w:rsid w:val="00543144"/>
    <w:rsid w:val="0054320A"/>
    <w:rsid w:val="00543887"/>
    <w:rsid w:val="00543E04"/>
    <w:rsid w:val="0054427F"/>
    <w:rsid w:val="005443EC"/>
    <w:rsid w:val="00544791"/>
    <w:rsid w:val="0054488C"/>
    <w:rsid w:val="00544C59"/>
    <w:rsid w:val="00544CE3"/>
    <w:rsid w:val="00544F7A"/>
    <w:rsid w:val="00545217"/>
    <w:rsid w:val="005452F1"/>
    <w:rsid w:val="00545353"/>
    <w:rsid w:val="00545421"/>
    <w:rsid w:val="00545725"/>
    <w:rsid w:val="00545F9B"/>
    <w:rsid w:val="00546BC4"/>
    <w:rsid w:val="00547201"/>
    <w:rsid w:val="0054720C"/>
    <w:rsid w:val="005478CC"/>
    <w:rsid w:val="00547AAB"/>
    <w:rsid w:val="00547B0A"/>
    <w:rsid w:val="00547C54"/>
    <w:rsid w:val="00547F1E"/>
    <w:rsid w:val="00550762"/>
    <w:rsid w:val="0055176A"/>
    <w:rsid w:val="00551AE1"/>
    <w:rsid w:val="00551E9B"/>
    <w:rsid w:val="00551FCA"/>
    <w:rsid w:val="005524FE"/>
    <w:rsid w:val="00552C6C"/>
    <w:rsid w:val="00552CBB"/>
    <w:rsid w:val="00552E7F"/>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71"/>
    <w:rsid w:val="00556FA8"/>
    <w:rsid w:val="0055749E"/>
    <w:rsid w:val="005576F7"/>
    <w:rsid w:val="005577D4"/>
    <w:rsid w:val="00557878"/>
    <w:rsid w:val="00557943"/>
    <w:rsid w:val="00557A53"/>
    <w:rsid w:val="00557C8F"/>
    <w:rsid w:val="00560757"/>
    <w:rsid w:val="005608FE"/>
    <w:rsid w:val="00560A3B"/>
    <w:rsid w:val="0056158D"/>
    <w:rsid w:val="00561D9A"/>
    <w:rsid w:val="00562B13"/>
    <w:rsid w:val="00562E05"/>
    <w:rsid w:val="005637FD"/>
    <w:rsid w:val="00563AD5"/>
    <w:rsid w:val="00563DDA"/>
    <w:rsid w:val="00564335"/>
    <w:rsid w:val="00564501"/>
    <w:rsid w:val="00564586"/>
    <w:rsid w:val="00564837"/>
    <w:rsid w:val="00564B02"/>
    <w:rsid w:val="00564BF2"/>
    <w:rsid w:val="00565137"/>
    <w:rsid w:val="005653EF"/>
    <w:rsid w:val="00565588"/>
    <w:rsid w:val="00565619"/>
    <w:rsid w:val="00565866"/>
    <w:rsid w:val="00566177"/>
    <w:rsid w:val="00566979"/>
    <w:rsid w:val="00566CD3"/>
    <w:rsid w:val="005670CE"/>
    <w:rsid w:val="00567347"/>
    <w:rsid w:val="00567787"/>
    <w:rsid w:val="0056782C"/>
    <w:rsid w:val="00567B4B"/>
    <w:rsid w:val="00570586"/>
    <w:rsid w:val="0057060A"/>
    <w:rsid w:val="005711AE"/>
    <w:rsid w:val="005711B2"/>
    <w:rsid w:val="00571508"/>
    <w:rsid w:val="00571541"/>
    <w:rsid w:val="005716C5"/>
    <w:rsid w:val="005719CC"/>
    <w:rsid w:val="00571CFF"/>
    <w:rsid w:val="005724AC"/>
    <w:rsid w:val="00572669"/>
    <w:rsid w:val="00573196"/>
    <w:rsid w:val="005738F8"/>
    <w:rsid w:val="00573C07"/>
    <w:rsid w:val="0057486A"/>
    <w:rsid w:val="00574C5C"/>
    <w:rsid w:val="00574E85"/>
    <w:rsid w:val="00575579"/>
    <w:rsid w:val="00575BC4"/>
    <w:rsid w:val="00575DB5"/>
    <w:rsid w:val="00575ED0"/>
    <w:rsid w:val="005769E8"/>
    <w:rsid w:val="00576A03"/>
    <w:rsid w:val="00576A82"/>
    <w:rsid w:val="00576C0C"/>
    <w:rsid w:val="00577F9C"/>
    <w:rsid w:val="0058025A"/>
    <w:rsid w:val="00580A0B"/>
    <w:rsid w:val="00580CB9"/>
    <w:rsid w:val="00581685"/>
    <w:rsid w:val="00581768"/>
    <w:rsid w:val="005820E9"/>
    <w:rsid w:val="005827A2"/>
    <w:rsid w:val="00582976"/>
    <w:rsid w:val="005829E3"/>
    <w:rsid w:val="00583040"/>
    <w:rsid w:val="005832A4"/>
    <w:rsid w:val="0058368D"/>
    <w:rsid w:val="00583984"/>
    <w:rsid w:val="00583AFC"/>
    <w:rsid w:val="00583C49"/>
    <w:rsid w:val="00583FF2"/>
    <w:rsid w:val="005856BB"/>
    <w:rsid w:val="00585834"/>
    <w:rsid w:val="00585BA0"/>
    <w:rsid w:val="00585EE9"/>
    <w:rsid w:val="0058612C"/>
    <w:rsid w:val="005863DD"/>
    <w:rsid w:val="005865F7"/>
    <w:rsid w:val="00586601"/>
    <w:rsid w:val="00586772"/>
    <w:rsid w:val="00586B81"/>
    <w:rsid w:val="00586D95"/>
    <w:rsid w:val="0058736F"/>
    <w:rsid w:val="005873E4"/>
    <w:rsid w:val="00587F2F"/>
    <w:rsid w:val="00587F45"/>
    <w:rsid w:val="00590273"/>
    <w:rsid w:val="00590376"/>
    <w:rsid w:val="0059039E"/>
    <w:rsid w:val="0059056D"/>
    <w:rsid w:val="00590D97"/>
    <w:rsid w:val="00590E1D"/>
    <w:rsid w:val="00591486"/>
    <w:rsid w:val="00591707"/>
    <w:rsid w:val="005919A6"/>
    <w:rsid w:val="00591B05"/>
    <w:rsid w:val="00591B92"/>
    <w:rsid w:val="00591EC0"/>
    <w:rsid w:val="0059286F"/>
    <w:rsid w:val="0059290C"/>
    <w:rsid w:val="0059365B"/>
    <w:rsid w:val="0059391C"/>
    <w:rsid w:val="00593F10"/>
    <w:rsid w:val="00594083"/>
    <w:rsid w:val="005942D5"/>
    <w:rsid w:val="0059466A"/>
    <w:rsid w:val="0059467B"/>
    <w:rsid w:val="0059469B"/>
    <w:rsid w:val="00594752"/>
    <w:rsid w:val="0059540D"/>
    <w:rsid w:val="00595777"/>
    <w:rsid w:val="00595F68"/>
    <w:rsid w:val="005961C9"/>
    <w:rsid w:val="00596925"/>
    <w:rsid w:val="005969B5"/>
    <w:rsid w:val="005977D3"/>
    <w:rsid w:val="00597E5D"/>
    <w:rsid w:val="005A00D1"/>
    <w:rsid w:val="005A0618"/>
    <w:rsid w:val="005A085B"/>
    <w:rsid w:val="005A0A5D"/>
    <w:rsid w:val="005A0BE2"/>
    <w:rsid w:val="005A0C94"/>
    <w:rsid w:val="005A0DA9"/>
    <w:rsid w:val="005A119B"/>
    <w:rsid w:val="005A191B"/>
    <w:rsid w:val="005A2608"/>
    <w:rsid w:val="005A29EA"/>
    <w:rsid w:val="005A2D3C"/>
    <w:rsid w:val="005A2F1B"/>
    <w:rsid w:val="005A329D"/>
    <w:rsid w:val="005A34B5"/>
    <w:rsid w:val="005A3707"/>
    <w:rsid w:val="005A392F"/>
    <w:rsid w:val="005A3A56"/>
    <w:rsid w:val="005A3C41"/>
    <w:rsid w:val="005A4ECA"/>
    <w:rsid w:val="005A4FCC"/>
    <w:rsid w:val="005A4FD3"/>
    <w:rsid w:val="005A5284"/>
    <w:rsid w:val="005A52AC"/>
    <w:rsid w:val="005A52E0"/>
    <w:rsid w:val="005A53AA"/>
    <w:rsid w:val="005A53E9"/>
    <w:rsid w:val="005A5467"/>
    <w:rsid w:val="005A550D"/>
    <w:rsid w:val="005A5CD5"/>
    <w:rsid w:val="005A6358"/>
    <w:rsid w:val="005A65C2"/>
    <w:rsid w:val="005A66AA"/>
    <w:rsid w:val="005A6998"/>
    <w:rsid w:val="005A6C62"/>
    <w:rsid w:val="005A7DDD"/>
    <w:rsid w:val="005A7FA8"/>
    <w:rsid w:val="005B0615"/>
    <w:rsid w:val="005B0FF4"/>
    <w:rsid w:val="005B1020"/>
    <w:rsid w:val="005B192E"/>
    <w:rsid w:val="005B1E41"/>
    <w:rsid w:val="005B2008"/>
    <w:rsid w:val="005B21B5"/>
    <w:rsid w:val="005B28D3"/>
    <w:rsid w:val="005B2A37"/>
    <w:rsid w:val="005B2B8D"/>
    <w:rsid w:val="005B2D7F"/>
    <w:rsid w:val="005B3367"/>
    <w:rsid w:val="005B354A"/>
    <w:rsid w:val="005B3F84"/>
    <w:rsid w:val="005B4429"/>
    <w:rsid w:val="005B448B"/>
    <w:rsid w:val="005B47A3"/>
    <w:rsid w:val="005B5780"/>
    <w:rsid w:val="005B5DEC"/>
    <w:rsid w:val="005B5F79"/>
    <w:rsid w:val="005B5FD5"/>
    <w:rsid w:val="005B6096"/>
    <w:rsid w:val="005B6149"/>
    <w:rsid w:val="005B6182"/>
    <w:rsid w:val="005B66E1"/>
    <w:rsid w:val="005B681A"/>
    <w:rsid w:val="005B7339"/>
    <w:rsid w:val="005B792A"/>
    <w:rsid w:val="005B7FF3"/>
    <w:rsid w:val="005C0126"/>
    <w:rsid w:val="005C0928"/>
    <w:rsid w:val="005C0B63"/>
    <w:rsid w:val="005C0D0B"/>
    <w:rsid w:val="005C0F93"/>
    <w:rsid w:val="005C1017"/>
    <w:rsid w:val="005C12CE"/>
    <w:rsid w:val="005C2BB3"/>
    <w:rsid w:val="005C30D3"/>
    <w:rsid w:val="005C3B4B"/>
    <w:rsid w:val="005C3FD8"/>
    <w:rsid w:val="005C3FF1"/>
    <w:rsid w:val="005C454F"/>
    <w:rsid w:val="005C478C"/>
    <w:rsid w:val="005C5273"/>
    <w:rsid w:val="005C545C"/>
    <w:rsid w:val="005C54E9"/>
    <w:rsid w:val="005C55BF"/>
    <w:rsid w:val="005C55CE"/>
    <w:rsid w:val="005C5815"/>
    <w:rsid w:val="005C5F4D"/>
    <w:rsid w:val="005C610B"/>
    <w:rsid w:val="005C6289"/>
    <w:rsid w:val="005C629C"/>
    <w:rsid w:val="005C6579"/>
    <w:rsid w:val="005C67C7"/>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21"/>
    <w:rsid w:val="005D5C63"/>
    <w:rsid w:val="005D5F7D"/>
    <w:rsid w:val="005D6520"/>
    <w:rsid w:val="005D6565"/>
    <w:rsid w:val="005D6AC3"/>
    <w:rsid w:val="005D725C"/>
    <w:rsid w:val="005D789D"/>
    <w:rsid w:val="005D7D35"/>
    <w:rsid w:val="005D7E18"/>
    <w:rsid w:val="005E05A6"/>
    <w:rsid w:val="005E0F82"/>
    <w:rsid w:val="005E1746"/>
    <w:rsid w:val="005E19B4"/>
    <w:rsid w:val="005E19CD"/>
    <w:rsid w:val="005E1DDA"/>
    <w:rsid w:val="005E1EE7"/>
    <w:rsid w:val="005E25C8"/>
    <w:rsid w:val="005E3A53"/>
    <w:rsid w:val="005E3C68"/>
    <w:rsid w:val="005E4040"/>
    <w:rsid w:val="005E4057"/>
    <w:rsid w:val="005E4113"/>
    <w:rsid w:val="005E4382"/>
    <w:rsid w:val="005E46A7"/>
    <w:rsid w:val="005E4868"/>
    <w:rsid w:val="005E4DB5"/>
    <w:rsid w:val="005E4F0B"/>
    <w:rsid w:val="005E4F75"/>
    <w:rsid w:val="005E534E"/>
    <w:rsid w:val="005E567D"/>
    <w:rsid w:val="005E56C7"/>
    <w:rsid w:val="005E5925"/>
    <w:rsid w:val="005E597B"/>
    <w:rsid w:val="005E6427"/>
    <w:rsid w:val="005E64ED"/>
    <w:rsid w:val="005E6543"/>
    <w:rsid w:val="005E684F"/>
    <w:rsid w:val="005E6B7C"/>
    <w:rsid w:val="005E6BCB"/>
    <w:rsid w:val="005E74E1"/>
    <w:rsid w:val="005E7558"/>
    <w:rsid w:val="005E7684"/>
    <w:rsid w:val="005E7A45"/>
    <w:rsid w:val="005E7A46"/>
    <w:rsid w:val="005E7A84"/>
    <w:rsid w:val="005E7B49"/>
    <w:rsid w:val="005E7D93"/>
    <w:rsid w:val="005E7E5C"/>
    <w:rsid w:val="005E7E85"/>
    <w:rsid w:val="005F0059"/>
    <w:rsid w:val="005F031B"/>
    <w:rsid w:val="005F03E6"/>
    <w:rsid w:val="005F0700"/>
    <w:rsid w:val="005F0A8B"/>
    <w:rsid w:val="005F0ADE"/>
    <w:rsid w:val="005F0EB5"/>
    <w:rsid w:val="005F0F5C"/>
    <w:rsid w:val="005F10D6"/>
    <w:rsid w:val="005F1190"/>
    <w:rsid w:val="005F12FE"/>
    <w:rsid w:val="005F15A5"/>
    <w:rsid w:val="005F1888"/>
    <w:rsid w:val="005F1972"/>
    <w:rsid w:val="005F1C4C"/>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B75"/>
    <w:rsid w:val="005F6CB4"/>
    <w:rsid w:val="005F6EF8"/>
    <w:rsid w:val="005F6F05"/>
    <w:rsid w:val="005F76A4"/>
    <w:rsid w:val="005F7A21"/>
    <w:rsid w:val="00600072"/>
    <w:rsid w:val="00600BA2"/>
    <w:rsid w:val="00600E23"/>
    <w:rsid w:val="00600EAD"/>
    <w:rsid w:val="00600EF9"/>
    <w:rsid w:val="006010DC"/>
    <w:rsid w:val="006017FF"/>
    <w:rsid w:val="006018B4"/>
    <w:rsid w:val="00601B8E"/>
    <w:rsid w:val="00601E48"/>
    <w:rsid w:val="00602CD7"/>
    <w:rsid w:val="00602CDF"/>
    <w:rsid w:val="00603601"/>
    <w:rsid w:val="00603617"/>
    <w:rsid w:val="006036CB"/>
    <w:rsid w:val="00603D2B"/>
    <w:rsid w:val="00604099"/>
    <w:rsid w:val="006046B6"/>
    <w:rsid w:val="00604B70"/>
    <w:rsid w:val="00604D89"/>
    <w:rsid w:val="0060519C"/>
    <w:rsid w:val="0060559A"/>
    <w:rsid w:val="00605797"/>
    <w:rsid w:val="006059EE"/>
    <w:rsid w:val="00605A36"/>
    <w:rsid w:val="00605D6E"/>
    <w:rsid w:val="00606513"/>
    <w:rsid w:val="00606F30"/>
    <w:rsid w:val="00606F6A"/>
    <w:rsid w:val="006070D8"/>
    <w:rsid w:val="00607378"/>
    <w:rsid w:val="00607638"/>
    <w:rsid w:val="006078D7"/>
    <w:rsid w:val="00607E59"/>
    <w:rsid w:val="00607F3E"/>
    <w:rsid w:val="006102C5"/>
    <w:rsid w:val="00610D7B"/>
    <w:rsid w:val="00611046"/>
    <w:rsid w:val="00611901"/>
    <w:rsid w:val="00611B7E"/>
    <w:rsid w:val="00611B87"/>
    <w:rsid w:val="00611E72"/>
    <w:rsid w:val="006123A2"/>
    <w:rsid w:val="006123BA"/>
    <w:rsid w:val="0061291F"/>
    <w:rsid w:val="00612996"/>
    <w:rsid w:val="00613713"/>
    <w:rsid w:val="006141BA"/>
    <w:rsid w:val="0061437B"/>
    <w:rsid w:val="00614B75"/>
    <w:rsid w:val="00614EBD"/>
    <w:rsid w:val="00615436"/>
    <w:rsid w:val="006154B2"/>
    <w:rsid w:val="00615908"/>
    <w:rsid w:val="00615B9C"/>
    <w:rsid w:val="006161A2"/>
    <w:rsid w:val="006162EC"/>
    <w:rsid w:val="0061685D"/>
    <w:rsid w:val="0061691F"/>
    <w:rsid w:val="006169E2"/>
    <w:rsid w:val="0061700B"/>
    <w:rsid w:val="00617100"/>
    <w:rsid w:val="0061733B"/>
    <w:rsid w:val="006173AF"/>
    <w:rsid w:val="0061774D"/>
    <w:rsid w:val="006178BC"/>
    <w:rsid w:val="00617BB7"/>
    <w:rsid w:val="0062027B"/>
    <w:rsid w:val="006205C1"/>
    <w:rsid w:val="00620E6F"/>
    <w:rsid w:val="00621000"/>
    <w:rsid w:val="00621477"/>
    <w:rsid w:val="0062180E"/>
    <w:rsid w:val="00622357"/>
    <w:rsid w:val="006227F9"/>
    <w:rsid w:val="00622D0F"/>
    <w:rsid w:val="00623102"/>
    <w:rsid w:val="006231B0"/>
    <w:rsid w:val="0062340D"/>
    <w:rsid w:val="00623C0E"/>
    <w:rsid w:val="00623FD3"/>
    <w:rsid w:val="00623FDF"/>
    <w:rsid w:val="0062416F"/>
    <w:rsid w:val="0062446C"/>
    <w:rsid w:val="00624553"/>
    <w:rsid w:val="00624B89"/>
    <w:rsid w:val="00624BCA"/>
    <w:rsid w:val="00624E83"/>
    <w:rsid w:val="0062523E"/>
    <w:rsid w:val="006252F1"/>
    <w:rsid w:val="00625743"/>
    <w:rsid w:val="00625806"/>
    <w:rsid w:val="00625B5D"/>
    <w:rsid w:val="00625D4A"/>
    <w:rsid w:val="0062606D"/>
    <w:rsid w:val="006260C1"/>
    <w:rsid w:val="0062624E"/>
    <w:rsid w:val="0062731E"/>
    <w:rsid w:val="006273BD"/>
    <w:rsid w:val="006307AE"/>
    <w:rsid w:val="006309F8"/>
    <w:rsid w:val="00630EF1"/>
    <w:rsid w:val="006311A3"/>
    <w:rsid w:val="006312FE"/>
    <w:rsid w:val="0063190E"/>
    <w:rsid w:val="006321DD"/>
    <w:rsid w:val="00632274"/>
    <w:rsid w:val="0063253F"/>
    <w:rsid w:val="006326A8"/>
    <w:rsid w:val="006326E3"/>
    <w:rsid w:val="00632BFE"/>
    <w:rsid w:val="00632D45"/>
    <w:rsid w:val="0063328E"/>
    <w:rsid w:val="006337F9"/>
    <w:rsid w:val="00633854"/>
    <w:rsid w:val="00633AFD"/>
    <w:rsid w:val="00633CAB"/>
    <w:rsid w:val="00633CDF"/>
    <w:rsid w:val="00633E71"/>
    <w:rsid w:val="006343C8"/>
    <w:rsid w:val="00634AA1"/>
    <w:rsid w:val="0063505E"/>
    <w:rsid w:val="00635350"/>
    <w:rsid w:val="00635564"/>
    <w:rsid w:val="0063592D"/>
    <w:rsid w:val="00635B23"/>
    <w:rsid w:val="00635E06"/>
    <w:rsid w:val="00635FF3"/>
    <w:rsid w:val="0063638E"/>
    <w:rsid w:val="00636784"/>
    <w:rsid w:val="00636F82"/>
    <w:rsid w:val="00637755"/>
    <w:rsid w:val="00637A86"/>
    <w:rsid w:val="00637C32"/>
    <w:rsid w:val="006405D8"/>
    <w:rsid w:val="00640709"/>
    <w:rsid w:val="00640935"/>
    <w:rsid w:val="00640B19"/>
    <w:rsid w:val="00640C40"/>
    <w:rsid w:val="00640EED"/>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5E6"/>
    <w:rsid w:val="006518F1"/>
    <w:rsid w:val="00651FA9"/>
    <w:rsid w:val="00652204"/>
    <w:rsid w:val="006523AD"/>
    <w:rsid w:val="006523C6"/>
    <w:rsid w:val="00652BD8"/>
    <w:rsid w:val="00652D75"/>
    <w:rsid w:val="00652FA4"/>
    <w:rsid w:val="0065323A"/>
    <w:rsid w:val="00653DD1"/>
    <w:rsid w:val="00653E2B"/>
    <w:rsid w:val="00653E44"/>
    <w:rsid w:val="00653F50"/>
    <w:rsid w:val="00654516"/>
    <w:rsid w:val="00654A18"/>
    <w:rsid w:val="00654A73"/>
    <w:rsid w:val="006551F3"/>
    <w:rsid w:val="0065545C"/>
    <w:rsid w:val="00656812"/>
    <w:rsid w:val="0065711D"/>
    <w:rsid w:val="0065719F"/>
    <w:rsid w:val="0065760B"/>
    <w:rsid w:val="00657741"/>
    <w:rsid w:val="00657E7A"/>
    <w:rsid w:val="006600A3"/>
    <w:rsid w:val="006609BC"/>
    <w:rsid w:val="00660DA8"/>
    <w:rsid w:val="0066124A"/>
    <w:rsid w:val="00661643"/>
    <w:rsid w:val="00661749"/>
    <w:rsid w:val="0066184A"/>
    <w:rsid w:val="00661AB4"/>
    <w:rsid w:val="00661C77"/>
    <w:rsid w:val="0066287B"/>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017A"/>
    <w:rsid w:val="006706E0"/>
    <w:rsid w:val="006712EC"/>
    <w:rsid w:val="006713F8"/>
    <w:rsid w:val="00671B73"/>
    <w:rsid w:val="00671E6C"/>
    <w:rsid w:val="0067240C"/>
    <w:rsid w:val="00672424"/>
    <w:rsid w:val="00672444"/>
    <w:rsid w:val="006724D8"/>
    <w:rsid w:val="0067266C"/>
    <w:rsid w:val="006729B6"/>
    <w:rsid w:val="00672A85"/>
    <w:rsid w:val="00672A8C"/>
    <w:rsid w:val="00672F0E"/>
    <w:rsid w:val="0067309A"/>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71D9"/>
    <w:rsid w:val="0067756F"/>
    <w:rsid w:val="006775BB"/>
    <w:rsid w:val="00677FB7"/>
    <w:rsid w:val="00680629"/>
    <w:rsid w:val="00680635"/>
    <w:rsid w:val="00680720"/>
    <w:rsid w:val="00680A7B"/>
    <w:rsid w:val="00680F82"/>
    <w:rsid w:val="0068109C"/>
    <w:rsid w:val="006813B7"/>
    <w:rsid w:val="0068160A"/>
    <w:rsid w:val="00681853"/>
    <w:rsid w:val="00681B13"/>
    <w:rsid w:val="006820C4"/>
    <w:rsid w:val="00682892"/>
    <w:rsid w:val="006828A3"/>
    <w:rsid w:val="00682B87"/>
    <w:rsid w:val="00682C79"/>
    <w:rsid w:val="00682D86"/>
    <w:rsid w:val="00682E09"/>
    <w:rsid w:val="00683F7E"/>
    <w:rsid w:val="006842CC"/>
    <w:rsid w:val="0068437E"/>
    <w:rsid w:val="006843AF"/>
    <w:rsid w:val="006847EE"/>
    <w:rsid w:val="00684CED"/>
    <w:rsid w:val="006857AB"/>
    <w:rsid w:val="00685CF2"/>
    <w:rsid w:val="006860DF"/>
    <w:rsid w:val="00686273"/>
    <w:rsid w:val="006866C0"/>
    <w:rsid w:val="006866EF"/>
    <w:rsid w:val="00687024"/>
    <w:rsid w:val="0068705F"/>
    <w:rsid w:val="006870D0"/>
    <w:rsid w:val="006876CA"/>
    <w:rsid w:val="00687761"/>
    <w:rsid w:val="00687EB2"/>
    <w:rsid w:val="006905FA"/>
    <w:rsid w:val="00690878"/>
    <w:rsid w:val="00690924"/>
    <w:rsid w:val="00690C3C"/>
    <w:rsid w:val="00691240"/>
    <w:rsid w:val="00691309"/>
    <w:rsid w:val="006913F1"/>
    <w:rsid w:val="006915A6"/>
    <w:rsid w:val="006915D3"/>
    <w:rsid w:val="006915FE"/>
    <w:rsid w:val="00691827"/>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5C9"/>
    <w:rsid w:val="006A0C49"/>
    <w:rsid w:val="006A0EC3"/>
    <w:rsid w:val="006A0FC3"/>
    <w:rsid w:val="006A12F1"/>
    <w:rsid w:val="006A1617"/>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243C"/>
    <w:rsid w:val="006B29C7"/>
    <w:rsid w:val="006B2AD2"/>
    <w:rsid w:val="006B2B81"/>
    <w:rsid w:val="006B2F0D"/>
    <w:rsid w:val="006B36C2"/>
    <w:rsid w:val="006B3DE1"/>
    <w:rsid w:val="006B3E16"/>
    <w:rsid w:val="006B4331"/>
    <w:rsid w:val="006B49F6"/>
    <w:rsid w:val="006B53CB"/>
    <w:rsid w:val="006B547A"/>
    <w:rsid w:val="006B568C"/>
    <w:rsid w:val="006B59E2"/>
    <w:rsid w:val="006B5DD2"/>
    <w:rsid w:val="006B68B8"/>
    <w:rsid w:val="006B6DAA"/>
    <w:rsid w:val="006B7132"/>
    <w:rsid w:val="006B77E8"/>
    <w:rsid w:val="006B77EA"/>
    <w:rsid w:val="006B77EF"/>
    <w:rsid w:val="006B78CC"/>
    <w:rsid w:val="006B7D70"/>
    <w:rsid w:val="006C02FE"/>
    <w:rsid w:val="006C0349"/>
    <w:rsid w:val="006C0A93"/>
    <w:rsid w:val="006C13BE"/>
    <w:rsid w:val="006C18B7"/>
    <w:rsid w:val="006C19D1"/>
    <w:rsid w:val="006C1D23"/>
    <w:rsid w:val="006C235E"/>
    <w:rsid w:val="006C24E6"/>
    <w:rsid w:val="006C29E2"/>
    <w:rsid w:val="006C2C0A"/>
    <w:rsid w:val="006C2C1C"/>
    <w:rsid w:val="006C3E1E"/>
    <w:rsid w:val="006C423A"/>
    <w:rsid w:val="006C43D4"/>
    <w:rsid w:val="006C44DF"/>
    <w:rsid w:val="006C47A1"/>
    <w:rsid w:val="006C48DA"/>
    <w:rsid w:val="006C4D28"/>
    <w:rsid w:val="006C53A4"/>
    <w:rsid w:val="006C5631"/>
    <w:rsid w:val="006C58F9"/>
    <w:rsid w:val="006C597F"/>
    <w:rsid w:val="006C5A1D"/>
    <w:rsid w:val="006C5D35"/>
    <w:rsid w:val="006C5F21"/>
    <w:rsid w:val="006C657B"/>
    <w:rsid w:val="006C7168"/>
    <w:rsid w:val="006C7227"/>
    <w:rsid w:val="006C738A"/>
    <w:rsid w:val="006C757A"/>
    <w:rsid w:val="006C7711"/>
    <w:rsid w:val="006C7855"/>
    <w:rsid w:val="006C7C5A"/>
    <w:rsid w:val="006D0A88"/>
    <w:rsid w:val="006D0E98"/>
    <w:rsid w:val="006D21C3"/>
    <w:rsid w:val="006D220D"/>
    <w:rsid w:val="006D25D1"/>
    <w:rsid w:val="006D2A5B"/>
    <w:rsid w:val="006D342F"/>
    <w:rsid w:val="006D3560"/>
    <w:rsid w:val="006D385D"/>
    <w:rsid w:val="006D39E1"/>
    <w:rsid w:val="006D3A08"/>
    <w:rsid w:val="006D3D0F"/>
    <w:rsid w:val="006D3D6E"/>
    <w:rsid w:val="006D4032"/>
    <w:rsid w:val="006D4478"/>
    <w:rsid w:val="006D4617"/>
    <w:rsid w:val="006D4A70"/>
    <w:rsid w:val="006D4C89"/>
    <w:rsid w:val="006D4E84"/>
    <w:rsid w:val="006D573B"/>
    <w:rsid w:val="006D5AC0"/>
    <w:rsid w:val="006D5B68"/>
    <w:rsid w:val="006D5EB3"/>
    <w:rsid w:val="006D61EE"/>
    <w:rsid w:val="006D64C0"/>
    <w:rsid w:val="006D6D3E"/>
    <w:rsid w:val="006D7134"/>
    <w:rsid w:val="006D7740"/>
    <w:rsid w:val="006D7EAD"/>
    <w:rsid w:val="006E01A9"/>
    <w:rsid w:val="006E0370"/>
    <w:rsid w:val="006E0E9E"/>
    <w:rsid w:val="006E198F"/>
    <w:rsid w:val="006E1B28"/>
    <w:rsid w:val="006E1D00"/>
    <w:rsid w:val="006E1D6C"/>
    <w:rsid w:val="006E1E90"/>
    <w:rsid w:val="006E249F"/>
    <w:rsid w:val="006E24B4"/>
    <w:rsid w:val="006E25D3"/>
    <w:rsid w:val="006E2B0D"/>
    <w:rsid w:val="006E2B18"/>
    <w:rsid w:val="006E2CBD"/>
    <w:rsid w:val="006E2E6B"/>
    <w:rsid w:val="006E2EA0"/>
    <w:rsid w:val="006E2FEA"/>
    <w:rsid w:val="006E30C1"/>
    <w:rsid w:val="006E3165"/>
    <w:rsid w:val="006E3169"/>
    <w:rsid w:val="006E32E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78F"/>
    <w:rsid w:val="006E7859"/>
    <w:rsid w:val="006E7871"/>
    <w:rsid w:val="006E7E65"/>
    <w:rsid w:val="006E7EDE"/>
    <w:rsid w:val="006E7F5C"/>
    <w:rsid w:val="006F0016"/>
    <w:rsid w:val="006F00CC"/>
    <w:rsid w:val="006F043E"/>
    <w:rsid w:val="006F0ACE"/>
    <w:rsid w:val="006F0D52"/>
    <w:rsid w:val="006F1573"/>
    <w:rsid w:val="006F1C03"/>
    <w:rsid w:val="006F2587"/>
    <w:rsid w:val="006F2888"/>
    <w:rsid w:val="006F2C20"/>
    <w:rsid w:val="006F2F8A"/>
    <w:rsid w:val="006F3228"/>
    <w:rsid w:val="006F3437"/>
    <w:rsid w:val="006F368B"/>
    <w:rsid w:val="006F3F09"/>
    <w:rsid w:val="006F40B5"/>
    <w:rsid w:val="006F43B5"/>
    <w:rsid w:val="006F4641"/>
    <w:rsid w:val="006F490C"/>
    <w:rsid w:val="006F4A91"/>
    <w:rsid w:val="006F4AA6"/>
    <w:rsid w:val="006F4DBC"/>
    <w:rsid w:val="006F4F21"/>
    <w:rsid w:val="006F52D8"/>
    <w:rsid w:val="006F543C"/>
    <w:rsid w:val="006F55ED"/>
    <w:rsid w:val="006F5ED3"/>
    <w:rsid w:val="006F678C"/>
    <w:rsid w:val="006F6B0A"/>
    <w:rsid w:val="006F6B45"/>
    <w:rsid w:val="006F6BD6"/>
    <w:rsid w:val="006F6E6E"/>
    <w:rsid w:val="006F7119"/>
    <w:rsid w:val="006F71E9"/>
    <w:rsid w:val="006F7B07"/>
    <w:rsid w:val="006F7BA6"/>
    <w:rsid w:val="006F7C39"/>
    <w:rsid w:val="007002E6"/>
    <w:rsid w:val="007006F5"/>
    <w:rsid w:val="00700830"/>
    <w:rsid w:val="00700B03"/>
    <w:rsid w:val="00700F78"/>
    <w:rsid w:val="007010DA"/>
    <w:rsid w:val="007014DA"/>
    <w:rsid w:val="0070158A"/>
    <w:rsid w:val="00701DA0"/>
    <w:rsid w:val="00701E4C"/>
    <w:rsid w:val="00702C38"/>
    <w:rsid w:val="00702E47"/>
    <w:rsid w:val="007037A5"/>
    <w:rsid w:val="00703B69"/>
    <w:rsid w:val="00703C76"/>
    <w:rsid w:val="00703CED"/>
    <w:rsid w:val="00703D0C"/>
    <w:rsid w:val="00703E42"/>
    <w:rsid w:val="00704120"/>
    <w:rsid w:val="007041ED"/>
    <w:rsid w:val="007043FF"/>
    <w:rsid w:val="00704757"/>
    <w:rsid w:val="007047D5"/>
    <w:rsid w:val="007047D6"/>
    <w:rsid w:val="0070482E"/>
    <w:rsid w:val="00704C1F"/>
    <w:rsid w:val="00704C63"/>
    <w:rsid w:val="00705161"/>
    <w:rsid w:val="007052E8"/>
    <w:rsid w:val="00705C3E"/>
    <w:rsid w:val="00705EB8"/>
    <w:rsid w:val="00706076"/>
    <w:rsid w:val="00706435"/>
    <w:rsid w:val="00706633"/>
    <w:rsid w:val="007068AE"/>
    <w:rsid w:val="00706CEE"/>
    <w:rsid w:val="007070F0"/>
    <w:rsid w:val="0070733C"/>
    <w:rsid w:val="0070764E"/>
    <w:rsid w:val="007076F5"/>
    <w:rsid w:val="007079C2"/>
    <w:rsid w:val="00707A97"/>
    <w:rsid w:val="00707CFB"/>
    <w:rsid w:val="0071022E"/>
    <w:rsid w:val="007108D8"/>
    <w:rsid w:val="00710FAB"/>
    <w:rsid w:val="0071157E"/>
    <w:rsid w:val="0071170D"/>
    <w:rsid w:val="0071176E"/>
    <w:rsid w:val="00711845"/>
    <w:rsid w:val="00711F11"/>
    <w:rsid w:val="00712B7E"/>
    <w:rsid w:val="00712CBA"/>
    <w:rsid w:val="0071306F"/>
    <w:rsid w:val="00713418"/>
    <w:rsid w:val="0071385F"/>
    <w:rsid w:val="00713AE7"/>
    <w:rsid w:val="00713C4B"/>
    <w:rsid w:val="00713F0E"/>
    <w:rsid w:val="00714638"/>
    <w:rsid w:val="00714876"/>
    <w:rsid w:val="007156FA"/>
    <w:rsid w:val="00715A73"/>
    <w:rsid w:val="00715EFF"/>
    <w:rsid w:val="00715F4E"/>
    <w:rsid w:val="00716001"/>
    <w:rsid w:val="00716258"/>
    <w:rsid w:val="00716D26"/>
    <w:rsid w:val="00716E18"/>
    <w:rsid w:val="00717450"/>
    <w:rsid w:val="00717611"/>
    <w:rsid w:val="00717748"/>
    <w:rsid w:val="0071781D"/>
    <w:rsid w:val="0072090F"/>
    <w:rsid w:val="00720F4D"/>
    <w:rsid w:val="00721134"/>
    <w:rsid w:val="0072120C"/>
    <w:rsid w:val="007217B0"/>
    <w:rsid w:val="00721CB7"/>
    <w:rsid w:val="00721FD3"/>
    <w:rsid w:val="007220FA"/>
    <w:rsid w:val="007223AE"/>
    <w:rsid w:val="007225D7"/>
    <w:rsid w:val="0072293D"/>
    <w:rsid w:val="007230F8"/>
    <w:rsid w:val="00723562"/>
    <w:rsid w:val="007236F8"/>
    <w:rsid w:val="00723BF8"/>
    <w:rsid w:val="00723E59"/>
    <w:rsid w:val="00723EA4"/>
    <w:rsid w:val="00724675"/>
    <w:rsid w:val="00724C7B"/>
    <w:rsid w:val="0072553A"/>
    <w:rsid w:val="007255B7"/>
    <w:rsid w:val="00725ABE"/>
    <w:rsid w:val="00725C03"/>
    <w:rsid w:val="0072664F"/>
    <w:rsid w:val="00726709"/>
    <w:rsid w:val="00727071"/>
    <w:rsid w:val="00727242"/>
    <w:rsid w:val="00727661"/>
    <w:rsid w:val="00727728"/>
    <w:rsid w:val="00727A94"/>
    <w:rsid w:val="00727C8C"/>
    <w:rsid w:val="00727E45"/>
    <w:rsid w:val="007305C3"/>
    <w:rsid w:val="00730600"/>
    <w:rsid w:val="007306AD"/>
    <w:rsid w:val="00730AF5"/>
    <w:rsid w:val="00730D56"/>
    <w:rsid w:val="00731013"/>
    <w:rsid w:val="0073169F"/>
    <w:rsid w:val="007316F1"/>
    <w:rsid w:val="00731E1C"/>
    <w:rsid w:val="00731FC4"/>
    <w:rsid w:val="007322A6"/>
    <w:rsid w:val="0073255D"/>
    <w:rsid w:val="0073289C"/>
    <w:rsid w:val="00732E16"/>
    <w:rsid w:val="00732F71"/>
    <w:rsid w:val="007332F4"/>
    <w:rsid w:val="0073334B"/>
    <w:rsid w:val="00733773"/>
    <w:rsid w:val="0073384C"/>
    <w:rsid w:val="00733B67"/>
    <w:rsid w:val="00733D2F"/>
    <w:rsid w:val="00733D76"/>
    <w:rsid w:val="0073413D"/>
    <w:rsid w:val="0073419D"/>
    <w:rsid w:val="00734404"/>
    <w:rsid w:val="0073445C"/>
    <w:rsid w:val="0073503C"/>
    <w:rsid w:val="00735177"/>
    <w:rsid w:val="007354AC"/>
    <w:rsid w:val="0073568D"/>
    <w:rsid w:val="007357D1"/>
    <w:rsid w:val="00735B9A"/>
    <w:rsid w:val="00735FE7"/>
    <w:rsid w:val="00736074"/>
    <w:rsid w:val="0073619F"/>
    <w:rsid w:val="0073683A"/>
    <w:rsid w:val="00736894"/>
    <w:rsid w:val="007369D8"/>
    <w:rsid w:val="00736D20"/>
    <w:rsid w:val="00736D69"/>
    <w:rsid w:val="00736EEF"/>
    <w:rsid w:val="00737096"/>
    <w:rsid w:val="00737B05"/>
    <w:rsid w:val="00737B6E"/>
    <w:rsid w:val="00737ED7"/>
    <w:rsid w:val="00740108"/>
    <w:rsid w:val="007403B1"/>
    <w:rsid w:val="00740402"/>
    <w:rsid w:val="00740481"/>
    <w:rsid w:val="00740A44"/>
    <w:rsid w:val="0074137B"/>
    <w:rsid w:val="00741ED7"/>
    <w:rsid w:val="007420DD"/>
    <w:rsid w:val="0074249E"/>
    <w:rsid w:val="0074272E"/>
    <w:rsid w:val="00742990"/>
    <w:rsid w:val="00742C4C"/>
    <w:rsid w:val="00742F94"/>
    <w:rsid w:val="00743185"/>
    <w:rsid w:val="00743917"/>
    <w:rsid w:val="00743A0C"/>
    <w:rsid w:val="00743C64"/>
    <w:rsid w:val="00744127"/>
    <w:rsid w:val="00744550"/>
    <w:rsid w:val="00744556"/>
    <w:rsid w:val="00744955"/>
    <w:rsid w:val="00744ABA"/>
    <w:rsid w:val="00744B8C"/>
    <w:rsid w:val="00744F95"/>
    <w:rsid w:val="00745096"/>
    <w:rsid w:val="00745205"/>
    <w:rsid w:val="007452CF"/>
    <w:rsid w:val="00745344"/>
    <w:rsid w:val="007458E0"/>
    <w:rsid w:val="007463B9"/>
    <w:rsid w:val="0074697D"/>
    <w:rsid w:val="00746A31"/>
    <w:rsid w:val="00746F72"/>
    <w:rsid w:val="00750205"/>
    <w:rsid w:val="00750207"/>
    <w:rsid w:val="007508AD"/>
    <w:rsid w:val="007509D6"/>
    <w:rsid w:val="00750C3A"/>
    <w:rsid w:val="00751024"/>
    <w:rsid w:val="00751067"/>
    <w:rsid w:val="007515DC"/>
    <w:rsid w:val="00751CF0"/>
    <w:rsid w:val="00752882"/>
    <w:rsid w:val="00752974"/>
    <w:rsid w:val="00752E00"/>
    <w:rsid w:val="00753473"/>
    <w:rsid w:val="007535AF"/>
    <w:rsid w:val="00753EE3"/>
    <w:rsid w:val="00754D26"/>
    <w:rsid w:val="00754DE9"/>
    <w:rsid w:val="00754F83"/>
    <w:rsid w:val="00754FCC"/>
    <w:rsid w:val="007550B4"/>
    <w:rsid w:val="00755327"/>
    <w:rsid w:val="00755446"/>
    <w:rsid w:val="00755522"/>
    <w:rsid w:val="007555B3"/>
    <w:rsid w:val="00755BF9"/>
    <w:rsid w:val="00756052"/>
    <w:rsid w:val="00756289"/>
    <w:rsid w:val="00756750"/>
    <w:rsid w:val="00756BAF"/>
    <w:rsid w:val="00756E8E"/>
    <w:rsid w:val="00757096"/>
    <w:rsid w:val="0075737D"/>
    <w:rsid w:val="00757389"/>
    <w:rsid w:val="007573CD"/>
    <w:rsid w:val="00757686"/>
    <w:rsid w:val="00757F25"/>
    <w:rsid w:val="007601B6"/>
    <w:rsid w:val="007602C8"/>
    <w:rsid w:val="007604A3"/>
    <w:rsid w:val="007606A1"/>
    <w:rsid w:val="0076139F"/>
    <w:rsid w:val="00761904"/>
    <w:rsid w:val="007620EB"/>
    <w:rsid w:val="0076213A"/>
    <w:rsid w:val="0076227C"/>
    <w:rsid w:val="007622DB"/>
    <w:rsid w:val="00762588"/>
    <w:rsid w:val="00762ED5"/>
    <w:rsid w:val="007637DD"/>
    <w:rsid w:val="007638D3"/>
    <w:rsid w:val="007639B2"/>
    <w:rsid w:val="00763E0C"/>
    <w:rsid w:val="00763FEB"/>
    <w:rsid w:val="00763FED"/>
    <w:rsid w:val="007642FA"/>
    <w:rsid w:val="0076433C"/>
    <w:rsid w:val="0076473A"/>
    <w:rsid w:val="00764A4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ECB"/>
    <w:rsid w:val="00770C50"/>
    <w:rsid w:val="00770C66"/>
    <w:rsid w:val="00770DB7"/>
    <w:rsid w:val="00771887"/>
    <w:rsid w:val="007719BC"/>
    <w:rsid w:val="00771F2D"/>
    <w:rsid w:val="0077225D"/>
    <w:rsid w:val="007729DC"/>
    <w:rsid w:val="00772E9B"/>
    <w:rsid w:val="00772F91"/>
    <w:rsid w:val="00772FDA"/>
    <w:rsid w:val="0077333A"/>
    <w:rsid w:val="007737A8"/>
    <w:rsid w:val="007739A8"/>
    <w:rsid w:val="00773B8F"/>
    <w:rsid w:val="00773BCA"/>
    <w:rsid w:val="00773BFF"/>
    <w:rsid w:val="00773F65"/>
    <w:rsid w:val="00773FFE"/>
    <w:rsid w:val="0077434B"/>
    <w:rsid w:val="007743BE"/>
    <w:rsid w:val="0077480B"/>
    <w:rsid w:val="00775060"/>
    <w:rsid w:val="007754EA"/>
    <w:rsid w:val="00775E8F"/>
    <w:rsid w:val="00775F10"/>
    <w:rsid w:val="0077627B"/>
    <w:rsid w:val="007769E6"/>
    <w:rsid w:val="007769E7"/>
    <w:rsid w:val="00776B2A"/>
    <w:rsid w:val="00776C95"/>
    <w:rsid w:val="00776F8E"/>
    <w:rsid w:val="007771C3"/>
    <w:rsid w:val="0077753C"/>
    <w:rsid w:val="00777BDA"/>
    <w:rsid w:val="00777E61"/>
    <w:rsid w:val="00780CA6"/>
    <w:rsid w:val="0078108D"/>
    <w:rsid w:val="007816AF"/>
    <w:rsid w:val="00781DD1"/>
    <w:rsid w:val="00781FF4"/>
    <w:rsid w:val="007822EB"/>
    <w:rsid w:val="007828BD"/>
    <w:rsid w:val="0078323E"/>
    <w:rsid w:val="007835AB"/>
    <w:rsid w:val="00783A15"/>
    <w:rsid w:val="00784143"/>
    <w:rsid w:val="0078441B"/>
    <w:rsid w:val="007846F4"/>
    <w:rsid w:val="007853CF"/>
    <w:rsid w:val="007857BB"/>
    <w:rsid w:val="00785C71"/>
    <w:rsid w:val="007860F3"/>
    <w:rsid w:val="007861A4"/>
    <w:rsid w:val="00786375"/>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CC0"/>
    <w:rsid w:val="00791EAA"/>
    <w:rsid w:val="0079213A"/>
    <w:rsid w:val="00792161"/>
    <w:rsid w:val="007925B2"/>
    <w:rsid w:val="007926C5"/>
    <w:rsid w:val="00792B19"/>
    <w:rsid w:val="00792CC0"/>
    <w:rsid w:val="007935FA"/>
    <w:rsid w:val="00793BB5"/>
    <w:rsid w:val="00793C31"/>
    <w:rsid w:val="00793EB0"/>
    <w:rsid w:val="007942B9"/>
    <w:rsid w:val="00794369"/>
    <w:rsid w:val="0079485D"/>
    <w:rsid w:val="007951C7"/>
    <w:rsid w:val="0079541B"/>
    <w:rsid w:val="007954D6"/>
    <w:rsid w:val="007955A3"/>
    <w:rsid w:val="00795628"/>
    <w:rsid w:val="0079628B"/>
    <w:rsid w:val="00796354"/>
    <w:rsid w:val="00796BC1"/>
    <w:rsid w:val="00796FBD"/>
    <w:rsid w:val="0079701B"/>
    <w:rsid w:val="00797194"/>
    <w:rsid w:val="0079758B"/>
    <w:rsid w:val="00797ED3"/>
    <w:rsid w:val="00797EE6"/>
    <w:rsid w:val="00797F2A"/>
    <w:rsid w:val="007A017D"/>
    <w:rsid w:val="007A01E2"/>
    <w:rsid w:val="007A0316"/>
    <w:rsid w:val="007A065B"/>
    <w:rsid w:val="007A2462"/>
    <w:rsid w:val="007A2A6E"/>
    <w:rsid w:val="007A30EA"/>
    <w:rsid w:val="007A323B"/>
    <w:rsid w:val="007A393B"/>
    <w:rsid w:val="007A3AF1"/>
    <w:rsid w:val="007A3C1C"/>
    <w:rsid w:val="007A4232"/>
    <w:rsid w:val="007A427F"/>
    <w:rsid w:val="007A4593"/>
    <w:rsid w:val="007A4596"/>
    <w:rsid w:val="007A4713"/>
    <w:rsid w:val="007A47B8"/>
    <w:rsid w:val="007A5651"/>
    <w:rsid w:val="007A56DF"/>
    <w:rsid w:val="007A5716"/>
    <w:rsid w:val="007A5730"/>
    <w:rsid w:val="007A5822"/>
    <w:rsid w:val="007A59E9"/>
    <w:rsid w:val="007A59F9"/>
    <w:rsid w:val="007A5B0B"/>
    <w:rsid w:val="007A5C5C"/>
    <w:rsid w:val="007A5CE2"/>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9A9"/>
    <w:rsid w:val="007B421F"/>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068B"/>
    <w:rsid w:val="007C1173"/>
    <w:rsid w:val="007C118E"/>
    <w:rsid w:val="007C157A"/>
    <w:rsid w:val="007C1752"/>
    <w:rsid w:val="007C1803"/>
    <w:rsid w:val="007C18C2"/>
    <w:rsid w:val="007C1C78"/>
    <w:rsid w:val="007C1CA8"/>
    <w:rsid w:val="007C25F4"/>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8C0"/>
    <w:rsid w:val="007C7B03"/>
    <w:rsid w:val="007C7C26"/>
    <w:rsid w:val="007D03EB"/>
    <w:rsid w:val="007D052D"/>
    <w:rsid w:val="007D07B4"/>
    <w:rsid w:val="007D0EB2"/>
    <w:rsid w:val="007D1171"/>
    <w:rsid w:val="007D11B0"/>
    <w:rsid w:val="007D1723"/>
    <w:rsid w:val="007D2289"/>
    <w:rsid w:val="007D23CC"/>
    <w:rsid w:val="007D245D"/>
    <w:rsid w:val="007D2595"/>
    <w:rsid w:val="007D264B"/>
    <w:rsid w:val="007D2899"/>
    <w:rsid w:val="007D29AB"/>
    <w:rsid w:val="007D2DF5"/>
    <w:rsid w:val="007D327C"/>
    <w:rsid w:val="007D433E"/>
    <w:rsid w:val="007D44DA"/>
    <w:rsid w:val="007D478F"/>
    <w:rsid w:val="007D47CD"/>
    <w:rsid w:val="007D50F3"/>
    <w:rsid w:val="007D5112"/>
    <w:rsid w:val="007D5131"/>
    <w:rsid w:val="007D5364"/>
    <w:rsid w:val="007D5BFB"/>
    <w:rsid w:val="007D619D"/>
    <w:rsid w:val="007D6904"/>
    <w:rsid w:val="007D6CE6"/>
    <w:rsid w:val="007D6D2F"/>
    <w:rsid w:val="007D7872"/>
    <w:rsid w:val="007E0200"/>
    <w:rsid w:val="007E0C26"/>
    <w:rsid w:val="007E0D76"/>
    <w:rsid w:val="007E0D84"/>
    <w:rsid w:val="007E1275"/>
    <w:rsid w:val="007E13F6"/>
    <w:rsid w:val="007E1C89"/>
    <w:rsid w:val="007E211F"/>
    <w:rsid w:val="007E2178"/>
    <w:rsid w:val="007E21BA"/>
    <w:rsid w:val="007E2210"/>
    <w:rsid w:val="007E22AE"/>
    <w:rsid w:val="007E235F"/>
    <w:rsid w:val="007E2469"/>
    <w:rsid w:val="007E259D"/>
    <w:rsid w:val="007E2882"/>
    <w:rsid w:val="007E2DAA"/>
    <w:rsid w:val="007E2DE2"/>
    <w:rsid w:val="007E2E43"/>
    <w:rsid w:val="007E2F5A"/>
    <w:rsid w:val="007E32D9"/>
    <w:rsid w:val="007E335B"/>
    <w:rsid w:val="007E3506"/>
    <w:rsid w:val="007E386F"/>
    <w:rsid w:val="007E396B"/>
    <w:rsid w:val="007E3C6F"/>
    <w:rsid w:val="007E415B"/>
    <w:rsid w:val="007E43A6"/>
    <w:rsid w:val="007E4DA6"/>
    <w:rsid w:val="007E5003"/>
    <w:rsid w:val="007E53FA"/>
    <w:rsid w:val="007E573D"/>
    <w:rsid w:val="007E57E8"/>
    <w:rsid w:val="007E5811"/>
    <w:rsid w:val="007E58B7"/>
    <w:rsid w:val="007E5C31"/>
    <w:rsid w:val="007E682F"/>
    <w:rsid w:val="007E6CA4"/>
    <w:rsid w:val="007E7195"/>
    <w:rsid w:val="007E748E"/>
    <w:rsid w:val="007E74E4"/>
    <w:rsid w:val="007E79C0"/>
    <w:rsid w:val="007E7CF1"/>
    <w:rsid w:val="007F0551"/>
    <w:rsid w:val="007F0837"/>
    <w:rsid w:val="007F0B26"/>
    <w:rsid w:val="007F1241"/>
    <w:rsid w:val="007F1496"/>
    <w:rsid w:val="007F1587"/>
    <w:rsid w:val="007F174F"/>
    <w:rsid w:val="007F17E5"/>
    <w:rsid w:val="007F20E1"/>
    <w:rsid w:val="007F228F"/>
    <w:rsid w:val="007F2462"/>
    <w:rsid w:val="007F29ED"/>
    <w:rsid w:val="007F2AAA"/>
    <w:rsid w:val="007F344E"/>
    <w:rsid w:val="007F3DF9"/>
    <w:rsid w:val="007F3F33"/>
    <w:rsid w:val="007F401F"/>
    <w:rsid w:val="007F4335"/>
    <w:rsid w:val="007F4476"/>
    <w:rsid w:val="007F4AC1"/>
    <w:rsid w:val="007F5144"/>
    <w:rsid w:val="007F51CC"/>
    <w:rsid w:val="007F537A"/>
    <w:rsid w:val="007F5A11"/>
    <w:rsid w:val="007F5F94"/>
    <w:rsid w:val="007F5FFD"/>
    <w:rsid w:val="007F60F5"/>
    <w:rsid w:val="007F61B1"/>
    <w:rsid w:val="007F65F9"/>
    <w:rsid w:val="007F67FA"/>
    <w:rsid w:val="007F6BD3"/>
    <w:rsid w:val="007F6D6B"/>
    <w:rsid w:val="007F6E2A"/>
    <w:rsid w:val="007F70FE"/>
    <w:rsid w:val="007F7473"/>
    <w:rsid w:val="007F77DB"/>
    <w:rsid w:val="007F7987"/>
    <w:rsid w:val="007F7AB9"/>
    <w:rsid w:val="00800130"/>
    <w:rsid w:val="0080018F"/>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427"/>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07DB4"/>
    <w:rsid w:val="00810344"/>
    <w:rsid w:val="00810525"/>
    <w:rsid w:val="00810943"/>
    <w:rsid w:val="00810B8A"/>
    <w:rsid w:val="00811553"/>
    <w:rsid w:val="00811565"/>
    <w:rsid w:val="00811AED"/>
    <w:rsid w:val="0081214C"/>
    <w:rsid w:val="00812184"/>
    <w:rsid w:val="0081250A"/>
    <w:rsid w:val="008125C7"/>
    <w:rsid w:val="008127C1"/>
    <w:rsid w:val="0081280A"/>
    <w:rsid w:val="008128C5"/>
    <w:rsid w:val="00813110"/>
    <w:rsid w:val="00813C36"/>
    <w:rsid w:val="00813F1A"/>
    <w:rsid w:val="008140AC"/>
    <w:rsid w:val="008140F4"/>
    <w:rsid w:val="008144EA"/>
    <w:rsid w:val="00814D48"/>
    <w:rsid w:val="00814DA3"/>
    <w:rsid w:val="008152C9"/>
    <w:rsid w:val="00815410"/>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420C"/>
    <w:rsid w:val="0082436F"/>
    <w:rsid w:val="0082472F"/>
    <w:rsid w:val="00824ABE"/>
    <w:rsid w:val="00824C53"/>
    <w:rsid w:val="00824D2A"/>
    <w:rsid w:val="00824F99"/>
    <w:rsid w:val="00825003"/>
    <w:rsid w:val="0082583F"/>
    <w:rsid w:val="00825B4C"/>
    <w:rsid w:val="00825BE7"/>
    <w:rsid w:val="008263FC"/>
    <w:rsid w:val="00826E58"/>
    <w:rsid w:val="00827F68"/>
    <w:rsid w:val="00827FBF"/>
    <w:rsid w:val="00830DBD"/>
    <w:rsid w:val="008310D9"/>
    <w:rsid w:val="008318A3"/>
    <w:rsid w:val="0083195B"/>
    <w:rsid w:val="00831C81"/>
    <w:rsid w:val="0083225F"/>
    <w:rsid w:val="0083247C"/>
    <w:rsid w:val="00832A22"/>
    <w:rsid w:val="008331F0"/>
    <w:rsid w:val="00833382"/>
    <w:rsid w:val="0083340B"/>
    <w:rsid w:val="008334C4"/>
    <w:rsid w:val="008336BB"/>
    <w:rsid w:val="00834639"/>
    <w:rsid w:val="008349A3"/>
    <w:rsid w:val="008349F9"/>
    <w:rsid w:val="00834C0B"/>
    <w:rsid w:val="00834C65"/>
    <w:rsid w:val="00834D2A"/>
    <w:rsid w:val="00834FD6"/>
    <w:rsid w:val="008351F1"/>
    <w:rsid w:val="0083552C"/>
    <w:rsid w:val="00835722"/>
    <w:rsid w:val="00835746"/>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1C5"/>
    <w:rsid w:val="008412C7"/>
    <w:rsid w:val="008413D9"/>
    <w:rsid w:val="00841A53"/>
    <w:rsid w:val="00842F46"/>
    <w:rsid w:val="0084379E"/>
    <w:rsid w:val="00843A87"/>
    <w:rsid w:val="00843AD9"/>
    <w:rsid w:val="00843BF9"/>
    <w:rsid w:val="00843DBD"/>
    <w:rsid w:val="00844047"/>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01"/>
    <w:rsid w:val="00846FFB"/>
    <w:rsid w:val="008476D9"/>
    <w:rsid w:val="0084790C"/>
    <w:rsid w:val="00847A3A"/>
    <w:rsid w:val="00847B61"/>
    <w:rsid w:val="00847D73"/>
    <w:rsid w:val="00850139"/>
    <w:rsid w:val="00850288"/>
    <w:rsid w:val="008505D7"/>
    <w:rsid w:val="00850E5D"/>
    <w:rsid w:val="00851041"/>
    <w:rsid w:val="0085161D"/>
    <w:rsid w:val="00851BA0"/>
    <w:rsid w:val="008529C8"/>
    <w:rsid w:val="00852D39"/>
    <w:rsid w:val="00852D76"/>
    <w:rsid w:val="0085319F"/>
    <w:rsid w:val="00853B27"/>
    <w:rsid w:val="00853FC5"/>
    <w:rsid w:val="00854AA4"/>
    <w:rsid w:val="00854E88"/>
    <w:rsid w:val="00854FE9"/>
    <w:rsid w:val="008562A0"/>
    <w:rsid w:val="00856323"/>
    <w:rsid w:val="008563DD"/>
    <w:rsid w:val="00856506"/>
    <w:rsid w:val="0085660A"/>
    <w:rsid w:val="00856A95"/>
    <w:rsid w:val="00856A9C"/>
    <w:rsid w:val="00856ED7"/>
    <w:rsid w:val="00856FF7"/>
    <w:rsid w:val="0085703F"/>
    <w:rsid w:val="0085775F"/>
    <w:rsid w:val="008577BB"/>
    <w:rsid w:val="008579BE"/>
    <w:rsid w:val="00857AA3"/>
    <w:rsid w:val="00857C6F"/>
    <w:rsid w:val="0086037C"/>
    <w:rsid w:val="00860C4C"/>
    <w:rsid w:val="008616D7"/>
    <w:rsid w:val="00861799"/>
    <w:rsid w:val="00862295"/>
    <w:rsid w:val="00862740"/>
    <w:rsid w:val="0086281D"/>
    <w:rsid w:val="008628B8"/>
    <w:rsid w:val="00862E40"/>
    <w:rsid w:val="008632C0"/>
    <w:rsid w:val="00863493"/>
    <w:rsid w:val="00863FFB"/>
    <w:rsid w:val="00864140"/>
    <w:rsid w:val="00864302"/>
    <w:rsid w:val="008647E7"/>
    <w:rsid w:val="008648DE"/>
    <w:rsid w:val="00865175"/>
    <w:rsid w:val="008651B6"/>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052"/>
    <w:rsid w:val="00872245"/>
    <w:rsid w:val="008722CE"/>
    <w:rsid w:val="008724AC"/>
    <w:rsid w:val="008727F0"/>
    <w:rsid w:val="008728B8"/>
    <w:rsid w:val="00872994"/>
    <w:rsid w:val="00872CE4"/>
    <w:rsid w:val="0087319B"/>
    <w:rsid w:val="008745A7"/>
    <w:rsid w:val="00874733"/>
    <w:rsid w:val="00874DFD"/>
    <w:rsid w:val="00875075"/>
    <w:rsid w:val="0087541C"/>
    <w:rsid w:val="00875482"/>
    <w:rsid w:val="0087549F"/>
    <w:rsid w:val="008754A1"/>
    <w:rsid w:val="0087569E"/>
    <w:rsid w:val="00875C6C"/>
    <w:rsid w:val="00875E5B"/>
    <w:rsid w:val="00875F96"/>
    <w:rsid w:val="00876084"/>
    <w:rsid w:val="0087617D"/>
    <w:rsid w:val="008762CF"/>
    <w:rsid w:val="00876891"/>
    <w:rsid w:val="008769C8"/>
    <w:rsid w:val="00876BEB"/>
    <w:rsid w:val="00876C76"/>
    <w:rsid w:val="008772BE"/>
    <w:rsid w:val="00877AC2"/>
    <w:rsid w:val="00880642"/>
    <w:rsid w:val="008809E5"/>
    <w:rsid w:val="00880B98"/>
    <w:rsid w:val="00880BF5"/>
    <w:rsid w:val="00880C34"/>
    <w:rsid w:val="00880E2D"/>
    <w:rsid w:val="00880EF1"/>
    <w:rsid w:val="00880F6C"/>
    <w:rsid w:val="00881166"/>
    <w:rsid w:val="00881805"/>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75"/>
    <w:rsid w:val="00885E7E"/>
    <w:rsid w:val="00885EA8"/>
    <w:rsid w:val="008860F2"/>
    <w:rsid w:val="008863FC"/>
    <w:rsid w:val="00886B5E"/>
    <w:rsid w:val="00886E25"/>
    <w:rsid w:val="00887156"/>
    <w:rsid w:val="0088723B"/>
    <w:rsid w:val="008873F5"/>
    <w:rsid w:val="008878A6"/>
    <w:rsid w:val="00890712"/>
    <w:rsid w:val="00890BBD"/>
    <w:rsid w:val="00890E53"/>
    <w:rsid w:val="00891718"/>
    <w:rsid w:val="0089197F"/>
    <w:rsid w:val="00891E17"/>
    <w:rsid w:val="008920B8"/>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A42"/>
    <w:rsid w:val="00895B37"/>
    <w:rsid w:val="00896284"/>
    <w:rsid w:val="008968D7"/>
    <w:rsid w:val="00896AC4"/>
    <w:rsid w:val="00896DB2"/>
    <w:rsid w:val="00896E84"/>
    <w:rsid w:val="00896FDE"/>
    <w:rsid w:val="00897047"/>
    <w:rsid w:val="0089709B"/>
    <w:rsid w:val="0089753F"/>
    <w:rsid w:val="00897590"/>
    <w:rsid w:val="008976F3"/>
    <w:rsid w:val="00897C2C"/>
    <w:rsid w:val="008A0153"/>
    <w:rsid w:val="008A0437"/>
    <w:rsid w:val="008A0E21"/>
    <w:rsid w:val="008A1139"/>
    <w:rsid w:val="008A171B"/>
    <w:rsid w:val="008A1954"/>
    <w:rsid w:val="008A1EB8"/>
    <w:rsid w:val="008A2003"/>
    <w:rsid w:val="008A2168"/>
    <w:rsid w:val="008A2701"/>
    <w:rsid w:val="008A3A29"/>
    <w:rsid w:val="008A3ADF"/>
    <w:rsid w:val="008A4052"/>
    <w:rsid w:val="008A4336"/>
    <w:rsid w:val="008A4C71"/>
    <w:rsid w:val="008A5268"/>
    <w:rsid w:val="008A62C8"/>
    <w:rsid w:val="008A6BB2"/>
    <w:rsid w:val="008A70D8"/>
    <w:rsid w:val="008A7873"/>
    <w:rsid w:val="008A787D"/>
    <w:rsid w:val="008B04E3"/>
    <w:rsid w:val="008B081D"/>
    <w:rsid w:val="008B092F"/>
    <w:rsid w:val="008B0F95"/>
    <w:rsid w:val="008B115C"/>
    <w:rsid w:val="008B1648"/>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853"/>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08ED"/>
    <w:rsid w:val="008C10DA"/>
    <w:rsid w:val="008C1F13"/>
    <w:rsid w:val="008C22B2"/>
    <w:rsid w:val="008C23A2"/>
    <w:rsid w:val="008C3C2B"/>
    <w:rsid w:val="008C3C74"/>
    <w:rsid w:val="008C3C7E"/>
    <w:rsid w:val="008C3EA0"/>
    <w:rsid w:val="008C40FE"/>
    <w:rsid w:val="008C4703"/>
    <w:rsid w:val="008C4D1D"/>
    <w:rsid w:val="008C4D7E"/>
    <w:rsid w:val="008C5317"/>
    <w:rsid w:val="008C534F"/>
    <w:rsid w:val="008C54FF"/>
    <w:rsid w:val="008C5A6B"/>
    <w:rsid w:val="008C5BDA"/>
    <w:rsid w:val="008C5D1A"/>
    <w:rsid w:val="008C6063"/>
    <w:rsid w:val="008C6A3C"/>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2BA9"/>
    <w:rsid w:val="008D33F1"/>
    <w:rsid w:val="008D3567"/>
    <w:rsid w:val="008D35C3"/>
    <w:rsid w:val="008D35FE"/>
    <w:rsid w:val="008D37EE"/>
    <w:rsid w:val="008D3823"/>
    <w:rsid w:val="008D382F"/>
    <w:rsid w:val="008D3AAB"/>
    <w:rsid w:val="008D3CC0"/>
    <w:rsid w:val="008D3E18"/>
    <w:rsid w:val="008D3F73"/>
    <w:rsid w:val="008D3FE6"/>
    <w:rsid w:val="008D414E"/>
    <w:rsid w:val="008D4588"/>
    <w:rsid w:val="008D4CD8"/>
    <w:rsid w:val="008D4D3C"/>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BAE"/>
    <w:rsid w:val="008D7C8E"/>
    <w:rsid w:val="008E0A84"/>
    <w:rsid w:val="008E0BD7"/>
    <w:rsid w:val="008E1130"/>
    <w:rsid w:val="008E19A4"/>
    <w:rsid w:val="008E2080"/>
    <w:rsid w:val="008E2095"/>
    <w:rsid w:val="008E2C29"/>
    <w:rsid w:val="008E3533"/>
    <w:rsid w:val="008E3AAC"/>
    <w:rsid w:val="008E4318"/>
    <w:rsid w:val="008E431B"/>
    <w:rsid w:val="008E4558"/>
    <w:rsid w:val="008E51F3"/>
    <w:rsid w:val="008E57E0"/>
    <w:rsid w:val="008E5C71"/>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919"/>
    <w:rsid w:val="008F3DE0"/>
    <w:rsid w:val="008F3F55"/>
    <w:rsid w:val="008F455D"/>
    <w:rsid w:val="008F47C9"/>
    <w:rsid w:val="008F510B"/>
    <w:rsid w:val="008F5282"/>
    <w:rsid w:val="008F532F"/>
    <w:rsid w:val="008F5914"/>
    <w:rsid w:val="008F5EA6"/>
    <w:rsid w:val="008F5EEC"/>
    <w:rsid w:val="008F5F27"/>
    <w:rsid w:val="008F5F66"/>
    <w:rsid w:val="008F6101"/>
    <w:rsid w:val="008F61B5"/>
    <w:rsid w:val="008F6371"/>
    <w:rsid w:val="008F63C8"/>
    <w:rsid w:val="008F685A"/>
    <w:rsid w:val="008F6897"/>
    <w:rsid w:val="008F6A1C"/>
    <w:rsid w:val="008F6C5A"/>
    <w:rsid w:val="008F6E21"/>
    <w:rsid w:val="008F6E42"/>
    <w:rsid w:val="008F72E9"/>
    <w:rsid w:val="008F75F9"/>
    <w:rsid w:val="008F7AE6"/>
    <w:rsid w:val="0090023D"/>
    <w:rsid w:val="00900505"/>
    <w:rsid w:val="009005EE"/>
    <w:rsid w:val="00900663"/>
    <w:rsid w:val="009009B2"/>
    <w:rsid w:val="00900AF1"/>
    <w:rsid w:val="00900BF5"/>
    <w:rsid w:val="00900FC2"/>
    <w:rsid w:val="00900FED"/>
    <w:rsid w:val="0090106D"/>
    <w:rsid w:val="00901466"/>
    <w:rsid w:val="00901561"/>
    <w:rsid w:val="009015F2"/>
    <w:rsid w:val="009016AF"/>
    <w:rsid w:val="00901A00"/>
    <w:rsid w:val="00901BC6"/>
    <w:rsid w:val="0090222E"/>
    <w:rsid w:val="00902307"/>
    <w:rsid w:val="009027A4"/>
    <w:rsid w:val="00902B48"/>
    <w:rsid w:val="00902E2B"/>
    <w:rsid w:val="00902E33"/>
    <w:rsid w:val="00902F71"/>
    <w:rsid w:val="00903363"/>
    <w:rsid w:val="00903D25"/>
    <w:rsid w:val="00903D42"/>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386"/>
    <w:rsid w:val="009103BD"/>
    <w:rsid w:val="00910610"/>
    <w:rsid w:val="00910B0D"/>
    <w:rsid w:val="00910DC9"/>
    <w:rsid w:val="00911040"/>
    <w:rsid w:val="00911246"/>
    <w:rsid w:val="0091131E"/>
    <w:rsid w:val="009113A5"/>
    <w:rsid w:val="00911403"/>
    <w:rsid w:val="00911A73"/>
    <w:rsid w:val="00911EB5"/>
    <w:rsid w:val="00912095"/>
    <w:rsid w:val="00912569"/>
    <w:rsid w:val="009128D9"/>
    <w:rsid w:val="00912A86"/>
    <w:rsid w:val="00912BBC"/>
    <w:rsid w:val="00912DAB"/>
    <w:rsid w:val="009136DA"/>
    <w:rsid w:val="00913C22"/>
    <w:rsid w:val="00913CD7"/>
    <w:rsid w:val="00913E1D"/>
    <w:rsid w:val="00913EF2"/>
    <w:rsid w:val="00913FF8"/>
    <w:rsid w:val="0091417E"/>
    <w:rsid w:val="00914235"/>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6CD7"/>
    <w:rsid w:val="009173C6"/>
    <w:rsid w:val="00917BF6"/>
    <w:rsid w:val="00917C97"/>
    <w:rsid w:val="009205CD"/>
    <w:rsid w:val="00920B21"/>
    <w:rsid w:val="00920B63"/>
    <w:rsid w:val="00920F3A"/>
    <w:rsid w:val="00921023"/>
    <w:rsid w:val="00921151"/>
    <w:rsid w:val="009211AB"/>
    <w:rsid w:val="009211CD"/>
    <w:rsid w:val="00921686"/>
    <w:rsid w:val="00921695"/>
    <w:rsid w:val="00921D22"/>
    <w:rsid w:val="00922068"/>
    <w:rsid w:val="009221B6"/>
    <w:rsid w:val="0092276F"/>
    <w:rsid w:val="00922B50"/>
    <w:rsid w:val="00922DE5"/>
    <w:rsid w:val="00923499"/>
    <w:rsid w:val="009238DA"/>
    <w:rsid w:val="00923932"/>
    <w:rsid w:val="00923B70"/>
    <w:rsid w:val="00923C16"/>
    <w:rsid w:val="0092405A"/>
    <w:rsid w:val="00924583"/>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1CCF"/>
    <w:rsid w:val="0093230B"/>
    <w:rsid w:val="00932873"/>
    <w:rsid w:val="009339EC"/>
    <w:rsid w:val="00933B2F"/>
    <w:rsid w:val="00934019"/>
    <w:rsid w:val="009340B4"/>
    <w:rsid w:val="00934188"/>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0BB6"/>
    <w:rsid w:val="0094137D"/>
    <w:rsid w:val="00941586"/>
    <w:rsid w:val="009416AD"/>
    <w:rsid w:val="009417D0"/>
    <w:rsid w:val="009421AA"/>
    <w:rsid w:val="00942356"/>
    <w:rsid w:val="009428CB"/>
    <w:rsid w:val="00942A08"/>
    <w:rsid w:val="00942B71"/>
    <w:rsid w:val="009431CF"/>
    <w:rsid w:val="0094347F"/>
    <w:rsid w:val="009434A8"/>
    <w:rsid w:val="009435D0"/>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2E5"/>
    <w:rsid w:val="00950813"/>
    <w:rsid w:val="00950D63"/>
    <w:rsid w:val="00950FF6"/>
    <w:rsid w:val="00951552"/>
    <w:rsid w:val="00951D5C"/>
    <w:rsid w:val="00951E7A"/>
    <w:rsid w:val="00951F10"/>
    <w:rsid w:val="009524F4"/>
    <w:rsid w:val="009526C6"/>
    <w:rsid w:val="00952AEA"/>
    <w:rsid w:val="00952D75"/>
    <w:rsid w:val="00952DF5"/>
    <w:rsid w:val="00952EAF"/>
    <w:rsid w:val="00953398"/>
    <w:rsid w:val="009536E5"/>
    <w:rsid w:val="00953893"/>
    <w:rsid w:val="00954C5A"/>
    <w:rsid w:val="00954F65"/>
    <w:rsid w:val="0095554F"/>
    <w:rsid w:val="009555BB"/>
    <w:rsid w:val="00955635"/>
    <w:rsid w:val="00955695"/>
    <w:rsid w:val="00956262"/>
    <w:rsid w:val="0095653E"/>
    <w:rsid w:val="00956A61"/>
    <w:rsid w:val="00956B18"/>
    <w:rsid w:val="00957023"/>
    <w:rsid w:val="00957468"/>
    <w:rsid w:val="00957496"/>
    <w:rsid w:val="009576CD"/>
    <w:rsid w:val="00957A0D"/>
    <w:rsid w:val="00960551"/>
    <w:rsid w:val="00960A12"/>
    <w:rsid w:val="00960B84"/>
    <w:rsid w:val="00960BC2"/>
    <w:rsid w:val="00960FE7"/>
    <w:rsid w:val="009611B0"/>
    <w:rsid w:val="009616BF"/>
    <w:rsid w:val="0096199C"/>
    <w:rsid w:val="00961AA1"/>
    <w:rsid w:val="00961B7B"/>
    <w:rsid w:val="00962444"/>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1B4"/>
    <w:rsid w:val="00967265"/>
    <w:rsid w:val="0096748E"/>
    <w:rsid w:val="00967A57"/>
    <w:rsid w:val="00970040"/>
    <w:rsid w:val="009703FF"/>
    <w:rsid w:val="009709D0"/>
    <w:rsid w:val="00970BDC"/>
    <w:rsid w:val="00970CE1"/>
    <w:rsid w:val="009710DC"/>
    <w:rsid w:val="00971170"/>
    <w:rsid w:val="0097145A"/>
    <w:rsid w:val="0097172F"/>
    <w:rsid w:val="009717D8"/>
    <w:rsid w:val="00971980"/>
    <w:rsid w:val="00971B0A"/>
    <w:rsid w:val="00971DBA"/>
    <w:rsid w:val="00971F5E"/>
    <w:rsid w:val="00972302"/>
    <w:rsid w:val="00972BDF"/>
    <w:rsid w:val="00972F6B"/>
    <w:rsid w:val="00973219"/>
    <w:rsid w:val="0097338E"/>
    <w:rsid w:val="009733A9"/>
    <w:rsid w:val="0097353F"/>
    <w:rsid w:val="0097356C"/>
    <w:rsid w:val="00973D6D"/>
    <w:rsid w:val="00974762"/>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4A"/>
    <w:rsid w:val="009823B6"/>
    <w:rsid w:val="00982774"/>
    <w:rsid w:val="009828ED"/>
    <w:rsid w:val="00982B5C"/>
    <w:rsid w:val="00982DC6"/>
    <w:rsid w:val="00983304"/>
    <w:rsid w:val="009833C7"/>
    <w:rsid w:val="00983671"/>
    <w:rsid w:val="00983795"/>
    <w:rsid w:val="00983CD7"/>
    <w:rsid w:val="00983EAA"/>
    <w:rsid w:val="00984325"/>
    <w:rsid w:val="00984391"/>
    <w:rsid w:val="0098442B"/>
    <w:rsid w:val="00984C2F"/>
    <w:rsid w:val="00984DBB"/>
    <w:rsid w:val="00984F62"/>
    <w:rsid w:val="00985239"/>
    <w:rsid w:val="009852B0"/>
    <w:rsid w:val="0098532B"/>
    <w:rsid w:val="009857C7"/>
    <w:rsid w:val="009858A3"/>
    <w:rsid w:val="00985DC6"/>
    <w:rsid w:val="0098654C"/>
    <w:rsid w:val="00986782"/>
    <w:rsid w:val="00986D79"/>
    <w:rsid w:val="00986F90"/>
    <w:rsid w:val="00986FE0"/>
    <w:rsid w:val="0098716E"/>
    <w:rsid w:val="00987459"/>
    <w:rsid w:val="00987557"/>
    <w:rsid w:val="0098769F"/>
    <w:rsid w:val="00987C58"/>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7FE"/>
    <w:rsid w:val="0099445A"/>
    <w:rsid w:val="00995180"/>
    <w:rsid w:val="00995A0D"/>
    <w:rsid w:val="00995A39"/>
    <w:rsid w:val="00995B9A"/>
    <w:rsid w:val="00995CEB"/>
    <w:rsid w:val="00995D79"/>
    <w:rsid w:val="00996C89"/>
    <w:rsid w:val="00996DED"/>
    <w:rsid w:val="0099731F"/>
    <w:rsid w:val="0099748E"/>
    <w:rsid w:val="00997915"/>
    <w:rsid w:val="00997D1B"/>
    <w:rsid w:val="009A0275"/>
    <w:rsid w:val="009A055F"/>
    <w:rsid w:val="009A0750"/>
    <w:rsid w:val="009A0A21"/>
    <w:rsid w:val="009A0CF7"/>
    <w:rsid w:val="009A0ED1"/>
    <w:rsid w:val="009A100C"/>
    <w:rsid w:val="009A18B4"/>
    <w:rsid w:val="009A1ADF"/>
    <w:rsid w:val="009A2D3A"/>
    <w:rsid w:val="009A3111"/>
    <w:rsid w:val="009A37BA"/>
    <w:rsid w:val="009A3D8F"/>
    <w:rsid w:val="009A3E04"/>
    <w:rsid w:val="009A3F60"/>
    <w:rsid w:val="009A4651"/>
    <w:rsid w:val="009A4789"/>
    <w:rsid w:val="009A49A2"/>
    <w:rsid w:val="009A4D02"/>
    <w:rsid w:val="009A5233"/>
    <w:rsid w:val="009A5360"/>
    <w:rsid w:val="009A59C2"/>
    <w:rsid w:val="009A59FE"/>
    <w:rsid w:val="009A5E9B"/>
    <w:rsid w:val="009A5F68"/>
    <w:rsid w:val="009A6C6A"/>
    <w:rsid w:val="009A6EBB"/>
    <w:rsid w:val="009A7904"/>
    <w:rsid w:val="009B0469"/>
    <w:rsid w:val="009B0C75"/>
    <w:rsid w:val="009B0E10"/>
    <w:rsid w:val="009B1343"/>
    <w:rsid w:val="009B1759"/>
    <w:rsid w:val="009B17EC"/>
    <w:rsid w:val="009B1A17"/>
    <w:rsid w:val="009B26E3"/>
    <w:rsid w:val="009B2757"/>
    <w:rsid w:val="009B2851"/>
    <w:rsid w:val="009B2DD8"/>
    <w:rsid w:val="009B2E24"/>
    <w:rsid w:val="009B30A9"/>
    <w:rsid w:val="009B33EC"/>
    <w:rsid w:val="009B3D88"/>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A98"/>
    <w:rsid w:val="009B7BF3"/>
    <w:rsid w:val="009B7C56"/>
    <w:rsid w:val="009C0115"/>
    <w:rsid w:val="009C04FC"/>
    <w:rsid w:val="009C062C"/>
    <w:rsid w:val="009C0981"/>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BB"/>
    <w:rsid w:val="009C75C0"/>
    <w:rsid w:val="009C760D"/>
    <w:rsid w:val="009C7667"/>
    <w:rsid w:val="009C769F"/>
    <w:rsid w:val="009C7811"/>
    <w:rsid w:val="009C7AC6"/>
    <w:rsid w:val="009C7D4F"/>
    <w:rsid w:val="009C7F21"/>
    <w:rsid w:val="009C7F7C"/>
    <w:rsid w:val="009D0076"/>
    <w:rsid w:val="009D0682"/>
    <w:rsid w:val="009D08E7"/>
    <w:rsid w:val="009D09E5"/>
    <w:rsid w:val="009D11F3"/>
    <w:rsid w:val="009D15EC"/>
    <w:rsid w:val="009D1844"/>
    <w:rsid w:val="009D1AB9"/>
    <w:rsid w:val="009D1AC3"/>
    <w:rsid w:val="009D1C4C"/>
    <w:rsid w:val="009D26D8"/>
    <w:rsid w:val="009D27D6"/>
    <w:rsid w:val="009D28A8"/>
    <w:rsid w:val="009D2D1C"/>
    <w:rsid w:val="009D3145"/>
    <w:rsid w:val="009D3489"/>
    <w:rsid w:val="009D3717"/>
    <w:rsid w:val="009D3E19"/>
    <w:rsid w:val="009D4721"/>
    <w:rsid w:val="009D4BA3"/>
    <w:rsid w:val="009D4D14"/>
    <w:rsid w:val="009D5AEE"/>
    <w:rsid w:val="009D5CFF"/>
    <w:rsid w:val="009D5DA2"/>
    <w:rsid w:val="009D62E0"/>
    <w:rsid w:val="009D62E8"/>
    <w:rsid w:val="009D64EA"/>
    <w:rsid w:val="009D6559"/>
    <w:rsid w:val="009D688D"/>
    <w:rsid w:val="009D6A22"/>
    <w:rsid w:val="009D6A3B"/>
    <w:rsid w:val="009D6D79"/>
    <w:rsid w:val="009D6DDF"/>
    <w:rsid w:val="009D7624"/>
    <w:rsid w:val="009D7654"/>
    <w:rsid w:val="009D77EF"/>
    <w:rsid w:val="009D7942"/>
    <w:rsid w:val="009D7A28"/>
    <w:rsid w:val="009D7B16"/>
    <w:rsid w:val="009E019C"/>
    <w:rsid w:val="009E0413"/>
    <w:rsid w:val="009E04D3"/>
    <w:rsid w:val="009E09BD"/>
    <w:rsid w:val="009E09DA"/>
    <w:rsid w:val="009E0B89"/>
    <w:rsid w:val="009E14D0"/>
    <w:rsid w:val="009E1B77"/>
    <w:rsid w:val="009E25E7"/>
    <w:rsid w:val="009E2679"/>
    <w:rsid w:val="009E274F"/>
    <w:rsid w:val="009E27F4"/>
    <w:rsid w:val="009E2D4B"/>
    <w:rsid w:val="009E2F76"/>
    <w:rsid w:val="009E34CD"/>
    <w:rsid w:val="009E3797"/>
    <w:rsid w:val="009E3AAD"/>
    <w:rsid w:val="009E429A"/>
    <w:rsid w:val="009E42CF"/>
    <w:rsid w:val="009E455F"/>
    <w:rsid w:val="009E467F"/>
    <w:rsid w:val="009E4819"/>
    <w:rsid w:val="009E49F3"/>
    <w:rsid w:val="009E4E6E"/>
    <w:rsid w:val="009E5544"/>
    <w:rsid w:val="009E55A0"/>
    <w:rsid w:val="009E5BC9"/>
    <w:rsid w:val="009E5FE9"/>
    <w:rsid w:val="009E6041"/>
    <w:rsid w:val="009E6311"/>
    <w:rsid w:val="009E6510"/>
    <w:rsid w:val="009E7355"/>
    <w:rsid w:val="009E735C"/>
    <w:rsid w:val="009E7D15"/>
    <w:rsid w:val="009F082F"/>
    <w:rsid w:val="009F1328"/>
    <w:rsid w:val="009F1385"/>
    <w:rsid w:val="009F1511"/>
    <w:rsid w:val="009F15D5"/>
    <w:rsid w:val="009F16E1"/>
    <w:rsid w:val="009F1A95"/>
    <w:rsid w:val="009F1C91"/>
    <w:rsid w:val="009F1E72"/>
    <w:rsid w:val="009F230A"/>
    <w:rsid w:val="009F2793"/>
    <w:rsid w:val="009F30DA"/>
    <w:rsid w:val="009F3796"/>
    <w:rsid w:val="009F39DC"/>
    <w:rsid w:val="009F3A56"/>
    <w:rsid w:val="009F3B0D"/>
    <w:rsid w:val="009F40FF"/>
    <w:rsid w:val="009F4335"/>
    <w:rsid w:val="009F4831"/>
    <w:rsid w:val="009F4BCE"/>
    <w:rsid w:val="009F4D89"/>
    <w:rsid w:val="009F4F40"/>
    <w:rsid w:val="009F5208"/>
    <w:rsid w:val="009F55FC"/>
    <w:rsid w:val="009F59E9"/>
    <w:rsid w:val="009F5B38"/>
    <w:rsid w:val="009F603A"/>
    <w:rsid w:val="009F6523"/>
    <w:rsid w:val="009F6649"/>
    <w:rsid w:val="009F6932"/>
    <w:rsid w:val="009F69ED"/>
    <w:rsid w:val="009F6A5E"/>
    <w:rsid w:val="009F6CEA"/>
    <w:rsid w:val="009F7076"/>
    <w:rsid w:val="009F7151"/>
    <w:rsid w:val="009F7216"/>
    <w:rsid w:val="009F7497"/>
    <w:rsid w:val="009F7713"/>
    <w:rsid w:val="009F799B"/>
    <w:rsid w:val="00A00189"/>
    <w:rsid w:val="00A00386"/>
    <w:rsid w:val="00A00940"/>
    <w:rsid w:val="00A00953"/>
    <w:rsid w:val="00A00BD8"/>
    <w:rsid w:val="00A00DD6"/>
    <w:rsid w:val="00A00E73"/>
    <w:rsid w:val="00A01125"/>
    <w:rsid w:val="00A01D99"/>
    <w:rsid w:val="00A02107"/>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0C"/>
    <w:rsid w:val="00A04F78"/>
    <w:rsid w:val="00A05CA3"/>
    <w:rsid w:val="00A05E47"/>
    <w:rsid w:val="00A060CE"/>
    <w:rsid w:val="00A06A38"/>
    <w:rsid w:val="00A0728D"/>
    <w:rsid w:val="00A07416"/>
    <w:rsid w:val="00A0750B"/>
    <w:rsid w:val="00A0758F"/>
    <w:rsid w:val="00A10650"/>
    <w:rsid w:val="00A10AA6"/>
    <w:rsid w:val="00A10D63"/>
    <w:rsid w:val="00A10F24"/>
    <w:rsid w:val="00A110A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4E51"/>
    <w:rsid w:val="00A15663"/>
    <w:rsid w:val="00A157AE"/>
    <w:rsid w:val="00A15A19"/>
    <w:rsid w:val="00A15B12"/>
    <w:rsid w:val="00A15F04"/>
    <w:rsid w:val="00A16469"/>
    <w:rsid w:val="00A16647"/>
    <w:rsid w:val="00A1691C"/>
    <w:rsid w:val="00A169BD"/>
    <w:rsid w:val="00A16AE1"/>
    <w:rsid w:val="00A1737D"/>
    <w:rsid w:val="00A1741C"/>
    <w:rsid w:val="00A17552"/>
    <w:rsid w:val="00A179C1"/>
    <w:rsid w:val="00A17AB0"/>
    <w:rsid w:val="00A201E7"/>
    <w:rsid w:val="00A20266"/>
    <w:rsid w:val="00A2040E"/>
    <w:rsid w:val="00A20E7E"/>
    <w:rsid w:val="00A2100C"/>
    <w:rsid w:val="00A21BE5"/>
    <w:rsid w:val="00A21E82"/>
    <w:rsid w:val="00A21E95"/>
    <w:rsid w:val="00A21EEF"/>
    <w:rsid w:val="00A2240D"/>
    <w:rsid w:val="00A22F3B"/>
    <w:rsid w:val="00A23171"/>
    <w:rsid w:val="00A235BD"/>
    <w:rsid w:val="00A2366F"/>
    <w:rsid w:val="00A2389E"/>
    <w:rsid w:val="00A23D27"/>
    <w:rsid w:val="00A23EB5"/>
    <w:rsid w:val="00A243AD"/>
    <w:rsid w:val="00A24460"/>
    <w:rsid w:val="00A24673"/>
    <w:rsid w:val="00A248FC"/>
    <w:rsid w:val="00A24CDE"/>
    <w:rsid w:val="00A24EF6"/>
    <w:rsid w:val="00A251B2"/>
    <w:rsid w:val="00A25634"/>
    <w:rsid w:val="00A25AE9"/>
    <w:rsid w:val="00A265AA"/>
    <w:rsid w:val="00A26AF9"/>
    <w:rsid w:val="00A26E81"/>
    <w:rsid w:val="00A2732D"/>
    <w:rsid w:val="00A273B1"/>
    <w:rsid w:val="00A277BD"/>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9C9"/>
    <w:rsid w:val="00A32D76"/>
    <w:rsid w:val="00A32E13"/>
    <w:rsid w:val="00A33028"/>
    <w:rsid w:val="00A330D8"/>
    <w:rsid w:val="00A338BD"/>
    <w:rsid w:val="00A339F2"/>
    <w:rsid w:val="00A33ADD"/>
    <w:rsid w:val="00A3404B"/>
    <w:rsid w:val="00A34CA6"/>
    <w:rsid w:val="00A35285"/>
    <w:rsid w:val="00A356AC"/>
    <w:rsid w:val="00A35DAF"/>
    <w:rsid w:val="00A365C4"/>
    <w:rsid w:val="00A36601"/>
    <w:rsid w:val="00A36D0C"/>
    <w:rsid w:val="00A36FC4"/>
    <w:rsid w:val="00A37AB7"/>
    <w:rsid w:val="00A37BF8"/>
    <w:rsid w:val="00A37E38"/>
    <w:rsid w:val="00A40450"/>
    <w:rsid w:val="00A405E4"/>
    <w:rsid w:val="00A40A95"/>
    <w:rsid w:val="00A40C7F"/>
    <w:rsid w:val="00A40E1A"/>
    <w:rsid w:val="00A40F36"/>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401"/>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728"/>
    <w:rsid w:val="00A478D7"/>
    <w:rsid w:val="00A47C64"/>
    <w:rsid w:val="00A47F10"/>
    <w:rsid w:val="00A50607"/>
    <w:rsid w:val="00A50898"/>
    <w:rsid w:val="00A50B9A"/>
    <w:rsid w:val="00A50C00"/>
    <w:rsid w:val="00A50C54"/>
    <w:rsid w:val="00A50D81"/>
    <w:rsid w:val="00A510C0"/>
    <w:rsid w:val="00A5161B"/>
    <w:rsid w:val="00A51BFF"/>
    <w:rsid w:val="00A51D95"/>
    <w:rsid w:val="00A51E37"/>
    <w:rsid w:val="00A520E1"/>
    <w:rsid w:val="00A521A6"/>
    <w:rsid w:val="00A521EC"/>
    <w:rsid w:val="00A52888"/>
    <w:rsid w:val="00A52DD9"/>
    <w:rsid w:val="00A536DF"/>
    <w:rsid w:val="00A53B94"/>
    <w:rsid w:val="00A5416F"/>
    <w:rsid w:val="00A54576"/>
    <w:rsid w:val="00A545ED"/>
    <w:rsid w:val="00A54A23"/>
    <w:rsid w:val="00A55AB3"/>
    <w:rsid w:val="00A55C0E"/>
    <w:rsid w:val="00A5606A"/>
    <w:rsid w:val="00A56269"/>
    <w:rsid w:val="00A5636C"/>
    <w:rsid w:val="00A56378"/>
    <w:rsid w:val="00A5639A"/>
    <w:rsid w:val="00A5641A"/>
    <w:rsid w:val="00A56884"/>
    <w:rsid w:val="00A56BE4"/>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3ECE"/>
    <w:rsid w:val="00A6407C"/>
    <w:rsid w:val="00A6476F"/>
    <w:rsid w:val="00A64A51"/>
    <w:rsid w:val="00A64F4C"/>
    <w:rsid w:val="00A65A23"/>
    <w:rsid w:val="00A66069"/>
    <w:rsid w:val="00A660FF"/>
    <w:rsid w:val="00A66AFB"/>
    <w:rsid w:val="00A67F8B"/>
    <w:rsid w:val="00A704FC"/>
    <w:rsid w:val="00A70A64"/>
    <w:rsid w:val="00A70C74"/>
    <w:rsid w:val="00A70E8B"/>
    <w:rsid w:val="00A71260"/>
    <w:rsid w:val="00A717E4"/>
    <w:rsid w:val="00A718E5"/>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7D1"/>
    <w:rsid w:val="00A75D57"/>
    <w:rsid w:val="00A763C8"/>
    <w:rsid w:val="00A764F1"/>
    <w:rsid w:val="00A76517"/>
    <w:rsid w:val="00A76880"/>
    <w:rsid w:val="00A76FFF"/>
    <w:rsid w:val="00A8048E"/>
    <w:rsid w:val="00A805C3"/>
    <w:rsid w:val="00A8086A"/>
    <w:rsid w:val="00A80F7C"/>
    <w:rsid w:val="00A812CC"/>
    <w:rsid w:val="00A81519"/>
    <w:rsid w:val="00A81C8C"/>
    <w:rsid w:val="00A81CE5"/>
    <w:rsid w:val="00A81FF7"/>
    <w:rsid w:val="00A82895"/>
    <w:rsid w:val="00A829C2"/>
    <w:rsid w:val="00A82D60"/>
    <w:rsid w:val="00A83255"/>
    <w:rsid w:val="00A83401"/>
    <w:rsid w:val="00A834BF"/>
    <w:rsid w:val="00A836F6"/>
    <w:rsid w:val="00A83FBF"/>
    <w:rsid w:val="00A84232"/>
    <w:rsid w:val="00A84373"/>
    <w:rsid w:val="00A84B10"/>
    <w:rsid w:val="00A84B11"/>
    <w:rsid w:val="00A84D44"/>
    <w:rsid w:val="00A84F61"/>
    <w:rsid w:val="00A85DBB"/>
    <w:rsid w:val="00A86416"/>
    <w:rsid w:val="00A86CD8"/>
    <w:rsid w:val="00A86D3E"/>
    <w:rsid w:val="00A871D7"/>
    <w:rsid w:val="00A87552"/>
    <w:rsid w:val="00A876F6"/>
    <w:rsid w:val="00A87FB6"/>
    <w:rsid w:val="00A903C8"/>
    <w:rsid w:val="00A905E3"/>
    <w:rsid w:val="00A90947"/>
    <w:rsid w:val="00A90AF7"/>
    <w:rsid w:val="00A915FB"/>
    <w:rsid w:val="00A9218F"/>
    <w:rsid w:val="00A924F0"/>
    <w:rsid w:val="00A92B74"/>
    <w:rsid w:val="00A92E89"/>
    <w:rsid w:val="00A9396B"/>
    <w:rsid w:val="00A93AA6"/>
    <w:rsid w:val="00A93EAF"/>
    <w:rsid w:val="00A94050"/>
    <w:rsid w:val="00A952EA"/>
    <w:rsid w:val="00A958A5"/>
    <w:rsid w:val="00A95946"/>
    <w:rsid w:val="00A95CF9"/>
    <w:rsid w:val="00A95E33"/>
    <w:rsid w:val="00A95E3D"/>
    <w:rsid w:val="00A95EC3"/>
    <w:rsid w:val="00A96A27"/>
    <w:rsid w:val="00A96BE0"/>
    <w:rsid w:val="00A96E48"/>
    <w:rsid w:val="00A96ECA"/>
    <w:rsid w:val="00A96F73"/>
    <w:rsid w:val="00A971F8"/>
    <w:rsid w:val="00A97206"/>
    <w:rsid w:val="00A972A0"/>
    <w:rsid w:val="00A9739A"/>
    <w:rsid w:val="00A975DC"/>
    <w:rsid w:val="00A979C7"/>
    <w:rsid w:val="00A97B21"/>
    <w:rsid w:val="00A97CCC"/>
    <w:rsid w:val="00A97CDF"/>
    <w:rsid w:val="00A97E40"/>
    <w:rsid w:val="00AA04D8"/>
    <w:rsid w:val="00AA0ACF"/>
    <w:rsid w:val="00AA0CB3"/>
    <w:rsid w:val="00AA13BF"/>
    <w:rsid w:val="00AA145D"/>
    <w:rsid w:val="00AA14EA"/>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B15"/>
    <w:rsid w:val="00AA5EC6"/>
    <w:rsid w:val="00AA643B"/>
    <w:rsid w:val="00AA648F"/>
    <w:rsid w:val="00AA6672"/>
    <w:rsid w:val="00AA6D63"/>
    <w:rsid w:val="00AA6FDE"/>
    <w:rsid w:val="00AA740C"/>
    <w:rsid w:val="00AA78D1"/>
    <w:rsid w:val="00AA7A91"/>
    <w:rsid w:val="00AA7B28"/>
    <w:rsid w:val="00AB008A"/>
    <w:rsid w:val="00AB013C"/>
    <w:rsid w:val="00AB0499"/>
    <w:rsid w:val="00AB0B4F"/>
    <w:rsid w:val="00AB0CC1"/>
    <w:rsid w:val="00AB19DD"/>
    <w:rsid w:val="00AB1CC4"/>
    <w:rsid w:val="00AB2129"/>
    <w:rsid w:val="00AB226C"/>
    <w:rsid w:val="00AB260A"/>
    <w:rsid w:val="00AB316E"/>
    <w:rsid w:val="00AB358E"/>
    <w:rsid w:val="00AB35B7"/>
    <w:rsid w:val="00AB36F2"/>
    <w:rsid w:val="00AB3851"/>
    <w:rsid w:val="00AB3B52"/>
    <w:rsid w:val="00AB4143"/>
    <w:rsid w:val="00AB488E"/>
    <w:rsid w:val="00AB4A58"/>
    <w:rsid w:val="00AB55EB"/>
    <w:rsid w:val="00AB58B2"/>
    <w:rsid w:val="00AB5F73"/>
    <w:rsid w:val="00AB617A"/>
    <w:rsid w:val="00AB6282"/>
    <w:rsid w:val="00AB6943"/>
    <w:rsid w:val="00AB7519"/>
    <w:rsid w:val="00AB786B"/>
    <w:rsid w:val="00AB791B"/>
    <w:rsid w:val="00AC17F3"/>
    <w:rsid w:val="00AC1807"/>
    <w:rsid w:val="00AC1B97"/>
    <w:rsid w:val="00AC1D9E"/>
    <w:rsid w:val="00AC1F59"/>
    <w:rsid w:val="00AC209A"/>
    <w:rsid w:val="00AC2F83"/>
    <w:rsid w:val="00AC3292"/>
    <w:rsid w:val="00AC3360"/>
    <w:rsid w:val="00AC34DB"/>
    <w:rsid w:val="00AC3C71"/>
    <w:rsid w:val="00AC47AB"/>
    <w:rsid w:val="00AC4BD6"/>
    <w:rsid w:val="00AC5213"/>
    <w:rsid w:val="00AC58B4"/>
    <w:rsid w:val="00AC5C69"/>
    <w:rsid w:val="00AC5D37"/>
    <w:rsid w:val="00AC5D62"/>
    <w:rsid w:val="00AC64BE"/>
    <w:rsid w:val="00AC6C3A"/>
    <w:rsid w:val="00AC6E31"/>
    <w:rsid w:val="00AC7012"/>
    <w:rsid w:val="00AC7223"/>
    <w:rsid w:val="00AC78F8"/>
    <w:rsid w:val="00AC7A90"/>
    <w:rsid w:val="00AC7BA9"/>
    <w:rsid w:val="00AD024C"/>
    <w:rsid w:val="00AD032F"/>
    <w:rsid w:val="00AD0D90"/>
    <w:rsid w:val="00AD1217"/>
    <w:rsid w:val="00AD204D"/>
    <w:rsid w:val="00AD2599"/>
    <w:rsid w:val="00AD25AE"/>
    <w:rsid w:val="00AD292A"/>
    <w:rsid w:val="00AD2C3C"/>
    <w:rsid w:val="00AD2DF4"/>
    <w:rsid w:val="00AD3125"/>
    <w:rsid w:val="00AD3241"/>
    <w:rsid w:val="00AD35E6"/>
    <w:rsid w:val="00AD35EB"/>
    <w:rsid w:val="00AD4085"/>
    <w:rsid w:val="00AD4427"/>
    <w:rsid w:val="00AD496A"/>
    <w:rsid w:val="00AD4B70"/>
    <w:rsid w:val="00AD4BB3"/>
    <w:rsid w:val="00AD4DDA"/>
    <w:rsid w:val="00AD4F75"/>
    <w:rsid w:val="00AD52DA"/>
    <w:rsid w:val="00AD555B"/>
    <w:rsid w:val="00AD5D03"/>
    <w:rsid w:val="00AD5D16"/>
    <w:rsid w:val="00AD5D82"/>
    <w:rsid w:val="00AD5E9F"/>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02A"/>
    <w:rsid w:val="00AF0B03"/>
    <w:rsid w:val="00AF16CC"/>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E5C"/>
    <w:rsid w:val="00AF5F80"/>
    <w:rsid w:val="00AF640D"/>
    <w:rsid w:val="00AF66EB"/>
    <w:rsid w:val="00AF6CB1"/>
    <w:rsid w:val="00AF73D4"/>
    <w:rsid w:val="00AF7564"/>
    <w:rsid w:val="00AF75B4"/>
    <w:rsid w:val="00AF79C5"/>
    <w:rsid w:val="00AF7B5D"/>
    <w:rsid w:val="00AF7EC1"/>
    <w:rsid w:val="00B00A9F"/>
    <w:rsid w:val="00B0130A"/>
    <w:rsid w:val="00B013CE"/>
    <w:rsid w:val="00B015AC"/>
    <w:rsid w:val="00B01816"/>
    <w:rsid w:val="00B01AF2"/>
    <w:rsid w:val="00B03E65"/>
    <w:rsid w:val="00B04230"/>
    <w:rsid w:val="00B042AD"/>
    <w:rsid w:val="00B044CD"/>
    <w:rsid w:val="00B04788"/>
    <w:rsid w:val="00B04899"/>
    <w:rsid w:val="00B048E3"/>
    <w:rsid w:val="00B04B0A"/>
    <w:rsid w:val="00B05290"/>
    <w:rsid w:val="00B05462"/>
    <w:rsid w:val="00B05985"/>
    <w:rsid w:val="00B05C6D"/>
    <w:rsid w:val="00B05DAF"/>
    <w:rsid w:val="00B05F76"/>
    <w:rsid w:val="00B05FBD"/>
    <w:rsid w:val="00B06325"/>
    <w:rsid w:val="00B0656D"/>
    <w:rsid w:val="00B06891"/>
    <w:rsid w:val="00B068CE"/>
    <w:rsid w:val="00B06B40"/>
    <w:rsid w:val="00B06BE8"/>
    <w:rsid w:val="00B06E04"/>
    <w:rsid w:val="00B07386"/>
    <w:rsid w:val="00B0738B"/>
    <w:rsid w:val="00B073DA"/>
    <w:rsid w:val="00B0744C"/>
    <w:rsid w:val="00B0757A"/>
    <w:rsid w:val="00B07D3B"/>
    <w:rsid w:val="00B07F40"/>
    <w:rsid w:val="00B103BF"/>
    <w:rsid w:val="00B10482"/>
    <w:rsid w:val="00B10523"/>
    <w:rsid w:val="00B10832"/>
    <w:rsid w:val="00B109B3"/>
    <w:rsid w:val="00B10F50"/>
    <w:rsid w:val="00B114FA"/>
    <w:rsid w:val="00B1176D"/>
    <w:rsid w:val="00B11ED0"/>
    <w:rsid w:val="00B1261B"/>
    <w:rsid w:val="00B128D7"/>
    <w:rsid w:val="00B1297A"/>
    <w:rsid w:val="00B12D6A"/>
    <w:rsid w:val="00B12DCC"/>
    <w:rsid w:val="00B130A6"/>
    <w:rsid w:val="00B130D3"/>
    <w:rsid w:val="00B13805"/>
    <w:rsid w:val="00B13843"/>
    <w:rsid w:val="00B1387E"/>
    <w:rsid w:val="00B13BF4"/>
    <w:rsid w:val="00B142CD"/>
    <w:rsid w:val="00B1440B"/>
    <w:rsid w:val="00B14474"/>
    <w:rsid w:val="00B14745"/>
    <w:rsid w:val="00B14D74"/>
    <w:rsid w:val="00B15426"/>
    <w:rsid w:val="00B156C6"/>
    <w:rsid w:val="00B15921"/>
    <w:rsid w:val="00B163B0"/>
    <w:rsid w:val="00B16642"/>
    <w:rsid w:val="00B16721"/>
    <w:rsid w:val="00B16D85"/>
    <w:rsid w:val="00B17BE6"/>
    <w:rsid w:val="00B17BEB"/>
    <w:rsid w:val="00B17E67"/>
    <w:rsid w:val="00B2023A"/>
    <w:rsid w:val="00B20589"/>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3E31"/>
    <w:rsid w:val="00B2429F"/>
    <w:rsid w:val="00B24983"/>
    <w:rsid w:val="00B24D99"/>
    <w:rsid w:val="00B24FC9"/>
    <w:rsid w:val="00B251D6"/>
    <w:rsid w:val="00B25433"/>
    <w:rsid w:val="00B25934"/>
    <w:rsid w:val="00B25B31"/>
    <w:rsid w:val="00B25D53"/>
    <w:rsid w:val="00B25F49"/>
    <w:rsid w:val="00B26797"/>
    <w:rsid w:val="00B26D3C"/>
    <w:rsid w:val="00B26FCA"/>
    <w:rsid w:val="00B2749D"/>
    <w:rsid w:val="00B274E7"/>
    <w:rsid w:val="00B2755D"/>
    <w:rsid w:val="00B2762A"/>
    <w:rsid w:val="00B276BA"/>
    <w:rsid w:val="00B27D77"/>
    <w:rsid w:val="00B302E7"/>
    <w:rsid w:val="00B3051B"/>
    <w:rsid w:val="00B30A68"/>
    <w:rsid w:val="00B312C7"/>
    <w:rsid w:val="00B3136E"/>
    <w:rsid w:val="00B319F4"/>
    <w:rsid w:val="00B31F80"/>
    <w:rsid w:val="00B32292"/>
    <w:rsid w:val="00B32368"/>
    <w:rsid w:val="00B32778"/>
    <w:rsid w:val="00B334AB"/>
    <w:rsid w:val="00B33511"/>
    <w:rsid w:val="00B338BB"/>
    <w:rsid w:val="00B33AEE"/>
    <w:rsid w:val="00B33F5D"/>
    <w:rsid w:val="00B340A1"/>
    <w:rsid w:val="00B340B3"/>
    <w:rsid w:val="00B34ABD"/>
    <w:rsid w:val="00B34EC6"/>
    <w:rsid w:val="00B352AE"/>
    <w:rsid w:val="00B3534C"/>
    <w:rsid w:val="00B3541E"/>
    <w:rsid w:val="00B35457"/>
    <w:rsid w:val="00B35B97"/>
    <w:rsid w:val="00B35BE7"/>
    <w:rsid w:val="00B35C4C"/>
    <w:rsid w:val="00B35DB5"/>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0D8A"/>
    <w:rsid w:val="00B40F61"/>
    <w:rsid w:val="00B41BA4"/>
    <w:rsid w:val="00B41C8D"/>
    <w:rsid w:val="00B41C9A"/>
    <w:rsid w:val="00B424C0"/>
    <w:rsid w:val="00B42D9D"/>
    <w:rsid w:val="00B432A5"/>
    <w:rsid w:val="00B433E2"/>
    <w:rsid w:val="00B4360B"/>
    <w:rsid w:val="00B4380E"/>
    <w:rsid w:val="00B43D1D"/>
    <w:rsid w:val="00B45552"/>
    <w:rsid w:val="00B45796"/>
    <w:rsid w:val="00B4589F"/>
    <w:rsid w:val="00B45B70"/>
    <w:rsid w:val="00B46047"/>
    <w:rsid w:val="00B4615E"/>
    <w:rsid w:val="00B463E4"/>
    <w:rsid w:val="00B4648E"/>
    <w:rsid w:val="00B46723"/>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054"/>
    <w:rsid w:val="00B53153"/>
    <w:rsid w:val="00B53267"/>
    <w:rsid w:val="00B53DBF"/>
    <w:rsid w:val="00B53E60"/>
    <w:rsid w:val="00B545F3"/>
    <w:rsid w:val="00B5471A"/>
    <w:rsid w:val="00B54876"/>
    <w:rsid w:val="00B54954"/>
    <w:rsid w:val="00B5610E"/>
    <w:rsid w:val="00B56138"/>
    <w:rsid w:val="00B562BD"/>
    <w:rsid w:val="00B56F3A"/>
    <w:rsid w:val="00B57251"/>
    <w:rsid w:val="00B576D5"/>
    <w:rsid w:val="00B57CDE"/>
    <w:rsid w:val="00B57E24"/>
    <w:rsid w:val="00B57E43"/>
    <w:rsid w:val="00B57ED9"/>
    <w:rsid w:val="00B60CCA"/>
    <w:rsid w:val="00B6121A"/>
    <w:rsid w:val="00B6124F"/>
    <w:rsid w:val="00B6179D"/>
    <w:rsid w:val="00B61C7E"/>
    <w:rsid w:val="00B62114"/>
    <w:rsid w:val="00B62507"/>
    <w:rsid w:val="00B62E59"/>
    <w:rsid w:val="00B62F48"/>
    <w:rsid w:val="00B6370B"/>
    <w:rsid w:val="00B6373B"/>
    <w:rsid w:val="00B63807"/>
    <w:rsid w:val="00B638F1"/>
    <w:rsid w:val="00B63934"/>
    <w:rsid w:val="00B63A51"/>
    <w:rsid w:val="00B63FA1"/>
    <w:rsid w:val="00B6409E"/>
    <w:rsid w:val="00B64275"/>
    <w:rsid w:val="00B6430C"/>
    <w:rsid w:val="00B64BAA"/>
    <w:rsid w:val="00B64C54"/>
    <w:rsid w:val="00B64D11"/>
    <w:rsid w:val="00B64F9D"/>
    <w:rsid w:val="00B652D8"/>
    <w:rsid w:val="00B661B0"/>
    <w:rsid w:val="00B669D5"/>
    <w:rsid w:val="00B66B31"/>
    <w:rsid w:val="00B66CD5"/>
    <w:rsid w:val="00B66EC0"/>
    <w:rsid w:val="00B673E2"/>
    <w:rsid w:val="00B6788B"/>
    <w:rsid w:val="00B67E0D"/>
    <w:rsid w:val="00B7036D"/>
    <w:rsid w:val="00B703E0"/>
    <w:rsid w:val="00B7064C"/>
    <w:rsid w:val="00B7071C"/>
    <w:rsid w:val="00B70BC2"/>
    <w:rsid w:val="00B70D91"/>
    <w:rsid w:val="00B70E36"/>
    <w:rsid w:val="00B7109E"/>
    <w:rsid w:val="00B7135B"/>
    <w:rsid w:val="00B7170C"/>
    <w:rsid w:val="00B71C94"/>
    <w:rsid w:val="00B7200F"/>
    <w:rsid w:val="00B72124"/>
    <w:rsid w:val="00B72AB2"/>
    <w:rsid w:val="00B7336F"/>
    <w:rsid w:val="00B734CA"/>
    <w:rsid w:val="00B73779"/>
    <w:rsid w:val="00B73820"/>
    <w:rsid w:val="00B73C07"/>
    <w:rsid w:val="00B742F7"/>
    <w:rsid w:val="00B745E0"/>
    <w:rsid w:val="00B749A0"/>
    <w:rsid w:val="00B74CC9"/>
    <w:rsid w:val="00B751F0"/>
    <w:rsid w:val="00B755CE"/>
    <w:rsid w:val="00B755FD"/>
    <w:rsid w:val="00B761B3"/>
    <w:rsid w:val="00B76314"/>
    <w:rsid w:val="00B76411"/>
    <w:rsid w:val="00B76517"/>
    <w:rsid w:val="00B7658D"/>
    <w:rsid w:val="00B7702A"/>
    <w:rsid w:val="00B77413"/>
    <w:rsid w:val="00B778A6"/>
    <w:rsid w:val="00B778AA"/>
    <w:rsid w:val="00B77B94"/>
    <w:rsid w:val="00B806A3"/>
    <w:rsid w:val="00B8088A"/>
    <w:rsid w:val="00B814B2"/>
    <w:rsid w:val="00B815E1"/>
    <w:rsid w:val="00B81794"/>
    <w:rsid w:val="00B81FC0"/>
    <w:rsid w:val="00B81FFC"/>
    <w:rsid w:val="00B82171"/>
    <w:rsid w:val="00B824FA"/>
    <w:rsid w:val="00B8289C"/>
    <w:rsid w:val="00B82F31"/>
    <w:rsid w:val="00B83318"/>
    <w:rsid w:val="00B83CA8"/>
    <w:rsid w:val="00B83D8F"/>
    <w:rsid w:val="00B84204"/>
    <w:rsid w:val="00B84464"/>
    <w:rsid w:val="00B8446F"/>
    <w:rsid w:val="00B84535"/>
    <w:rsid w:val="00B84A06"/>
    <w:rsid w:val="00B84AF6"/>
    <w:rsid w:val="00B84D2F"/>
    <w:rsid w:val="00B84DC1"/>
    <w:rsid w:val="00B85071"/>
    <w:rsid w:val="00B86A7C"/>
    <w:rsid w:val="00B86B98"/>
    <w:rsid w:val="00B86BD6"/>
    <w:rsid w:val="00B86D7D"/>
    <w:rsid w:val="00B86F3E"/>
    <w:rsid w:val="00B872BE"/>
    <w:rsid w:val="00B87961"/>
    <w:rsid w:val="00B87CAC"/>
    <w:rsid w:val="00B908B1"/>
    <w:rsid w:val="00B90B9D"/>
    <w:rsid w:val="00B90FDA"/>
    <w:rsid w:val="00B90FFF"/>
    <w:rsid w:val="00B91230"/>
    <w:rsid w:val="00B91341"/>
    <w:rsid w:val="00B91378"/>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9AC"/>
    <w:rsid w:val="00B94C9D"/>
    <w:rsid w:val="00B94D19"/>
    <w:rsid w:val="00B94D77"/>
    <w:rsid w:val="00B95415"/>
    <w:rsid w:val="00B95431"/>
    <w:rsid w:val="00B95690"/>
    <w:rsid w:val="00B9579A"/>
    <w:rsid w:val="00B9585C"/>
    <w:rsid w:val="00B96003"/>
    <w:rsid w:val="00B9679E"/>
    <w:rsid w:val="00B96838"/>
    <w:rsid w:val="00B96C33"/>
    <w:rsid w:val="00B96C66"/>
    <w:rsid w:val="00B96E54"/>
    <w:rsid w:val="00B9753A"/>
    <w:rsid w:val="00B976FB"/>
    <w:rsid w:val="00B9773C"/>
    <w:rsid w:val="00B97BC6"/>
    <w:rsid w:val="00B97DEF"/>
    <w:rsid w:val="00BA0257"/>
    <w:rsid w:val="00BA025F"/>
    <w:rsid w:val="00BA142F"/>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44F"/>
    <w:rsid w:val="00BA4A05"/>
    <w:rsid w:val="00BA6295"/>
    <w:rsid w:val="00BA62B2"/>
    <w:rsid w:val="00BA6504"/>
    <w:rsid w:val="00BA687D"/>
    <w:rsid w:val="00BA6C4B"/>
    <w:rsid w:val="00BA6D4B"/>
    <w:rsid w:val="00BA6EF3"/>
    <w:rsid w:val="00BA7711"/>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892"/>
    <w:rsid w:val="00BB2A3A"/>
    <w:rsid w:val="00BB2B44"/>
    <w:rsid w:val="00BB2E61"/>
    <w:rsid w:val="00BB351E"/>
    <w:rsid w:val="00BB3CD5"/>
    <w:rsid w:val="00BB3DAB"/>
    <w:rsid w:val="00BB4A68"/>
    <w:rsid w:val="00BB4F91"/>
    <w:rsid w:val="00BB5D8F"/>
    <w:rsid w:val="00BB5E43"/>
    <w:rsid w:val="00BB61A4"/>
    <w:rsid w:val="00BB6447"/>
    <w:rsid w:val="00BB697E"/>
    <w:rsid w:val="00BB6AF1"/>
    <w:rsid w:val="00BB6BE8"/>
    <w:rsid w:val="00BB6C3C"/>
    <w:rsid w:val="00BB6E7D"/>
    <w:rsid w:val="00BB711C"/>
    <w:rsid w:val="00BB7928"/>
    <w:rsid w:val="00BB7F63"/>
    <w:rsid w:val="00BC0343"/>
    <w:rsid w:val="00BC06CC"/>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C58"/>
    <w:rsid w:val="00BC4194"/>
    <w:rsid w:val="00BC42EB"/>
    <w:rsid w:val="00BC4326"/>
    <w:rsid w:val="00BC483B"/>
    <w:rsid w:val="00BC4D0E"/>
    <w:rsid w:val="00BC4F3B"/>
    <w:rsid w:val="00BC4F3F"/>
    <w:rsid w:val="00BC5B9A"/>
    <w:rsid w:val="00BC5D93"/>
    <w:rsid w:val="00BC5E65"/>
    <w:rsid w:val="00BC6009"/>
    <w:rsid w:val="00BC6B91"/>
    <w:rsid w:val="00BC6D1F"/>
    <w:rsid w:val="00BC76A1"/>
    <w:rsid w:val="00BC772B"/>
    <w:rsid w:val="00BC7C48"/>
    <w:rsid w:val="00BC7EA8"/>
    <w:rsid w:val="00BD10E4"/>
    <w:rsid w:val="00BD113A"/>
    <w:rsid w:val="00BD114F"/>
    <w:rsid w:val="00BD1394"/>
    <w:rsid w:val="00BD22F8"/>
    <w:rsid w:val="00BD2697"/>
    <w:rsid w:val="00BD2A2C"/>
    <w:rsid w:val="00BD2D5F"/>
    <w:rsid w:val="00BD3009"/>
    <w:rsid w:val="00BD3836"/>
    <w:rsid w:val="00BD42B0"/>
    <w:rsid w:val="00BD43BE"/>
    <w:rsid w:val="00BD49C2"/>
    <w:rsid w:val="00BD5377"/>
    <w:rsid w:val="00BD54ED"/>
    <w:rsid w:val="00BD5737"/>
    <w:rsid w:val="00BD573B"/>
    <w:rsid w:val="00BD5789"/>
    <w:rsid w:val="00BD578D"/>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5CE"/>
    <w:rsid w:val="00BE0646"/>
    <w:rsid w:val="00BE0A3A"/>
    <w:rsid w:val="00BE0B20"/>
    <w:rsid w:val="00BE0C33"/>
    <w:rsid w:val="00BE0C82"/>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4CF"/>
    <w:rsid w:val="00BE5566"/>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15E"/>
    <w:rsid w:val="00BF5A49"/>
    <w:rsid w:val="00BF5B07"/>
    <w:rsid w:val="00BF60A0"/>
    <w:rsid w:val="00BF611D"/>
    <w:rsid w:val="00BF63F2"/>
    <w:rsid w:val="00BF69EA"/>
    <w:rsid w:val="00BF6BE9"/>
    <w:rsid w:val="00BF6D1B"/>
    <w:rsid w:val="00BF6DCD"/>
    <w:rsid w:val="00BF70A0"/>
    <w:rsid w:val="00BF713A"/>
    <w:rsid w:val="00BF76FA"/>
    <w:rsid w:val="00C000E4"/>
    <w:rsid w:val="00C00F79"/>
    <w:rsid w:val="00C01238"/>
    <w:rsid w:val="00C015F2"/>
    <w:rsid w:val="00C016E7"/>
    <w:rsid w:val="00C017FE"/>
    <w:rsid w:val="00C019E2"/>
    <w:rsid w:val="00C021AE"/>
    <w:rsid w:val="00C02B4E"/>
    <w:rsid w:val="00C02F04"/>
    <w:rsid w:val="00C03053"/>
    <w:rsid w:val="00C0312E"/>
    <w:rsid w:val="00C038F6"/>
    <w:rsid w:val="00C03C7F"/>
    <w:rsid w:val="00C03CE4"/>
    <w:rsid w:val="00C03D9E"/>
    <w:rsid w:val="00C03DBE"/>
    <w:rsid w:val="00C0443B"/>
    <w:rsid w:val="00C04708"/>
    <w:rsid w:val="00C04709"/>
    <w:rsid w:val="00C047B4"/>
    <w:rsid w:val="00C04BBE"/>
    <w:rsid w:val="00C04BCC"/>
    <w:rsid w:val="00C053DD"/>
    <w:rsid w:val="00C054B5"/>
    <w:rsid w:val="00C05631"/>
    <w:rsid w:val="00C05819"/>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99"/>
    <w:rsid w:val="00C141EB"/>
    <w:rsid w:val="00C1468C"/>
    <w:rsid w:val="00C14DC4"/>
    <w:rsid w:val="00C14DF0"/>
    <w:rsid w:val="00C14F39"/>
    <w:rsid w:val="00C15058"/>
    <w:rsid w:val="00C150C6"/>
    <w:rsid w:val="00C15D84"/>
    <w:rsid w:val="00C15E7F"/>
    <w:rsid w:val="00C16491"/>
    <w:rsid w:val="00C165C8"/>
    <w:rsid w:val="00C1751B"/>
    <w:rsid w:val="00C175EC"/>
    <w:rsid w:val="00C20108"/>
    <w:rsid w:val="00C203A5"/>
    <w:rsid w:val="00C205E5"/>
    <w:rsid w:val="00C20E8A"/>
    <w:rsid w:val="00C2185A"/>
    <w:rsid w:val="00C21BFB"/>
    <w:rsid w:val="00C21FBD"/>
    <w:rsid w:val="00C221C5"/>
    <w:rsid w:val="00C22579"/>
    <w:rsid w:val="00C226F3"/>
    <w:rsid w:val="00C22845"/>
    <w:rsid w:val="00C228F5"/>
    <w:rsid w:val="00C22B7C"/>
    <w:rsid w:val="00C23749"/>
    <w:rsid w:val="00C23947"/>
    <w:rsid w:val="00C2418B"/>
    <w:rsid w:val="00C2494C"/>
    <w:rsid w:val="00C24DDB"/>
    <w:rsid w:val="00C25343"/>
    <w:rsid w:val="00C255E3"/>
    <w:rsid w:val="00C25F63"/>
    <w:rsid w:val="00C26169"/>
    <w:rsid w:val="00C26474"/>
    <w:rsid w:val="00C26802"/>
    <w:rsid w:val="00C27265"/>
    <w:rsid w:val="00C273E7"/>
    <w:rsid w:val="00C2755A"/>
    <w:rsid w:val="00C27631"/>
    <w:rsid w:val="00C27668"/>
    <w:rsid w:val="00C278D5"/>
    <w:rsid w:val="00C27B32"/>
    <w:rsid w:val="00C27D90"/>
    <w:rsid w:val="00C27F21"/>
    <w:rsid w:val="00C30307"/>
    <w:rsid w:val="00C30460"/>
    <w:rsid w:val="00C30842"/>
    <w:rsid w:val="00C3084E"/>
    <w:rsid w:val="00C30C49"/>
    <w:rsid w:val="00C30E42"/>
    <w:rsid w:val="00C31031"/>
    <w:rsid w:val="00C31975"/>
    <w:rsid w:val="00C31A6A"/>
    <w:rsid w:val="00C31F4C"/>
    <w:rsid w:val="00C326D6"/>
    <w:rsid w:val="00C33168"/>
    <w:rsid w:val="00C332D0"/>
    <w:rsid w:val="00C33326"/>
    <w:rsid w:val="00C33745"/>
    <w:rsid w:val="00C33820"/>
    <w:rsid w:val="00C33AA9"/>
    <w:rsid w:val="00C33AC1"/>
    <w:rsid w:val="00C33C6F"/>
    <w:rsid w:val="00C33DD2"/>
    <w:rsid w:val="00C3442C"/>
    <w:rsid w:val="00C3463A"/>
    <w:rsid w:val="00C346C4"/>
    <w:rsid w:val="00C34712"/>
    <w:rsid w:val="00C35221"/>
    <w:rsid w:val="00C353D1"/>
    <w:rsid w:val="00C35A97"/>
    <w:rsid w:val="00C35C6E"/>
    <w:rsid w:val="00C368B5"/>
    <w:rsid w:val="00C36C8B"/>
    <w:rsid w:val="00C37107"/>
    <w:rsid w:val="00C37693"/>
    <w:rsid w:val="00C37830"/>
    <w:rsid w:val="00C3796F"/>
    <w:rsid w:val="00C400E6"/>
    <w:rsid w:val="00C401A6"/>
    <w:rsid w:val="00C409D5"/>
    <w:rsid w:val="00C40FFB"/>
    <w:rsid w:val="00C4162F"/>
    <w:rsid w:val="00C4177B"/>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A3B"/>
    <w:rsid w:val="00C44B84"/>
    <w:rsid w:val="00C44D48"/>
    <w:rsid w:val="00C44F11"/>
    <w:rsid w:val="00C45744"/>
    <w:rsid w:val="00C45AA2"/>
    <w:rsid w:val="00C462FE"/>
    <w:rsid w:val="00C46C1E"/>
    <w:rsid w:val="00C472FE"/>
    <w:rsid w:val="00C47326"/>
    <w:rsid w:val="00C4792D"/>
    <w:rsid w:val="00C479B3"/>
    <w:rsid w:val="00C47AAB"/>
    <w:rsid w:val="00C5032B"/>
    <w:rsid w:val="00C506E0"/>
    <w:rsid w:val="00C50C91"/>
    <w:rsid w:val="00C50DD6"/>
    <w:rsid w:val="00C51013"/>
    <w:rsid w:val="00C517EC"/>
    <w:rsid w:val="00C51EAB"/>
    <w:rsid w:val="00C520B6"/>
    <w:rsid w:val="00C52110"/>
    <w:rsid w:val="00C52B1E"/>
    <w:rsid w:val="00C52CCA"/>
    <w:rsid w:val="00C537E4"/>
    <w:rsid w:val="00C541D2"/>
    <w:rsid w:val="00C54C38"/>
    <w:rsid w:val="00C54EB1"/>
    <w:rsid w:val="00C55651"/>
    <w:rsid w:val="00C55BEF"/>
    <w:rsid w:val="00C5670B"/>
    <w:rsid w:val="00C56821"/>
    <w:rsid w:val="00C56BA8"/>
    <w:rsid w:val="00C571F6"/>
    <w:rsid w:val="00C5751B"/>
    <w:rsid w:val="00C579F3"/>
    <w:rsid w:val="00C57C32"/>
    <w:rsid w:val="00C57EFB"/>
    <w:rsid w:val="00C6012E"/>
    <w:rsid w:val="00C602D0"/>
    <w:rsid w:val="00C615C8"/>
    <w:rsid w:val="00C6188E"/>
    <w:rsid w:val="00C61D44"/>
    <w:rsid w:val="00C62221"/>
    <w:rsid w:val="00C62412"/>
    <w:rsid w:val="00C62830"/>
    <w:rsid w:val="00C62B4C"/>
    <w:rsid w:val="00C63096"/>
    <w:rsid w:val="00C6314F"/>
    <w:rsid w:val="00C63234"/>
    <w:rsid w:val="00C63E3F"/>
    <w:rsid w:val="00C63F8A"/>
    <w:rsid w:val="00C63FEE"/>
    <w:rsid w:val="00C64484"/>
    <w:rsid w:val="00C64668"/>
    <w:rsid w:val="00C64915"/>
    <w:rsid w:val="00C6495E"/>
    <w:rsid w:val="00C64B73"/>
    <w:rsid w:val="00C64CE5"/>
    <w:rsid w:val="00C64E7E"/>
    <w:rsid w:val="00C65088"/>
    <w:rsid w:val="00C651A0"/>
    <w:rsid w:val="00C653CE"/>
    <w:rsid w:val="00C654E0"/>
    <w:rsid w:val="00C65556"/>
    <w:rsid w:val="00C65624"/>
    <w:rsid w:val="00C660DA"/>
    <w:rsid w:val="00C66400"/>
    <w:rsid w:val="00C6668E"/>
    <w:rsid w:val="00C66722"/>
    <w:rsid w:val="00C67146"/>
    <w:rsid w:val="00C674B3"/>
    <w:rsid w:val="00C677D0"/>
    <w:rsid w:val="00C67873"/>
    <w:rsid w:val="00C67A10"/>
    <w:rsid w:val="00C67C02"/>
    <w:rsid w:val="00C67F4F"/>
    <w:rsid w:val="00C7007C"/>
    <w:rsid w:val="00C70216"/>
    <w:rsid w:val="00C704EC"/>
    <w:rsid w:val="00C70762"/>
    <w:rsid w:val="00C707C3"/>
    <w:rsid w:val="00C70E86"/>
    <w:rsid w:val="00C716E7"/>
    <w:rsid w:val="00C716FC"/>
    <w:rsid w:val="00C71A06"/>
    <w:rsid w:val="00C71F6E"/>
    <w:rsid w:val="00C721E5"/>
    <w:rsid w:val="00C725B6"/>
    <w:rsid w:val="00C72A78"/>
    <w:rsid w:val="00C7303C"/>
    <w:rsid w:val="00C730CF"/>
    <w:rsid w:val="00C733F4"/>
    <w:rsid w:val="00C735FC"/>
    <w:rsid w:val="00C7377E"/>
    <w:rsid w:val="00C740D6"/>
    <w:rsid w:val="00C74319"/>
    <w:rsid w:val="00C74772"/>
    <w:rsid w:val="00C747CA"/>
    <w:rsid w:val="00C74BC6"/>
    <w:rsid w:val="00C74BE1"/>
    <w:rsid w:val="00C74E33"/>
    <w:rsid w:val="00C74F23"/>
    <w:rsid w:val="00C75586"/>
    <w:rsid w:val="00C757C6"/>
    <w:rsid w:val="00C75D3F"/>
    <w:rsid w:val="00C75F5B"/>
    <w:rsid w:val="00C76350"/>
    <w:rsid w:val="00C765C9"/>
    <w:rsid w:val="00C76A00"/>
    <w:rsid w:val="00C77AF2"/>
    <w:rsid w:val="00C803A0"/>
    <w:rsid w:val="00C80655"/>
    <w:rsid w:val="00C8088F"/>
    <w:rsid w:val="00C80D4F"/>
    <w:rsid w:val="00C80DD0"/>
    <w:rsid w:val="00C811D9"/>
    <w:rsid w:val="00C81781"/>
    <w:rsid w:val="00C81B7D"/>
    <w:rsid w:val="00C81BB4"/>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B1A"/>
    <w:rsid w:val="00C87E54"/>
    <w:rsid w:val="00C87EBF"/>
    <w:rsid w:val="00C9061E"/>
    <w:rsid w:val="00C906AE"/>
    <w:rsid w:val="00C90A37"/>
    <w:rsid w:val="00C90A9A"/>
    <w:rsid w:val="00C90BBD"/>
    <w:rsid w:val="00C91793"/>
    <w:rsid w:val="00C917DF"/>
    <w:rsid w:val="00C9278A"/>
    <w:rsid w:val="00C9296A"/>
    <w:rsid w:val="00C92C17"/>
    <w:rsid w:val="00C934EF"/>
    <w:rsid w:val="00C9365C"/>
    <w:rsid w:val="00C93CE0"/>
    <w:rsid w:val="00C9421C"/>
    <w:rsid w:val="00C94449"/>
    <w:rsid w:val="00C94518"/>
    <w:rsid w:val="00C946F8"/>
    <w:rsid w:val="00C94D13"/>
    <w:rsid w:val="00C9521C"/>
    <w:rsid w:val="00C9528C"/>
    <w:rsid w:val="00C9564F"/>
    <w:rsid w:val="00C956B6"/>
    <w:rsid w:val="00C96218"/>
    <w:rsid w:val="00C96481"/>
    <w:rsid w:val="00C96645"/>
    <w:rsid w:val="00C966DA"/>
    <w:rsid w:val="00C968BD"/>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19A"/>
    <w:rsid w:val="00CA5709"/>
    <w:rsid w:val="00CA5B34"/>
    <w:rsid w:val="00CA5D80"/>
    <w:rsid w:val="00CA61E0"/>
    <w:rsid w:val="00CA6567"/>
    <w:rsid w:val="00CA6A11"/>
    <w:rsid w:val="00CA6FA0"/>
    <w:rsid w:val="00CA6FB2"/>
    <w:rsid w:val="00CA7384"/>
    <w:rsid w:val="00CA76E2"/>
    <w:rsid w:val="00CA7B33"/>
    <w:rsid w:val="00CA7F6C"/>
    <w:rsid w:val="00CB005C"/>
    <w:rsid w:val="00CB04C2"/>
    <w:rsid w:val="00CB08B9"/>
    <w:rsid w:val="00CB0E20"/>
    <w:rsid w:val="00CB0E4F"/>
    <w:rsid w:val="00CB10C4"/>
    <w:rsid w:val="00CB119E"/>
    <w:rsid w:val="00CB1619"/>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4AAB"/>
    <w:rsid w:val="00CB55BC"/>
    <w:rsid w:val="00CB5F0C"/>
    <w:rsid w:val="00CB68BF"/>
    <w:rsid w:val="00CB6B5B"/>
    <w:rsid w:val="00CB6CB3"/>
    <w:rsid w:val="00CB6D87"/>
    <w:rsid w:val="00CB76E9"/>
    <w:rsid w:val="00CB7A5F"/>
    <w:rsid w:val="00CC026C"/>
    <w:rsid w:val="00CC0430"/>
    <w:rsid w:val="00CC0890"/>
    <w:rsid w:val="00CC08F5"/>
    <w:rsid w:val="00CC0991"/>
    <w:rsid w:val="00CC0C7A"/>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A6"/>
    <w:rsid w:val="00CC3AD0"/>
    <w:rsid w:val="00CC3B96"/>
    <w:rsid w:val="00CC3D44"/>
    <w:rsid w:val="00CC417E"/>
    <w:rsid w:val="00CC430F"/>
    <w:rsid w:val="00CC4ADE"/>
    <w:rsid w:val="00CC4CC5"/>
    <w:rsid w:val="00CC5292"/>
    <w:rsid w:val="00CC5427"/>
    <w:rsid w:val="00CC543E"/>
    <w:rsid w:val="00CC5AE6"/>
    <w:rsid w:val="00CC5BA7"/>
    <w:rsid w:val="00CC5D0B"/>
    <w:rsid w:val="00CC612B"/>
    <w:rsid w:val="00CC63D5"/>
    <w:rsid w:val="00CC67ED"/>
    <w:rsid w:val="00CC6D15"/>
    <w:rsid w:val="00CC6F5F"/>
    <w:rsid w:val="00CC7101"/>
    <w:rsid w:val="00CC7C56"/>
    <w:rsid w:val="00CC7F52"/>
    <w:rsid w:val="00CD01ED"/>
    <w:rsid w:val="00CD091C"/>
    <w:rsid w:val="00CD094A"/>
    <w:rsid w:val="00CD0B68"/>
    <w:rsid w:val="00CD0C1B"/>
    <w:rsid w:val="00CD0EF0"/>
    <w:rsid w:val="00CD1B17"/>
    <w:rsid w:val="00CD1EFC"/>
    <w:rsid w:val="00CD2217"/>
    <w:rsid w:val="00CD2362"/>
    <w:rsid w:val="00CD257D"/>
    <w:rsid w:val="00CD25A2"/>
    <w:rsid w:val="00CD3146"/>
    <w:rsid w:val="00CD3343"/>
    <w:rsid w:val="00CD37FA"/>
    <w:rsid w:val="00CD3C44"/>
    <w:rsid w:val="00CD3DDC"/>
    <w:rsid w:val="00CD3DFB"/>
    <w:rsid w:val="00CD42C0"/>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891"/>
    <w:rsid w:val="00CE092B"/>
    <w:rsid w:val="00CE0BE4"/>
    <w:rsid w:val="00CE1717"/>
    <w:rsid w:val="00CE1747"/>
    <w:rsid w:val="00CE1B8B"/>
    <w:rsid w:val="00CE1F82"/>
    <w:rsid w:val="00CE1FCB"/>
    <w:rsid w:val="00CE22FA"/>
    <w:rsid w:val="00CE2B85"/>
    <w:rsid w:val="00CE2CDF"/>
    <w:rsid w:val="00CE2F97"/>
    <w:rsid w:val="00CE340A"/>
    <w:rsid w:val="00CE3964"/>
    <w:rsid w:val="00CE413D"/>
    <w:rsid w:val="00CE44DB"/>
    <w:rsid w:val="00CE4770"/>
    <w:rsid w:val="00CE49A2"/>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845"/>
    <w:rsid w:val="00CF2851"/>
    <w:rsid w:val="00CF285D"/>
    <w:rsid w:val="00CF291D"/>
    <w:rsid w:val="00CF2932"/>
    <w:rsid w:val="00CF2B19"/>
    <w:rsid w:val="00CF31CC"/>
    <w:rsid w:val="00CF39FD"/>
    <w:rsid w:val="00CF3CB9"/>
    <w:rsid w:val="00CF49A0"/>
    <w:rsid w:val="00CF4F12"/>
    <w:rsid w:val="00CF55D5"/>
    <w:rsid w:val="00CF5CBC"/>
    <w:rsid w:val="00CF5CF3"/>
    <w:rsid w:val="00CF5DBC"/>
    <w:rsid w:val="00CF6575"/>
    <w:rsid w:val="00CF7522"/>
    <w:rsid w:val="00CF7D47"/>
    <w:rsid w:val="00CF7D73"/>
    <w:rsid w:val="00CF7EF6"/>
    <w:rsid w:val="00D00A9E"/>
    <w:rsid w:val="00D0196D"/>
    <w:rsid w:val="00D01BAA"/>
    <w:rsid w:val="00D02055"/>
    <w:rsid w:val="00D02069"/>
    <w:rsid w:val="00D02E74"/>
    <w:rsid w:val="00D03100"/>
    <w:rsid w:val="00D03393"/>
    <w:rsid w:val="00D03435"/>
    <w:rsid w:val="00D03913"/>
    <w:rsid w:val="00D04054"/>
    <w:rsid w:val="00D04764"/>
    <w:rsid w:val="00D048EF"/>
    <w:rsid w:val="00D04D46"/>
    <w:rsid w:val="00D05484"/>
    <w:rsid w:val="00D056FD"/>
    <w:rsid w:val="00D0580D"/>
    <w:rsid w:val="00D05E2F"/>
    <w:rsid w:val="00D05E50"/>
    <w:rsid w:val="00D05F7C"/>
    <w:rsid w:val="00D06941"/>
    <w:rsid w:val="00D0710C"/>
    <w:rsid w:val="00D0782F"/>
    <w:rsid w:val="00D078E0"/>
    <w:rsid w:val="00D07B40"/>
    <w:rsid w:val="00D07FB0"/>
    <w:rsid w:val="00D100AB"/>
    <w:rsid w:val="00D10B67"/>
    <w:rsid w:val="00D10C85"/>
    <w:rsid w:val="00D10D00"/>
    <w:rsid w:val="00D11612"/>
    <w:rsid w:val="00D118DC"/>
    <w:rsid w:val="00D11BFE"/>
    <w:rsid w:val="00D11C6E"/>
    <w:rsid w:val="00D1200B"/>
    <w:rsid w:val="00D120B4"/>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224"/>
    <w:rsid w:val="00D20310"/>
    <w:rsid w:val="00D2046E"/>
    <w:rsid w:val="00D204CB"/>
    <w:rsid w:val="00D205FA"/>
    <w:rsid w:val="00D20AC1"/>
    <w:rsid w:val="00D20AE5"/>
    <w:rsid w:val="00D20CB9"/>
    <w:rsid w:val="00D212FD"/>
    <w:rsid w:val="00D216CF"/>
    <w:rsid w:val="00D21733"/>
    <w:rsid w:val="00D217F1"/>
    <w:rsid w:val="00D21D17"/>
    <w:rsid w:val="00D21E85"/>
    <w:rsid w:val="00D224F3"/>
    <w:rsid w:val="00D228EB"/>
    <w:rsid w:val="00D229CC"/>
    <w:rsid w:val="00D22E22"/>
    <w:rsid w:val="00D23298"/>
    <w:rsid w:val="00D2446C"/>
    <w:rsid w:val="00D24498"/>
    <w:rsid w:val="00D24666"/>
    <w:rsid w:val="00D24AC5"/>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3DE"/>
    <w:rsid w:val="00D27710"/>
    <w:rsid w:val="00D277D9"/>
    <w:rsid w:val="00D278F7"/>
    <w:rsid w:val="00D27ABA"/>
    <w:rsid w:val="00D27D7E"/>
    <w:rsid w:val="00D300B3"/>
    <w:rsid w:val="00D31226"/>
    <w:rsid w:val="00D31C44"/>
    <w:rsid w:val="00D31E5F"/>
    <w:rsid w:val="00D31F32"/>
    <w:rsid w:val="00D3265C"/>
    <w:rsid w:val="00D32F25"/>
    <w:rsid w:val="00D33344"/>
    <w:rsid w:val="00D33CD3"/>
    <w:rsid w:val="00D33F91"/>
    <w:rsid w:val="00D34745"/>
    <w:rsid w:val="00D34941"/>
    <w:rsid w:val="00D34B7F"/>
    <w:rsid w:val="00D34BF2"/>
    <w:rsid w:val="00D350A5"/>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2322"/>
    <w:rsid w:val="00D42678"/>
    <w:rsid w:val="00D427D7"/>
    <w:rsid w:val="00D42A9B"/>
    <w:rsid w:val="00D42BFA"/>
    <w:rsid w:val="00D42D39"/>
    <w:rsid w:val="00D42F0E"/>
    <w:rsid w:val="00D43230"/>
    <w:rsid w:val="00D437F4"/>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6FE1"/>
    <w:rsid w:val="00D471F2"/>
    <w:rsid w:val="00D47564"/>
    <w:rsid w:val="00D47CFA"/>
    <w:rsid w:val="00D47D03"/>
    <w:rsid w:val="00D504A1"/>
    <w:rsid w:val="00D51330"/>
    <w:rsid w:val="00D513BC"/>
    <w:rsid w:val="00D51464"/>
    <w:rsid w:val="00D51548"/>
    <w:rsid w:val="00D51B6D"/>
    <w:rsid w:val="00D51B7E"/>
    <w:rsid w:val="00D51D44"/>
    <w:rsid w:val="00D5237A"/>
    <w:rsid w:val="00D5271B"/>
    <w:rsid w:val="00D52A86"/>
    <w:rsid w:val="00D52AEF"/>
    <w:rsid w:val="00D5324B"/>
    <w:rsid w:val="00D53916"/>
    <w:rsid w:val="00D5395C"/>
    <w:rsid w:val="00D53EF9"/>
    <w:rsid w:val="00D53F55"/>
    <w:rsid w:val="00D54165"/>
    <w:rsid w:val="00D54376"/>
    <w:rsid w:val="00D54BAB"/>
    <w:rsid w:val="00D54FCB"/>
    <w:rsid w:val="00D5501D"/>
    <w:rsid w:val="00D550E6"/>
    <w:rsid w:val="00D551AA"/>
    <w:rsid w:val="00D55595"/>
    <w:rsid w:val="00D5566C"/>
    <w:rsid w:val="00D55877"/>
    <w:rsid w:val="00D5648A"/>
    <w:rsid w:val="00D564AA"/>
    <w:rsid w:val="00D56625"/>
    <w:rsid w:val="00D5689B"/>
    <w:rsid w:val="00D56B9E"/>
    <w:rsid w:val="00D56E49"/>
    <w:rsid w:val="00D56E4D"/>
    <w:rsid w:val="00D5755E"/>
    <w:rsid w:val="00D57616"/>
    <w:rsid w:val="00D578C5"/>
    <w:rsid w:val="00D57C3F"/>
    <w:rsid w:val="00D57C92"/>
    <w:rsid w:val="00D57EC1"/>
    <w:rsid w:val="00D60252"/>
    <w:rsid w:val="00D60255"/>
    <w:rsid w:val="00D60342"/>
    <w:rsid w:val="00D605D6"/>
    <w:rsid w:val="00D60FEE"/>
    <w:rsid w:val="00D611AD"/>
    <w:rsid w:val="00D61469"/>
    <w:rsid w:val="00D61555"/>
    <w:rsid w:val="00D615CA"/>
    <w:rsid w:val="00D61E18"/>
    <w:rsid w:val="00D62259"/>
    <w:rsid w:val="00D6269D"/>
    <w:rsid w:val="00D62C2A"/>
    <w:rsid w:val="00D63479"/>
    <w:rsid w:val="00D63580"/>
    <w:rsid w:val="00D6365C"/>
    <w:rsid w:val="00D637B2"/>
    <w:rsid w:val="00D63D91"/>
    <w:rsid w:val="00D647A5"/>
    <w:rsid w:val="00D647C0"/>
    <w:rsid w:val="00D65150"/>
    <w:rsid w:val="00D6534E"/>
    <w:rsid w:val="00D65660"/>
    <w:rsid w:val="00D658AE"/>
    <w:rsid w:val="00D658D6"/>
    <w:rsid w:val="00D65995"/>
    <w:rsid w:val="00D65DFC"/>
    <w:rsid w:val="00D66558"/>
    <w:rsid w:val="00D6664A"/>
    <w:rsid w:val="00D6696D"/>
    <w:rsid w:val="00D66DE9"/>
    <w:rsid w:val="00D6760F"/>
    <w:rsid w:val="00D7009F"/>
    <w:rsid w:val="00D70686"/>
    <w:rsid w:val="00D709AF"/>
    <w:rsid w:val="00D70ADD"/>
    <w:rsid w:val="00D70D05"/>
    <w:rsid w:val="00D71281"/>
    <w:rsid w:val="00D71366"/>
    <w:rsid w:val="00D7136C"/>
    <w:rsid w:val="00D715F9"/>
    <w:rsid w:val="00D717A6"/>
    <w:rsid w:val="00D718ED"/>
    <w:rsid w:val="00D71E18"/>
    <w:rsid w:val="00D7207D"/>
    <w:rsid w:val="00D72447"/>
    <w:rsid w:val="00D725CF"/>
    <w:rsid w:val="00D72CA3"/>
    <w:rsid w:val="00D72D5D"/>
    <w:rsid w:val="00D73384"/>
    <w:rsid w:val="00D7361F"/>
    <w:rsid w:val="00D73889"/>
    <w:rsid w:val="00D73B07"/>
    <w:rsid w:val="00D73B97"/>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D56"/>
    <w:rsid w:val="00D77D60"/>
    <w:rsid w:val="00D80313"/>
    <w:rsid w:val="00D80E7F"/>
    <w:rsid w:val="00D81030"/>
    <w:rsid w:val="00D8117F"/>
    <w:rsid w:val="00D812B5"/>
    <w:rsid w:val="00D816AC"/>
    <w:rsid w:val="00D81715"/>
    <w:rsid w:val="00D81D35"/>
    <w:rsid w:val="00D81FF1"/>
    <w:rsid w:val="00D8201F"/>
    <w:rsid w:val="00D8216D"/>
    <w:rsid w:val="00D82627"/>
    <w:rsid w:val="00D82889"/>
    <w:rsid w:val="00D83170"/>
    <w:rsid w:val="00D8324C"/>
    <w:rsid w:val="00D832DA"/>
    <w:rsid w:val="00D838F0"/>
    <w:rsid w:val="00D83D12"/>
    <w:rsid w:val="00D83D87"/>
    <w:rsid w:val="00D84097"/>
    <w:rsid w:val="00D84527"/>
    <w:rsid w:val="00D84B4E"/>
    <w:rsid w:val="00D84CD1"/>
    <w:rsid w:val="00D8529D"/>
    <w:rsid w:val="00D8543A"/>
    <w:rsid w:val="00D854FA"/>
    <w:rsid w:val="00D8579F"/>
    <w:rsid w:val="00D8584A"/>
    <w:rsid w:val="00D85ABB"/>
    <w:rsid w:val="00D85CD8"/>
    <w:rsid w:val="00D860ED"/>
    <w:rsid w:val="00D8635A"/>
    <w:rsid w:val="00D86C91"/>
    <w:rsid w:val="00D86EE2"/>
    <w:rsid w:val="00D8720A"/>
    <w:rsid w:val="00D8723D"/>
    <w:rsid w:val="00D87713"/>
    <w:rsid w:val="00D87A3A"/>
    <w:rsid w:val="00D90067"/>
    <w:rsid w:val="00D9023D"/>
    <w:rsid w:val="00D9047B"/>
    <w:rsid w:val="00D9070D"/>
    <w:rsid w:val="00D90C30"/>
    <w:rsid w:val="00D9156D"/>
    <w:rsid w:val="00D91DB5"/>
    <w:rsid w:val="00D91EB8"/>
    <w:rsid w:val="00D932C0"/>
    <w:rsid w:val="00D9335C"/>
    <w:rsid w:val="00D93592"/>
    <w:rsid w:val="00D935AF"/>
    <w:rsid w:val="00D938EC"/>
    <w:rsid w:val="00D93F32"/>
    <w:rsid w:val="00D9422C"/>
    <w:rsid w:val="00D94405"/>
    <w:rsid w:val="00D94723"/>
    <w:rsid w:val="00D9497B"/>
    <w:rsid w:val="00D94A7E"/>
    <w:rsid w:val="00D94BE2"/>
    <w:rsid w:val="00D94D7B"/>
    <w:rsid w:val="00D95116"/>
    <w:rsid w:val="00D95777"/>
    <w:rsid w:val="00D959FB"/>
    <w:rsid w:val="00D9674A"/>
    <w:rsid w:val="00D96AA4"/>
    <w:rsid w:val="00D975E8"/>
    <w:rsid w:val="00D9769A"/>
    <w:rsid w:val="00D976EA"/>
    <w:rsid w:val="00D97958"/>
    <w:rsid w:val="00D97E0E"/>
    <w:rsid w:val="00DA0B07"/>
    <w:rsid w:val="00DA0D46"/>
    <w:rsid w:val="00DA0EF4"/>
    <w:rsid w:val="00DA11DF"/>
    <w:rsid w:val="00DA1258"/>
    <w:rsid w:val="00DA13C6"/>
    <w:rsid w:val="00DA156C"/>
    <w:rsid w:val="00DA1680"/>
    <w:rsid w:val="00DA21F4"/>
    <w:rsid w:val="00DA239F"/>
    <w:rsid w:val="00DA2555"/>
    <w:rsid w:val="00DA2D38"/>
    <w:rsid w:val="00DA3137"/>
    <w:rsid w:val="00DA33E9"/>
    <w:rsid w:val="00DA357B"/>
    <w:rsid w:val="00DA3629"/>
    <w:rsid w:val="00DA37BB"/>
    <w:rsid w:val="00DA3B14"/>
    <w:rsid w:val="00DA3D87"/>
    <w:rsid w:val="00DA3DE5"/>
    <w:rsid w:val="00DA414B"/>
    <w:rsid w:val="00DA417B"/>
    <w:rsid w:val="00DA4241"/>
    <w:rsid w:val="00DA4590"/>
    <w:rsid w:val="00DA4618"/>
    <w:rsid w:val="00DA4A98"/>
    <w:rsid w:val="00DA4E6B"/>
    <w:rsid w:val="00DA4F0C"/>
    <w:rsid w:val="00DA532E"/>
    <w:rsid w:val="00DA547A"/>
    <w:rsid w:val="00DA57E7"/>
    <w:rsid w:val="00DA5827"/>
    <w:rsid w:val="00DA5895"/>
    <w:rsid w:val="00DA5BA2"/>
    <w:rsid w:val="00DA5D48"/>
    <w:rsid w:val="00DA5E1A"/>
    <w:rsid w:val="00DA64D6"/>
    <w:rsid w:val="00DA6705"/>
    <w:rsid w:val="00DA6B84"/>
    <w:rsid w:val="00DA6F94"/>
    <w:rsid w:val="00DA7354"/>
    <w:rsid w:val="00DA779D"/>
    <w:rsid w:val="00DA7D42"/>
    <w:rsid w:val="00DA7DAD"/>
    <w:rsid w:val="00DB000C"/>
    <w:rsid w:val="00DB00F2"/>
    <w:rsid w:val="00DB09F6"/>
    <w:rsid w:val="00DB1594"/>
    <w:rsid w:val="00DB18FC"/>
    <w:rsid w:val="00DB1D80"/>
    <w:rsid w:val="00DB1DEA"/>
    <w:rsid w:val="00DB21E3"/>
    <w:rsid w:val="00DB2832"/>
    <w:rsid w:val="00DB28EB"/>
    <w:rsid w:val="00DB2B5D"/>
    <w:rsid w:val="00DB313B"/>
    <w:rsid w:val="00DB3172"/>
    <w:rsid w:val="00DB3479"/>
    <w:rsid w:val="00DB35A3"/>
    <w:rsid w:val="00DB38D8"/>
    <w:rsid w:val="00DB3A70"/>
    <w:rsid w:val="00DB3BD2"/>
    <w:rsid w:val="00DB3C88"/>
    <w:rsid w:val="00DB414D"/>
    <w:rsid w:val="00DB42B4"/>
    <w:rsid w:val="00DB4645"/>
    <w:rsid w:val="00DB49D7"/>
    <w:rsid w:val="00DB4D13"/>
    <w:rsid w:val="00DB50B1"/>
    <w:rsid w:val="00DB61E2"/>
    <w:rsid w:val="00DB63EF"/>
    <w:rsid w:val="00DB6647"/>
    <w:rsid w:val="00DB66A3"/>
    <w:rsid w:val="00DB66CE"/>
    <w:rsid w:val="00DB6BE4"/>
    <w:rsid w:val="00DB6E6F"/>
    <w:rsid w:val="00DB741D"/>
    <w:rsid w:val="00DB7CE3"/>
    <w:rsid w:val="00DC038A"/>
    <w:rsid w:val="00DC1205"/>
    <w:rsid w:val="00DC18FC"/>
    <w:rsid w:val="00DC1A30"/>
    <w:rsid w:val="00DC2307"/>
    <w:rsid w:val="00DC232B"/>
    <w:rsid w:val="00DC2FD5"/>
    <w:rsid w:val="00DC346E"/>
    <w:rsid w:val="00DC3A2B"/>
    <w:rsid w:val="00DC4117"/>
    <w:rsid w:val="00DC4579"/>
    <w:rsid w:val="00DC4D9D"/>
    <w:rsid w:val="00DC53B6"/>
    <w:rsid w:val="00DC5754"/>
    <w:rsid w:val="00DC5A5D"/>
    <w:rsid w:val="00DC5B73"/>
    <w:rsid w:val="00DC5CE1"/>
    <w:rsid w:val="00DC6438"/>
    <w:rsid w:val="00DC6670"/>
    <w:rsid w:val="00DC66E6"/>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7B8"/>
    <w:rsid w:val="00DD2C10"/>
    <w:rsid w:val="00DD2E4E"/>
    <w:rsid w:val="00DD2F84"/>
    <w:rsid w:val="00DD3887"/>
    <w:rsid w:val="00DD3AA4"/>
    <w:rsid w:val="00DD3F80"/>
    <w:rsid w:val="00DD4556"/>
    <w:rsid w:val="00DD48D9"/>
    <w:rsid w:val="00DD4DE2"/>
    <w:rsid w:val="00DD526C"/>
    <w:rsid w:val="00DD57B5"/>
    <w:rsid w:val="00DD5E05"/>
    <w:rsid w:val="00DD5EB7"/>
    <w:rsid w:val="00DD6164"/>
    <w:rsid w:val="00DD630B"/>
    <w:rsid w:val="00DD6734"/>
    <w:rsid w:val="00DD6CC5"/>
    <w:rsid w:val="00DD6F96"/>
    <w:rsid w:val="00DD7203"/>
    <w:rsid w:val="00DD779D"/>
    <w:rsid w:val="00DD7A2A"/>
    <w:rsid w:val="00DD7B85"/>
    <w:rsid w:val="00DD7F58"/>
    <w:rsid w:val="00DE00D1"/>
    <w:rsid w:val="00DE06AD"/>
    <w:rsid w:val="00DE083B"/>
    <w:rsid w:val="00DE0857"/>
    <w:rsid w:val="00DE0DE8"/>
    <w:rsid w:val="00DE0FEA"/>
    <w:rsid w:val="00DE13D5"/>
    <w:rsid w:val="00DE162C"/>
    <w:rsid w:val="00DE1779"/>
    <w:rsid w:val="00DE17E6"/>
    <w:rsid w:val="00DE1CF4"/>
    <w:rsid w:val="00DE22C6"/>
    <w:rsid w:val="00DE25C9"/>
    <w:rsid w:val="00DE26EB"/>
    <w:rsid w:val="00DE2A5B"/>
    <w:rsid w:val="00DE3B08"/>
    <w:rsid w:val="00DE4187"/>
    <w:rsid w:val="00DE476B"/>
    <w:rsid w:val="00DE47AE"/>
    <w:rsid w:val="00DE491B"/>
    <w:rsid w:val="00DE593B"/>
    <w:rsid w:val="00DE599D"/>
    <w:rsid w:val="00DE5A4F"/>
    <w:rsid w:val="00DE5D8A"/>
    <w:rsid w:val="00DE699A"/>
    <w:rsid w:val="00DE6D06"/>
    <w:rsid w:val="00DE6F77"/>
    <w:rsid w:val="00DE70C0"/>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854"/>
    <w:rsid w:val="00DF199B"/>
    <w:rsid w:val="00DF19BF"/>
    <w:rsid w:val="00DF1E2D"/>
    <w:rsid w:val="00DF201C"/>
    <w:rsid w:val="00DF212B"/>
    <w:rsid w:val="00DF241C"/>
    <w:rsid w:val="00DF2442"/>
    <w:rsid w:val="00DF255E"/>
    <w:rsid w:val="00DF3378"/>
    <w:rsid w:val="00DF3A48"/>
    <w:rsid w:val="00DF476A"/>
    <w:rsid w:val="00DF4A8D"/>
    <w:rsid w:val="00DF4BDD"/>
    <w:rsid w:val="00DF4C20"/>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150"/>
    <w:rsid w:val="00E01520"/>
    <w:rsid w:val="00E01B39"/>
    <w:rsid w:val="00E01B92"/>
    <w:rsid w:val="00E01E25"/>
    <w:rsid w:val="00E01E87"/>
    <w:rsid w:val="00E02049"/>
    <w:rsid w:val="00E02B34"/>
    <w:rsid w:val="00E02DFC"/>
    <w:rsid w:val="00E035A8"/>
    <w:rsid w:val="00E036FC"/>
    <w:rsid w:val="00E03CCB"/>
    <w:rsid w:val="00E03E6C"/>
    <w:rsid w:val="00E03F02"/>
    <w:rsid w:val="00E04180"/>
    <w:rsid w:val="00E041CE"/>
    <w:rsid w:val="00E04977"/>
    <w:rsid w:val="00E04AA5"/>
    <w:rsid w:val="00E05362"/>
    <w:rsid w:val="00E056A5"/>
    <w:rsid w:val="00E0573F"/>
    <w:rsid w:val="00E05890"/>
    <w:rsid w:val="00E05F25"/>
    <w:rsid w:val="00E061D8"/>
    <w:rsid w:val="00E064B7"/>
    <w:rsid w:val="00E06727"/>
    <w:rsid w:val="00E06BF8"/>
    <w:rsid w:val="00E070DE"/>
    <w:rsid w:val="00E073D1"/>
    <w:rsid w:val="00E075F2"/>
    <w:rsid w:val="00E07615"/>
    <w:rsid w:val="00E07752"/>
    <w:rsid w:val="00E07878"/>
    <w:rsid w:val="00E1000D"/>
    <w:rsid w:val="00E1032B"/>
    <w:rsid w:val="00E1044D"/>
    <w:rsid w:val="00E1046E"/>
    <w:rsid w:val="00E10567"/>
    <w:rsid w:val="00E10636"/>
    <w:rsid w:val="00E109A4"/>
    <w:rsid w:val="00E10A17"/>
    <w:rsid w:val="00E1167D"/>
    <w:rsid w:val="00E116FD"/>
    <w:rsid w:val="00E11966"/>
    <w:rsid w:val="00E11BBC"/>
    <w:rsid w:val="00E12206"/>
    <w:rsid w:val="00E12937"/>
    <w:rsid w:val="00E13032"/>
    <w:rsid w:val="00E13541"/>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460"/>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353"/>
    <w:rsid w:val="00E22B93"/>
    <w:rsid w:val="00E23FF0"/>
    <w:rsid w:val="00E246DB"/>
    <w:rsid w:val="00E24BF1"/>
    <w:rsid w:val="00E24D2B"/>
    <w:rsid w:val="00E24F09"/>
    <w:rsid w:val="00E25172"/>
    <w:rsid w:val="00E25241"/>
    <w:rsid w:val="00E2558C"/>
    <w:rsid w:val="00E258BF"/>
    <w:rsid w:val="00E25E2A"/>
    <w:rsid w:val="00E26709"/>
    <w:rsid w:val="00E267BE"/>
    <w:rsid w:val="00E26B3B"/>
    <w:rsid w:val="00E26C9C"/>
    <w:rsid w:val="00E2746D"/>
    <w:rsid w:val="00E277BD"/>
    <w:rsid w:val="00E2797A"/>
    <w:rsid w:val="00E27BD2"/>
    <w:rsid w:val="00E27BE1"/>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6AA"/>
    <w:rsid w:val="00E33CB9"/>
    <w:rsid w:val="00E343BD"/>
    <w:rsid w:val="00E34ADA"/>
    <w:rsid w:val="00E358EA"/>
    <w:rsid w:val="00E35A26"/>
    <w:rsid w:val="00E35CBD"/>
    <w:rsid w:val="00E35F93"/>
    <w:rsid w:val="00E36184"/>
    <w:rsid w:val="00E362B6"/>
    <w:rsid w:val="00E362CB"/>
    <w:rsid w:val="00E368FC"/>
    <w:rsid w:val="00E36B2F"/>
    <w:rsid w:val="00E37595"/>
    <w:rsid w:val="00E37652"/>
    <w:rsid w:val="00E377D8"/>
    <w:rsid w:val="00E37D66"/>
    <w:rsid w:val="00E37FCC"/>
    <w:rsid w:val="00E4079E"/>
    <w:rsid w:val="00E408DB"/>
    <w:rsid w:val="00E40A75"/>
    <w:rsid w:val="00E410A6"/>
    <w:rsid w:val="00E41333"/>
    <w:rsid w:val="00E41AF6"/>
    <w:rsid w:val="00E41ED1"/>
    <w:rsid w:val="00E423DD"/>
    <w:rsid w:val="00E42452"/>
    <w:rsid w:val="00E426AF"/>
    <w:rsid w:val="00E42BAE"/>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6C4E"/>
    <w:rsid w:val="00E47510"/>
    <w:rsid w:val="00E479FB"/>
    <w:rsid w:val="00E50220"/>
    <w:rsid w:val="00E50990"/>
    <w:rsid w:val="00E50A18"/>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CA5"/>
    <w:rsid w:val="00E54FA0"/>
    <w:rsid w:val="00E55E18"/>
    <w:rsid w:val="00E55E6B"/>
    <w:rsid w:val="00E56ECD"/>
    <w:rsid w:val="00E573A8"/>
    <w:rsid w:val="00E5785D"/>
    <w:rsid w:val="00E578F9"/>
    <w:rsid w:val="00E579AE"/>
    <w:rsid w:val="00E57E7B"/>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B7E"/>
    <w:rsid w:val="00E66FB9"/>
    <w:rsid w:val="00E67299"/>
    <w:rsid w:val="00E67AAC"/>
    <w:rsid w:val="00E70189"/>
    <w:rsid w:val="00E703F4"/>
    <w:rsid w:val="00E706F8"/>
    <w:rsid w:val="00E70933"/>
    <w:rsid w:val="00E70AF2"/>
    <w:rsid w:val="00E70BC0"/>
    <w:rsid w:val="00E70BC5"/>
    <w:rsid w:val="00E70C8C"/>
    <w:rsid w:val="00E710C2"/>
    <w:rsid w:val="00E71350"/>
    <w:rsid w:val="00E714A6"/>
    <w:rsid w:val="00E71CB7"/>
    <w:rsid w:val="00E71D27"/>
    <w:rsid w:val="00E71F94"/>
    <w:rsid w:val="00E71FE0"/>
    <w:rsid w:val="00E72299"/>
    <w:rsid w:val="00E7239C"/>
    <w:rsid w:val="00E7271C"/>
    <w:rsid w:val="00E72A57"/>
    <w:rsid w:val="00E72C3C"/>
    <w:rsid w:val="00E7308E"/>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67F"/>
    <w:rsid w:val="00E777AF"/>
    <w:rsid w:val="00E77D42"/>
    <w:rsid w:val="00E8023E"/>
    <w:rsid w:val="00E80295"/>
    <w:rsid w:val="00E80896"/>
    <w:rsid w:val="00E80DA3"/>
    <w:rsid w:val="00E81372"/>
    <w:rsid w:val="00E8148E"/>
    <w:rsid w:val="00E81C50"/>
    <w:rsid w:val="00E81CCA"/>
    <w:rsid w:val="00E81EAA"/>
    <w:rsid w:val="00E821D1"/>
    <w:rsid w:val="00E8228D"/>
    <w:rsid w:val="00E82782"/>
    <w:rsid w:val="00E82948"/>
    <w:rsid w:val="00E82C80"/>
    <w:rsid w:val="00E82EBB"/>
    <w:rsid w:val="00E83169"/>
    <w:rsid w:val="00E8344A"/>
    <w:rsid w:val="00E83905"/>
    <w:rsid w:val="00E83C5F"/>
    <w:rsid w:val="00E84245"/>
    <w:rsid w:val="00E8426A"/>
    <w:rsid w:val="00E848F3"/>
    <w:rsid w:val="00E84A9D"/>
    <w:rsid w:val="00E851AB"/>
    <w:rsid w:val="00E853E4"/>
    <w:rsid w:val="00E8549D"/>
    <w:rsid w:val="00E854FB"/>
    <w:rsid w:val="00E8555F"/>
    <w:rsid w:val="00E85D98"/>
    <w:rsid w:val="00E86129"/>
    <w:rsid w:val="00E8634F"/>
    <w:rsid w:val="00E864BE"/>
    <w:rsid w:val="00E866EA"/>
    <w:rsid w:val="00E86BF2"/>
    <w:rsid w:val="00E86E4D"/>
    <w:rsid w:val="00E86E54"/>
    <w:rsid w:val="00E87024"/>
    <w:rsid w:val="00E872F0"/>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EA5"/>
    <w:rsid w:val="00E974EB"/>
    <w:rsid w:val="00E9781F"/>
    <w:rsid w:val="00E978BC"/>
    <w:rsid w:val="00E97A07"/>
    <w:rsid w:val="00E97F63"/>
    <w:rsid w:val="00EA06F1"/>
    <w:rsid w:val="00EA08EF"/>
    <w:rsid w:val="00EA0A64"/>
    <w:rsid w:val="00EA0C35"/>
    <w:rsid w:val="00EA0E45"/>
    <w:rsid w:val="00EA0E89"/>
    <w:rsid w:val="00EA1723"/>
    <w:rsid w:val="00EA1781"/>
    <w:rsid w:val="00EA18AF"/>
    <w:rsid w:val="00EA1996"/>
    <w:rsid w:val="00EA1E34"/>
    <w:rsid w:val="00EA1EA3"/>
    <w:rsid w:val="00EA2299"/>
    <w:rsid w:val="00EA22B3"/>
    <w:rsid w:val="00EA2EC1"/>
    <w:rsid w:val="00EA304E"/>
    <w:rsid w:val="00EA3166"/>
    <w:rsid w:val="00EA3449"/>
    <w:rsid w:val="00EA3DD8"/>
    <w:rsid w:val="00EA4124"/>
    <w:rsid w:val="00EA4212"/>
    <w:rsid w:val="00EA4356"/>
    <w:rsid w:val="00EA43A2"/>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53F"/>
    <w:rsid w:val="00EB3778"/>
    <w:rsid w:val="00EB38F8"/>
    <w:rsid w:val="00EB3A5E"/>
    <w:rsid w:val="00EB3D96"/>
    <w:rsid w:val="00EB420B"/>
    <w:rsid w:val="00EB4302"/>
    <w:rsid w:val="00EB43BD"/>
    <w:rsid w:val="00EB4977"/>
    <w:rsid w:val="00EB5321"/>
    <w:rsid w:val="00EB5857"/>
    <w:rsid w:val="00EB5C05"/>
    <w:rsid w:val="00EB5F3E"/>
    <w:rsid w:val="00EB5F88"/>
    <w:rsid w:val="00EB5FA4"/>
    <w:rsid w:val="00EB668F"/>
    <w:rsid w:val="00EB6EEC"/>
    <w:rsid w:val="00EB73D4"/>
    <w:rsid w:val="00EB75A0"/>
    <w:rsid w:val="00EB793A"/>
    <w:rsid w:val="00EB7A14"/>
    <w:rsid w:val="00EB7E41"/>
    <w:rsid w:val="00EC0034"/>
    <w:rsid w:val="00EC18AF"/>
    <w:rsid w:val="00EC2028"/>
    <w:rsid w:val="00EC27F0"/>
    <w:rsid w:val="00EC2B10"/>
    <w:rsid w:val="00EC2C24"/>
    <w:rsid w:val="00EC2D43"/>
    <w:rsid w:val="00EC2EEC"/>
    <w:rsid w:val="00EC2F5E"/>
    <w:rsid w:val="00EC2FFD"/>
    <w:rsid w:val="00EC32CC"/>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DD"/>
    <w:rsid w:val="00ED07D2"/>
    <w:rsid w:val="00ED0DE4"/>
    <w:rsid w:val="00ED0E63"/>
    <w:rsid w:val="00ED0EFF"/>
    <w:rsid w:val="00ED0F98"/>
    <w:rsid w:val="00ED11E8"/>
    <w:rsid w:val="00ED148B"/>
    <w:rsid w:val="00ED1718"/>
    <w:rsid w:val="00ED1B5F"/>
    <w:rsid w:val="00ED2295"/>
    <w:rsid w:val="00ED289D"/>
    <w:rsid w:val="00ED2D61"/>
    <w:rsid w:val="00ED33D8"/>
    <w:rsid w:val="00ED37F5"/>
    <w:rsid w:val="00ED3892"/>
    <w:rsid w:val="00ED38D5"/>
    <w:rsid w:val="00ED38DE"/>
    <w:rsid w:val="00ED3BE4"/>
    <w:rsid w:val="00ED47AF"/>
    <w:rsid w:val="00ED4E30"/>
    <w:rsid w:val="00ED52CC"/>
    <w:rsid w:val="00ED5874"/>
    <w:rsid w:val="00ED5C02"/>
    <w:rsid w:val="00ED5E62"/>
    <w:rsid w:val="00ED5F5B"/>
    <w:rsid w:val="00ED6343"/>
    <w:rsid w:val="00ED722A"/>
    <w:rsid w:val="00ED7273"/>
    <w:rsid w:val="00ED74B3"/>
    <w:rsid w:val="00ED775D"/>
    <w:rsid w:val="00ED784E"/>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4F93"/>
    <w:rsid w:val="00EE549F"/>
    <w:rsid w:val="00EE55F7"/>
    <w:rsid w:val="00EE580B"/>
    <w:rsid w:val="00EE5A1C"/>
    <w:rsid w:val="00EE5A53"/>
    <w:rsid w:val="00EE5E18"/>
    <w:rsid w:val="00EE5EB0"/>
    <w:rsid w:val="00EE6471"/>
    <w:rsid w:val="00EE6630"/>
    <w:rsid w:val="00EE6981"/>
    <w:rsid w:val="00EE6EB6"/>
    <w:rsid w:val="00EE7979"/>
    <w:rsid w:val="00EE7F20"/>
    <w:rsid w:val="00EF07F9"/>
    <w:rsid w:val="00EF0B70"/>
    <w:rsid w:val="00EF0C8C"/>
    <w:rsid w:val="00EF0DD2"/>
    <w:rsid w:val="00EF1B06"/>
    <w:rsid w:val="00EF1B81"/>
    <w:rsid w:val="00EF2100"/>
    <w:rsid w:val="00EF23AC"/>
    <w:rsid w:val="00EF27A8"/>
    <w:rsid w:val="00EF2827"/>
    <w:rsid w:val="00EF2917"/>
    <w:rsid w:val="00EF366C"/>
    <w:rsid w:val="00EF3956"/>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C41"/>
    <w:rsid w:val="00F06CDF"/>
    <w:rsid w:val="00F0749A"/>
    <w:rsid w:val="00F077FA"/>
    <w:rsid w:val="00F079C2"/>
    <w:rsid w:val="00F1046E"/>
    <w:rsid w:val="00F10787"/>
    <w:rsid w:val="00F10AE7"/>
    <w:rsid w:val="00F10EE0"/>
    <w:rsid w:val="00F1100D"/>
    <w:rsid w:val="00F11029"/>
    <w:rsid w:val="00F11662"/>
    <w:rsid w:val="00F11CEE"/>
    <w:rsid w:val="00F12617"/>
    <w:rsid w:val="00F12807"/>
    <w:rsid w:val="00F12889"/>
    <w:rsid w:val="00F12A88"/>
    <w:rsid w:val="00F12BD8"/>
    <w:rsid w:val="00F12D0A"/>
    <w:rsid w:val="00F12DB8"/>
    <w:rsid w:val="00F12E37"/>
    <w:rsid w:val="00F12FCC"/>
    <w:rsid w:val="00F133B5"/>
    <w:rsid w:val="00F134A9"/>
    <w:rsid w:val="00F136E5"/>
    <w:rsid w:val="00F138D8"/>
    <w:rsid w:val="00F14195"/>
    <w:rsid w:val="00F1419E"/>
    <w:rsid w:val="00F149C7"/>
    <w:rsid w:val="00F14EC1"/>
    <w:rsid w:val="00F15010"/>
    <w:rsid w:val="00F15249"/>
    <w:rsid w:val="00F152B7"/>
    <w:rsid w:val="00F1534E"/>
    <w:rsid w:val="00F15511"/>
    <w:rsid w:val="00F1596A"/>
    <w:rsid w:val="00F161FC"/>
    <w:rsid w:val="00F16842"/>
    <w:rsid w:val="00F16C10"/>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D5E"/>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27A86"/>
    <w:rsid w:val="00F27EE5"/>
    <w:rsid w:val="00F30664"/>
    <w:rsid w:val="00F30B07"/>
    <w:rsid w:val="00F30DD7"/>
    <w:rsid w:val="00F31184"/>
    <w:rsid w:val="00F31386"/>
    <w:rsid w:val="00F31521"/>
    <w:rsid w:val="00F31633"/>
    <w:rsid w:val="00F31692"/>
    <w:rsid w:val="00F31953"/>
    <w:rsid w:val="00F31A57"/>
    <w:rsid w:val="00F31AFE"/>
    <w:rsid w:val="00F31B07"/>
    <w:rsid w:val="00F31E6A"/>
    <w:rsid w:val="00F31EB5"/>
    <w:rsid w:val="00F31F5F"/>
    <w:rsid w:val="00F326B6"/>
    <w:rsid w:val="00F32A94"/>
    <w:rsid w:val="00F32C8F"/>
    <w:rsid w:val="00F334DC"/>
    <w:rsid w:val="00F33C8F"/>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4B"/>
    <w:rsid w:val="00F3722D"/>
    <w:rsid w:val="00F37574"/>
    <w:rsid w:val="00F37734"/>
    <w:rsid w:val="00F37975"/>
    <w:rsid w:val="00F37C25"/>
    <w:rsid w:val="00F4013A"/>
    <w:rsid w:val="00F40694"/>
    <w:rsid w:val="00F40B38"/>
    <w:rsid w:val="00F41091"/>
    <w:rsid w:val="00F41697"/>
    <w:rsid w:val="00F41B44"/>
    <w:rsid w:val="00F42224"/>
    <w:rsid w:val="00F42BC0"/>
    <w:rsid w:val="00F430F4"/>
    <w:rsid w:val="00F4312A"/>
    <w:rsid w:val="00F43838"/>
    <w:rsid w:val="00F43969"/>
    <w:rsid w:val="00F43D2A"/>
    <w:rsid w:val="00F43D64"/>
    <w:rsid w:val="00F4412E"/>
    <w:rsid w:val="00F44679"/>
    <w:rsid w:val="00F446B3"/>
    <w:rsid w:val="00F44C95"/>
    <w:rsid w:val="00F451B4"/>
    <w:rsid w:val="00F45965"/>
    <w:rsid w:val="00F46030"/>
    <w:rsid w:val="00F47280"/>
    <w:rsid w:val="00F474D0"/>
    <w:rsid w:val="00F4750A"/>
    <w:rsid w:val="00F47BF4"/>
    <w:rsid w:val="00F47D1C"/>
    <w:rsid w:val="00F500BC"/>
    <w:rsid w:val="00F50340"/>
    <w:rsid w:val="00F50852"/>
    <w:rsid w:val="00F50B91"/>
    <w:rsid w:val="00F50B9A"/>
    <w:rsid w:val="00F50F32"/>
    <w:rsid w:val="00F51049"/>
    <w:rsid w:val="00F512FB"/>
    <w:rsid w:val="00F51A0E"/>
    <w:rsid w:val="00F52304"/>
    <w:rsid w:val="00F528F8"/>
    <w:rsid w:val="00F53327"/>
    <w:rsid w:val="00F536B0"/>
    <w:rsid w:val="00F536B4"/>
    <w:rsid w:val="00F5371E"/>
    <w:rsid w:val="00F53A8D"/>
    <w:rsid w:val="00F53C3B"/>
    <w:rsid w:val="00F53F5D"/>
    <w:rsid w:val="00F53FD6"/>
    <w:rsid w:val="00F5402E"/>
    <w:rsid w:val="00F54B87"/>
    <w:rsid w:val="00F54D20"/>
    <w:rsid w:val="00F54D7A"/>
    <w:rsid w:val="00F550AE"/>
    <w:rsid w:val="00F55449"/>
    <w:rsid w:val="00F56228"/>
    <w:rsid w:val="00F56439"/>
    <w:rsid w:val="00F569C4"/>
    <w:rsid w:val="00F56C1D"/>
    <w:rsid w:val="00F56DF6"/>
    <w:rsid w:val="00F57126"/>
    <w:rsid w:val="00F577C7"/>
    <w:rsid w:val="00F57822"/>
    <w:rsid w:val="00F600F5"/>
    <w:rsid w:val="00F6010F"/>
    <w:rsid w:val="00F601AF"/>
    <w:rsid w:val="00F60377"/>
    <w:rsid w:val="00F609D9"/>
    <w:rsid w:val="00F60E9D"/>
    <w:rsid w:val="00F617A4"/>
    <w:rsid w:val="00F61980"/>
    <w:rsid w:val="00F61AE9"/>
    <w:rsid w:val="00F61D89"/>
    <w:rsid w:val="00F61EE5"/>
    <w:rsid w:val="00F62014"/>
    <w:rsid w:val="00F627E9"/>
    <w:rsid w:val="00F62897"/>
    <w:rsid w:val="00F62B53"/>
    <w:rsid w:val="00F62C86"/>
    <w:rsid w:val="00F62CBF"/>
    <w:rsid w:val="00F64146"/>
    <w:rsid w:val="00F64352"/>
    <w:rsid w:val="00F64706"/>
    <w:rsid w:val="00F65BBE"/>
    <w:rsid w:val="00F65E8D"/>
    <w:rsid w:val="00F662CB"/>
    <w:rsid w:val="00F664E9"/>
    <w:rsid w:val="00F66838"/>
    <w:rsid w:val="00F66B5E"/>
    <w:rsid w:val="00F66E70"/>
    <w:rsid w:val="00F67110"/>
    <w:rsid w:val="00F671F0"/>
    <w:rsid w:val="00F674ED"/>
    <w:rsid w:val="00F677E1"/>
    <w:rsid w:val="00F679EE"/>
    <w:rsid w:val="00F67A63"/>
    <w:rsid w:val="00F70922"/>
    <w:rsid w:val="00F70974"/>
    <w:rsid w:val="00F70B57"/>
    <w:rsid w:val="00F70D7E"/>
    <w:rsid w:val="00F70EE6"/>
    <w:rsid w:val="00F71107"/>
    <w:rsid w:val="00F7176F"/>
    <w:rsid w:val="00F71876"/>
    <w:rsid w:val="00F71ED8"/>
    <w:rsid w:val="00F72225"/>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45"/>
    <w:rsid w:val="00F762D7"/>
    <w:rsid w:val="00F7689F"/>
    <w:rsid w:val="00F76FD0"/>
    <w:rsid w:val="00F774AC"/>
    <w:rsid w:val="00F77577"/>
    <w:rsid w:val="00F77883"/>
    <w:rsid w:val="00F77AA2"/>
    <w:rsid w:val="00F77E75"/>
    <w:rsid w:val="00F77F26"/>
    <w:rsid w:val="00F77FB7"/>
    <w:rsid w:val="00F80460"/>
    <w:rsid w:val="00F805DA"/>
    <w:rsid w:val="00F80833"/>
    <w:rsid w:val="00F81415"/>
    <w:rsid w:val="00F8148A"/>
    <w:rsid w:val="00F815E0"/>
    <w:rsid w:val="00F81662"/>
    <w:rsid w:val="00F81D31"/>
    <w:rsid w:val="00F82438"/>
    <w:rsid w:val="00F8245B"/>
    <w:rsid w:val="00F83227"/>
    <w:rsid w:val="00F8374B"/>
    <w:rsid w:val="00F83762"/>
    <w:rsid w:val="00F83A9E"/>
    <w:rsid w:val="00F83B72"/>
    <w:rsid w:val="00F83C0E"/>
    <w:rsid w:val="00F83D36"/>
    <w:rsid w:val="00F83DDB"/>
    <w:rsid w:val="00F84863"/>
    <w:rsid w:val="00F85696"/>
    <w:rsid w:val="00F856F0"/>
    <w:rsid w:val="00F85976"/>
    <w:rsid w:val="00F85AC5"/>
    <w:rsid w:val="00F85AE6"/>
    <w:rsid w:val="00F85E80"/>
    <w:rsid w:val="00F86263"/>
    <w:rsid w:val="00F86521"/>
    <w:rsid w:val="00F867B2"/>
    <w:rsid w:val="00F86ACE"/>
    <w:rsid w:val="00F86CE6"/>
    <w:rsid w:val="00F86CED"/>
    <w:rsid w:val="00F86F42"/>
    <w:rsid w:val="00F87360"/>
    <w:rsid w:val="00F876A0"/>
    <w:rsid w:val="00F876AC"/>
    <w:rsid w:val="00F87AFF"/>
    <w:rsid w:val="00F87FE0"/>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2"/>
    <w:rsid w:val="00F937D3"/>
    <w:rsid w:val="00F93F0F"/>
    <w:rsid w:val="00F94113"/>
    <w:rsid w:val="00F94309"/>
    <w:rsid w:val="00F9451B"/>
    <w:rsid w:val="00F94625"/>
    <w:rsid w:val="00F94BC7"/>
    <w:rsid w:val="00F9514A"/>
    <w:rsid w:val="00F95391"/>
    <w:rsid w:val="00F955F9"/>
    <w:rsid w:val="00F958C6"/>
    <w:rsid w:val="00F95A36"/>
    <w:rsid w:val="00F95B16"/>
    <w:rsid w:val="00F95F8A"/>
    <w:rsid w:val="00F960EE"/>
    <w:rsid w:val="00F96EAD"/>
    <w:rsid w:val="00F978EB"/>
    <w:rsid w:val="00F979B7"/>
    <w:rsid w:val="00FA06EF"/>
    <w:rsid w:val="00FA07B0"/>
    <w:rsid w:val="00FA0807"/>
    <w:rsid w:val="00FA0EB8"/>
    <w:rsid w:val="00FA1345"/>
    <w:rsid w:val="00FA14B7"/>
    <w:rsid w:val="00FA1DA4"/>
    <w:rsid w:val="00FA1E2B"/>
    <w:rsid w:val="00FA2A1F"/>
    <w:rsid w:val="00FA2BA9"/>
    <w:rsid w:val="00FA2C19"/>
    <w:rsid w:val="00FA31CF"/>
    <w:rsid w:val="00FA3CCA"/>
    <w:rsid w:val="00FA3CE3"/>
    <w:rsid w:val="00FA3F99"/>
    <w:rsid w:val="00FA4196"/>
    <w:rsid w:val="00FA4485"/>
    <w:rsid w:val="00FA4883"/>
    <w:rsid w:val="00FA4A61"/>
    <w:rsid w:val="00FA4E92"/>
    <w:rsid w:val="00FA51E2"/>
    <w:rsid w:val="00FA525D"/>
    <w:rsid w:val="00FA54D7"/>
    <w:rsid w:val="00FA563F"/>
    <w:rsid w:val="00FA5A04"/>
    <w:rsid w:val="00FA5F13"/>
    <w:rsid w:val="00FA60B6"/>
    <w:rsid w:val="00FA62E0"/>
    <w:rsid w:val="00FA638B"/>
    <w:rsid w:val="00FA64A2"/>
    <w:rsid w:val="00FA6AFA"/>
    <w:rsid w:val="00FA6FB5"/>
    <w:rsid w:val="00FA7297"/>
    <w:rsid w:val="00FA7D84"/>
    <w:rsid w:val="00FB00C2"/>
    <w:rsid w:val="00FB0172"/>
    <w:rsid w:val="00FB0704"/>
    <w:rsid w:val="00FB1790"/>
    <w:rsid w:val="00FB183F"/>
    <w:rsid w:val="00FB1A91"/>
    <w:rsid w:val="00FB1C4E"/>
    <w:rsid w:val="00FB1E5B"/>
    <w:rsid w:val="00FB241F"/>
    <w:rsid w:val="00FB302B"/>
    <w:rsid w:val="00FB3073"/>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A8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8B5"/>
    <w:rsid w:val="00FC43DB"/>
    <w:rsid w:val="00FC49B4"/>
    <w:rsid w:val="00FC502D"/>
    <w:rsid w:val="00FC50BE"/>
    <w:rsid w:val="00FC53B4"/>
    <w:rsid w:val="00FC59A1"/>
    <w:rsid w:val="00FC5AA5"/>
    <w:rsid w:val="00FC5B45"/>
    <w:rsid w:val="00FC5C8E"/>
    <w:rsid w:val="00FC5DA2"/>
    <w:rsid w:val="00FC5ED6"/>
    <w:rsid w:val="00FC6995"/>
    <w:rsid w:val="00FC6C72"/>
    <w:rsid w:val="00FC6CCE"/>
    <w:rsid w:val="00FC723F"/>
    <w:rsid w:val="00FC73D0"/>
    <w:rsid w:val="00FC7611"/>
    <w:rsid w:val="00FC79C7"/>
    <w:rsid w:val="00FD0497"/>
    <w:rsid w:val="00FD0796"/>
    <w:rsid w:val="00FD0937"/>
    <w:rsid w:val="00FD0AAD"/>
    <w:rsid w:val="00FD0AAF"/>
    <w:rsid w:val="00FD0D93"/>
    <w:rsid w:val="00FD1551"/>
    <w:rsid w:val="00FD1A9E"/>
    <w:rsid w:val="00FD1EF7"/>
    <w:rsid w:val="00FD2A56"/>
    <w:rsid w:val="00FD2C59"/>
    <w:rsid w:val="00FD2F98"/>
    <w:rsid w:val="00FD30CB"/>
    <w:rsid w:val="00FD317B"/>
    <w:rsid w:val="00FD3292"/>
    <w:rsid w:val="00FD33DB"/>
    <w:rsid w:val="00FD33E3"/>
    <w:rsid w:val="00FD3418"/>
    <w:rsid w:val="00FD3444"/>
    <w:rsid w:val="00FD392D"/>
    <w:rsid w:val="00FD3C1B"/>
    <w:rsid w:val="00FD40C9"/>
    <w:rsid w:val="00FD4AD1"/>
    <w:rsid w:val="00FD4D48"/>
    <w:rsid w:val="00FD50B0"/>
    <w:rsid w:val="00FD51DA"/>
    <w:rsid w:val="00FD5200"/>
    <w:rsid w:val="00FD52B3"/>
    <w:rsid w:val="00FD5400"/>
    <w:rsid w:val="00FD55C3"/>
    <w:rsid w:val="00FD5BC9"/>
    <w:rsid w:val="00FD5C90"/>
    <w:rsid w:val="00FD5DB2"/>
    <w:rsid w:val="00FD627D"/>
    <w:rsid w:val="00FD6525"/>
    <w:rsid w:val="00FD6563"/>
    <w:rsid w:val="00FD77B8"/>
    <w:rsid w:val="00FE013A"/>
    <w:rsid w:val="00FE05E6"/>
    <w:rsid w:val="00FE0A93"/>
    <w:rsid w:val="00FE0C1B"/>
    <w:rsid w:val="00FE0C7C"/>
    <w:rsid w:val="00FE0F51"/>
    <w:rsid w:val="00FE130E"/>
    <w:rsid w:val="00FE1DB1"/>
    <w:rsid w:val="00FE1EFC"/>
    <w:rsid w:val="00FE1FE9"/>
    <w:rsid w:val="00FE2272"/>
    <w:rsid w:val="00FE253C"/>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4FD3"/>
    <w:rsid w:val="00FE510C"/>
    <w:rsid w:val="00FE5254"/>
    <w:rsid w:val="00FE566D"/>
    <w:rsid w:val="00FE5735"/>
    <w:rsid w:val="00FE576C"/>
    <w:rsid w:val="00FE57A1"/>
    <w:rsid w:val="00FE57DE"/>
    <w:rsid w:val="00FE5D31"/>
    <w:rsid w:val="00FE5DB4"/>
    <w:rsid w:val="00FE5DF6"/>
    <w:rsid w:val="00FE5E50"/>
    <w:rsid w:val="00FE64AB"/>
    <w:rsid w:val="00FE6526"/>
    <w:rsid w:val="00FE6640"/>
    <w:rsid w:val="00FE66AE"/>
    <w:rsid w:val="00FE6821"/>
    <w:rsid w:val="00FE69C5"/>
    <w:rsid w:val="00FE6C1B"/>
    <w:rsid w:val="00FE6DFD"/>
    <w:rsid w:val="00FE73E6"/>
    <w:rsid w:val="00FE7934"/>
    <w:rsid w:val="00FE79BF"/>
    <w:rsid w:val="00FE79E2"/>
    <w:rsid w:val="00FF015B"/>
    <w:rsid w:val="00FF09E6"/>
    <w:rsid w:val="00FF0C6E"/>
    <w:rsid w:val="00FF0DAF"/>
    <w:rsid w:val="00FF1437"/>
    <w:rsid w:val="00FF1694"/>
    <w:rsid w:val="00FF1C4B"/>
    <w:rsid w:val="00FF1E81"/>
    <w:rsid w:val="00FF2100"/>
    <w:rsid w:val="00FF2308"/>
    <w:rsid w:val="00FF285E"/>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6F15"/>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75E67E"/>
  <w15:chartTrackingRefBased/>
  <w15:docId w15:val="{A2645AEF-A3B1-4C7D-B2C3-8573E146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MS Mincho" w:hAnsi="宋体"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35DB5"/>
    <w:pPr>
      <w:spacing w:after="180"/>
    </w:pPr>
    <w:rPr>
      <w:rFonts w:ascii="Times New Roman" w:hAnsi="Times New Roman"/>
      <w:lang w:val="en-GB" w:eastAsia="en-US"/>
    </w:rPr>
  </w:style>
  <w:style w:type="paragraph" w:styleId="1">
    <w:name w:val="heading 1"/>
    <w:aliases w:val="H1,Memo Heading 1,h1 + 11 pt,Before:  6 pt,After:  0 pt"/>
    <w:next w:val="a"/>
    <w:link w:val="10"/>
    <w:qFormat/>
    <w:pPr>
      <w:keepNext/>
      <w:keepLines/>
      <w:numPr>
        <w:numId w:val="1"/>
      </w:numPr>
      <w:pBdr>
        <w:top w:val="single" w:sz="12" w:space="3" w:color="auto"/>
      </w:pBdr>
      <w:spacing w:before="240" w:after="180"/>
      <w:outlineLvl w:val="0"/>
    </w:pPr>
    <w:rPr>
      <w:rFonts w:ascii="Tms Rmn" w:hAnsi="Tms Rmn"/>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link w:val="1"/>
    <w:rsid w:val="00EB33EC"/>
    <w:rPr>
      <w:rFonts w:ascii="Tms Rmn" w:hAnsi="Tms Rmn"/>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Tms Rmn" w:hAnsi="Tms Rmn"/>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a"/>
    <w:link w:val="NOChar"/>
    <w:pPr>
      <w:keepLines/>
      <w:ind w:left="1135" w:hanging="851"/>
    </w:pPr>
    <w:rPr>
      <w:rFonts w:ascii="宋体" w:hAnsi="宋体"/>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Tms Rmn" w:hAnsi="Tms Rmn"/>
      <w:sz w:val="18"/>
    </w:rPr>
  </w:style>
  <w:style w:type="paragraph" w:styleId="21">
    <w:name w:val="List Number 2"/>
    <w:basedOn w:val="a8"/>
    <w:pPr>
      <w:ind w:left="851"/>
    </w:pPr>
  </w:style>
  <w:style w:type="paragraph" w:styleId="a8">
    <w:name w:val="List Number"/>
    <w:basedOn w:val="a9"/>
  </w:style>
  <w:style w:type="paragraph" w:styleId="a9">
    <w:name w:val="List"/>
    <w:basedOn w:val="a"/>
    <w:link w:val="aa"/>
    <w:pPr>
      <w:ind w:left="568" w:hanging="284"/>
    </w:pPr>
    <w:rPr>
      <w:rFonts w:ascii="宋体" w:hAnsi="宋体"/>
    </w:rPr>
  </w:style>
  <w:style w:type="character" w:customStyle="1" w:styleId="aa">
    <w:name w:val="列表 字符"/>
    <w:link w:val="a9"/>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9"/>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b"/>
    <w:link w:val="23"/>
    <w:pPr>
      <w:ind w:left="851"/>
    </w:pPr>
  </w:style>
  <w:style w:type="paragraph" w:styleId="ab">
    <w:name w:val="List Bullet"/>
    <w:basedOn w:val="a9"/>
    <w:link w:val="ac"/>
  </w:style>
  <w:style w:type="character" w:customStyle="1" w:styleId="ac">
    <w:name w:val="列表项目符号 字符"/>
    <w:link w:val="ab"/>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9"/>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e">
    <w:name w:val="Hyperlink"/>
    <w:uiPriority w:val="99"/>
    <w:rPr>
      <w:color w:val="0000FF"/>
      <w:u w:val="single"/>
    </w:rPr>
  </w:style>
  <w:style w:type="paragraph" w:styleId="af">
    <w:name w:val="caption"/>
    <w:aliases w:val="cap"/>
    <w:basedOn w:val="a"/>
    <w:next w:val="a"/>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0">
    <w:name w:val="Body Text"/>
    <w:aliases w:val="bt"/>
    <w:basedOn w:val="a"/>
    <w:link w:val="af1"/>
    <w:pPr>
      <w:widowControl w:val="0"/>
      <w:spacing w:after="120"/>
    </w:pPr>
    <w:rPr>
      <w:sz w:val="24"/>
      <w:lang w:val="x-none"/>
    </w:rPr>
  </w:style>
  <w:style w:type="paragraph" w:customStyle="1" w:styleId="HE">
    <w:name w:val="HE"/>
    <w:basedOn w:val="a"/>
    <w:pPr>
      <w:spacing w:after="0"/>
    </w:pPr>
    <w:rPr>
      <w:b/>
    </w:rPr>
  </w:style>
  <w:style w:type="paragraph" w:styleId="af2">
    <w:name w:val="Plain Text"/>
    <w:basedOn w:val="a"/>
    <w:pPr>
      <w:spacing w:after="0"/>
    </w:pPr>
    <w:rPr>
      <w:rFonts w:ascii="Arial" w:hAnsi="Arial"/>
      <w:lang w:val="en-US"/>
    </w:rPr>
  </w:style>
  <w:style w:type="paragraph" w:customStyle="1" w:styleId="text">
    <w:name w:val="text"/>
    <w:basedOn w:val="a"/>
    <w:pPr>
      <w:widowControl w:val="0"/>
      <w:spacing w:after="240"/>
      <w:jc w:val="both"/>
    </w:pPr>
    <w:rPr>
      <w:sz w:val="24"/>
      <w:lang w:val="en-AU"/>
    </w:rPr>
  </w:style>
  <w:style w:type="paragraph" w:styleId="af3">
    <w:name w:val="Document Map"/>
    <w:basedOn w:val="a"/>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4">
    <w:name w:val="Body Text Indent"/>
    <w:basedOn w:val="a"/>
    <w:pPr>
      <w:spacing w:before="240" w:after="0"/>
      <w:ind w:left="360"/>
      <w:jc w:val="both"/>
    </w:pPr>
    <w:rPr>
      <w:i/>
      <w:sz w:val="22"/>
    </w:rPr>
  </w:style>
  <w:style w:type="character" w:styleId="af5">
    <w:name w:val="page number"/>
    <w:basedOn w:val="a0"/>
  </w:style>
  <w:style w:type="paragraph" w:styleId="af6">
    <w:name w:val="annotation text"/>
    <w:basedOn w:val="a"/>
    <w:link w:val="af7"/>
    <w:uiPriority w:val="99"/>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8">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Helvetica" w:hAnsi="Helvetica"/>
      <w:lang w:val="en-US"/>
    </w:rPr>
  </w:style>
  <w:style w:type="paragraph" w:styleId="33">
    <w:name w:val="Body Text 3"/>
    <w:basedOn w:val="a"/>
    <w:rPr>
      <w:b/>
      <w:i/>
      <w:lang w:val="en-US"/>
    </w:rPr>
  </w:style>
  <w:style w:type="table" w:styleId="af9">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val="en-GB" w:eastAsia="en-US"/>
    </w:rPr>
  </w:style>
  <w:style w:type="paragraph" w:customStyle="1" w:styleId="tdoc-header">
    <w:name w:val="tdoc-header"/>
    <w:rsid w:val="00C3463A"/>
    <w:rPr>
      <w:rFonts w:ascii="Tms Rmn" w:hAnsi="Tms Rmn"/>
      <w:noProof/>
      <w:sz w:val="24"/>
      <w:lang w:val="en-GB" w:eastAsia="en-US"/>
    </w:rPr>
  </w:style>
  <w:style w:type="character" w:styleId="afa">
    <w:name w:val="annotation reference"/>
    <w:rsid w:val="00C3463A"/>
    <w:rPr>
      <w:sz w:val="16"/>
    </w:rPr>
  </w:style>
  <w:style w:type="paragraph" w:customStyle="1" w:styleId="TdocText">
    <w:name w:val="Tdoc_Text"/>
    <w:basedOn w:val="a"/>
    <w:rsid w:val="00C3463A"/>
    <w:pPr>
      <w:spacing w:before="120" w:after="0"/>
      <w:jc w:val="both"/>
    </w:pPr>
    <w:rPr>
      <w:lang w:val="en-US"/>
    </w:rPr>
  </w:style>
  <w:style w:type="paragraph" w:styleId="afb">
    <w:name w:val="Balloon Text"/>
    <w:basedOn w:val="a"/>
    <w:semiHidden/>
    <w:rsid w:val="0092405A"/>
    <w:rPr>
      <w:rFonts w:ascii="Courier New" w:hAnsi="Courier New" w:cs="Courier New"/>
      <w:sz w:val="16"/>
      <w:szCs w:val="16"/>
    </w:rPr>
  </w:style>
  <w:style w:type="paragraph" w:customStyle="1" w:styleId="centered">
    <w:name w:val="centered"/>
    <w:basedOn w:val="a"/>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c">
    <w:name w:val="annotation subject"/>
    <w:basedOn w:val="af6"/>
    <w:next w:val="af6"/>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宋体" w:hAnsi="Tms Rmn" w:cs="Tms Rmn"/>
      <w:color w:val="0000FF"/>
      <w:kern w:val="2"/>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af4"/>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d">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ñ弌’i,清單段落1"/>
    <w:basedOn w:val="a"/>
    <w:link w:val="afe"/>
    <w:uiPriority w:val="34"/>
    <w:qFormat/>
    <w:rsid w:val="00D6696D"/>
    <w:pPr>
      <w:spacing w:after="0"/>
      <w:ind w:left="720"/>
      <w:contextualSpacing/>
    </w:pPr>
    <w:rPr>
      <w:rFonts w:eastAsia="Times New Roman"/>
      <w:sz w:val="24"/>
      <w:szCs w:val="24"/>
      <w:lang w:val="x-none"/>
    </w:rPr>
  </w:style>
  <w:style w:type="paragraph" w:styleId="aff">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character" w:customStyle="1" w:styleId="TANChar">
    <w:name w:val="TAN Char"/>
    <w:link w:val="TAN"/>
    <w:qFormat/>
    <w:rsid w:val="00E26B3B"/>
    <w:rPr>
      <w:rFonts w:ascii="Tms Rmn" w:hAnsi="Tms Rmn"/>
      <w:sz w:val="18"/>
      <w:lang w:val="en-GB"/>
    </w:rPr>
  </w:style>
  <w:style w:type="paragraph" w:styleId="aff0">
    <w:name w:val="Revision"/>
    <w:hidden/>
    <w:uiPriority w:val="99"/>
    <w:semiHidden/>
    <w:rsid w:val="00E206FD"/>
    <w:rPr>
      <w:rFonts w:ascii="Times New Roman" w:hAnsi="Times New Roman"/>
      <w:lang w:val="en-GB" w:eastAsia="en-US"/>
    </w:rPr>
  </w:style>
  <w:style w:type="character" w:styleId="aff1">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Tms Rmn" w:hAnsi="Tms Rmn"/>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aff2">
    <w:name w:val="Table Theme"/>
    <w:basedOn w:val="a1"/>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paragraph" w:customStyle="1" w:styleId="CharCharCharCharCharCharCharCharCharCharCharCharCharChar">
    <w:name w:val="Char Char Char Char Char Char Char Char Char Char Char Char Char Char"/>
    <w:basedOn w:val="af3"/>
    <w:autoRedefine/>
    <w:rsid w:val="007C2CCC"/>
    <w:pPr>
      <w:widowControl w:val="0"/>
      <w:adjustRightInd w:val="0"/>
      <w:spacing w:after="0" w:line="436" w:lineRule="exact"/>
      <w:ind w:left="357"/>
      <w:outlineLvl w:val="3"/>
    </w:pPr>
    <w:rPr>
      <w:rFonts w:eastAsia="宋体"/>
      <w:b/>
      <w:kern w:val="2"/>
      <w:sz w:val="24"/>
      <w:szCs w:val="24"/>
      <w:lang w:val="en-US" w:eastAsia="zh-CN"/>
    </w:rPr>
  </w:style>
  <w:style w:type="character" w:customStyle="1" w:styleId="afe">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d"/>
    <w:uiPriority w:val="34"/>
    <w:qFormat/>
    <w:rsid w:val="009D77EF"/>
    <w:rPr>
      <w:rFonts w:ascii="Times New Roman" w:eastAsia="Times New Roman" w:hAnsi="Times New Roman"/>
      <w:sz w:val="24"/>
      <w:szCs w:val="24"/>
      <w:lang w:eastAsia="en-US"/>
    </w:rPr>
  </w:style>
  <w:style w:type="character" w:customStyle="1" w:styleId="af1">
    <w:name w:val="正文文本 字符"/>
    <w:aliases w:val="bt 字符"/>
    <w:link w:val="af0"/>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a"/>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f0"/>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af7">
    <w:name w:val="批注文字 字符"/>
    <w:link w:val="af6"/>
    <w:uiPriority w:val="99"/>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qFormat/>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af3"/>
    <w:rsid w:val="005B0FF4"/>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apple-converted-space">
    <w:name w:val="apple-converted-space"/>
    <w:rsid w:val="00D31C44"/>
  </w:style>
  <w:style w:type="character" w:styleId="aff3">
    <w:name w:val="Strong"/>
    <w:uiPriority w:val="22"/>
    <w:qFormat/>
    <w:rsid w:val="00985239"/>
    <w:rPr>
      <w:b/>
      <w:bCs/>
    </w:rPr>
  </w:style>
  <w:style w:type="table" w:customStyle="1" w:styleId="TableGrid2">
    <w:name w:val="Table Grid2"/>
    <w:basedOn w:val="a1"/>
    <w:uiPriority w:val="59"/>
    <w:rsid w:val="001E049C"/>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406179"/>
    <w:pPr>
      <w:numPr>
        <w:numId w:val="13"/>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EQChar">
    <w:name w:val="EQ Char"/>
    <w:link w:val="EQ"/>
    <w:qFormat/>
    <w:locked/>
    <w:rsid w:val="006F3437"/>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86577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4467730">
      <w:bodyDiv w:val="1"/>
      <w:marLeft w:val="0"/>
      <w:marRight w:val="0"/>
      <w:marTop w:val="0"/>
      <w:marBottom w:val="0"/>
      <w:divBdr>
        <w:top w:val="none" w:sz="0" w:space="0" w:color="auto"/>
        <w:left w:val="none" w:sz="0" w:space="0" w:color="auto"/>
        <w:bottom w:val="none" w:sz="0" w:space="0" w:color="auto"/>
        <w:right w:val="none" w:sz="0" w:space="0" w:color="auto"/>
      </w:divBdr>
      <w:divsChild>
        <w:div w:id="370807472">
          <w:marLeft w:val="1166"/>
          <w:marRight w:val="0"/>
          <w:marTop w:val="96"/>
          <w:marBottom w:val="0"/>
          <w:divBdr>
            <w:top w:val="none" w:sz="0" w:space="0" w:color="auto"/>
            <w:left w:val="none" w:sz="0" w:space="0" w:color="auto"/>
            <w:bottom w:val="none" w:sz="0" w:space="0" w:color="auto"/>
            <w:right w:val="none" w:sz="0" w:space="0" w:color="auto"/>
          </w:divBdr>
        </w:div>
        <w:div w:id="1878734565">
          <w:marLeft w:val="1886"/>
          <w:marRight w:val="0"/>
          <w:marTop w:val="86"/>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1960">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59622969">
      <w:bodyDiv w:val="1"/>
      <w:marLeft w:val="0"/>
      <w:marRight w:val="0"/>
      <w:marTop w:val="0"/>
      <w:marBottom w:val="0"/>
      <w:divBdr>
        <w:top w:val="none" w:sz="0" w:space="0" w:color="auto"/>
        <w:left w:val="none" w:sz="0" w:space="0" w:color="auto"/>
        <w:bottom w:val="none" w:sz="0" w:space="0" w:color="auto"/>
        <w:right w:val="none" w:sz="0" w:space="0" w:color="auto"/>
      </w:divBdr>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64596228">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6945833">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5289893">
      <w:bodyDiv w:val="1"/>
      <w:marLeft w:val="0"/>
      <w:marRight w:val="0"/>
      <w:marTop w:val="0"/>
      <w:marBottom w:val="0"/>
      <w:divBdr>
        <w:top w:val="none" w:sz="0" w:space="0" w:color="auto"/>
        <w:left w:val="none" w:sz="0" w:space="0" w:color="auto"/>
        <w:bottom w:val="none" w:sz="0" w:space="0" w:color="auto"/>
        <w:right w:val="none" w:sz="0" w:space="0" w:color="auto"/>
      </w:divBdr>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791142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9411162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7013116">
      <w:bodyDiv w:val="1"/>
      <w:marLeft w:val="0"/>
      <w:marRight w:val="0"/>
      <w:marTop w:val="0"/>
      <w:marBottom w:val="0"/>
      <w:divBdr>
        <w:top w:val="none" w:sz="0" w:space="0" w:color="auto"/>
        <w:left w:val="none" w:sz="0" w:space="0" w:color="auto"/>
        <w:bottom w:val="none" w:sz="0" w:space="0" w:color="auto"/>
        <w:right w:val="none" w:sz="0" w:space="0" w:color="auto"/>
      </w:divBdr>
      <w:divsChild>
        <w:div w:id="14576251">
          <w:marLeft w:val="1440"/>
          <w:marRight w:val="0"/>
          <w:marTop w:val="0"/>
          <w:marBottom w:val="0"/>
          <w:divBdr>
            <w:top w:val="none" w:sz="0" w:space="0" w:color="auto"/>
            <w:left w:val="none" w:sz="0" w:space="0" w:color="auto"/>
            <w:bottom w:val="none" w:sz="0" w:space="0" w:color="auto"/>
            <w:right w:val="none" w:sz="0" w:space="0" w:color="auto"/>
          </w:divBdr>
        </w:div>
        <w:div w:id="109595026">
          <w:marLeft w:val="1440"/>
          <w:marRight w:val="0"/>
          <w:marTop w:val="0"/>
          <w:marBottom w:val="0"/>
          <w:divBdr>
            <w:top w:val="none" w:sz="0" w:space="0" w:color="auto"/>
            <w:left w:val="none" w:sz="0" w:space="0" w:color="auto"/>
            <w:bottom w:val="none" w:sz="0" w:space="0" w:color="auto"/>
            <w:right w:val="none" w:sz="0" w:space="0" w:color="auto"/>
          </w:divBdr>
        </w:div>
        <w:div w:id="559050051">
          <w:marLeft w:val="1440"/>
          <w:marRight w:val="0"/>
          <w:marTop w:val="0"/>
          <w:marBottom w:val="0"/>
          <w:divBdr>
            <w:top w:val="none" w:sz="0" w:space="0" w:color="auto"/>
            <w:left w:val="none" w:sz="0" w:space="0" w:color="auto"/>
            <w:bottom w:val="none" w:sz="0" w:space="0" w:color="auto"/>
            <w:right w:val="none" w:sz="0" w:space="0" w:color="auto"/>
          </w:divBdr>
        </w:div>
        <w:div w:id="597911515">
          <w:marLeft w:val="1440"/>
          <w:marRight w:val="0"/>
          <w:marTop w:val="0"/>
          <w:marBottom w:val="0"/>
          <w:divBdr>
            <w:top w:val="none" w:sz="0" w:space="0" w:color="auto"/>
            <w:left w:val="none" w:sz="0" w:space="0" w:color="auto"/>
            <w:bottom w:val="none" w:sz="0" w:space="0" w:color="auto"/>
            <w:right w:val="none" w:sz="0" w:space="0" w:color="auto"/>
          </w:divBdr>
        </w:div>
        <w:div w:id="963343901">
          <w:marLeft w:val="1440"/>
          <w:marRight w:val="0"/>
          <w:marTop w:val="0"/>
          <w:marBottom w:val="0"/>
          <w:divBdr>
            <w:top w:val="none" w:sz="0" w:space="0" w:color="auto"/>
            <w:left w:val="none" w:sz="0" w:space="0" w:color="auto"/>
            <w:bottom w:val="none" w:sz="0" w:space="0" w:color="auto"/>
            <w:right w:val="none" w:sz="0" w:space="0" w:color="auto"/>
          </w:divBdr>
        </w:div>
        <w:div w:id="967127693">
          <w:marLeft w:val="1440"/>
          <w:marRight w:val="0"/>
          <w:marTop w:val="0"/>
          <w:marBottom w:val="0"/>
          <w:divBdr>
            <w:top w:val="none" w:sz="0" w:space="0" w:color="auto"/>
            <w:left w:val="none" w:sz="0" w:space="0" w:color="auto"/>
            <w:bottom w:val="none" w:sz="0" w:space="0" w:color="auto"/>
            <w:right w:val="none" w:sz="0" w:space="0" w:color="auto"/>
          </w:divBdr>
        </w:div>
        <w:div w:id="1000935470">
          <w:marLeft w:val="1440"/>
          <w:marRight w:val="0"/>
          <w:marTop w:val="0"/>
          <w:marBottom w:val="0"/>
          <w:divBdr>
            <w:top w:val="none" w:sz="0" w:space="0" w:color="auto"/>
            <w:left w:val="none" w:sz="0" w:space="0" w:color="auto"/>
            <w:bottom w:val="none" w:sz="0" w:space="0" w:color="auto"/>
            <w:right w:val="none" w:sz="0" w:space="0" w:color="auto"/>
          </w:divBdr>
        </w:div>
        <w:div w:id="1234776199">
          <w:marLeft w:val="1440"/>
          <w:marRight w:val="0"/>
          <w:marTop w:val="0"/>
          <w:marBottom w:val="0"/>
          <w:divBdr>
            <w:top w:val="none" w:sz="0" w:space="0" w:color="auto"/>
            <w:left w:val="none" w:sz="0" w:space="0" w:color="auto"/>
            <w:bottom w:val="none" w:sz="0" w:space="0" w:color="auto"/>
            <w:right w:val="none" w:sz="0" w:space="0" w:color="auto"/>
          </w:divBdr>
        </w:div>
        <w:div w:id="1381634444">
          <w:marLeft w:val="1440"/>
          <w:marRight w:val="0"/>
          <w:marTop w:val="0"/>
          <w:marBottom w:val="0"/>
          <w:divBdr>
            <w:top w:val="none" w:sz="0" w:space="0" w:color="auto"/>
            <w:left w:val="none" w:sz="0" w:space="0" w:color="auto"/>
            <w:bottom w:val="none" w:sz="0" w:space="0" w:color="auto"/>
            <w:right w:val="none" w:sz="0" w:space="0" w:color="auto"/>
          </w:divBdr>
        </w:div>
        <w:div w:id="2094349482">
          <w:marLeft w:val="1440"/>
          <w:marRight w:val="0"/>
          <w:marTop w:val="0"/>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3878669">
      <w:bodyDiv w:val="1"/>
      <w:marLeft w:val="0"/>
      <w:marRight w:val="0"/>
      <w:marTop w:val="0"/>
      <w:marBottom w:val="0"/>
      <w:divBdr>
        <w:top w:val="none" w:sz="0" w:space="0" w:color="auto"/>
        <w:left w:val="none" w:sz="0" w:space="0" w:color="auto"/>
        <w:bottom w:val="none" w:sz="0" w:space="0" w:color="auto"/>
        <w:right w:val="none" w:sz="0" w:space="0" w:color="auto"/>
      </w:divBdr>
      <w:divsChild>
        <w:div w:id="132412756">
          <w:marLeft w:val="1800"/>
          <w:marRight w:val="0"/>
          <w:marTop w:val="67"/>
          <w:marBottom w:val="0"/>
          <w:divBdr>
            <w:top w:val="none" w:sz="0" w:space="0" w:color="auto"/>
            <w:left w:val="none" w:sz="0" w:space="0" w:color="auto"/>
            <w:bottom w:val="none" w:sz="0" w:space="0" w:color="auto"/>
            <w:right w:val="none" w:sz="0" w:space="0" w:color="auto"/>
          </w:divBdr>
        </w:div>
        <w:div w:id="149367315">
          <w:marLeft w:val="1800"/>
          <w:marRight w:val="0"/>
          <w:marTop w:val="67"/>
          <w:marBottom w:val="0"/>
          <w:divBdr>
            <w:top w:val="none" w:sz="0" w:space="0" w:color="auto"/>
            <w:left w:val="none" w:sz="0" w:space="0" w:color="auto"/>
            <w:bottom w:val="none" w:sz="0" w:space="0" w:color="auto"/>
            <w:right w:val="none" w:sz="0" w:space="0" w:color="auto"/>
          </w:divBdr>
        </w:div>
        <w:div w:id="754477320">
          <w:marLeft w:val="1800"/>
          <w:marRight w:val="0"/>
          <w:marTop w:val="67"/>
          <w:marBottom w:val="0"/>
          <w:divBdr>
            <w:top w:val="none" w:sz="0" w:space="0" w:color="auto"/>
            <w:left w:val="none" w:sz="0" w:space="0" w:color="auto"/>
            <w:bottom w:val="none" w:sz="0" w:space="0" w:color="auto"/>
            <w:right w:val="none" w:sz="0" w:space="0" w:color="auto"/>
          </w:divBdr>
        </w:div>
        <w:div w:id="791632787">
          <w:marLeft w:val="1166"/>
          <w:marRight w:val="0"/>
          <w:marTop w:val="77"/>
          <w:marBottom w:val="0"/>
          <w:divBdr>
            <w:top w:val="none" w:sz="0" w:space="0" w:color="auto"/>
            <w:left w:val="none" w:sz="0" w:space="0" w:color="auto"/>
            <w:bottom w:val="none" w:sz="0" w:space="0" w:color="auto"/>
            <w:right w:val="none" w:sz="0" w:space="0" w:color="auto"/>
          </w:divBdr>
        </w:div>
        <w:div w:id="800265082">
          <w:marLeft w:val="1800"/>
          <w:marRight w:val="0"/>
          <w:marTop w:val="67"/>
          <w:marBottom w:val="0"/>
          <w:divBdr>
            <w:top w:val="none" w:sz="0" w:space="0" w:color="auto"/>
            <w:left w:val="none" w:sz="0" w:space="0" w:color="auto"/>
            <w:bottom w:val="none" w:sz="0" w:space="0" w:color="auto"/>
            <w:right w:val="none" w:sz="0" w:space="0" w:color="auto"/>
          </w:divBdr>
        </w:div>
        <w:div w:id="864292245">
          <w:marLeft w:val="2520"/>
          <w:marRight w:val="0"/>
          <w:marTop w:val="58"/>
          <w:marBottom w:val="0"/>
          <w:divBdr>
            <w:top w:val="none" w:sz="0" w:space="0" w:color="auto"/>
            <w:left w:val="none" w:sz="0" w:space="0" w:color="auto"/>
            <w:bottom w:val="none" w:sz="0" w:space="0" w:color="auto"/>
            <w:right w:val="none" w:sz="0" w:space="0" w:color="auto"/>
          </w:divBdr>
        </w:div>
        <w:div w:id="1727214133">
          <w:marLeft w:val="1166"/>
          <w:marRight w:val="0"/>
          <w:marTop w:val="77"/>
          <w:marBottom w:val="0"/>
          <w:divBdr>
            <w:top w:val="none" w:sz="0" w:space="0" w:color="auto"/>
            <w:left w:val="none" w:sz="0" w:space="0" w:color="auto"/>
            <w:bottom w:val="none" w:sz="0" w:space="0" w:color="auto"/>
            <w:right w:val="none" w:sz="0" w:space="0" w:color="auto"/>
          </w:divBdr>
        </w:div>
        <w:div w:id="1736001363">
          <w:marLeft w:val="547"/>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8442170">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6105366">
      <w:bodyDiv w:val="1"/>
      <w:marLeft w:val="0"/>
      <w:marRight w:val="0"/>
      <w:marTop w:val="0"/>
      <w:marBottom w:val="0"/>
      <w:divBdr>
        <w:top w:val="none" w:sz="0" w:space="0" w:color="auto"/>
        <w:left w:val="none" w:sz="0" w:space="0" w:color="auto"/>
        <w:bottom w:val="none" w:sz="0" w:space="0" w:color="auto"/>
        <w:right w:val="none" w:sz="0" w:space="0" w:color="auto"/>
      </w:divBdr>
      <w:divsChild>
        <w:div w:id="598829740">
          <w:marLeft w:val="1166"/>
          <w:marRight w:val="0"/>
          <w:marTop w:val="0"/>
          <w:marBottom w:val="0"/>
          <w:divBdr>
            <w:top w:val="none" w:sz="0" w:space="0" w:color="auto"/>
            <w:left w:val="none" w:sz="0" w:space="0" w:color="auto"/>
            <w:bottom w:val="none" w:sz="0" w:space="0" w:color="auto"/>
            <w:right w:val="none" w:sz="0" w:space="0" w:color="auto"/>
          </w:divBdr>
        </w:div>
        <w:div w:id="520974807">
          <w:marLeft w:val="1166"/>
          <w:marRight w:val="0"/>
          <w:marTop w:val="0"/>
          <w:marBottom w:val="0"/>
          <w:divBdr>
            <w:top w:val="none" w:sz="0" w:space="0" w:color="auto"/>
            <w:left w:val="none" w:sz="0" w:space="0" w:color="auto"/>
            <w:bottom w:val="none" w:sz="0" w:space="0" w:color="auto"/>
            <w:right w:val="none" w:sz="0" w:space="0" w:color="auto"/>
          </w:divBdr>
        </w:div>
        <w:div w:id="1599101334">
          <w:marLeft w:val="1166"/>
          <w:marRight w:val="0"/>
          <w:marTop w:val="0"/>
          <w:marBottom w:val="0"/>
          <w:divBdr>
            <w:top w:val="none" w:sz="0" w:space="0" w:color="auto"/>
            <w:left w:val="none" w:sz="0" w:space="0" w:color="auto"/>
            <w:bottom w:val="none" w:sz="0" w:space="0" w:color="auto"/>
            <w:right w:val="none" w:sz="0" w:space="0" w:color="auto"/>
          </w:divBdr>
        </w:div>
        <w:div w:id="106118797">
          <w:marLeft w:val="1166"/>
          <w:marRight w:val="0"/>
          <w:marTop w:val="0"/>
          <w:marBottom w:val="0"/>
          <w:divBdr>
            <w:top w:val="none" w:sz="0" w:space="0" w:color="auto"/>
            <w:left w:val="none" w:sz="0" w:space="0" w:color="auto"/>
            <w:bottom w:val="none" w:sz="0" w:space="0" w:color="auto"/>
            <w:right w:val="none" w:sz="0" w:space="0" w:color="auto"/>
          </w:divBdr>
        </w:div>
        <w:div w:id="381096568">
          <w:marLeft w:val="1166"/>
          <w:marRight w:val="0"/>
          <w:marTop w:val="0"/>
          <w:marBottom w:val="0"/>
          <w:divBdr>
            <w:top w:val="none" w:sz="0" w:space="0" w:color="auto"/>
            <w:left w:val="none" w:sz="0" w:space="0" w:color="auto"/>
            <w:bottom w:val="none" w:sz="0" w:space="0" w:color="auto"/>
            <w:right w:val="none" w:sz="0" w:space="0" w:color="auto"/>
          </w:divBdr>
        </w:div>
        <w:div w:id="2028944593">
          <w:marLeft w:val="1166"/>
          <w:marRight w:val="0"/>
          <w:marTop w:val="0"/>
          <w:marBottom w:val="0"/>
          <w:divBdr>
            <w:top w:val="none" w:sz="0" w:space="0" w:color="auto"/>
            <w:left w:val="none" w:sz="0" w:space="0" w:color="auto"/>
            <w:bottom w:val="none" w:sz="0" w:space="0" w:color="auto"/>
            <w:right w:val="none" w:sz="0" w:space="0" w:color="auto"/>
          </w:divBdr>
        </w:div>
        <w:div w:id="473916755">
          <w:marLeft w:val="1166"/>
          <w:marRight w:val="0"/>
          <w:marTop w:val="0"/>
          <w:marBottom w:val="0"/>
          <w:divBdr>
            <w:top w:val="none" w:sz="0" w:space="0" w:color="auto"/>
            <w:left w:val="none" w:sz="0" w:space="0" w:color="auto"/>
            <w:bottom w:val="none" w:sz="0" w:space="0" w:color="auto"/>
            <w:right w:val="none" w:sz="0" w:space="0" w:color="auto"/>
          </w:divBdr>
        </w:div>
        <w:div w:id="279991333">
          <w:marLeft w:val="1166"/>
          <w:marRight w:val="0"/>
          <w:marTop w:val="0"/>
          <w:marBottom w:val="0"/>
          <w:divBdr>
            <w:top w:val="none" w:sz="0" w:space="0" w:color="auto"/>
            <w:left w:val="none" w:sz="0" w:space="0" w:color="auto"/>
            <w:bottom w:val="none" w:sz="0" w:space="0" w:color="auto"/>
            <w:right w:val="none" w:sz="0" w:space="0" w:color="auto"/>
          </w:divBdr>
        </w:div>
        <w:div w:id="44380199">
          <w:marLeft w:val="1166"/>
          <w:marRight w:val="0"/>
          <w:marTop w:val="0"/>
          <w:marBottom w:val="0"/>
          <w:divBdr>
            <w:top w:val="none" w:sz="0" w:space="0" w:color="auto"/>
            <w:left w:val="none" w:sz="0" w:space="0" w:color="auto"/>
            <w:bottom w:val="none" w:sz="0" w:space="0" w:color="auto"/>
            <w:right w:val="none" w:sz="0" w:space="0" w:color="auto"/>
          </w:divBdr>
        </w:div>
        <w:div w:id="1988853604">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57913669">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11458171">
      <w:bodyDiv w:val="1"/>
      <w:marLeft w:val="0"/>
      <w:marRight w:val="0"/>
      <w:marTop w:val="0"/>
      <w:marBottom w:val="0"/>
      <w:divBdr>
        <w:top w:val="none" w:sz="0" w:space="0" w:color="auto"/>
        <w:left w:val="none" w:sz="0" w:space="0" w:color="auto"/>
        <w:bottom w:val="none" w:sz="0" w:space="0" w:color="auto"/>
        <w:right w:val="none" w:sz="0" w:space="0" w:color="auto"/>
      </w:divBdr>
      <w:divsChild>
        <w:div w:id="1118061915">
          <w:marLeft w:val="547"/>
          <w:marRight w:val="0"/>
          <w:marTop w:val="115"/>
          <w:marBottom w:val="0"/>
          <w:divBdr>
            <w:top w:val="none" w:sz="0" w:space="0" w:color="auto"/>
            <w:left w:val="none" w:sz="0" w:space="0" w:color="auto"/>
            <w:bottom w:val="none" w:sz="0" w:space="0" w:color="auto"/>
            <w:right w:val="none" w:sz="0" w:space="0" w:color="auto"/>
          </w:divBdr>
        </w:div>
      </w:divsChild>
    </w:div>
    <w:div w:id="1225993623">
      <w:bodyDiv w:val="1"/>
      <w:marLeft w:val="0"/>
      <w:marRight w:val="0"/>
      <w:marTop w:val="0"/>
      <w:marBottom w:val="0"/>
      <w:divBdr>
        <w:top w:val="none" w:sz="0" w:space="0" w:color="auto"/>
        <w:left w:val="none" w:sz="0" w:space="0" w:color="auto"/>
        <w:bottom w:val="none" w:sz="0" w:space="0" w:color="auto"/>
        <w:right w:val="none" w:sz="0" w:space="0" w:color="auto"/>
      </w:divBdr>
    </w:div>
    <w:div w:id="1228420353">
      <w:bodyDiv w:val="1"/>
      <w:marLeft w:val="0"/>
      <w:marRight w:val="0"/>
      <w:marTop w:val="0"/>
      <w:marBottom w:val="0"/>
      <w:divBdr>
        <w:top w:val="none" w:sz="0" w:space="0" w:color="auto"/>
        <w:left w:val="none" w:sz="0" w:space="0" w:color="auto"/>
        <w:bottom w:val="none" w:sz="0" w:space="0" w:color="auto"/>
        <w:right w:val="none" w:sz="0" w:space="0" w:color="auto"/>
      </w:divBdr>
      <w:divsChild>
        <w:div w:id="152859235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58963145">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7849015">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7316192">
      <w:bodyDiv w:val="1"/>
      <w:marLeft w:val="0"/>
      <w:marRight w:val="0"/>
      <w:marTop w:val="0"/>
      <w:marBottom w:val="0"/>
      <w:divBdr>
        <w:top w:val="none" w:sz="0" w:space="0" w:color="auto"/>
        <w:left w:val="none" w:sz="0" w:space="0" w:color="auto"/>
        <w:bottom w:val="none" w:sz="0" w:space="0" w:color="auto"/>
        <w:right w:val="none" w:sz="0" w:space="0" w:color="auto"/>
      </w:divBdr>
      <w:divsChild>
        <w:div w:id="572279115">
          <w:marLeft w:val="547"/>
          <w:marRight w:val="0"/>
          <w:marTop w:val="86"/>
          <w:marBottom w:val="0"/>
          <w:divBdr>
            <w:top w:val="none" w:sz="0" w:space="0" w:color="auto"/>
            <w:left w:val="none" w:sz="0" w:space="0" w:color="auto"/>
            <w:bottom w:val="none" w:sz="0" w:space="0" w:color="auto"/>
            <w:right w:val="none" w:sz="0" w:space="0" w:color="auto"/>
          </w:divBdr>
        </w:div>
        <w:div w:id="1485005198">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296664">
      <w:bodyDiv w:val="1"/>
      <w:marLeft w:val="0"/>
      <w:marRight w:val="0"/>
      <w:marTop w:val="0"/>
      <w:marBottom w:val="0"/>
      <w:divBdr>
        <w:top w:val="none" w:sz="0" w:space="0" w:color="auto"/>
        <w:left w:val="none" w:sz="0" w:space="0" w:color="auto"/>
        <w:bottom w:val="none" w:sz="0" w:space="0" w:color="auto"/>
        <w:right w:val="none" w:sz="0" w:space="0" w:color="auto"/>
      </w:divBdr>
      <w:divsChild>
        <w:div w:id="74938032">
          <w:marLeft w:val="1800"/>
          <w:marRight w:val="0"/>
          <w:marTop w:val="77"/>
          <w:marBottom w:val="0"/>
          <w:divBdr>
            <w:top w:val="none" w:sz="0" w:space="0" w:color="auto"/>
            <w:left w:val="none" w:sz="0" w:space="0" w:color="auto"/>
            <w:bottom w:val="none" w:sz="0" w:space="0" w:color="auto"/>
            <w:right w:val="none" w:sz="0" w:space="0" w:color="auto"/>
          </w:divBdr>
        </w:div>
        <w:div w:id="278032116">
          <w:marLeft w:val="1800"/>
          <w:marRight w:val="0"/>
          <w:marTop w:val="77"/>
          <w:marBottom w:val="0"/>
          <w:divBdr>
            <w:top w:val="none" w:sz="0" w:space="0" w:color="auto"/>
            <w:left w:val="none" w:sz="0" w:space="0" w:color="auto"/>
            <w:bottom w:val="none" w:sz="0" w:space="0" w:color="auto"/>
            <w:right w:val="none" w:sz="0" w:space="0" w:color="auto"/>
          </w:divBdr>
        </w:div>
        <w:div w:id="278343043">
          <w:marLeft w:val="547"/>
          <w:marRight w:val="0"/>
          <w:marTop w:val="77"/>
          <w:marBottom w:val="0"/>
          <w:divBdr>
            <w:top w:val="none" w:sz="0" w:space="0" w:color="auto"/>
            <w:left w:val="none" w:sz="0" w:space="0" w:color="auto"/>
            <w:bottom w:val="none" w:sz="0" w:space="0" w:color="auto"/>
            <w:right w:val="none" w:sz="0" w:space="0" w:color="auto"/>
          </w:divBdr>
        </w:div>
        <w:div w:id="352852478">
          <w:marLeft w:val="547"/>
          <w:marRight w:val="0"/>
          <w:marTop w:val="77"/>
          <w:marBottom w:val="0"/>
          <w:divBdr>
            <w:top w:val="none" w:sz="0" w:space="0" w:color="auto"/>
            <w:left w:val="none" w:sz="0" w:space="0" w:color="auto"/>
            <w:bottom w:val="none" w:sz="0" w:space="0" w:color="auto"/>
            <w:right w:val="none" w:sz="0" w:space="0" w:color="auto"/>
          </w:divBdr>
        </w:div>
        <w:div w:id="868949798">
          <w:marLeft w:val="1166"/>
          <w:marRight w:val="0"/>
          <w:marTop w:val="77"/>
          <w:marBottom w:val="0"/>
          <w:divBdr>
            <w:top w:val="none" w:sz="0" w:space="0" w:color="auto"/>
            <w:left w:val="none" w:sz="0" w:space="0" w:color="auto"/>
            <w:bottom w:val="none" w:sz="0" w:space="0" w:color="auto"/>
            <w:right w:val="none" w:sz="0" w:space="0" w:color="auto"/>
          </w:divBdr>
        </w:div>
        <w:div w:id="1767574194">
          <w:marLeft w:val="1166"/>
          <w:marRight w:val="0"/>
          <w:marTop w:val="77"/>
          <w:marBottom w:val="0"/>
          <w:divBdr>
            <w:top w:val="none" w:sz="0" w:space="0" w:color="auto"/>
            <w:left w:val="none" w:sz="0" w:space="0" w:color="auto"/>
            <w:bottom w:val="none" w:sz="0" w:space="0" w:color="auto"/>
            <w:right w:val="none" w:sz="0" w:space="0" w:color="auto"/>
          </w:divBdr>
        </w:div>
        <w:div w:id="2069692759">
          <w:marLeft w:val="1166"/>
          <w:marRight w:val="0"/>
          <w:marTop w:val="77"/>
          <w:marBottom w:val="0"/>
          <w:divBdr>
            <w:top w:val="none" w:sz="0" w:space="0" w:color="auto"/>
            <w:left w:val="none" w:sz="0" w:space="0" w:color="auto"/>
            <w:bottom w:val="none" w:sz="0" w:space="0" w:color="auto"/>
            <w:right w:val="none" w:sz="0" w:space="0" w:color="auto"/>
          </w:divBdr>
        </w:div>
      </w:divsChild>
    </w:div>
    <w:div w:id="1526863398">
      <w:bodyDiv w:val="1"/>
      <w:marLeft w:val="0"/>
      <w:marRight w:val="0"/>
      <w:marTop w:val="0"/>
      <w:marBottom w:val="0"/>
      <w:divBdr>
        <w:top w:val="none" w:sz="0" w:space="0" w:color="auto"/>
        <w:left w:val="none" w:sz="0" w:space="0" w:color="auto"/>
        <w:bottom w:val="none" w:sz="0" w:space="0" w:color="auto"/>
        <w:right w:val="none" w:sz="0" w:space="0" w:color="auto"/>
      </w:divBdr>
      <w:divsChild>
        <w:div w:id="71320676">
          <w:marLeft w:val="547"/>
          <w:marRight w:val="0"/>
          <w:marTop w:val="115"/>
          <w:marBottom w:val="0"/>
          <w:divBdr>
            <w:top w:val="none" w:sz="0" w:space="0" w:color="auto"/>
            <w:left w:val="none" w:sz="0" w:space="0" w:color="auto"/>
            <w:bottom w:val="none" w:sz="0" w:space="0" w:color="auto"/>
            <w:right w:val="none" w:sz="0" w:space="0" w:color="auto"/>
          </w:divBdr>
        </w:div>
      </w:divsChild>
    </w:div>
    <w:div w:id="1535921181">
      <w:bodyDiv w:val="1"/>
      <w:marLeft w:val="0"/>
      <w:marRight w:val="0"/>
      <w:marTop w:val="0"/>
      <w:marBottom w:val="0"/>
      <w:divBdr>
        <w:top w:val="none" w:sz="0" w:space="0" w:color="auto"/>
        <w:left w:val="none" w:sz="0" w:space="0" w:color="auto"/>
        <w:bottom w:val="none" w:sz="0" w:space="0" w:color="auto"/>
        <w:right w:val="none" w:sz="0" w:space="0" w:color="auto"/>
      </w:divBdr>
    </w:div>
    <w:div w:id="1536650139">
      <w:bodyDiv w:val="1"/>
      <w:marLeft w:val="0"/>
      <w:marRight w:val="0"/>
      <w:marTop w:val="0"/>
      <w:marBottom w:val="0"/>
      <w:divBdr>
        <w:top w:val="none" w:sz="0" w:space="0" w:color="auto"/>
        <w:left w:val="none" w:sz="0" w:space="0" w:color="auto"/>
        <w:bottom w:val="none" w:sz="0" w:space="0" w:color="auto"/>
        <w:right w:val="none" w:sz="0" w:space="0" w:color="auto"/>
      </w:divBdr>
      <w:divsChild>
        <w:div w:id="332412227">
          <w:marLeft w:val="0"/>
          <w:marRight w:val="0"/>
          <w:marTop w:val="0"/>
          <w:marBottom w:val="60"/>
          <w:divBdr>
            <w:top w:val="none" w:sz="0" w:space="0" w:color="auto"/>
            <w:left w:val="none" w:sz="0" w:space="0" w:color="auto"/>
            <w:bottom w:val="none" w:sz="0" w:space="0" w:color="auto"/>
            <w:right w:val="none" w:sz="0" w:space="0" w:color="auto"/>
          </w:divBdr>
          <w:divsChild>
            <w:div w:id="1431319496">
              <w:marLeft w:val="90"/>
              <w:marRight w:val="0"/>
              <w:marTop w:val="0"/>
              <w:marBottom w:val="0"/>
              <w:divBdr>
                <w:top w:val="single" w:sz="6" w:space="5" w:color="E8E8E8"/>
                <w:left w:val="single" w:sz="6" w:space="7" w:color="E8E8E8"/>
                <w:bottom w:val="single" w:sz="6" w:space="5" w:color="E8E8E8"/>
                <w:right w:val="single" w:sz="6" w:space="7" w:color="E8E8E8"/>
              </w:divBdr>
              <w:divsChild>
                <w:div w:id="435517294">
                  <w:marLeft w:val="0"/>
                  <w:marRight w:val="0"/>
                  <w:marTop w:val="0"/>
                  <w:marBottom w:val="0"/>
                  <w:divBdr>
                    <w:top w:val="none" w:sz="0" w:space="0" w:color="auto"/>
                    <w:left w:val="none" w:sz="0" w:space="0" w:color="auto"/>
                    <w:bottom w:val="none" w:sz="0" w:space="0" w:color="auto"/>
                    <w:right w:val="none" w:sz="0" w:space="0" w:color="auto"/>
                  </w:divBdr>
                  <w:divsChild>
                    <w:div w:id="36202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7316">
          <w:marLeft w:val="0"/>
          <w:marRight w:val="0"/>
          <w:marTop w:val="150"/>
          <w:marBottom w:val="60"/>
          <w:divBdr>
            <w:top w:val="none" w:sz="0" w:space="0" w:color="auto"/>
            <w:left w:val="none" w:sz="0" w:space="0" w:color="auto"/>
            <w:bottom w:val="none" w:sz="0" w:space="0" w:color="auto"/>
            <w:right w:val="none" w:sz="0" w:space="0" w:color="auto"/>
          </w:divBdr>
          <w:divsChild>
            <w:div w:id="595330773">
              <w:marLeft w:val="90"/>
              <w:marRight w:val="0"/>
              <w:marTop w:val="0"/>
              <w:marBottom w:val="0"/>
              <w:divBdr>
                <w:top w:val="single" w:sz="6" w:space="5" w:color="E8E8E8"/>
                <w:left w:val="single" w:sz="6" w:space="7" w:color="E8E8E8"/>
                <w:bottom w:val="single" w:sz="6" w:space="5" w:color="E8E8E8"/>
                <w:right w:val="single" w:sz="6" w:space="7" w:color="E8E8E8"/>
              </w:divBdr>
              <w:divsChild>
                <w:div w:id="718474926">
                  <w:marLeft w:val="0"/>
                  <w:marRight w:val="0"/>
                  <w:marTop w:val="0"/>
                  <w:marBottom w:val="0"/>
                  <w:divBdr>
                    <w:top w:val="none" w:sz="0" w:space="0" w:color="auto"/>
                    <w:left w:val="none" w:sz="0" w:space="0" w:color="auto"/>
                    <w:bottom w:val="none" w:sz="0" w:space="0" w:color="auto"/>
                    <w:right w:val="none" w:sz="0" w:space="0" w:color="auto"/>
                  </w:divBdr>
                  <w:divsChild>
                    <w:div w:id="187322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336390">
          <w:marLeft w:val="0"/>
          <w:marRight w:val="0"/>
          <w:marTop w:val="0"/>
          <w:marBottom w:val="60"/>
          <w:divBdr>
            <w:top w:val="none" w:sz="0" w:space="0" w:color="auto"/>
            <w:left w:val="none" w:sz="0" w:space="0" w:color="auto"/>
            <w:bottom w:val="none" w:sz="0" w:space="0" w:color="auto"/>
            <w:right w:val="none" w:sz="0" w:space="0" w:color="auto"/>
          </w:divBdr>
          <w:divsChild>
            <w:div w:id="1784036185">
              <w:marLeft w:val="90"/>
              <w:marRight w:val="0"/>
              <w:marTop w:val="0"/>
              <w:marBottom w:val="0"/>
              <w:divBdr>
                <w:top w:val="single" w:sz="6" w:space="5" w:color="E8E8E8"/>
                <w:left w:val="single" w:sz="6" w:space="7" w:color="E8E8E8"/>
                <w:bottom w:val="single" w:sz="6" w:space="5" w:color="E8E8E8"/>
                <w:right w:val="single" w:sz="6" w:space="7" w:color="E8E8E8"/>
              </w:divBdr>
              <w:divsChild>
                <w:div w:id="618292734">
                  <w:marLeft w:val="0"/>
                  <w:marRight w:val="0"/>
                  <w:marTop w:val="0"/>
                  <w:marBottom w:val="0"/>
                  <w:divBdr>
                    <w:top w:val="none" w:sz="0" w:space="0" w:color="auto"/>
                    <w:left w:val="none" w:sz="0" w:space="0" w:color="auto"/>
                    <w:bottom w:val="none" w:sz="0" w:space="0" w:color="auto"/>
                    <w:right w:val="none" w:sz="0" w:space="0" w:color="auto"/>
                  </w:divBdr>
                  <w:divsChild>
                    <w:div w:id="201440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210939">
          <w:marLeft w:val="0"/>
          <w:marRight w:val="0"/>
          <w:marTop w:val="0"/>
          <w:marBottom w:val="60"/>
          <w:divBdr>
            <w:top w:val="none" w:sz="0" w:space="0" w:color="auto"/>
            <w:left w:val="none" w:sz="0" w:space="0" w:color="auto"/>
            <w:bottom w:val="none" w:sz="0" w:space="0" w:color="auto"/>
            <w:right w:val="none" w:sz="0" w:space="0" w:color="auto"/>
          </w:divBdr>
          <w:divsChild>
            <w:div w:id="503206577">
              <w:marLeft w:val="90"/>
              <w:marRight w:val="0"/>
              <w:marTop w:val="0"/>
              <w:marBottom w:val="0"/>
              <w:divBdr>
                <w:top w:val="single" w:sz="6" w:space="5" w:color="E8E8E8"/>
                <w:left w:val="single" w:sz="6" w:space="7" w:color="E8E8E8"/>
                <w:bottom w:val="single" w:sz="6" w:space="5" w:color="E8E8E8"/>
                <w:right w:val="single" w:sz="6" w:space="7" w:color="E8E8E8"/>
              </w:divBdr>
              <w:divsChild>
                <w:div w:id="1297831302">
                  <w:marLeft w:val="0"/>
                  <w:marRight w:val="0"/>
                  <w:marTop w:val="0"/>
                  <w:marBottom w:val="0"/>
                  <w:divBdr>
                    <w:top w:val="none" w:sz="0" w:space="0" w:color="auto"/>
                    <w:left w:val="none" w:sz="0" w:space="0" w:color="auto"/>
                    <w:bottom w:val="none" w:sz="0" w:space="0" w:color="auto"/>
                    <w:right w:val="none" w:sz="0" w:space="0" w:color="auto"/>
                  </w:divBdr>
                  <w:divsChild>
                    <w:div w:id="149764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10017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47377250">
      <w:bodyDiv w:val="1"/>
      <w:marLeft w:val="0"/>
      <w:marRight w:val="0"/>
      <w:marTop w:val="0"/>
      <w:marBottom w:val="0"/>
      <w:divBdr>
        <w:top w:val="none" w:sz="0" w:space="0" w:color="auto"/>
        <w:left w:val="none" w:sz="0" w:space="0" w:color="auto"/>
        <w:bottom w:val="none" w:sz="0" w:space="0" w:color="auto"/>
        <w:right w:val="none" w:sz="0" w:space="0" w:color="auto"/>
      </w:divBdr>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3542001">
      <w:bodyDiv w:val="1"/>
      <w:marLeft w:val="0"/>
      <w:marRight w:val="0"/>
      <w:marTop w:val="0"/>
      <w:marBottom w:val="0"/>
      <w:divBdr>
        <w:top w:val="none" w:sz="0" w:space="0" w:color="auto"/>
        <w:left w:val="none" w:sz="0" w:space="0" w:color="auto"/>
        <w:bottom w:val="none" w:sz="0" w:space="0" w:color="auto"/>
        <w:right w:val="none" w:sz="0" w:space="0" w:color="auto"/>
      </w:divBdr>
      <w:divsChild>
        <w:div w:id="1731921336">
          <w:marLeft w:val="547"/>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972">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06073617">
      <w:bodyDiv w:val="1"/>
      <w:marLeft w:val="0"/>
      <w:marRight w:val="0"/>
      <w:marTop w:val="0"/>
      <w:marBottom w:val="0"/>
      <w:divBdr>
        <w:top w:val="none" w:sz="0" w:space="0" w:color="auto"/>
        <w:left w:val="none" w:sz="0" w:space="0" w:color="auto"/>
        <w:bottom w:val="none" w:sz="0" w:space="0" w:color="auto"/>
        <w:right w:val="none" w:sz="0" w:space="0" w:color="auto"/>
      </w:divBdr>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082104">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19364278">
      <w:bodyDiv w:val="1"/>
      <w:marLeft w:val="0"/>
      <w:marRight w:val="0"/>
      <w:marTop w:val="0"/>
      <w:marBottom w:val="0"/>
      <w:divBdr>
        <w:top w:val="none" w:sz="0" w:space="0" w:color="auto"/>
        <w:left w:val="none" w:sz="0" w:space="0" w:color="auto"/>
        <w:bottom w:val="none" w:sz="0" w:space="0" w:color="auto"/>
        <w:right w:val="none" w:sz="0" w:space="0" w:color="auto"/>
      </w:divBdr>
      <w:divsChild>
        <w:div w:id="1059279657">
          <w:marLeft w:val="1166"/>
          <w:marRight w:val="0"/>
          <w:marTop w:val="96"/>
          <w:marBottom w:val="0"/>
          <w:divBdr>
            <w:top w:val="none" w:sz="0" w:space="0" w:color="auto"/>
            <w:left w:val="none" w:sz="0" w:space="0" w:color="auto"/>
            <w:bottom w:val="none" w:sz="0" w:space="0" w:color="auto"/>
            <w:right w:val="none" w:sz="0" w:space="0" w:color="auto"/>
          </w:divBdr>
        </w:div>
        <w:div w:id="1543714438">
          <w:marLeft w:val="1166"/>
          <w:marRight w:val="0"/>
          <w:marTop w:val="96"/>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54743979">
      <w:bodyDiv w:val="1"/>
      <w:marLeft w:val="0"/>
      <w:marRight w:val="0"/>
      <w:marTop w:val="0"/>
      <w:marBottom w:val="0"/>
      <w:divBdr>
        <w:top w:val="none" w:sz="0" w:space="0" w:color="auto"/>
        <w:left w:val="none" w:sz="0" w:space="0" w:color="auto"/>
        <w:bottom w:val="none" w:sz="0" w:space="0" w:color="auto"/>
        <w:right w:val="none" w:sz="0" w:space="0" w:color="auto"/>
      </w:divBdr>
    </w:div>
    <w:div w:id="1961103603">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128468">
      <w:bodyDiv w:val="1"/>
      <w:marLeft w:val="0"/>
      <w:marRight w:val="0"/>
      <w:marTop w:val="0"/>
      <w:marBottom w:val="0"/>
      <w:divBdr>
        <w:top w:val="none" w:sz="0" w:space="0" w:color="auto"/>
        <w:left w:val="none" w:sz="0" w:space="0" w:color="auto"/>
        <w:bottom w:val="none" w:sz="0" w:space="0" w:color="auto"/>
        <w:right w:val="none" w:sz="0" w:space="0" w:color="auto"/>
      </w:divBdr>
      <w:divsChild>
        <w:div w:id="133448836">
          <w:marLeft w:val="1440"/>
          <w:marRight w:val="0"/>
          <w:marTop w:val="0"/>
          <w:marBottom w:val="0"/>
          <w:divBdr>
            <w:top w:val="none" w:sz="0" w:space="0" w:color="auto"/>
            <w:left w:val="none" w:sz="0" w:space="0" w:color="auto"/>
            <w:bottom w:val="none" w:sz="0" w:space="0" w:color="auto"/>
            <w:right w:val="none" w:sz="0" w:space="0" w:color="auto"/>
          </w:divBdr>
        </w:div>
        <w:div w:id="353459966">
          <w:marLeft w:val="1440"/>
          <w:marRight w:val="0"/>
          <w:marTop w:val="0"/>
          <w:marBottom w:val="0"/>
          <w:divBdr>
            <w:top w:val="none" w:sz="0" w:space="0" w:color="auto"/>
            <w:left w:val="none" w:sz="0" w:space="0" w:color="auto"/>
            <w:bottom w:val="none" w:sz="0" w:space="0" w:color="auto"/>
            <w:right w:val="none" w:sz="0" w:space="0" w:color="auto"/>
          </w:divBdr>
        </w:div>
        <w:div w:id="648486112">
          <w:marLeft w:val="1440"/>
          <w:marRight w:val="0"/>
          <w:marTop w:val="0"/>
          <w:marBottom w:val="0"/>
          <w:divBdr>
            <w:top w:val="none" w:sz="0" w:space="0" w:color="auto"/>
            <w:left w:val="none" w:sz="0" w:space="0" w:color="auto"/>
            <w:bottom w:val="none" w:sz="0" w:space="0" w:color="auto"/>
            <w:right w:val="none" w:sz="0" w:space="0" w:color="auto"/>
          </w:divBdr>
        </w:div>
        <w:div w:id="732585391">
          <w:marLeft w:val="1440"/>
          <w:marRight w:val="0"/>
          <w:marTop w:val="0"/>
          <w:marBottom w:val="0"/>
          <w:divBdr>
            <w:top w:val="none" w:sz="0" w:space="0" w:color="auto"/>
            <w:left w:val="none" w:sz="0" w:space="0" w:color="auto"/>
            <w:bottom w:val="none" w:sz="0" w:space="0" w:color="auto"/>
            <w:right w:val="none" w:sz="0" w:space="0" w:color="auto"/>
          </w:divBdr>
        </w:div>
        <w:div w:id="815953733">
          <w:marLeft w:val="1440"/>
          <w:marRight w:val="0"/>
          <w:marTop w:val="0"/>
          <w:marBottom w:val="0"/>
          <w:divBdr>
            <w:top w:val="none" w:sz="0" w:space="0" w:color="auto"/>
            <w:left w:val="none" w:sz="0" w:space="0" w:color="auto"/>
            <w:bottom w:val="none" w:sz="0" w:space="0" w:color="auto"/>
            <w:right w:val="none" w:sz="0" w:space="0" w:color="auto"/>
          </w:divBdr>
        </w:div>
        <w:div w:id="1190069969">
          <w:marLeft w:val="1440"/>
          <w:marRight w:val="0"/>
          <w:marTop w:val="0"/>
          <w:marBottom w:val="0"/>
          <w:divBdr>
            <w:top w:val="none" w:sz="0" w:space="0" w:color="auto"/>
            <w:left w:val="none" w:sz="0" w:space="0" w:color="auto"/>
            <w:bottom w:val="none" w:sz="0" w:space="0" w:color="auto"/>
            <w:right w:val="none" w:sz="0" w:space="0" w:color="auto"/>
          </w:divBdr>
        </w:div>
        <w:div w:id="1247571001">
          <w:marLeft w:val="1440"/>
          <w:marRight w:val="0"/>
          <w:marTop w:val="0"/>
          <w:marBottom w:val="0"/>
          <w:divBdr>
            <w:top w:val="none" w:sz="0" w:space="0" w:color="auto"/>
            <w:left w:val="none" w:sz="0" w:space="0" w:color="auto"/>
            <w:bottom w:val="none" w:sz="0" w:space="0" w:color="auto"/>
            <w:right w:val="none" w:sz="0" w:space="0" w:color="auto"/>
          </w:divBdr>
        </w:div>
        <w:div w:id="1742100886">
          <w:marLeft w:val="1440"/>
          <w:marRight w:val="0"/>
          <w:marTop w:val="0"/>
          <w:marBottom w:val="0"/>
          <w:divBdr>
            <w:top w:val="none" w:sz="0" w:space="0" w:color="auto"/>
            <w:left w:val="none" w:sz="0" w:space="0" w:color="auto"/>
            <w:bottom w:val="none" w:sz="0" w:space="0" w:color="auto"/>
            <w:right w:val="none" w:sz="0" w:space="0" w:color="auto"/>
          </w:divBdr>
        </w:div>
        <w:div w:id="1863470672">
          <w:marLeft w:val="1440"/>
          <w:marRight w:val="0"/>
          <w:marTop w:val="0"/>
          <w:marBottom w:val="0"/>
          <w:divBdr>
            <w:top w:val="none" w:sz="0" w:space="0" w:color="auto"/>
            <w:left w:val="none" w:sz="0" w:space="0" w:color="auto"/>
            <w:bottom w:val="none" w:sz="0" w:space="0" w:color="auto"/>
            <w:right w:val="none" w:sz="0" w:space="0" w:color="auto"/>
          </w:divBdr>
        </w:div>
        <w:div w:id="2026862636">
          <w:marLeft w:val="144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4866764">
      <w:bodyDiv w:val="1"/>
      <w:marLeft w:val="0"/>
      <w:marRight w:val="0"/>
      <w:marTop w:val="0"/>
      <w:marBottom w:val="0"/>
      <w:divBdr>
        <w:top w:val="none" w:sz="0" w:space="0" w:color="auto"/>
        <w:left w:val="none" w:sz="0" w:space="0" w:color="auto"/>
        <w:bottom w:val="none" w:sz="0" w:space="0" w:color="auto"/>
        <w:right w:val="none" w:sz="0" w:space="0" w:color="auto"/>
      </w:divBdr>
      <w:divsChild>
        <w:div w:id="2011562431">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09D3B-2C97-4661-993E-E060A0A46441}">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3E78DF8-D692-45A7-B0D5-3DA2E08DB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5</Pages>
  <Words>1607</Words>
  <Characters>9160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2023-08-11T09:17:00Z</dcterms:created>
  <dcterms:modified xsi:type="dcterms:W3CDTF">2023-08-11T09:17:00Z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00000000238859398AA2684A9807B652299C6FF70700FC2475BB73B82B4B860278323C289C9C000BA473000F0000FBF57DC3E84CAB4CBBFD420CE02091DC00001BAB5D850000</vt:lpwstr>
  </property>
  <property fmtid="{D5CDD505-2E9C-101B-9397-08002B2CF9AE}" pid="8" name="_EmailStoreID0">
    <vt:lpwstr>0000000038A1BB1005E5101AA1BB08002B2A56C20000454D534D44422E444C4C00000000000000001B55FA20AA6611CD9BC800AA002FC45A0C000000656D61696C636E2E6875617765692E636F6D002F6F3D4875617765692045786368616E6765204F72672F6F753D45786368616E67652041646D696E69737472617469766</vt:lpwstr>
  </property>
  <property fmtid="{D5CDD505-2E9C-101B-9397-08002B2CF9AE}" pid="9" name="_EmailStoreID1">
    <vt:lpwstr>52047726F7570202846594449424F484632335350444C54292F636E3D526563697069656E74732F636E3D68616E6A696E67203030313431373539323839383464333300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(3)aodfRjUaj5/vLSRoh1cnvDVbNiZ8psdOHLfLBCdc2Vz5/ahcuP596VTZ0RVmfh4qg2+hv+Uq
lt8vOMsDGAR5H4Zxd9Tcba8UIigxeqxc4rDi33YYL3brUQPOaK1j76SlCUM/vbzxiBUQ001c
KQL/GY205utWpNQe1MkrUP/wl3ItTj0FmVqejuvAAdUzODvZc1y92xVBYXSZYoyPIYWFKCxk
x+ClOieq4I6mzx2wdi</vt:lpwstr>
  </property>
  <property fmtid="{D5CDD505-2E9C-101B-9397-08002B2CF9AE}" pid="23" name="_2015_ms_pID_725343_00">
    <vt:lpwstr>_2015_ms_pID_725343</vt:lpwstr>
  </property>
  <property fmtid="{D5CDD505-2E9C-101B-9397-08002B2CF9AE}" pid="24" name="_2015_ms_pID_7253431">
    <vt:lpwstr>pm0stcofnnW14zqkxj/WJJGKWBwBklNG/XwSP6brDxMfBOyIPe7v8V
WlpjlGDeZ/k1ipNsfk+/k+rnQw6IsyYlQiMGw+0q2NzNumQHWu549nKFv3tIko0H45GRCEu5
S2NBhRnzgDdGrBiHJc+YVc3JATWId19h6xDY5lHDlPqVha6q2108VUzeYLPMsjzratXLmII2
37aOLRC8P+DITBBVgw5/GQJjrlQpHoSg7R8j</vt:lpwstr>
  </property>
  <property fmtid="{D5CDD505-2E9C-101B-9397-08002B2CF9AE}" pid="25" name="_2015_ms_pID_7253431_00">
    <vt:lpwstr>_2015_ms_pID_7253431</vt:lpwstr>
  </property>
  <property fmtid="{D5CDD505-2E9C-101B-9397-08002B2CF9AE}" pid="26" name="_2015_ms_pID_7253432">
    <vt:lpwstr>71YUctoQx1xDDvlmhK81ndwDOvq4bRzqV5SB
vPlm8zujD4lqvAWEg4Cjb+HD2yc8Viw76HgPQxyB55IUtutKQus=</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1506828903</vt:lpwstr>
  </property>
</Properties>
</file>