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6855" w14:textId="7ACDC8B2" w:rsidR="00A1127C" w:rsidRPr="00A1127C" w:rsidRDefault="00A1127C" w:rsidP="00A1127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sidRPr="00A1127C">
        <w:rPr>
          <w:rFonts w:ascii="Arial" w:eastAsia="SimSun" w:hAnsi="Arial" w:cs="Times New Roman"/>
          <w:b/>
          <w:bCs/>
          <w:sz w:val="24"/>
          <w:szCs w:val="24"/>
          <w:lang w:val="en-GB"/>
        </w:rPr>
        <w:t>3GPP TSG-RAN WG4 Meeting #107</w:t>
      </w:r>
      <w:r w:rsidRPr="00A1127C">
        <w:rPr>
          <w:rFonts w:ascii="Arial" w:eastAsia="SimSun" w:hAnsi="Arial" w:cs="Times New Roman"/>
          <w:b/>
          <w:bCs/>
          <w:sz w:val="24"/>
          <w:szCs w:val="24"/>
          <w:lang w:val="en-GB"/>
        </w:rPr>
        <w:tab/>
      </w:r>
      <w:r>
        <w:rPr>
          <w:rFonts w:ascii="Arial" w:eastAsia="SimSun" w:hAnsi="Arial" w:cs="Times New Roman"/>
          <w:b/>
          <w:bCs/>
          <w:sz w:val="24"/>
          <w:szCs w:val="24"/>
          <w:lang w:val="en-GB"/>
        </w:rPr>
        <w:tab/>
      </w:r>
      <w:r>
        <w:rPr>
          <w:rFonts w:ascii="Arial" w:eastAsia="SimSun" w:hAnsi="Arial" w:cs="Times New Roman"/>
          <w:b/>
          <w:bCs/>
          <w:sz w:val="24"/>
          <w:szCs w:val="24"/>
          <w:lang w:val="en-GB"/>
        </w:rPr>
        <w:tab/>
        <w:t xml:space="preserve">     </w:t>
      </w:r>
      <w:r w:rsidRPr="00A1127C">
        <w:rPr>
          <w:rFonts w:ascii="Arial" w:eastAsia="SimSun" w:hAnsi="Arial" w:cs="Times New Roman"/>
          <w:b/>
          <w:bCs/>
          <w:sz w:val="24"/>
          <w:szCs w:val="24"/>
          <w:lang w:val="en-GB"/>
        </w:rPr>
        <w:t>R4-230</w:t>
      </w:r>
      <w:r w:rsidR="003847AB">
        <w:rPr>
          <w:rFonts w:ascii="Arial" w:eastAsia="SimSun" w:hAnsi="Arial" w:cs="Times New Roman"/>
          <w:b/>
          <w:bCs/>
          <w:sz w:val="24"/>
          <w:szCs w:val="24"/>
          <w:lang w:val="en-GB"/>
        </w:rPr>
        <w:t>9667</w:t>
      </w:r>
    </w:p>
    <w:p w14:paraId="1EDA6A5F" w14:textId="65984B62" w:rsidR="00B12EFA" w:rsidRPr="00744170" w:rsidRDefault="00A1127C" w:rsidP="00A1127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r w:rsidRPr="00A1127C">
        <w:rPr>
          <w:rFonts w:ascii="Arial" w:eastAsia="SimSun" w:hAnsi="Arial" w:cs="Times New Roman"/>
          <w:b/>
          <w:bCs/>
          <w:sz w:val="24"/>
          <w:szCs w:val="24"/>
          <w:lang w:val="en-GB"/>
        </w:rPr>
        <w:t>Incheon, Korea, May 22 – 26, 2023</w:t>
      </w:r>
    </w:p>
    <w:p w14:paraId="12E10F76" w14:textId="77777777" w:rsidR="00A1127C" w:rsidRDefault="00A1127C" w:rsidP="00B12EFA">
      <w:pPr>
        <w:tabs>
          <w:tab w:val="left" w:pos="1985"/>
        </w:tabs>
        <w:ind w:left="1985" w:hanging="1985"/>
        <w:jc w:val="both"/>
        <w:rPr>
          <w:rFonts w:ascii="Arial" w:eastAsia="Calibri" w:hAnsi="Arial" w:cs="Arial"/>
          <w:b/>
          <w:bCs/>
          <w:sz w:val="24"/>
          <w:lang w:val="en-GB"/>
        </w:rPr>
      </w:pPr>
    </w:p>
    <w:p w14:paraId="3C2F81CC" w14:textId="70D768EC"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7E56A6D5" w:rsidR="00B12EFA" w:rsidRPr="00744170" w:rsidRDefault="1CCD3C02" w:rsidP="4A96309F">
      <w:pPr>
        <w:ind w:left="1985" w:hanging="1985"/>
        <w:jc w:val="both"/>
        <w:rPr>
          <w:rFonts w:ascii="Arial" w:eastAsia="Calibri" w:hAnsi="Arial" w:cs="Arial"/>
          <w:b/>
          <w:bCs/>
          <w:sz w:val="24"/>
          <w:szCs w:val="24"/>
        </w:rPr>
      </w:pPr>
      <w:r w:rsidRPr="4A96309F">
        <w:rPr>
          <w:rFonts w:ascii="Arial" w:eastAsia="Calibri" w:hAnsi="Arial" w:cs="Arial"/>
          <w:b/>
          <w:bCs/>
          <w:sz w:val="24"/>
          <w:szCs w:val="24"/>
        </w:rPr>
        <w:t>Title:</w:t>
      </w:r>
      <w:r w:rsidR="00B12EFA">
        <w:tab/>
      </w:r>
      <w:r w:rsidR="6B90D491" w:rsidRPr="4A96309F">
        <w:rPr>
          <w:rFonts w:ascii="Arial" w:eastAsia="Calibri" w:hAnsi="Arial" w:cs="Arial"/>
          <w:b/>
          <w:bCs/>
          <w:sz w:val="24"/>
          <w:szCs w:val="24"/>
        </w:rPr>
        <w:t xml:space="preserve">Open issues on </w:t>
      </w:r>
      <w:r w:rsidR="6E1B13E7" w:rsidRPr="4A96309F">
        <w:rPr>
          <w:rFonts w:ascii="Arial" w:eastAsia="Calibri" w:hAnsi="Arial" w:cs="Arial"/>
          <w:b/>
          <w:bCs/>
          <w:sz w:val="24"/>
          <w:szCs w:val="24"/>
        </w:rPr>
        <w:t>RRM core requirement</w:t>
      </w:r>
      <w:r w:rsidR="7C571784" w:rsidRPr="4A96309F">
        <w:rPr>
          <w:rFonts w:ascii="Arial" w:eastAsia="Calibri" w:hAnsi="Arial" w:cs="Arial"/>
          <w:b/>
          <w:bCs/>
          <w:sz w:val="24"/>
          <w:szCs w:val="24"/>
        </w:rPr>
        <w:t>s</w:t>
      </w:r>
      <w:r w:rsidR="003847AB">
        <w:rPr>
          <w:rFonts w:ascii="Arial" w:eastAsia="Calibri" w:hAnsi="Arial" w:cs="Arial"/>
          <w:b/>
          <w:bCs/>
          <w:sz w:val="24"/>
          <w:szCs w:val="24"/>
        </w:rPr>
        <w:t xml:space="preserve"> for </w:t>
      </w:r>
      <w:proofErr w:type="spellStart"/>
      <w:r w:rsidR="003847AB">
        <w:rPr>
          <w:rFonts w:ascii="Arial" w:eastAsia="Calibri" w:hAnsi="Arial" w:cs="Arial"/>
          <w:b/>
          <w:bCs/>
          <w:sz w:val="24"/>
          <w:szCs w:val="24"/>
        </w:rPr>
        <w:t>RedCap</w:t>
      </w:r>
      <w:proofErr w:type="spellEnd"/>
    </w:p>
    <w:p w14:paraId="7F091C72" w14:textId="70BA60E1" w:rsidR="00B12EFA" w:rsidRPr="00F36B51" w:rsidRDefault="00B12EFA" w:rsidP="00B12EFA">
      <w:pPr>
        <w:tabs>
          <w:tab w:val="left" w:pos="1985"/>
        </w:tabs>
        <w:spacing w:after="120" w:line="240" w:lineRule="auto"/>
        <w:jc w:val="both"/>
        <w:rPr>
          <w:rFonts w:ascii="Arial" w:eastAsia="MS Mincho" w:hAnsi="Arial" w:cs="Arial"/>
          <w:b/>
          <w:bCs/>
          <w:sz w:val="24"/>
          <w:szCs w:val="24"/>
          <w:lang w:val="pt-BR"/>
        </w:rPr>
      </w:pPr>
      <w:r w:rsidRPr="55A30895">
        <w:rPr>
          <w:rFonts w:ascii="Arial" w:eastAsia="MS Mincho" w:hAnsi="Arial" w:cs="Arial"/>
          <w:b/>
          <w:bCs/>
          <w:sz w:val="24"/>
          <w:szCs w:val="24"/>
          <w:lang w:val="pt-BR"/>
        </w:rPr>
        <w:t>Agenda item:</w:t>
      </w:r>
      <w:r>
        <w:tab/>
      </w:r>
      <w:r w:rsidR="3359221E" w:rsidRPr="55A30895">
        <w:rPr>
          <w:rFonts w:ascii="Arial" w:eastAsia="MS Mincho" w:hAnsi="Arial" w:cs="Arial"/>
          <w:b/>
          <w:bCs/>
          <w:sz w:val="24"/>
          <w:szCs w:val="24"/>
          <w:lang w:val="pt-BR"/>
        </w:rPr>
        <w:t>5.2.5.2</w:t>
      </w:r>
    </w:p>
    <w:p w14:paraId="1B953854" w14:textId="77777777" w:rsidR="00B12EFA" w:rsidRPr="006E27EB" w:rsidRDefault="00B12EFA" w:rsidP="00B12EFA">
      <w:pPr>
        <w:tabs>
          <w:tab w:val="left" w:pos="1985"/>
        </w:tabs>
        <w:jc w:val="both"/>
        <w:rPr>
          <w:rFonts w:ascii="Arial" w:eastAsia="Calibri" w:hAnsi="Arial" w:cs="Arial"/>
          <w:b/>
          <w:bCs/>
          <w:sz w:val="24"/>
        </w:rPr>
      </w:pPr>
      <w:r w:rsidRPr="006E27EB">
        <w:rPr>
          <w:rFonts w:ascii="Arial" w:eastAsia="Calibri" w:hAnsi="Arial" w:cs="Arial"/>
          <w:b/>
          <w:bCs/>
          <w:sz w:val="24"/>
        </w:rPr>
        <w:t>Document for:</w:t>
      </w:r>
      <w:r w:rsidRPr="006E27EB">
        <w:rPr>
          <w:rFonts w:ascii="Arial" w:eastAsia="Calibri" w:hAnsi="Arial" w:cs="Arial"/>
          <w:b/>
          <w:bCs/>
          <w:sz w:val="24"/>
        </w:rPr>
        <w:tab/>
        <w:t>Discussion</w:t>
      </w:r>
    </w:p>
    <w:p w14:paraId="469EAC2E" w14:textId="3A5005A6" w:rsidR="00B12EFA" w:rsidRDefault="00B12EFA" w:rsidP="00A55F0D">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A55F0D">
        <w:rPr>
          <w:rFonts w:ascii="Arial" w:eastAsia="SimSun" w:hAnsi="Arial" w:cs="Times New Roman"/>
          <w:sz w:val="36"/>
          <w:szCs w:val="20"/>
          <w:lang w:val="en-GB"/>
        </w:rPr>
        <w:t>Intro</w:t>
      </w:r>
      <w:r w:rsidRPr="00744170">
        <w:rPr>
          <w:rStyle w:val="RAN4H1Char"/>
        </w:rPr>
        <w:t>ductio</w:t>
      </w:r>
      <w:r w:rsidRPr="00A55F0D">
        <w:rPr>
          <w:rFonts w:ascii="Arial" w:eastAsia="SimSun" w:hAnsi="Arial" w:cs="Times New Roman"/>
          <w:sz w:val="36"/>
          <w:szCs w:val="20"/>
          <w:lang w:val="en-GB"/>
        </w:rPr>
        <w:t>n</w:t>
      </w:r>
    </w:p>
    <w:p w14:paraId="23765FDA" w14:textId="7B7200F0" w:rsidR="008D4CF0" w:rsidRDefault="00514316" w:rsidP="00DF5258">
      <w:pPr>
        <w:pStyle w:val="RAN4proposal"/>
        <w:numPr>
          <w:ilvl w:val="0"/>
          <w:numId w:val="0"/>
        </w:numPr>
        <w:rPr>
          <w:b w:val="0"/>
          <w:bCs/>
          <w:lang w:val="en-GB"/>
        </w:rPr>
      </w:pPr>
      <w:r>
        <w:rPr>
          <w:b w:val="0"/>
          <w:bCs/>
          <w:lang w:val="en-GB"/>
        </w:rPr>
        <w:t xml:space="preserve">The discussion on RedCap core requirements was continued </w:t>
      </w:r>
      <w:r w:rsidR="00DF5258">
        <w:rPr>
          <w:b w:val="0"/>
          <w:bCs/>
          <w:lang w:val="en-GB"/>
        </w:rPr>
        <w:t>at</w:t>
      </w:r>
      <w:r>
        <w:rPr>
          <w:b w:val="0"/>
          <w:bCs/>
          <w:lang w:val="en-GB"/>
        </w:rPr>
        <w:t xml:space="preserve"> RAN4</w:t>
      </w:r>
      <w:r w:rsidR="00DF5258">
        <w:rPr>
          <w:b w:val="0"/>
          <w:bCs/>
          <w:lang w:val="en-GB"/>
        </w:rPr>
        <w:t xml:space="preserve"> </w:t>
      </w:r>
      <w:r>
        <w:rPr>
          <w:b w:val="0"/>
          <w:bCs/>
          <w:lang w:val="en-GB"/>
        </w:rPr>
        <w:t>#10</w:t>
      </w:r>
      <w:r w:rsidR="00DF5258">
        <w:rPr>
          <w:b w:val="0"/>
          <w:bCs/>
          <w:lang w:val="en-GB"/>
        </w:rPr>
        <w:t>6</w:t>
      </w:r>
      <w:r>
        <w:rPr>
          <w:b w:val="0"/>
          <w:bCs/>
          <w:lang w:val="en-GB"/>
        </w:rPr>
        <w:t xml:space="preserve">. </w:t>
      </w:r>
      <w:r w:rsidR="00DF5258">
        <w:rPr>
          <w:b w:val="0"/>
          <w:bCs/>
          <w:lang w:val="en-GB"/>
        </w:rPr>
        <w:t>A</w:t>
      </w:r>
      <w:r>
        <w:rPr>
          <w:b w:val="0"/>
          <w:bCs/>
          <w:lang w:val="en-GB"/>
        </w:rPr>
        <w:t xml:space="preserve">greements </w:t>
      </w:r>
      <w:r w:rsidR="00DF5258">
        <w:rPr>
          <w:b w:val="0"/>
          <w:bCs/>
          <w:lang w:val="en-GB"/>
        </w:rPr>
        <w:t xml:space="preserve">and open issues are listed </w:t>
      </w:r>
      <w:r>
        <w:rPr>
          <w:b w:val="0"/>
          <w:bCs/>
          <w:lang w:val="en-GB"/>
        </w:rPr>
        <w:t>in the WF [</w:t>
      </w:r>
      <w:r w:rsidR="00B02ADA">
        <w:rPr>
          <w:b w:val="0"/>
          <w:bCs/>
          <w:lang w:val="en-GB"/>
        </w:rPr>
        <w:t>1</w:t>
      </w:r>
      <w:r>
        <w:rPr>
          <w:b w:val="0"/>
          <w:bCs/>
          <w:lang w:val="en-GB"/>
        </w:rPr>
        <w:t>]</w:t>
      </w:r>
      <w:r w:rsidR="00DF5258">
        <w:rPr>
          <w:b w:val="0"/>
          <w:bCs/>
          <w:lang w:val="en-GB"/>
        </w:rPr>
        <w:t xml:space="preserve">. </w:t>
      </w:r>
    </w:p>
    <w:p w14:paraId="5F9AF4C4" w14:textId="6D2CDAC1" w:rsidR="00DF5258" w:rsidRPr="00DF5258" w:rsidRDefault="00DF5258" w:rsidP="00DF5258">
      <w:pPr>
        <w:rPr>
          <w:lang w:val="en-GB"/>
        </w:rPr>
      </w:pPr>
      <w:r>
        <w:rPr>
          <w:lang w:val="en-GB"/>
        </w:rPr>
        <w:t>In addition, RAN4 received an LS from RAN2[2].</w:t>
      </w:r>
    </w:p>
    <w:p w14:paraId="7EF4E88B" w14:textId="492484AE" w:rsidR="00CD16C4" w:rsidRPr="00CD16C4" w:rsidRDefault="008D4CF0" w:rsidP="003A3946">
      <w:pPr>
        <w:rPr>
          <w:lang w:val="en-GB"/>
        </w:rPr>
      </w:pPr>
      <w:r>
        <w:rPr>
          <w:lang w:val="en-GB"/>
        </w:rPr>
        <w:t>In this contribution, we discuss the remaining issues on RRM core requirement maintenance for RedCap UE.</w:t>
      </w:r>
      <w:r w:rsidR="00CD16C4">
        <w:rPr>
          <w:lang w:val="en-GB"/>
        </w:rPr>
        <w:t xml:space="preserve"> </w:t>
      </w:r>
    </w:p>
    <w:p w14:paraId="5B68D9EA" w14:textId="55C0F446" w:rsidR="00635061" w:rsidRDefault="00635061" w:rsidP="00635061">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Discussion</w:t>
      </w:r>
    </w:p>
    <w:p w14:paraId="59197FB9" w14:textId="45CA0E4A" w:rsidR="008D4CF0" w:rsidRDefault="008D4CF0" w:rsidP="00CD16C4">
      <w:pPr>
        <w:pStyle w:val="RAN4proposal"/>
        <w:numPr>
          <w:ilvl w:val="0"/>
          <w:numId w:val="0"/>
        </w:numPr>
        <w:rPr>
          <w:b w:val="0"/>
          <w:bCs/>
          <w:lang w:val="en-GB"/>
        </w:rPr>
      </w:pPr>
      <w:r>
        <w:rPr>
          <w:b w:val="0"/>
          <w:bCs/>
          <w:lang w:val="en-GB"/>
        </w:rPr>
        <w:t>The open issues from last meeting are discussed in this section.</w:t>
      </w:r>
    </w:p>
    <w:p w14:paraId="73931854" w14:textId="7AAEFEE1" w:rsidR="002C51C4" w:rsidRPr="00C86CAA" w:rsidRDefault="008515F1" w:rsidP="002C51C4">
      <w:pPr>
        <w:rPr>
          <w:rFonts w:ascii="Arial" w:hAnsi="Arial" w:cs="Arial"/>
          <w:sz w:val="28"/>
          <w:szCs w:val="28"/>
          <w:lang w:val="en-GB"/>
        </w:rPr>
      </w:pPr>
      <w:r w:rsidRPr="00C86CAA">
        <w:rPr>
          <w:rFonts w:ascii="Arial" w:hAnsi="Arial" w:cs="Arial"/>
          <w:sz w:val="28"/>
          <w:szCs w:val="28"/>
          <w:lang w:val="en-GB"/>
        </w:rPr>
        <w:t xml:space="preserve">2.1 </w:t>
      </w:r>
      <w:r w:rsidR="00DF5258">
        <w:rPr>
          <w:rFonts w:ascii="Arial" w:hAnsi="Arial" w:cs="Arial"/>
          <w:sz w:val="28"/>
          <w:szCs w:val="28"/>
          <w:lang w:val="en-GB"/>
        </w:rPr>
        <w:t xml:space="preserve">Monitoring of paging occasions for CG-SDT </w:t>
      </w:r>
    </w:p>
    <w:p w14:paraId="75E18CC1" w14:textId="77777777" w:rsidR="00800E06" w:rsidRDefault="00DF5258" w:rsidP="0003355E">
      <w:pPr>
        <w:rPr>
          <w:lang w:val="en-GB"/>
        </w:rPr>
      </w:pPr>
      <w:r>
        <w:rPr>
          <w:lang w:val="en-GB"/>
        </w:rPr>
        <w:t xml:space="preserve">RAN4 received LS </w:t>
      </w:r>
      <w:r w:rsidR="00800E06">
        <w:rPr>
          <w:lang w:val="en-GB"/>
        </w:rPr>
        <w:t xml:space="preserve">from RAN2 </w:t>
      </w:r>
      <w:r>
        <w:rPr>
          <w:lang w:val="en-GB"/>
        </w:rPr>
        <w:t>[</w:t>
      </w:r>
      <w:r w:rsidR="00800E06">
        <w:rPr>
          <w:lang w:val="en-GB"/>
        </w:rPr>
        <w:t>2]. The LS is replicated below.</w:t>
      </w:r>
    </w:p>
    <w:tbl>
      <w:tblPr>
        <w:tblStyle w:val="TableGrid"/>
        <w:tblW w:w="0" w:type="auto"/>
        <w:tblLook w:val="04A0" w:firstRow="1" w:lastRow="0" w:firstColumn="1" w:lastColumn="0" w:noHBand="0" w:noVBand="1"/>
      </w:tblPr>
      <w:tblGrid>
        <w:gridCol w:w="9617"/>
      </w:tblGrid>
      <w:tr w:rsidR="00050610" w14:paraId="4AF2E569" w14:textId="77777777" w:rsidTr="00050610">
        <w:tc>
          <w:tcPr>
            <w:tcW w:w="9617" w:type="dxa"/>
          </w:tcPr>
          <w:p w14:paraId="3020B3DC"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1</w:t>
            </w:r>
            <w:r w:rsidRPr="00050610">
              <w:rPr>
                <w:rFonts w:ascii="Arial" w:eastAsia="Yu Mincho" w:hAnsi="Arial" w:cs="Times New Roman"/>
                <w:sz w:val="36"/>
                <w:szCs w:val="20"/>
                <w:lang w:val="en-GB" w:eastAsia="en-GB"/>
              </w:rPr>
              <w:tab/>
              <w:t>Overall description</w:t>
            </w:r>
          </w:p>
          <w:p w14:paraId="71A0D7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has discussed possible clarifications on monitoring of paging occasions for CG-SDT with HD-FDD Redcap UEs based on specification text in RAN2 and relevant sections in RAN1 and RAN4. </w:t>
            </w:r>
          </w:p>
          <w:p w14:paraId="4288FA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Current RAN2 specifications do not explicitly specify what happens for UEs in half duplex mode if a paging occasion conflicts with a CG-SDT occasion. </w:t>
            </w:r>
          </w:p>
          <w:p w14:paraId="1C0FA0A2"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050610">
              <w:rPr>
                <w:rFonts w:eastAsia="Yu Mincho" w:cs="Times New Roman"/>
                <w:szCs w:val="20"/>
                <w:lang w:val="en-GB" w:eastAsia="en-GB"/>
              </w:rPr>
              <w:t>if the initial downlink BWP on which the SDT procedure is ongoing is associated with a CD-SSB</w:t>
            </w:r>
            <w:r w:rsidRPr="00050610">
              <w:rPr>
                <w:rFonts w:eastAsia="Yu Mincho" w:cs="Times New Roman"/>
                <w:szCs w:val="20"/>
                <w:lang w:val="en-GB" w:eastAsia="ja-JP"/>
              </w:rPr>
              <w:t xml:space="preserve">. </w:t>
            </w:r>
          </w:p>
          <w:p w14:paraId="1E92195B"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proofErr w:type="gramStart"/>
            <w:r w:rsidRPr="00050610">
              <w:rPr>
                <w:rFonts w:eastAsia="Yu Mincho" w:cs="Times New Roman"/>
                <w:szCs w:val="20"/>
                <w:lang w:val="en-GB" w:eastAsia="ja-JP"/>
              </w:rPr>
              <w:t>Similar to</w:t>
            </w:r>
            <w:proofErr w:type="gramEnd"/>
            <w:r w:rsidRPr="00050610">
              <w:rPr>
                <w:rFonts w:eastAsia="Yu Mincho" w:cs="Times New Roman"/>
                <w:szCs w:val="20"/>
                <w:lang w:val="en-GB"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5E37BDE"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Hence, </w:t>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take the above understanding into account and discuss possible amendment on misalignment between RAN2 specifications and RAN1 and/or RAN4 specifications.</w:t>
            </w:r>
          </w:p>
          <w:p w14:paraId="6313DC3F"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2</w:t>
            </w:r>
            <w:r w:rsidRPr="00050610">
              <w:rPr>
                <w:rFonts w:ascii="Arial" w:eastAsia="Yu Mincho" w:hAnsi="Arial" w:cs="Times New Roman"/>
                <w:sz w:val="36"/>
                <w:szCs w:val="20"/>
                <w:lang w:val="en-GB" w:eastAsia="en-GB"/>
              </w:rPr>
              <w:tab/>
              <w:t>Actions</w:t>
            </w:r>
          </w:p>
          <w:p w14:paraId="0BF54C9C" w14:textId="77777777" w:rsidR="00050610" w:rsidRPr="00050610" w:rsidRDefault="00050610" w:rsidP="00050610">
            <w:pPr>
              <w:overflowPunct w:val="0"/>
              <w:autoSpaceDE w:val="0"/>
              <w:autoSpaceDN w:val="0"/>
              <w:adjustRightInd w:val="0"/>
              <w:spacing w:after="120"/>
              <w:ind w:left="1985" w:hanging="1985"/>
              <w:textAlignment w:val="baseline"/>
              <w:rPr>
                <w:rFonts w:ascii="Arial" w:eastAsia="Yu Mincho" w:hAnsi="Arial" w:cs="Arial"/>
                <w:b/>
                <w:szCs w:val="20"/>
                <w:lang w:val="en-GB" w:eastAsia="en-GB"/>
              </w:rPr>
            </w:pPr>
            <w:r w:rsidRPr="00050610">
              <w:rPr>
                <w:rFonts w:ascii="Arial" w:eastAsia="Yu Mincho" w:hAnsi="Arial" w:cs="Arial"/>
                <w:b/>
                <w:szCs w:val="20"/>
                <w:lang w:val="en-GB" w:eastAsia="en-GB"/>
              </w:rPr>
              <w:t>To RAN WG1 and RAN WG4</w:t>
            </w:r>
          </w:p>
          <w:p w14:paraId="1A51B0A8" w14:textId="44ED6AB1"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ascii="Arial" w:eastAsia="Yu Mincho" w:hAnsi="Arial" w:cs="Arial"/>
                <w:b/>
                <w:szCs w:val="20"/>
                <w:lang w:val="en-GB" w:eastAsia="en-GB"/>
              </w:rPr>
              <w:t xml:space="preserve">ACTION: </w:t>
            </w:r>
            <w:r w:rsidRPr="00050610">
              <w:rPr>
                <w:rFonts w:ascii="Arial" w:eastAsia="Yu Mincho" w:hAnsi="Arial" w:cs="Arial"/>
                <w:b/>
                <w:szCs w:val="20"/>
                <w:lang w:val="en-GB" w:eastAsia="en-GB"/>
              </w:rPr>
              <w:tab/>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 xml:space="preserve">take the above understanding into account and discuss possible amendment on misalignment between RAN2 specifications and RAN1 and/or RAN4 specifications for </w:t>
            </w:r>
            <w:r w:rsidRPr="00050610">
              <w:rPr>
                <w:rFonts w:eastAsia="Yu Mincho" w:cs="Times New Roman"/>
                <w:szCs w:val="20"/>
                <w:lang w:val="en-GB" w:eastAsia="ja-JP"/>
              </w:rPr>
              <w:t>CG-SDT with HD-FDD Redcap</w:t>
            </w:r>
            <w:r w:rsidRPr="00050610">
              <w:rPr>
                <w:rFonts w:eastAsia="Yu Mincho" w:cs="Times New Roman"/>
                <w:bCs/>
                <w:szCs w:val="20"/>
                <w:lang w:val="en-GB" w:eastAsia="en-GB"/>
              </w:rPr>
              <w:t>.</w:t>
            </w:r>
          </w:p>
        </w:tc>
      </w:tr>
    </w:tbl>
    <w:p w14:paraId="7296F6ED" w14:textId="77777777" w:rsidR="00050610" w:rsidRDefault="00050610" w:rsidP="0003355E">
      <w:pPr>
        <w:rPr>
          <w:lang w:val="en-GB"/>
        </w:rPr>
      </w:pPr>
    </w:p>
    <w:p w14:paraId="1A9B8302" w14:textId="3C78C585" w:rsidR="00050610" w:rsidRDefault="00050610" w:rsidP="0003355E">
      <w:pPr>
        <w:rPr>
          <w:lang w:val="en-GB"/>
        </w:rPr>
      </w:pPr>
      <w:r>
        <w:rPr>
          <w:lang w:val="en-GB"/>
        </w:rPr>
        <w:lastRenderedPageBreak/>
        <w:t xml:space="preserve">As RAN4 understanding on the collision between CG-SDT and paging occasion has changed, changes in 38.133 are needed. In particular, the following change is needed in subclause 5.1B.2.6 </w:t>
      </w:r>
      <w:r w:rsidRPr="00050610">
        <w:rPr>
          <w:lang w:val="en-GB"/>
        </w:rPr>
        <w:t>Maximum interruption in paging reception</w:t>
      </w:r>
      <w:r>
        <w:rPr>
          <w:lang w:val="en-GB"/>
        </w:rPr>
        <w:t xml:space="preserve">.  </w:t>
      </w:r>
    </w:p>
    <w:p w14:paraId="4E117264" w14:textId="4AB2A40A" w:rsidR="00050610" w:rsidRDefault="00050610" w:rsidP="00050610">
      <w:pPr>
        <w:ind w:left="284"/>
        <w:rPr>
          <w:lang w:val="en-GB"/>
        </w:rPr>
      </w:pPr>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p w14:paraId="5E6E8DBB" w14:textId="77777777" w:rsidR="003847AB" w:rsidRDefault="00050610" w:rsidP="0003355E">
      <w:pPr>
        <w:rPr>
          <w:lang w:val="en-GB"/>
        </w:rPr>
      </w:pPr>
      <w:r>
        <w:rPr>
          <w:lang w:val="en-GB"/>
        </w:rPr>
        <w:t>The change is implemented in the accompanying CR [3</w:t>
      </w:r>
      <w:r w:rsidR="003847AB">
        <w:rPr>
          <w:lang w:val="en-GB"/>
        </w:rPr>
        <w:t xml:space="preserve">]. </w:t>
      </w:r>
    </w:p>
    <w:p w14:paraId="6E9646BA" w14:textId="53CAE441" w:rsidR="0003355E" w:rsidRDefault="00B844ED" w:rsidP="00452004">
      <w:pPr>
        <w:pStyle w:val="RAN4proposal"/>
        <w:ind w:left="0" w:firstLine="0"/>
        <w:rPr>
          <w:lang w:val="en-GB"/>
        </w:rPr>
      </w:pPr>
      <w:r>
        <w:rPr>
          <w:lang w:val="en-GB"/>
        </w:rPr>
        <w:t xml:space="preserve">RAN4 to </w:t>
      </w:r>
      <w:r w:rsidR="003877B4">
        <w:rPr>
          <w:lang w:val="en-GB"/>
        </w:rPr>
        <w:t xml:space="preserve">adopt the following change in subclause </w:t>
      </w:r>
      <w:r w:rsidR="003877B4" w:rsidRPr="003877B4">
        <w:rPr>
          <w:lang w:val="en-GB"/>
        </w:rPr>
        <w:t>5.1B.2.6 Maximum interruption in paging reception</w:t>
      </w:r>
      <w:r w:rsidR="003877B4">
        <w:rPr>
          <w:lang w:val="en-GB"/>
        </w:rPr>
        <w:t>:</w:t>
      </w:r>
    </w:p>
    <w:p w14:paraId="7EA8A3F0" w14:textId="3D4796D0" w:rsidR="003877B4" w:rsidRDefault="003877B4" w:rsidP="003877B4">
      <w:pPr>
        <w:pStyle w:val="RAN4proposal"/>
        <w:numPr>
          <w:ilvl w:val="0"/>
          <w:numId w:val="0"/>
        </w:numPr>
        <w:ind w:left="360" w:hanging="360"/>
        <w:rPr>
          <w:lang w:val="en-GB"/>
        </w:rPr>
      </w:pPr>
      <w:r>
        <w:rPr>
          <w:rStyle w:val="normaltextrun"/>
          <w:color w:val="000000"/>
          <w:szCs w:val="20"/>
          <w:shd w:val="clear" w:color="auto" w:fill="FFFFFF"/>
        </w:rPr>
        <w:tab/>
      </w:r>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p w14:paraId="1024CAAE" w14:textId="61E1E81A" w:rsidR="003877B4" w:rsidRPr="00C86CAA" w:rsidRDefault="003877B4" w:rsidP="003877B4">
      <w:pPr>
        <w:rPr>
          <w:rFonts w:ascii="Arial" w:hAnsi="Arial" w:cs="Arial"/>
          <w:sz w:val="28"/>
          <w:szCs w:val="28"/>
          <w:lang w:val="en-GB"/>
        </w:rPr>
      </w:pPr>
      <w:r w:rsidRPr="00C86CAA">
        <w:rPr>
          <w:rFonts w:ascii="Arial" w:hAnsi="Arial" w:cs="Arial"/>
          <w:sz w:val="28"/>
          <w:szCs w:val="28"/>
          <w:lang w:val="en-GB"/>
        </w:rPr>
        <w:t>2.</w:t>
      </w:r>
      <w:r>
        <w:rPr>
          <w:rFonts w:ascii="Arial" w:hAnsi="Arial" w:cs="Arial"/>
          <w:sz w:val="28"/>
          <w:szCs w:val="28"/>
          <w:lang w:val="en-GB"/>
        </w:rPr>
        <w:t>2</w:t>
      </w:r>
      <w:r w:rsidRPr="00C86CAA">
        <w:rPr>
          <w:rFonts w:ascii="Arial" w:hAnsi="Arial" w:cs="Arial"/>
          <w:sz w:val="28"/>
          <w:szCs w:val="28"/>
          <w:lang w:val="en-GB"/>
        </w:rPr>
        <w:t xml:space="preserve"> </w:t>
      </w:r>
      <w:r>
        <w:rPr>
          <w:rFonts w:ascii="Arial" w:hAnsi="Arial" w:cs="Arial"/>
          <w:sz w:val="28"/>
          <w:szCs w:val="28"/>
          <w:lang w:val="en-GB"/>
        </w:rPr>
        <w:t>Other open issues</w:t>
      </w:r>
      <w:r>
        <w:rPr>
          <w:rFonts w:ascii="Arial" w:hAnsi="Arial" w:cs="Arial"/>
          <w:sz w:val="28"/>
          <w:szCs w:val="28"/>
          <w:lang w:val="en-GB"/>
        </w:rPr>
        <w:t xml:space="preserve"> </w:t>
      </w:r>
    </w:p>
    <w:p w14:paraId="6E803C51" w14:textId="666A3A0C" w:rsidR="003877B4" w:rsidRDefault="003877B4" w:rsidP="003877B4">
      <w:pPr>
        <w:rPr>
          <w:lang w:val="en-GB"/>
        </w:rPr>
      </w:pPr>
      <w:r>
        <w:rPr>
          <w:lang w:val="en-GB"/>
        </w:rPr>
        <w:t>Other open issues are captured in [1]</w:t>
      </w:r>
      <w:r w:rsidR="00353B4F">
        <w:rPr>
          <w:lang w:val="en-GB"/>
        </w:rPr>
        <w:t xml:space="preserve"> and replicated below.</w:t>
      </w:r>
    </w:p>
    <w:tbl>
      <w:tblPr>
        <w:tblStyle w:val="TableGrid"/>
        <w:tblW w:w="0" w:type="auto"/>
        <w:tblLook w:val="04A0" w:firstRow="1" w:lastRow="0" w:firstColumn="1" w:lastColumn="0" w:noHBand="0" w:noVBand="1"/>
      </w:tblPr>
      <w:tblGrid>
        <w:gridCol w:w="9617"/>
      </w:tblGrid>
      <w:tr w:rsidR="003877B4" w14:paraId="1E99EBD6" w14:textId="77777777" w:rsidTr="003877B4">
        <w:tc>
          <w:tcPr>
            <w:tcW w:w="9617" w:type="dxa"/>
          </w:tcPr>
          <w:p w14:paraId="0C8F7FFB" w14:textId="77777777" w:rsidR="003877B4" w:rsidRPr="003877B4" w:rsidRDefault="003877B4" w:rsidP="003877B4">
            <w:pPr>
              <w:keepNext/>
              <w:keepLines/>
              <w:spacing w:before="120" w:after="180"/>
              <w:ind w:left="720" w:hanging="720"/>
              <w:outlineLvl w:val="2"/>
              <w:rPr>
                <w:rFonts w:ascii="Arial" w:eastAsia="SimSun" w:hAnsi="Arial" w:cs="Times New Roman"/>
                <w:sz w:val="24"/>
                <w:szCs w:val="16"/>
                <w:lang w:eastAsia="zh-CN"/>
              </w:rPr>
            </w:pPr>
            <w:r w:rsidRPr="003877B4">
              <w:rPr>
                <w:rFonts w:ascii="Arial" w:eastAsia="SimSun" w:hAnsi="Arial" w:cs="Times New Roman"/>
                <w:sz w:val="24"/>
                <w:szCs w:val="16"/>
                <w:lang w:eastAsia="zh-CN"/>
              </w:rPr>
              <w:lastRenderedPageBreak/>
              <w:t>Mobility procedures with NCD-SSBs</w:t>
            </w:r>
          </w:p>
          <w:p w14:paraId="782D6F29" w14:textId="77777777" w:rsidR="003877B4" w:rsidRPr="003877B4" w:rsidRDefault="003877B4" w:rsidP="003877B4">
            <w:pPr>
              <w:spacing w:after="180"/>
              <w:rPr>
                <w:rFonts w:eastAsia="SimSun" w:cs="Times New Roman"/>
                <w:b/>
                <w:color w:val="0070C0"/>
                <w:szCs w:val="20"/>
                <w:u w:val="single"/>
                <w:lang w:val="en-GB" w:eastAsia="ko-KR"/>
              </w:rPr>
            </w:pPr>
            <w:r w:rsidRPr="003877B4">
              <w:rPr>
                <w:rFonts w:eastAsia="SimSun" w:cs="Times New Roman"/>
                <w:b/>
                <w:color w:val="0070C0"/>
                <w:szCs w:val="20"/>
                <w:u w:val="single"/>
                <w:lang w:val="en-GB" w:eastAsia="ko-KR"/>
              </w:rPr>
              <w:t>Handover to a BWP with unmeasured SSB of a known cell</w:t>
            </w:r>
          </w:p>
          <w:p w14:paraId="020E73D4" w14:textId="77777777" w:rsidR="003877B4" w:rsidRPr="003877B4" w:rsidRDefault="003877B4" w:rsidP="003877B4">
            <w:pPr>
              <w:numPr>
                <w:ilvl w:val="0"/>
                <w:numId w:val="32"/>
              </w:numPr>
              <w:spacing w:after="120"/>
              <w:ind w:left="720"/>
              <w:rPr>
                <w:rFonts w:eastAsia="SimSun" w:cs="Times New Roman"/>
                <w:color w:val="0070C0"/>
                <w:szCs w:val="24"/>
                <w:lang w:val="en-GB" w:eastAsia="zh-CN"/>
              </w:rPr>
            </w:pPr>
            <w:r w:rsidRPr="003877B4">
              <w:rPr>
                <w:rFonts w:eastAsia="SimSun" w:cs="Times New Roman"/>
                <w:color w:val="0070C0"/>
                <w:szCs w:val="24"/>
                <w:lang w:val="en-GB" w:eastAsia="zh-CN"/>
              </w:rPr>
              <w:t>No conclusion on whether to add following condition on Tx power of the SSB of the target and measured SSBs:</w:t>
            </w:r>
          </w:p>
          <w:p w14:paraId="7F7E5046" w14:textId="77777777" w:rsidR="003877B4" w:rsidRPr="003877B4" w:rsidRDefault="003877B4" w:rsidP="003877B4">
            <w:pPr>
              <w:numPr>
                <w:ilvl w:val="1"/>
                <w:numId w:val="32"/>
              </w:numPr>
              <w:spacing w:after="120"/>
              <w:ind w:left="1440"/>
              <w:rPr>
                <w:rFonts w:eastAsia="SimSun" w:cs="Times New Roman"/>
                <w:color w:val="000000" w:themeColor="text1"/>
                <w:szCs w:val="24"/>
                <w:lang w:val="en-GB" w:eastAsia="zh-CN"/>
              </w:rPr>
            </w:pPr>
            <w:r w:rsidRPr="003877B4">
              <w:rPr>
                <w:rFonts w:eastAsia="SimSun" w:cs="Times New Roman"/>
                <w:color w:val="0070C0"/>
                <w:szCs w:val="24"/>
                <w:lang w:val="en-GB" w:eastAsia="zh-CN"/>
              </w:rPr>
              <w:t xml:space="preserve">Option 1: </w:t>
            </w:r>
            <w:r w:rsidRPr="003877B4">
              <w:rPr>
                <w:rFonts w:eastAsia="SimSun" w:cs="Times New Roman"/>
                <w:color w:val="000000" w:themeColor="text1"/>
                <w:szCs w:val="24"/>
                <w:lang w:val="en-GB" w:eastAsia="zh-CN"/>
              </w:rPr>
              <w:t>Add condition on assumption on the TX power of the SSB of the target SSB and measured SSB as follows (underlined highlighted text is the addition to previous agreement).</w:t>
            </w:r>
          </w:p>
          <w:p w14:paraId="2BDA797B" w14:textId="77777777" w:rsidR="003877B4" w:rsidRPr="003877B4" w:rsidRDefault="003877B4" w:rsidP="003877B4">
            <w:pPr>
              <w:numPr>
                <w:ilvl w:val="2"/>
                <w:numId w:val="32"/>
              </w:numPr>
              <w:contextualSpacing/>
              <w:rPr>
                <w:rFonts w:eastAsia="MS Mincho" w:cs="Times New Roman"/>
                <w:szCs w:val="20"/>
                <w:lang w:val="en-GB" w:eastAsia="zh-CN"/>
              </w:rPr>
            </w:pPr>
            <w:r w:rsidRPr="003877B4">
              <w:rPr>
                <w:rFonts w:eastAsia="MS Mincho" w:cs="Times New Roman"/>
                <w:szCs w:val="20"/>
                <w:lang w:val="en-GB" w:eastAsia="zh-CN"/>
              </w:rPr>
              <w:t>For the case when the UE performs measurement on a SSB and handover to a BWP with un-measured SSB, the following apply:</w:t>
            </w:r>
          </w:p>
          <w:p w14:paraId="77732B63" w14:textId="77777777" w:rsidR="003877B4" w:rsidRPr="003877B4" w:rsidRDefault="003877B4" w:rsidP="003877B4">
            <w:pPr>
              <w:numPr>
                <w:ilvl w:val="3"/>
                <w:numId w:val="32"/>
              </w:numPr>
              <w:contextualSpacing/>
              <w:rPr>
                <w:rFonts w:eastAsia="MS Mincho" w:cs="Times New Roman"/>
                <w:szCs w:val="20"/>
                <w:lang w:val="en-GB" w:eastAsia="zh-CN"/>
              </w:rPr>
            </w:pPr>
            <w:r w:rsidRPr="003877B4">
              <w:rPr>
                <w:rFonts w:eastAsia="MS Mincho" w:cs="Times New Roman"/>
                <w:szCs w:val="20"/>
                <w:lang w:val="en-GB" w:eastAsia="zh-CN"/>
              </w:rPr>
              <w:t xml:space="preserve">The requirements apply for the scenario where the measured SSB and the SSB in the target BWP for HO belong to the same target cell, </w:t>
            </w:r>
            <w:r w:rsidRPr="003877B4">
              <w:rPr>
                <w:rFonts w:eastAsia="MS Mincho" w:cs="Times New Roman"/>
                <w:szCs w:val="20"/>
                <w:u w:val="single"/>
                <w:lang w:val="en-GB" w:eastAsia="zh-CN"/>
              </w:rPr>
              <w:t xml:space="preserve">i.e., they share the same </w:t>
            </w:r>
            <w:proofErr w:type="spellStart"/>
            <w:r w:rsidRPr="003877B4">
              <w:rPr>
                <w:rFonts w:eastAsia="MS Mincho" w:cs="Times New Roman"/>
                <w:szCs w:val="20"/>
                <w:u w:val="single"/>
                <w:lang w:val="en-GB" w:eastAsia="zh-CN"/>
              </w:rPr>
              <w:t>physCellID</w:t>
            </w:r>
            <w:proofErr w:type="spellEnd"/>
            <w:r w:rsidRPr="003877B4">
              <w:rPr>
                <w:rFonts w:eastAsia="MS Mincho" w:cs="Times New Roman"/>
                <w:szCs w:val="20"/>
                <w:u w:val="single"/>
                <w:lang w:val="en-GB" w:eastAsia="zh-CN"/>
              </w:rPr>
              <w:t xml:space="preserve"> (PCI)</w:t>
            </w:r>
          </w:p>
          <w:p w14:paraId="18546EA7" w14:textId="77777777" w:rsidR="003877B4" w:rsidRPr="003877B4" w:rsidRDefault="003877B4" w:rsidP="003877B4">
            <w:pPr>
              <w:numPr>
                <w:ilvl w:val="3"/>
                <w:numId w:val="32"/>
              </w:numPr>
              <w:contextualSpacing/>
              <w:rPr>
                <w:rFonts w:eastAsia="MS Mincho" w:cs="Times New Roman"/>
                <w:szCs w:val="20"/>
                <w:highlight w:val="yellow"/>
                <w:u w:val="single"/>
                <w:lang w:val="en-GB" w:eastAsia="zh-CN"/>
              </w:rPr>
            </w:pPr>
            <w:r w:rsidRPr="003877B4">
              <w:rPr>
                <w:rFonts w:eastAsia="MS Mincho" w:cs="Times New Roman"/>
                <w:szCs w:val="20"/>
                <w:highlight w:val="yellow"/>
                <w:u w:val="single"/>
                <w:lang w:val="en-GB" w:eastAsia="zh-CN"/>
              </w:rPr>
              <w:t>UE may assume that the TX power of the SSB of the target cell’s active BWP is same as that of the measured SSBs that belong to the same PCI</w:t>
            </w:r>
          </w:p>
          <w:p w14:paraId="7A25AF8B" w14:textId="77777777" w:rsidR="003877B4" w:rsidRPr="003877B4" w:rsidRDefault="003877B4" w:rsidP="003877B4">
            <w:pPr>
              <w:numPr>
                <w:ilvl w:val="2"/>
                <w:numId w:val="32"/>
              </w:numPr>
              <w:contextualSpacing/>
              <w:rPr>
                <w:rFonts w:eastAsia="MS Mincho" w:cs="Times New Roman"/>
                <w:szCs w:val="20"/>
                <w:lang w:val="en-GB" w:eastAsia="zh-CN"/>
              </w:rPr>
            </w:pPr>
            <w:r w:rsidRPr="003877B4">
              <w:rPr>
                <w:rFonts w:eastAsia="MS Mincho" w:cs="Times New Roman"/>
                <w:szCs w:val="20"/>
                <w:lang w:val="en-GB" w:eastAsia="zh-CN"/>
              </w:rPr>
              <w:t xml:space="preserve">Note: the above agreement is for </w:t>
            </w:r>
            <w:proofErr w:type="spellStart"/>
            <w:r w:rsidRPr="003877B4">
              <w:rPr>
                <w:rFonts w:eastAsia="MS Mincho" w:cs="Times New Roman"/>
                <w:szCs w:val="20"/>
                <w:lang w:val="en-GB" w:eastAsia="zh-CN"/>
              </w:rPr>
              <w:t>RedCap</w:t>
            </w:r>
            <w:proofErr w:type="spellEnd"/>
            <w:r w:rsidRPr="003877B4">
              <w:rPr>
                <w:rFonts w:eastAsia="MS Mincho" w:cs="Times New Roman"/>
                <w:szCs w:val="20"/>
                <w:lang w:val="en-GB" w:eastAsia="zh-CN"/>
              </w:rPr>
              <w:t xml:space="preserve">, where the measured SSB and the target SSB for HO of the same target cell are: </w:t>
            </w:r>
          </w:p>
          <w:p w14:paraId="12CC4E27" w14:textId="77777777" w:rsidR="003877B4" w:rsidRPr="003877B4" w:rsidRDefault="003877B4" w:rsidP="003877B4">
            <w:pPr>
              <w:numPr>
                <w:ilvl w:val="3"/>
                <w:numId w:val="32"/>
              </w:numPr>
              <w:contextualSpacing/>
              <w:rPr>
                <w:rFonts w:eastAsia="MS Mincho" w:cs="Times New Roman"/>
                <w:szCs w:val="20"/>
                <w:lang w:val="en-GB" w:eastAsia="zh-CN"/>
              </w:rPr>
            </w:pPr>
            <w:r w:rsidRPr="003877B4">
              <w:rPr>
                <w:rFonts w:eastAsia="MS Mincho" w:cs="Times New Roman"/>
                <w:szCs w:val="20"/>
                <w:lang w:val="en-GB" w:eastAsia="zh-CN"/>
              </w:rPr>
              <w:t>NCD-SSB and NCD-SSB, respectively</w:t>
            </w:r>
          </w:p>
          <w:p w14:paraId="42DEDBF3" w14:textId="77777777" w:rsidR="003877B4" w:rsidRPr="003877B4" w:rsidRDefault="003877B4" w:rsidP="003877B4">
            <w:pPr>
              <w:numPr>
                <w:ilvl w:val="3"/>
                <w:numId w:val="32"/>
              </w:numPr>
              <w:contextualSpacing/>
              <w:rPr>
                <w:rFonts w:eastAsia="MS Mincho" w:cs="Times New Roman"/>
                <w:szCs w:val="20"/>
                <w:lang w:val="en-GB" w:eastAsia="zh-CN"/>
              </w:rPr>
            </w:pPr>
            <w:r w:rsidRPr="003877B4">
              <w:rPr>
                <w:rFonts w:eastAsia="MS Mincho" w:cs="Times New Roman"/>
                <w:szCs w:val="20"/>
                <w:lang w:val="en-GB" w:eastAsia="zh-CN"/>
              </w:rPr>
              <w:t>CD-SSB and NCD-SSB, respectively</w:t>
            </w:r>
          </w:p>
          <w:p w14:paraId="7AA8D270" w14:textId="77777777" w:rsidR="003877B4" w:rsidRPr="003877B4" w:rsidRDefault="003877B4" w:rsidP="003877B4">
            <w:pPr>
              <w:numPr>
                <w:ilvl w:val="3"/>
                <w:numId w:val="32"/>
              </w:numPr>
              <w:contextualSpacing/>
              <w:rPr>
                <w:rFonts w:eastAsia="MS Mincho" w:cs="Times New Roman"/>
                <w:szCs w:val="20"/>
                <w:lang w:val="en-GB" w:eastAsia="zh-CN"/>
              </w:rPr>
            </w:pPr>
            <w:r w:rsidRPr="003877B4">
              <w:rPr>
                <w:rFonts w:eastAsia="MS Mincho" w:cs="Times New Roman"/>
                <w:szCs w:val="20"/>
                <w:lang w:val="en-GB" w:eastAsia="zh-CN"/>
              </w:rPr>
              <w:t>NCD-SSB and CD-SSB, respectively</w:t>
            </w:r>
          </w:p>
          <w:p w14:paraId="399E18BC" w14:textId="77777777" w:rsidR="003877B4" w:rsidRPr="003877B4" w:rsidRDefault="003877B4" w:rsidP="003877B4">
            <w:pPr>
              <w:numPr>
                <w:ilvl w:val="2"/>
                <w:numId w:val="32"/>
              </w:numPr>
              <w:contextualSpacing/>
              <w:rPr>
                <w:rFonts w:eastAsia="MS Mincho" w:cs="Times New Roman"/>
                <w:szCs w:val="20"/>
                <w:lang w:val="en-GB" w:eastAsia="zh-CN"/>
              </w:rPr>
            </w:pPr>
            <w:r w:rsidRPr="003877B4">
              <w:rPr>
                <w:rFonts w:eastAsia="MS Mincho" w:cs="Times New Roman"/>
                <w:szCs w:val="20"/>
                <w:lang w:val="en-GB" w:eastAsia="zh-CN"/>
              </w:rPr>
              <w:t>One additional sample is needed for known inter-frequency handover.</w:t>
            </w:r>
          </w:p>
          <w:p w14:paraId="1D11A81C" w14:textId="77777777" w:rsidR="003877B4" w:rsidRPr="003877B4" w:rsidRDefault="003877B4" w:rsidP="003877B4">
            <w:pPr>
              <w:spacing w:after="120"/>
              <w:rPr>
                <w:rFonts w:eastAsia="SimSun" w:cs="Times New Roman"/>
                <w:color w:val="000000" w:themeColor="text1"/>
                <w:szCs w:val="24"/>
                <w:lang w:val="en-GB" w:eastAsia="zh-CN"/>
              </w:rPr>
            </w:pPr>
          </w:p>
          <w:p w14:paraId="496B0C85" w14:textId="77777777" w:rsidR="003877B4" w:rsidRPr="003877B4" w:rsidRDefault="003877B4" w:rsidP="003877B4">
            <w:pPr>
              <w:spacing w:after="180"/>
              <w:rPr>
                <w:rFonts w:eastAsia="SimSun" w:cs="Times New Roman"/>
                <w:b/>
                <w:color w:val="0070C0"/>
                <w:szCs w:val="20"/>
                <w:u w:val="single"/>
                <w:lang w:val="en-GB" w:eastAsia="ko-KR"/>
              </w:rPr>
            </w:pPr>
            <w:r w:rsidRPr="003877B4">
              <w:rPr>
                <w:rFonts w:eastAsia="SimSun" w:cs="Times New Roman"/>
                <w:b/>
                <w:color w:val="0070C0"/>
                <w:szCs w:val="20"/>
                <w:u w:val="single"/>
                <w:lang w:val="en-GB" w:eastAsia="ko-KR"/>
              </w:rPr>
              <w:t>Revision of the intra/inter-frequency definition in handover</w:t>
            </w:r>
          </w:p>
          <w:p w14:paraId="2ACC15B2" w14:textId="77777777" w:rsidR="003877B4" w:rsidRPr="003877B4" w:rsidRDefault="003877B4" w:rsidP="003877B4">
            <w:pPr>
              <w:numPr>
                <w:ilvl w:val="0"/>
                <w:numId w:val="32"/>
              </w:numPr>
              <w:spacing w:after="120"/>
              <w:ind w:left="720"/>
              <w:rPr>
                <w:rFonts w:eastAsia="SimSun" w:cs="Times New Roman"/>
                <w:color w:val="0070C0"/>
                <w:szCs w:val="24"/>
                <w:lang w:val="en-GB" w:eastAsia="zh-CN"/>
              </w:rPr>
            </w:pPr>
            <w:r w:rsidRPr="003877B4">
              <w:rPr>
                <w:rFonts w:eastAsia="SimSun" w:cs="Times New Roman"/>
                <w:color w:val="0070C0"/>
                <w:szCs w:val="24"/>
                <w:lang w:val="en-GB" w:eastAsia="zh-CN"/>
              </w:rPr>
              <w:t>FFS on whether to add following clarification to handover requirement:</w:t>
            </w:r>
          </w:p>
          <w:p w14:paraId="72691D29" w14:textId="77777777" w:rsidR="003877B4" w:rsidRPr="003877B4" w:rsidRDefault="003877B4" w:rsidP="003877B4">
            <w:pPr>
              <w:numPr>
                <w:ilvl w:val="1"/>
                <w:numId w:val="32"/>
              </w:numPr>
              <w:spacing w:after="120"/>
              <w:ind w:left="1440"/>
              <w:rPr>
                <w:rFonts w:eastAsia="SimSun" w:cs="Times New Roman"/>
                <w:color w:val="000000" w:themeColor="text1"/>
                <w:szCs w:val="24"/>
                <w:lang w:val="en-GB" w:eastAsia="zh-CN"/>
              </w:rPr>
            </w:pPr>
            <w:r w:rsidRPr="003877B4">
              <w:rPr>
                <w:rFonts w:eastAsia="MS Mincho" w:cs="Times New Roman"/>
                <w:szCs w:val="20"/>
                <w:lang w:val="en-GB" w:eastAsia="zh-CN"/>
              </w:rPr>
              <w:t xml:space="preserve">Handover for a </w:t>
            </w:r>
            <w:proofErr w:type="spellStart"/>
            <w:r w:rsidRPr="003877B4">
              <w:rPr>
                <w:rFonts w:eastAsia="MS Mincho" w:cs="Times New Roman"/>
                <w:szCs w:val="20"/>
                <w:lang w:val="en-GB" w:eastAsia="zh-CN"/>
              </w:rPr>
              <w:t>RedCap</w:t>
            </w:r>
            <w:proofErr w:type="spellEnd"/>
            <w:r w:rsidRPr="003877B4">
              <w:rPr>
                <w:rFonts w:eastAsia="MS Mincho" w:cs="Times New Roman"/>
                <w:szCs w:val="20"/>
                <w:lang w:val="en-GB" w:eastAsia="zh-CN"/>
              </w:rPr>
              <w:t xml:space="preserve"> UE is defined as intra-frequency handover if the </w:t>
            </w:r>
            <w:proofErr w:type="spellStart"/>
            <w:r w:rsidRPr="003877B4">
              <w:rPr>
                <w:rFonts w:eastAsia="MS Mincho" w:cs="Times New Roman"/>
                <w:szCs w:val="20"/>
                <w:lang w:val="en-GB" w:eastAsia="zh-CN"/>
              </w:rPr>
              <w:t>center</w:t>
            </w:r>
            <w:proofErr w:type="spellEnd"/>
            <w:r w:rsidRPr="003877B4">
              <w:rPr>
                <w:rFonts w:eastAsia="MS Mincho" w:cs="Times New Roman"/>
                <w:szCs w:val="20"/>
                <w:lang w:val="en-GB" w:eastAsia="zh-CN"/>
              </w:rPr>
              <w:t xml:space="preserve"> frequency and subcarrier spacing (SCS) of the </w:t>
            </w:r>
            <w:r w:rsidRPr="003877B4">
              <w:rPr>
                <w:rFonts w:eastAsia="MS Mincho" w:cs="Times New Roman"/>
                <w:szCs w:val="20"/>
                <w:u w:val="single"/>
                <w:lang w:val="en-GB" w:eastAsia="zh-CN"/>
              </w:rPr>
              <w:t xml:space="preserve">reference SSB of the serving cell </w:t>
            </w:r>
            <w:r w:rsidRPr="003877B4">
              <w:rPr>
                <w:rFonts w:eastAsia="MS Mincho" w:cs="Times New Roman"/>
                <w:szCs w:val="20"/>
                <w:lang w:val="en-GB" w:eastAsia="zh-CN"/>
              </w:rPr>
              <w:t xml:space="preserve">is same as the </w:t>
            </w:r>
            <w:proofErr w:type="spellStart"/>
            <w:r w:rsidRPr="003877B4">
              <w:rPr>
                <w:rFonts w:eastAsia="MS Mincho" w:cs="Times New Roman"/>
                <w:szCs w:val="20"/>
                <w:lang w:val="en-GB" w:eastAsia="zh-CN"/>
              </w:rPr>
              <w:t>center</w:t>
            </w:r>
            <w:proofErr w:type="spellEnd"/>
            <w:r w:rsidRPr="003877B4">
              <w:rPr>
                <w:rFonts w:eastAsia="MS Mincho" w:cs="Times New Roman"/>
                <w:szCs w:val="20"/>
                <w:lang w:val="en-GB" w:eastAsia="zh-CN"/>
              </w:rPr>
              <w:t xml:space="preserve"> frequency and SCS of the </w:t>
            </w:r>
            <w:r w:rsidRPr="003877B4">
              <w:rPr>
                <w:rFonts w:eastAsia="MS Mincho" w:cs="Times New Roman"/>
                <w:szCs w:val="20"/>
                <w:u w:val="single"/>
                <w:lang w:val="en-GB" w:eastAsia="zh-CN"/>
              </w:rPr>
              <w:t>reference SSB of the target cell,</w:t>
            </w:r>
            <w:r w:rsidRPr="003877B4">
              <w:rPr>
                <w:rFonts w:eastAsia="MS Mincho" w:cs="Times New Roman"/>
                <w:szCs w:val="20"/>
                <w:lang w:val="en-GB" w:eastAsia="zh-CN"/>
              </w:rPr>
              <w:t xml:space="preserve"> where:</w:t>
            </w:r>
          </w:p>
          <w:p w14:paraId="4590A362" w14:textId="77777777" w:rsidR="003877B4" w:rsidRPr="003877B4" w:rsidRDefault="003877B4" w:rsidP="003877B4">
            <w:pPr>
              <w:numPr>
                <w:ilvl w:val="2"/>
                <w:numId w:val="38"/>
              </w:numPr>
              <w:contextualSpacing/>
              <w:rPr>
                <w:rFonts w:eastAsia="MS Mincho" w:cs="Times New Roman"/>
                <w:szCs w:val="20"/>
                <w:lang w:val="en-GB" w:eastAsia="zh-CN"/>
              </w:rPr>
            </w:pPr>
            <w:r w:rsidRPr="003877B4">
              <w:rPr>
                <w:rFonts w:eastAsia="MS Mincho" w:cs="Times New Roman"/>
                <w:szCs w:val="20"/>
                <w:lang w:val="en-GB" w:eastAsia="zh-CN"/>
              </w:rPr>
              <w:t xml:space="preserve">Option 1a: The reference SSB of the serving cell is the SSB configured in the </w:t>
            </w:r>
            <w:r w:rsidRPr="003877B4">
              <w:rPr>
                <w:rFonts w:eastAsia="MS Mincho" w:cs="Times New Roman"/>
                <w:i/>
                <w:iCs/>
                <w:szCs w:val="20"/>
                <w:lang w:val="en-GB" w:eastAsia="zh-CN"/>
              </w:rPr>
              <w:t>BWP-specific</w:t>
            </w:r>
            <w:r w:rsidRPr="003877B4">
              <w:rPr>
                <w:rFonts w:eastAsia="MS Mincho" w:cs="Times New Roman"/>
                <w:szCs w:val="20"/>
                <w:lang w:val="en-GB" w:eastAsia="zh-CN"/>
              </w:rPr>
              <w:t xml:space="preserve"> </w:t>
            </w:r>
            <w:proofErr w:type="spellStart"/>
            <w:r w:rsidRPr="003877B4">
              <w:rPr>
                <w:rFonts w:eastAsia="MS Mincho" w:cs="Times New Roman"/>
                <w:i/>
                <w:iCs/>
                <w:szCs w:val="20"/>
                <w:lang w:val="en-GB" w:eastAsia="zh-CN"/>
              </w:rPr>
              <w:t>servingCellMO</w:t>
            </w:r>
            <w:proofErr w:type="spellEnd"/>
            <w:r w:rsidRPr="003877B4">
              <w:rPr>
                <w:rFonts w:eastAsia="MS Mincho" w:cs="Times New Roman"/>
                <w:szCs w:val="20"/>
                <w:lang w:val="en-GB" w:eastAsia="zh-CN"/>
              </w:rPr>
              <w:t xml:space="preserve">, if configured, else the SSB configured in the </w:t>
            </w:r>
            <w:proofErr w:type="spellStart"/>
            <w:r w:rsidRPr="003877B4">
              <w:rPr>
                <w:rFonts w:eastAsia="MS Mincho" w:cs="Times New Roman"/>
                <w:i/>
                <w:iCs/>
                <w:szCs w:val="20"/>
                <w:lang w:val="en-GB" w:eastAsia="zh-CN"/>
              </w:rPr>
              <w:t>servingCellMO</w:t>
            </w:r>
            <w:proofErr w:type="spellEnd"/>
          </w:p>
          <w:p w14:paraId="58D8B93F" w14:textId="77777777" w:rsidR="003877B4" w:rsidRPr="003877B4" w:rsidRDefault="003877B4" w:rsidP="003877B4">
            <w:pPr>
              <w:numPr>
                <w:ilvl w:val="2"/>
                <w:numId w:val="38"/>
              </w:numPr>
              <w:contextualSpacing/>
              <w:rPr>
                <w:rFonts w:eastAsia="MS Mincho" w:cs="Times New Roman"/>
                <w:szCs w:val="20"/>
                <w:lang w:val="en-GB" w:eastAsia="zh-CN"/>
              </w:rPr>
            </w:pPr>
            <w:r w:rsidRPr="003877B4">
              <w:rPr>
                <w:rFonts w:eastAsia="MS Mincho" w:cs="Times New Roman"/>
                <w:szCs w:val="20"/>
                <w:lang w:val="en-GB" w:eastAsia="zh-CN"/>
              </w:rPr>
              <w:t>Option 1b: The reference SSB of the serving cell is the SSB configured in the active BWP of the serving cell</w:t>
            </w:r>
          </w:p>
          <w:p w14:paraId="0D478D24" w14:textId="77777777" w:rsidR="003877B4" w:rsidRPr="003877B4" w:rsidRDefault="003877B4" w:rsidP="003877B4">
            <w:pPr>
              <w:numPr>
                <w:ilvl w:val="2"/>
                <w:numId w:val="38"/>
              </w:numPr>
              <w:contextualSpacing/>
              <w:rPr>
                <w:rFonts w:eastAsia="MS Mincho" w:cs="Times New Roman"/>
                <w:szCs w:val="20"/>
                <w:lang w:val="en-GB" w:eastAsia="zh-CN"/>
              </w:rPr>
            </w:pPr>
            <w:r w:rsidRPr="003877B4">
              <w:rPr>
                <w:rFonts w:eastAsia="MS Mincho" w:cs="Times New Roman"/>
                <w:szCs w:val="20"/>
                <w:lang w:val="en-GB" w:eastAsia="zh-CN"/>
              </w:rPr>
              <w:t xml:space="preserve">The reference SSB of the target cell is the SSB configured in the </w:t>
            </w:r>
            <w:proofErr w:type="spellStart"/>
            <w:r w:rsidRPr="003877B4">
              <w:rPr>
                <w:rFonts w:eastAsia="MS Mincho" w:cs="Times New Roman"/>
                <w:i/>
                <w:iCs/>
                <w:szCs w:val="20"/>
                <w:lang w:val="en-GB" w:eastAsia="zh-CN"/>
              </w:rPr>
              <w:t>firstActiveBWP</w:t>
            </w:r>
            <w:proofErr w:type="spellEnd"/>
            <w:r w:rsidRPr="003877B4">
              <w:rPr>
                <w:rFonts w:eastAsia="MS Mincho" w:cs="Times New Roman"/>
                <w:i/>
                <w:iCs/>
                <w:szCs w:val="20"/>
                <w:lang w:val="en-GB" w:eastAsia="zh-CN"/>
              </w:rPr>
              <w:t xml:space="preserve"> </w:t>
            </w:r>
            <w:r w:rsidRPr="003877B4">
              <w:rPr>
                <w:rFonts w:eastAsia="MS Mincho" w:cs="Times New Roman"/>
                <w:szCs w:val="20"/>
                <w:lang w:val="en-GB" w:eastAsia="zh-CN"/>
              </w:rPr>
              <w:t>of the target cell</w:t>
            </w:r>
          </w:p>
          <w:p w14:paraId="0CFE5D19" w14:textId="77777777" w:rsidR="003877B4" w:rsidRPr="003877B4" w:rsidRDefault="003877B4" w:rsidP="003877B4">
            <w:pPr>
              <w:ind w:left="2160"/>
              <w:contextualSpacing/>
              <w:rPr>
                <w:rFonts w:eastAsia="MS Mincho" w:cs="Times New Roman"/>
                <w:szCs w:val="20"/>
                <w:lang w:val="en-GB" w:eastAsia="zh-CN"/>
              </w:rPr>
            </w:pPr>
          </w:p>
          <w:p w14:paraId="15463258" w14:textId="77777777" w:rsidR="003877B4" w:rsidRPr="003877B4" w:rsidRDefault="003877B4" w:rsidP="003877B4">
            <w:pPr>
              <w:spacing w:after="180"/>
              <w:rPr>
                <w:rFonts w:eastAsia="SimSun" w:cs="Times New Roman"/>
                <w:b/>
                <w:color w:val="0070C0"/>
                <w:szCs w:val="20"/>
                <w:u w:val="single"/>
                <w:lang w:val="en-GB" w:eastAsia="ko-KR"/>
              </w:rPr>
            </w:pPr>
            <w:r w:rsidRPr="003877B4">
              <w:rPr>
                <w:rFonts w:eastAsia="SimSun" w:cs="Times New Roman"/>
                <w:b/>
                <w:color w:val="0070C0"/>
                <w:szCs w:val="20"/>
                <w:u w:val="single"/>
                <w:lang w:val="en-GB" w:eastAsia="ko-KR"/>
              </w:rPr>
              <w:t>Intra-frequency cell measurement</w:t>
            </w:r>
          </w:p>
          <w:p w14:paraId="41061E87" w14:textId="77777777" w:rsidR="003877B4" w:rsidRPr="003877B4" w:rsidRDefault="003877B4" w:rsidP="003877B4">
            <w:pPr>
              <w:numPr>
                <w:ilvl w:val="0"/>
                <w:numId w:val="32"/>
              </w:numPr>
              <w:spacing w:after="120"/>
              <w:ind w:left="720"/>
              <w:rPr>
                <w:rFonts w:eastAsia="SimSun" w:cs="Times New Roman"/>
                <w:color w:val="0070C0"/>
                <w:szCs w:val="24"/>
                <w:lang w:val="en-GB" w:eastAsia="zh-CN"/>
              </w:rPr>
            </w:pPr>
            <w:r w:rsidRPr="003877B4">
              <w:rPr>
                <w:rFonts w:eastAsia="SimSun" w:cs="Times New Roman"/>
                <w:color w:val="0070C0"/>
                <w:szCs w:val="24"/>
                <w:lang w:val="en-GB" w:eastAsia="zh-CN"/>
              </w:rPr>
              <w:t>Discuss whether to add follow condition to intra-frequency measurement:</w:t>
            </w:r>
          </w:p>
          <w:p w14:paraId="22CE029A" w14:textId="77777777" w:rsidR="003877B4" w:rsidRPr="003877B4" w:rsidRDefault="003877B4" w:rsidP="003877B4">
            <w:pPr>
              <w:numPr>
                <w:ilvl w:val="1"/>
                <w:numId w:val="32"/>
              </w:numPr>
              <w:spacing w:after="120"/>
              <w:ind w:left="1440"/>
              <w:rPr>
                <w:rFonts w:eastAsia="MS Mincho" w:cs="Times New Roman"/>
                <w:bCs/>
                <w:color w:val="000000" w:themeColor="text1"/>
                <w:szCs w:val="20"/>
                <w:lang w:val="en-GB" w:eastAsia="zh-CN"/>
              </w:rPr>
            </w:pPr>
            <w:r w:rsidRPr="003877B4">
              <w:rPr>
                <w:rFonts w:eastAsia="MS Mincho" w:cs="Times New Roman"/>
                <w:bCs/>
                <w:szCs w:val="20"/>
                <w:lang w:val="en-GB"/>
              </w:rPr>
              <w:t>UE is not required to perform intra-frequency cell detection if the intra-frequency cell is already detected, where</w:t>
            </w:r>
            <w:r w:rsidRPr="003877B4">
              <w:rPr>
                <w:rFonts w:eastAsiaTheme="minorEastAsia" w:cs="Times New Roman"/>
                <w:bCs/>
                <w:szCs w:val="20"/>
                <w:lang w:val="en-GB" w:eastAsia="zh-CN"/>
              </w:rPr>
              <w:t xml:space="preserve"> an intra-frequency cell is regarded as already detected if it has been meeting the following conditions:</w:t>
            </w:r>
          </w:p>
          <w:p w14:paraId="54469474" w14:textId="77777777" w:rsidR="003877B4" w:rsidRPr="003877B4" w:rsidRDefault="003877B4" w:rsidP="003877B4">
            <w:pPr>
              <w:spacing w:after="180"/>
              <w:ind w:left="1988"/>
              <w:rPr>
                <w:rFonts w:eastAsiaTheme="minorEastAsia" w:cs="Times New Roman"/>
                <w:bCs/>
                <w:szCs w:val="20"/>
                <w:lang w:val="en-GB" w:eastAsia="zh-CN"/>
              </w:rPr>
            </w:pPr>
            <w:r w:rsidRPr="003877B4">
              <w:rPr>
                <w:rFonts w:eastAsiaTheme="minorEastAsia" w:cs="Times New Roman"/>
                <w:bCs/>
                <w:szCs w:val="20"/>
                <w:lang w:val="en-GB" w:eastAsia="zh-CN"/>
              </w:rPr>
              <w:t xml:space="preserve">-The MO with the same SSB frequency has already </w:t>
            </w:r>
            <w:proofErr w:type="gramStart"/>
            <w:r w:rsidRPr="003877B4">
              <w:rPr>
                <w:rFonts w:eastAsiaTheme="minorEastAsia" w:cs="Times New Roman"/>
                <w:bCs/>
                <w:szCs w:val="20"/>
                <w:lang w:val="en-GB" w:eastAsia="zh-CN"/>
              </w:rPr>
              <w:t>be</w:t>
            </w:r>
            <w:proofErr w:type="gramEnd"/>
            <w:r w:rsidRPr="003877B4">
              <w:rPr>
                <w:rFonts w:eastAsiaTheme="minorEastAsia" w:cs="Times New Roman"/>
                <w:bCs/>
                <w:szCs w:val="20"/>
                <w:lang w:val="en-GB" w:eastAsia="zh-CN"/>
              </w:rPr>
              <w:t xml:space="preserve"> configured, and</w:t>
            </w:r>
          </w:p>
          <w:p w14:paraId="32B9FD0F" w14:textId="77777777" w:rsidR="003877B4" w:rsidRPr="003877B4" w:rsidRDefault="003877B4" w:rsidP="003877B4">
            <w:pPr>
              <w:spacing w:after="180"/>
              <w:ind w:left="1988"/>
              <w:rPr>
                <w:rFonts w:eastAsiaTheme="minorEastAsia" w:cs="Times New Roman"/>
                <w:bCs/>
                <w:szCs w:val="20"/>
                <w:lang w:val="en-GB" w:eastAsia="zh-CN"/>
              </w:rPr>
            </w:pPr>
            <w:r w:rsidRPr="003877B4">
              <w:rPr>
                <w:rFonts w:eastAsiaTheme="minorEastAsia" w:cs="Times New Roman"/>
                <w:bCs/>
                <w:szCs w:val="20"/>
                <w:lang w:val="en-GB" w:eastAsia="zh-CN"/>
              </w:rPr>
              <w:t>FFS on the following:</w:t>
            </w:r>
          </w:p>
          <w:p w14:paraId="242DF6E7" w14:textId="77777777" w:rsidR="003877B4" w:rsidRPr="003877B4" w:rsidRDefault="003877B4" w:rsidP="003877B4">
            <w:pPr>
              <w:numPr>
                <w:ilvl w:val="0"/>
                <w:numId w:val="37"/>
              </w:numPr>
              <w:ind w:left="2632"/>
              <w:contextualSpacing/>
              <w:rPr>
                <w:rFonts w:eastAsiaTheme="minorEastAsia" w:cs="Times New Roman"/>
                <w:bCs/>
                <w:szCs w:val="20"/>
                <w:lang w:val="en-GB" w:eastAsia="zh-CN"/>
              </w:rPr>
            </w:pPr>
            <w:r w:rsidRPr="003877B4">
              <w:rPr>
                <w:rFonts w:eastAsiaTheme="minorEastAsia" w:cs="Times New Roman"/>
                <w:bCs/>
                <w:szCs w:val="20"/>
                <w:lang w:val="en-GB" w:eastAsia="zh-CN"/>
              </w:rPr>
              <w:t xml:space="preserve">the UE has sent a valid measurement report for the MO with the same frequency, and </w:t>
            </w:r>
          </w:p>
          <w:p w14:paraId="1265B637" w14:textId="77777777" w:rsidR="003877B4" w:rsidRPr="003877B4" w:rsidRDefault="003877B4" w:rsidP="003877B4">
            <w:pPr>
              <w:numPr>
                <w:ilvl w:val="0"/>
                <w:numId w:val="37"/>
              </w:numPr>
              <w:ind w:left="2632"/>
              <w:contextualSpacing/>
              <w:rPr>
                <w:rFonts w:eastAsiaTheme="minorEastAsia" w:cs="Times New Roman"/>
                <w:bCs/>
                <w:szCs w:val="20"/>
                <w:lang w:val="en-GB" w:eastAsia="zh-CN"/>
              </w:rPr>
            </w:pPr>
            <w:r w:rsidRPr="003877B4">
              <w:rPr>
                <w:rFonts w:eastAsiaTheme="minorEastAsia" w:cs="Times New Roman" w:hint="eastAsia"/>
                <w:bCs/>
                <w:szCs w:val="20"/>
                <w:lang w:val="en-GB" w:eastAsia="zh-CN"/>
              </w:rPr>
              <w:t>t</w:t>
            </w:r>
            <w:r w:rsidRPr="003877B4">
              <w:rPr>
                <w:rFonts w:eastAsiaTheme="minorEastAsia" w:cs="Times New Roman"/>
                <w:bCs/>
                <w:szCs w:val="20"/>
                <w:lang w:val="en-GB" w:eastAsia="zh-CN"/>
              </w:rPr>
              <w:t>he SSB measured remains detectable according to the cee identification conditions specified in clause 9.2 and 9.3</w:t>
            </w:r>
          </w:p>
          <w:p w14:paraId="630C1B98" w14:textId="77777777" w:rsidR="003877B4" w:rsidRPr="003877B4" w:rsidRDefault="003877B4" w:rsidP="003877B4">
            <w:pPr>
              <w:spacing w:after="120"/>
              <w:ind w:left="284"/>
              <w:rPr>
                <w:rFonts w:eastAsia="SimSun" w:cs="Times New Roman"/>
                <w:color w:val="000000" w:themeColor="text1"/>
                <w:szCs w:val="24"/>
                <w:lang w:val="en-GB" w:eastAsia="zh-CN"/>
              </w:rPr>
            </w:pPr>
            <w:r w:rsidRPr="003877B4">
              <w:rPr>
                <w:rFonts w:eastAsia="SimSun" w:cs="Times New Roman"/>
                <w:color w:val="0070C0"/>
                <w:szCs w:val="24"/>
                <w:lang w:val="en-GB" w:eastAsia="zh-CN"/>
              </w:rPr>
              <w:t xml:space="preserve"> </w:t>
            </w:r>
          </w:p>
          <w:p w14:paraId="628B7839" w14:textId="77777777" w:rsidR="003877B4" w:rsidRPr="003877B4" w:rsidRDefault="003877B4" w:rsidP="003877B4">
            <w:pPr>
              <w:spacing w:after="180"/>
              <w:rPr>
                <w:rFonts w:eastAsia="SimSun" w:cs="Times New Roman"/>
                <w:b/>
                <w:color w:val="0070C0"/>
                <w:szCs w:val="20"/>
                <w:u w:val="single"/>
                <w:lang w:val="en-GB" w:eastAsia="ko-KR"/>
              </w:rPr>
            </w:pPr>
            <w:r w:rsidRPr="003877B4">
              <w:rPr>
                <w:rFonts w:eastAsia="SimSun" w:cs="Times New Roman"/>
                <w:b/>
                <w:color w:val="0070C0"/>
                <w:szCs w:val="20"/>
                <w:u w:val="single"/>
                <w:lang w:val="en-GB" w:eastAsia="ko-KR"/>
              </w:rPr>
              <w:t>Revision of the intra/inter-frequency definition in RRC re-establishment</w:t>
            </w:r>
          </w:p>
          <w:p w14:paraId="1B901307" w14:textId="77777777" w:rsidR="003877B4" w:rsidRPr="003877B4" w:rsidRDefault="003877B4" w:rsidP="003877B4">
            <w:pPr>
              <w:numPr>
                <w:ilvl w:val="0"/>
                <w:numId w:val="32"/>
              </w:numPr>
              <w:spacing w:after="120"/>
              <w:ind w:left="720"/>
              <w:rPr>
                <w:rFonts w:eastAsia="SimSun" w:cs="Times New Roman"/>
                <w:color w:val="0070C0"/>
                <w:szCs w:val="24"/>
                <w:lang w:val="en-GB" w:eastAsia="zh-CN"/>
              </w:rPr>
            </w:pPr>
            <w:r w:rsidRPr="003877B4">
              <w:rPr>
                <w:rFonts w:eastAsia="SimSun" w:cs="Times New Roman"/>
                <w:color w:val="0070C0"/>
                <w:szCs w:val="24"/>
                <w:lang w:val="en-GB" w:eastAsia="zh-CN"/>
              </w:rPr>
              <w:t>No consensus to add following definition in RRC re-establishment requirement:</w:t>
            </w:r>
          </w:p>
          <w:p w14:paraId="0136B1BD" w14:textId="77777777" w:rsidR="003877B4" w:rsidRPr="003877B4" w:rsidRDefault="003877B4" w:rsidP="003877B4">
            <w:pPr>
              <w:numPr>
                <w:ilvl w:val="1"/>
                <w:numId w:val="32"/>
              </w:numPr>
              <w:spacing w:after="120"/>
              <w:ind w:left="1440"/>
              <w:rPr>
                <w:rFonts w:eastAsia="SimSun" w:cs="Times New Roman"/>
                <w:color w:val="000000" w:themeColor="text1"/>
                <w:szCs w:val="24"/>
                <w:lang w:val="en-GB" w:eastAsia="zh-CN"/>
              </w:rPr>
            </w:pPr>
            <w:r w:rsidRPr="003877B4">
              <w:rPr>
                <w:rFonts w:eastAsia="SimSun" w:cs="Times New Roman"/>
                <w:color w:val="0070C0"/>
                <w:szCs w:val="24"/>
                <w:lang w:val="en-GB" w:eastAsia="zh-CN"/>
              </w:rPr>
              <w:t xml:space="preserve">Option 1: </w:t>
            </w:r>
            <w:r w:rsidRPr="003877B4">
              <w:rPr>
                <w:rFonts w:eastAsia="MS Mincho" w:cs="Times New Roman"/>
                <w:szCs w:val="20"/>
                <w:lang w:val="en-GB" w:eastAsia="zh-CN"/>
              </w:rPr>
              <w:t xml:space="preserve">A </w:t>
            </w:r>
            <w:proofErr w:type="spellStart"/>
            <w:r w:rsidRPr="003877B4">
              <w:rPr>
                <w:rFonts w:eastAsia="MS Mincho" w:cs="Times New Roman"/>
                <w:szCs w:val="20"/>
                <w:lang w:val="en-GB" w:eastAsia="zh-CN"/>
              </w:rPr>
              <w:t>neighbor</w:t>
            </w:r>
            <w:proofErr w:type="spellEnd"/>
            <w:r w:rsidRPr="003877B4">
              <w:rPr>
                <w:rFonts w:eastAsia="MS Mincho" w:cs="Times New Roman"/>
                <w:szCs w:val="20"/>
                <w:lang w:val="en-GB" w:eastAsia="zh-CN"/>
              </w:rPr>
              <w:t xml:space="preserve"> cell for RRC re-establishment procedures for a </w:t>
            </w:r>
            <w:proofErr w:type="spellStart"/>
            <w:r w:rsidRPr="003877B4">
              <w:rPr>
                <w:rFonts w:eastAsia="MS Mincho" w:cs="Times New Roman"/>
                <w:szCs w:val="20"/>
                <w:lang w:val="en-GB" w:eastAsia="zh-CN"/>
              </w:rPr>
              <w:t>RedCap</w:t>
            </w:r>
            <w:proofErr w:type="spellEnd"/>
            <w:r w:rsidRPr="003877B4">
              <w:rPr>
                <w:rFonts w:eastAsia="MS Mincho" w:cs="Times New Roman"/>
                <w:szCs w:val="20"/>
                <w:lang w:val="en-GB" w:eastAsia="zh-CN"/>
              </w:rPr>
              <w:t xml:space="preserve"> UE is defined as an intra-frequency cell if the </w:t>
            </w:r>
            <w:proofErr w:type="spellStart"/>
            <w:r w:rsidRPr="003877B4">
              <w:rPr>
                <w:rFonts w:eastAsia="MS Mincho" w:cs="Times New Roman"/>
                <w:szCs w:val="20"/>
                <w:lang w:val="en-GB" w:eastAsia="zh-CN"/>
              </w:rPr>
              <w:t>center</w:t>
            </w:r>
            <w:proofErr w:type="spellEnd"/>
            <w:r w:rsidRPr="003877B4">
              <w:rPr>
                <w:rFonts w:eastAsia="MS Mincho" w:cs="Times New Roman"/>
                <w:szCs w:val="20"/>
                <w:lang w:val="en-GB" w:eastAsia="zh-CN"/>
              </w:rPr>
              <w:t xml:space="preserve"> frequency (and subcarrier spacing (SCS)) of the </w:t>
            </w:r>
            <w:r w:rsidRPr="003877B4">
              <w:rPr>
                <w:rFonts w:eastAsia="MS Mincho" w:cs="Times New Roman"/>
                <w:szCs w:val="20"/>
                <w:u w:val="single"/>
                <w:lang w:val="en-GB" w:eastAsia="zh-CN"/>
              </w:rPr>
              <w:t xml:space="preserve">reference SSB of the serving cell </w:t>
            </w:r>
            <w:r w:rsidRPr="003877B4">
              <w:rPr>
                <w:rFonts w:eastAsia="MS Mincho" w:cs="Times New Roman"/>
                <w:szCs w:val="20"/>
                <w:lang w:val="en-GB" w:eastAsia="zh-CN"/>
              </w:rPr>
              <w:t xml:space="preserve">is same as the </w:t>
            </w:r>
            <w:proofErr w:type="spellStart"/>
            <w:r w:rsidRPr="003877B4">
              <w:rPr>
                <w:rFonts w:eastAsia="MS Mincho" w:cs="Times New Roman"/>
                <w:szCs w:val="20"/>
                <w:lang w:val="en-GB" w:eastAsia="zh-CN"/>
              </w:rPr>
              <w:t>center</w:t>
            </w:r>
            <w:proofErr w:type="spellEnd"/>
            <w:r w:rsidRPr="003877B4">
              <w:rPr>
                <w:rFonts w:eastAsia="MS Mincho" w:cs="Times New Roman"/>
                <w:szCs w:val="20"/>
                <w:lang w:val="en-GB" w:eastAsia="zh-CN"/>
              </w:rPr>
              <w:t xml:space="preserve"> frequency (and SCS) of the </w:t>
            </w:r>
            <w:r w:rsidRPr="003877B4">
              <w:rPr>
                <w:rFonts w:eastAsia="MS Mincho" w:cs="Times New Roman"/>
                <w:szCs w:val="20"/>
                <w:u w:val="single"/>
                <w:lang w:val="en-GB" w:eastAsia="zh-CN"/>
              </w:rPr>
              <w:t xml:space="preserve">reference SSB of the </w:t>
            </w:r>
            <w:proofErr w:type="spellStart"/>
            <w:r w:rsidRPr="003877B4">
              <w:rPr>
                <w:rFonts w:eastAsia="MS Mincho" w:cs="Times New Roman"/>
                <w:szCs w:val="20"/>
                <w:u w:val="single"/>
                <w:lang w:val="en-GB" w:eastAsia="zh-CN"/>
              </w:rPr>
              <w:t>neighbor</w:t>
            </w:r>
            <w:proofErr w:type="spellEnd"/>
            <w:r w:rsidRPr="003877B4">
              <w:rPr>
                <w:rFonts w:eastAsia="MS Mincho" w:cs="Times New Roman"/>
                <w:szCs w:val="20"/>
                <w:u w:val="single"/>
                <w:lang w:val="en-GB" w:eastAsia="zh-CN"/>
              </w:rPr>
              <w:t xml:space="preserve"> cell</w:t>
            </w:r>
            <w:r w:rsidRPr="003877B4">
              <w:rPr>
                <w:rFonts w:eastAsia="MS Mincho" w:cs="Times New Roman"/>
                <w:szCs w:val="20"/>
                <w:lang w:val="en-GB" w:eastAsia="zh-CN"/>
              </w:rPr>
              <w:t>; else it is considered as inter-frequency cell, where:</w:t>
            </w:r>
          </w:p>
          <w:p w14:paraId="2A4D49FF" w14:textId="77777777" w:rsidR="003877B4" w:rsidRPr="003877B4" w:rsidRDefault="003877B4" w:rsidP="003877B4">
            <w:pPr>
              <w:numPr>
                <w:ilvl w:val="2"/>
                <w:numId w:val="38"/>
              </w:numPr>
              <w:contextualSpacing/>
              <w:rPr>
                <w:rFonts w:eastAsia="MS Mincho" w:cs="Times New Roman"/>
                <w:szCs w:val="20"/>
                <w:lang w:val="en-GB" w:eastAsia="zh-CN"/>
              </w:rPr>
            </w:pPr>
            <w:r w:rsidRPr="003877B4">
              <w:rPr>
                <w:rFonts w:eastAsia="MS Mincho" w:cs="Times New Roman"/>
                <w:szCs w:val="20"/>
                <w:lang w:val="en-GB" w:eastAsia="zh-CN"/>
              </w:rPr>
              <w:lastRenderedPageBreak/>
              <w:t>The reference SSB of the target cell is the CD-SSB of the target cell</w:t>
            </w:r>
          </w:p>
          <w:p w14:paraId="721C872A" w14:textId="77777777" w:rsidR="003877B4" w:rsidRPr="003877B4" w:rsidRDefault="003877B4" w:rsidP="003877B4">
            <w:pPr>
              <w:numPr>
                <w:ilvl w:val="2"/>
                <w:numId w:val="38"/>
              </w:numPr>
              <w:contextualSpacing/>
              <w:rPr>
                <w:rFonts w:eastAsia="MS Mincho" w:cs="Times New Roman"/>
                <w:szCs w:val="20"/>
                <w:lang w:val="en-GB" w:eastAsia="zh-CN"/>
              </w:rPr>
            </w:pPr>
            <w:r w:rsidRPr="003877B4">
              <w:rPr>
                <w:rFonts w:eastAsia="MS Mincho" w:cs="Times New Roman"/>
                <w:szCs w:val="20"/>
                <w:lang w:val="en-GB" w:eastAsia="zh-CN"/>
              </w:rPr>
              <w:t>The reference SSB of the serving cell is</w:t>
            </w:r>
          </w:p>
          <w:p w14:paraId="4B7A3F32" w14:textId="77777777" w:rsidR="003877B4" w:rsidRPr="003877B4" w:rsidRDefault="003877B4" w:rsidP="003877B4">
            <w:pPr>
              <w:numPr>
                <w:ilvl w:val="3"/>
                <w:numId w:val="38"/>
              </w:numPr>
              <w:contextualSpacing/>
              <w:rPr>
                <w:rFonts w:eastAsia="MS Mincho" w:cs="Times New Roman"/>
                <w:szCs w:val="20"/>
                <w:lang w:val="en-GB" w:eastAsia="zh-CN"/>
              </w:rPr>
            </w:pPr>
            <w:r w:rsidRPr="003877B4">
              <w:rPr>
                <w:rFonts w:eastAsia="MS Mincho" w:cs="Times New Roman"/>
                <w:szCs w:val="20"/>
                <w:lang w:val="en-GB" w:eastAsia="zh-CN"/>
              </w:rPr>
              <w:t xml:space="preserve">Option 1: SSB configured in the </w:t>
            </w:r>
            <w:r w:rsidRPr="003877B4">
              <w:rPr>
                <w:rFonts w:eastAsia="MS Mincho" w:cs="Times New Roman"/>
                <w:i/>
                <w:iCs/>
                <w:szCs w:val="20"/>
                <w:lang w:val="en-GB" w:eastAsia="zh-CN"/>
              </w:rPr>
              <w:t>BWP-specific</w:t>
            </w:r>
            <w:r w:rsidRPr="003877B4">
              <w:rPr>
                <w:rFonts w:eastAsia="MS Mincho" w:cs="Times New Roman"/>
                <w:szCs w:val="20"/>
                <w:lang w:val="en-GB" w:eastAsia="zh-CN"/>
              </w:rPr>
              <w:t xml:space="preserve"> </w:t>
            </w:r>
            <w:proofErr w:type="spellStart"/>
            <w:r w:rsidRPr="003877B4">
              <w:rPr>
                <w:rFonts w:eastAsia="MS Mincho" w:cs="Times New Roman"/>
                <w:i/>
                <w:iCs/>
                <w:szCs w:val="20"/>
                <w:lang w:val="en-GB" w:eastAsia="zh-CN"/>
              </w:rPr>
              <w:t>servingCellMO</w:t>
            </w:r>
            <w:proofErr w:type="spellEnd"/>
            <w:r w:rsidRPr="003877B4">
              <w:rPr>
                <w:rFonts w:eastAsia="MS Mincho" w:cs="Times New Roman"/>
                <w:szCs w:val="20"/>
                <w:lang w:val="en-GB" w:eastAsia="zh-CN"/>
              </w:rPr>
              <w:t xml:space="preserve">, if configured, else the SSB configured in the </w:t>
            </w:r>
            <w:proofErr w:type="spellStart"/>
            <w:r w:rsidRPr="003877B4">
              <w:rPr>
                <w:rFonts w:eastAsia="MS Mincho" w:cs="Times New Roman"/>
                <w:i/>
                <w:iCs/>
                <w:szCs w:val="20"/>
                <w:lang w:val="en-GB" w:eastAsia="zh-CN"/>
              </w:rPr>
              <w:t>servingCellMO</w:t>
            </w:r>
            <w:proofErr w:type="spellEnd"/>
          </w:p>
          <w:p w14:paraId="2BD736CF" w14:textId="77777777" w:rsidR="003877B4" w:rsidRPr="003877B4" w:rsidRDefault="003877B4" w:rsidP="003877B4">
            <w:pPr>
              <w:numPr>
                <w:ilvl w:val="3"/>
                <w:numId w:val="38"/>
              </w:numPr>
              <w:contextualSpacing/>
              <w:rPr>
                <w:rFonts w:eastAsia="MS Mincho" w:cs="Times New Roman"/>
                <w:szCs w:val="20"/>
                <w:lang w:val="en-GB" w:eastAsia="zh-CN"/>
              </w:rPr>
            </w:pPr>
            <w:r w:rsidRPr="003877B4">
              <w:rPr>
                <w:rFonts w:eastAsia="MS Mincho" w:cs="Times New Roman"/>
                <w:szCs w:val="20"/>
                <w:lang w:val="en-GB" w:eastAsia="zh-CN"/>
              </w:rPr>
              <w:t>Option 2: CD-SSB of the serving cell</w:t>
            </w:r>
          </w:p>
          <w:p w14:paraId="7A5E6E46" w14:textId="77777777" w:rsidR="003877B4" w:rsidRPr="003877B4" w:rsidRDefault="003877B4" w:rsidP="003877B4">
            <w:pPr>
              <w:numPr>
                <w:ilvl w:val="3"/>
                <w:numId w:val="38"/>
              </w:numPr>
              <w:contextualSpacing/>
              <w:rPr>
                <w:rFonts w:eastAsia="MS Mincho" w:cs="Times New Roman"/>
                <w:szCs w:val="20"/>
                <w:lang w:val="en-GB" w:eastAsia="zh-CN"/>
              </w:rPr>
            </w:pPr>
            <w:r w:rsidRPr="003877B4">
              <w:rPr>
                <w:rFonts w:eastAsia="MS Mincho" w:cs="Times New Roman"/>
                <w:szCs w:val="20"/>
                <w:lang w:val="en-GB" w:eastAsia="zh-CN"/>
              </w:rPr>
              <w:t>Option 3: SSB within the active BWP</w:t>
            </w:r>
          </w:p>
          <w:p w14:paraId="2E7A22E8" w14:textId="77777777" w:rsidR="003877B4" w:rsidRPr="003877B4" w:rsidRDefault="003877B4" w:rsidP="003877B4">
            <w:pPr>
              <w:rPr>
                <w:lang w:val="en-GB"/>
              </w:rPr>
            </w:pPr>
          </w:p>
        </w:tc>
      </w:tr>
    </w:tbl>
    <w:p w14:paraId="29A37412" w14:textId="147F2989" w:rsidR="003877B4" w:rsidRDefault="003877B4" w:rsidP="003877B4">
      <w:pPr>
        <w:rPr>
          <w:lang w:val="en-GB"/>
        </w:rPr>
      </w:pPr>
    </w:p>
    <w:p w14:paraId="7856DC68" w14:textId="77777777" w:rsidR="003877B4" w:rsidRPr="003877B4" w:rsidRDefault="003877B4" w:rsidP="003877B4">
      <w:pPr>
        <w:spacing w:after="180" w:line="240" w:lineRule="auto"/>
        <w:rPr>
          <w:rFonts w:eastAsia="SimSun" w:cs="Times New Roman"/>
          <w:b/>
          <w:color w:val="000000" w:themeColor="text1"/>
          <w:szCs w:val="20"/>
          <w:u w:val="single"/>
          <w:lang w:val="en-GB" w:eastAsia="ko-KR"/>
        </w:rPr>
      </w:pPr>
      <w:r w:rsidRPr="003877B4">
        <w:rPr>
          <w:rFonts w:eastAsia="SimSun" w:cs="Times New Roman"/>
          <w:b/>
          <w:color w:val="000000" w:themeColor="text1"/>
          <w:szCs w:val="20"/>
          <w:u w:val="single"/>
          <w:lang w:val="en-GB" w:eastAsia="ko-KR"/>
        </w:rPr>
        <w:t>Handover to a BWP with unmeasured SSB of a known cell</w:t>
      </w:r>
    </w:p>
    <w:p w14:paraId="18860C6B" w14:textId="77777777" w:rsidR="00E216D3" w:rsidRDefault="00E216D3" w:rsidP="003877B4">
      <w:pPr>
        <w:rPr>
          <w:color w:val="000000" w:themeColor="text1"/>
          <w:lang w:val="en-GB"/>
        </w:rPr>
      </w:pPr>
      <w:r>
        <w:rPr>
          <w:color w:val="000000" w:themeColor="text1"/>
          <w:lang w:val="en-GB"/>
        </w:rPr>
        <w:t>We can agree with option 1.</w:t>
      </w:r>
    </w:p>
    <w:p w14:paraId="6D693659" w14:textId="4EA85049" w:rsidR="003877B4" w:rsidRPr="00E216D3" w:rsidRDefault="00E216D3" w:rsidP="003877B4">
      <w:pPr>
        <w:rPr>
          <w:b/>
          <w:bCs/>
          <w:color w:val="000000" w:themeColor="text1"/>
          <w:lang w:val="en-GB"/>
        </w:rPr>
      </w:pPr>
      <w:r w:rsidRPr="00E216D3">
        <w:rPr>
          <w:b/>
          <w:bCs/>
          <w:color w:val="000000" w:themeColor="text1"/>
          <w:lang w:val="en-GB"/>
        </w:rPr>
        <w:t>Proposal 2: Option 1 is supported related to open issue on h</w:t>
      </w:r>
      <w:r w:rsidRPr="00E216D3">
        <w:rPr>
          <w:b/>
          <w:bCs/>
          <w:color w:val="000000" w:themeColor="text1"/>
          <w:lang w:val="en-GB"/>
        </w:rPr>
        <w:t>andover to a BWP with unmeasured SSB of a known cell</w:t>
      </w:r>
      <w:r w:rsidRPr="00E216D3">
        <w:rPr>
          <w:b/>
          <w:bCs/>
          <w:color w:val="000000" w:themeColor="text1"/>
          <w:lang w:val="en-GB"/>
        </w:rPr>
        <w:t xml:space="preserve">. </w:t>
      </w:r>
    </w:p>
    <w:p w14:paraId="546192A0" w14:textId="77777777" w:rsidR="00E216D3" w:rsidRPr="003877B4" w:rsidRDefault="00E216D3" w:rsidP="00E216D3">
      <w:pPr>
        <w:spacing w:after="180" w:line="240" w:lineRule="auto"/>
        <w:rPr>
          <w:rFonts w:eastAsia="SimSun" w:cs="Times New Roman"/>
          <w:b/>
          <w:color w:val="000000" w:themeColor="text1"/>
          <w:szCs w:val="20"/>
          <w:u w:val="single"/>
          <w:lang w:val="en-GB" w:eastAsia="ko-KR"/>
        </w:rPr>
      </w:pPr>
      <w:r w:rsidRPr="003877B4">
        <w:rPr>
          <w:rFonts w:eastAsia="SimSun" w:cs="Times New Roman"/>
          <w:b/>
          <w:color w:val="000000" w:themeColor="text1"/>
          <w:szCs w:val="20"/>
          <w:u w:val="single"/>
          <w:lang w:val="en-GB" w:eastAsia="ko-KR"/>
        </w:rPr>
        <w:t>Revision of the intra/inter-frequency definition in handover</w:t>
      </w:r>
    </w:p>
    <w:p w14:paraId="6FA953CF" w14:textId="2331EF01" w:rsidR="00CD16C4" w:rsidRDefault="00E216D3" w:rsidP="00CD16C4">
      <w:pPr>
        <w:rPr>
          <w:color w:val="000000" w:themeColor="text1"/>
          <w:lang w:val="en-GB"/>
        </w:rPr>
      </w:pPr>
      <w:r w:rsidRPr="00E216D3">
        <w:rPr>
          <w:color w:val="000000" w:themeColor="text1"/>
          <w:lang w:val="en-GB"/>
        </w:rPr>
        <w:t>We have a slight preference for option 1</w:t>
      </w:r>
      <w:r w:rsidR="00353B4F">
        <w:rPr>
          <w:color w:val="000000" w:themeColor="text1"/>
          <w:lang w:val="en-GB"/>
        </w:rPr>
        <w:t>a</w:t>
      </w:r>
      <w:r w:rsidRPr="00E216D3">
        <w:rPr>
          <w:color w:val="000000" w:themeColor="text1"/>
          <w:lang w:val="en-GB"/>
        </w:rPr>
        <w:t>.</w:t>
      </w:r>
    </w:p>
    <w:p w14:paraId="1FA1CA8C" w14:textId="4DAABC0D" w:rsidR="00E216D3" w:rsidRPr="00E216D3" w:rsidRDefault="00E216D3" w:rsidP="00CD16C4">
      <w:pPr>
        <w:rPr>
          <w:b/>
          <w:bCs/>
          <w:color w:val="000000" w:themeColor="text1"/>
          <w:lang w:val="en-GB"/>
        </w:rPr>
      </w:pPr>
      <w:r w:rsidRPr="00E216D3">
        <w:rPr>
          <w:b/>
          <w:bCs/>
          <w:color w:val="000000" w:themeColor="text1"/>
          <w:lang w:val="en-GB"/>
        </w:rPr>
        <w:t xml:space="preserve">Proposal </w:t>
      </w:r>
      <w:r>
        <w:rPr>
          <w:b/>
          <w:bCs/>
          <w:color w:val="000000" w:themeColor="text1"/>
          <w:lang w:val="en-GB"/>
        </w:rPr>
        <w:t>3</w:t>
      </w:r>
      <w:r w:rsidRPr="00E216D3">
        <w:rPr>
          <w:b/>
          <w:bCs/>
          <w:color w:val="000000" w:themeColor="text1"/>
          <w:lang w:val="en-GB"/>
        </w:rPr>
        <w:t>: Option 1</w:t>
      </w:r>
      <w:r w:rsidR="00353B4F">
        <w:rPr>
          <w:b/>
          <w:bCs/>
          <w:color w:val="000000" w:themeColor="text1"/>
          <w:lang w:val="en-GB"/>
        </w:rPr>
        <w:t>a</w:t>
      </w:r>
      <w:r w:rsidRPr="00E216D3">
        <w:rPr>
          <w:b/>
          <w:bCs/>
          <w:color w:val="000000" w:themeColor="text1"/>
          <w:lang w:val="en-GB"/>
        </w:rPr>
        <w:t xml:space="preserve"> is supported related to open issue </w:t>
      </w:r>
      <w:r w:rsidR="00353B4F">
        <w:rPr>
          <w:b/>
          <w:bCs/>
          <w:color w:val="000000" w:themeColor="text1"/>
          <w:lang w:val="en-GB"/>
        </w:rPr>
        <w:t>related to</w:t>
      </w:r>
      <w:r w:rsidRPr="00E216D3">
        <w:rPr>
          <w:b/>
          <w:bCs/>
          <w:color w:val="000000" w:themeColor="text1"/>
          <w:lang w:val="en-GB"/>
        </w:rPr>
        <w:t xml:space="preserve"> revision of the </w:t>
      </w:r>
      <w:r w:rsidRPr="00E216D3">
        <w:rPr>
          <w:b/>
          <w:bCs/>
          <w:color w:val="000000" w:themeColor="text1"/>
          <w:lang w:val="en-GB"/>
        </w:rPr>
        <w:t>intra/inter-frequency definition in handover</w:t>
      </w:r>
      <w:r w:rsidRPr="00E216D3">
        <w:rPr>
          <w:b/>
          <w:bCs/>
          <w:color w:val="000000" w:themeColor="text1"/>
          <w:lang w:val="en-GB"/>
        </w:rPr>
        <w:t>.</w:t>
      </w:r>
    </w:p>
    <w:p w14:paraId="428C1198" w14:textId="77777777" w:rsidR="00E216D3" w:rsidRPr="003877B4" w:rsidRDefault="00E216D3" w:rsidP="00E216D3">
      <w:pPr>
        <w:spacing w:after="180" w:line="240" w:lineRule="auto"/>
        <w:rPr>
          <w:rFonts w:eastAsia="SimSun" w:cs="Times New Roman"/>
          <w:b/>
          <w:color w:val="000000" w:themeColor="text1"/>
          <w:szCs w:val="20"/>
          <w:u w:val="single"/>
          <w:lang w:val="en-GB" w:eastAsia="ko-KR"/>
        </w:rPr>
      </w:pPr>
      <w:r w:rsidRPr="003877B4">
        <w:rPr>
          <w:rFonts w:eastAsia="SimSun" w:cs="Times New Roman"/>
          <w:b/>
          <w:color w:val="000000" w:themeColor="text1"/>
          <w:szCs w:val="20"/>
          <w:u w:val="single"/>
          <w:lang w:val="en-GB" w:eastAsia="ko-KR"/>
        </w:rPr>
        <w:t>Intra-frequency cell measurement</w:t>
      </w:r>
    </w:p>
    <w:p w14:paraId="4B48CA77" w14:textId="6B9D36D8" w:rsidR="00E216D3" w:rsidRDefault="00E216D3" w:rsidP="00CD16C4">
      <w:pPr>
        <w:rPr>
          <w:color w:val="000000" w:themeColor="text1"/>
          <w:lang w:val="en-GB"/>
        </w:rPr>
      </w:pPr>
      <w:r w:rsidRPr="00E216D3">
        <w:rPr>
          <w:color w:val="000000" w:themeColor="text1"/>
          <w:lang w:val="en-GB"/>
        </w:rPr>
        <w:t xml:space="preserve">We are not sure, if the proposal adds a clarification. </w:t>
      </w:r>
      <w:r w:rsidRPr="00E216D3">
        <w:rPr>
          <w:color w:val="000000" w:themeColor="text1"/>
          <w:lang w:val="en-GB"/>
        </w:rPr>
        <w:t>How about a new intra-frequency cell becoming available with different PCI?</w:t>
      </w:r>
      <w:r w:rsidRPr="00E216D3">
        <w:rPr>
          <w:color w:val="000000" w:themeColor="text1"/>
          <w:lang w:val="en-GB"/>
        </w:rPr>
        <w:t xml:space="preserve"> Is this being covered. We think more discussion is needed here.</w:t>
      </w:r>
    </w:p>
    <w:p w14:paraId="094DE513" w14:textId="1642C913" w:rsidR="00E216D3" w:rsidRPr="00353B4F" w:rsidRDefault="00E216D3" w:rsidP="00CD16C4">
      <w:pPr>
        <w:rPr>
          <w:b/>
          <w:bCs/>
          <w:color w:val="000000" w:themeColor="text1"/>
          <w:lang w:val="en-GB"/>
        </w:rPr>
      </w:pPr>
      <w:r w:rsidRPr="00353B4F">
        <w:rPr>
          <w:b/>
          <w:bCs/>
          <w:color w:val="000000" w:themeColor="text1"/>
          <w:lang w:val="en-GB"/>
        </w:rPr>
        <w:t xml:space="preserve">Proposal 4: Further discussion </w:t>
      </w:r>
      <w:r w:rsidR="00353B4F">
        <w:rPr>
          <w:b/>
          <w:bCs/>
          <w:color w:val="000000" w:themeColor="text1"/>
          <w:lang w:val="en-GB"/>
        </w:rPr>
        <w:t>may be</w:t>
      </w:r>
      <w:r w:rsidRPr="00353B4F">
        <w:rPr>
          <w:b/>
          <w:bCs/>
          <w:color w:val="000000" w:themeColor="text1"/>
          <w:lang w:val="en-GB"/>
        </w:rPr>
        <w:t xml:space="preserve"> needed on the</w:t>
      </w:r>
      <w:r w:rsidR="00353B4F" w:rsidRPr="00353B4F">
        <w:rPr>
          <w:b/>
          <w:bCs/>
          <w:color w:val="000000" w:themeColor="text1"/>
          <w:lang w:val="en-GB"/>
        </w:rPr>
        <w:t xml:space="preserve"> open issue related to intra-frequency cell measurement.</w:t>
      </w:r>
    </w:p>
    <w:p w14:paraId="4B698D50" w14:textId="34984C52" w:rsidR="00C023D0" w:rsidRPr="008766A3" w:rsidRDefault="00C023D0" w:rsidP="000A3026">
      <w:pPr>
        <w:pStyle w:val="RAN4H1"/>
        <w:numPr>
          <w:ilvl w:val="0"/>
          <w:numId w:val="3"/>
        </w:numPr>
      </w:pPr>
      <w:r w:rsidRPr="008766A3">
        <w:t>Conclusions</w:t>
      </w:r>
    </w:p>
    <w:p w14:paraId="3B89AB1C" w14:textId="0074EED3" w:rsidR="00C023D0" w:rsidRDefault="00C023D0" w:rsidP="00C023D0">
      <w:r w:rsidRPr="008766A3">
        <w:t xml:space="preserve">In this document, Nokia’s view regarding </w:t>
      </w:r>
      <w:r w:rsidR="003574D4">
        <w:t xml:space="preserve">open issues related to </w:t>
      </w:r>
      <w:r w:rsidR="00F76108">
        <w:t>RRM core requirement</w:t>
      </w:r>
      <w:r w:rsidR="003574D4">
        <w:t>s</w:t>
      </w:r>
      <w:r w:rsidR="00F76108">
        <w:t xml:space="preserve"> </w:t>
      </w:r>
      <w:r w:rsidR="003574D4">
        <w:t>for</w:t>
      </w:r>
      <w:r w:rsidRPr="008766A3">
        <w:t xml:space="preserve"> RedCap UEs is shared. The following </w:t>
      </w:r>
      <w:r w:rsidR="003574D4">
        <w:t>proposal</w:t>
      </w:r>
      <w:r w:rsidR="003877B4">
        <w:t>s</w:t>
      </w:r>
      <w:r w:rsidR="00452004">
        <w:t xml:space="preserve"> </w:t>
      </w:r>
      <w:r w:rsidRPr="008766A3">
        <w:t>are made:</w:t>
      </w:r>
    </w:p>
    <w:p w14:paraId="008B7C28" w14:textId="77777777" w:rsidR="003877B4" w:rsidRPr="00353B4F" w:rsidRDefault="003877B4" w:rsidP="00353B4F">
      <w:pPr>
        <w:pStyle w:val="RAN4proposal"/>
        <w:numPr>
          <w:ilvl w:val="0"/>
          <w:numId w:val="39"/>
        </w:numPr>
        <w:rPr>
          <w:lang w:val="en-GB"/>
        </w:rPr>
      </w:pPr>
      <w:r w:rsidRPr="00353B4F">
        <w:rPr>
          <w:lang w:val="en-GB"/>
        </w:rPr>
        <w:t>RAN4 to adopt the following change in subclause 5.1B.2.6 Maximum interruption in paging reception:</w:t>
      </w:r>
    </w:p>
    <w:p w14:paraId="625AA698" w14:textId="0930B0F8" w:rsidR="00CC5F10" w:rsidRDefault="003877B4" w:rsidP="00353B4F">
      <w:pPr>
        <w:pStyle w:val="RAN4proposal"/>
        <w:numPr>
          <w:ilvl w:val="0"/>
          <w:numId w:val="0"/>
        </w:numPr>
        <w:ind w:left="360" w:hanging="360"/>
        <w:rPr>
          <w:lang w:val="en-GB"/>
        </w:rPr>
      </w:pPr>
      <w:r>
        <w:rPr>
          <w:rStyle w:val="normaltextrun"/>
          <w:color w:val="000000"/>
          <w:szCs w:val="20"/>
          <w:shd w:val="clear" w:color="auto" w:fill="FFFFFF"/>
        </w:rPr>
        <w:tab/>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p w14:paraId="48DE82FE" w14:textId="458505CC" w:rsidR="00353B4F" w:rsidRPr="00353B4F" w:rsidRDefault="00353B4F" w:rsidP="00353B4F">
      <w:pPr>
        <w:pStyle w:val="RAN4proposal"/>
        <w:numPr>
          <w:ilvl w:val="0"/>
          <w:numId w:val="36"/>
        </w:numPr>
        <w:rPr>
          <w:bCs/>
          <w:color w:val="000000" w:themeColor="text1"/>
          <w:lang w:val="en-GB"/>
        </w:rPr>
      </w:pPr>
      <w:r w:rsidRPr="00353B4F">
        <w:rPr>
          <w:bCs/>
          <w:color w:val="000000" w:themeColor="text1"/>
          <w:lang w:val="en-GB"/>
        </w:rPr>
        <w:t xml:space="preserve">Option 1 is supported related to open issue on handover to a BWP with unmeasured SSB of a known cell. </w:t>
      </w:r>
    </w:p>
    <w:p w14:paraId="56E82C9E" w14:textId="29FD0B87" w:rsidR="00353B4F" w:rsidRPr="00353B4F" w:rsidRDefault="00353B4F" w:rsidP="00353B4F">
      <w:pPr>
        <w:pStyle w:val="RAN4proposal"/>
        <w:numPr>
          <w:ilvl w:val="0"/>
          <w:numId w:val="36"/>
        </w:numPr>
        <w:rPr>
          <w:bCs/>
          <w:color w:val="000000" w:themeColor="text1"/>
          <w:lang w:val="en-GB"/>
        </w:rPr>
      </w:pPr>
      <w:r w:rsidRPr="00353B4F">
        <w:rPr>
          <w:bCs/>
          <w:color w:val="000000" w:themeColor="text1"/>
          <w:lang w:val="en-GB"/>
        </w:rPr>
        <w:t>Option 1</w:t>
      </w:r>
      <w:r>
        <w:rPr>
          <w:bCs/>
          <w:color w:val="000000" w:themeColor="text1"/>
          <w:lang w:val="en-GB"/>
        </w:rPr>
        <w:t>a</w:t>
      </w:r>
      <w:r w:rsidRPr="00353B4F">
        <w:rPr>
          <w:bCs/>
          <w:color w:val="000000" w:themeColor="text1"/>
          <w:lang w:val="en-GB"/>
        </w:rPr>
        <w:t xml:space="preserve"> is supported related to open issue related to revision of the intra/inter-frequency definition in handover.</w:t>
      </w:r>
    </w:p>
    <w:p w14:paraId="05E1F772" w14:textId="6C4FC6B5" w:rsidR="00353B4F" w:rsidRPr="00353B4F" w:rsidRDefault="00353B4F" w:rsidP="00353B4F">
      <w:pPr>
        <w:pStyle w:val="RAN4proposal"/>
        <w:numPr>
          <w:ilvl w:val="0"/>
          <w:numId w:val="0"/>
        </w:numPr>
        <w:rPr>
          <w:bCs/>
          <w:color w:val="000000" w:themeColor="text1"/>
          <w:lang w:val="en-GB"/>
        </w:rPr>
      </w:pPr>
      <w:r w:rsidRPr="00353B4F">
        <w:rPr>
          <w:bCs/>
          <w:color w:val="000000" w:themeColor="text1"/>
          <w:lang w:val="en-GB"/>
        </w:rPr>
        <w:t xml:space="preserve">Proposal 4: Further discussion </w:t>
      </w:r>
      <w:r>
        <w:rPr>
          <w:bCs/>
          <w:color w:val="000000" w:themeColor="text1"/>
          <w:lang w:val="en-GB"/>
        </w:rPr>
        <w:t>may be</w:t>
      </w:r>
      <w:r w:rsidRPr="00353B4F">
        <w:rPr>
          <w:bCs/>
          <w:color w:val="000000" w:themeColor="text1"/>
          <w:lang w:val="en-GB"/>
        </w:rPr>
        <w:t xml:space="preserve"> needed on the open issue related to intra-frequency cell measurement.</w:t>
      </w:r>
    </w:p>
    <w:p w14:paraId="37772996" w14:textId="0DE8487F" w:rsidR="008766A3" w:rsidRPr="00452004" w:rsidRDefault="00452004" w:rsidP="00C023D0">
      <w:pPr>
        <w:rPr>
          <w:lang w:val="en-GB"/>
        </w:rPr>
      </w:pPr>
      <w:r w:rsidRPr="00452004">
        <w:rPr>
          <w:lang w:val="en-GB"/>
        </w:rPr>
        <w:t>The companion CR</w:t>
      </w:r>
      <w:r w:rsidR="00353B4F">
        <w:rPr>
          <w:lang w:val="en-GB"/>
        </w:rPr>
        <w:t xml:space="preserve"> for proposal 1</w:t>
      </w:r>
      <w:r w:rsidRPr="00452004">
        <w:rPr>
          <w:lang w:val="en-GB"/>
        </w:rPr>
        <w:t xml:space="preserve"> is submitted in [</w:t>
      </w:r>
      <w:r w:rsidR="003877B4">
        <w:rPr>
          <w:lang w:val="en-GB"/>
        </w:rPr>
        <w:t>3</w:t>
      </w:r>
      <w:r w:rsidRPr="00452004">
        <w:rPr>
          <w:lang w:val="en-GB"/>
        </w:rPr>
        <w:t>].</w:t>
      </w:r>
    </w:p>
    <w:p w14:paraId="5091B2D3" w14:textId="2FA4FAA2" w:rsidR="00B12EFA" w:rsidRPr="00744170" w:rsidRDefault="00B12EFA" w:rsidP="00B12EFA">
      <w:pPr>
        <w:pStyle w:val="RAN4H1"/>
      </w:pPr>
      <w:r w:rsidRPr="00744170">
        <w:t>References</w:t>
      </w:r>
    </w:p>
    <w:p w14:paraId="34D71C3B" w14:textId="3DD29B72" w:rsidR="00DF5258" w:rsidRPr="00800E06" w:rsidRDefault="00DF5258" w:rsidP="253219E3">
      <w:pPr>
        <w:pStyle w:val="TdocHeader2"/>
        <w:numPr>
          <w:ilvl w:val="0"/>
          <w:numId w:val="1"/>
        </w:numPr>
        <w:jc w:val="left"/>
        <w:rPr>
          <w:rFonts w:ascii="Times New Roman" w:hAnsi="Times New Roman"/>
          <w:b w:val="0"/>
          <w:sz w:val="20"/>
          <w:lang w:val="en-US"/>
        </w:rPr>
      </w:pPr>
      <w:r w:rsidRPr="00DF5258">
        <w:rPr>
          <w:rFonts w:ascii="Times New Roman" w:hAnsi="Times New Roman"/>
          <w:b w:val="0"/>
          <w:sz w:val="20"/>
        </w:rPr>
        <w:t xml:space="preserve">R4-2303264, </w:t>
      </w:r>
      <w:r w:rsidR="00800E06">
        <w:rPr>
          <w:rFonts w:ascii="Times New Roman" w:hAnsi="Times New Roman"/>
          <w:b w:val="0"/>
          <w:sz w:val="20"/>
        </w:rPr>
        <w:t>“</w:t>
      </w:r>
      <w:r w:rsidRPr="00DF5258">
        <w:rPr>
          <w:rFonts w:ascii="Times New Roman" w:hAnsi="Times New Roman"/>
          <w:b w:val="0"/>
          <w:sz w:val="20"/>
        </w:rPr>
        <w:t xml:space="preserve">WF on R17 </w:t>
      </w:r>
      <w:proofErr w:type="spellStart"/>
      <w:r w:rsidRPr="00DF5258">
        <w:rPr>
          <w:rFonts w:ascii="Times New Roman" w:hAnsi="Times New Roman"/>
          <w:b w:val="0"/>
          <w:sz w:val="20"/>
        </w:rPr>
        <w:t>RedCap</w:t>
      </w:r>
      <w:proofErr w:type="spellEnd"/>
      <w:r w:rsidRPr="00DF5258">
        <w:rPr>
          <w:rFonts w:ascii="Times New Roman" w:hAnsi="Times New Roman"/>
          <w:b w:val="0"/>
          <w:sz w:val="20"/>
        </w:rPr>
        <w:t xml:space="preserve"> RRM maintenance</w:t>
      </w:r>
      <w:r w:rsidR="00800E06">
        <w:rPr>
          <w:rFonts w:ascii="Times New Roman" w:hAnsi="Times New Roman"/>
          <w:b w:val="0"/>
          <w:sz w:val="20"/>
        </w:rPr>
        <w:t>”</w:t>
      </w:r>
      <w:r w:rsidRPr="00DF5258">
        <w:rPr>
          <w:rFonts w:ascii="Times New Roman" w:hAnsi="Times New Roman"/>
          <w:b w:val="0"/>
          <w:sz w:val="20"/>
        </w:rPr>
        <w:t>, Ericsson</w:t>
      </w:r>
      <w:r w:rsidRPr="00DF5258">
        <w:rPr>
          <w:rFonts w:ascii="Times New Roman" w:hAnsi="Times New Roman"/>
          <w:b w:val="0"/>
          <w:sz w:val="20"/>
        </w:rPr>
        <w:t xml:space="preserve"> </w:t>
      </w:r>
    </w:p>
    <w:p w14:paraId="34FBD93F" w14:textId="68BA195E" w:rsidR="00800E06" w:rsidRDefault="00800E06" w:rsidP="253219E3">
      <w:pPr>
        <w:pStyle w:val="TdocHeader2"/>
        <w:numPr>
          <w:ilvl w:val="0"/>
          <w:numId w:val="1"/>
        </w:numPr>
        <w:jc w:val="left"/>
        <w:rPr>
          <w:rFonts w:ascii="Times New Roman" w:hAnsi="Times New Roman"/>
          <w:b w:val="0"/>
          <w:sz w:val="20"/>
          <w:lang w:val="en-US"/>
        </w:rPr>
      </w:pPr>
      <w:r>
        <w:rPr>
          <w:rFonts w:ascii="Times New Roman" w:hAnsi="Times New Roman"/>
          <w:b w:val="0"/>
          <w:sz w:val="20"/>
          <w:lang w:val="en-US"/>
        </w:rPr>
        <w:t>R2-2304562, “</w:t>
      </w:r>
      <w:r w:rsidRPr="00800E06">
        <w:rPr>
          <w:rFonts w:ascii="Times New Roman" w:hAnsi="Times New Roman"/>
          <w:b w:val="0"/>
          <w:sz w:val="20"/>
          <w:lang w:val="en-US"/>
        </w:rPr>
        <w:t>LS on Monitoring of paging occasions for CG-SDT with HD-FDD Redcap UEs</w:t>
      </w:r>
      <w:r>
        <w:rPr>
          <w:rFonts w:ascii="Times New Roman" w:hAnsi="Times New Roman"/>
          <w:b w:val="0"/>
          <w:sz w:val="20"/>
          <w:lang w:val="en-US"/>
        </w:rPr>
        <w:t>”, RAN2 #121bis-e</w:t>
      </w:r>
    </w:p>
    <w:p w14:paraId="466C1818" w14:textId="0580BAAE" w:rsidR="003847AB" w:rsidRDefault="003847AB" w:rsidP="253219E3">
      <w:pPr>
        <w:pStyle w:val="TdocHeader2"/>
        <w:numPr>
          <w:ilvl w:val="0"/>
          <w:numId w:val="1"/>
        </w:numPr>
        <w:jc w:val="left"/>
        <w:rPr>
          <w:rFonts w:ascii="Times New Roman" w:hAnsi="Times New Roman"/>
          <w:b w:val="0"/>
          <w:sz w:val="20"/>
          <w:lang w:val="en-US"/>
        </w:rPr>
      </w:pPr>
      <w:r>
        <w:rPr>
          <w:rFonts w:ascii="Times New Roman" w:hAnsi="Times New Roman"/>
          <w:b w:val="0"/>
          <w:sz w:val="20"/>
          <w:lang w:val="en-US"/>
        </w:rPr>
        <w:t xml:space="preserve">R4-2309668, “CR 38.133 </w:t>
      </w:r>
      <w:r w:rsidRPr="003847AB">
        <w:rPr>
          <w:rFonts w:ascii="Times New Roman" w:hAnsi="Times New Roman"/>
          <w:b w:val="0"/>
          <w:sz w:val="20"/>
          <w:lang w:val="en-US"/>
        </w:rPr>
        <w:t xml:space="preserve">Correction of </w:t>
      </w:r>
      <w:proofErr w:type="spellStart"/>
      <w:r w:rsidRPr="003847AB">
        <w:rPr>
          <w:rFonts w:ascii="Times New Roman" w:hAnsi="Times New Roman"/>
          <w:b w:val="0"/>
          <w:sz w:val="20"/>
          <w:lang w:val="en-US"/>
        </w:rPr>
        <w:t>RedCap</w:t>
      </w:r>
      <w:proofErr w:type="spellEnd"/>
      <w:r w:rsidRPr="003847AB">
        <w:rPr>
          <w:rFonts w:ascii="Times New Roman" w:hAnsi="Times New Roman"/>
          <w:b w:val="0"/>
          <w:sz w:val="20"/>
          <w:lang w:val="en-US"/>
        </w:rPr>
        <w:t xml:space="preserve"> UE </w:t>
      </w:r>
      <w:proofErr w:type="spellStart"/>
      <w:r w:rsidRPr="003847AB">
        <w:rPr>
          <w:rFonts w:ascii="Times New Roman" w:hAnsi="Times New Roman"/>
          <w:b w:val="0"/>
          <w:sz w:val="20"/>
          <w:lang w:val="en-US"/>
        </w:rPr>
        <w:t>behaviour</w:t>
      </w:r>
      <w:proofErr w:type="spellEnd"/>
      <w:r w:rsidRPr="003847AB">
        <w:rPr>
          <w:rFonts w:ascii="Times New Roman" w:hAnsi="Times New Roman"/>
          <w:b w:val="0"/>
          <w:sz w:val="20"/>
          <w:lang w:val="en-US"/>
        </w:rPr>
        <w:t xml:space="preserve"> in case of overlap of paging occasion and CG-SDT transmission</w:t>
      </w:r>
      <w:r>
        <w:rPr>
          <w:rFonts w:ascii="Times New Roman" w:hAnsi="Times New Roman"/>
          <w:b w:val="0"/>
          <w:sz w:val="20"/>
          <w:lang w:val="en-US"/>
        </w:rPr>
        <w:t>”, Nokia, Nokia Shanghai Bell</w:t>
      </w:r>
    </w:p>
    <w:sectPr w:rsidR="003847A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FD201" w14:textId="77777777" w:rsidR="0012091A" w:rsidRDefault="0012091A">
      <w:pPr>
        <w:spacing w:after="0" w:line="240" w:lineRule="auto"/>
      </w:pPr>
      <w:r>
        <w:separator/>
      </w:r>
    </w:p>
  </w:endnote>
  <w:endnote w:type="continuationSeparator" w:id="0">
    <w:p w14:paraId="70935933" w14:textId="77777777" w:rsidR="0012091A" w:rsidRDefault="00120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2D19" w14:textId="77777777" w:rsidR="0012091A" w:rsidRDefault="0012091A">
      <w:pPr>
        <w:spacing w:after="0" w:line="240" w:lineRule="auto"/>
      </w:pPr>
      <w:r>
        <w:separator/>
      </w:r>
    </w:p>
  </w:footnote>
  <w:footnote w:type="continuationSeparator" w:id="0">
    <w:p w14:paraId="45E2EA0B" w14:textId="77777777" w:rsidR="0012091A" w:rsidRDefault="00120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C1BD0"/>
    <w:multiLevelType w:val="hybridMultilevel"/>
    <w:tmpl w:val="4E78BCFC"/>
    <w:lvl w:ilvl="0" w:tplc="B4CA498E">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76593"/>
    <w:multiLevelType w:val="multilevel"/>
    <w:tmpl w:val="E82C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57A2018"/>
    <w:multiLevelType w:val="multilevel"/>
    <w:tmpl w:val="D7D0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D6E3167"/>
    <w:multiLevelType w:val="hybridMultilevel"/>
    <w:tmpl w:val="E9D8C258"/>
    <w:lvl w:ilvl="0" w:tplc="B9AA5532">
      <w:start w:val="1"/>
      <w:numFmt w:val="decimal"/>
      <w:pStyle w:val="RAN4proposal"/>
      <w:suff w:val="space"/>
      <w:lvlText w:val="Proposal %1:"/>
      <w:lvlJc w:val="left"/>
      <w:pPr>
        <w:ind w:left="360" w:hanging="360"/>
      </w:pPr>
      <w:rPr>
        <w:rFonts w:hint="default"/>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7524364">
    <w:abstractNumId w:val="1"/>
  </w:num>
  <w:num w:numId="2" w16cid:durableId="461309804">
    <w:abstractNumId w:val="20"/>
  </w:num>
  <w:num w:numId="3" w16cid:durableId="967780519">
    <w:abstractNumId w:val="26"/>
  </w:num>
  <w:num w:numId="4" w16cid:durableId="1109161190">
    <w:abstractNumId w:val="16"/>
  </w:num>
  <w:num w:numId="5" w16cid:durableId="1153058499">
    <w:abstractNumId w:val="16"/>
    <w:lvlOverride w:ilvl="0">
      <w:startOverride w:val="1"/>
    </w:lvlOverride>
  </w:num>
  <w:num w:numId="6" w16cid:durableId="1053500487">
    <w:abstractNumId w:val="4"/>
  </w:num>
  <w:num w:numId="7" w16cid:durableId="1912885171">
    <w:abstractNumId w:val="15"/>
  </w:num>
  <w:num w:numId="8" w16cid:durableId="856846094">
    <w:abstractNumId w:val="24"/>
  </w:num>
  <w:num w:numId="9" w16cid:durableId="699626543">
    <w:abstractNumId w:val="5"/>
  </w:num>
  <w:num w:numId="10" w16cid:durableId="1686831385">
    <w:abstractNumId w:val="22"/>
  </w:num>
  <w:num w:numId="11" w16cid:durableId="1669820318">
    <w:abstractNumId w:val="19"/>
  </w:num>
  <w:num w:numId="12" w16cid:durableId="239142766">
    <w:abstractNumId w:val="3"/>
  </w:num>
  <w:num w:numId="13" w16cid:durableId="1133601193">
    <w:abstractNumId w:val="23"/>
  </w:num>
  <w:num w:numId="14" w16cid:durableId="1512914238">
    <w:abstractNumId w:val="6"/>
  </w:num>
  <w:num w:numId="15" w16cid:durableId="1219049552">
    <w:abstractNumId w:val="20"/>
    <w:lvlOverride w:ilvl="0">
      <w:startOverride w:val="1"/>
    </w:lvlOverride>
  </w:num>
  <w:num w:numId="16" w16cid:durableId="1286237121">
    <w:abstractNumId w:val="2"/>
  </w:num>
  <w:num w:numId="17" w16cid:durableId="1445270527">
    <w:abstractNumId w:val="13"/>
  </w:num>
  <w:num w:numId="18" w16cid:durableId="340936810">
    <w:abstractNumId w:val="12"/>
  </w:num>
  <w:num w:numId="19" w16cid:durableId="888373237">
    <w:abstractNumId w:val="21"/>
  </w:num>
  <w:num w:numId="20" w16cid:durableId="122963389">
    <w:abstractNumId w:val="0"/>
  </w:num>
  <w:num w:numId="21" w16cid:durableId="2100904089">
    <w:abstractNumId w:val="14"/>
  </w:num>
  <w:num w:numId="22" w16cid:durableId="353271434">
    <w:abstractNumId w:val="8"/>
  </w:num>
  <w:num w:numId="23" w16cid:durableId="69040814">
    <w:abstractNumId w:val="16"/>
    <w:lvlOverride w:ilvl="0">
      <w:startOverride w:val="1"/>
    </w:lvlOverride>
  </w:num>
  <w:num w:numId="24" w16cid:durableId="1739477479">
    <w:abstractNumId w:val="20"/>
    <w:lvlOverride w:ilvl="0">
      <w:startOverride w:val="1"/>
    </w:lvlOverride>
  </w:num>
  <w:num w:numId="25" w16cid:durableId="1249341357">
    <w:abstractNumId w:val="18"/>
  </w:num>
  <w:num w:numId="26" w16cid:durableId="729773004">
    <w:abstractNumId w:val="10"/>
  </w:num>
  <w:num w:numId="27" w16cid:durableId="1111708033">
    <w:abstractNumId w:val="16"/>
    <w:lvlOverride w:ilvl="0">
      <w:startOverride w:val="1"/>
    </w:lvlOverride>
  </w:num>
  <w:num w:numId="28" w16cid:durableId="1760441499">
    <w:abstractNumId w:val="20"/>
    <w:lvlOverride w:ilvl="0">
      <w:startOverride w:val="1"/>
    </w:lvlOverride>
  </w:num>
  <w:num w:numId="29" w16cid:durableId="222719920">
    <w:abstractNumId w:val="11"/>
  </w:num>
  <w:num w:numId="30" w16cid:durableId="210857646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60644">
    <w:abstractNumId w:val="7"/>
  </w:num>
  <w:num w:numId="32" w16cid:durableId="1699693648">
    <w:abstractNumId w:val="25"/>
  </w:num>
  <w:num w:numId="33" w16cid:durableId="609355498">
    <w:abstractNumId w:val="16"/>
    <w:lvlOverride w:ilvl="0">
      <w:startOverride w:val="1"/>
    </w:lvlOverride>
  </w:num>
  <w:num w:numId="34" w16cid:durableId="316306939">
    <w:abstractNumId w:val="20"/>
    <w:lvlOverride w:ilvl="0">
      <w:startOverride w:val="1"/>
    </w:lvlOverride>
  </w:num>
  <w:num w:numId="35" w16cid:durableId="1232738579">
    <w:abstractNumId w:val="20"/>
  </w:num>
  <w:num w:numId="36" w16cid:durableId="837424836">
    <w:abstractNumId w:val="20"/>
    <w:lvlOverride w:ilvl="0">
      <w:startOverride w:val="2"/>
    </w:lvlOverride>
  </w:num>
  <w:num w:numId="37" w16cid:durableId="1387295728">
    <w:abstractNumId w:val="17"/>
  </w:num>
  <w:num w:numId="38" w16cid:durableId="212276038">
    <w:abstractNumId w:val="9"/>
  </w:num>
  <w:num w:numId="39" w16cid:durableId="1067801743">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3355E"/>
    <w:rsid w:val="00037802"/>
    <w:rsid w:val="00044BCE"/>
    <w:rsid w:val="00050610"/>
    <w:rsid w:val="00074E8B"/>
    <w:rsid w:val="00077F91"/>
    <w:rsid w:val="000A3362"/>
    <w:rsid w:val="000A7BF5"/>
    <w:rsid w:val="000D1659"/>
    <w:rsid w:val="0012091A"/>
    <w:rsid w:val="0014641F"/>
    <w:rsid w:val="00147318"/>
    <w:rsid w:val="00164A02"/>
    <w:rsid w:val="001C2A71"/>
    <w:rsid w:val="0025441F"/>
    <w:rsid w:val="00273923"/>
    <w:rsid w:val="0028075B"/>
    <w:rsid w:val="00293257"/>
    <w:rsid w:val="002C51C4"/>
    <w:rsid w:val="002E0996"/>
    <w:rsid w:val="002F6872"/>
    <w:rsid w:val="00315617"/>
    <w:rsid w:val="00353B4F"/>
    <w:rsid w:val="003574D4"/>
    <w:rsid w:val="00361947"/>
    <w:rsid w:val="003847AB"/>
    <w:rsid w:val="003877B4"/>
    <w:rsid w:val="003A3946"/>
    <w:rsid w:val="003B2ED9"/>
    <w:rsid w:val="003E4198"/>
    <w:rsid w:val="0040215D"/>
    <w:rsid w:val="00411612"/>
    <w:rsid w:val="00435D5A"/>
    <w:rsid w:val="00452004"/>
    <w:rsid w:val="00462C1D"/>
    <w:rsid w:val="004820BE"/>
    <w:rsid w:val="00494221"/>
    <w:rsid w:val="00495DBC"/>
    <w:rsid w:val="00511044"/>
    <w:rsid w:val="00514316"/>
    <w:rsid w:val="00524186"/>
    <w:rsid w:val="00554EFC"/>
    <w:rsid w:val="005844B5"/>
    <w:rsid w:val="005B62DB"/>
    <w:rsid w:val="005C0507"/>
    <w:rsid w:val="005C7B33"/>
    <w:rsid w:val="005E3670"/>
    <w:rsid w:val="00606BBC"/>
    <w:rsid w:val="006164D6"/>
    <w:rsid w:val="00635061"/>
    <w:rsid w:val="00652A9A"/>
    <w:rsid w:val="0065434A"/>
    <w:rsid w:val="006635B4"/>
    <w:rsid w:val="00671FF9"/>
    <w:rsid w:val="006C3D1F"/>
    <w:rsid w:val="006D629A"/>
    <w:rsid w:val="006E03CD"/>
    <w:rsid w:val="006E27EB"/>
    <w:rsid w:val="00701588"/>
    <w:rsid w:val="00744170"/>
    <w:rsid w:val="00761F27"/>
    <w:rsid w:val="007809A8"/>
    <w:rsid w:val="007C1CBF"/>
    <w:rsid w:val="007C6973"/>
    <w:rsid w:val="007F4908"/>
    <w:rsid w:val="008003A6"/>
    <w:rsid w:val="00800E06"/>
    <w:rsid w:val="008035B5"/>
    <w:rsid w:val="00827717"/>
    <w:rsid w:val="008515F1"/>
    <w:rsid w:val="008766A3"/>
    <w:rsid w:val="008A138D"/>
    <w:rsid w:val="008B2897"/>
    <w:rsid w:val="008D4CF0"/>
    <w:rsid w:val="008F4C3F"/>
    <w:rsid w:val="009208B4"/>
    <w:rsid w:val="00956BDC"/>
    <w:rsid w:val="00965E3B"/>
    <w:rsid w:val="0097369D"/>
    <w:rsid w:val="009B6BB2"/>
    <w:rsid w:val="009C479A"/>
    <w:rsid w:val="00A04F8E"/>
    <w:rsid w:val="00A1127C"/>
    <w:rsid w:val="00A22D77"/>
    <w:rsid w:val="00A325E7"/>
    <w:rsid w:val="00A42D8E"/>
    <w:rsid w:val="00A46644"/>
    <w:rsid w:val="00A55F0D"/>
    <w:rsid w:val="00A66ADB"/>
    <w:rsid w:val="00A930F7"/>
    <w:rsid w:val="00A957BC"/>
    <w:rsid w:val="00AC5E5A"/>
    <w:rsid w:val="00AE0D17"/>
    <w:rsid w:val="00AF4239"/>
    <w:rsid w:val="00B02ADA"/>
    <w:rsid w:val="00B12EFA"/>
    <w:rsid w:val="00B15E17"/>
    <w:rsid w:val="00B844ED"/>
    <w:rsid w:val="00B86F9C"/>
    <w:rsid w:val="00B96AB8"/>
    <w:rsid w:val="00BB6012"/>
    <w:rsid w:val="00BB6552"/>
    <w:rsid w:val="00BC27B6"/>
    <w:rsid w:val="00C023D0"/>
    <w:rsid w:val="00C04A38"/>
    <w:rsid w:val="00C06B20"/>
    <w:rsid w:val="00C1796A"/>
    <w:rsid w:val="00C34E46"/>
    <w:rsid w:val="00C656F5"/>
    <w:rsid w:val="00C86CAA"/>
    <w:rsid w:val="00C90207"/>
    <w:rsid w:val="00CA5DB4"/>
    <w:rsid w:val="00CC5F10"/>
    <w:rsid w:val="00CD097B"/>
    <w:rsid w:val="00CD16C4"/>
    <w:rsid w:val="00CF2849"/>
    <w:rsid w:val="00D307AB"/>
    <w:rsid w:val="00DB2F7F"/>
    <w:rsid w:val="00DB4879"/>
    <w:rsid w:val="00DD5C55"/>
    <w:rsid w:val="00DD6EF6"/>
    <w:rsid w:val="00DE3979"/>
    <w:rsid w:val="00DE67DB"/>
    <w:rsid w:val="00DF5258"/>
    <w:rsid w:val="00E216D3"/>
    <w:rsid w:val="00E7098B"/>
    <w:rsid w:val="00E91352"/>
    <w:rsid w:val="00EA7845"/>
    <w:rsid w:val="00EA7DC4"/>
    <w:rsid w:val="00ED089F"/>
    <w:rsid w:val="00EE5EF7"/>
    <w:rsid w:val="00F36B51"/>
    <w:rsid w:val="00F50405"/>
    <w:rsid w:val="00F65CF6"/>
    <w:rsid w:val="00F76108"/>
    <w:rsid w:val="00F77C37"/>
    <w:rsid w:val="00F822F3"/>
    <w:rsid w:val="00F822F6"/>
    <w:rsid w:val="00F832B0"/>
    <w:rsid w:val="00F85678"/>
    <w:rsid w:val="00F91965"/>
    <w:rsid w:val="00FA170C"/>
    <w:rsid w:val="00FC126C"/>
    <w:rsid w:val="00FF1972"/>
    <w:rsid w:val="00FF30E3"/>
    <w:rsid w:val="059E846C"/>
    <w:rsid w:val="08C41291"/>
    <w:rsid w:val="0E477EA8"/>
    <w:rsid w:val="129677A8"/>
    <w:rsid w:val="12A6430D"/>
    <w:rsid w:val="1CCD3C02"/>
    <w:rsid w:val="1DB10D50"/>
    <w:rsid w:val="1DE56AC1"/>
    <w:rsid w:val="1FF02A7F"/>
    <w:rsid w:val="253219E3"/>
    <w:rsid w:val="3084771B"/>
    <w:rsid w:val="3359221E"/>
    <w:rsid w:val="36114A5E"/>
    <w:rsid w:val="363EAC87"/>
    <w:rsid w:val="37D44479"/>
    <w:rsid w:val="396A22E0"/>
    <w:rsid w:val="41398CD8"/>
    <w:rsid w:val="45DB1BCA"/>
    <w:rsid w:val="4A96309F"/>
    <w:rsid w:val="4EC1B06D"/>
    <w:rsid w:val="5087B1A9"/>
    <w:rsid w:val="55A30895"/>
    <w:rsid w:val="5EBE5B8E"/>
    <w:rsid w:val="67D6B0CE"/>
    <w:rsid w:val="6B90D491"/>
    <w:rsid w:val="6CE70C18"/>
    <w:rsid w:val="6E1B13E7"/>
    <w:rsid w:val="71AFA9B6"/>
    <w:rsid w:val="74D8F5A0"/>
    <w:rsid w:val="7A7F4071"/>
    <w:rsid w:val="7C5717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1">
    <w:name w:val="heading 1"/>
    <w:next w:val="Normal"/>
    <w:link w:val="Heading1Char"/>
    <w:qFormat/>
    <w:rsid w:val="00077F91"/>
    <w:pPr>
      <w:keepNext/>
      <w:keepLines/>
      <w:pBdr>
        <w:top w:val="single" w:sz="12" w:space="3" w:color="auto"/>
      </w:pBdr>
      <w:spacing w:before="240" w:after="180"/>
      <w:ind w:left="432" w:hanging="432"/>
      <w:outlineLvl w:val="0"/>
    </w:pPr>
    <w:rPr>
      <w:rFonts w:ascii="Arial" w:eastAsiaTheme="minorEastAsia" w:hAnsi="Arial" w:cs="Times New Roman"/>
      <w:sz w:val="36"/>
      <w:szCs w:val="20"/>
      <w:lang w:val="sv-SE"/>
    </w:rPr>
  </w:style>
  <w:style w:type="paragraph" w:styleId="Heading2">
    <w:name w:val="heading 2"/>
    <w:basedOn w:val="Heading1"/>
    <w:next w:val="Normal"/>
    <w:link w:val="Heading2Char"/>
    <w:qFormat/>
    <w:rsid w:val="00077F91"/>
    <w:pPr>
      <w:pBdr>
        <w:top w:val="none" w:sz="0" w:space="0" w:color="auto"/>
      </w:pBdr>
      <w:spacing w:before="180"/>
      <w:ind w:left="576" w:hanging="576"/>
      <w:outlineLvl w:val="1"/>
    </w:pPr>
    <w:rPr>
      <w:sz w:val="28"/>
      <w:szCs w:val="18"/>
      <w:lang w:eastAsia="zh-CN"/>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77F91"/>
    <w:pPr>
      <w:spacing w:before="120" w:after="180"/>
      <w:ind w:left="864" w:hanging="864"/>
      <w:outlineLvl w:val="3"/>
    </w:pPr>
    <w:rPr>
      <w:rFonts w:ascii="Arial" w:eastAsiaTheme="minorEastAsia" w:hAnsi="Arial" w:cs="Times New Roman"/>
      <w:color w:val="auto"/>
      <w:szCs w:val="18"/>
      <w:lang w:val="sv-SE" w:eastAsia="zh-CN"/>
    </w:rPr>
  </w:style>
  <w:style w:type="paragraph" w:styleId="Heading5">
    <w:name w:val="heading 5"/>
    <w:basedOn w:val="Heading4"/>
    <w:next w:val="Normal"/>
    <w:link w:val="Heading5Char"/>
    <w:qFormat/>
    <w:rsid w:val="00077F91"/>
    <w:pPr>
      <w:ind w:left="1008" w:hanging="1008"/>
      <w:outlineLvl w:val="4"/>
    </w:pPr>
    <w:rPr>
      <w:sz w:val="22"/>
    </w:rPr>
  </w:style>
  <w:style w:type="paragraph" w:styleId="Heading6">
    <w:name w:val="heading 6"/>
    <w:basedOn w:val="Normal"/>
    <w:next w:val="Normal"/>
    <w:link w:val="Heading6Char"/>
    <w:qFormat/>
    <w:rsid w:val="00077F91"/>
    <w:pPr>
      <w:keepNext/>
      <w:keepLines/>
      <w:spacing w:before="120" w:after="180"/>
      <w:ind w:left="1152" w:hanging="1152"/>
      <w:outlineLvl w:val="5"/>
    </w:pPr>
    <w:rPr>
      <w:rFonts w:ascii="Arial" w:eastAsiaTheme="minorEastAsia" w:hAnsi="Arial" w:cs="Times New Roman"/>
      <w:szCs w:val="18"/>
      <w:lang w:val="sv-SE" w:eastAsia="zh-CN"/>
    </w:rPr>
  </w:style>
  <w:style w:type="paragraph" w:styleId="Heading7">
    <w:name w:val="heading 7"/>
    <w:basedOn w:val="Normal"/>
    <w:next w:val="Normal"/>
    <w:link w:val="Heading7Char"/>
    <w:qFormat/>
    <w:rsid w:val="00077F91"/>
    <w:pPr>
      <w:keepNext/>
      <w:keepLines/>
      <w:spacing w:before="120" w:after="180"/>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qFormat/>
    <w:rsid w:val="00077F91"/>
    <w:pPr>
      <w:ind w:left="1440" w:hanging="1440"/>
      <w:outlineLvl w:val="7"/>
    </w:pPr>
  </w:style>
  <w:style w:type="paragraph" w:styleId="Heading9">
    <w:name w:val="heading 9"/>
    <w:basedOn w:val="Heading8"/>
    <w:next w:val="Normal"/>
    <w:link w:val="Heading9Char"/>
    <w:qFormat/>
    <w:rsid w:val="00077F91"/>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35"/>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semiHidden/>
    <w:unhideWhenUsed/>
    <w:rsid w:val="006E03CD"/>
    <w:pPr>
      <w:spacing w:line="240" w:lineRule="auto"/>
    </w:pPr>
    <w:rPr>
      <w:szCs w:val="20"/>
    </w:rPr>
  </w:style>
  <w:style w:type="character" w:customStyle="1" w:styleId="CommentTextChar">
    <w:name w:val="Comment Text Char"/>
    <w:basedOn w:val="DefaultParagraphFont"/>
    <w:link w:val="CommentText"/>
    <w:uiPriority w:val="99"/>
    <w:semiHidden/>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 w:type="character" w:customStyle="1" w:styleId="Heading1Char">
    <w:name w:val="Heading 1 Char"/>
    <w:basedOn w:val="DefaultParagraphFont"/>
    <w:link w:val="Heading1"/>
    <w:rsid w:val="00077F91"/>
    <w:rPr>
      <w:rFonts w:ascii="Arial" w:eastAsiaTheme="minorEastAsia" w:hAnsi="Arial" w:cs="Times New Roman"/>
      <w:sz w:val="36"/>
      <w:szCs w:val="20"/>
      <w:lang w:val="sv-SE"/>
    </w:rPr>
  </w:style>
  <w:style w:type="character" w:customStyle="1" w:styleId="Heading2Char">
    <w:name w:val="Heading 2 Char"/>
    <w:basedOn w:val="DefaultParagraphFont"/>
    <w:link w:val="Heading2"/>
    <w:qFormat/>
    <w:rsid w:val="00077F91"/>
    <w:rPr>
      <w:rFonts w:ascii="Arial" w:eastAsiaTheme="minorEastAsia" w:hAnsi="Arial" w:cs="Times New Roman"/>
      <w:sz w:val="28"/>
      <w:szCs w:val="18"/>
      <w:lang w:val="sv-SE" w:eastAsia="zh-CN"/>
    </w:rPr>
  </w:style>
  <w:style w:type="character" w:customStyle="1" w:styleId="Heading4Char">
    <w:name w:val="Heading 4 Char"/>
    <w:basedOn w:val="DefaultParagraphFont"/>
    <w:link w:val="Heading4"/>
    <w:rsid w:val="00077F91"/>
    <w:rPr>
      <w:rFonts w:ascii="Arial" w:eastAsiaTheme="minorEastAsia" w:hAnsi="Arial" w:cs="Times New Roman"/>
      <w:sz w:val="24"/>
      <w:szCs w:val="18"/>
      <w:lang w:val="sv-SE" w:eastAsia="zh-CN"/>
    </w:rPr>
  </w:style>
  <w:style w:type="character" w:customStyle="1" w:styleId="Heading5Char">
    <w:name w:val="Heading 5 Char"/>
    <w:basedOn w:val="DefaultParagraphFont"/>
    <w:link w:val="Heading5"/>
    <w:rsid w:val="00077F91"/>
    <w:rPr>
      <w:rFonts w:ascii="Arial" w:eastAsiaTheme="minorEastAsia" w:hAnsi="Arial" w:cs="Times New Roman"/>
      <w:szCs w:val="18"/>
      <w:lang w:val="sv-SE" w:eastAsia="zh-CN"/>
    </w:rPr>
  </w:style>
  <w:style w:type="character" w:customStyle="1" w:styleId="Heading6Char">
    <w:name w:val="Heading 6 Char"/>
    <w:basedOn w:val="DefaultParagraphFont"/>
    <w:link w:val="Heading6"/>
    <w:rsid w:val="00077F91"/>
    <w:rPr>
      <w:rFonts w:ascii="Arial" w:eastAsiaTheme="minorEastAsia" w:hAnsi="Arial" w:cs="Times New Roman"/>
      <w:sz w:val="20"/>
      <w:szCs w:val="18"/>
      <w:lang w:val="sv-SE" w:eastAsia="zh-CN"/>
    </w:rPr>
  </w:style>
  <w:style w:type="character" w:customStyle="1" w:styleId="Heading7Char">
    <w:name w:val="Heading 7 Char"/>
    <w:basedOn w:val="DefaultParagraphFont"/>
    <w:link w:val="Heading7"/>
    <w:rsid w:val="00077F91"/>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rsid w:val="00077F91"/>
    <w:rPr>
      <w:rFonts w:ascii="Arial" w:eastAsiaTheme="minorEastAsia" w:hAnsi="Arial" w:cs="Times New Roman"/>
      <w:sz w:val="36"/>
      <w:szCs w:val="20"/>
      <w:lang w:val="sv-SE"/>
    </w:rPr>
  </w:style>
  <w:style w:type="character" w:customStyle="1" w:styleId="Heading9Char">
    <w:name w:val="Heading 9 Char"/>
    <w:basedOn w:val="DefaultParagraphFont"/>
    <w:link w:val="Heading9"/>
    <w:rsid w:val="00077F91"/>
    <w:rPr>
      <w:rFonts w:ascii="Arial" w:eastAsiaTheme="minorEastAsia" w:hAnsi="Arial" w:cs="Times New Roman"/>
      <w:sz w:val="36"/>
      <w:szCs w:val="20"/>
      <w:lang w:val="sv-SE"/>
    </w:rPr>
  </w:style>
  <w:style w:type="paragraph" w:customStyle="1" w:styleId="EQ">
    <w:name w:val="EQ"/>
    <w:basedOn w:val="Normal"/>
    <w:next w:val="Normal"/>
    <w:link w:val="EQChar"/>
    <w:qFormat/>
    <w:rsid w:val="00077F91"/>
    <w:pPr>
      <w:keepLines/>
      <w:tabs>
        <w:tab w:val="center" w:pos="4536"/>
        <w:tab w:val="right" w:pos="9072"/>
      </w:tabs>
      <w:spacing w:after="180"/>
    </w:pPr>
    <w:rPr>
      <w:rFonts w:eastAsiaTheme="minorEastAsia" w:cs="Times New Roman"/>
      <w:szCs w:val="20"/>
      <w:lang w:val="en-GB"/>
    </w:rPr>
  </w:style>
  <w:style w:type="character" w:customStyle="1" w:styleId="EQChar">
    <w:name w:val="EQ Char"/>
    <w:link w:val="EQ"/>
    <w:qFormat/>
    <w:locked/>
    <w:rsid w:val="00077F91"/>
    <w:rPr>
      <w:rFonts w:ascii="Times New Roman" w:eastAsiaTheme="minorEastAsia" w:hAnsi="Times New Roman" w:cs="Times New Roman"/>
      <w:sz w:val="20"/>
      <w:szCs w:val="20"/>
      <w:lang w:val="en-GB"/>
    </w:rPr>
  </w:style>
  <w:style w:type="paragraph" w:styleId="Header">
    <w:name w:val="header"/>
    <w:basedOn w:val="Normal"/>
    <w:link w:val="HeaderChar"/>
    <w:uiPriority w:val="99"/>
    <w:unhideWhenUsed/>
    <w:rsid w:val="00D30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AB"/>
    <w:rPr>
      <w:rFonts w:ascii="Times New Roman" w:hAnsi="Times New Roman"/>
      <w:sz w:val="20"/>
      <w:lang w:val="en-US"/>
    </w:rPr>
  </w:style>
  <w:style w:type="paragraph" w:styleId="Footer">
    <w:name w:val="footer"/>
    <w:basedOn w:val="Normal"/>
    <w:link w:val="FooterChar"/>
    <w:uiPriority w:val="99"/>
    <w:unhideWhenUsed/>
    <w:rsid w:val="00D30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AB"/>
    <w:rPr>
      <w:rFonts w:ascii="Times New Roman" w:hAnsi="Times New Roman"/>
      <w:sz w:val="20"/>
      <w:lang w:val="en-US"/>
    </w:rPr>
  </w:style>
  <w:style w:type="character" w:customStyle="1" w:styleId="normaltextrun">
    <w:name w:val="normaltextrun"/>
    <w:basedOn w:val="DefaultParagraphFont"/>
    <w:rsid w:val="00050610"/>
  </w:style>
  <w:style w:type="character" w:customStyle="1" w:styleId="eop">
    <w:name w:val="eop"/>
    <w:basedOn w:val="DefaultParagraphFont"/>
    <w:rsid w:val="00050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66924">
      <w:bodyDiv w:val="1"/>
      <w:marLeft w:val="0"/>
      <w:marRight w:val="0"/>
      <w:marTop w:val="0"/>
      <w:marBottom w:val="0"/>
      <w:divBdr>
        <w:top w:val="none" w:sz="0" w:space="0" w:color="auto"/>
        <w:left w:val="none" w:sz="0" w:space="0" w:color="auto"/>
        <w:bottom w:val="none" w:sz="0" w:space="0" w:color="auto"/>
        <w:right w:val="none" w:sz="0" w:space="0" w:color="auto"/>
      </w:divBdr>
    </w:div>
    <w:div w:id="590701473">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743138998">
      <w:bodyDiv w:val="1"/>
      <w:marLeft w:val="0"/>
      <w:marRight w:val="0"/>
      <w:marTop w:val="0"/>
      <w:marBottom w:val="0"/>
      <w:divBdr>
        <w:top w:val="none" w:sz="0" w:space="0" w:color="auto"/>
        <w:left w:val="none" w:sz="0" w:space="0" w:color="auto"/>
        <w:bottom w:val="none" w:sz="0" w:space="0" w:color="auto"/>
        <w:right w:val="none" w:sz="0" w:space="0" w:color="auto"/>
      </w:divBdr>
    </w:div>
    <w:div w:id="767193918">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66719375">
      <w:bodyDiv w:val="1"/>
      <w:marLeft w:val="0"/>
      <w:marRight w:val="0"/>
      <w:marTop w:val="0"/>
      <w:marBottom w:val="0"/>
      <w:divBdr>
        <w:top w:val="none" w:sz="0" w:space="0" w:color="auto"/>
        <w:left w:val="none" w:sz="0" w:space="0" w:color="auto"/>
        <w:bottom w:val="none" w:sz="0" w:space="0" w:color="auto"/>
        <w:right w:val="none" w:sz="0" w:space="0" w:color="auto"/>
      </w:divBdr>
    </w:div>
    <w:div w:id="1049495069">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2023-02-17T17:42:00Z</dcterms:created>
  <dcterms:modified xsi:type="dcterms:W3CDTF">2023-05-16T00:03:00Z</dcterms:modified>
</cp:coreProperties>
</file>