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295BD" w14:textId="39846A85" w:rsidR="00CC5952" w:rsidRPr="00CE0424" w:rsidRDefault="00CC5952" w:rsidP="00CC5952">
      <w:pPr>
        <w:pStyle w:val="3GPPHeader"/>
        <w:spacing w:after="60"/>
        <w:rPr>
          <w:sz w:val="32"/>
          <w:szCs w:val="32"/>
          <w:highlight w:val="yellow"/>
        </w:rPr>
      </w:pPr>
      <w:r w:rsidRPr="00CE0424">
        <w:t>3GPP TSG-RAN WG</w:t>
      </w:r>
      <w:r>
        <w:t>4</w:t>
      </w:r>
      <w:r w:rsidRPr="00CE0424">
        <w:t xml:space="preserve"> </w:t>
      </w:r>
      <w:r>
        <w:t xml:space="preserve">Meeting </w:t>
      </w:r>
      <w:r w:rsidRPr="00CE0424">
        <w:t>#</w:t>
      </w:r>
      <w:r>
        <w:t>107</w:t>
      </w:r>
      <w:r w:rsidRPr="00CE0424">
        <w:tab/>
      </w:r>
      <w:r w:rsidR="0085668E" w:rsidRPr="007A2520">
        <w:rPr>
          <w:szCs w:val="24"/>
        </w:rPr>
        <w:t>R4-2309219</w:t>
      </w:r>
    </w:p>
    <w:p w14:paraId="2AF73AEB" w14:textId="59AF137F" w:rsidR="00CC5952" w:rsidRPr="00CE0424" w:rsidRDefault="00CC5952" w:rsidP="00CC5952">
      <w:pPr>
        <w:pStyle w:val="3GPPHeader"/>
      </w:pPr>
      <w:r>
        <w:t xml:space="preserve">Incheon, Korea, 22 – 26 </w:t>
      </w:r>
      <w:proofErr w:type="gramStart"/>
      <w:r>
        <w:t>May</w:t>
      </w:r>
      <w:r w:rsidR="00E167D0">
        <w:t>,</w:t>
      </w:r>
      <w:proofErr w:type="gramEnd"/>
      <w:r>
        <w:t xml:space="preserve"> </w:t>
      </w:r>
      <w:r w:rsidRPr="009740F8">
        <w:t>202</w:t>
      </w:r>
      <w:r>
        <w:t>3</w:t>
      </w:r>
    </w:p>
    <w:p w14:paraId="237016CE" w14:textId="77777777" w:rsidR="002C6F0B" w:rsidRDefault="002C6F0B" w:rsidP="00311702">
      <w:pPr>
        <w:pStyle w:val="3GPPHeader"/>
        <w:rPr>
          <w:sz w:val="22"/>
          <w:lang w:val="en-GB"/>
        </w:rPr>
      </w:pPr>
    </w:p>
    <w:p w14:paraId="3982483C" w14:textId="0EB5E310" w:rsidR="00E90E49" w:rsidRPr="00006881" w:rsidRDefault="00E90E49" w:rsidP="00311702">
      <w:pPr>
        <w:pStyle w:val="3GPPHeader"/>
        <w:rPr>
          <w:sz w:val="22"/>
          <w:lang w:val="en-GB"/>
        </w:rPr>
      </w:pPr>
      <w:r w:rsidRPr="00006881">
        <w:rPr>
          <w:sz w:val="22"/>
          <w:lang w:val="en-GB"/>
        </w:rPr>
        <w:t>Agenda Item:</w:t>
      </w:r>
      <w:r w:rsidRPr="00006881">
        <w:rPr>
          <w:sz w:val="22"/>
          <w:lang w:val="en-GB"/>
        </w:rPr>
        <w:tab/>
      </w:r>
      <w:r w:rsidR="009423CC" w:rsidRPr="009423CC">
        <w:rPr>
          <w:sz w:val="22"/>
          <w:lang w:val="en-GB"/>
        </w:rPr>
        <w:t>8.23.3</w:t>
      </w:r>
    </w:p>
    <w:p w14:paraId="5619E868" w14:textId="4B78BBE2" w:rsidR="00E90E49" w:rsidRPr="00006881" w:rsidRDefault="003D3C45" w:rsidP="00F64C2B">
      <w:pPr>
        <w:pStyle w:val="3GPPHeader"/>
        <w:rPr>
          <w:sz w:val="22"/>
          <w:lang w:val="en-GB"/>
        </w:rPr>
      </w:pPr>
      <w:r w:rsidRPr="00006881">
        <w:rPr>
          <w:sz w:val="22"/>
          <w:lang w:val="en-GB"/>
        </w:rPr>
        <w:t>Source:</w:t>
      </w:r>
      <w:r w:rsidR="00E90E49" w:rsidRPr="00006881">
        <w:rPr>
          <w:sz w:val="22"/>
          <w:lang w:val="en-GB"/>
        </w:rPr>
        <w:tab/>
      </w:r>
      <w:r w:rsidR="00F64C2B" w:rsidRPr="00006881">
        <w:rPr>
          <w:sz w:val="22"/>
          <w:lang w:val="en-GB"/>
        </w:rPr>
        <w:t>Ericsson</w:t>
      </w:r>
    </w:p>
    <w:p w14:paraId="3AF5C9FA" w14:textId="6EE02F2B" w:rsidR="00E90E49" w:rsidRPr="00006881" w:rsidRDefault="003D3C45" w:rsidP="00311702">
      <w:pPr>
        <w:pStyle w:val="3GPPHeader"/>
        <w:rPr>
          <w:sz w:val="22"/>
          <w:lang w:val="en-GB"/>
        </w:rPr>
      </w:pPr>
      <w:r w:rsidRPr="00006881">
        <w:rPr>
          <w:sz w:val="22"/>
          <w:lang w:val="en-GB"/>
        </w:rPr>
        <w:t>Title:</w:t>
      </w:r>
      <w:r w:rsidR="00E90E49" w:rsidRPr="00006881">
        <w:rPr>
          <w:sz w:val="22"/>
          <w:lang w:val="en-GB"/>
        </w:rPr>
        <w:tab/>
      </w:r>
      <w:r w:rsidR="00B15320" w:rsidRPr="00B15320">
        <w:rPr>
          <w:sz w:val="22"/>
          <w:lang w:val="en-GB"/>
        </w:rPr>
        <w:t>Discussions on enhanced RedCap RRM impact</w:t>
      </w:r>
    </w:p>
    <w:p w14:paraId="025260C1" w14:textId="004581D5" w:rsidR="00E90E49" w:rsidRPr="00006881" w:rsidRDefault="00E90E49" w:rsidP="00D546FF">
      <w:pPr>
        <w:pStyle w:val="3GPPHeader"/>
        <w:rPr>
          <w:sz w:val="22"/>
          <w:lang w:val="en-GB"/>
        </w:rPr>
      </w:pPr>
      <w:r w:rsidRPr="00006881">
        <w:rPr>
          <w:sz w:val="22"/>
          <w:lang w:val="en-GB"/>
        </w:rPr>
        <w:t>Document for:</w:t>
      </w:r>
      <w:r w:rsidRPr="00006881">
        <w:rPr>
          <w:sz w:val="22"/>
          <w:lang w:val="en-GB"/>
        </w:rPr>
        <w:tab/>
      </w:r>
      <w:r w:rsidR="00702B45">
        <w:rPr>
          <w:sz w:val="22"/>
          <w:lang w:val="en-GB"/>
        </w:rPr>
        <w:t>Discussions</w:t>
      </w:r>
    </w:p>
    <w:p w14:paraId="6883CB62" w14:textId="31BED981" w:rsidR="00E90E49" w:rsidRPr="00006881" w:rsidRDefault="00866FD4" w:rsidP="00CE0424">
      <w:pPr>
        <w:pStyle w:val="Heading1"/>
      </w:pPr>
      <w:r w:rsidRPr="00006881">
        <w:t>1</w:t>
      </w:r>
      <w:r w:rsidRPr="00006881">
        <w:tab/>
      </w:r>
      <w:r w:rsidR="008238D8" w:rsidRPr="00006881">
        <w:t>Introduction</w:t>
      </w:r>
    </w:p>
    <w:p w14:paraId="6109AD39" w14:textId="298A024A" w:rsidR="002B043E" w:rsidRPr="00DB39E3" w:rsidRDefault="00AD287C" w:rsidP="009B0FC2">
      <w:pPr>
        <w:pStyle w:val="BodyText"/>
        <w:rPr>
          <w:rFonts w:ascii="Times New Roman" w:hAnsi="Times New Roman" w:cs="Times New Roman"/>
          <w:lang w:val="en-GB"/>
        </w:rPr>
      </w:pPr>
      <w:r>
        <w:rPr>
          <w:rFonts w:ascii="Times New Roman" w:hAnsi="Times New Roman" w:cs="Times New Roman"/>
          <w:lang w:val="en-GB"/>
        </w:rPr>
        <w:t>RAN4 continue</w:t>
      </w:r>
      <w:r w:rsidR="001B4081">
        <w:rPr>
          <w:rFonts w:ascii="Times New Roman" w:hAnsi="Times New Roman" w:cs="Times New Roman"/>
          <w:lang w:val="en-GB"/>
        </w:rPr>
        <w:t>d</w:t>
      </w:r>
      <w:r>
        <w:rPr>
          <w:rFonts w:ascii="Times New Roman" w:hAnsi="Times New Roman" w:cs="Times New Roman"/>
          <w:lang w:val="en-GB"/>
        </w:rPr>
        <w:t xml:space="preserve"> to discuss the </w:t>
      </w:r>
      <w:r w:rsidR="00C24D71">
        <w:rPr>
          <w:rFonts w:ascii="Times New Roman" w:hAnsi="Times New Roman" w:cs="Times New Roman"/>
          <w:lang w:val="en-GB"/>
        </w:rPr>
        <w:t>RRM impact of th</w:t>
      </w:r>
      <w:r>
        <w:rPr>
          <w:rFonts w:ascii="Times New Roman" w:hAnsi="Times New Roman" w:cs="Times New Roman"/>
          <w:lang w:val="en-GB"/>
        </w:rPr>
        <w:t xml:space="preserve">e Rel-18 RedCap objective enhanced </w:t>
      </w:r>
      <w:proofErr w:type="spellStart"/>
      <w:r>
        <w:rPr>
          <w:rFonts w:ascii="Times New Roman" w:hAnsi="Times New Roman" w:cs="Times New Roman"/>
          <w:lang w:val="en-GB"/>
        </w:rPr>
        <w:t>eDRX</w:t>
      </w:r>
      <w:proofErr w:type="spellEnd"/>
      <w:r>
        <w:rPr>
          <w:rFonts w:ascii="Times New Roman" w:hAnsi="Times New Roman" w:cs="Times New Roman"/>
          <w:lang w:val="en-GB"/>
        </w:rPr>
        <w:t xml:space="preserve"> and complexity reduction and good progress was reached which were summarized in </w:t>
      </w:r>
      <w:r w:rsidR="00DF69F0">
        <w:rPr>
          <w:rFonts w:ascii="Times New Roman" w:hAnsi="Times New Roman" w:cs="Times New Roman"/>
          <w:lang w:val="en-GB"/>
        </w:rPr>
        <w:t xml:space="preserve">a way forward document in </w:t>
      </w:r>
      <w:r>
        <w:rPr>
          <w:rFonts w:ascii="Times New Roman" w:hAnsi="Times New Roman" w:cs="Times New Roman"/>
          <w:lang w:val="en-GB"/>
        </w:rPr>
        <w:t xml:space="preserve">[1]. </w:t>
      </w:r>
      <w:r w:rsidR="00DF69F0">
        <w:rPr>
          <w:rFonts w:ascii="Times New Roman" w:hAnsi="Times New Roman" w:cs="Times New Roman"/>
          <w:lang w:val="en-GB"/>
        </w:rPr>
        <w:t xml:space="preserve">The </w:t>
      </w:r>
      <w:r w:rsidR="009C7D9A">
        <w:rPr>
          <w:rFonts w:ascii="Times New Roman" w:hAnsi="Times New Roman" w:cs="Times New Roman"/>
          <w:lang w:val="en-GB"/>
        </w:rPr>
        <w:t xml:space="preserve">way forward </w:t>
      </w:r>
      <w:r w:rsidR="00FD3995">
        <w:rPr>
          <w:rFonts w:ascii="Times New Roman" w:hAnsi="Times New Roman" w:cs="Times New Roman"/>
          <w:lang w:val="en-GB"/>
        </w:rPr>
        <w:t xml:space="preserve">document </w:t>
      </w:r>
      <w:r w:rsidR="009C7D9A">
        <w:rPr>
          <w:rFonts w:ascii="Times New Roman" w:hAnsi="Times New Roman" w:cs="Times New Roman"/>
          <w:lang w:val="en-GB"/>
        </w:rPr>
        <w:t>also contains numerous issues that were identified for further studies</w:t>
      </w:r>
      <w:r w:rsidR="00FD3995">
        <w:rPr>
          <w:rFonts w:ascii="Times New Roman" w:hAnsi="Times New Roman" w:cs="Times New Roman"/>
          <w:lang w:val="en-GB"/>
        </w:rPr>
        <w:t xml:space="preserve">. </w:t>
      </w:r>
      <w:r w:rsidR="00AB0371">
        <w:rPr>
          <w:rFonts w:ascii="Times New Roman" w:hAnsi="Times New Roman" w:cs="Times New Roman"/>
          <w:lang w:val="en-GB"/>
        </w:rPr>
        <w:t xml:space="preserve">In this contribution we discuss those issues and provide our updated views, </w:t>
      </w:r>
      <w:r w:rsidR="00A00BC8">
        <w:rPr>
          <w:rFonts w:ascii="Times New Roman" w:hAnsi="Times New Roman" w:cs="Times New Roman"/>
          <w:lang w:val="en-GB"/>
        </w:rPr>
        <w:t xml:space="preserve">especially </w:t>
      </w:r>
      <w:proofErr w:type="gramStart"/>
      <w:r w:rsidR="00392814">
        <w:rPr>
          <w:rFonts w:ascii="Times New Roman" w:hAnsi="Times New Roman" w:cs="Times New Roman"/>
          <w:lang w:val="en-GB"/>
        </w:rPr>
        <w:t>in the area of</w:t>
      </w:r>
      <w:proofErr w:type="gramEnd"/>
      <w:r w:rsidR="00392814">
        <w:rPr>
          <w:rFonts w:ascii="Times New Roman" w:hAnsi="Times New Roman" w:cs="Times New Roman"/>
          <w:lang w:val="en-GB"/>
        </w:rPr>
        <w:t xml:space="preserve"> </w:t>
      </w:r>
      <w:r w:rsidR="005B5FDD">
        <w:rPr>
          <w:rFonts w:ascii="Times New Roman" w:hAnsi="Times New Roman" w:cs="Times New Roman"/>
          <w:lang w:val="en-GB"/>
        </w:rPr>
        <w:t xml:space="preserve">the enhanced </w:t>
      </w:r>
      <w:proofErr w:type="spellStart"/>
      <w:r w:rsidR="005B5FDD">
        <w:rPr>
          <w:rFonts w:ascii="Times New Roman" w:hAnsi="Times New Roman" w:cs="Times New Roman"/>
          <w:lang w:val="en-GB"/>
        </w:rPr>
        <w:t>eDRX</w:t>
      </w:r>
      <w:proofErr w:type="spellEnd"/>
      <w:r w:rsidR="005B5FDD">
        <w:rPr>
          <w:rFonts w:ascii="Times New Roman" w:hAnsi="Times New Roman" w:cs="Times New Roman"/>
          <w:lang w:val="en-GB"/>
        </w:rPr>
        <w:t xml:space="preserve"> requirements in RRC INACTIVE state. </w:t>
      </w:r>
    </w:p>
    <w:p w14:paraId="3E80FA44" w14:textId="74856EED" w:rsidR="008238D8" w:rsidRDefault="00866FD4" w:rsidP="008238D8">
      <w:pPr>
        <w:pStyle w:val="Heading1"/>
      </w:pPr>
      <w:r w:rsidRPr="00006881">
        <w:t>2</w:t>
      </w:r>
      <w:r w:rsidRPr="00006881">
        <w:tab/>
      </w:r>
      <w:r w:rsidR="00D71970">
        <w:t>Discussions</w:t>
      </w:r>
    </w:p>
    <w:p w14:paraId="1AB007E9" w14:textId="4D9416A5" w:rsidR="00E51226" w:rsidRDefault="00580665" w:rsidP="00580665">
      <w:pPr>
        <w:pStyle w:val="Heading2"/>
        <w:spacing w:after="240"/>
        <w:ind w:left="567" w:hanging="567"/>
        <w:rPr>
          <w:rFonts w:eastAsia="SimSun" w:cs="Arial"/>
        </w:rPr>
      </w:pPr>
      <w:r>
        <w:rPr>
          <w:rFonts w:eastAsia="SimSun" w:cs="Arial"/>
        </w:rPr>
        <w:t xml:space="preserve">2.1 </w:t>
      </w:r>
      <w:r w:rsidR="00435E60">
        <w:rPr>
          <w:rFonts w:eastAsia="SimSun" w:cs="Arial"/>
        </w:rPr>
        <w:tab/>
      </w:r>
      <w:r w:rsidR="00E51226" w:rsidRPr="00580665">
        <w:rPr>
          <w:rFonts w:eastAsia="SimSun" w:cs="Arial"/>
        </w:rPr>
        <w:t xml:space="preserve">Enhanced </w:t>
      </w:r>
      <w:proofErr w:type="spellStart"/>
      <w:r w:rsidR="00E51226" w:rsidRPr="00580665">
        <w:rPr>
          <w:rFonts w:eastAsia="SimSun" w:cs="Arial"/>
        </w:rPr>
        <w:t>eDRX</w:t>
      </w:r>
      <w:proofErr w:type="spellEnd"/>
      <w:r w:rsidR="00E51226" w:rsidRPr="00580665">
        <w:rPr>
          <w:rFonts w:eastAsia="SimSun" w:cs="Arial"/>
        </w:rPr>
        <w:t xml:space="preserve"> in RRC INACTIVE state</w:t>
      </w:r>
    </w:p>
    <w:p w14:paraId="252F0188" w14:textId="707077E2" w:rsidR="001F3468" w:rsidRDefault="001F3468" w:rsidP="00D53854">
      <w:pPr>
        <w:rPr>
          <w:lang w:val="en-GB" w:eastAsia="ja-JP"/>
        </w:rPr>
      </w:pPr>
      <w:r>
        <w:rPr>
          <w:lang w:val="en-GB" w:eastAsia="ja-JP"/>
        </w:rPr>
        <w:t xml:space="preserve">Firstly, the valid configurations of enhanced </w:t>
      </w:r>
      <w:proofErr w:type="spellStart"/>
      <w:r>
        <w:rPr>
          <w:lang w:val="en-GB" w:eastAsia="ja-JP"/>
        </w:rPr>
        <w:t>eDRX</w:t>
      </w:r>
      <w:proofErr w:type="spellEnd"/>
      <w:r>
        <w:rPr>
          <w:lang w:val="en-GB" w:eastAsia="ja-JP"/>
        </w:rPr>
        <w:t xml:space="preserve"> are agreed as follows:</w:t>
      </w:r>
    </w:p>
    <w:tbl>
      <w:tblPr>
        <w:tblStyle w:val="TableGrid"/>
        <w:tblW w:w="0" w:type="auto"/>
        <w:tblLook w:val="04A0" w:firstRow="1" w:lastRow="0" w:firstColumn="1" w:lastColumn="0" w:noHBand="0" w:noVBand="1"/>
      </w:tblPr>
      <w:tblGrid>
        <w:gridCol w:w="9629"/>
      </w:tblGrid>
      <w:tr w:rsidR="001300B1" w14:paraId="77750491" w14:textId="77777777" w:rsidTr="001300B1">
        <w:tc>
          <w:tcPr>
            <w:tcW w:w="9629" w:type="dxa"/>
          </w:tcPr>
          <w:p w14:paraId="5F3D1999" w14:textId="77777777" w:rsidR="001300B1" w:rsidRDefault="001300B1" w:rsidP="001300B1">
            <w:pPr>
              <w:pStyle w:val="Agreement"/>
              <w:rPr>
                <w:lang w:eastAsia="ja-JP"/>
              </w:rPr>
            </w:pPr>
            <w:r>
              <w:rPr>
                <w:lang w:eastAsia="ja-JP"/>
              </w:rPr>
              <w:t xml:space="preserve">Introduce an optional UE capability with signalling for Rel-18 enhanced </w:t>
            </w:r>
            <w:proofErr w:type="spellStart"/>
            <w:r>
              <w:rPr>
                <w:lang w:eastAsia="ja-JP"/>
              </w:rPr>
              <w:t>eDRX</w:t>
            </w:r>
            <w:proofErr w:type="spellEnd"/>
            <w:r>
              <w:rPr>
                <w:lang w:eastAsia="ja-JP"/>
              </w:rPr>
              <w:t xml:space="preserve"> in RRC_INACTIVE.</w:t>
            </w:r>
          </w:p>
          <w:p w14:paraId="460BFB24" w14:textId="77777777" w:rsidR="001300B1" w:rsidRPr="002C2007" w:rsidRDefault="001300B1" w:rsidP="001300B1">
            <w:pPr>
              <w:pStyle w:val="Agreement"/>
              <w:rPr>
                <w:highlight w:val="yellow"/>
                <w:lang w:eastAsia="ja-JP"/>
              </w:rPr>
            </w:pPr>
            <w:r w:rsidRPr="002C2007">
              <w:rPr>
                <w:highlight w:val="yellow"/>
                <w:lang w:eastAsia="ja-JP"/>
              </w:rPr>
              <w:t xml:space="preserve">UE can support Rel-18 enhanced </w:t>
            </w:r>
            <w:proofErr w:type="spellStart"/>
            <w:r w:rsidRPr="002C2007">
              <w:rPr>
                <w:highlight w:val="yellow"/>
                <w:lang w:eastAsia="ja-JP"/>
              </w:rPr>
              <w:t>eDRX</w:t>
            </w:r>
            <w:proofErr w:type="spellEnd"/>
            <w:r w:rsidRPr="002C2007">
              <w:rPr>
                <w:highlight w:val="yellow"/>
                <w:lang w:eastAsia="ja-JP"/>
              </w:rPr>
              <w:t xml:space="preserve">, only if it supports Rel-17 RRC_IDLE </w:t>
            </w:r>
            <w:proofErr w:type="spellStart"/>
            <w:r w:rsidRPr="002C2007">
              <w:rPr>
                <w:highlight w:val="yellow"/>
                <w:lang w:eastAsia="ja-JP"/>
              </w:rPr>
              <w:t>eDRX</w:t>
            </w:r>
            <w:proofErr w:type="spellEnd"/>
            <w:r w:rsidRPr="002C2007">
              <w:rPr>
                <w:highlight w:val="yellow"/>
                <w:lang w:eastAsia="ja-JP"/>
              </w:rPr>
              <w:t xml:space="preserve">. TBD if it must also support Rel-17 RRC_INACTIVE </w:t>
            </w:r>
            <w:proofErr w:type="spellStart"/>
            <w:r w:rsidRPr="002C2007">
              <w:rPr>
                <w:highlight w:val="yellow"/>
                <w:lang w:eastAsia="ja-JP"/>
              </w:rPr>
              <w:t>eDRX</w:t>
            </w:r>
            <w:proofErr w:type="spellEnd"/>
            <w:r w:rsidRPr="002C2007">
              <w:rPr>
                <w:highlight w:val="yellow"/>
                <w:lang w:eastAsia="ja-JP"/>
              </w:rPr>
              <w:t>.</w:t>
            </w:r>
          </w:p>
          <w:p w14:paraId="54AE77E2" w14:textId="77777777" w:rsidR="001300B1" w:rsidRPr="001300B1" w:rsidRDefault="001300B1" w:rsidP="001300B1">
            <w:pPr>
              <w:pStyle w:val="Agreement"/>
              <w:rPr>
                <w:lang w:eastAsia="ja-JP"/>
              </w:rPr>
            </w:pPr>
            <w:r w:rsidRPr="001300B1">
              <w:rPr>
                <w:lang w:eastAsia="ja-JP"/>
              </w:rPr>
              <w:t xml:space="preserve"> A cell can allow Rel-18 INACTIVE </w:t>
            </w:r>
            <w:proofErr w:type="spellStart"/>
            <w:r w:rsidRPr="001300B1">
              <w:rPr>
                <w:lang w:eastAsia="ja-JP"/>
              </w:rPr>
              <w:t>eDRX</w:t>
            </w:r>
            <w:proofErr w:type="spellEnd"/>
            <w:r w:rsidRPr="001300B1">
              <w:rPr>
                <w:lang w:eastAsia="ja-JP"/>
              </w:rPr>
              <w:t xml:space="preserve">, only if </w:t>
            </w:r>
            <w:proofErr w:type="spellStart"/>
            <w:r w:rsidRPr="001300B1">
              <w:rPr>
                <w:lang w:eastAsia="ja-JP"/>
              </w:rPr>
              <w:t>eDRX-AllowedIdle</w:t>
            </w:r>
            <w:proofErr w:type="spellEnd"/>
            <w:r w:rsidRPr="001300B1">
              <w:rPr>
                <w:lang w:eastAsia="ja-JP"/>
              </w:rPr>
              <w:t xml:space="preserve"> is configured. TBD if it must also configure Rel-17 RRC_INACTIVE </w:t>
            </w:r>
            <w:proofErr w:type="spellStart"/>
            <w:r w:rsidRPr="001300B1">
              <w:rPr>
                <w:lang w:eastAsia="ja-JP"/>
              </w:rPr>
              <w:t>eDRX</w:t>
            </w:r>
            <w:proofErr w:type="spellEnd"/>
            <w:r w:rsidRPr="001300B1">
              <w:rPr>
                <w:lang w:eastAsia="ja-JP"/>
              </w:rPr>
              <w:t xml:space="preserve">. </w:t>
            </w:r>
          </w:p>
          <w:p w14:paraId="7F235DDE" w14:textId="77777777" w:rsidR="001300B1" w:rsidRDefault="00C14209" w:rsidP="00D53854">
            <w:pPr>
              <w:rPr>
                <w:lang w:val="en-GB" w:eastAsia="ja-JP"/>
              </w:rPr>
            </w:pPr>
            <w:r>
              <w:rPr>
                <w:lang w:val="en-GB" w:eastAsia="ja-JP"/>
              </w:rPr>
              <w:t>…</w:t>
            </w:r>
          </w:p>
          <w:p w14:paraId="0AD50CF2" w14:textId="77777777" w:rsidR="00C14209" w:rsidRPr="009664FD" w:rsidRDefault="00C14209" w:rsidP="00C14209">
            <w:pPr>
              <w:pStyle w:val="Agreement"/>
              <w:rPr>
                <w:highlight w:val="yellow"/>
                <w:lang w:eastAsia="ja-JP"/>
              </w:rPr>
            </w:pPr>
            <w:r w:rsidRPr="009664FD">
              <w:rPr>
                <w:highlight w:val="yellow"/>
                <w:lang w:eastAsia="ja-JP"/>
              </w:rPr>
              <w:t xml:space="preserve">Following cases are invalid: </w:t>
            </w:r>
          </w:p>
          <w:p w14:paraId="2A5E5B7C" w14:textId="77777777" w:rsidR="00C14209" w:rsidRPr="009664FD" w:rsidRDefault="00C14209" w:rsidP="00C14209">
            <w:pPr>
              <w:pStyle w:val="Agreement"/>
              <w:numPr>
                <w:ilvl w:val="0"/>
                <w:numId w:val="0"/>
              </w:numPr>
              <w:ind w:left="1619"/>
              <w:rPr>
                <w:highlight w:val="yellow"/>
                <w:lang w:eastAsia="ja-JP"/>
              </w:rPr>
            </w:pPr>
            <w:r w:rsidRPr="009664FD">
              <w:rPr>
                <w:highlight w:val="yellow"/>
                <w:lang w:eastAsia="ja-JP"/>
              </w:rPr>
              <w:t xml:space="preserve">Case 1: UE is configured with a Rel-18 enhanced INACTIVE </w:t>
            </w:r>
            <w:proofErr w:type="spellStart"/>
            <w:r w:rsidRPr="009664FD">
              <w:rPr>
                <w:highlight w:val="yellow"/>
                <w:lang w:eastAsia="ja-JP"/>
              </w:rPr>
              <w:t>eDRX</w:t>
            </w:r>
            <w:proofErr w:type="spellEnd"/>
            <w:r w:rsidRPr="009664FD">
              <w:rPr>
                <w:highlight w:val="yellow"/>
                <w:lang w:eastAsia="ja-JP"/>
              </w:rPr>
              <w:t xml:space="preserve"> cycle but not configured with the IDLE </w:t>
            </w:r>
            <w:proofErr w:type="spellStart"/>
            <w:r w:rsidRPr="009664FD">
              <w:rPr>
                <w:highlight w:val="yellow"/>
                <w:lang w:eastAsia="ja-JP"/>
              </w:rPr>
              <w:t>eDRX</w:t>
            </w:r>
            <w:proofErr w:type="spellEnd"/>
            <w:r w:rsidRPr="009664FD">
              <w:rPr>
                <w:highlight w:val="yellow"/>
                <w:lang w:eastAsia="ja-JP"/>
              </w:rPr>
              <w:t xml:space="preserve"> cycle.</w:t>
            </w:r>
          </w:p>
          <w:p w14:paraId="0243A09B" w14:textId="33140001" w:rsidR="00C14209" w:rsidRDefault="00C14209" w:rsidP="00CE00C7">
            <w:pPr>
              <w:pStyle w:val="Agreement"/>
              <w:numPr>
                <w:ilvl w:val="0"/>
                <w:numId w:val="0"/>
              </w:numPr>
              <w:ind w:left="1619"/>
              <w:rPr>
                <w:lang w:eastAsia="ja-JP"/>
              </w:rPr>
            </w:pPr>
            <w:r w:rsidRPr="009664FD">
              <w:rPr>
                <w:highlight w:val="yellow"/>
                <w:lang w:eastAsia="ja-JP"/>
              </w:rPr>
              <w:t xml:space="preserve">Case 2: UE is configured with a Rel-18 enhanced INACTIVE </w:t>
            </w:r>
            <w:proofErr w:type="spellStart"/>
            <w:r w:rsidRPr="009664FD">
              <w:rPr>
                <w:highlight w:val="yellow"/>
                <w:lang w:eastAsia="ja-JP"/>
              </w:rPr>
              <w:t>eDRX</w:t>
            </w:r>
            <w:proofErr w:type="spellEnd"/>
            <w:r w:rsidRPr="009664FD">
              <w:rPr>
                <w:highlight w:val="yellow"/>
                <w:lang w:eastAsia="ja-JP"/>
              </w:rPr>
              <w:t xml:space="preserve"> cycle longer than the IDLE </w:t>
            </w:r>
            <w:proofErr w:type="spellStart"/>
            <w:r w:rsidRPr="009664FD">
              <w:rPr>
                <w:highlight w:val="yellow"/>
                <w:lang w:eastAsia="ja-JP"/>
              </w:rPr>
              <w:t>eDRX</w:t>
            </w:r>
            <w:proofErr w:type="spellEnd"/>
            <w:r w:rsidRPr="009664FD">
              <w:rPr>
                <w:highlight w:val="yellow"/>
                <w:lang w:eastAsia="ja-JP"/>
              </w:rPr>
              <w:t xml:space="preserve"> cycle.</w:t>
            </w:r>
          </w:p>
        </w:tc>
      </w:tr>
    </w:tbl>
    <w:p w14:paraId="5522DDE2" w14:textId="77777777" w:rsidR="001F3468" w:rsidRDefault="001F3468" w:rsidP="00D53854">
      <w:pPr>
        <w:rPr>
          <w:lang w:val="en-GB" w:eastAsia="ja-JP"/>
        </w:rPr>
      </w:pPr>
    </w:p>
    <w:p w14:paraId="70769DFB" w14:textId="2AFEE1F1" w:rsidR="0018588D" w:rsidRDefault="0018588D" w:rsidP="00D53854">
      <w:pPr>
        <w:rPr>
          <w:lang w:val="en-GB" w:eastAsia="ja-JP"/>
        </w:rPr>
      </w:pPr>
      <w:r>
        <w:rPr>
          <w:lang w:val="en-GB" w:eastAsia="ja-JP"/>
        </w:rPr>
        <w:t xml:space="preserve">Based on the valid configurations shown above, we discuss the serving cell and neighbour cell measurement open issues </w:t>
      </w:r>
      <w:r w:rsidR="00441E75">
        <w:rPr>
          <w:lang w:val="en-GB" w:eastAsia="ja-JP"/>
        </w:rPr>
        <w:t>below.</w:t>
      </w:r>
    </w:p>
    <w:p w14:paraId="05214289" w14:textId="1F0DEE76" w:rsidR="00F429BC" w:rsidRDefault="00F429BC" w:rsidP="00D53854">
      <w:pPr>
        <w:rPr>
          <w:b/>
          <w:bCs/>
          <w:u w:val="single"/>
          <w:lang w:val="en-GB" w:eastAsia="ja-JP"/>
        </w:rPr>
      </w:pPr>
      <w:r w:rsidRPr="00F429BC">
        <w:rPr>
          <w:b/>
          <w:bCs/>
          <w:u w:val="single"/>
          <w:lang w:val="en-GB" w:eastAsia="ja-JP"/>
        </w:rPr>
        <w:t>Serving cell measurements</w:t>
      </w:r>
    </w:p>
    <w:p w14:paraId="5B96E5AA" w14:textId="54FDD954" w:rsidR="00CA0717" w:rsidRPr="00E22687" w:rsidRDefault="00CA0717" w:rsidP="00D53854">
      <w:pPr>
        <w:rPr>
          <w:lang w:val="en-GB" w:eastAsia="ja-JP"/>
        </w:rPr>
      </w:pPr>
      <w:r w:rsidRPr="00E22687">
        <w:rPr>
          <w:lang w:val="en-GB" w:eastAsia="ja-JP"/>
        </w:rPr>
        <w:t xml:space="preserve">The discussions on </w:t>
      </w:r>
      <w:r w:rsidR="00A76A90" w:rsidRPr="00E22687">
        <w:rPr>
          <w:lang w:val="en-GB" w:eastAsia="ja-JP"/>
        </w:rPr>
        <w:t xml:space="preserve">serving cell measurement requirements were postponed due to ongoing discussions in RAN2 </w:t>
      </w:r>
      <w:proofErr w:type="gramStart"/>
      <w:r w:rsidR="00A76A90" w:rsidRPr="00E22687">
        <w:rPr>
          <w:lang w:val="en-GB" w:eastAsia="ja-JP"/>
        </w:rPr>
        <w:t>with regard to</w:t>
      </w:r>
      <w:proofErr w:type="gramEnd"/>
      <w:r w:rsidR="00A76A90" w:rsidRPr="00E22687">
        <w:rPr>
          <w:lang w:val="en-GB" w:eastAsia="ja-JP"/>
        </w:rPr>
        <w:t xml:space="preserve"> T</w:t>
      </w:r>
      <w:r w:rsidR="00E22687">
        <w:rPr>
          <w:lang w:val="en-GB" w:eastAsia="ja-JP"/>
        </w:rPr>
        <w:t xml:space="preserve"> [1]:</w:t>
      </w:r>
    </w:p>
    <w:tbl>
      <w:tblPr>
        <w:tblStyle w:val="TableGrid"/>
        <w:tblW w:w="0" w:type="auto"/>
        <w:tblLook w:val="04A0" w:firstRow="1" w:lastRow="0" w:firstColumn="1" w:lastColumn="0" w:noHBand="0" w:noVBand="1"/>
      </w:tblPr>
      <w:tblGrid>
        <w:gridCol w:w="9629"/>
      </w:tblGrid>
      <w:tr w:rsidR="00E37553" w14:paraId="262B74BE" w14:textId="77777777" w:rsidTr="00E37553">
        <w:tc>
          <w:tcPr>
            <w:tcW w:w="9629" w:type="dxa"/>
          </w:tcPr>
          <w:p w14:paraId="49D1F0BD" w14:textId="77777777" w:rsidR="00292D0F" w:rsidRPr="001F094F" w:rsidRDefault="00292D0F" w:rsidP="00292D0F">
            <w:pPr>
              <w:rPr>
                <w:b/>
                <w:color w:val="000000" w:themeColor="text1"/>
                <w:highlight w:val="yellow"/>
                <w:u w:val="single"/>
                <w:lang w:eastAsia="ko-KR"/>
              </w:rPr>
            </w:pPr>
            <w:r w:rsidRPr="001F094F">
              <w:rPr>
                <w:b/>
                <w:color w:val="000000" w:themeColor="text1"/>
                <w:highlight w:val="yellow"/>
                <w:u w:val="single"/>
                <w:lang w:eastAsia="ko-KR"/>
              </w:rPr>
              <w:lastRenderedPageBreak/>
              <w:t xml:space="preserve">When configured with both IDLE and INACTIVE </w:t>
            </w:r>
            <w:proofErr w:type="spellStart"/>
            <w:r w:rsidRPr="001F094F">
              <w:rPr>
                <w:b/>
                <w:color w:val="000000" w:themeColor="text1"/>
                <w:highlight w:val="yellow"/>
                <w:u w:val="single"/>
                <w:lang w:eastAsia="ko-KR"/>
              </w:rPr>
              <w:t>eDRX</w:t>
            </w:r>
            <w:proofErr w:type="spellEnd"/>
            <w:r w:rsidRPr="001F094F">
              <w:rPr>
                <w:b/>
                <w:color w:val="000000" w:themeColor="text1"/>
                <w:highlight w:val="yellow"/>
                <w:u w:val="single"/>
                <w:lang w:eastAsia="ko-KR"/>
              </w:rPr>
              <w:t xml:space="preserve"> configurations for serving cell measurements</w:t>
            </w:r>
          </w:p>
          <w:p w14:paraId="5DEE9DE0" w14:textId="62EF4236" w:rsidR="00E37553" w:rsidRPr="00292D0F" w:rsidRDefault="00292D0F" w:rsidP="00D53854">
            <w:pPr>
              <w:pStyle w:val="ListParagraph"/>
              <w:numPr>
                <w:ilvl w:val="0"/>
                <w:numId w:val="45"/>
              </w:numPr>
              <w:overflowPunct w:val="0"/>
              <w:autoSpaceDE w:val="0"/>
              <w:autoSpaceDN w:val="0"/>
              <w:adjustRightInd w:val="0"/>
              <w:spacing w:after="120" w:line="252" w:lineRule="auto"/>
              <w:rPr>
                <w:highlight w:val="yellow"/>
                <w:lang w:eastAsia="ja-JP"/>
              </w:rPr>
            </w:pPr>
            <w:r w:rsidRPr="001F094F">
              <w:rPr>
                <w:rFonts w:eastAsiaTheme="minorEastAsia"/>
                <w:iCs/>
                <w:highlight w:val="yellow"/>
              </w:rPr>
              <w:t xml:space="preserve">Wait for the RAN2 decisions on the </w:t>
            </w:r>
            <w:r w:rsidRPr="001F094F">
              <w:rPr>
                <w:bCs/>
                <w:highlight w:val="yellow"/>
              </w:rPr>
              <w:t xml:space="preserve">T value and PTW length design before defining serving cell measurements requirements </w:t>
            </w:r>
          </w:p>
        </w:tc>
      </w:tr>
    </w:tbl>
    <w:p w14:paraId="35D9882F" w14:textId="77777777" w:rsidR="00F429BC" w:rsidRDefault="00F429BC" w:rsidP="00D53854">
      <w:pPr>
        <w:rPr>
          <w:lang w:val="en-GB" w:eastAsia="ja-JP"/>
        </w:rPr>
      </w:pPr>
    </w:p>
    <w:p w14:paraId="6D9F44BA" w14:textId="75C7C820" w:rsidR="00D53854" w:rsidRDefault="001F3468" w:rsidP="00D53854">
      <w:pPr>
        <w:rPr>
          <w:lang w:val="en-GB" w:eastAsia="ja-JP"/>
        </w:rPr>
      </w:pPr>
      <w:r>
        <w:rPr>
          <w:lang w:val="en-GB" w:eastAsia="ja-JP"/>
        </w:rPr>
        <w:t xml:space="preserve">Enhanced </w:t>
      </w:r>
      <w:proofErr w:type="spellStart"/>
      <w:r>
        <w:rPr>
          <w:lang w:val="en-GB" w:eastAsia="ja-JP"/>
        </w:rPr>
        <w:t>eDRX</w:t>
      </w:r>
      <w:proofErr w:type="spellEnd"/>
      <w:r>
        <w:rPr>
          <w:lang w:val="en-GB" w:eastAsia="ja-JP"/>
        </w:rPr>
        <w:t xml:space="preserve"> requirements for serving cell measurements </w:t>
      </w:r>
      <w:r w:rsidR="004E089D">
        <w:rPr>
          <w:lang w:val="en-GB" w:eastAsia="ja-JP"/>
        </w:rPr>
        <w:t xml:space="preserve">under valid </w:t>
      </w:r>
      <w:proofErr w:type="spellStart"/>
      <w:r w:rsidR="004E089D">
        <w:rPr>
          <w:lang w:val="en-GB" w:eastAsia="ja-JP"/>
        </w:rPr>
        <w:t>eDRX</w:t>
      </w:r>
      <w:proofErr w:type="spellEnd"/>
      <w:r w:rsidR="004E089D">
        <w:rPr>
          <w:lang w:val="en-GB" w:eastAsia="ja-JP"/>
        </w:rPr>
        <w:t xml:space="preserve"> configurations are defined based on T. The parameter T further depends on the relation betwee</w:t>
      </w:r>
      <w:r w:rsidR="00701DA0">
        <w:rPr>
          <w:lang w:val="en-GB" w:eastAsia="ja-JP"/>
        </w:rPr>
        <w:t>n RAN PTW and CN PTW</w:t>
      </w:r>
      <w:r w:rsidR="0081275A">
        <w:rPr>
          <w:lang w:val="en-GB" w:eastAsia="ja-JP"/>
        </w:rPr>
        <w:t>, and RAN2 has reached following conclusions</w:t>
      </w:r>
      <w:r w:rsidR="00933F2F">
        <w:rPr>
          <w:lang w:val="en-GB" w:eastAsia="ja-JP"/>
        </w:rPr>
        <w:t xml:space="preserve"> [2]</w:t>
      </w:r>
      <w:r w:rsidR="0081275A">
        <w:rPr>
          <w:lang w:val="en-GB" w:eastAsia="ja-JP"/>
        </w:rPr>
        <w:t>:</w:t>
      </w:r>
    </w:p>
    <w:tbl>
      <w:tblPr>
        <w:tblStyle w:val="TableGrid"/>
        <w:tblW w:w="0" w:type="auto"/>
        <w:tblLook w:val="04A0" w:firstRow="1" w:lastRow="0" w:firstColumn="1" w:lastColumn="0" w:noHBand="0" w:noVBand="1"/>
      </w:tblPr>
      <w:tblGrid>
        <w:gridCol w:w="9629"/>
      </w:tblGrid>
      <w:tr w:rsidR="00771DE6" w14:paraId="6545B15E" w14:textId="77777777" w:rsidTr="00771DE6">
        <w:tc>
          <w:tcPr>
            <w:tcW w:w="9629" w:type="dxa"/>
          </w:tcPr>
          <w:p w14:paraId="2F51C61A" w14:textId="77777777" w:rsidR="00C61D0A" w:rsidRDefault="00C61D0A" w:rsidP="00C61D0A">
            <w:pPr>
              <w:pStyle w:val="Agreement"/>
              <w:rPr>
                <w:lang w:eastAsia="ja-JP"/>
              </w:rPr>
            </w:pPr>
            <w:r>
              <w:rPr>
                <w:lang w:eastAsia="ja-JP"/>
              </w:rPr>
              <w:t xml:space="preserve">In an overlapped or non-overlapped PH: </w:t>
            </w:r>
            <w:r w:rsidRPr="008C3195">
              <w:rPr>
                <w:highlight w:val="yellow"/>
                <w:lang w:eastAsia="ja-JP"/>
              </w:rPr>
              <w:t>Within RAN PTW and outside CN PTW, T = RAN configured DRX cycle</w:t>
            </w:r>
          </w:p>
          <w:p w14:paraId="6F29A364" w14:textId="77777777" w:rsidR="00C61D0A" w:rsidRDefault="00C61D0A" w:rsidP="00C61D0A">
            <w:pPr>
              <w:pStyle w:val="Agreement"/>
              <w:rPr>
                <w:lang w:eastAsia="ja-JP"/>
              </w:rPr>
            </w:pPr>
            <w:r>
              <w:rPr>
                <w:lang w:eastAsia="ja-JP"/>
              </w:rPr>
              <w:t xml:space="preserve">If this is even a valid case (we will decide later): In an overlapped PH: </w:t>
            </w:r>
            <w:r w:rsidRPr="008C3195">
              <w:rPr>
                <w:highlight w:val="yellow"/>
                <w:lang w:eastAsia="ja-JP"/>
              </w:rPr>
              <w:t>Within CN PTW and outside RAN PTW, T = min {CN configured DRX cycle, default paging cycle broadcast in system information}.</w:t>
            </w:r>
          </w:p>
          <w:p w14:paraId="102E8F8C" w14:textId="29AD749C" w:rsidR="00771DE6" w:rsidRPr="00C61D0A" w:rsidRDefault="00C61D0A" w:rsidP="00D53854">
            <w:pPr>
              <w:pStyle w:val="Agreement"/>
              <w:rPr>
                <w:lang w:eastAsia="ja-JP"/>
              </w:rPr>
            </w:pPr>
            <w:r>
              <w:rPr>
                <w:lang w:eastAsia="ja-JP"/>
              </w:rPr>
              <w:t xml:space="preserve">In an overlapped PH: </w:t>
            </w:r>
            <w:r w:rsidRPr="006628B0">
              <w:rPr>
                <w:highlight w:val="yellow"/>
                <w:lang w:eastAsia="ja-JP"/>
              </w:rPr>
              <w:t>Within both CN PTW and RAN PTW, T = min {CN configured DRX cycle, RAN configured DRX cycle, default paging cycle broadcast in system information}.</w:t>
            </w:r>
          </w:p>
        </w:tc>
      </w:tr>
    </w:tbl>
    <w:p w14:paraId="4A8A728C" w14:textId="77777777" w:rsidR="0081275A" w:rsidRPr="00152E60" w:rsidRDefault="0081275A" w:rsidP="00D53854">
      <w:pPr>
        <w:rPr>
          <w:color w:val="000000" w:themeColor="text1"/>
          <w:lang w:val="en-GB" w:eastAsia="ja-JP"/>
        </w:rPr>
      </w:pPr>
    </w:p>
    <w:p w14:paraId="222ADBD6" w14:textId="7A22FD7A" w:rsidR="008D2DC8" w:rsidRPr="00152E60" w:rsidRDefault="00821869" w:rsidP="00D53854">
      <w:pPr>
        <w:rPr>
          <w:color w:val="000000" w:themeColor="text1"/>
          <w:lang w:val="en-GB" w:eastAsia="ja-JP"/>
        </w:rPr>
      </w:pPr>
      <w:r w:rsidRPr="00152E60">
        <w:rPr>
          <w:color w:val="000000" w:themeColor="text1"/>
          <w:lang w:val="en-GB" w:eastAsia="ja-JP"/>
        </w:rPr>
        <w:t xml:space="preserve">At last meeting RAN4 agreed </w:t>
      </w:r>
      <w:r w:rsidR="003B1392" w:rsidRPr="00152E60">
        <w:rPr>
          <w:color w:val="000000" w:themeColor="text1"/>
          <w:lang w:val="en-GB" w:eastAsia="ja-JP"/>
        </w:rPr>
        <w:t xml:space="preserve">to </w:t>
      </w:r>
      <w:r w:rsidR="003705D6" w:rsidRPr="00152E60">
        <w:rPr>
          <w:color w:val="000000" w:themeColor="text1"/>
          <w:lang w:val="en-GB" w:eastAsia="ja-JP"/>
        </w:rPr>
        <w:t xml:space="preserve">reuse the number of samples needed to perform the serving cell measurements. </w:t>
      </w:r>
      <w:r w:rsidR="00493085" w:rsidRPr="00152E60">
        <w:rPr>
          <w:color w:val="000000" w:themeColor="text1"/>
          <w:lang w:val="en-GB" w:eastAsia="ja-JP"/>
        </w:rPr>
        <w:t>The serving cell measurement</w:t>
      </w:r>
      <w:r w:rsidR="00756D65" w:rsidRPr="00152E60">
        <w:rPr>
          <w:color w:val="000000" w:themeColor="text1"/>
          <w:lang w:val="en-GB" w:eastAsia="ja-JP"/>
        </w:rPr>
        <w:t xml:space="preserve"> requirements </w:t>
      </w:r>
      <w:r w:rsidR="00493085" w:rsidRPr="00152E60">
        <w:rPr>
          <w:color w:val="000000" w:themeColor="text1"/>
          <w:lang w:val="en-GB" w:eastAsia="ja-JP"/>
        </w:rPr>
        <w:t xml:space="preserve">in INACTIVE mode are defined based on </w:t>
      </w:r>
      <w:r w:rsidR="00F76BAF" w:rsidRPr="00152E60">
        <w:rPr>
          <w:color w:val="000000" w:themeColor="text1"/>
          <w:lang w:val="en-GB" w:eastAsia="ja-JP"/>
        </w:rPr>
        <w:t xml:space="preserve">parameter </w:t>
      </w:r>
      <w:r w:rsidR="00493085" w:rsidRPr="00152E60">
        <w:rPr>
          <w:color w:val="000000" w:themeColor="text1"/>
          <w:lang w:val="en-GB" w:eastAsia="ja-JP"/>
        </w:rPr>
        <w:t xml:space="preserve">T. The </w:t>
      </w:r>
      <w:r w:rsidR="008E3066" w:rsidRPr="00152E60">
        <w:rPr>
          <w:color w:val="000000" w:themeColor="text1"/>
          <w:lang w:val="en-GB" w:eastAsia="ja-JP"/>
        </w:rPr>
        <w:t xml:space="preserve">highlighted RAN2 agreement shown above </w:t>
      </w:r>
      <w:r w:rsidR="00493085" w:rsidRPr="00152E60">
        <w:rPr>
          <w:color w:val="000000" w:themeColor="text1"/>
          <w:lang w:val="en-GB" w:eastAsia="ja-JP"/>
        </w:rPr>
        <w:t xml:space="preserve">is going to be captured in </w:t>
      </w:r>
      <w:r w:rsidR="006B3242" w:rsidRPr="00152E60">
        <w:rPr>
          <w:color w:val="000000" w:themeColor="text1"/>
          <w:lang w:val="en-GB" w:eastAsia="ja-JP"/>
        </w:rPr>
        <w:t xml:space="preserve">TS 38.304. </w:t>
      </w:r>
      <w:r w:rsidR="00F64AA1" w:rsidRPr="00152E60">
        <w:rPr>
          <w:color w:val="000000" w:themeColor="text1"/>
          <w:lang w:val="en-GB" w:eastAsia="ja-JP"/>
        </w:rPr>
        <w:t>Therefore,</w:t>
      </w:r>
      <w:r w:rsidR="006531DB" w:rsidRPr="00152E60">
        <w:rPr>
          <w:color w:val="000000" w:themeColor="text1"/>
          <w:lang w:val="en-GB" w:eastAsia="ja-JP"/>
        </w:rPr>
        <w:t xml:space="preserve"> RAN4 requirements do not need to differentiate between the different </w:t>
      </w:r>
      <w:r w:rsidR="00B77206" w:rsidRPr="00152E60">
        <w:rPr>
          <w:color w:val="000000" w:themeColor="text1"/>
          <w:lang w:val="en-GB" w:eastAsia="ja-JP"/>
        </w:rPr>
        <w:t xml:space="preserve">overlapping cases between RAN PTW and CN PTW since T definition itself </w:t>
      </w:r>
      <w:r w:rsidR="009A23A1" w:rsidRPr="00152E60">
        <w:rPr>
          <w:color w:val="000000" w:themeColor="text1"/>
          <w:lang w:val="en-GB" w:eastAsia="ja-JP"/>
        </w:rPr>
        <w:t>depends</w:t>
      </w:r>
      <w:r w:rsidR="00B77206" w:rsidRPr="00152E60">
        <w:rPr>
          <w:color w:val="000000" w:themeColor="text1"/>
          <w:lang w:val="en-GB" w:eastAsia="ja-JP"/>
        </w:rPr>
        <w:t xml:space="preserve"> on that. </w:t>
      </w:r>
      <w:r w:rsidR="009A23A1" w:rsidRPr="00152E60">
        <w:rPr>
          <w:color w:val="000000" w:themeColor="text1"/>
          <w:lang w:val="en-GB" w:eastAsia="ja-JP"/>
        </w:rPr>
        <w:t xml:space="preserve">Hence, the Rel-17 RedCap serving cell requirements for the long </w:t>
      </w:r>
      <w:proofErr w:type="spellStart"/>
      <w:r w:rsidR="009A23A1" w:rsidRPr="00152E60">
        <w:rPr>
          <w:color w:val="000000" w:themeColor="text1"/>
          <w:lang w:val="en-GB" w:eastAsia="ja-JP"/>
        </w:rPr>
        <w:t>eDRX</w:t>
      </w:r>
      <w:proofErr w:type="spellEnd"/>
      <w:r w:rsidR="009A23A1" w:rsidRPr="00152E60">
        <w:rPr>
          <w:color w:val="000000" w:themeColor="text1"/>
          <w:lang w:val="en-GB" w:eastAsia="ja-JP"/>
        </w:rPr>
        <w:t xml:space="preserve"> cycles</w:t>
      </w:r>
      <w:r w:rsidR="00B353D0" w:rsidRPr="00152E60">
        <w:rPr>
          <w:color w:val="000000" w:themeColor="text1"/>
          <w:lang w:val="en-GB" w:eastAsia="ja-JP"/>
        </w:rPr>
        <w:t xml:space="preserve"> can be reused for INACTIVE mode long </w:t>
      </w:r>
      <w:proofErr w:type="spellStart"/>
      <w:r w:rsidR="00B353D0" w:rsidRPr="00152E60">
        <w:rPr>
          <w:color w:val="000000" w:themeColor="text1"/>
          <w:lang w:val="en-GB" w:eastAsia="ja-JP"/>
        </w:rPr>
        <w:t>eDRX</w:t>
      </w:r>
      <w:proofErr w:type="spellEnd"/>
      <w:r w:rsidR="00B353D0" w:rsidRPr="00152E60">
        <w:rPr>
          <w:color w:val="000000" w:themeColor="text1"/>
          <w:lang w:val="en-GB" w:eastAsia="ja-JP"/>
        </w:rPr>
        <w:t xml:space="preserve"> cycles.</w:t>
      </w:r>
    </w:p>
    <w:p w14:paraId="5B0EB35D" w14:textId="0D306209" w:rsidR="00B353D0" w:rsidRPr="00152E60" w:rsidRDefault="00482C9C" w:rsidP="00B8470E">
      <w:pPr>
        <w:pStyle w:val="Proposal"/>
        <w:rPr>
          <w:color w:val="000000" w:themeColor="text1"/>
          <w:lang w:val="en-GB" w:eastAsia="ja-JP"/>
        </w:rPr>
      </w:pPr>
      <w:r w:rsidRPr="00152E60">
        <w:rPr>
          <w:rFonts w:cs="Arial"/>
          <w:color w:val="000000" w:themeColor="text1"/>
          <w:lang w:val="en-GB"/>
        </w:rPr>
        <w:t xml:space="preserve">For </w:t>
      </w:r>
      <w:proofErr w:type="spellStart"/>
      <w:r w:rsidRPr="00152E60">
        <w:rPr>
          <w:rFonts w:cs="Arial"/>
          <w:color w:val="000000" w:themeColor="text1"/>
          <w:lang w:val="en-GB"/>
        </w:rPr>
        <w:t>eDRX</w:t>
      </w:r>
      <w:proofErr w:type="spellEnd"/>
      <w:r w:rsidRPr="00152E60">
        <w:rPr>
          <w:rFonts w:cs="Arial"/>
          <w:color w:val="000000" w:themeColor="text1"/>
          <w:lang w:val="en-GB"/>
        </w:rPr>
        <w:t xml:space="preserve"> cycles &gt; 10.24 seconds, the </w:t>
      </w:r>
      <w:r w:rsidR="00FA18A7" w:rsidRPr="00152E60">
        <w:rPr>
          <w:rFonts w:cs="Arial"/>
          <w:color w:val="000000" w:themeColor="text1"/>
          <w:lang w:val="en-GB"/>
        </w:rPr>
        <w:t xml:space="preserve">Rel-17 RedCap IDLE mode </w:t>
      </w:r>
      <w:proofErr w:type="spellStart"/>
      <w:r w:rsidR="00FA18A7" w:rsidRPr="00152E60">
        <w:rPr>
          <w:rFonts w:cs="Arial"/>
          <w:color w:val="000000" w:themeColor="text1"/>
          <w:lang w:val="en-GB"/>
        </w:rPr>
        <w:t>eDRX</w:t>
      </w:r>
      <w:proofErr w:type="spellEnd"/>
      <w:r w:rsidR="00FA18A7" w:rsidRPr="00152E60">
        <w:rPr>
          <w:rFonts w:cs="Arial"/>
          <w:color w:val="000000" w:themeColor="text1"/>
          <w:lang w:val="en-GB"/>
        </w:rPr>
        <w:t xml:space="preserve"> requirements for serving cell measurements are reused for </w:t>
      </w:r>
      <w:r w:rsidR="00AE2E9C" w:rsidRPr="00152E60">
        <w:rPr>
          <w:rFonts w:cs="Arial"/>
          <w:color w:val="000000" w:themeColor="text1"/>
          <w:lang w:val="en-GB"/>
        </w:rPr>
        <w:t xml:space="preserve">INACTIVE mode serving </w:t>
      </w:r>
      <w:proofErr w:type="spellStart"/>
      <w:r w:rsidR="00AE2E9C" w:rsidRPr="00152E60">
        <w:rPr>
          <w:rFonts w:cs="Arial"/>
          <w:color w:val="000000" w:themeColor="text1"/>
          <w:lang w:val="en-GB"/>
        </w:rPr>
        <w:t>clel</w:t>
      </w:r>
      <w:proofErr w:type="spellEnd"/>
      <w:r w:rsidR="00AE2E9C" w:rsidRPr="00152E60">
        <w:rPr>
          <w:rFonts w:cs="Arial"/>
          <w:color w:val="000000" w:themeColor="text1"/>
          <w:lang w:val="en-GB"/>
        </w:rPr>
        <w:t xml:space="preserve"> </w:t>
      </w:r>
      <w:r w:rsidR="008B3A64" w:rsidRPr="00152E60">
        <w:rPr>
          <w:rFonts w:cs="Arial"/>
          <w:color w:val="000000" w:themeColor="text1"/>
          <w:lang w:val="en-GB"/>
        </w:rPr>
        <w:t>measurements</w:t>
      </w:r>
      <w:r w:rsidR="00AE2E9C" w:rsidRPr="00152E60">
        <w:rPr>
          <w:rFonts w:cs="Arial"/>
          <w:color w:val="000000" w:themeColor="text1"/>
          <w:lang w:val="en-GB"/>
        </w:rPr>
        <w:t xml:space="preserve"> in R</w:t>
      </w:r>
      <w:r w:rsidR="008B3A64" w:rsidRPr="00152E60">
        <w:rPr>
          <w:rFonts w:cs="Arial"/>
          <w:color w:val="000000" w:themeColor="text1"/>
          <w:lang w:val="en-GB"/>
        </w:rPr>
        <w:t>e</w:t>
      </w:r>
      <w:r w:rsidR="00AE2E9C" w:rsidRPr="00152E60">
        <w:rPr>
          <w:rFonts w:cs="Arial"/>
          <w:color w:val="000000" w:themeColor="text1"/>
          <w:lang w:val="en-GB"/>
        </w:rPr>
        <w:t>l-18</w:t>
      </w:r>
      <w:r w:rsidR="008B3A64" w:rsidRPr="00152E60">
        <w:rPr>
          <w:rFonts w:cs="Arial"/>
          <w:color w:val="000000" w:themeColor="text1"/>
          <w:lang w:val="en-GB"/>
        </w:rPr>
        <w:t xml:space="preserve"> RedCap</w:t>
      </w:r>
      <w:r w:rsidR="00AE2E9C" w:rsidRPr="00152E60">
        <w:rPr>
          <w:rFonts w:cs="Arial"/>
          <w:color w:val="000000" w:themeColor="text1"/>
          <w:lang w:val="en-GB"/>
        </w:rPr>
        <w:t xml:space="preserve">. </w:t>
      </w:r>
    </w:p>
    <w:p w14:paraId="4687ED8B" w14:textId="5EBB879D" w:rsidR="0081275A" w:rsidRPr="00117ACF" w:rsidRDefault="00117ACF" w:rsidP="00D53854">
      <w:pPr>
        <w:rPr>
          <w:b/>
          <w:bCs/>
          <w:lang w:val="en-GB" w:eastAsia="ja-JP"/>
        </w:rPr>
      </w:pPr>
      <w:r>
        <w:rPr>
          <w:b/>
          <w:bCs/>
          <w:lang w:val="en-GB" w:eastAsia="ja-JP"/>
        </w:rPr>
        <w:t xml:space="preserve">Observation 1: RAN2 agreements on parameter T </w:t>
      </w:r>
      <w:r w:rsidR="008D3AA7">
        <w:rPr>
          <w:b/>
          <w:bCs/>
          <w:lang w:val="en-GB" w:eastAsia="ja-JP"/>
        </w:rPr>
        <w:t>differentiates</w:t>
      </w:r>
      <w:r>
        <w:rPr>
          <w:b/>
          <w:bCs/>
          <w:lang w:val="en-GB" w:eastAsia="ja-JP"/>
        </w:rPr>
        <w:t xml:space="preserve"> bet</w:t>
      </w:r>
      <w:r w:rsidR="00706247">
        <w:rPr>
          <w:b/>
          <w:bCs/>
          <w:lang w:val="en-GB" w:eastAsia="ja-JP"/>
        </w:rPr>
        <w:t xml:space="preserve">ween the </w:t>
      </w:r>
      <w:r w:rsidR="008D3AA7">
        <w:rPr>
          <w:b/>
          <w:bCs/>
          <w:lang w:val="en-GB" w:eastAsia="ja-JP"/>
        </w:rPr>
        <w:t xml:space="preserve">different </w:t>
      </w:r>
      <w:r w:rsidR="0085217D">
        <w:rPr>
          <w:b/>
          <w:bCs/>
          <w:lang w:val="en-GB" w:eastAsia="ja-JP"/>
        </w:rPr>
        <w:t>cases</w:t>
      </w:r>
      <w:r w:rsidR="008D3AA7">
        <w:rPr>
          <w:b/>
          <w:bCs/>
          <w:lang w:val="en-GB" w:eastAsia="ja-JP"/>
        </w:rPr>
        <w:t xml:space="preserve"> of </w:t>
      </w:r>
      <w:r w:rsidR="00706247">
        <w:rPr>
          <w:b/>
          <w:bCs/>
          <w:lang w:val="en-GB" w:eastAsia="ja-JP"/>
        </w:rPr>
        <w:t>overlapping and non-</w:t>
      </w:r>
      <w:r w:rsidR="008D3AA7">
        <w:rPr>
          <w:b/>
          <w:bCs/>
          <w:lang w:val="en-GB" w:eastAsia="ja-JP"/>
        </w:rPr>
        <w:t>overlapping</w:t>
      </w:r>
      <w:r w:rsidR="00706247">
        <w:rPr>
          <w:b/>
          <w:bCs/>
          <w:lang w:val="en-GB" w:eastAsia="ja-JP"/>
        </w:rPr>
        <w:t xml:space="preserve"> </w:t>
      </w:r>
      <w:r w:rsidR="0085217D">
        <w:rPr>
          <w:b/>
          <w:bCs/>
          <w:lang w:val="en-GB" w:eastAsia="ja-JP"/>
        </w:rPr>
        <w:t xml:space="preserve">between </w:t>
      </w:r>
      <w:r w:rsidR="00706247">
        <w:rPr>
          <w:b/>
          <w:bCs/>
          <w:lang w:val="en-GB" w:eastAsia="ja-JP"/>
        </w:rPr>
        <w:t xml:space="preserve">RAN PTW and CN PTW. </w:t>
      </w:r>
    </w:p>
    <w:p w14:paraId="15BB695F" w14:textId="1F143125" w:rsidR="003B21D1" w:rsidRPr="00152E60" w:rsidRDefault="00113F6A" w:rsidP="003B21D1">
      <w:pPr>
        <w:pStyle w:val="Proposal"/>
        <w:rPr>
          <w:color w:val="000000" w:themeColor="text1"/>
          <w:lang w:val="en-GB" w:eastAsia="ja-JP"/>
        </w:rPr>
      </w:pPr>
      <w:r>
        <w:rPr>
          <w:rFonts w:cs="Arial"/>
          <w:color w:val="000000" w:themeColor="text1"/>
          <w:lang w:val="en-GB"/>
        </w:rPr>
        <w:t>In the RAN4 requirements, n</w:t>
      </w:r>
      <w:r w:rsidR="003B21D1">
        <w:rPr>
          <w:rFonts w:cs="Arial"/>
          <w:color w:val="000000" w:themeColor="text1"/>
          <w:lang w:val="en-GB"/>
        </w:rPr>
        <w:t xml:space="preserve">o need to differentiate between the </w:t>
      </w:r>
      <w:r w:rsidR="003F7207">
        <w:rPr>
          <w:rFonts w:cs="Arial"/>
          <w:color w:val="000000" w:themeColor="text1"/>
          <w:lang w:val="en-GB"/>
        </w:rPr>
        <w:t xml:space="preserve">overlapping and non-overlapping cases </w:t>
      </w:r>
      <w:r w:rsidR="00EA6FEF">
        <w:rPr>
          <w:rFonts w:cs="Arial"/>
          <w:color w:val="000000" w:themeColor="text1"/>
          <w:lang w:val="en-GB"/>
        </w:rPr>
        <w:t>between</w:t>
      </w:r>
      <w:r w:rsidR="003F7207">
        <w:rPr>
          <w:rFonts w:cs="Arial"/>
          <w:color w:val="000000" w:themeColor="text1"/>
          <w:lang w:val="en-GB"/>
        </w:rPr>
        <w:t xml:space="preserve"> RAN PTW and CN PTW.</w:t>
      </w:r>
    </w:p>
    <w:p w14:paraId="76E2BE60" w14:textId="77777777" w:rsidR="003B21D1" w:rsidRDefault="003B21D1" w:rsidP="00D53854">
      <w:pPr>
        <w:rPr>
          <w:lang w:val="en-GB" w:eastAsia="ja-JP"/>
        </w:rPr>
      </w:pPr>
    </w:p>
    <w:p w14:paraId="6364790D" w14:textId="40CD6EAD" w:rsidR="00FA3C3D" w:rsidRDefault="00FA3C3D" w:rsidP="00FA3C3D">
      <w:pPr>
        <w:rPr>
          <w:b/>
          <w:bCs/>
          <w:u w:val="single"/>
          <w:lang w:val="en-GB" w:eastAsia="ja-JP"/>
        </w:rPr>
      </w:pPr>
      <w:r>
        <w:rPr>
          <w:b/>
          <w:bCs/>
          <w:u w:val="single"/>
          <w:lang w:val="en-GB" w:eastAsia="ja-JP"/>
        </w:rPr>
        <w:t xml:space="preserve">Neighbour </w:t>
      </w:r>
      <w:r w:rsidRPr="00F429BC">
        <w:rPr>
          <w:b/>
          <w:bCs/>
          <w:u w:val="single"/>
          <w:lang w:val="en-GB" w:eastAsia="ja-JP"/>
        </w:rPr>
        <w:t>cell measurements</w:t>
      </w:r>
    </w:p>
    <w:p w14:paraId="3FA0074C" w14:textId="0285610D" w:rsidR="00042701" w:rsidRDefault="00D10AFE" w:rsidP="00D53854">
      <w:pPr>
        <w:rPr>
          <w:lang w:val="en-GB" w:eastAsia="ja-JP"/>
        </w:rPr>
      </w:pPr>
      <w:r>
        <w:rPr>
          <w:lang w:val="en-GB" w:eastAsia="ja-JP"/>
        </w:rPr>
        <w:t xml:space="preserve">The Rel-17 RedCap </w:t>
      </w:r>
      <w:r w:rsidR="00EC5789">
        <w:rPr>
          <w:lang w:val="en-GB" w:eastAsia="ja-JP"/>
        </w:rPr>
        <w:t xml:space="preserve">INACTIVE mode neighbour cell measurement requirements are defined based on the INACTIVE </w:t>
      </w:r>
      <w:r>
        <w:rPr>
          <w:lang w:val="en-GB" w:eastAsia="ja-JP"/>
        </w:rPr>
        <w:t xml:space="preserve">DRX cycles or </w:t>
      </w:r>
      <w:proofErr w:type="spellStart"/>
      <w:r>
        <w:rPr>
          <w:lang w:val="en-GB" w:eastAsia="ja-JP"/>
        </w:rPr>
        <w:t>eDRX</w:t>
      </w:r>
      <w:proofErr w:type="spellEnd"/>
      <w:r>
        <w:rPr>
          <w:lang w:val="en-GB" w:eastAsia="ja-JP"/>
        </w:rPr>
        <w:t xml:space="preserve"> cycles. </w:t>
      </w:r>
      <w:r w:rsidR="00776612">
        <w:rPr>
          <w:lang w:val="en-GB" w:eastAsia="ja-JP"/>
        </w:rPr>
        <w:t xml:space="preserve">For the case when </w:t>
      </w:r>
      <w:proofErr w:type="spellStart"/>
      <w:r w:rsidR="00776612">
        <w:rPr>
          <w:lang w:val="en-GB" w:eastAsia="ja-JP"/>
        </w:rPr>
        <w:t>eDRX</w:t>
      </w:r>
      <w:proofErr w:type="spellEnd"/>
      <w:r w:rsidR="00776612">
        <w:rPr>
          <w:lang w:val="en-GB" w:eastAsia="ja-JP"/>
        </w:rPr>
        <w:t xml:space="preserve"> cycle length is longer than 10.24 </w:t>
      </w:r>
      <w:proofErr w:type="spellStart"/>
      <w:r w:rsidR="00776612">
        <w:rPr>
          <w:lang w:val="en-GB" w:eastAsia="ja-JP"/>
        </w:rPr>
        <w:t>ms</w:t>
      </w:r>
      <w:proofErr w:type="spellEnd"/>
      <w:r w:rsidR="00776612">
        <w:rPr>
          <w:lang w:val="en-GB" w:eastAsia="ja-JP"/>
        </w:rPr>
        <w:t>, the IDLE mode neighbour measurements are performed following the DRX cycles. The same principle can be reused for Rel-18 INACTIVE neighbour cell measurements</w:t>
      </w:r>
      <w:r w:rsidR="009D7699">
        <w:rPr>
          <w:lang w:val="en-GB" w:eastAsia="ja-JP"/>
        </w:rPr>
        <w:t xml:space="preserve"> when </w:t>
      </w:r>
      <w:proofErr w:type="spellStart"/>
      <w:r w:rsidR="009D7699">
        <w:rPr>
          <w:lang w:val="en-GB" w:eastAsia="ja-JP"/>
        </w:rPr>
        <w:t>eDRX</w:t>
      </w:r>
      <w:proofErr w:type="spellEnd"/>
      <w:r w:rsidR="009D7699">
        <w:rPr>
          <w:lang w:val="en-GB" w:eastAsia="ja-JP"/>
        </w:rPr>
        <w:t xml:space="preserve"> cycle length is longer than 10.24 </w:t>
      </w:r>
      <w:proofErr w:type="spellStart"/>
      <w:r w:rsidR="009D7699">
        <w:rPr>
          <w:lang w:val="en-GB" w:eastAsia="ja-JP"/>
        </w:rPr>
        <w:t>ms</w:t>
      </w:r>
      <w:proofErr w:type="spellEnd"/>
      <w:r w:rsidR="009D7699">
        <w:rPr>
          <w:lang w:val="en-GB" w:eastAsia="ja-JP"/>
        </w:rPr>
        <w:t>.</w:t>
      </w:r>
      <w:r w:rsidR="00042701">
        <w:rPr>
          <w:lang w:val="en-GB" w:eastAsia="ja-JP"/>
        </w:rPr>
        <w:t xml:space="preserve"> This means, the corresponding IDLE mode requirements can be reused for INACTIV</w:t>
      </w:r>
      <w:r w:rsidR="007F5A71">
        <w:rPr>
          <w:lang w:val="en-GB" w:eastAsia="ja-JP"/>
        </w:rPr>
        <w:t>E mode.</w:t>
      </w:r>
    </w:p>
    <w:p w14:paraId="1B43C93E" w14:textId="202A25F7" w:rsidR="006146C5" w:rsidRPr="00152E60" w:rsidRDefault="007A6C48" w:rsidP="006146C5">
      <w:pPr>
        <w:pStyle w:val="Proposal"/>
        <w:rPr>
          <w:color w:val="000000" w:themeColor="text1"/>
          <w:lang w:val="en-GB" w:eastAsia="ja-JP"/>
        </w:rPr>
      </w:pPr>
      <w:r>
        <w:rPr>
          <w:rFonts w:cs="Arial"/>
          <w:color w:val="000000" w:themeColor="text1"/>
          <w:lang w:val="en-GB"/>
        </w:rPr>
        <w:t>The detection/measurement/</w:t>
      </w:r>
      <w:r w:rsidR="00C15F8C">
        <w:rPr>
          <w:rFonts w:cs="Arial"/>
          <w:color w:val="000000" w:themeColor="text1"/>
          <w:lang w:val="en-GB"/>
        </w:rPr>
        <w:t>evaluation requirements for intra-</w:t>
      </w:r>
      <w:proofErr w:type="spellStart"/>
      <w:r w:rsidR="00C15F8C">
        <w:rPr>
          <w:rFonts w:cs="Arial"/>
          <w:color w:val="000000" w:themeColor="text1"/>
          <w:lang w:val="en-GB"/>
        </w:rPr>
        <w:t>freuqency</w:t>
      </w:r>
      <w:proofErr w:type="spellEnd"/>
      <w:r w:rsidR="00C15F8C">
        <w:rPr>
          <w:rFonts w:cs="Arial"/>
          <w:color w:val="000000" w:themeColor="text1"/>
          <w:lang w:val="en-GB"/>
        </w:rPr>
        <w:t xml:space="preserve">/inter-frequency neighbour cells are specified in the step of DRX cycles when </w:t>
      </w:r>
      <w:proofErr w:type="spellStart"/>
      <w:r w:rsidR="00C15F8C">
        <w:rPr>
          <w:rFonts w:cs="Arial"/>
          <w:color w:val="000000" w:themeColor="text1"/>
          <w:lang w:val="en-GB"/>
        </w:rPr>
        <w:t>eDRX_INACTIVe</w:t>
      </w:r>
      <w:proofErr w:type="spellEnd"/>
      <w:r w:rsidR="00C15F8C">
        <w:rPr>
          <w:rFonts w:cs="Arial"/>
          <w:color w:val="000000" w:themeColor="text1"/>
          <w:lang w:val="en-GB"/>
        </w:rPr>
        <w:t xml:space="preserve"> is longer than 10.24 </w:t>
      </w:r>
      <w:r w:rsidR="00292AFD">
        <w:rPr>
          <w:rFonts w:cs="Arial"/>
          <w:color w:val="000000" w:themeColor="text1"/>
          <w:lang w:val="en-GB"/>
        </w:rPr>
        <w:t>sec.</w:t>
      </w:r>
    </w:p>
    <w:p w14:paraId="1AEC6A99" w14:textId="1A0C3FB5" w:rsidR="00E96E87" w:rsidRPr="00E96E87" w:rsidRDefault="00E96E87" w:rsidP="00050C6A">
      <w:pPr>
        <w:pStyle w:val="Proposal"/>
        <w:rPr>
          <w:color w:val="000000" w:themeColor="text1"/>
          <w:lang w:val="en-GB" w:eastAsia="ja-JP"/>
        </w:rPr>
      </w:pPr>
      <w:r w:rsidRPr="00E96E87">
        <w:rPr>
          <w:rFonts w:cs="Arial"/>
          <w:color w:val="000000" w:themeColor="text1"/>
          <w:lang w:val="en-GB"/>
        </w:rPr>
        <w:t xml:space="preserve">The IDLE mode intra-frequency/inter-frequency neighbour cell measurement requirements are reused for INACTIVE intra-frequency/inter-frequency neighbour cell measurements when </w:t>
      </w:r>
      <w:proofErr w:type="spellStart"/>
      <w:r w:rsidRPr="00E96E87">
        <w:rPr>
          <w:rFonts w:cs="Arial"/>
          <w:color w:val="000000" w:themeColor="text1"/>
          <w:lang w:val="en-GB"/>
        </w:rPr>
        <w:t>eDRX_INACTIVe</w:t>
      </w:r>
      <w:proofErr w:type="spellEnd"/>
      <w:r w:rsidRPr="00E96E87">
        <w:rPr>
          <w:rFonts w:cs="Arial"/>
          <w:color w:val="000000" w:themeColor="text1"/>
          <w:lang w:val="en-GB"/>
        </w:rPr>
        <w:t xml:space="preserve"> is longer than 10.24 sec.</w:t>
      </w:r>
    </w:p>
    <w:p w14:paraId="125939AA" w14:textId="6C702B66" w:rsidR="004D4804" w:rsidRPr="00CC4AF3" w:rsidRDefault="00075792" w:rsidP="004D4804">
      <w:pPr>
        <w:rPr>
          <w:b/>
          <w:bCs/>
          <w:u w:val="single"/>
          <w:lang w:val="en-GB" w:eastAsia="ja-JP"/>
        </w:rPr>
      </w:pPr>
      <w:r w:rsidRPr="00CC4AF3">
        <w:rPr>
          <w:b/>
          <w:bCs/>
          <w:u w:val="single"/>
          <w:lang w:val="en-GB" w:eastAsia="ja-JP"/>
        </w:rPr>
        <w:t xml:space="preserve">Transition </w:t>
      </w:r>
      <w:r w:rsidR="00CC4AF3" w:rsidRPr="00CC4AF3">
        <w:rPr>
          <w:b/>
          <w:bCs/>
          <w:u w:val="single"/>
          <w:lang w:val="en-GB" w:eastAsia="ja-JP"/>
        </w:rPr>
        <w:t>requirements</w:t>
      </w:r>
    </w:p>
    <w:p w14:paraId="4B42430C" w14:textId="40882946" w:rsidR="00CB09B8" w:rsidRDefault="00EA2ECC" w:rsidP="004D4804">
      <w:pPr>
        <w:rPr>
          <w:rFonts w:ascii="Times New Roman" w:hAnsi="Times New Roman" w:cs="Times New Roman"/>
          <w:color w:val="000000" w:themeColor="text1"/>
          <w:lang w:val="en-GB" w:eastAsia="zh-CN"/>
        </w:rPr>
      </w:pPr>
      <w:r w:rsidRPr="00EC6087">
        <w:rPr>
          <w:rFonts w:ascii="Times New Roman" w:hAnsi="Times New Roman" w:cs="Times New Roman"/>
          <w:color w:val="000000" w:themeColor="text1"/>
          <w:lang w:val="en-GB" w:eastAsia="zh-CN"/>
        </w:rPr>
        <w:t>Transition requirement</w:t>
      </w:r>
      <w:r w:rsidR="00620C0F" w:rsidRPr="00EC6087">
        <w:rPr>
          <w:rFonts w:ascii="Times New Roman" w:hAnsi="Times New Roman" w:cs="Times New Roman"/>
          <w:color w:val="000000" w:themeColor="text1"/>
          <w:lang w:val="en-GB" w:eastAsia="zh-CN"/>
        </w:rPr>
        <w:t xml:space="preserve">s for transition between short INACTIVE </w:t>
      </w:r>
      <w:proofErr w:type="spellStart"/>
      <w:r w:rsidR="00620C0F" w:rsidRPr="00EC6087">
        <w:rPr>
          <w:rFonts w:ascii="Times New Roman" w:hAnsi="Times New Roman" w:cs="Times New Roman"/>
          <w:color w:val="000000" w:themeColor="text1"/>
          <w:lang w:val="en-GB" w:eastAsia="zh-CN"/>
        </w:rPr>
        <w:t>eDRX</w:t>
      </w:r>
      <w:proofErr w:type="spellEnd"/>
      <w:r w:rsidR="00620C0F" w:rsidRPr="00EC6087">
        <w:rPr>
          <w:rFonts w:ascii="Times New Roman" w:hAnsi="Times New Roman" w:cs="Times New Roman"/>
          <w:color w:val="000000" w:themeColor="text1"/>
          <w:lang w:val="en-GB" w:eastAsia="zh-CN"/>
        </w:rPr>
        <w:t xml:space="preserve"> </w:t>
      </w:r>
      <w:r w:rsidR="00EC6087" w:rsidRPr="00EC6087">
        <w:rPr>
          <w:rFonts w:ascii="Times New Roman" w:hAnsi="Times New Roman" w:cs="Times New Roman"/>
          <w:color w:val="000000" w:themeColor="text1"/>
          <w:lang w:val="en-GB" w:eastAsia="zh-CN"/>
        </w:rPr>
        <w:t xml:space="preserve">(≤10.24sec) and long INACTIVE </w:t>
      </w:r>
      <w:proofErr w:type="spellStart"/>
      <w:r w:rsidR="00EC6087" w:rsidRPr="00EC6087">
        <w:rPr>
          <w:rFonts w:ascii="Times New Roman" w:hAnsi="Times New Roman" w:cs="Times New Roman"/>
          <w:color w:val="000000" w:themeColor="text1"/>
          <w:lang w:val="en-GB" w:eastAsia="zh-CN"/>
        </w:rPr>
        <w:t>eDRX</w:t>
      </w:r>
      <w:proofErr w:type="spellEnd"/>
      <w:r w:rsidR="00EC6087" w:rsidRPr="00EC6087">
        <w:rPr>
          <w:rFonts w:ascii="Times New Roman" w:hAnsi="Times New Roman" w:cs="Times New Roman"/>
          <w:color w:val="000000" w:themeColor="text1"/>
          <w:lang w:val="en-GB" w:eastAsia="zh-CN"/>
        </w:rPr>
        <w:t>(</w:t>
      </w:r>
      <w:r w:rsidR="00EC6087" w:rsidRPr="00EC6087">
        <w:rPr>
          <w:rFonts w:ascii="Times New Roman" w:hAnsi="Times New Roman" w:cs="Times New Roman"/>
          <w:color w:val="000000" w:themeColor="text1"/>
          <w:lang w:val="en-GB" w:eastAsia="zh-CN"/>
        </w:rPr>
        <w:sym w:font="Symbol" w:char="F0B3"/>
      </w:r>
      <w:r w:rsidR="00EC6087" w:rsidRPr="00EC6087">
        <w:rPr>
          <w:rFonts w:ascii="Times New Roman" w:hAnsi="Times New Roman" w:cs="Times New Roman"/>
          <w:color w:val="000000" w:themeColor="text1"/>
          <w:lang w:val="en-GB" w:eastAsia="zh-CN"/>
        </w:rPr>
        <w:t>20.48sec)</w:t>
      </w:r>
      <w:r w:rsidR="009D7C0C">
        <w:rPr>
          <w:rFonts w:ascii="Times New Roman" w:hAnsi="Times New Roman" w:cs="Times New Roman"/>
          <w:color w:val="000000" w:themeColor="text1"/>
          <w:lang w:val="en-GB" w:eastAsia="zh-CN"/>
        </w:rPr>
        <w:t xml:space="preserve"> was discussed at last meeting where it was concluded </w:t>
      </w:r>
      <w:r w:rsidR="00544B3C">
        <w:rPr>
          <w:rFonts w:ascii="Times New Roman" w:hAnsi="Times New Roman" w:cs="Times New Roman"/>
          <w:color w:val="000000" w:themeColor="text1"/>
          <w:lang w:val="en-GB" w:eastAsia="zh-CN"/>
        </w:rPr>
        <w:t xml:space="preserve">to </w:t>
      </w:r>
      <w:r w:rsidR="001135CC">
        <w:rPr>
          <w:rFonts w:ascii="Times New Roman" w:hAnsi="Times New Roman" w:cs="Times New Roman"/>
          <w:color w:val="000000" w:themeColor="text1"/>
          <w:lang w:val="en-GB" w:eastAsia="zh-CN"/>
        </w:rPr>
        <w:t xml:space="preserve">postpone </w:t>
      </w:r>
      <w:r w:rsidR="00544B3C">
        <w:rPr>
          <w:rFonts w:ascii="Times New Roman" w:hAnsi="Times New Roman" w:cs="Times New Roman"/>
          <w:color w:val="000000" w:themeColor="text1"/>
          <w:lang w:val="en-GB" w:eastAsia="zh-CN"/>
        </w:rPr>
        <w:t>the discussions until INATIV</w:t>
      </w:r>
      <w:r w:rsidR="009048F1">
        <w:rPr>
          <w:rFonts w:ascii="Times New Roman" w:hAnsi="Times New Roman" w:cs="Times New Roman"/>
          <w:color w:val="000000" w:themeColor="text1"/>
          <w:lang w:val="en-GB" w:eastAsia="zh-CN"/>
        </w:rPr>
        <w:t xml:space="preserve">E </w:t>
      </w:r>
      <w:proofErr w:type="spellStart"/>
      <w:r w:rsidR="00544B3C">
        <w:rPr>
          <w:rFonts w:ascii="Times New Roman" w:hAnsi="Times New Roman" w:cs="Times New Roman"/>
          <w:color w:val="000000" w:themeColor="text1"/>
          <w:lang w:val="en-GB" w:eastAsia="zh-CN"/>
        </w:rPr>
        <w:lastRenderedPageBreak/>
        <w:t>eDRX</w:t>
      </w:r>
      <w:proofErr w:type="spellEnd"/>
      <w:r w:rsidR="00544B3C">
        <w:rPr>
          <w:rFonts w:ascii="Times New Roman" w:hAnsi="Times New Roman" w:cs="Times New Roman"/>
          <w:color w:val="000000" w:themeColor="text1"/>
          <w:lang w:val="en-GB" w:eastAsia="zh-CN"/>
        </w:rPr>
        <w:t xml:space="preserve"> requirements </w:t>
      </w:r>
      <w:r w:rsidR="00B91FD0">
        <w:rPr>
          <w:rFonts w:ascii="Times New Roman" w:hAnsi="Times New Roman" w:cs="Times New Roman"/>
          <w:color w:val="000000" w:themeColor="text1"/>
          <w:lang w:val="en-GB" w:eastAsia="zh-CN"/>
        </w:rPr>
        <w:t xml:space="preserve">with PTW </w:t>
      </w:r>
      <w:r w:rsidR="00544B3C">
        <w:rPr>
          <w:rFonts w:ascii="Times New Roman" w:hAnsi="Times New Roman" w:cs="Times New Roman"/>
          <w:color w:val="000000" w:themeColor="text1"/>
          <w:lang w:val="en-GB" w:eastAsia="zh-CN"/>
        </w:rPr>
        <w:t xml:space="preserve">are finalized. </w:t>
      </w:r>
      <w:r w:rsidR="001627BE">
        <w:rPr>
          <w:rFonts w:ascii="Times New Roman" w:hAnsi="Times New Roman" w:cs="Times New Roman"/>
          <w:color w:val="000000" w:themeColor="text1"/>
          <w:lang w:val="en-GB" w:eastAsia="zh-CN"/>
        </w:rPr>
        <w:t xml:space="preserve">The </w:t>
      </w:r>
      <w:proofErr w:type="spellStart"/>
      <w:r w:rsidR="001627BE">
        <w:rPr>
          <w:rFonts w:ascii="Times New Roman" w:hAnsi="Times New Roman" w:cs="Times New Roman"/>
          <w:color w:val="000000" w:themeColor="text1"/>
          <w:lang w:val="en-GB" w:eastAsia="zh-CN"/>
        </w:rPr>
        <w:t>gNB</w:t>
      </w:r>
      <w:proofErr w:type="spellEnd"/>
      <w:r w:rsidR="001627BE">
        <w:rPr>
          <w:rFonts w:ascii="Times New Roman" w:hAnsi="Times New Roman" w:cs="Times New Roman"/>
          <w:color w:val="000000" w:themeColor="text1"/>
          <w:lang w:val="en-GB" w:eastAsia="zh-CN"/>
        </w:rPr>
        <w:t xml:space="preserve"> can configure the UE with both Rel-17 IN</w:t>
      </w:r>
      <w:r w:rsidR="009048F1">
        <w:rPr>
          <w:rFonts w:ascii="Times New Roman" w:hAnsi="Times New Roman" w:cs="Times New Roman"/>
          <w:color w:val="000000" w:themeColor="text1"/>
          <w:lang w:val="en-GB" w:eastAsia="zh-CN"/>
        </w:rPr>
        <w:t xml:space="preserve">ACTIVE </w:t>
      </w:r>
      <w:proofErr w:type="spellStart"/>
      <w:r w:rsidR="009048F1">
        <w:rPr>
          <w:rFonts w:ascii="Times New Roman" w:hAnsi="Times New Roman" w:cs="Times New Roman"/>
          <w:color w:val="000000" w:themeColor="text1"/>
          <w:lang w:val="en-GB" w:eastAsia="zh-CN"/>
        </w:rPr>
        <w:t>eDRX</w:t>
      </w:r>
      <w:proofErr w:type="spellEnd"/>
      <w:r w:rsidR="009048F1">
        <w:rPr>
          <w:rFonts w:ascii="Times New Roman" w:hAnsi="Times New Roman" w:cs="Times New Roman"/>
          <w:color w:val="000000" w:themeColor="text1"/>
          <w:lang w:val="en-GB" w:eastAsia="zh-CN"/>
        </w:rPr>
        <w:t xml:space="preserve"> and Rel-18 INACTIVE </w:t>
      </w:r>
      <w:proofErr w:type="spellStart"/>
      <w:r w:rsidR="009048F1">
        <w:rPr>
          <w:rFonts w:ascii="Times New Roman" w:hAnsi="Times New Roman" w:cs="Times New Roman"/>
          <w:color w:val="000000" w:themeColor="text1"/>
          <w:lang w:val="en-GB" w:eastAsia="zh-CN"/>
        </w:rPr>
        <w:t>eDRX</w:t>
      </w:r>
      <w:proofErr w:type="spellEnd"/>
      <w:r w:rsidR="009048F1">
        <w:rPr>
          <w:rFonts w:ascii="Times New Roman" w:hAnsi="Times New Roman" w:cs="Times New Roman"/>
          <w:color w:val="000000" w:themeColor="text1"/>
          <w:lang w:val="en-GB" w:eastAsia="zh-CN"/>
        </w:rPr>
        <w:t xml:space="preserve"> </w:t>
      </w:r>
      <w:r w:rsidR="00B22605">
        <w:rPr>
          <w:rFonts w:ascii="Times New Roman" w:hAnsi="Times New Roman" w:cs="Times New Roman"/>
          <w:color w:val="000000" w:themeColor="text1"/>
          <w:lang w:val="en-GB" w:eastAsia="zh-CN"/>
        </w:rPr>
        <w:t xml:space="preserve">which allows the UE to switch to Rel-17 </w:t>
      </w:r>
      <w:proofErr w:type="spellStart"/>
      <w:r w:rsidR="00B22605">
        <w:rPr>
          <w:rFonts w:ascii="Times New Roman" w:hAnsi="Times New Roman" w:cs="Times New Roman"/>
          <w:color w:val="000000" w:themeColor="text1"/>
          <w:lang w:val="en-GB" w:eastAsia="zh-CN"/>
        </w:rPr>
        <w:t>eDRX</w:t>
      </w:r>
      <w:proofErr w:type="spellEnd"/>
      <w:r w:rsidR="00B22605">
        <w:rPr>
          <w:rFonts w:ascii="Times New Roman" w:hAnsi="Times New Roman" w:cs="Times New Roman"/>
          <w:color w:val="000000" w:themeColor="text1"/>
          <w:lang w:val="en-GB" w:eastAsia="zh-CN"/>
        </w:rPr>
        <w:t xml:space="preserve"> when the Rel-18 INACTIVE </w:t>
      </w:r>
      <w:proofErr w:type="spellStart"/>
      <w:r w:rsidR="00B22605">
        <w:rPr>
          <w:rFonts w:ascii="Times New Roman" w:hAnsi="Times New Roman" w:cs="Times New Roman"/>
          <w:color w:val="000000" w:themeColor="text1"/>
          <w:lang w:val="en-GB" w:eastAsia="zh-CN"/>
        </w:rPr>
        <w:t>eDRX</w:t>
      </w:r>
      <w:proofErr w:type="spellEnd"/>
      <w:r w:rsidR="00B22605">
        <w:rPr>
          <w:rFonts w:ascii="Times New Roman" w:hAnsi="Times New Roman" w:cs="Times New Roman"/>
          <w:color w:val="000000" w:themeColor="text1"/>
          <w:lang w:val="en-GB" w:eastAsia="zh-CN"/>
        </w:rPr>
        <w:t xml:space="preserve"> is not </w:t>
      </w:r>
      <w:r w:rsidR="002E783B">
        <w:rPr>
          <w:rFonts w:ascii="Times New Roman" w:hAnsi="Times New Roman" w:cs="Times New Roman"/>
          <w:color w:val="000000" w:themeColor="text1"/>
          <w:lang w:val="en-GB" w:eastAsia="zh-CN"/>
        </w:rPr>
        <w:t xml:space="preserve">supported. </w:t>
      </w:r>
      <w:r w:rsidR="00C6042E">
        <w:rPr>
          <w:rFonts w:ascii="Times New Roman" w:hAnsi="Times New Roman" w:cs="Times New Roman"/>
          <w:color w:val="000000" w:themeColor="text1"/>
          <w:lang w:val="en-GB" w:eastAsia="zh-CN"/>
        </w:rPr>
        <w:t xml:space="preserve">It is noted that transition requirements already exist in the legacy </w:t>
      </w:r>
      <w:proofErr w:type="spellStart"/>
      <w:r w:rsidR="00C6042E">
        <w:rPr>
          <w:rFonts w:ascii="Times New Roman" w:hAnsi="Times New Roman" w:cs="Times New Roman"/>
          <w:color w:val="000000" w:themeColor="text1"/>
          <w:lang w:val="en-GB" w:eastAsia="zh-CN"/>
        </w:rPr>
        <w:t>eDRX</w:t>
      </w:r>
      <w:proofErr w:type="spellEnd"/>
      <w:r w:rsidR="00C6042E">
        <w:rPr>
          <w:rFonts w:ascii="Times New Roman" w:hAnsi="Times New Roman" w:cs="Times New Roman"/>
          <w:color w:val="000000" w:themeColor="text1"/>
          <w:lang w:val="en-GB" w:eastAsia="zh-CN"/>
        </w:rPr>
        <w:t xml:space="preserve"> requirements which apply when for example when </w:t>
      </w:r>
      <w:r w:rsidR="00A14DC1">
        <w:rPr>
          <w:rFonts w:ascii="Times New Roman" w:hAnsi="Times New Roman" w:cs="Times New Roman"/>
          <w:color w:val="000000" w:themeColor="text1"/>
          <w:lang w:val="en-GB" w:eastAsia="zh-CN"/>
        </w:rPr>
        <w:t xml:space="preserve">changing the </w:t>
      </w:r>
      <w:proofErr w:type="spellStart"/>
      <w:r w:rsidR="00A14DC1">
        <w:rPr>
          <w:rFonts w:ascii="Times New Roman" w:hAnsi="Times New Roman" w:cs="Times New Roman"/>
          <w:color w:val="000000" w:themeColor="text1"/>
          <w:lang w:val="en-GB" w:eastAsia="zh-CN"/>
        </w:rPr>
        <w:t>eDRX</w:t>
      </w:r>
      <w:proofErr w:type="spellEnd"/>
      <w:r w:rsidR="00A14DC1">
        <w:rPr>
          <w:rFonts w:ascii="Times New Roman" w:hAnsi="Times New Roman" w:cs="Times New Roman"/>
          <w:color w:val="000000" w:themeColor="text1"/>
          <w:lang w:val="en-GB" w:eastAsia="zh-CN"/>
        </w:rPr>
        <w:t xml:space="preserve"> cycle length, changing the PTW </w:t>
      </w:r>
      <w:r w:rsidR="003C0D0D">
        <w:rPr>
          <w:rFonts w:ascii="Times New Roman" w:hAnsi="Times New Roman" w:cs="Times New Roman"/>
          <w:color w:val="000000" w:themeColor="text1"/>
          <w:lang w:val="en-GB" w:eastAsia="zh-CN"/>
        </w:rPr>
        <w:t xml:space="preserve">configuration, see </w:t>
      </w:r>
      <w:r w:rsidR="007400AB" w:rsidRPr="007400AB">
        <w:rPr>
          <w:rFonts w:ascii="Times New Roman" w:hAnsi="Times New Roman" w:cs="Times New Roman"/>
          <w:color w:val="000000" w:themeColor="text1"/>
          <w:lang w:val="en-GB" w:eastAsia="zh-CN"/>
        </w:rPr>
        <w:t>4.2B.2.3</w:t>
      </w:r>
      <w:r w:rsidR="007400AB">
        <w:rPr>
          <w:rFonts w:ascii="Times New Roman" w:hAnsi="Times New Roman" w:cs="Times New Roman"/>
          <w:color w:val="000000" w:themeColor="text1"/>
          <w:lang w:val="en-GB" w:eastAsia="zh-CN"/>
        </w:rPr>
        <w:t xml:space="preserve"> in </w:t>
      </w:r>
      <w:r w:rsidR="00F75CB5">
        <w:rPr>
          <w:rFonts w:ascii="Times New Roman" w:hAnsi="Times New Roman" w:cs="Times New Roman"/>
          <w:color w:val="000000" w:themeColor="text1"/>
          <w:lang w:val="en-GB" w:eastAsia="zh-CN"/>
        </w:rPr>
        <w:t>[3]</w:t>
      </w:r>
      <w:r w:rsidR="00CB09B8">
        <w:rPr>
          <w:rFonts w:ascii="Times New Roman" w:hAnsi="Times New Roman" w:cs="Times New Roman"/>
          <w:color w:val="000000" w:themeColor="text1"/>
          <w:lang w:val="en-GB" w:eastAsia="zh-CN"/>
        </w:rPr>
        <w:t>:</w:t>
      </w:r>
    </w:p>
    <w:tbl>
      <w:tblPr>
        <w:tblStyle w:val="TableGrid"/>
        <w:tblW w:w="0" w:type="auto"/>
        <w:tblLook w:val="04A0" w:firstRow="1" w:lastRow="0" w:firstColumn="1" w:lastColumn="0" w:noHBand="0" w:noVBand="1"/>
      </w:tblPr>
      <w:tblGrid>
        <w:gridCol w:w="9629"/>
      </w:tblGrid>
      <w:tr w:rsidR="00CB09B8" w14:paraId="07C65535" w14:textId="77777777" w:rsidTr="00CB09B8">
        <w:tc>
          <w:tcPr>
            <w:tcW w:w="9629" w:type="dxa"/>
          </w:tcPr>
          <w:p w14:paraId="6C22A2A4" w14:textId="0FD4980F" w:rsidR="00CB09B8" w:rsidRPr="00CB09B8" w:rsidRDefault="00CB09B8" w:rsidP="004D4804">
            <w:r w:rsidRPr="00691C10">
              <w:t xml:space="preserve">For any requirement in this section, when the UE transitions between any two states when being configured with </w:t>
            </w:r>
            <w:proofErr w:type="spellStart"/>
            <w:r w:rsidRPr="00691C10">
              <w:t>eDRX_IDLE</w:t>
            </w:r>
            <w:proofErr w:type="spellEnd"/>
            <w:r w:rsidRPr="00691C10">
              <w:t xml:space="preserve">, being configured with </w:t>
            </w:r>
            <w:proofErr w:type="spellStart"/>
            <w:r w:rsidRPr="00691C10">
              <w:t>eDRX_IDLE</w:t>
            </w:r>
            <w:proofErr w:type="spellEnd"/>
            <w:r w:rsidRPr="00691C10">
              <w:t xml:space="preserve"> cycle, changing </w:t>
            </w:r>
            <w:proofErr w:type="spellStart"/>
            <w:r w:rsidRPr="00691C10">
              <w:t>eDRX_IDLE</w:t>
            </w:r>
            <w:proofErr w:type="spellEnd"/>
            <w:r w:rsidRPr="00691C10">
              <w:t xml:space="preser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tc>
      </w:tr>
    </w:tbl>
    <w:p w14:paraId="55218219" w14:textId="10CB4320" w:rsidR="00BE2647" w:rsidRDefault="003C0D0D" w:rsidP="004D4804">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 </w:t>
      </w:r>
    </w:p>
    <w:p w14:paraId="49960F9D" w14:textId="19DE5668" w:rsidR="00BE2647" w:rsidRDefault="00BE2647" w:rsidP="004D4804">
      <w:pPr>
        <w:rPr>
          <w:rFonts w:ascii="Times New Roman" w:hAnsi="Times New Roman" w:cs="Times New Roman"/>
          <w:color w:val="000000" w:themeColor="text1"/>
          <w:lang w:val="en-GB" w:eastAsia="zh-CN"/>
        </w:rPr>
      </w:pPr>
      <w:r>
        <w:rPr>
          <w:rFonts w:ascii="Times New Roman" w:hAnsi="Times New Roman" w:cs="Times New Roman"/>
          <w:color w:val="000000" w:themeColor="text1"/>
          <w:lang w:val="en-GB" w:eastAsia="zh-CN"/>
        </w:rPr>
        <w:t xml:space="preserve">Since the transition between different </w:t>
      </w:r>
      <w:proofErr w:type="spellStart"/>
      <w:r>
        <w:rPr>
          <w:rFonts w:ascii="Times New Roman" w:hAnsi="Times New Roman" w:cs="Times New Roman"/>
          <w:color w:val="000000" w:themeColor="text1"/>
          <w:lang w:val="en-GB" w:eastAsia="zh-CN"/>
        </w:rPr>
        <w:t>eDRX</w:t>
      </w:r>
      <w:proofErr w:type="spellEnd"/>
      <w:r>
        <w:rPr>
          <w:rFonts w:ascii="Times New Roman" w:hAnsi="Times New Roman" w:cs="Times New Roman"/>
          <w:color w:val="000000" w:themeColor="text1"/>
          <w:lang w:val="en-GB" w:eastAsia="zh-CN"/>
        </w:rPr>
        <w:t xml:space="preserve"> states is already covered by existing requirements, we do not see any need to define new transition requirements.</w:t>
      </w:r>
    </w:p>
    <w:p w14:paraId="3296D9DC" w14:textId="7E14790A" w:rsidR="00BA515D" w:rsidRPr="00E96E87" w:rsidRDefault="00BA515D" w:rsidP="00BA515D">
      <w:pPr>
        <w:pStyle w:val="Proposal"/>
        <w:rPr>
          <w:color w:val="000000" w:themeColor="text1"/>
          <w:lang w:val="en-GB" w:eastAsia="ja-JP"/>
        </w:rPr>
      </w:pPr>
      <w:r>
        <w:rPr>
          <w:rFonts w:cs="Arial"/>
          <w:color w:val="000000" w:themeColor="text1"/>
          <w:lang w:val="en-GB"/>
        </w:rPr>
        <w:t xml:space="preserve">No need to define new transition requirements </w:t>
      </w:r>
      <w:r w:rsidR="007307AD">
        <w:rPr>
          <w:rFonts w:cs="Arial"/>
          <w:color w:val="000000" w:themeColor="text1"/>
          <w:lang w:val="en-GB"/>
        </w:rPr>
        <w:t xml:space="preserve">for transition between </w:t>
      </w:r>
      <w:r w:rsidR="007307AD" w:rsidRPr="00557024">
        <w:rPr>
          <w:rFonts w:cs="Arial"/>
          <w:color w:val="000000" w:themeColor="text1"/>
          <w:lang w:val="en-GB"/>
        </w:rPr>
        <w:t xml:space="preserve">short INACTIVE </w:t>
      </w:r>
      <w:proofErr w:type="spellStart"/>
      <w:r w:rsidR="007307AD" w:rsidRPr="00557024">
        <w:rPr>
          <w:rFonts w:cs="Arial"/>
          <w:color w:val="000000" w:themeColor="text1"/>
          <w:lang w:val="en-GB"/>
        </w:rPr>
        <w:t>eDRX</w:t>
      </w:r>
      <w:proofErr w:type="spellEnd"/>
      <w:r w:rsidR="007307AD" w:rsidRPr="00557024">
        <w:rPr>
          <w:rFonts w:cs="Arial"/>
          <w:color w:val="000000" w:themeColor="text1"/>
          <w:lang w:val="en-GB"/>
        </w:rPr>
        <w:t xml:space="preserve"> (≤10.24sec) and long INACTIVE </w:t>
      </w:r>
      <w:proofErr w:type="spellStart"/>
      <w:r w:rsidR="007307AD" w:rsidRPr="00557024">
        <w:rPr>
          <w:rFonts w:cs="Arial"/>
          <w:color w:val="000000" w:themeColor="text1"/>
          <w:lang w:val="en-GB"/>
        </w:rPr>
        <w:t>eDRX</w:t>
      </w:r>
      <w:proofErr w:type="spellEnd"/>
      <w:r w:rsidR="007307AD" w:rsidRPr="00557024">
        <w:rPr>
          <w:rFonts w:cs="Arial"/>
          <w:color w:val="000000" w:themeColor="text1"/>
          <w:lang w:val="en-GB"/>
        </w:rPr>
        <w:t>(</w:t>
      </w:r>
      <w:r w:rsidR="007307AD" w:rsidRPr="00557024">
        <w:rPr>
          <w:rFonts w:cs="Arial"/>
          <w:color w:val="000000" w:themeColor="text1"/>
          <w:lang w:val="en-GB"/>
        </w:rPr>
        <w:sym w:font="Symbol" w:char="F0B3"/>
      </w:r>
      <w:r w:rsidR="007307AD" w:rsidRPr="00557024">
        <w:rPr>
          <w:rFonts w:cs="Arial"/>
          <w:color w:val="000000" w:themeColor="text1"/>
          <w:lang w:val="en-GB"/>
        </w:rPr>
        <w:t>20.48sec).</w:t>
      </w:r>
    </w:p>
    <w:p w14:paraId="47C6CF30" w14:textId="77777777" w:rsidR="00BE2647" w:rsidRPr="00E70DD3" w:rsidRDefault="00BE2647" w:rsidP="004D4804">
      <w:pPr>
        <w:rPr>
          <w:rFonts w:ascii="Times New Roman" w:hAnsi="Times New Roman" w:cs="Times New Roman"/>
          <w:color w:val="000000" w:themeColor="text1"/>
          <w:lang w:val="en-GB" w:eastAsia="zh-CN"/>
        </w:rPr>
      </w:pPr>
    </w:p>
    <w:p w14:paraId="309909F8" w14:textId="580F3683" w:rsidR="009452F6" w:rsidRPr="00E70DD3" w:rsidRDefault="00E371CF" w:rsidP="00435E60">
      <w:pPr>
        <w:rPr>
          <w:b/>
          <w:color w:val="000000" w:themeColor="text1"/>
          <w:u w:val="single"/>
          <w:lang w:eastAsia="ko-KR"/>
        </w:rPr>
      </w:pPr>
      <w:r w:rsidRPr="00E70DD3">
        <w:rPr>
          <w:b/>
          <w:color w:val="000000" w:themeColor="text1"/>
          <w:u w:val="single"/>
          <w:lang w:eastAsia="ko-KR"/>
        </w:rPr>
        <w:t>CG-SDT</w:t>
      </w:r>
      <w:r w:rsidR="00722A81" w:rsidRPr="00E70DD3">
        <w:rPr>
          <w:b/>
          <w:color w:val="000000" w:themeColor="text1"/>
          <w:u w:val="single"/>
          <w:lang w:eastAsia="ko-KR"/>
        </w:rPr>
        <w:t xml:space="preserve"> with enhanced </w:t>
      </w:r>
      <w:proofErr w:type="spellStart"/>
      <w:r w:rsidR="00722A81" w:rsidRPr="00E70DD3">
        <w:rPr>
          <w:b/>
          <w:color w:val="000000" w:themeColor="text1"/>
          <w:u w:val="single"/>
          <w:lang w:eastAsia="ko-KR"/>
        </w:rPr>
        <w:t>eDRX</w:t>
      </w:r>
      <w:proofErr w:type="spellEnd"/>
    </w:p>
    <w:p w14:paraId="73D7743A" w14:textId="64780C83" w:rsidR="006E1C07" w:rsidRPr="00E70DD3" w:rsidRDefault="00D45663" w:rsidP="00435E60">
      <w:pPr>
        <w:rPr>
          <w:rFonts w:ascii="Times New Roman" w:hAnsi="Times New Roman" w:cs="Times New Roman"/>
          <w:bCs/>
          <w:color w:val="000000" w:themeColor="text1"/>
          <w:lang w:eastAsia="ko-KR"/>
        </w:rPr>
      </w:pPr>
      <w:r w:rsidRPr="00E70DD3">
        <w:rPr>
          <w:rFonts w:ascii="Times New Roman" w:hAnsi="Times New Roman" w:cs="Times New Roman"/>
          <w:bCs/>
          <w:color w:val="000000" w:themeColor="text1"/>
          <w:lang w:eastAsia="ko-KR"/>
        </w:rPr>
        <w:t xml:space="preserve">The impact on CG-SDT due to </w:t>
      </w:r>
      <w:proofErr w:type="spellStart"/>
      <w:r w:rsidRPr="00E70DD3">
        <w:rPr>
          <w:rFonts w:ascii="Times New Roman" w:hAnsi="Times New Roman" w:cs="Times New Roman"/>
          <w:bCs/>
          <w:color w:val="000000" w:themeColor="text1"/>
          <w:lang w:eastAsia="ko-KR"/>
        </w:rPr>
        <w:t>eDRX</w:t>
      </w:r>
      <w:proofErr w:type="spellEnd"/>
      <w:r w:rsidRPr="00E70DD3">
        <w:rPr>
          <w:rFonts w:ascii="Times New Roman" w:hAnsi="Times New Roman" w:cs="Times New Roman"/>
          <w:bCs/>
          <w:color w:val="000000" w:themeColor="text1"/>
          <w:lang w:eastAsia="ko-KR"/>
        </w:rPr>
        <w:t xml:space="preserve"> longer than 10.24 seconds was brought up </w:t>
      </w:r>
      <w:r w:rsidR="00E20CD3" w:rsidRPr="00E70DD3">
        <w:rPr>
          <w:rFonts w:ascii="Times New Roman" w:hAnsi="Times New Roman" w:cs="Times New Roman"/>
          <w:bCs/>
          <w:color w:val="000000" w:themeColor="text1"/>
          <w:lang w:eastAsia="ko-KR"/>
        </w:rPr>
        <w:t xml:space="preserve">at last meeting which resulted in following captured in </w:t>
      </w:r>
      <w:r w:rsidR="00CC078B" w:rsidRPr="00E70DD3">
        <w:rPr>
          <w:rFonts w:ascii="Times New Roman" w:hAnsi="Times New Roman" w:cs="Times New Roman"/>
          <w:bCs/>
          <w:color w:val="000000" w:themeColor="text1"/>
          <w:lang w:eastAsia="ko-KR"/>
        </w:rPr>
        <w:t>[1]:</w:t>
      </w:r>
    </w:p>
    <w:tbl>
      <w:tblPr>
        <w:tblStyle w:val="TableGrid"/>
        <w:tblW w:w="0" w:type="auto"/>
        <w:tblLook w:val="04A0" w:firstRow="1" w:lastRow="0" w:firstColumn="1" w:lastColumn="0" w:noHBand="0" w:noVBand="1"/>
      </w:tblPr>
      <w:tblGrid>
        <w:gridCol w:w="9629"/>
      </w:tblGrid>
      <w:tr w:rsidR="00CC078B" w:rsidRPr="00E70DD3" w14:paraId="74341635" w14:textId="77777777" w:rsidTr="00CC078B">
        <w:tc>
          <w:tcPr>
            <w:tcW w:w="9629" w:type="dxa"/>
          </w:tcPr>
          <w:p w14:paraId="0D44EF3C" w14:textId="77777777" w:rsidR="00CC078B" w:rsidRPr="00E70DD3" w:rsidRDefault="00CC078B" w:rsidP="00CC078B">
            <w:pPr>
              <w:rPr>
                <w:rFonts w:cs="Arial"/>
                <w:b/>
                <w:color w:val="000000" w:themeColor="text1"/>
                <w:sz w:val="20"/>
                <w:szCs w:val="20"/>
                <w:u w:val="single"/>
                <w:lang w:eastAsia="ko-KR"/>
              </w:rPr>
            </w:pPr>
            <w:r w:rsidRPr="00E70DD3">
              <w:rPr>
                <w:rFonts w:cs="Arial"/>
                <w:b/>
                <w:color w:val="000000" w:themeColor="text1"/>
                <w:sz w:val="20"/>
                <w:szCs w:val="20"/>
                <w:u w:val="single"/>
                <w:lang w:eastAsia="ko-KR"/>
              </w:rPr>
              <w:t>CG-SDT requirements with PTW</w:t>
            </w:r>
          </w:p>
          <w:p w14:paraId="1D878CDF" w14:textId="7E0E742D" w:rsidR="00CC078B" w:rsidRPr="00E70DD3" w:rsidRDefault="00CC078B" w:rsidP="00435E60">
            <w:pPr>
              <w:pStyle w:val="ListParagraph"/>
              <w:numPr>
                <w:ilvl w:val="1"/>
                <w:numId w:val="35"/>
              </w:numPr>
              <w:spacing w:after="120" w:line="240" w:lineRule="auto"/>
              <w:ind w:left="1440"/>
              <w:rPr>
                <w:rFonts w:eastAsia="SimSun"/>
                <w:bCs/>
                <w:color w:val="000000" w:themeColor="text1"/>
                <w:szCs w:val="24"/>
                <w:lang w:eastAsia="zh-CN"/>
              </w:rPr>
            </w:pPr>
            <w:r w:rsidRPr="00E70DD3">
              <w:rPr>
                <w:rFonts w:ascii="Arial" w:eastAsia="SimSun" w:hAnsi="Arial" w:cs="Arial"/>
                <w:color w:val="000000" w:themeColor="text1"/>
                <w:sz w:val="20"/>
                <w:szCs w:val="20"/>
                <w:lang w:eastAsia="zh-CN"/>
              </w:rPr>
              <w:t>Option 1: N</w:t>
            </w:r>
            <w:r w:rsidRPr="00E70DD3">
              <w:rPr>
                <w:rFonts w:ascii="Arial" w:hAnsi="Arial" w:cs="Arial"/>
                <w:color w:val="000000" w:themeColor="text1"/>
                <w:sz w:val="20"/>
                <w:szCs w:val="20"/>
              </w:rPr>
              <w:t xml:space="preserve">ew CG-SDT requirement shall be specified for Rel-18 </w:t>
            </w:r>
            <w:proofErr w:type="spellStart"/>
            <w:r w:rsidRPr="00E70DD3">
              <w:rPr>
                <w:rFonts w:ascii="Arial" w:hAnsi="Arial" w:cs="Arial"/>
                <w:color w:val="000000" w:themeColor="text1"/>
                <w:sz w:val="20"/>
                <w:szCs w:val="20"/>
              </w:rPr>
              <w:t>eRedCap</w:t>
            </w:r>
            <w:proofErr w:type="spellEnd"/>
            <w:r w:rsidRPr="00E70DD3">
              <w:rPr>
                <w:rFonts w:ascii="Arial" w:hAnsi="Arial" w:cs="Arial"/>
                <w:color w:val="000000" w:themeColor="text1"/>
                <w:sz w:val="20"/>
                <w:szCs w:val="20"/>
              </w:rPr>
              <w:t xml:space="preserve"> UE with PTW. Details are FFS.</w:t>
            </w:r>
          </w:p>
        </w:tc>
      </w:tr>
    </w:tbl>
    <w:p w14:paraId="13602FD6" w14:textId="77777777" w:rsidR="00CC078B" w:rsidRPr="00E70DD3" w:rsidRDefault="00CC078B" w:rsidP="00435E60">
      <w:pPr>
        <w:rPr>
          <w:b/>
          <w:color w:val="000000" w:themeColor="text1"/>
          <w:u w:val="single"/>
          <w:lang w:eastAsia="ko-KR"/>
        </w:rPr>
      </w:pPr>
    </w:p>
    <w:p w14:paraId="6C48F32D" w14:textId="77777777" w:rsidR="000B298F" w:rsidRPr="00E70DD3" w:rsidRDefault="004B05FA" w:rsidP="001111FE">
      <w:pPr>
        <w:pStyle w:val="BodyText"/>
        <w:rPr>
          <w:rFonts w:ascii="Times New Roman" w:hAnsi="Times New Roman" w:cs="Times New Roman"/>
          <w:color w:val="000000" w:themeColor="text1"/>
          <w:lang w:val="en-GB"/>
        </w:rPr>
      </w:pPr>
      <w:r w:rsidRPr="00E70DD3">
        <w:rPr>
          <w:rFonts w:ascii="Times New Roman" w:hAnsi="Times New Roman" w:cs="Times New Roman"/>
          <w:color w:val="000000" w:themeColor="text1"/>
          <w:lang w:val="en-GB"/>
        </w:rPr>
        <w:t>RAN4 has defined the</w:t>
      </w:r>
      <w:r w:rsidR="000B298F" w:rsidRPr="00E70DD3">
        <w:rPr>
          <w:rFonts w:ascii="Times New Roman" w:hAnsi="Times New Roman" w:cs="Times New Roman"/>
          <w:color w:val="000000" w:themeColor="text1"/>
          <w:lang w:val="en-GB"/>
        </w:rPr>
        <w:t xml:space="preserve"> time ranges for valid RSRP1 and RSRP2 measurements for FR1 with </w:t>
      </w:r>
      <w:proofErr w:type="spellStart"/>
      <w:r w:rsidR="000B298F" w:rsidRPr="00E70DD3">
        <w:rPr>
          <w:rFonts w:ascii="Times New Roman" w:hAnsi="Times New Roman" w:cs="Times New Roman"/>
          <w:color w:val="000000" w:themeColor="text1"/>
          <w:lang w:val="en-GB"/>
        </w:rPr>
        <w:t>eDRX</w:t>
      </w:r>
      <w:proofErr w:type="spellEnd"/>
      <w:r w:rsidR="000B298F" w:rsidRPr="00E70DD3">
        <w:rPr>
          <w:rFonts w:ascii="Times New Roman" w:hAnsi="Times New Roman" w:cs="Times New Roman"/>
          <w:color w:val="000000" w:themeColor="text1"/>
          <w:lang w:val="en-GB"/>
        </w:rPr>
        <w:t xml:space="preserve"> as follows for RedCap:</w:t>
      </w:r>
    </w:p>
    <w:p w14:paraId="16F992FC" w14:textId="227CA75A" w:rsidR="0024136B" w:rsidRPr="00E70DD3" w:rsidRDefault="0024136B" w:rsidP="0024136B">
      <w:pPr>
        <w:pStyle w:val="TH"/>
        <w:rPr>
          <w:color w:val="000000" w:themeColor="text1"/>
          <w:lang w:val="fr-FR"/>
        </w:rPr>
      </w:pPr>
      <w:r w:rsidRPr="00E70DD3">
        <w:rPr>
          <w:color w:val="000000" w:themeColor="text1"/>
          <w:lang w:val="fr-FR"/>
        </w:rPr>
        <w:t xml:space="preserve">Table 1 </w:t>
      </w:r>
      <w:proofErr w:type="spellStart"/>
      <w:r w:rsidRPr="00E70DD3">
        <w:rPr>
          <w:color w:val="000000" w:themeColor="text1"/>
          <w:lang w:val="fr-FR"/>
        </w:rPr>
        <w:t>Valid</w:t>
      </w:r>
      <w:proofErr w:type="spellEnd"/>
      <w:r w:rsidRPr="00E70DD3">
        <w:rPr>
          <w:color w:val="000000" w:themeColor="text1"/>
          <w:lang w:val="fr-FR"/>
        </w:rPr>
        <w:t xml:space="preserve"> </w:t>
      </w:r>
      <w:proofErr w:type="spellStart"/>
      <w:r w:rsidRPr="00E70DD3">
        <w:rPr>
          <w:color w:val="000000" w:themeColor="text1"/>
          <w:lang w:val="fr-FR"/>
        </w:rPr>
        <w:t>measurement</w:t>
      </w:r>
      <w:proofErr w:type="spellEnd"/>
      <w:r w:rsidRPr="00E70DD3">
        <w:rPr>
          <w:color w:val="000000" w:themeColor="text1"/>
          <w:lang w:val="fr-FR"/>
        </w:rPr>
        <w:t xml:space="preserve"> for FR1 </w:t>
      </w:r>
      <w:proofErr w:type="spellStart"/>
      <w:r w:rsidRPr="00E70DD3">
        <w:rPr>
          <w:color w:val="000000" w:themeColor="text1"/>
          <w:lang w:val="fr-FR"/>
        </w:rPr>
        <w:t>with</w:t>
      </w:r>
      <w:proofErr w:type="spellEnd"/>
      <w:r w:rsidRPr="00E70DD3">
        <w:rPr>
          <w:color w:val="000000" w:themeColor="text1"/>
          <w:lang w:val="fr-FR"/>
        </w:rPr>
        <w:t xml:space="preserve"> </w:t>
      </w:r>
      <w:proofErr w:type="spellStart"/>
      <w:r w:rsidRPr="00E70DD3">
        <w:rPr>
          <w:color w:val="000000" w:themeColor="text1"/>
          <w:lang w:val="fr-FR"/>
        </w:rPr>
        <w:t>eDRX</w:t>
      </w:r>
      <w:proofErr w:type="spellEnd"/>
      <w:r w:rsidRPr="00E70DD3">
        <w:rPr>
          <w:color w:val="000000" w:themeColor="text1"/>
          <w:lang w:val="fr-FR"/>
        </w:rPr>
        <w:t xml:space="preserve"> cycle</w:t>
      </w:r>
    </w:p>
    <w:tbl>
      <w:tblPr>
        <w:tblStyle w:val="TableGrid"/>
        <w:tblW w:w="0" w:type="auto"/>
        <w:tblLook w:val="04A0" w:firstRow="1" w:lastRow="0" w:firstColumn="1" w:lastColumn="0" w:noHBand="0" w:noVBand="1"/>
      </w:tblPr>
      <w:tblGrid>
        <w:gridCol w:w="1838"/>
        <w:gridCol w:w="7791"/>
      </w:tblGrid>
      <w:tr w:rsidR="00E70DD3" w:rsidRPr="00E70DD3" w14:paraId="694C4ADF" w14:textId="77777777" w:rsidTr="00BA1679">
        <w:tc>
          <w:tcPr>
            <w:tcW w:w="1838" w:type="dxa"/>
          </w:tcPr>
          <w:p w14:paraId="7F888D28" w14:textId="77777777" w:rsidR="0024136B" w:rsidRPr="00E70DD3" w:rsidRDefault="0024136B" w:rsidP="00BA1679">
            <w:pPr>
              <w:pStyle w:val="TAH"/>
              <w:rPr>
                <w:i/>
                <w:iCs/>
                <w:color w:val="000000" w:themeColor="text1"/>
                <w:lang w:val="fr-FR"/>
              </w:rPr>
            </w:pPr>
            <w:proofErr w:type="spellStart"/>
            <w:r w:rsidRPr="00E70DD3">
              <w:rPr>
                <w:color w:val="000000" w:themeColor="text1"/>
                <w:lang w:val="fr-FR"/>
              </w:rPr>
              <w:t>Measurement</w:t>
            </w:r>
            <w:proofErr w:type="spellEnd"/>
          </w:p>
        </w:tc>
        <w:tc>
          <w:tcPr>
            <w:tcW w:w="7791" w:type="dxa"/>
          </w:tcPr>
          <w:p w14:paraId="349C3FE7" w14:textId="77777777" w:rsidR="0024136B" w:rsidRPr="00E70DD3" w:rsidRDefault="0024136B" w:rsidP="00BA1679">
            <w:pPr>
              <w:pStyle w:val="TAH"/>
              <w:rPr>
                <w:i/>
                <w:iCs/>
                <w:color w:val="000000" w:themeColor="text1"/>
                <w:lang w:val="fr-FR"/>
              </w:rPr>
            </w:pPr>
            <w:r w:rsidRPr="00E70DD3">
              <w:rPr>
                <w:color w:val="000000" w:themeColor="text1"/>
                <w:lang w:val="fr-FR"/>
              </w:rPr>
              <w:t>FR1</w:t>
            </w:r>
          </w:p>
        </w:tc>
      </w:tr>
      <w:tr w:rsidR="00E70DD3" w:rsidRPr="00E70DD3" w14:paraId="36462667" w14:textId="77777777" w:rsidTr="00BA1679">
        <w:tc>
          <w:tcPr>
            <w:tcW w:w="1838" w:type="dxa"/>
          </w:tcPr>
          <w:p w14:paraId="2EE13191" w14:textId="77777777" w:rsidR="0024136B" w:rsidRPr="00E70DD3" w:rsidRDefault="0024136B" w:rsidP="00BA1679">
            <w:pPr>
              <w:pStyle w:val="TAC"/>
              <w:rPr>
                <w:i/>
                <w:iCs/>
                <w:color w:val="000000" w:themeColor="text1"/>
                <w:lang w:val="fr-FR"/>
              </w:rPr>
            </w:pPr>
            <w:r w:rsidRPr="00E70DD3">
              <w:rPr>
                <w:color w:val="000000" w:themeColor="text1"/>
                <w:lang w:val="fr-FR"/>
              </w:rPr>
              <w:t>RSRP</w:t>
            </w:r>
            <w:r w:rsidRPr="00E70DD3">
              <w:rPr>
                <w:color w:val="000000" w:themeColor="text1"/>
                <w:vertAlign w:val="subscript"/>
                <w:lang w:val="fr-FR"/>
              </w:rPr>
              <w:t>1</w:t>
            </w:r>
          </w:p>
        </w:tc>
        <w:tc>
          <w:tcPr>
            <w:tcW w:w="7791" w:type="dxa"/>
          </w:tcPr>
          <w:p w14:paraId="10375860" w14:textId="77777777" w:rsidR="0024136B" w:rsidRPr="00E70DD3" w:rsidRDefault="0024136B" w:rsidP="00BA1679">
            <w:pPr>
              <w:pStyle w:val="TAC"/>
              <w:rPr>
                <w:i/>
                <w:iCs/>
                <w:color w:val="000000" w:themeColor="text1"/>
                <w:lang w:val="fr-FR"/>
              </w:rPr>
            </w:pPr>
            <w:r w:rsidRPr="00E70DD3">
              <w:rPr>
                <w:color w:val="000000" w:themeColor="text1"/>
                <w:lang w:val="fr-FR"/>
              </w:rPr>
              <w:t xml:space="preserve">(T1 – </w:t>
            </w:r>
            <w:proofErr w:type="gramStart"/>
            <w:r w:rsidRPr="00E70DD3">
              <w:rPr>
                <w:color w:val="000000" w:themeColor="text1"/>
                <w:lang w:val="fr-FR"/>
              </w:rPr>
              <w:t>min(</w:t>
            </w:r>
            <w:proofErr w:type="gramEnd"/>
            <w:r w:rsidRPr="00E70DD3">
              <w:rPr>
                <w:color w:val="000000" w:themeColor="text1"/>
                <w:lang w:val="fr-FR"/>
              </w:rPr>
              <w:t xml:space="preserve">640ms, M1* </w:t>
            </w:r>
            <w:r w:rsidRPr="00E70DD3">
              <w:rPr>
                <w:rFonts w:hint="eastAsia"/>
                <w:color w:val="000000" w:themeColor="text1"/>
                <w:lang w:val="fr-FR"/>
              </w:rPr>
              <w:t>T</w:t>
            </w:r>
            <w:r w:rsidRPr="00E70DD3">
              <w:rPr>
                <w:color w:val="000000" w:themeColor="text1"/>
                <w:lang w:val="fr-FR"/>
              </w:rPr>
              <w:t xml:space="preserve">)) </w:t>
            </w:r>
            <w:r w:rsidRPr="00E70DD3">
              <w:rPr>
                <w:rFonts w:cs="Arial"/>
                <w:color w:val="000000" w:themeColor="text1"/>
                <w:lang w:val="fr-FR"/>
              </w:rPr>
              <w:t>≤</w:t>
            </w:r>
            <w:r w:rsidRPr="00E70DD3">
              <w:rPr>
                <w:color w:val="000000" w:themeColor="text1"/>
                <w:lang w:val="fr-FR"/>
              </w:rPr>
              <w:t xml:space="preserve"> T1’ </w:t>
            </w:r>
            <w:r w:rsidRPr="00E70DD3">
              <w:rPr>
                <w:rFonts w:cs="Arial"/>
                <w:color w:val="000000" w:themeColor="text1"/>
                <w:lang w:val="fr-FR"/>
              </w:rPr>
              <w:t xml:space="preserve">≤ </w:t>
            </w:r>
            <w:r w:rsidRPr="00E70DD3">
              <w:rPr>
                <w:color w:val="000000" w:themeColor="text1"/>
                <w:lang w:val="fr-FR"/>
              </w:rPr>
              <w:t xml:space="preserve">(T1 + min(640ms, M1* </w:t>
            </w:r>
            <w:r w:rsidRPr="00E70DD3">
              <w:rPr>
                <w:rFonts w:hint="eastAsia"/>
                <w:color w:val="000000" w:themeColor="text1"/>
                <w:lang w:val="fr-FR"/>
              </w:rPr>
              <w:t>T</w:t>
            </w:r>
            <w:r w:rsidRPr="00E70DD3">
              <w:rPr>
                <w:color w:val="000000" w:themeColor="text1"/>
                <w:lang w:val="fr-FR"/>
              </w:rPr>
              <w:t>))</w:t>
            </w:r>
          </w:p>
        </w:tc>
      </w:tr>
      <w:tr w:rsidR="00E70DD3" w:rsidRPr="00E70DD3" w14:paraId="4FA06472" w14:textId="77777777" w:rsidTr="00BA1679">
        <w:tc>
          <w:tcPr>
            <w:tcW w:w="1838" w:type="dxa"/>
          </w:tcPr>
          <w:p w14:paraId="3C3C1ADB" w14:textId="77777777" w:rsidR="0024136B" w:rsidRPr="00E70DD3" w:rsidRDefault="0024136B" w:rsidP="00BA1679">
            <w:pPr>
              <w:pStyle w:val="TAC"/>
              <w:rPr>
                <w:i/>
                <w:iCs/>
                <w:color w:val="000000" w:themeColor="text1"/>
                <w:lang w:val="fr-FR"/>
              </w:rPr>
            </w:pPr>
            <w:r w:rsidRPr="00E70DD3">
              <w:rPr>
                <w:color w:val="000000" w:themeColor="text1"/>
                <w:lang w:val="fr-FR"/>
              </w:rPr>
              <w:t>RSRP</w:t>
            </w:r>
            <w:r w:rsidRPr="00E70DD3">
              <w:rPr>
                <w:color w:val="000000" w:themeColor="text1"/>
                <w:vertAlign w:val="subscript"/>
                <w:lang w:val="fr-FR"/>
              </w:rPr>
              <w:t>2</w:t>
            </w:r>
          </w:p>
        </w:tc>
        <w:tc>
          <w:tcPr>
            <w:tcW w:w="7791" w:type="dxa"/>
          </w:tcPr>
          <w:p w14:paraId="68DF0A70" w14:textId="77777777" w:rsidR="0024136B" w:rsidRPr="00E70DD3" w:rsidRDefault="0024136B" w:rsidP="00BA1679">
            <w:pPr>
              <w:pStyle w:val="TAC"/>
              <w:rPr>
                <w:i/>
                <w:iCs/>
                <w:color w:val="000000" w:themeColor="text1"/>
                <w:lang w:val="fr-FR"/>
              </w:rPr>
            </w:pPr>
            <w:r w:rsidRPr="00E70DD3">
              <w:rPr>
                <w:color w:val="000000" w:themeColor="text1"/>
                <w:lang w:val="fr-FR"/>
              </w:rPr>
              <w:t xml:space="preserve">(T2 – </w:t>
            </w:r>
            <w:proofErr w:type="gramStart"/>
            <w:r w:rsidRPr="00E70DD3">
              <w:rPr>
                <w:color w:val="000000" w:themeColor="text1"/>
                <w:lang w:val="fr-FR"/>
              </w:rPr>
              <w:t>min(</w:t>
            </w:r>
            <w:proofErr w:type="gramEnd"/>
            <w:r w:rsidRPr="00E70DD3">
              <w:rPr>
                <w:color w:val="000000" w:themeColor="text1"/>
                <w:lang w:val="fr-FR"/>
              </w:rPr>
              <w:t xml:space="preserve">640ms, M1* </w:t>
            </w:r>
            <w:proofErr w:type="spellStart"/>
            <w:r w:rsidRPr="00E70DD3">
              <w:rPr>
                <w:color w:val="000000" w:themeColor="text1"/>
                <w:lang w:val="fr-FR"/>
              </w:rPr>
              <w:t>T</w:t>
            </w:r>
            <w:r w:rsidRPr="00E70DD3">
              <w:rPr>
                <w:color w:val="000000" w:themeColor="text1"/>
                <w:vertAlign w:val="subscript"/>
                <w:lang w:val="fr-FR"/>
              </w:rPr>
              <w:t>eDRX</w:t>
            </w:r>
            <w:proofErr w:type="spellEnd"/>
            <w:r w:rsidRPr="00E70DD3">
              <w:rPr>
                <w:color w:val="000000" w:themeColor="text1"/>
                <w:vertAlign w:val="subscript"/>
                <w:lang w:val="fr-FR"/>
              </w:rPr>
              <w:t>-RAN</w:t>
            </w:r>
            <w:r w:rsidRPr="00E70DD3">
              <w:rPr>
                <w:color w:val="000000" w:themeColor="text1"/>
                <w:lang w:val="fr-FR"/>
              </w:rPr>
              <w:t xml:space="preserve">)) </w:t>
            </w:r>
            <w:r w:rsidRPr="00E70DD3">
              <w:rPr>
                <w:rFonts w:cs="Arial"/>
                <w:color w:val="000000" w:themeColor="text1"/>
                <w:lang w:val="fr-FR"/>
              </w:rPr>
              <w:t>≤</w:t>
            </w:r>
            <w:r w:rsidRPr="00E70DD3">
              <w:rPr>
                <w:color w:val="000000" w:themeColor="text1"/>
                <w:lang w:val="fr-FR"/>
              </w:rPr>
              <w:t xml:space="preserve"> T2’ </w:t>
            </w:r>
            <w:r w:rsidRPr="00E70DD3">
              <w:rPr>
                <w:rFonts w:cs="Arial"/>
                <w:color w:val="000000" w:themeColor="text1"/>
                <w:lang w:val="fr-FR"/>
              </w:rPr>
              <w:t>≤ T2</w:t>
            </w:r>
          </w:p>
        </w:tc>
      </w:tr>
      <w:tr w:rsidR="0024136B" w:rsidRPr="00E70DD3" w14:paraId="72273B4A" w14:textId="77777777" w:rsidTr="00BA1679">
        <w:tc>
          <w:tcPr>
            <w:tcW w:w="9629" w:type="dxa"/>
            <w:gridSpan w:val="2"/>
          </w:tcPr>
          <w:p w14:paraId="573A499F" w14:textId="77777777" w:rsidR="0024136B" w:rsidRPr="00E70DD3" w:rsidRDefault="0024136B" w:rsidP="00BA1679">
            <w:pPr>
              <w:pStyle w:val="TAN"/>
              <w:rPr>
                <w:color w:val="000000" w:themeColor="text1"/>
                <w:lang w:val="fr-FR"/>
              </w:rPr>
            </w:pPr>
            <w:r w:rsidRPr="00E70DD3">
              <w:rPr>
                <w:color w:val="000000" w:themeColor="text1"/>
              </w:rPr>
              <w:t>Note1:</w:t>
            </w:r>
            <w:r w:rsidRPr="00E70DD3">
              <w:rPr>
                <w:color w:val="000000" w:themeColor="text1"/>
                <w:lang w:val="en-US"/>
              </w:rPr>
              <w:tab/>
            </w:r>
            <w:r w:rsidRPr="00E70DD3">
              <w:rPr>
                <w:rFonts w:cs="v4.2.0"/>
                <w:color w:val="000000" w:themeColor="text1"/>
              </w:rPr>
              <w:t xml:space="preserve">T is </w:t>
            </w:r>
            <w:proofErr w:type="spellStart"/>
            <w:r w:rsidRPr="00E70DD3">
              <w:rPr>
                <w:rFonts w:cs="v4.2.0"/>
                <w:color w:val="000000" w:themeColor="text1"/>
              </w:rPr>
              <w:t>dertermined</w:t>
            </w:r>
            <w:proofErr w:type="spellEnd"/>
            <w:r w:rsidRPr="00E70DD3">
              <w:rPr>
                <w:rFonts w:cs="v4.2.0"/>
                <w:color w:val="000000" w:themeColor="text1"/>
              </w:rPr>
              <w:t xml:space="preserve"> according to clause 7.1 in [1].</w:t>
            </w:r>
          </w:p>
        </w:tc>
      </w:tr>
    </w:tbl>
    <w:p w14:paraId="661A809D" w14:textId="77777777" w:rsidR="0024136B" w:rsidRPr="00E70DD3" w:rsidRDefault="0024136B" w:rsidP="0024136B">
      <w:pPr>
        <w:rPr>
          <w:color w:val="000000" w:themeColor="text1"/>
          <w:lang w:val="fr-FR"/>
        </w:rPr>
      </w:pPr>
    </w:p>
    <w:p w14:paraId="61D87E99" w14:textId="22428E75" w:rsidR="00316B8C" w:rsidRPr="00E70DD3" w:rsidRDefault="0024136B" w:rsidP="001111FE">
      <w:pPr>
        <w:pStyle w:val="BodyText"/>
        <w:rPr>
          <w:rFonts w:ascii="Times New Roman" w:hAnsi="Times New Roman" w:cs="Times New Roman"/>
          <w:color w:val="000000" w:themeColor="text1"/>
          <w:lang w:val="en-GB"/>
        </w:rPr>
      </w:pPr>
      <w:r w:rsidRPr="00E70DD3">
        <w:rPr>
          <w:rFonts w:ascii="Times New Roman" w:hAnsi="Times New Roman" w:cs="Times New Roman"/>
          <w:color w:val="000000" w:themeColor="text1"/>
          <w:lang w:val="en-GB"/>
        </w:rPr>
        <w:t xml:space="preserve">The time range for RSRP2 needs to be updated for the case when </w:t>
      </w:r>
      <w:proofErr w:type="spellStart"/>
      <w:r w:rsidRPr="00E70DD3">
        <w:rPr>
          <w:rFonts w:ascii="Times New Roman" w:hAnsi="Times New Roman" w:cs="Times New Roman"/>
          <w:color w:val="000000" w:themeColor="text1"/>
          <w:lang w:val="en-GB"/>
        </w:rPr>
        <w:t>eDRX</w:t>
      </w:r>
      <w:proofErr w:type="spellEnd"/>
      <w:r w:rsidRPr="00E70DD3">
        <w:rPr>
          <w:rFonts w:ascii="Times New Roman" w:hAnsi="Times New Roman" w:cs="Times New Roman"/>
          <w:color w:val="000000" w:themeColor="text1"/>
          <w:lang w:val="en-GB"/>
        </w:rPr>
        <w:t xml:space="preserve"> cycle is greater than 10.24 sec since current definition was designed for </w:t>
      </w:r>
      <w:proofErr w:type="spellStart"/>
      <w:r w:rsidRPr="00E70DD3">
        <w:rPr>
          <w:rFonts w:ascii="Times New Roman" w:hAnsi="Times New Roman" w:cs="Times New Roman"/>
          <w:color w:val="000000" w:themeColor="text1"/>
          <w:lang w:val="en-GB"/>
        </w:rPr>
        <w:t>eDRX</w:t>
      </w:r>
      <w:proofErr w:type="spellEnd"/>
      <w:r w:rsidRPr="00E70DD3">
        <w:rPr>
          <w:rFonts w:ascii="Times New Roman" w:hAnsi="Times New Roman" w:cs="Times New Roman"/>
          <w:color w:val="000000" w:themeColor="text1"/>
          <w:lang w:val="en-GB"/>
        </w:rPr>
        <w:t xml:space="preserve"> cycle of up to 10.24 sec. The current formula will always </w:t>
      </w:r>
      <w:r w:rsidR="007227EB" w:rsidRPr="00E70DD3">
        <w:rPr>
          <w:rFonts w:ascii="Times New Roman" w:hAnsi="Times New Roman" w:cs="Times New Roman"/>
          <w:color w:val="000000" w:themeColor="text1"/>
          <w:lang w:val="en-GB"/>
        </w:rPr>
        <w:t xml:space="preserve">yield 640 </w:t>
      </w:r>
      <w:proofErr w:type="spellStart"/>
      <w:r w:rsidR="007227EB" w:rsidRPr="00E70DD3">
        <w:rPr>
          <w:rFonts w:ascii="Times New Roman" w:hAnsi="Times New Roman" w:cs="Times New Roman"/>
          <w:color w:val="000000" w:themeColor="text1"/>
          <w:lang w:val="en-GB"/>
        </w:rPr>
        <w:t>ms</w:t>
      </w:r>
      <w:proofErr w:type="spellEnd"/>
      <w:r w:rsidR="007227EB" w:rsidRPr="00E70DD3">
        <w:rPr>
          <w:rFonts w:ascii="Times New Roman" w:hAnsi="Times New Roman" w:cs="Times New Roman"/>
          <w:color w:val="000000" w:themeColor="text1"/>
          <w:lang w:val="en-GB"/>
        </w:rPr>
        <w:t xml:space="preserve"> considering that the </w:t>
      </w:r>
      <w:proofErr w:type="spellStart"/>
      <w:r w:rsidR="007227EB" w:rsidRPr="00E70DD3">
        <w:rPr>
          <w:rFonts w:ascii="Times New Roman" w:hAnsi="Times New Roman" w:cs="Times New Roman"/>
          <w:color w:val="000000" w:themeColor="text1"/>
          <w:lang w:val="en-GB"/>
        </w:rPr>
        <w:t>eDRX</w:t>
      </w:r>
      <w:proofErr w:type="spellEnd"/>
      <w:r w:rsidR="007227EB" w:rsidRPr="00E70DD3">
        <w:rPr>
          <w:rFonts w:ascii="Times New Roman" w:hAnsi="Times New Roman" w:cs="Times New Roman"/>
          <w:color w:val="000000" w:themeColor="text1"/>
          <w:lang w:val="en-GB"/>
        </w:rPr>
        <w:t xml:space="preserve"> cycle for Rel-18 RedCap can be up to 10485.76 sec.</w:t>
      </w:r>
      <w:r w:rsidR="00316B8C" w:rsidRPr="00E70DD3">
        <w:rPr>
          <w:rFonts w:ascii="Times New Roman" w:hAnsi="Times New Roman" w:cs="Times New Roman"/>
          <w:color w:val="000000" w:themeColor="text1"/>
          <w:lang w:val="en-GB"/>
        </w:rPr>
        <w:t xml:space="preserve"> </w:t>
      </w:r>
      <w:r w:rsidR="003E7C89" w:rsidRPr="00E70DD3">
        <w:rPr>
          <w:rFonts w:ascii="Times New Roman" w:hAnsi="Times New Roman" w:cs="Times New Roman"/>
          <w:color w:val="000000" w:themeColor="text1"/>
          <w:lang w:val="en-GB"/>
        </w:rPr>
        <w:t>Therefore,</w:t>
      </w:r>
      <w:r w:rsidR="00316B8C" w:rsidRPr="00E70DD3">
        <w:rPr>
          <w:rFonts w:ascii="Times New Roman" w:hAnsi="Times New Roman" w:cs="Times New Roman"/>
          <w:color w:val="000000" w:themeColor="text1"/>
          <w:lang w:val="en-GB"/>
        </w:rPr>
        <w:t xml:space="preserve"> we propose to redefine the RSRP2 time range as follows for FR1 when </w:t>
      </w:r>
      <w:proofErr w:type="spellStart"/>
      <w:r w:rsidR="00316B8C" w:rsidRPr="00E70DD3">
        <w:rPr>
          <w:rFonts w:ascii="Times New Roman" w:hAnsi="Times New Roman" w:cs="Times New Roman"/>
          <w:color w:val="000000" w:themeColor="text1"/>
          <w:lang w:val="en-GB"/>
        </w:rPr>
        <w:t>eDRX</w:t>
      </w:r>
      <w:proofErr w:type="spellEnd"/>
      <w:r w:rsidR="00316B8C" w:rsidRPr="00E70DD3">
        <w:rPr>
          <w:rFonts w:ascii="Times New Roman" w:hAnsi="Times New Roman" w:cs="Times New Roman"/>
          <w:color w:val="000000" w:themeColor="text1"/>
          <w:lang w:val="en-GB"/>
        </w:rPr>
        <w:t xml:space="preserve"> cycle &gt; 10.24 sec</w:t>
      </w:r>
      <w:r w:rsidR="00213460" w:rsidRPr="00E70DD3">
        <w:rPr>
          <w:rFonts w:ascii="Times New Roman" w:hAnsi="Times New Roman" w:cs="Times New Roman"/>
          <w:color w:val="000000" w:themeColor="text1"/>
          <w:lang w:val="en-GB"/>
        </w:rPr>
        <w:t>.</w:t>
      </w:r>
    </w:p>
    <w:p w14:paraId="36E8333D" w14:textId="77777777" w:rsidR="003E7C89" w:rsidRPr="00E70DD3" w:rsidRDefault="003E7C89" w:rsidP="003E7C89">
      <w:pPr>
        <w:rPr>
          <w:rFonts w:ascii="Times New Roman" w:hAnsi="Times New Roman" w:cs="Times New Roman"/>
          <w:color w:val="000000" w:themeColor="text1"/>
          <w:lang w:val="en-GB"/>
        </w:rPr>
      </w:pPr>
    </w:p>
    <w:p w14:paraId="4820DD35" w14:textId="473D7DA8" w:rsidR="00213460" w:rsidRPr="00E70DD3" w:rsidRDefault="00213460" w:rsidP="001111FE">
      <w:pPr>
        <w:pStyle w:val="Proposal"/>
        <w:rPr>
          <w:rFonts w:cs="Arial"/>
          <w:color w:val="000000" w:themeColor="text1"/>
          <w:lang w:val="en-GB"/>
        </w:rPr>
      </w:pPr>
      <w:r w:rsidRPr="00E70DD3">
        <w:rPr>
          <w:rFonts w:cs="Arial"/>
          <w:color w:val="000000" w:themeColor="text1"/>
          <w:lang w:val="en-GB"/>
        </w:rPr>
        <w:t xml:space="preserve">RSRP2 time range in FR1 with </w:t>
      </w:r>
      <w:proofErr w:type="spellStart"/>
      <w:r w:rsidRPr="00E70DD3">
        <w:rPr>
          <w:rFonts w:cs="Arial"/>
          <w:color w:val="000000" w:themeColor="text1"/>
          <w:lang w:val="en-GB"/>
        </w:rPr>
        <w:t>eDRX</w:t>
      </w:r>
      <w:proofErr w:type="spellEnd"/>
      <w:r w:rsidRPr="00E70DD3">
        <w:rPr>
          <w:rFonts w:cs="Arial"/>
          <w:color w:val="000000" w:themeColor="text1"/>
          <w:lang w:val="en-GB"/>
        </w:rPr>
        <w:t xml:space="preserve"> cycle &gt; 10.24 sec is defined as </w:t>
      </w:r>
      <w:r w:rsidRPr="00E70DD3">
        <w:rPr>
          <w:rFonts w:cs="Arial"/>
          <w:color w:val="000000" w:themeColor="text1"/>
          <w:lang w:val="fr-FR"/>
        </w:rPr>
        <w:t>(T2 –640ms) ≤ T2’ ≤ T2</w:t>
      </w:r>
      <w:r w:rsidR="00807444" w:rsidRPr="00E70DD3">
        <w:rPr>
          <w:rFonts w:cs="Arial"/>
          <w:color w:val="000000" w:themeColor="text1"/>
          <w:lang w:val="fr-FR"/>
        </w:rPr>
        <w:t>.</w:t>
      </w:r>
    </w:p>
    <w:p w14:paraId="34644158" w14:textId="411DE0FB" w:rsidR="00875516" w:rsidRPr="00E70DD3" w:rsidRDefault="00744046" w:rsidP="001111FE">
      <w:pPr>
        <w:pStyle w:val="BodyText"/>
        <w:rPr>
          <w:rFonts w:ascii="Times New Roman" w:hAnsi="Times New Roman" w:cs="Times New Roman"/>
          <w:color w:val="000000" w:themeColor="text1"/>
          <w:lang w:val="en-GB"/>
        </w:rPr>
      </w:pPr>
      <w:r w:rsidRPr="00E70DD3">
        <w:rPr>
          <w:rFonts w:ascii="Times New Roman" w:hAnsi="Times New Roman" w:cs="Times New Roman"/>
          <w:color w:val="000000" w:themeColor="text1"/>
          <w:lang w:val="en-GB"/>
        </w:rPr>
        <w:t xml:space="preserve">In addition, other potential impact was also mentioned in [3] such as </w:t>
      </w:r>
      <w:r w:rsidR="00B362E4" w:rsidRPr="00E70DD3">
        <w:rPr>
          <w:rFonts w:ascii="Times New Roman" w:hAnsi="Times New Roman" w:cs="Times New Roman"/>
          <w:color w:val="000000" w:themeColor="text1"/>
          <w:lang w:val="en-GB"/>
        </w:rPr>
        <w:t xml:space="preserve">whether TA validation shall be contained in a single PTW, or across multiple PTWs and whether SDT transmissions can occur outside the PTW. </w:t>
      </w:r>
      <w:r w:rsidR="00C9483B" w:rsidRPr="00E70DD3">
        <w:rPr>
          <w:rFonts w:ascii="Times New Roman" w:hAnsi="Times New Roman" w:cs="Times New Roman"/>
          <w:color w:val="000000" w:themeColor="text1"/>
          <w:lang w:val="en-GB"/>
        </w:rPr>
        <w:t xml:space="preserve">Our understanding is that </w:t>
      </w:r>
      <w:r w:rsidR="009C7FEA" w:rsidRPr="00E70DD3">
        <w:rPr>
          <w:rFonts w:ascii="Times New Roman" w:hAnsi="Times New Roman" w:cs="Times New Roman"/>
          <w:color w:val="000000" w:themeColor="text1"/>
          <w:lang w:val="en-GB"/>
        </w:rPr>
        <w:t xml:space="preserve">CG-SDT configuration </w:t>
      </w:r>
      <w:r w:rsidR="009D0FB7" w:rsidRPr="00E70DD3">
        <w:rPr>
          <w:rFonts w:ascii="Times New Roman" w:hAnsi="Times New Roman" w:cs="Times New Roman"/>
          <w:color w:val="000000" w:themeColor="text1"/>
          <w:lang w:val="en-GB"/>
        </w:rPr>
        <w:t>is</w:t>
      </w:r>
      <w:r w:rsidR="009C7FEA" w:rsidRPr="00E70DD3">
        <w:rPr>
          <w:rFonts w:ascii="Times New Roman" w:hAnsi="Times New Roman" w:cs="Times New Roman"/>
          <w:color w:val="000000" w:themeColor="text1"/>
          <w:lang w:val="en-GB"/>
        </w:rPr>
        <w:t xml:space="preserve"> independent of </w:t>
      </w:r>
      <w:proofErr w:type="spellStart"/>
      <w:r w:rsidR="009C7FEA" w:rsidRPr="00E70DD3">
        <w:rPr>
          <w:rFonts w:ascii="Times New Roman" w:hAnsi="Times New Roman" w:cs="Times New Roman"/>
          <w:color w:val="000000" w:themeColor="text1"/>
          <w:lang w:val="en-GB"/>
        </w:rPr>
        <w:t>eDRX</w:t>
      </w:r>
      <w:proofErr w:type="spellEnd"/>
      <w:r w:rsidR="009C7FEA" w:rsidRPr="00E70DD3">
        <w:rPr>
          <w:rFonts w:ascii="Times New Roman" w:hAnsi="Times New Roman" w:cs="Times New Roman"/>
          <w:color w:val="000000" w:themeColor="text1"/>
          <w:lang w:val="en-GB"/>
        </w:rPr>
        <w:t xml:space="preserve"> configuration and can therefore occur inside or outside of </w:t>
      </w:r>
      <w:r w:rsidR="00FC5E1C" w:rsidRPr="00E70DD3">
        <w:rPr>
          <w:rFonts w:ascii="Times New Roman" w:hAnsi="Times New Roman" w:cs="Times New Roman"/>
          <w:color w:val="000000" w:themeColor="text1"/>
          <w:lang w:val="en-GB"/>
        </w:rPr>
        <w:t xml:space="preserve">the </w:t>
      </w:r>
      <w:r w:rsidR="009C7FEA" w:rsidRPr="00E70DD3">
        <w:rPr>
          <w:rFonts w:ascii="Times New Roman" w:hAnsi="Times New Roman" w:cs="Times New Roman"/>
          <w:color w:val="000000" w:themeColor="text1"/>
          <w:lang w:val="en-GB"/>
        </w:rPr>
        <w:t>PTW</w:t>
      </w:r>
      <w:r w:rsidR="004426F7" w:rsidRPr="00E70DD3">
        <w:rPr>
          <w:rFonts w:ascii="Times New Roman" w:hAnsi="Times New Roman" w:cs="Times New Roman"/>
          <w:color w:val="000000" w:themeColor="text1"/>
          <w:lang w:val="en-GB"/>
        </w:rPr>
        <w:t xml:space="preserve">. If configured to transmit, the UE shall validate the TA </w:t>
      </w:r>
      <w:r w:rsidR="00DF72E3" w:rsidRPr="00E70DD3">
        <w:rPr>
          <w:rFonts w:ascii="Times New Roman" w:hAnsi="Times New Roman" w:cs="Times New Roman"/>
          <w:color w:val="000000" w:themeColor="text1"/>
          <w:lang w:val="en-GB"/>
        </w:rPr>
        <w:t>based on the time range definitions of RSRP1 and RSRP2 and transmit the SDT assuming that TA is valid</w:t>
      </w:r>
      <w:r w:rsidR="00FC5E1C" w:rsidRPr="00E70DD3">
        <w:rPr>
          <w:rFonts w:ascii="Times New Roman" w:hAnsi="Times New Roman" w:cs="Times New Roman"/>
          <w:color w:val="000000" w:themeColor="text1"/>
          <w:lang w:val="en-GB"/>
        </w:rPr>
        <w:t xml:space="preserve"> regardless of PTW location</w:t>
      </w:r>
      <w:r w:rsidR="00DF72E3" w:rsidRPr="00E70DD3">
        <w:rPr>
          <w:rFonts w:ascii="Times New Roman" w:hAnsi="Times New Roman" w:cs="Times New Roman"/>
          <w:color w:val="000000" w:themeColor="text1"/>
          <w:lang w:val="en-GB"/>
        </w:rPr>
        <w:t xml:space="preserve">. </w:t>
      </w:r>
    </w:p>
    <w:p w14:paraId="47BC0340" w14:textId="77777777" w:rsidR="00A127F1" w:rsidRPr="00E70DD3" w:rsidRDefault="00A127F1" w:rsidP="001111FE">
      <w:pPr>
        <w:pStyle w:val="BodyText"/>
        <w:rPr>
          <w:rFonts w:ascii="Times New Roman" w:hAnsi="Times New Roman" w:cs="Times New Roman"/>
          <w:color w:val="000000" w:themeColor="text1"/>
          <w:lang w:val="en-GB"/>
        </w:rPr>
      </w:pPr>
    </w:p>
    <w:p w14:paraId="5D48E18B" w14:textId="1AAEFB4B" w:rsidR="00F51695" w:rsidRPr="00E70DD3" w:rsidRDefault="00A127F1" w:rsidP="00CE0424">
      <w:pPr>
        <w:pStyle w:val="BodyText"/>
        <w:rPr>
          <w:rFonts w:cs="Arial"/>
          <w:b/>
          <w:bCs/>
          <w:color w:val="000000" w:themeColor="text1"/>
          <w:lang w:val="en-GB"/>
        </w:rPr>
      </w:pPr>
      <w:r w:rsidRPr="00E70DD3">
        <w:rPr>
          <w:rFonts w:cs="Arial"/>
          <w:b/>
          <w:bCs/>
          <w:color w:val="000000" w:themeColor="text1"/>
          <w:lang w:val="en-GB"/>
        </w:rPr>
        <w:lastRenderedPageBreak/>
        <w:t xml:space="preserve">Observation </w:t>
      </w:r>
      <w:r w:rsidR="008E15E6">
        <w:rPr>
          <w:rFonts w:cs="Arial"/>
          <w:b/>
          <w:bCs/>
          <w:color w:val="000000" w:themeColor="text1"/>
          <w:lang w:val="en-GB"/>
        </w:rPr>
        <w:t>2</w:t>
      </w:r>
      <w:r w:rsidRPr="00E70DD3">
        <w:rPr>
          <w:rFonts w:cs="Arial"/>
          <w:b/>
          <w:bCs/>
          <w:color w:val="000000" w:themeColor="text1"/>
          <w:lang w:val="en-GB"/>
        </w:rPr>
        <w:t xml:space="preserve">: CG-SDT configuration can be independent of </w:t>
      </w:r>
      <w:proofErr w:type="spellStart"/>
      <w:r w:rsidRPr="00E70DD3">
        <w:rPr>
          <w:rFonts w:cs="Arial"/>
          <w:b/>
          <w:bCs/>
          <w:color w:val="000000" w:themeColor="text1"/>
          <w:lang w:val="en-GB"/>
        </w:rPr>
        <w:t>eDRX</w:t>
      </w:r>
      <w:proofErr w:type="spellEnd"/>
      <w:r w:rsidRPr="00E70DD3">
        <w:rPr>
          <w:rFonts w:cs="Arial"/>
          <w:b/>
          <w:bCs/>
          <w:color w:val="000000" w:themeColor="text1"/>
          <w:lang w:val="en-GB"/>
        </w:rPr>
        <w:t xml:space="preserve"> configuration for the case when </w:t>
      </w:r>
      <w:proofErr w:type="spellStart"/>
      <w:r w:rsidRPr="00E70DD3">
        <w:rPr>
          <w:rFonts w:cs="Arial"/>
          <w:b/>
          <w:bCs/>
          <w:color w:val="000000" w:themeColor="text1"/>
          <w:lang w:val="en-GB"/>
        </w:rPr>
        <w:t>eDRX</w:t>
      </w:r>
      <w:proofErr w:type="spellEnd"/>
      <w:r w:rsidRPr="00E70DD3">
        <w:rPr>
          <w:rFonts w:cs="Arial"/>
          <w:b/>
          <w:bCs/>
          <w:color w:val="000000" w:themeColor="text1"/>
          <w:lang w:val="en-GB"/>
        </w:rPr>
        <w:t xml:space="preserve"> &gt; 10.24. </w:t>
      </w:r>
    </w:p>
    <w:p w14:paraId="6BEE5B1C" w14:textId="6BFB4209" w:rsidR="00A127F1" w:rsidRPr="00E70DD3" w:rsidRDefault="00A127F1" w:rsidP="00A127F1">
      <w:pPr>
        <w:pStyle w:val="BodyText"/>
        <w:rPr>
          <w:rFonts w:cs="Arial"/>
          <w:b/>
          <w:bCs/>
          <w:color w:val="000000" w:themeColor="text1"/>
          <w:lang w:val="en-GB"/>
        </w:rPr>
      </w:pPr>
      <w:r w:rsidRPr="00E70DD3">
        <w:rPr>
          <w:rFonts w:cs="Arial"/>
          <w:b/>
          <w:bCs/>
          <w:color w:val="000000" w:themeColor="text1"/>
          <w:lang w:val="en-GB"/>
        </w:rPr>
        <w:t xml:space="preserve">Observation </w:t>
      </w:r>
      <w:r w:rsidR="008E15E6">
        <w:rPr>
          <w:rFonts w:cs="Arial"/>
          <w:b/>
          <w:bCs/>
          <w:color w:val="000000" w:themeColor="text1"/>
          <w:lang w:val="en-GB"/>
        </w:rPr>
        <w:t>3</w:t>
      </w:r>
      <w:r w:rsidRPr="00E70DD3">
        <w:rPr>
          <w:rFonts w:cs="Arial"/>
          <w:b/>
          <w:bCs/>
          <w:color w:val="000000" w:themeColor="text1"/>
          <w:lang w:val="en-GB"/>
        </w:rPr>
        <w:t xml:space="preserve">: CG-SDT transmission can occur inside or outside of PTW when </w:t>
      </w:r>
      <w:proofErr w:type="spellStart"/>
      <w:r w:rsidRPr="00E70DD3">
        <w:rPr>
          <w:rFonts w:cs="Arial"/>
          <w:b/>
          <w:bCs/>
          <w:color w:val="000000" w:themeColor="text1"/>
          <w:lang w:val="en-GB"/>
        </w:rPr>
        <w:t>eDRX</w:t>
      </w:r>
      <w:proofErr w:type="spellEnd"/>
      <w:r w:rsidRPr="00E70DD3">
        <w:rPr>
          <w:rFonts w:cs="Arial"/>
          <w:b/>
          <w:bCs/>
          <w:color w:val="000000" w:themeColor="text1"/>
          <w:lang w:val="en-GB"/>
        </w:rPr>
        <w:t xml:space="preserve"> &gt; 10.24. </w:t>
      </w:r>
    </w:p>
    <w:p w14:paraId="642ECF82" w14:textId="77777777" w:rsidR="00A127F1" w:rsidRDefault="00A127F1" w:rsidP="00CE0424">
      <w:pPr>
        <w:pStyle w:val="BodyText"/>
        <w:rPr>
          <w:rFonts w:ascii="Times New Roman" w:hAnsi="Times New Roman" w:cs="Times New Roman"/>
          <w:color w:val="000000" w:themeColor="text1"/>
          <w:lang w:val="en-GB"/>
        </w:rPr>
      </w:pPr>
    </w:p>
    <w:p w14:paraId="7DF8BC49" w14:textId="7704DB33" w:rsidR="003B6D0A" w:rsidRDefault="003B6D0A" w:rsidP="003B6D0A">
      <w:pPr>
        <w:pStyle w:val="Heading2"/>
        <w:spacing w:after="240"/>
        <w:ind w:left="567" w:hanging="567"/>
        <w:rPr>
          <w:rFonts w:eastAsia="SimSun" w:cs="Arial"/>
        </w:rPr>
      </w:pPr>
      <w:r>
        <w:rPr>
          <w:rFonts w:eastAsia="SimSun" w:cs="Arial"/>
        </w:rPr>
        <w:t xml:space="preserve">2.1 </w:t>
      </w:r>
      <w:r>
        <w:rPr>
          <w:rFonts w:eastAsia="SimSun" w:cs="Arial"/>
        </w:rPr>
        <w:tab/>
        <w:t>Low complexity reduction</w:t>
      </w:r>
    </w:p>
    <w:p w14:paraId="68A0E945" w14:textId="3F8E1BEE" w:rsidR="0043734D" w:rsidRPr="00F8523A" w:rsidRDefault="003B6D0A" w:rsidP="00FA5A24">
      <w:pPr>
        <w:pStyle w:val="BodyText"/>
        <w:rPr>
          <w:rFonts w:ascii="Times New Roman" w:hAnsi="Times New Roman" w:cs="Times New Roman"/>
          <w:b/>
          <w:bCs/>
          <w:color w:val="000000" w:themeColor="text1"/>
          <w:u w:val="single"/>
          <w:lang w:val="en-GB"/>
        </w:rPr>
      </w:pPr>
      <w:r>
        <w:rPr>
          <w:rFonts w:ascii="Times New Roman" w:hAnsi="Times New Roman" w:cs="Times New Roman"/>
          <w:b/>
          <w:bCs/>
          <w:color w:val="000000" w:themeColor="text1"/>
          <w:u w:val="single"/>
          <w:lang w:val="en-GB"/>
        </w:rPr>
        <w:t>I</w:t>
      </w:r>
      <w:r w:rsidR="0043734D" w:rsidRPr="00F8523A">
        <w:rPr>
          <w:rFonts w:ascii="Times New Roman" w:hAnsi="Times New Roman" w:cs="Times New Roman"/>
          <w:b/>
          <w:bCs/>
          <w:color w:val="000000" w:themeColor="text1"/>
          <w:u w:val="single"/>
          <w:lang w:val="en-GB"/>
        </w:rPr>
        <w:t xml:space="preserve">mpact </w:t>
      </w:r>
      <w:r>
        <w:rPr>
          <w:rFonts w:ascii="Times New Roman" w:hAnsi="Times New Roman" w:cs="Times New Roman"/>
          <w:b/>
          <w:bCs/>
          <w:color w:val="000000" w:themeColor="text1"/>
          <w:u w:val="single"/>
          <w:lang w:val="en-GB"/>
        </w:rPr>
        <w:t>on CGI reading requirements</w:t>
      </w:r>
    </w:p>
    <w:p w14:paraId="58483542" w14:textId="2716DE2F" w:rsidR="0043734D" w:rsidRPr="00C11963" w:rsidRDefault="00555C43" w:rsidP="00B148F5">
      <w:pPr>
        <w:pStyle w:val="BodyText"/>
        <w:rPr>
          <w:rFonts w:ascii="Times New Roman" w:hAnsi="Times New Roman" w:cs="Times New Roman"/>
          <w:color w:val="000000" w:themeColor="text1"/>
          <w:lang w:val="en-GB"/>
        </w:rPr>
      </w:pPr>
      <w:r w:rsidRPr="00C11963">
        <w:rPr>
          <w:rFonts w:ascii="Times New Roman" w:hAnsi="Times New Roman" w:cs="Times New Roman"/>
          <w:color w:val="000000" w:themeColor="text1"/>
          <w:lang w:val="en-GB"/>
        </w:rPr>
        <w:t>The impac</w:t>
      </w:r>
      <w:r w:rsidR="00B148F5" w:rsidRPr="00C11963">
        <w:rPr>
          <w:rFonts w:ascii="Times New Roman" w:hAnsi="Times New Roman" w:cs="Times New Roman"/>
          <w:color w:val="000000" w:themeColor="text1"/>
          <w:lang w:val="en-GB"/>
        </w:rPr>
        <w:t xml:space="preserve">t of </w:t>
      </w:r>
      <w:r w:rsidR="00C02A8F" w:rsidRPr="00C11963">
        <w:rPr>
          <w:rFonts w:ascii="Times New Roman" w:hAnsi="Times New Roman" w:cs="Times New Roman"/>
          <w:color w:val="000000" w:themeColor="text1"/>
          <w:lang w:val="en-GB"/>
        </w:rPr>
        <w:t xml:space="preserve">baseband BW reduction </w:t>
      </w:r>
      <w:r w:rsidR="00B148F5" w:rsidRPr="00C11963">
        <w:rPr>
          <w:rFonts w:ascii="Times New Roman" w:hAnsi="Times New Roman" w:cs="Times New Roman"/>
          <w:color w:val="000000" w:themeColor="text1"/>
          <w:lang w:val="en-GB"/>
        </w:rPr>
        <w:t xml:space="preserve">on CGI reading requirements have been discussed for last two meetings which resulted in following outcome </w:t>
      </w:r>
      <w:r w:rsidR="00C02A8F" w:rsidRPr="00C11963">
        <w:rPr>
          <w:rFonts w:ascii="Times New Roman" w:hAnsi="Times New Roman" w:cs="Times New Roman"/>
          <w:color w:val="000000" w:themeColor="text1"/>
          <w:lang w:val="en-GB"/>
        </w:rPr>
        <w:t>[1]:</w:t>
      </w:r>
    </w:p>
    <w:tbl>
      <w:tblPr>
        <w:tblStyle w:val="TableGrid"/>
        <w:tblW w:w="0" w:type="auto"/>
        <w:tblLook w:val="04A0" w:firstRow="1" w:lastRow="0" w:firstColumn="1" w:lastColumn="0" w:noHBand="0" w:noVBand="1"/>
      </w:tblPr>
      <w:tblGrid>
        <w:gridCol w:w="9629"/>
      </w:tblGrid>
      <w:tr w:rsidR="00C11963" w:rsidRPr="00C11963" w14:paraId="4E30B108" w14:textId="77777777" w:rsidTr="0040726C">
        <w:tc>
          <w:tcPr>
            <w:tcW w:w="9629" w:type="dxa"/>
          </w:tcPr>
          <w:p w14:paraId="5EA4DA9E" w14:textId="77777777" w:rsidR="00C11963" w:rsidRPr="00C11963" w:rsidRDefault="00C11963" w:rsidP="00C11963">
            <w:pPr>
              <w:rPr>
                <w:b/>
                <w:color w:val="000000" w:themeColor="text1"/>
                <w:u w:val="single"/>
                <w:lang w:eastAsia="ko-KR"/>
              </w:rPr>
            </w:pPr>
            <w:r w:rsidRPr="00C11963">
              <w:rPr>
                <w:b/>
                <w:color w:val="000000" w:themeColor="text1"/>
                <w:u w:val="single"/>
                <w:lang w:eastAsia="ko-KR"/>
              </w:rPr>
              <w:t>Impact on CGI reading requirements</w:t>
            </w:r>
          </w:p>
          <w:p w14:paraId="7563D9C1" w14:textId="77777777" w:rsidR="00C11963" w:rsidRPr="00C11963" w:rsidRDefault="00C11963" w:rsidP="00C11963">
            <w:pPr>
              <w:rPr>
                <w:color w:val="000000" w:themeColor="text1"/>
                <w:szCs w:val="24"/>
                <w:lang w:eastAsia="zh-CN"/>
              </w:rPr>
            </w:pPr>
          </w:p>
          <w:p w14:paraId="12A5B2B5" w14:textId="77777777" w:rsidR="00C11963" w:rsidRPr="00C11963" w:rsidRDefault="00C11963" w:rsidP="00C11963">
            <w:pPr>
              <w:pStyle w:val="ListParagraph"/>
              <w:numPr>
                <w:ilvl w:val="0"/>
                <w:numId w:val="45"/>
              </w:numPr>
              <w:overflowPunct w:val="0"/>
              <w:autoSpaceDE w:val="0"/>
              <w:autoSpaceDN w:val="0"/>
              <w:adjustRightInd w:val="0"/>
              <w:spacing w:after="120" w:line="252" w:lineRule="auto"/>
              <w:rPr>
                <w:color w:val="000000" w:themeColor="text1"/>
                <w:lang w:eastAsia="ja-JP"/>
              </w:rPr>
            </w:pPr>
            <w:r w:rsidRPr="00C11963">
              <w:rPr>
                <w:color w:val="000000" w:themeColor="text1"/>
                <w:lang w:eastAsia="ja-JP"/>
              </w:rPr>
              <w:t xml:space="preserve">FFS whether to define </w:t>
            </w:r>
            <w:r w:rsidRPr="00C11963">
              <w:rPr>
                <w:color w:val="000000" w:themeColor="text1"/>
                <w:lang w:eastAsia="ko-KR"/>
              </w:rPr>
              <w:t xml:space="preserve">CGI reading requirements for Rel-18 </w:t>
            </w:r>
            <w:proofErr w:type="spellStart"/>
            <w:r w:rsidRPr="00C11963">
              <w:rPr>
                <w:color w:val="000000" w:themeColor="text1"/>
                <w:lang w:eastAsia="ko-KR"/>
              </w:rPr>
              <w:t>eRedCap</w:t>
            </w:r>
            <w:proofErr w:type="spellEnd"/>
            <w:r w:rsidRPr="00C11963">
              <w:rPr>
                <w:color w:val="000000" w:themeColor="text1"/>
                <w:lang w:eastAsia="ko-KR"/>
              </w:rPr>
              <w:t xml:space="preserve"> </w:t>
            </w:r>
            <w:proofErr w:type="spellStart"/>
            <w:r w:rsidRPr="00C11963">
              <w:rPr>
                <w:color w:val="000000" w:themeColor="text1"/>
                <w:lang w:eastAsia="ko-KR"/>
              </w:rPr>
              <w:t>UEs</w:t>
            </w:r>
            <w:proofErr w:type="spellEnd"/>
          </w:p>
          <w:p w14:paraId="79C58B50" w14:textId="77777777" w:rsidR="00C11963" w:rsidRPr="00C11963" w:rsidRDefault="00C11963" w:rsidP="00C11963">
            <w:pPr>
              <w:pStyle w:val="ListParagraph"/>
              <w:numPr>
                <w:ilvl w:val="0"/>
                <w:numId w:val="45"/>
              </w:numPr>
              <w:overflowPunct w:val="0"/>
              <w:autoSpaceDE w:val="0"/>
              <w:autoSpaceDN w:val="0"/>
              <w:adjustRightInd w:val="0"/>
              <w:spacing w:after="120" w:line="252" w:lineRule="auto"/>
              <w:rPr>
                <w:color w:val="000000" w:themeColor="text1"/>
                <w:lang w:eastAsia="ja-JP"/>
              </w:rPr>
            </w:pPr>
            <w:r w:rsidRPr="00C11963">
              <w:rPr>
                <w:color w:val="000000" w:themeColor="text1"/>
                <w:lang w:eastAsia="ja-JP"/>
              </w:rPr>
              <w:t xml:space="preserve">If </w:t>
            </w:r>
            <w:r w:rsidRPr="00C11963">
              <w:rPr>
                <w:color w:val="000000" w:themeColor="text1"/>
                <w:lang w:eastAsia="ko-KR"/>
              </w:rPr>
              <w:t xml:space="preserve">CGI reading requirements for Rel-18 </w:t>
            </w:r>
            <w:proofErr w:type="spellStart"/>
            <w:r w:rsidRPr="00C11963">
              <w:rPr>
                <w:color w:val="000000" w:themeColor="text1"/>
                <w:lang w:eastAsia="ko-KR"/>
              </w:rPr>
              <w:t>eRedCap</w:t>
            </w:r>
            <w:proofErr w:type="spellEnd"/>
            <w:r w:rsidRPr="00C11963">
              <w:rPr>
                <w:color w:val="000000" w:themeColor="text1"/>
                <w:lang w:eastAsia="ko-KR"/>
              </w:rPr>
              <w:t xml:space="preserve"> </w:t>
            </w:r>
            <w:proofErr w:type="spellStart"/>
            <w:r w:rsidRPr="00C11963">
              <w:rPr>
                <w:color w:val="000000" w:themeColor="text1"/>
                <w:lang w:eastAsia="ko-KR"/>
              </w:rPr>
              <w:t>UEs</w:t>
            </w:r>
            <w:proofErr w:type="spellEnd"/>
            <w:r w:rsidRPr="00C11963">
              <w:rPr>
                <w:color w:val="000000" w:themeColor="text1"/>
                <w:lang w:eastAsia="ko-KR"/>
              </w:rPr>
              <w:t xml:space="preserve"> are introduced</w:t>
            </w:r>
          </w:p>
          <w:p w14:paraId="2A7E79CB" w14:textId="77777777" w:rsidR="00C11963" w:rsidRPr="00C11963" w:rsidRDefault="00C11963" w:rsidP="00C11963">
            <w:pPr>
              <w:pStyle w:val="ListParagraph"/>
              <w:numPr>
                <w:ilvl w:val="1"/>
                <w:numId w:val="45"/>
              </w:numPr>
              <w:overflowPunct w:val="0"/>
              <w:autoSpaceDE w:val="0"/>
              <w:autoSpaceDN w:val="0"/>
              <w:adjustRightInd w:val="0"/>
              <w:spacing w:after="120" w:line="252" w:lineRule="auto"/>
              <w:rPr>
                <w:color w:val="000000" w:themeColor="text1"/>
                <w:lang w:eastAsia="ja-JP"/>
              </w:rPr>
            </w:pPr>
            <w:r w:rsidRPr="00C11963">
              <w:rPr>
                <w:color w:val="000000" w:themeColor="text1"/>
              </w:rPr>
              <w:t>If SIB1 is scheduled within 5MHz BW</w:t>
            </w:r>
          </w:p>
          <w:p w14:paraId="511332CB" w14:textId="77777777" w:rsidR="00C11963" w:rsidRPr="00C11963" w:rsidRDefault="00C11963" w:rsidP="00C11963">
            <w:pPr>
              <w:pStyle w:val="ListParagraph"/>
              <w:numPr>
                <w:ilvl w:val="2"/>
                <w:numId w:val="45"/>
              </w:numPr>
              <w:overflowPunct w:val="0"/>
              <w:autoSpaceDE w:val="0"/>
              <w:autoSpaceDN w:val="0"/>
              <w:adjustRightInd w:val="0"/>
              <w:spacing w:after="120" w:line="252" w:lineRule="auto"/>
              <w:rPr>
                <w:color w:val="000000" w:themeColor="text1"/>
                <w:lang w:eastAsia="ja-JP"/>
              </w:rPr>
            </w:pPr>
            <w:r w:rsidRPr="00C11963">
              <w:rPr>
                <w:color w:val="000000" w:themeColor="text1"/>
              </w:rPr>
              <w:t xml:space="preserve">Reuse existing requirements for SIB1 reading for the case </w:t>
            </w:r>
          </w:p>
          <w:p w14:paraId="1E0202C3" w14:textId="432162BC" w:rsidR="0040726C" w:rsidRPr="00C11963" w:rsidRDefault="00C11963" w:rsidP="00C11963">
            <w:pPr>
              <w:pStyle w:val="ListParagraph"/>
              <w:numPr>
                <w:ilvl w:val="1"/>
                <w:numId w:val="45"/>
              </w:numPr>
              <w:overflowPunct w:val="0"/>
              <w:autoSpaceDE w:val="0"/>
              <w:autoSpaceDN w:val="0"/>
              <w:adjustRightInd w:val="0"/>
              <w:spacing w:after="120" w:line="252" w:lineRule="auto"/>
              <w:rPr>
                <w:color w:val="000000" w:themeColor="text1"/>
                <w:lang w:eastAsia="ja-JP"/>
              </w:rPr>
            </w:pPr>
            <w:r w:rsidRPr="00C11963">
              <w:rPr>
                <w:color w:val="000000" w:themeColor="text1"/>
              </w:rPr>
              <w:t>FFS for the requirements for the case of SIB1 scheduled with BW &gt; 5MHz</w:t>
            </w:r>
          </w:p>
        </w:tc>
      </w:tr>
    </w:tbl>
    <w:p w14:paraId="70A9CA81" w14:textId="77777777" w:rsidR="00C02A8F" w:rsidRDefault="00C02A8F" w:rsidP="00CE0424">
      <w:pPr>
        <w:pStyle w:val="BodyText"/>
        <w:rPr>
          <w:rFonts w:ascii="Times New Roman" w:hAnsi="Times New Roman" w:cs="Times New Roman"/>
          <w:b/>
          <w:bCs/>
          <w:color w:val="FF0000"/>
          <w:u w:val="single"/>
          <w:lang w:val="en-GB"/>
        </w:rPr>
      </w:pPr>
    </w:p>
    <w:p w14:paraId="0C10FA58" w14:textId="14C075F3" w:rsidR="00C91B64" w:rsidRDefault="005E696F" w:rsidP="00CE0424">
      <w:pPr>
        <w:pStyle w:val="BodyText"/>
        <w:rPr>
          <w:rFonts w:ascii="Times New Roman" w:hAnsi="Times New Roman" w:cs="Times New Roman"/>
          <w:color w:val="000000" w:themeColor="text1"/>
          <w:lang w:val="en-GB"/>
        </w:rPr>
      </w:pPr>
      <w:r w:rsidRPr="0032064C">
        <w:rPr>
          <w:rFonts w:ascii="Times New Roman" w:hAnsi="Times New Roman" w:cs="Times New Roman"/>
          <w:color w:val="000000" w:themeColor="text1"/>
          <w:lang w:val="en-GB"/>
        </w:rPr>
        <w:t>We support RAN4 defining the requirements for CGI reading procedure</w:t>
      </w:r>
      <w:r w:rsidR="0017332C" w:rsidRPr="0032064C">
        <w:rPr>
          <w:rFonts w:ascii="Times New Roman" w:hAnsi="Times New Roman" w:cs="Times New Roman"/>
          <w:color w:val="000000" w:themeColor="text1"/>
          <w:lang w:val="en-GB"/>
        </w:rPr>
        <w:t>, however we do understand that there might be some challenge</w:t>
      </w:r>
      <w:r w:rsidR="00E67D96" w:rsidRPr="0032064C">
        <w:rPr>
          <w:rFonts w:ascii="Times New Roman" w:hAnsi="Times New Roman" w:cs="Times New Roman"/>
          <w:color w:val="000000" w:themeColor="text1"/>
          <w:lang w:val="en-GB"/>
        </w:rPr>
        <w:t>s when the SIB1</w:t>
      </w:r>
      <w:r w:rsidR="00360233">
        <w:rPr>
          <w:rFonts w:ascii="Times New Roman" w:hAnsi="Times New Roman" w:cs="Times New Roman"/>
          <w:color w:val="000000" w:themeColor="text1"/>
          <w:lang w:val="en-GB"/>
        </w:rPr>
        <w:t xml:space="preserve"> is </w:t>
      </w:r>
      <w:r w:rsidR="008A0515" w:rsidRPr="0032064C">
        <w:rPr>
          <w:rFonts w:ascii="Times New Roman" w:hAnsi="Times New Roman" w:cs="Times New Roman"/>
          <w:color w:val="000000" w:themeColor="text1"/>
          <w:lang w:val="en-GB"/>
        </w:rPr>
        <w:t xml:space="preserve">scheduled with BW larger than 5 MHz for certain UE implementations. </w:t>
      </w:r>
    </w:p>
    <w:p w14:paraId="46607552" w14:textId="5AE251B4" w:rsidR="008506AD" w:rsidRDefault="008506AD" w:rsidP="008506AD">
      <w:pPr>
        <w:pStyle w:val="BodyText"/>
        <w:rPr>
          <w:rFonts w:ascii="Times New Roman" w:hAnsi="Times New Roman" w:cs="Times New Roman"/>
          <w:color w:val="000000" w:themeColor="text1"/>
          <w:lang w:val="en-GB"/>
        </w:rPr>
      </w:pPr>
      <w:r w:rsidRPr="001D434C">
        <w:rPr>
          <w:rFonts w:ascii="Times New Roman" w:hAnsi="Times New Roman" w:cs="Times New Roman"/>
          <w:color w:val="000000" w:themeColor="text1"/>
          <w:lang w:val="en-GB"/>
        </w:rPr>
        <w:t xml:space="preserve">The CGI identification requirements for RedCap are defined in clause 9.11A.2 in </w:t>
      </w:r>
      <w:r w:rsidR="00F75CB5">
        <w:rPr>
          <w:rFonts w:ascii="Times New Roman" w:hAnsi="Times New Roman" w:cs="Times New Roman"/>
          <w:color w:val="000000" w:themeColor="text1"/>
          <w:lang w:val="en-GB"/>
        </w:rPr>
        <w:t>[3]</w:t>
      </w:r>
      <w:r w:rsidRPr="001D434C">
        <w:rPr>
          <w:rFonts w:ascii="Times New Roman" w:hAnsi="Times New Roman" w:cs="Times New Roman"/>
          <w:color w:val="000000" w:themeColor="text1"/>
          <w:lang w:val="en-GB"/>
        </w:rPr>
        <w:t xml:space="preserve">, and the requirements consists for two parts: CGI reporting delay and CGI reporting scheduling restriction. </w:t>
      </w:r>
      <w:r w:rsidR="00BD2BB6" w:rsidRPr="001D434C">
        <w:rPr>
          <w:rFonts w:ascii="Times New Roman" w:hAnsi="Times New Roman" w:cs="Times New Roman"/>
          <w:color w:val="000000" w:themeColor="text1"/>
          <w:lang w:val="en-GB"/>
        </w:rPr>
        <w:t xml:space="preserve">The scheduling restriction requirements for CGI reporting are defined in 9.11A.4 </w:t>
      </w:r>
      <w:r w:rsidR="006C5AD5" w:rsidRPr="001D434C">
        <w:rPr>
          <w:rFonts w:ascii="Times New Roman" w:hAnsi="Times New Roman" w:cs="Times New Roman"/>
          <w:color w:val="000000" w:themeColor="text1"/>
          <w:lang w:val="en-GB"/>
        </w:rPr>
        <w:t>where the UE is not expect</w:t>
      </w:r>
      <w:r w:rsidR="00BF60C3" w:rsidRPr="001D434C">
        <w:rPr>
          <w:rFonts w:ascii="Times New Roman" w:hAnsi="Times New Roman" w:cs="Times New Roman"/>
          <w:color w:val="000000" w:themeColor="text1"/>
          <w:lang w:val="en-GB"/>
        </w:rPr>
        <w:t>ed</w:t>
      </w:r>
      <w:r w:rsidR="006C5AD5" w:rsidRPr="001D434C">
        <w:rPr>
          <w:rFonts w:ascii="Times New Roman" w:hAnsi="Times New Roman" w:cs="Times New Roman"/>
          <w:color w:val="000000" w:themeColor="text1"/>
          <w:lang w:val="en-GB"/>
        </w:rPr>
        <w:t xml:space="preserve"> to transmit PUCCH/PUSCH/SRS or </w:t>
      </w:r>
      <w:r w:rsidR="004B6DB0" w:rsidRPr="001D434C">
        <w:rPr>
          <w:rFonts w:ascii="Times New Roman" w:hAnsi="Times New Roman" w:cs="Times New Roman"/>
          <w:color w:val="000000" w:themeColor="text1"/>
          <w:lang w:val="en-GB"/>
        </w:rPr>
        <w:t xml:space="preserve">receive PDCCH/PDSCH/TRS/CSI-RS for CQI on </w:t>
      </w:r>
      <w:proofErr w:type="spellStart"/>
      <w:r w:rsidR="004B6DB0" w:rsidRPr="001D434C">
        <w:rPr>
          <w:rFonts w:ascii="Times New Roman" w:hAnsi="Times New Roman" w:cs="Times New Roman"/>
          <w:color w:val="000000" w:themeColor="text1"/>
          <w:lang w:val="en-GB"/>
        </w:rPr>
        <w:t>PCell</w:t>
      </w:r>
      <w:proofErr w:type="spellEnd"/>
      <w:r w:rsidR="005654A8" w:rsidRPr="001D434C">
        <w:rPr>
          <w:rFonts w:ascii="Times New Roman" w:hAnsi="Times New Roman" w:cs="Times New Roman"/>
          <w:color w:val="000000" w:themeColor="text1"/>
          <w:lang w:val="en-GB"/>
        </w:rPr>
        <w:t xml:space="preserve">. Some companies argued that a Rel-18 RedCap UE supporting baseband BW reduced UE may need more time to receive SIB1 compared to a Rel-17 RedCap UE because it needs to process the received data in chunks of 5 </w:t>
      </w:r>
      <w:proofErr w:type="spellStart"/>
      <w:r w:rsidR="005654A8" w:rsidRPr="001D434C">
        <w:rPr>
          <w:rFonts w:ascii="Times New Roman" w:hAnsi="Times New Roman" w:cs="Times New Roman"/>
          <w:color w:val="000000" w:themeColor="text1"/>
          <w:lang w:val="en-GB"/>
        </w:rPr>
        <w:t>MHz.</w:t>
      </w:r>
      <w:proofErr w:type="spellEnd"/>
      <w:r w:rsidR="005654A8" w:rsidRPr="001D434C">
        <w:rPr>
          <w:rFonts w:ascii="Times New Roman" w:hAnsi="Times New Roman" w:cs="Times New Roman"/>
          <w:color w:val="000000" w:themeColor="text1"/>
          <w:lang w:val="en-GB"/>
        </w:rPr>
        <w:t xml:space="preserve"> </w:t>
      </w:r>
    </w:p>
    <w:p w14:paraId="3DC56E8C" w14:textId="77777777" w:rsidR="008813CE" w:rsidRPr="006A74EB" w:rsidRDefault="00525835" w:rsidP="008506AD">
      <w:pPr>
        <w:pStyle w:val="BodyText"/>
        <w:rPr>
          <w:rFonts w:ascii="Times New Roman" w:hAnsi="Times New Roman" w:cs="Times New Roman"/>
          <w:color w:val="000000" w:themeColor="text1"/>
          <w:lang w:val="en-GB"/>
        </w:rPr>
      </w:pPr>
      <w:r>
        <w:rPr>
          <w:rFonts w:ascii="Times New Roman" w:hAnsi="Times New Roman" w:cs="Times New Roman"/>
          <w:color w:val="000000" w:themeColor="text1"/>
          <w:lang w:val="en-GB"/>
        </w:rPr>
        <w:t xml:space="preserve">The assumption in legacy requirements is that SIB1 is received over 1 </w:t>
      </w:r>
      <w:proofErr w:type="gramStart"/>
      <w:r>
        <w:rPr>
          <w:rFonts w:ascii="Times New Roman" w:hAnsi="Times New Roman" w:cs="Times New Roman"/>
          <w:color w:val="000000" w:themeColor="text1"/>
          <w:lang w:val="en-GB"/>
        </w:rPr>
        <w:t>slot</w:t>
      </w:r>
      <w:proofErr w:type="gramEnd"/>
      <w:r>
        <w:rPr>
          <w:rFonts w:ascii="Times New Roman" w:hAnsi="Times New Roman" w:cs="Times New Roman"/>
          <w:color w:val="000000" w:themeColor="text1"/>
          <w:lang w:val="en-GB"/>
        </w:rPr>
        <w:t xml:space="preserve"> and it is received every 20 </w:t>
      </w:r>
      <w:proofErr w:type="spellStart"/>
      <w:r>
        <w:rPr>
          <w:rFonts w:ascii="Times New Roman" w:hAnsi="Times New Roman" w:cs="Times New Roman"/>
          <w:color w:val="000000" w:themeColor="text1"/>
          <w:lang w:val="en-GB"/>
        </w:rPr>
        <w:t>ms</w:t>
      </w:r>
      <w:proofErr w:type="spellEnd"/>
      <w:r w:rsidR="00007350">
        <w:rPr>
          <w:rFonts w:ascii="Times New Roman" w:hAnsi="Times New Roman" w:cs="Times New Roman"/>
          <w:color w:val="000000" w:themeColor="text1"/>
          <w:lang w:val="en-GB"/>
        </w:rPr>
        <w:t xml:space="preserve"> during the </w:t>
      </w:r>
      <w:r w:rsidR="00007350" w:rsidRPr="008813CE">
        <w:rPr>
          <w:rFonts w:ascii="Times New Roman" w:hAnsi="Times New Roman" w:cs="Times New Roman"/>
          <w:color w:val="000000" w:themeColor="text1"/>
          <w:lang w:val="en-GB"/>
        </w:rPr>
        <w:t>T</w:t>
      </w:r>
      <w:r w:rsidR="00007350" w:rsidRPr="008813CE">
        <w:rPr>
          <w:rFonts w:ascii="Times New Roman" w:hAnsi="Times New Roman" w:cs="Times New Roman"/>
          <w:color w:val="000000" w:themeColor="text1"/>
          <w:vertAlign w:val="subscript"/>
          <w:lang w:val="en-GB"/>
        </w:rPr>
        <w:t>SIB1_redcap</w:t>
      </w:r>
      <w:r w:rsidR="00007350" w:rsidRPr="008813CE">
        <w:rPr>
          <w:rFonts w:ascii="Times New Roman" w:hAnsi="Times New Roman" w:cs="Times New Roman"/>
          <w:color w:val="000000" w:themeColor="text1"/>
          <w:lang w:val="en-GB"/>
        </w:rPr>
        <w:t xml:space="preserve">. This means even if </w:t>
      </w:r>
      <w:r w:rsidR="00007350" w:rsidRPr="006A74EB">
        <w:rPr>
          <w:rFonts w:ascii="Times New Roman" w:hAnsi="Times New Roman" w:cs="Times New Roman"/>
          <w:color w:val="000000" w:themeColor="text1"/>
          <w:lang w:val="en-GB"/>
        </w:rPr>
        <w:t xml:space="preserve">a Rel-18 RedCap UE with baseband BW reduction needs more processing time, it is certainly likely to complete one reception within 20 </w:t>
      </w:r>
      <w:proofErr w:type="spellStart"/>
      <w:r w:rsidR="00007350" w:rsidRPr="006A74EB">
        <w:rPr>
          <w:rFonts w:ascii="Times New Roman" w:hAnsi="Times New Roman" w:cs="Times New Roman"/>
          <w:color w:val="000000" w:themeColor="text1"/>
          <w:lang w:val="en-GB"/>
        </w:rPr>
        <w:t>ms</w:t>
      </w:r>
      <w:proofErr w:type="spellEnd"/>
      <w:r w:rsidR="00007350" w:rsidRPr="006A74EB">
        <w:rPr>
          <w:rFonts w:ascii="Times New Roman" w:hAnsi="Times New Roman" w:cs="Times New Roman"/>
          <w:color w:val="000000" w:themeColor="text1"/>
          <w:lang w:val="en-GB"/>
        </w:rPr>
        <w:t xml:space="preserve"> (</w:t>
      </w:r>
      <w:proofErr w:type="gramStart"/>
      <w:r w:rsidR="00007350" w:rsidRPr="006A74EB">
        <w:rPr>
          <w:rFonts w:ascii="Times New Roman" w:hAnsi="Times New Roman" w:cs="Times New Roman"/>
          <w:color w:val="000000" w:themeColor="text1"/>
          <w:lang w:val="en-GB"/>
        </w:rPr>
        <w:t>i.e.</w:t>
      </w:r>
      <w:proofErr w:type="gramEnd"/>
      <w:r w:rsidR="00007350" w:rsidRPr="006A74EB">
        <w:rPr>
          <w:rFonts w:ascii="Times New Roman" w:hAnsi="Times New Roman" w:cs="Times New Roman"/>
          <w:color w:val="000000" w:themeColor="text1"/>
          <w:lang w:val="en-GB"/>
        </w:rPr>
        <w:t xml:space="preserve"> before the reception of next occasion) and therefore we do not see any need to extend the CGI reading time. However, </w:t>
      </w:r>
      <w:r w:rsidR="0072023A" w:rsidRPr="006A74EB">
        <w:rPr>
          <w:rFonts w:ascii="Times New Roman" w:hAnsi="Times New Roman" w:cs="Times New Roman"/>
          <w:color w:val="000000" w:themeColor="text1"/>
          <w:lang w:val="en-GB"/>
        </w:rPr>
        <w:t>the requirements on scheduling restriction may need to be revisited since the UE may be scheduled by the serving cell during the CGI reading time</w:t>
      </w:r>
      <w:r w:rsidR="00A01341" w:rsidRPr="006A74EB">
        <w:rPr>
          <w:rFonts w:ascii="Times New Roman" w:hAnsi="Times New Roman" w:cs="Times New Roman"/>
          <w:color w:val="000000" w:themeColor="text1"/>
          <w:lang w:val="en-GB"/>
        </w:rPr>
        <w:t xml:space="preserve">. </w:t>
      </w:r>
    </w:p>
    <w:p w14:paraId="2D9BE1B2" w14:textId="01C355F6" w:rsidR="00525835" w:rsidRPr="006A74EB" w:rsidRDefault="00007350" w:rsidP="008506AD">
      <w:pPr>
        <w:pStyle w:val="BodyText"/>
        <w:rPr>
          <w:rFonts w:ascii="Times New Roman" w:hAnsi="Times New Roman" w:cs="Times New Roman"/>
          <w:color w:val="000000" w:themeColor="text1"/>
          <w:lang w:val="en-GB"/>
        </w:rPr>
      </w:pPr>
      <w:r w:rsidRPr="006A74EB">
        <w:rPr>
          <w:rFonts w:ascii="Times New Roman" w:hAnsi="Times New Roman" w:cs="Times New Roman"/>
          <w:color w:val="000000" w:themeColor="text1"/>
          <w:lang w:val="en-GB"/>
        </w:rPr>
        <w:t xml:space="preserve"> </w:t>
      </w:r>
    </w:p>
    <w:p w14:paraId="0D414B17" w14:textId="15CD0D4A" w:rsidR="00BD2BB6" w:rsidRPr="006A74EB" w:rsidRDefault="00F40B79" w:rsidP="0046685B">
      <w:pPr>
        <w:pStyle w:val="Proposal"/>
        <w:rPr>
          <w:rFonts w:ascii="Times New Roman" w:hAnsi="Times New Roman" w:cs="Times New Roman"/>
          <w:color w:val="000000" w:themeColor="text1"/>
          <w:lang w:val="en-GB"/>
        </w:rPr>
      </w:pPr>
      <w:r w:rsidRPr="006A74EB">
        <w:rPr>
          <w:rFonts w:cs="Arial"/>
          <w:color w:val="000000" w:themeColor="text1"/>
          <w:lang w:val="en-GB"/>
        </w:rPr>
        <w:t xml:space="preserve">RAN4 to define CGI reading requirements for Rel-18 RedCap UE with reduced baseband BW. </w:t>
      </w:r>
    </w:p>
    <w:p w14:paraId="2E678CF7" w14:textId="0BD61DEB" w:rsidR="00F40B79" w:rsidRPr="006A74EB" w:rsidRDefault="00F40B79" w:rsidP="0046685B">
      <w:pPr>
        <w:pStyle w:val="Proposal"/>
        <w:rPr>
          <w:rFonts w:ascii="Times New Roman" w:hAnsi="Times New Roman" w:cs="Times New Roman"/>
          <w:color w:val="000000" w:themeColor="text1"/>
          <w:lang w:val="en-GB"/>
        </w:rPr>
      </w:pPr>
      <w:r w:rsidRPr="006A74EB">
        <w:rPr>
          <w:rFonts w:cs="Arial"/>
          <w:color w:val="000000" w:themeColor="text1"/>
          <w:lang w:val="en-GB"/>
        </w:rPr>
        <w:t xml:space="preserve">The scheduling restriction </w:t>
      </w:r>
      <w:r w:rsidR="00C95F70" w:rsidRPr="006A74EB">
        <w:rPr>
          <w:rFonts w:cs="Arial"/>
          <w:color w:val="000000" w:themeColor="text1"/>
          <w:lang w:val="en-GB"/>
        </w:rPr>
        <w:t xml:space="preserve">requirements in CGI reading are relaxed for Rel-18 RedCap UE with reduced baseband BW. </w:t>
      </w:r>
    </w:p>
    <w:p w14:paraId="667E98CF" w14:textId="77777777" w:rsidR="00BD2BB6" w:rsidRPr="00D83A7F" w:rsidRDefault="00BD2BB6" w:rsidP="008506AD">
      <w:pPr>
        <w:pStyle w:val="BodyText"/>
        <w:rPr>
          <w:rFonts w:ascii="Times New Roman" w:hAnsi="Times New Roman" w:cs="Times New Roman"/>
          <w:color w:val="FF0000"/>
          <w:lang w:val="en-GB"/>
        </w:rPr>
      </w:pPr>
    </w:p>
    <w:p w14:paraId="1F8181E2" w14:textId="77777777" w:rsidR="008506AD" w:rsidRPr="0032064C" w:rsidRDefault="008506AD" w:rsidP="00CE0424">
      <w:pPr>
        <w:pStyle w:val="BodyText"/>
        <w:rPr>
          <w:rFonts w:ascii="Times New Roman" w:hAnsi="Times New Roman" w:cs="Times New Roman"/>
          <w:color w:val="000000" w:themeColor="text1"/>
          <w:lang w:val="en-GB"/>
        </w:rPr>
      </w:pPr>
    </w:p>
    <w:p w14:paraId="416240F3" w14:textId="66B03DFA" w:rsidR="001D083E" w:rsidRPr="009060A0" w:rsidRDefault="00866FD4" w:rsidP="001D083E">
      <w:pPr>
        <w:pStyle w:val="Heading1"/>
      </w:pPr>
      <w:r w:rsidRPr="009060A0">
        <w:t>3</w:t>
      </w:r>
      <w:r w:rsidRPr="009060A0">
        <w:tab/>
      </w:r>
      <w:r w:rsidR="0087669B" w:rsidRPr="009060A0">
        <w:t>Summary</w:t>
      </w:r>
    </w:p>
    <w:p w14:paraId="4B978795" w14:textId="7B503E6F" w:rsidR="00D05053" w:rsidRPr="009060A0" w:rsidRDefault="003D2BC7" w:rsidP="007A0901">
      <w:pPr>
        <w:pStyle w:val="BodyText"/>
        <w:rPr>
          <w:rFonts w:ascii="Times New Roman" w:hAnsi="Times New Roman" w:cs="Times New Roman"/>
          <w:lang w:val="en-GB"/>
        </w:rPr>
      </w:pPr>
      <w:r w:rsidRPr="009060A0">
        <w:rPr>
          <w:rFonts w:ascii="Times New Roman" w:hAnsi="Times New Roman" w:cs="Times New Roman"/>
          <w:lang w:val="en-GB"/>
        </w:rPr>
        <w:t>In this contribution we hav</w:t>
      </w:r>
      <w:r w:rsidR="00704029" w:rsidRPr="009060A0">
        <w:rPr>
          <w:rFonts w:ascii="Times New Roman" w:hAnsi="Times New Roman" w:cs="Times New Roman"/>
          <w:lang w:val="en-GB"/>
        </w:rPr>
        <w:t xml:space="preserve">e discussed the RRM impact of the </w:t>
      </w:r>
      <w:proofErr w:type="spellStart"/>
      <w:r w:rsidR="005740FA" w:rsidRPr="009060A0">
        <w:rPr>
          <w:rFonts w:ascii="Times New Roman" w:hAnsi="Times New Roman" w:cs="Times New Roman"/>
          <w:lang w:val="en-GB"/>
        </w:rPr>
        <w:t>eDRX</w:t>
      </w:r>
      <w:proofErr w:type="spellEnd"/>
      <w:r w:rsidR="005740FA" w:rsidRPr="009060A0">
        <w:rPr>
          <w:rFonts w:ascii="Times New Roman" w:hAnsi="Times New Roman" w:cs="Times New Roman"/>
          <w:lang w:val="en-GB"/>
        </w:rPr>
        <w:t xml:space="preserve"> </w:t>
      </w:r>
      <w:r w:rsidR="00704029" w:rsidRPr="009060A0">
        <w:rPr>
          <w:rFonts w:ascii="Times New Roman" w:hAnsi="Times New Roman" w:cs="Times New Roman"/>
          <w:lang w:val="en-GB"/>
        </w:rPr>
        <w:t>objective</w:t>
      </w:r>
      <w:r w:rsidR="005740FA" w:rsidRPr="009060A0">
        <w:rPr>
          <w:rFonts w:ascii="Times New Roman" w:hAnsi="Times New Roman" w:cs="Times New Roman"/>
          <w:lang w:val="en-GB"/>
        </w:rPr>
        <w:t xml:space="preserve"> and other issues identified at the previous RAN4 meeting for </w:t>
      </w:r>
      <w:r w:rsidR="00704029" w:rsidRPr="009060A0">
        <w:rPr>
          <w:rFonts w:ascii="Times New Roman" w:hAnsi="Times New Roman" w:cs="Times New Roman"/>
          <w:lang w:val="en-GB"/>
        </w:rPr>
        <w:t xml:space="preserve">Rel-18 </w:t>
      </w:r>
      <w:r w:rsidR="005740FA" w:rsidRPr="009060A0">
        <w:rPr>
          <w:rFonts w:ascii="Times New Roman" w:hAnsi="Times New Roman" w:cs="Times New Roman"/>
          <w:lang w:val="en-GB"/>
        </w:rPr>
        <w:t xml:space="preserve">RedCap UEs. </w:t>
      </w:r>
      <w:r w:rsidR="00704029" w:rsidRPr="009060A0">
        <w:rPr>
          <w:rFonts w:ascii="Times New Roman" w:hAnsi="Times New Roman" w:cs="Times New Roman"/>
          <w:lang w:val="en-GB"/>
        </w:rPr>
        <w:t>Based on the discussions, we have made following observations and proposals:</w:t>
      </w:r>
    </w:p>
    <w:p w14:paraId="0B68F086" w14:textId="53DFF8AE" w:rsidR="007A0901" w:rsidRDefault="007A0901" w:rsidP="007A0901">
      <w:pPr>
        <w:pStyle w:val="BodyText"/>
        <w:rPr>
          <w:rFonts w:ascii="Times New Roman" w:hAnsi="Times New Roman" w:cs="Times New Roman"/>
          <w:highlight w:val="yellow"/>
          <w:lang w:val="en-GB"/>
        </w:rPr>
      </w:pPr>
    </w:p>
    <w:p w14:paraId="7CDB1A72" w14:textId="77777777" w:rsidR="001370DE" w:rsidRPr="001370DE" w:rsidRDefault="001370DE" w:rsidP="001370DE">
      <w:pPr>
        <w:pStyle w:val="Proposal"/>
        <w:numPr>
          <w:ilvl w:val="0"/>
          <w:numId w:val="46"/>
        </w:numPr>
        <w:rPr>
          <w:color w:val="000000" w:themeColor="text1"/>
          <w:lang w:val="en-GB" w:eastAsia="ja-JP"/>
        </w:rPr>
      </w:pPr>
      <w:r w:rsidRPr="001370DE">
        <w:rPr>
          <w:rFonts w:cs="Arial"/>
          <w:color w:val="000000" w:themeColor="text1"/>
          <w:lang w:val="en-GB"/>
        </w:rPr>
        <w:lastRenderedPageBreak/>
        <w:t xml:space="preserve">For </w:t>
      </w:r>
      <w:proofErr w:type="spellStart"/>
      <w:r w:rsidRPr="001370DE">
        <w:rPr>
          <w:rFonts w:cs="Arial"/>
          <w:color w:val="000000" w:themeColor="text1"/>
          <w:lang w:val="en-GB"/>
        </w:rPr>
        <w:t>eDRX</w:t>
      </w:r>
      <w:proofErr w:type="spellEnd"/>
      <w:r w:rsidRPr="001370DE">
        <w:rPr>
          <w:rFonts w:cs="Arial"/>
          <w:color w:val="000000" w:themeColor="text1"/>
          <w:lang w:val="en-GB"/>
        </w:rPr>
        <w:t xml:space="preserve"> cycles &gt; 10.24 seconds, the Rel-17 RedCap IDLE mode </w:t>
      </w:r>
      <w:proofErr w:type="spellStart"/>
      <w:r w:rsidRPr="001370DE">
        <w:rPr>
          <w:rFonts w:cs="Arial"/>
          <w:color w:val="000000" w:themeColor="text1"/>
          <w:lang w:val="en-GB"/>
        </w:rPr>
        <w:t>eDRX</w:t>
      </w:r>
      <w:proofErr w:type="spellEnd"/>
      <w:r w:rsidRPr="001370DE">
        <w:rPr>
          <w:rFonts w:cs="Arial"/>
          <w:color w:val="000000" w:themeColor="text1"/>
          <w:lang w:val="en-GB"/>
        </w:rPr>
        <w:t xml:space="preserve"> requirements for serving cell measurements are reused for INACTIVE mode serving </w:t>
      </w:r>
      <w:proofErr w:type="spellStart"/>
      <w:r w:rsidRPr="001370DE">
        <w:rPr>
          <w:rFonts w:cs="Arial"/>
          <w:color w:val="000000" w:themeColor="text1"/>
          <w:lang w:val="en-GB"/>
        </w:rPr>
        <w:t>clel</w:t>
      </w:r>
      <w:proofErr w:type="spellEnd"/>
      <w:r w:rsidRPr="001370DE">
        <w:rPr>
          <w:rFonts w:cs="Arial"/>
          <w:color w:val="000000" w:themeColor="text1"/>
          <w:lang w:val="en-GB"/>
        </w:rPr>
        <w:t xml:space="preserve"> measurements in Rel-18 RedCap. </w:t>
      </w:r>
    </w:p>
    <w:p w14:paraId="7C928717" w14:textId="77777777" w:rsidR="001370DE" w:rsidRPr="00117ACF" w:rsidRDefault="001370DE" w:rsidP="001370DE">
      <w:pPr>
        <w:rPr>
          <w:b/>
          <w:bCs/>
          <w:lang w:val="en-GB" w:eastAsia="ja-JP"/>
        </w:rPr>
      </w:pPr>
      <w:r>
        <w:rPr>
          <w:b/>
          <w:bCs/>
          <w:lang w:val="en-GB" w:eastAsia="ja-JP"/>
        </w:rPr>
        <w:t xml:space="preserve">Observation 1: RAN2 agreements on parameter T differentiates between the different cases of overlapping and non-overlapping between RAN PTW and CN PTW. </w:t>
      </w:r>
    </w:p>
    <w:p w14:paraId="1C556AFA" w14:textId="77777777" w:rsidR="001370DE" w:rsidRPr="00152E60" w:rsidRDefault="001370DE" w:rsidP="001370DE">
      <w:pPr>
        <w:pStyle w:val="Proposal"/>
        <w:rPr>
          <w:color w:val="000000" w:themeColor="text1"/>
          <w:lang w:val="en-GB" w:eastAsia="ja-JP"/>
        </w:rPr>
      </w:pPr>
      <w:r>
        <w:rPr>
          <w:rFonts w:cs="Arial"/>
          <w:color w:val="000000" w:themeColor="text1"/>
          <w:lang w:val="en-GB"/>
        </w:rPr>
        <w:t>In the RAN4 requirements, no need to differentiate between the overlapping and non-overlapping cases between RAN PTW and CN PTW.</w:t>
      </w:r>
    </w:p>
    <w:p w14:paraId="2BBA387F" w14:textId="77777777" w:rsidR="004A0C06" w:rsidRDefault="004A0C06" w:rsidP="007A0901">
      <w:pPr>
        <w:pStyle w:val="BodyText"/>
        <w:rPr>
          <w:rFonts w:ascii="Times New Roman" w:hAnsi="Times New Roman" w:cs="Times New Roman"/>
          <w:highlight w:val="yellow"/>
          <w:lang w:val="en-GB"/>
        </w:rPr>
      </w:pPr>
    </w:p>
    <w:p w14:paraId="57795061" w14:textId="77777777" w:rsidR="001370DE" w:rsidRPr="00152E60" w:rsidRDefault="001370DE" w:rsidP="001370DE">
      <w:pPr>
        <w:pStyle w:val="Proposal"/>
        <w:rPr>
          <w:color w:val="000000" w:themeColor="text1"/>
          <w:lang w:val="en-GB" w:eastAsia="ja-JP"/>
        </w:rPr>
      </w:pPr>
      <w:r>
        <w:rPr>
          <w:rFonts w:cs="Arial"/>
          <w:color w:val="000000" w:themeColor="text1"/>
          <w:lang w:val="en-GB"/>
        </w:rPr>
        <w:t>The detection/measurement/evaluation requirements for intra-</w:t>
      </w:r>
      <w:proofErr w:type="spellStart"/>
      <w:r>
        <w:rPr>
          <w:rFonts w:cs="Arial"/>
          <w:color w:val="000000" w:themeColor="text1"/>
          <w:lang w:val="en-GB"/>
        </w:rPr>
        <w:t>freuqency</w:t>
      </w:r>
      <w:proofErr w:type="spellEnd"/>
      <w:r>
        <w:rPr>
          <w:rFonts w:cs="Arial"/>
          <w:color w:val="000000" w:themeColor="text1"/>
          <w:lang w:val="en-GB"/>
        </w:rPr>
        <w:t xml:space="preserve">/inter-frequency neighbour cells are specified in the step of DRX cycles when </w:t>
      </w:r>
      <w:proofErr w:type="spellStart"/>
      <w:r>
        <w:rPr>
          <w:rFonts w:cs="Arial"/>
          <w:color w:val="000000" w:themeColor="text1"/>
          <w:lang w:val="en-GB"/>
        </w:rPr>
        <w:t>eDRX_INACTIVe</w:t>
      </w:r>
      <w:proofErr w:type="spellEnd"/>
      <w:r>
        <w:rPr>
          <w:rFonts w:cs="Arial"/>
          <w:color w:val="000000" w:themeColor="text1"/>
          <w:lang w:val="en-GB"/>
        </w:rPr>
        <w:t xml:space="preserve"> is longer than 10.24 sec.</w:t>
      </w:r>
    </w:p>
    <w:p w14:paraId="640D90F9" w14:textId="77777777" w:rsidR="001370DE" w:rsidRPr="00E96E87" w:rsidRDefault="001370DE" w:rsidP="001370DE">
      <w:pPr>
        <w:pStyle w:val="Proposal"/>
        <w:rPr>
          <w:color w:val="000000" w:themeColor="text1"/>
          <w:lang w:val="en-GB" w:eastAsia="ja-JP"/>
        </w:rPr>
      </w:pPr>
      <w:r w:rsidRPr="00E96E87">
        <w:rPr>
          <w:rFonts w:cs="Arial"/>
          <w:color w:val="000000" w:themeColor="text1"/>
          <w:lang w:val="en-GB"/>
        </w:rPr>
        <w:t xml:space="preserve">The IDLE mode intra-frequency/inter-frequency neighbour cell measurement requirements are reused for INACTIVE intra-frequency/inter-frequency neighbour cell measurements when </w:t>
      </w:r>
      <w:proofErr w:type="spellStart"/>
      <w:r w:rsidRPr="00E96E87">
        <w:rPr>
          <w:rFonts w:cs="Arial"/>
          <w:color w:val="000000" w:themeColor="text1"/>
          <w:lang w:val="en-GB"/>
        </w:rPr>
        <w:t>eDRX_INACTIVe</w:t>
      </w:r>
      <w:proofErr w:type="spellEnd"/>
      <w:r w:rsidRPr="00E96E87">
        <w:rPr>
          <w:rFonts w:cs="Arial"/>
          <w:color w:val="000000" w:themeColor="text1"/>
          <w:lang w:val="en-GB"/>
        </w:rPr>
        <w:t xml:space="preserve"> is longer than 10.24 sec.</w:t>
      </w:r>
    </w:p>
    <w:p w14:paraId="014F5611" w14:textId="77777777" w:rsidR="001370DE" w:rsidRPr="00E96E87" w:rsidRDefault="001370DE" w:rsidP="001370DE">
      <w:pPr>
        <w:pStyle w:val="Proposal"/>
        <w:rPr>
          <w:color w:val="000000" w:themeColor="text1"/>
          <w:lang w:val="en-GB" w:eastAsia="ja-JP"/>
        </w:rPr>
      </w:pPr>
      <w:r>
        <w:rPr>
          <w:rFonts w:cs="Arial"/>
          <w:color w:val="000000" w:themeColor="text1"/>
          <w:lang w:val="en-GB"/>
        </w:rPr>
        <w:t xml:space="preserve">No need to define new transition requirements for transition between </w:t>
      </w:r>
      <w:r w:rsidRPr="00557024">
        <w:rPr>
          <w:rFonts w:cs="Arial"/>
          <w:color w:val="000000" w:themeColor="text1"/>
          <w:lang w:val="en-GB"/>
        </w:rPr>
        <w:t xml:space="preserve">short INACTIVE </w:t>
      </w:r>
      <w:proofErr w:type="spellStart"/>
      <w:r w:rsidRPr="00557024">
        <w:rPr>
          <w:rFonts w:cs="Arial"/>
          <w:color w:val="000000" w:themeColor="text1"/>
          <w:lang w:val="en-GB"/>
        </w:rPr>
        <w:t>eDRX</w:t>
      </w:r>
      <w:proofErr w:type="spellEnd"/>
      <w:r w:rsidRPr="00557024">
        <w:rPr>
          <w:rFonts w:cs="Arial"/>
          <w:color w:val="000000" w:themeColor="text1"/>
          <w:lang w:val="en-GB"/>
        </w:rPr>
        <w:t xml:space="preserve"> (≤10.24sec) and long INACTIVE </w:t>
      </w:r>
      <w:proofErr w:type="spellStart"/>
      <w:r w:rsidRPr="00557024">
        <w:rPr>
          <w:rFonts w:cs="Arial"/>
          <w:color w:val="000000" w:themeColor="text1"/>
          <w:lang w:val="en-GB"/>
        </w:rPr>
        <w:t>eDRX</w:t>
      </w:r>
      <w:proofErr w:type="spellEnd"/>
      <w:r w:rsidRPr="00557024">
        <w:rPr>
          <w:rFonts w:cs="Arial"/>
          <w:color w:val="000000" w:themeColor="text1"/>
          <w:lang w:val="en-GB"/>
        </w:rPr>
        <w:t>(</w:t>
      </w:r>
      <w:r w:rsidRPr="00557024">
        <w:rPr>
          <w:rFonts w:cs="Arial"/>
          <w:color w:val="000000" w:themeColor="text1"/>
          <w:lang w:val="en-GB"/>
        </w:rPr>
        <w:sym w:font="Symbol" w:char="F0B3"/>
      </w:r>
      <w:r w:rsidRPr="00557024">
        <w:rPr>
          <w:rFonts w:cs="Arial"/>
          <w:color w:val="000000" w:themeColor="text1"/>
          <w:lang w:val="en-GB"/>
        </w:rPr>
        <w:t>20.48sec).</w:t>
      </w:r>
    </w:p>
    <w:p w14:paraId="1AAECAC8" w14:textId="77777777" w:rsidR="001370DE" w:rsidRPr="00E70DD3" w:rsidRDefault="001370DE" w:rsidP="001370DE">
      <w:pPr>
        <w:rPr>
          <w:rFonts w:ascii="Times New Roman" w:hAnsi="Times New Roman" w:cs="Times New Roman"/>
          <w:color w:val="000000" w:themeColor="text1"/>
          <w:lang w:val="en-GB"/>
        </w:rPr>
      </w:pPr>
    </w:p>
    <w:p w14:paraId="3EA6121B" w14:textId="77777777" w:rsidR="001370DE" w:rsidRPr="00E70DD3" w:rsidRDefault="001370DE" w:rsidP="001370DE">
      <w:pPr>
        <w:pStyle w:val="Proposal"/>
        <w:rPr>
          <w:rFonts w:cs="Arial"/>
          <w:color w:val="000000" w:themeColor="text1"/>
          <w:lang w:val="en-GB"/>
        </w:rPr>
      </w:pPr>
      <w:r w:rsidRPr="00E70DD3">
        <w:rPr>
          <w:rFonts w:cs="Arial"/>
          <w:color w:val="000000" w:themeColor="text1"/>
          <w:lang w:val="en-GB"/>
        </w:rPr>
        <w:t xml:space="preserve">RSRP2 time range in FR1 with </w:t>
      </w:r>
      <w:proofErr w:type="spellStart"/>
      <w:r w:rsidRPr="00E70DD3">
        <w:rPr>
          <w:rFonts w:cs="Arial"/>
          <w:color w:val="000000" w:themeColor="text1"/>
          <w:lang w:val="en-GB"/>
        </w:rPr>
        <w:t>eDRX</w:t>
      </w:r>
      <w:proofErr w:type="spellEnd"/>
      <w:r w:rsidRPr="00E70DD3">
        <w:rPr>
          <w:rFonts w:cs="Arial"/>
          <w:color w:val="000000" w:themeColor="text1"/>
          <w:lang w:val="en-GB"/>
        </w:rPr>
        <w:t xml:space="preserve"> cycle &gt; 10.24 sec is defined as </w:t>
      </w:r>
      <w:r w:rsidRPr="00E70DD3">
        <w:rPr>
          <w:rFonts w:cs="Arial"/>
          <w:color w:val="000000" w:themeColor="text1"/>
          <w:lang w:val="fr-FR"/>
        </w:rPr>
        <w:t>(T2 –640ms) ≤ T2’ ≤ T2.</w:t>
      </w:r>
    </w:p>
    <w:p w14:paraId="09BFDC87" w14:textId="38AB1CA7" w:rsidR="001370DE" w:rsidRPr="00E70DD3" w:rsidRDefault="001370DE" w:rsidP="00B273AB">
      <w:pPr>
        <w:pStyle w:val="Proposal"/>
        <w:numPr>
          <w:ilvl w:val="0"/>
          <w:numId w:val="0"/>
        </w:numPr>
        <w:rPr>
          <w:lang w:val="en-GB"/>
        </w:rPr>
      </w:pPr>
      <w:r w:rsidRPr="00E70DD3">
        <w:rPr>
          <w:lang w:val="en-GB"/>
        </w:rPr>
        <w:t xml:space="preserve">Observation </w:t>
      </w:r>
      <w:r w:rsidR="00B273AB">
        <w:rPr>
          <w:lang w:val="en-GB"/>
        </w:rPr>
        <w:t>2</w:t>
      </w:r>
      <w:r w:rsidRPr="00E70DD3">
        <w:rPr>
          <w:lang w:val="en-GB"/>
        </w:rPr>
        <w:t xml:space="preserve">: CG-SDT configuration can be independent of </w:t>
      </w:r>
      <w:proofErr w:type="spellStart"/>
      <w:r w:rsidRPr="00E70DD3">
        <w:rPr>
          <w:lang w:val="en-GB"/>
        </w:rPr>
        <w:t>eDRX</w:t>
      </w:r>
      <w:proofErr w:type="spellEnd"/>
      <w:r w:rsidRPr="00E70DD3">
        <w:rPr>
          <w:lang w:val="en-GB"/>
        </w:rPr>
        <w:t xml:space="preserve"> configuration for the case when </w:t>
      </w:r>
      <w:proofErr w:type="spellStart"/>
      <w:r w:rsidRPr="00E70DD3">
        <w:rPr>
          <w:lang w:val="en-GB"/>
        </w:rPr>
        <w:t>eDRX</w:t>
      </w:r>
      <w:proofErr w:type="spellEnd"/>
      <w:r w:rsidRPr="00E70DD3">
        <w:rPr>
          <w:lang w:val="en-GB"/>
        </w:rPr>
        <w:t xml:space="preserve"> &gt; 10.24. </w:t>
      </w:r>
    </w:p>
    <w:p w14:paraId="207BD1D4" w14:textId="49537500" w:rsidR="001370DE" w:rsidRPr="00E70DD3" w:rsidRDefault="001370DE" w:rsidP="00B273AB">
      <w:pPr>
        <w:pStyle w:val="Proposal"/>
        <w:numPr>
          <w:ilvl w:val="0"/>
          <w:numId w:val="0"/>
        </w:numPr>
        <w:ind w:left="1701" w:hanging="1701"/>
        <w:rPr>
          <w:lang w:val="en-GB"/>
        </w:rPr>
      </w:pPr>
      <w:r w:rsidRPr="00E70DD3">
        <w:rPr>
          <w:lang w:val="en-GB"/>
        </w:rPr>
        <w:t xml:space="preserve">Observation </w:t>
      </w:r>
      <w:r w:rsidR="00B273AB">
        <w:rPr>
          <w:lang w:val="en-GB"/>
        </w:rPr>
        <w:t>3</w:t>
      </w:r>
      <w:r w:rsidRPr="00E70DD3">
        <w:rPr>
          <w:lang w:val="en-GB"/>
        </w:rPr>
        <w:t xml:space="preserve">: CG-SDT transmission can occur inside or outside of PTW when </w:t>
      </w:r>
      <w:proofErr w:type="spellStart"/>
      <w:r w:rsidRPr="00E70DD3">
        <w:rPr>
          <w:lang w:val="en-GB"/>
        </w:rPr>
        <w:t>eDRX</w:t>
      </w:r>
      <w:proofErr w:type="spellEnd"/>
      <w:r w:rsidRPr="00E70DD3">
        <w:rPr>
          <w:lang w:val="en-GB"/>
        </w:rPr>
        <w:t xml:space="preserve"> &gt; 10.24. </w:t>
      </w:r>
    </w:p>
    <w:p w14:paraId="306F69DB" w14:textId="77777777" w:rsidR="001370DE" w:rsidRPr="006A74EB" w:rsidRDefault="001370DE" w:rsidP="001370DE">
      <w:pPr>
        <w:pStyle w:val="BodyText"/>
        <w:rPr>
          <w:rFonts w:ascii="Times New Roman" w:hAnsi="Times New Roman" w:cs="Times New Roman"/>
          <w:color w:val="000000" w:themeColor="text1"/>
          <w:lang w:val="en-GB"/>
        </w:rPr>
      </w:pPr>
    </w:p>
    <w:p w14:paraId="3D3CCE26" w14:textId="77777777" w:rsidR="001370DE" w:rsidRPr="006A74EB" w:rsidRDefault="001370DE" w:rsidP="001370DE">
      <w:pPr>
        <w:pStyle w:val="Proposal"/>
        <w:rPr>
          <w:rFonts w:ascii="Times New Roman" w:hAnsi="Times New Roman" w:cs="Times New Roman"/>
          <w:color w:val="000000" w:themeColor="text1"/>
          <w:lang w:val="en-GB"/>
        </w:rPr>
      </w:pPr>
      <w:r w:rsidRPr="006A74EB">
        <w:rPr>
          <w:rFonts w:cs="Arial"/>
          <w:color w:val="000000" w:themeColor="text1"/>
          <w:lang w:val="en-GB"/>
        </w:rPr>
        <w:t xml:space="preserve">RAN4 to define CGI reading requirements for Rel-18 RedCap UE with reduced baseband BW. </w:t>
      </w:r>
    </w:p>
    <w:p w14:paraId="60BD6E9B" w14:textId="77777777" w:rsidR="001370DE" w:rsidRPr="006A74EB" w:rsidRDefault="001370DE" w:rsidP="001370DE">
      <w:pPr>
        <w:pStyle w:val="Proposal"/>
        <w:rPr>
          <w:rFonts w:ascii="Times New Roman" w:hAnsi="Times New Roman" w:cs="Times New Roman"/>
          <w:color w:val="000000" w:themeColor="text1"/>
          <w:lang w:val="en-GB"/>
        </w:rPr>
      </w:pPr>
      <w:r w:rsidRPr="006A74EB">
        <w:rPr>
          <w:rFonts w:cs="Arial"/>
          <w:color w:val="000000" w:themeColor="text1"/>
          <w:lang w:val="en-GB"/>
        </w:rPr>
        <w:t xml:space="preserve">The scheduling restriction requirements in CGI reading are relaxed for Rel-18 RedCap UE with reduced baseband BW. </w:t>
      </w:r>
    </w:p>
    <w:p w14:paraId="0AF9FE98" w14:textId="77777777" w:rsidR="00CE23D2" w:rsidRPr="000D23D8" w:rsidRDefault="00CE23D2" w:rsidP="000D23D8">
      <w:pPr>
        <w:rPr>
          <w:lang w:val="en-GB" w:eastAsia="ja-JP"/>
        </w:rPr>
      </w:pPr>
    </w:p>
    <w:p w14:paraId="0BD43A76" w14:textId="77777777" w:rsidR="00AB0CA9" w:rsidRPr="00AB0CA9" w:rsidRDefault="00AB0CA9" w:rsidP="00AB0CA9">
      <w:pPr>
        <w:rPr>
          <w:lang w:val="en-GB" w:eastAsia="ja-JP"/>
        </w:rPr>
      </w:pPr>
    </w:p>
    <w:p w14:paraId="71D79D99" w14:textId="77777777" w:rsidR="00F507D1" w:rsidRPr="00006881" w:rsidRDefault="00F507D1" w:rsidP="00CE0424">
      <w:pPr>
        <w:pStyle w:val="Heading1"/>
      </w:pPr>
      <w:r w:rsidRPr="00006881">
        <w:t>References</w:t>
      </w:r>
    </w:p>
    <w:p w14:paraId="5CB10A31" w14:textId="52B07B04" w:rsidR="006E337D" w:rsidRPr="00F75CB5" w:rsidRDefault="00CB0749" w:rsidP="00357F58">
      <w:pPr>
        <w:pStyle w:val="Reference"/>
        <w:rPr>
          <w:rFonts w:ascii="Times New Roman" w:hAnsi="Times New Roman" w:cs="Times New Roman"/>
          <w:lang w:val="en-GB"/>
        </w:rPr>
      </w:pPr>
      <w:r w:rsidRPr="00F75CB5">
        <w:rPr>
          <w:rFonts w:ascii="Times New Roman" w:hAnsi="Times New Roman" w:cs="Times New Roman"/>
          <w:lang w:val="en-GB"/>
        </w:rPr>
        <w:t>R4-2306365</w:t>
      </w:r>
      <w:r w:rsidR="006E337D" w:rsidRPr="00F75CB5">
        <w:rPr>
          <w:rFonts w:ascii="Times New Roman" w:hAnsi="Times New Roman" w:cs="Times New Roman"/>
          <w:lang w:val="en-GB"/>
        </w:rPr>
        <w:t>, "WF on R18 RedCap RRM requirements", Moderator (Ericsson)</w:t>
      </w:r>
    </w:p>
    <w:p w14:paraId="62CBB499" w14:textId="0022BBDA" w:rsidR="001300B1" w:rsidRPr="00F75CB5" w:rsidRDefault="00B01533" w:rsidP="00357F58">
      <w:pPr>
        <w:pStyle w:val="Reference"/>
        <w:rPr>
          <w:rFonts w:ascii="Times New Roman" w:hAnsi="Times New Roman" w:cs="Times New Roman"/>
          <w:lang w:val="en-GB"/>
        </w:rPr>
      </w:pPr>
      <w:r w:rsidRPr="00F75CB5">
        <w:rPr>
          <w:rFonts w:ascii="Times New Roman" w:hAnsi="Times New Roman" w:cs="Times New Roman"/>
          <w:lang w:val="en-GB"/>
        </w:rPr>
        <w:t>R2-2304210, “</w:t>
      </w:r>
      <w:r w:rsidR="00442437" w:rsidRPr="00F75CB5">
        <w:rPr>
          <w:rFonts w:ascii="Times New Roman" w:hAnsi="Times New Roman" w:cs="Times New Roman"/>
          <w:lang w:val="en-GB"/>
        </w:rPr>
        <w:t xml:space="preserve">Report from </w:t>
      </w:r>
      <w:proofErr w:type="spellStart"/>
      <w:r w:rsidR="00442437" w:rsidRPr="00F75CB5">
        <w:rPr>
          <w:rFonts w:ascii="Times New Roman" w:hAnsi="Times New Roman" w:cs="Times New Roman"/>
          <w:lang w:val="en-GB"/>
        </w:rPr>
        <w:t>eRedCap</w:t>
      </w:r>
      <w:proofErr w:type="spellEnd"/>
      <w:r w:rsidR="00442437" w:rsidRPr="00F75CB5">
        <w:rPr>
          <w:rFonts w:ascii="Times New Roman" w:hAnsi="Times New Roman" w:cs="Times New Roman"/>
          <w:lang w:val="en-GB"/>
        </w:rPr>
        <w:t xml:space="preserve"> breakout session</w:t>
      </w:r>
      <w:r w:rsidRPr="00F75CB5">
        <w:rPr>
          <w:rFonts w:ascii="Times New Roman" w:hAnsi="Times New Roman" w:cs="Times New Roman"/>
          <w:lang w:val="en-GB"/>
        </w:rPr>
        <w:t xml:space="preserve">”, </w:t>
      </w:r>
      <w:r w:rsidR="006806D8" w:rsidRPr="00F75CB5">
        <w:rPr>
          <w:rFonts w:ascii="Times New Roman" w:hAnsi="Times New Roman" w:cs="Times New Roman"/>
          <w:lang w:val="en-GB"/>
        </w:rPr>
        <w:t>Session Chair (Ericsson)</w:t>
      </w:r>
    </w:p>
    <w:p w14:paraId="0F67648B" w14:textId="46FB409F" w:rsidR="0024136B" w:rsidRPr="00F75CB5" w:rsidRDefault="0024136B" w:rsidP="00357F58">
      <w:pPr>
        <w:pStyle w:val="Reference"/>
        <w:rPr>
          <w:rFonts w:ascii="Times New Roman" w:hAnsi="Times New Roman" w:cs="Times New Roman"/>
          <w:lang w:val="en-GB"/>
        </w:rPr>
      </w:pPr>
      <w:r w:rsidRPr="00F75CB5">
        <w:rPr>
          <w:rFonts w:ascii="Times New Roman" w:hAnsi="Times New Roman" w:cs="Times New Roman"/>
          <w:lang w:val="en-GB"/>
        </w:rPr>
        <w:t>TS 38.133V18.0.0</w:t>
      </w:r>
    </w:p>
    <w:p w14:paraId="2E04B02A" w14:textId="77777777" w:rsidR="00975ABB" w:rsidRDefault="00975ABB" w:rsidP="003355CA">
      <w:pPr>
        <w:pStyle w:val="Reference"/>
        <w:numPr>
          <w:ilvl w:val="0"/>
          <w:numId w:val="0"/>
        </w:numPr>
        <w:ind w:left="567"/>
        <w:rPr>
          <w:rFonts w:ascii="Times New Roman" w:hAnsi="Times New Roman" w:cs="Times New Roman"/>
          <w:lang w:val="en-GB"/>
        </w:rPr>
      </w:pPr>
    </w:p>
    <w:sectPr w:rsidR="00975ABB"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BFF84E" w14:textId="77777777" w:rsidR="007C2169" w:rsidRDefault="007C2169">
      <w:r>
        <w:separator/>
      </w:r>
    </w:p>
  </w:endnote>
  <w:endnote w:type="continuationSeparator" w:id="0">
    <w:p w14:paraId="3111C119" w14:textId="77777777" w:rsidR="007C2169" w:rsidRDefault="007C2169">
      <w:r>
        <w:continuationSeparator/>
      </w:r>
    </w:p>
  </w:endnote>
  <w:endnote w:type="continuationNotice" w:id="1">
    <w:p w14:paraId="05C52C79" w14:textId="77777777" w:rsidR="007C2169" w:rsidRDefault="007C21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D854F3" w:rsidRDefault="00D854F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0233CA" w14:textId="77777777" w:rsidR="007C2169" w:rsidRDefault="007C2169">
      <w:r>
        <w:separator/>
      </w:r>
    </w:p>
  </w:footnote>
  <w:footnote w:type="continuationSeparator" w:id="0">
    <w:p w14:paraId="049726F3" w14:textId="77777777" w:rsidR="007C2169" w:rsidRDefault="007C2169">
      <w:r>
        <w:continuationSeparator/>
      </w:r>
    </w:p>
  </w:footnote>
  <w:footnote w:type="continuationNotice" w:id="1">
    <w:p w14:paraId="5296F673" w14:textId="77777777" w:rsidR="007C2169" w:rsidRDefault="007C21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D854F3" w:rsidRDefault="00D854F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0D011AAE"/>
    <w:multiLevelType w:val="hybridMultilevel"/>
    <w:tmpl w:val="5E96F5F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0F067BDF"/>
    <w:multiLevelType w:val="hybridMultilevel"/>
    <w:tmpl w:val="E7BA56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4A1110"/>
    <w:multiLevelType w:val="hybridMultilevel"/>
    <w:tmpl w:val="88EC3E40"/>
    <w:lvl w:ilvl="0" w:tplc="D542F806">
      <w:start w:val="2"/>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20673B2"/>
    <w:multiLevelType w:val="hybridMultilevel"/>
    <w:tmpl w:val="9E9C4D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72E3F1A"/>
    <w:multiLevelType w:val="hybridMultilevel"/>
    <w:tmpl w:val="9C7A9034"/>
    <w:lvl w:ilvl="0" w:tplc="075A5BE4">
      <w:start w:val="2"/>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29CA71A5"/>
    <w:multiLevelType w:val="hybridMultilevel"/>
    <w:tmpl w:val="DB3E58C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3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5E1F0A7D"/>
    <w:multiLevelType w:val="hybridMultilevel"/>
    <w:tmpl w:val="2E8C0FA2"/>
    <w:lvl w:ilvl="0" w:tplc="06BEE7B8">
      <w:start w:val="1"/>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C47373A"/>
    <w:multiLevelType w:val="hybridMultilevel"/>
    <w:tmpl w:val="FAE4918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1"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702370036">
    <w:abstractNumId w:val="3"/>
  </w:num>
  <w:num w:numId="2" w16cid:durableId="376977427">
    <w:abstractNumId w:val="28"/>
  </w:num>
  <w:num w:numId="3" w16cid:durableId="1149596244">
    <w:abstractNumId w:val="24"/>
  </w:num>
  <w:num w:numId="4" w16cid:durableId="1936667801">
    <w:abstractNumId w:val="25"/>
  </w:num>
  <w:num w:numId="5" w16cid:durableId="1780950949">
    <w:abstractNumId w:val="19"/>
  </w:num>
  <w:num w:numId="6" w16cid:durableId="916745180">
    <w:abstractNumId w:val="27"/>
  </w:num>
  <w:num w:numId="7" w16cid:durableId="160971611">
    <w:abstractNumId w:val="31"/>
  </w:num>
  <w:num w:numId="8" w16cid:durableId="1258247924">
    <w:abstractNumId w:val="21"/>
  </w:num>
  <w:num w:numId="9" w16cid:durableId="584996762">
    <w:abstractNumId w:val="18"/>
  </w:num>
  <w:num w:numId="10" w16cid:durableId="327246571">
    <w:abstractNumId w:val="2"/>
  </w:num>
  <w:num w:numId="11" w16cid:durableId="981009316">
    <w:abstractNumId w:val="1"/>
  </w:num>
  <w:num w:numId="12" w16cid:durableId="1213073939">
    <w:abstractNumId w:val="0"/>
  </w:num>
  <w:num w:numId="13" w16cid:durableId="306781778">
    <w:abstractNumId w:val="29"/>
  </w:num>
  <w:num w:numId="14" w16cid:durableId="333382480">
    <w:abstractNumId w:val="30"/>
  </w:num>
  <w:num w:numId="15" w16cid:durableId="233702226">
    <w:abstractNumId w:val="26"/>
  </w:num>
  <w:num w:numId="16" w16cid:durableId="236092870">
    <w:abstractNumId w:val="34"/>
  </w:num>
  <w:num w:numId="17" w16cid:durableId="1632592871">
    <w:abstractNumId w:val="11"/>
  </w:num>
  <w:num w:numId="18" w16cid:durableId="24258793">
    <w:abstractNumId w:val="16"/>
  </w:num>
  <w:num w:numId="19" w16cid:durableId="1877228364">
    <w:abstractNumId w:val="7"/>
  </w:num>
  <w:num w:numId="20" w16cid:durableId="694582215">
    <w:abstractNumId w:val="40"/>
  </w:num>
  <w:num w:numId="21" w16cid:durableId="707492351">
    <w:abstractNumId w:val="22"/>
  </w:num>
  <w:num w:numId="22" w16cid:durableId="2028944567">
    <w:abstractNumId w:val="38"/>
  </w:num>
  <w:num w:numId="23" w16cid:durableId="350496427">
    <w:abstractNumId w:val="20"/>
  </w:num>
  <w:num w:numId="24" w16cid:durableId="940986845">
    <w:abstractNumId w:val="6"/>
  </w:num>
  <w:num w:numId="25" w16cid:durableId="63248919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4515966">
    <w:abstractNumId w:val="17"/>
  </w:num>
  <w:num w:numId="27" w16cid:durableId="1166897946">
    <w:abstractNumId w:val="37"/>
  </w:num>
  <w:num w:numId="28" w16cid:durableId="1143039595">
    <w:abstractNumId w:val="33"/>
  </w:num>
  <w:num w:numId="29" w16cid:durableId="899437716">
    <w:abstractNumId w:val="41"/>
  </w:num>
  <w:num w:numId="30" w16cid:durableId="1793749578">
    <w:abstractNumId w:val="5"/>
  </w:num>
  <w:num w:numId="31" w16cid:durableId="1672683443">
    <w:abstractNumId w:val="10"/>
  </w:num>
  <w:num w:numId="32" w16cid:durableId="901526347">
    <w:abstractNumId w:val="4"/>
  </w:num>
  <w:num w:numId="33" w16cid:durableId="1884094668">
    <w:abstractNumId w:val="35"/>
  </w:num>
  <w:num w:numId="34" w16cid:durableId="1060977063">
    <w:abstractNumId w:val="15"/>
  </w:num>
  <w:num w:numId="35" w16cid:durableId="1914389749">
    <w:abstractNumId w:val="32"/>
  </w:num>
  <w:num w:numId="36" w16cid:durableId="1689021880">
    <w:abstractNumId w:val="13"/>
  </w:num>
  <w:num w:numId="37" w16cid:durableId="2089451010">
    <w:abstractNumId w:val="28"/>
  </w:num>
  <w:num w:numId="38" w16cid:durableId="1655641581">
    <w:abstractNumId w:val="12"/>
  </w:num>
  <w:num w:numId="39" w16cid:durableId="2021621674">
    <w:abstractNumId w:val="8"/>
  </w:num>
  <w:num w:numId="40" w16cid:durableId="213470852">
    <w:abstractNumId w:val="24"/>
    <w:lvlOverride w:ilvl="0">
      <w:startOverride w:val="1"/>
    </w:lvlOverride>
  </w:num>
  <w:num w:numId="41" w16cid:durableId="1846480370">
    <w:abstractNumId w:val="23"/>
  </w:num>
  <w:num w:numId="42" w16cid:durableId="1641421231">
    <w:abstractNumId w:val="14"/>
  </w:num>
  <w:num w:numId="43" w16cid:durableId="1901867520">
    <w:abstractNumId w:val="9"/>
  </w:num>
  <w:num w:numId="44" w16cid:durableId="893851095">
    <w:abstractNumId w:val="39"/>
  </w:num>
  <w:num w:numId="45" w16cid:durableId="361975145">
    <w:abstractNumId w:val="36"/>
  </w:num>
  <w:num w:numId="46" w16cid:durableId="436296466">
    <w:abstractNumId w:val="2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1A64"/>
    <w:rsid w:val="00001FE0"/>
    <w:rsid w:val="00002A37"/>
    <w:rsid w:val="000034C0"/>
    <w:rsid w:val="0000564C"/>
    <w:rsid w:val="00005830"/>
    <w:rsid w:val="00006446"/>
    <w:rsid w:val="00006881"/>
    <w:rsid w:val="00006896"/>
    <w:rsid w:val="00007350"/>
    <w:rsid w:val="000078FB"/>
    <w:rsid w:val="00007CDC"/>
    <w:rsid w:val="00011B28"/>
    <w:rsid w:val="00012A82"/>
    <w:rsid w:val="0001350F"/>
    <w:rsid w:val="00013DC0"/>
    <w:rsid w:val="00014C87"/>
    <w:rsid w:val="00015D15"/>
    <w:rsid w:val="00020E35"/>
    <w:rsid w:val="00020F7F"/>
    <w:rsid w:val="00022B27"/>
    <w:rsid w:val="00023BF0"/>
    <w:rsid w:val="00024FC1"/>
    <w:rsid w:val="0002564D"/>
    <w:rsid w:val="00025ECA"/>
    <w:rsid w:val="000314EE"/>
    <w:rsid w:val="00031690"/>
    <w:rsid w:val="000325B8"/>
    <w:rsid w:val="00033B6B"/>
    <w:rsid w:val="00034C15"/>
    <w:rsid w:val="00036980"/>
    <w:rsid w:val="00036BA1"/>
    <w:rsid w:val="000370A3"/>
    <w:rsid w:val="00041042"/>
    <w:rsid w:val="000422E2"/>
    <w:rsid w:val="00042701"/>
    <w:rsid w:val="00042F22"/>
    <w:rsid w:val="00043631"/>
    <w:rsid w:val="000443CD"/>
    <w:rsid w:val="000444EF"/>
    <w:rsid w:val="0005022E"/>
    <w:rsid w:val="000515EF"/>
    <w:rsid w:val="00052A07"/>
    <w:rsid w:val="000534E3"/>
    <w:rsid w:val="000542B2"/>
    <w:rsid w:val="00055CE4"/>
    <w:rsid w:val="0005606A"/>
    <w:rsid w:val="00057117"/>
    <w:rsid w:val="00057563"/>
    <w:rsid w:val="00060BA7"/>
    <w:rsid w:val="000616E7"/>
    <w:rsid w:val="0006487E"/>
    <w:rsid w:val="00065E1A"/>
    <w:rsid w:val="000666BF"/>
    <w:rsid w:val="00070721"/>
    <w:rsid w:val="00075792"/>
    <w:rsid w:val="00077E5F"/>
    <w:rsid w:val="0008036A"/>
    <w:rsid w:val="00081AE6"/>
    <w:rsid w:val="000855EB"/>
    <w:rsid w:val="000858C4"/>
    <w:rsid w:val="00085B52"/>
    <w:rsid w:val="00086574"/>
    <w:rsid w:val="000866F2"/>
    <w:rsid w:val="0009009F"/>
    <w:rsid w:val="000902FA"/>
    <w:rsid w:val="00091557"/>
    <w:rsid w:val="000924C1"/>
    <w:rsid w:val="000924F0"/>
    <w:rsid w:val="00092D90"/>
    <w:rsid w:val="00093474"/>
    <w:rsid w:val="0009510F"/>
    <w:rsid w:val="00096896"/>
    <w:rsid w:val="000A0200"/>
    <w:rsid w:val="000A1B7B"/>
    <w:rsid w:val="000A428E"/>
    <w:rsid w:val="000A56F2"/>
    <w:rsid w:val="000A5DA1"/>
    <w:rsid w:val="000A77D5"/>
    <w:rsid w:val="000B0FF3"/>
    <w:rsid w:val="000B1469"/>
    <w:rsid w:val="000B1A0C"/>
    <w:rsid w:val="000B2719"/>
    <w:rsid w:val="000B298F"/>
    <w:rsid w:val="000B35A8"/>
    <w:rsid w:val="000B3A8F"/>
    <w:rsid w:val="000B4596"/>
    <w:rsid w:val="000B4AB9"/>
    <w:rsid w:val="000B58C3"/>
    <w:rsid w:val="000B61E9"/>
    <w:rsid w:val="000B6F82"/>
    <w:rsid w:val="000C0122"/>
    <w:rsid w:val="000C165A"/>
    <w:rsid w:val="000C2E19"/>
    <w:rsid w:val="000C3C72"/>
    <w:rsid w:val="000C4ABC"/>
    <w:rsid w:val="000C6551"/>
    <w:rsid w:val="000D0D07"/>
    <w:rsid w:val="000D23D8"/>
    <w:rsid w:val="000D4797"/>
    <w:rsid w:val="000E0527"/>
    <w:rsid w:val="000E1717"/>
    <w:rsid w:val="000E1E92"/>
    <w:rsid w:val="000E2B11"/>
    <w:rsid w:val="000E36ED"/>
    <w:rsid w:val="000E39E0"/>
    <w:rsid w:val="000E468D"/>
    <w:rsid w:val="000E7252"/>
    <w:rsid w:val="000E766D"/>
    <w:rsid w:val="000F010D"/>
    <w:rsid w:val="000F06D6"/>
    <w:rsid w:val="000F0EB1"/>
    <w:rsid w:val="000F1106"/>
    <w:rsid w:val="000F3BE9"/>
    <w:rsid w:val="000F3E3B"/>
    <w:rsid w:val="000F3F6C"/>
    <w:rsid w:val="000F5803"/>
    <w:rsid w:val="000F6DF3"/>
    <w:rsid w:val="000F7BE6"/>
    <w:rsid w:val="001005FF"/>
    <w:rsid w:val="00101653"/>
    <w:rsid w:val="00104973"/>
    <w:rsid w:val="001061BF"/>
    <w:rsid w:val="001062FB"/>
    <w:rsid w:val="001063E6"/>
    <w:rsid w:val="001106F9"/>
    <w:rsid w:val="0011112C"/>
    <w:rsid w:val="001111FE"/>
    <w:rsid w:val="00113092"/>
    <w:rsid w:val="001135CC"/>
    <w:rsid w:val="00113CF4"/>
    <w:rsid w:val="00113DA9"/>
    <w:rsid w:val="00113F6A"/>
    <w:rsid w:val="001153EA"/>
    <w:rsid w:val="00115643"/>
    <w:rsid w:val="001162FE"/>
    <w:rsid w:val="00116765"/>
    <w:rsid w:val="00116A76"/>
    <w:rsid w:val="0011719E"/>
    <w:rsid w:val="0011735B"/>
    <w:rsid w:val="00117ACF"/>
    <w:rsid w:val="001219F5"/>
    <w:rsid w:val="00121A20"/>
    <w:rsid w:val="001232EE"/>
    <w:rsid w:val="001234B8"/>
    <w:rsid w:val="0012377F"/>
    <w:rsid w:val="00123F56"/>
    <w:rsid w:val="00124314"/>
    <w:rsid w:val="0012477D"/>
    <w:rsid w:val="00126B4A"/>
    <w:rsid w:val="00127C2E"/>
    <w:rsid w:val="001300B1"/>
    <w:rsid w:val="00132FD0"/>
    <w:rsid w:val="00133E2E"/>
    <w:rsid w:val="001344C0"/>
    <w:rsid w:val="001346FA"/>
    <w:rsid w:val="00135252"/>
    <w:rsid w:val="00135CDA"/>
    <w:rsid w:val="001365C2"/>
    <w:rsid w:val="001370DE"/>
    <w:rsid w:val="00137419"/>
    <w:rsid w:val="00137AB5"/>
    <w:rsid w:val="00137F0B"/>
    <w:rsid w:val="00141D65"/>
    <w:rsid w:val="001426CC"/>
    <w:rsid w:val="00147569"/>
    <w:rsid w:val="00151E23"/>
    <w:rsid w:val="001526E0"/>
    <w:rsid w:val="00152E60"/>
    <w:rsid w:val="00154929"/>
    <w:rsid w:val="001551B5"/>
    <w:rsid w:val="00155B9D"/>
    <w:rsid w:val="00155CCF"/>
    <w:rsid w:val="00157B63"/>
    <w:rsid w:val="00162657"/>
    <w:rsid w:val="001627BE"/>
    <w:rsid w:val="001659C1"/>
    <w:rsid w:val="001701F3"/>
    <w:rsid w:val="00170F46"/>
    <w:rsid w:val="0017332C"/>
    <w:rsid w:val="00173A8E"/>
    <w:rsid w:val="00174E46"/>
    <w:rsid w:val="0017502C"/>
    <w:rsid w:val="001763C3"/>
    <w:rsid w:val="0018069B"/>
    <w:rsid w:val="0018143F"/>
    <w:rsid w:val="00181B1A"/>
    <w:rsid w:val="00181FF8"/>
    <w:rsid w:val="0018394F"/>
    <w:rsid w:val="0018588D"/>
    <w:rsid w:val="00187B3C"/>
    <w:rsid w:val="00190AC1"/>
    <w:rsid w:val="0019101F"/>
    <w:rsid w:val="001924F1"/>
    <w:rsid w:val="0019341A"/>
    <w:rsid w:val="001943B2"/>
    <w:rsid w:val="0019625F"/>
    <w:rsid w:val="00197DF9"/>
    <w:rsid w:val="001A1547"/>
    <w:rsid w:val="001A1987"/>
    <w:rsid w:val="001A2564"/>
    <w:rsid w:val="001A29FD"/>
    <w:rsid w:val="001A4E6B"/>
    <w:rsid w:val="001A6173"/>
    <w:rsid w:val="001A6CBA"/>
    <w:rsid w:val="001A6DD0"/>
    <w:rsid w:val="001B06F5"/>
    <w:rsid w:val="001B08A8"/>
    <w:rsid w:val="001B0D97"/>
    <w:rsid w:val="001B37C7"/>
    <w:rsid w:val="001B4081"/>
    <w:rsid w:val="001B5A5D"/>
    <w:rsid w:val="001B6FE0"/>
    <w:rsid w:val="001C1CE5"/>
    <w:rsid w:val="001C3D2A"/>
    <w:rsid w:val="001C3D8B"/>
    <w:rsid w:val="001D083E"/>
    <w:rsid w:val="001D3E63"/>
    <w:rsid w:val="001D434C"/>
    <w:rsid w:val="001D51BA"/>
    <w:rsid w:val="001D53E7"/>
    <w:rsid w:val="001D5D83"/>
    <w:rsid w:val="001D6342"/>
    <w:rsid w:val="001D6D53"/>
    <w:rsid w:val="001E58E2"/>
    <w:rsid w:val="001E67DF"/>
    <w:rsid w:val="001E7AED"/>
    <w:rsid w:val="001F15AF"/>
    <w:rsid w:val="001F2543"/>
    <w:rsid w:val="001F3468"/>
    <w:rsid w:val="001F3916"/>
    <w:rsid w:val="001F54C5"/>
    <w:rsid w:val="001F662C"/>
    <w:rsid w:val="001F7074"/>
    <w:rsid w:val="001F7761"/>
    <w:rsid w:val="00200490"/>
    <w:rsid w:val="00201F3A"/>
    <w:rsid w:val="00203F96"/>
    <w:rsid w:val="002069B2"/>
    <w:rsid w:val="00207FA3"/>
    <w:rsid w:val="00211F81"/>
    <w:rsid w:val="00213460"/>
    <w:rsid w:val="00214DA8"/>
    <w:rsid w:val="00215423"/>
    <w:rsid w:val="002158FA"/>
    <w:rsid w:val="00220600"/>
    <w:rsid w:val="002224DB"/>
    <w:rsid w:val="002238B3"/>
    <w:rsid w:val="00223FCB"/>
    <w:rsid w:val="002252C3"/>
    <w:rsid w:val="00225A73"/>
    <w:rsid w:val="00225C54"/>
    <w:rsid w:val="00230765"/>
    <w:rsid w:val="00230833"/>
    <w:rsid w:val="00230D18"/>
    <w:rsid w:val="002319E4"/>
    <w:rsid w:val="00231C2A"/>
    <w:rsid w:val="002336BA"/>
    <w:rsid w:val="0023433D"/>
    <w:rsid w:val="00235632"/>
    <w:rsid w:val="00235872"/>
    <w:rsid w:val="00236E91"/>
    <w:rsid w:val="0024028C"/>
    <w:rsid w:val="00240931"/>
    <w:rsid w:val="0024136B"/>
    <w:rsid w:val="00241559"/>
    <w:rsid w:val="002435B3"/>
    <w:rsid w:val="00243D44"/>
    <w:rsid w:val="002458EB"/>
    <w:rsid w:val="002466EA"/>
    <w:rsid w:val="00247758"/>
    <w:rsid w:val="002500C8"/>
    <w:rsid w:val="00251DBE"/>
    <w:rsid w:val="00255909"/>
    <w:rsid w:val="002563CC"/>
    <w:rsid w:val="00257543"/>
    <w:rsid w:val="00260B21"/>
    <w:rsid w:val="002617E7"/>
    <w:rsid w:val="00261EC2"/>
    <w:rsid w:val="0026267F"/>
    <w:rsid w:val="00264228"/>
    <w:rsid w:val="00264334"/>
    <w:rsid w:val="0026473E"/>
    <w:rsid w:val="00264A1C"/>
    <w:rsid w:val="002652AD"/>
    <w:rsid w:val="00266214"/>
    <w:rsid w:val="00267C83"/>
    <w:rsid w:val="0027144F"/>
    <w:rsid w:val="00271813"/>
    <w:rsid w:val="00271F3A"/>
    <w:rsid w:val="00273278"/>
    <w:rsid w:val="00273630"/>
    <w:rsid w:val="002737F4"/>
    <w:rsid w:val="002744A4"/>
    <w:rsid w:val="002758BC"/>
    <w:rsid w:val="0027649A"/>
    <w:rsid w:val="00276C04"/>
    <w:rsid w:val="002805F5"/>
    <w:rsid w:val="00280751"/>
    <w:rsid w:val="0028280A"/>
    <w:rsid w:val="00283A24"/>
    <w:rsid w:val="002859ED"/>
    <w:rsid w:val="00286578"/>
    <w:rsid w:val="00286ACD"/>
    <w:rsid w:val="00287838"/>
    <w:rsid w:val="002904CF"/>
    <w:rsid w:val="002907B5"/>
    <w:rsid w:val="00291142"/>
    <w:rsid w:val="0029242C"/>
    <w:rsid w:val="00292AFD"/>
    <w:rsid w:val="00292CD9"/>
    <w:rsid w:val="00292D0F"/>
    <w:rsid w:val="00292EB7"/>
    <w:rsid w:val="00296227"/>
    <w:rsid w:val="00296F44"/>
    <w:rsid w:val="0029777D"/>
    <w:rsid w:val="002979C5"/>
    <w:rsid w:val="002A055E"/>
    <w:rsid w:val="002A1626"/>
    <w:rsid w:val="002A1D4E"/>
    <w:rsid w:val="002A2869"/>
    <w:rsid w:val="002A528B"/>
    <w:rsid w:val="002B043E"/>
    <w:rsid w:val="002B0BC6"/>
    <w:rsid w:val="002B1D62"/>
    <w:rsid w:val="002B24D6"/>
    <w:rsid w:val="002B3E99"/>
    <w:rsid w:val="002C1009"/>
    <w:rsid w:val="002C19BC"/>
    <w:rsid w:val="002C41E6"/>
    <w:rsid w:val="002C5936"/>
    <w:rsid w:val="002C6F0B"/>
    <w:rsid w:val="002C6F3F"/>
    <w:rsid w:val="002D071A"/>
    <w:rsid w:val="002D0BFC"/>
    <w:rsid w:val="002D34B2"/>
    <w:rsid w:val="002D3FC9"/>
    <w:rsid w:val="002D48B0"/>
    <w:rsid w:val="002D5B37"/>
    <w:rsid w:val="002D5C98"/>
    <w:rsid w:val="002D7637"/>
    <w:rsid w:val="002D7DC7"/>
    <w:rsid w:val="002E17F2"/>
    <w:rsid w:val="002E437C"/>
    <w:rsid w:val="002E6C5D"/>
    <w:rsid w:val="002E783B"/>
    <w:rsid w:val="002E7CAE"/>
    <w:rsid w:val="002F13E4"/>
    <w:rsid w:val="002F2771"/>
    <w:rsid w:val="002F37A9"/>
    <w:rsid w:val="002F4C0C"/>
    <w:rsid w:val="003015A7"/>
    <w:rsid w:val="00301CE6"/>
    <w:rsid w:val="0030256B"/>
    <w:rsid w:val="00304812"/>
    <w:rsid w:val="00304E30"/>
    <w:rsid w:val="0030501F"/>
    <w:rsid w:val="003057DB"/>
    <w:rsid w:val="00305D22"/>
    <w:rsid w:val="003063B2"/>
    <w:rsid w:val="003078B6"/>
    <w:rsid w:val="00307BA1"/>
    <w:rsid w:val="0031049F"/>
    <w:rsid w:val="003115B9"/>
    <w:rsid w:val="00311702"/>
    <w:rsid w:val="00311E82"/>
    <w:rsid w:val="00313FD6"/>
    <w:rsid w:val="003143BD"/>
    <w:rsid w:val="00315363"/>
    <w:rsid w:val="00316B8C"/>
    <w:rsid w:val="00317526"/>
    <w:rsid w:val="003203ED"/>
    <w:rsid w:val="003204EB"/>
    <w:rsid w:val="0032064C"/>
    <w:rsid w:val="00322C9F"/>
    <w:rsid w:val="00323ADA"/>
    <w:rsid w:val="00323ED6"/>
    <w:rsid w:val="00324D23"/>
    <w:rsid w:val="00325A1B"/>
    <w:rsid w:val="00326E7C"/>
    <w:rsid w:val="00331325"/>
    <w:rsid w:val="00331751"/>
    <w:rsid w:val="0033267E"/>
    <w:rsid w:val="00333920"/>
    <w:rsid w:val="00333D3D"/>
    <w:rsid w:val="00334579"/>
    <w:rsid w:val="00334885"/>
    <w:rsid w:val="003351D8"/>
    <w:rsid w:val="003355CA"/>
    <w:rsid w:val="00335858"/>
    <w:rsid w:val="00335E4B"/>
    <w:rsid w:val="00336BDA"/>
    <w:rsid w:val="00342BD7"/>
    <w:rsid w:val="00346DB5"/>
    <w:rsid w:val="003474B9"/>
    <w:rsid w:val="0034775E"/>
    <w:rsid w:val="003477B1"/>
    <w:rsid w:val="003523FC"/>
    <w:rsid w:val="00353464"/>
    <w:rsid w:val="003534AA"/>
    <w:rsid w:val="00357333"/>
    <w:rsid w:val="00357380"/>
    <w:rsid w:val="00357F58"/>
    <w:rsid w:val="00360233"/>
    <w:rsid w:val="003602D9"/>
    <w:rsid w:val="003604CE"/>
    <w:rsid w:val="00362819"/>
    <w:rsid w:val="00364E91"/>
    <w:rsid w:val="00366124"/>
    <w:rsid w:val="003705D6"/>
    <w:rsid w:val="00370E47"/>
    <w:rsid w:val="00371DCC"/>
    <w:rsid w:val="00373050"/>
    <w:rsid w:val="003742AC"/>
    <w:rsid w:val="00374675"/>
    <w:rsid w:val="0037563D"/>
    <w:rsid w:val="00377CE1"/>
    <w:rsid w:val="00385BF0"/>
    <w:rsid w:val="00392814"/>
    <w:rsid w:val="00392A2A"/>
    <w:rsid w:val="003939FF"/>
    <w:rsid w:val="00397775"/>
    <w:rsid w:val="003A2223"/>
    <w:rsid w:val="003A2A0F"/>
    <w:rsid w:val="003A45A1"/>
    <w:rsid w:val="003A50DB"/>
    <w:rsid w:val="003A5B0A"/>
    <w:rsid w:val="003A611A"/>
    <w:rsid w:val="003A6BAC"/>
    <w:rsid w:val="003A70A4"/>
    <w:rsid w:val="003A7EF3"/>
    <w:rsid w:val="003B1392"/>
    <w:rsid w:val="003B159C"/>
    <w:rsid w:val="003B20B1"/>
    <w:rsid w:val="003B21D1"/>
    <w:rsid w:val="003B230A"/>
    <w:rsid w:val="003B3272"/>
    <w:rsid w:val="003B369F"/>
    <w:rsid w:val="003B36A3"/>
    <w:rsid w:val="003B5881"/>
    <w:rsid w:val="003B5F9F"/>
    <w:rsid w:val="003B64BB"/>
    <w:rsid w:val="003B6D0A"/>
    <w:rsid w:val="003B7369"/>
    <w:rsid w:val="003B7FE5"/>
    <w:rsid w:val="003C0242"/>
    <w:rsid w:val="003C0D0D"/>
    <w:rsid w:val="003C11C8"/>
    <w:rsid w:val="003C2702"/>
    <w:rsid w:val="003C3BB6"/>
    <w:rsid w:val="003C5179"/>
    <w:rsid w:val="003C7806"/>
    <w:rsid w:val="003D109F"/>
    <w:rsid w:val="003D2478"/>
    <w:rsid w:val="003D2BC7"/>
    <w:rsid w:val="003D3C45"/>
    <w:rsid w:val="003D5B1F"/>
    <w:rsid w:val="003D6EEE"/>
    <w:rsid w:val="003D738B"/>
    <w:rsid w:val="003E12B1"/>
    <w:rsid w:val="003E15FA"/>
    <w:rsid w:val="003E27C8"/>
    <w:rsid w:val="003E55E4"/>
    <w:rsid w:val="003E74E3"/>
    <w:rsid w:val="003E7C89"/>
    <w:rsid w:val="003F05C7"/>
    <w:rsid w:val="003F2CD4"/>
    <w:rsid w:val="003F2DCA"/>
    <w:rsid w:val="003F467F"/>
    <w:rsid w:val="003F6105"/>
    <w:rsid w:val="003F65E1"/>
    <w:rsid w:val="003F6BBE"/>
    <w:rsid w:val="003F7207"/>
    <w:rsid w:val="004000E8"/>
    <w:rsid w:val="0040011D"/>
    <w:rsid w:val="0040079C"/>
    <w:rsid w:val="00402E2B"/>
    <w:rsid w:val="0040409D"/>
    <w:rsid w:val="0040512B"/>
    <w:rsid w:val="00405CA5"/>
    <w:rsid w:val="004068BF"/>
    <w:rsid w:val="0040726C"/>
    <w:rsid w:val="00407CD3"/>
    <w:rsid w:val="00410134"/>
    <w:rsid w:val="00410B72"/>
    <w:rsid w:val="00410F18"/>
    <w:rsid w:val="0041263E"/>
    <w:rsid w:val="00412954"/>
    <w:rsid w:val="00412E18"/>
    <w:rsid w:val="00413AAC"/>
    <w:rsid w:val="00413E92"/>
    <w:rsid w:val="00415472"/>
    <w:rsid w:val="00420011"/>
    <w:rsid w:val="00421105"/>
    <w:rsid w:val="00422026"/>
    <w:rsid w:val="00422210"/>
    <w:rsid w:val="00422AA4"/>
    <w:rsid w:val="004242F4"/>
    <w:rsid w:val="00427248"/>
    <w:rsid w:val="0043103A"/>
    <w:rsid w:val="004311D7"/>
    <w:rsid w:val="00431B73"/>
    <w:rsid w:val="00435713"/>
    <w:rsid w:val="00435E60"/>
    <w:rsid w:val="00436A7B"/>
    <w:rsid w:val="0043734D"/>
    <w:rsid w:val="00437447"/>
    <w:rsid w:val="004403FD"/>
    <w:rsid w:val="00441A92"/>
    <w:rsid w:val="00441E75"/>
    <w:rsid w:val="00441FA9"/>
    <w:rsid w:val="00442437"/>
    <w:rsid w:val="004426F7"/>
    <w:rsid w:val="004431DC"/>
    <w:rsid w:val="00444F56"/>
    <w:rsid w:val="00446488"/>
    <w:rsid w:val="004464DE"/>
    <w:rsid w:val="00450BEA"/>
    <w:rsid w:val="00451770"/>
    <w:rsid w:val="004517AA"/>
    <w:rsid w:val="00452CAC"/>
    <w:rsid w:val="0045459F"/>
    <w:rsid w:val="00457565"/>
    <w:rsid w:val="00457765"/>
    <w:rsid w:val="00457B71"/>
    <w:rsid w:val="00464689"/>
    <w:rsid w:val="004669E2"/>
    <w:rsid w:val="004707E0"/>
    <w:rsid w:val="00470C31"/>
    <w:rsid w:val="0047175E"/>
    <w:rsid w:val="00471DE0"/>
    <w:rsid w:val="00472149"/>
    <w:rsid w:val="004723CC"/>
    <w:rsid w:val="004734D0"/>
    <w:rsid w:val="0047556B"/>
    <w:rsid w:val="00477768"/>
    <w:rsid w:val="004777D1"/>
    <w:rsid w:val="00482C9C"/>
    <w:rsid w:val="00483847"/>
    <w:rsid w:val="00483E9B"/>
    <w:rsid w:val="004858A2"/>
    <w:rsid w:val="00485A9B"/>
    <w:rsid w:val="004914A7"/>
    <w:rsid w:val="00492BC5"/>
    <w:rsid w:val="00493085"/>
    <w:rsid w:val="00493595"/>
    <w:rsid w:val="00493965"/>
    <w:rsid w:val="004964F1"/>
    <w:rsid w:val="004A08D1"/>
    <w:rsid w:val="004A0C06"/>
    <w:rsid w:val="004A16BC"/>
    <w:rsid w:val="004A2B94"/>
    <w:rsid w:val="004A3284"/>
    <w:rsid w:val="004A4010"/>
    <w:rsid w:val="004A5ECC"/>
    <w:rsid w:val="004B05FA"/>
    <w:rsid w:val="004B27D8"/>
    <w:rsid w:val="004B3672"/>
    <w:rsid w:val="004B56CE"/>
    <w:rsid w:val="004B5C6E"/>
    <w:rsid w:val="004B6120"/>
    <w:rsid w:val="004B6DB0"/>
    <w:rsid w:val="004B6F6A"/>
    <w:rsid w:val="004B7C0C"/>
    <w:rsid w:val="004C0366"/>
    <w:rsid w:val="004C0DC3"/>
    <w:rsid w:val="004C2105"/>
    <w:rsid w:val="004C3898"/>
    <w:rsid w:val="004C3FD6"/>
    <w:rsid w:val="004C48EB"/>
    <w:rsid w:val="004C61E1"/>
    <w:rsid w:val="004C7E37"/>
    <w:rsid w:val="004D0E5F"/>
    <w:rsid w:val="004D27C2"/>
    <w:rsid w:val="004D36B1"/>
    <w:rsid w:val="004D4804"/>
    <w:rsid w:val="004D5E5F"/>
    <w:rsid w:val="004D7EBD"/>
    <w:rsid w:val="004E089D"/>
    <w:rsid w:val="004E2680"/>
    <w:rsid w:val="004E28F9"/>
    <w:rsid w:val="004E462E"/>
    <w:rsid w:val="004E56DC"/>
    <w:rsid w:val="004E5B5E"/>
    <w:rsid w:val="004E76F4"/>
    <w:rsid w:val="004F0B4E"/>
    <w:rsid w:val="004F0B6C"/>
    <w:rsid w:val="004F1D6F"/>
    <w:rsid w:val="004F2078"/>
    <w:rsid w:val="004F4DA3"/>
    <w:rsid w:val="004F78B3"/>
    <w:rsid w:val="004F7FDC"/>
    <w:rsid w:val="00504EBE"/>
    <w:rsid w:val="00506557"/>
    <w:rsid w:val="0050677A"/>
    <w:rsid w:val="005072D0"/>
    <w:rsid w:val="00507EA0"/>
    <w:rsid w:val="005108D8"/>
    <w:rsid w:val="00510F18"/>
    <w:rsid w:val="005116F9"/>
    <w:rsid w:val="0051344E"/>
    <w:rsid w:val="005153A7"/>
    <w:rsid w:val="005159C7"/>
    <w:rsid w:val="00517121"/>
    <w:rsid w:val="005219CF"/>
    <w:rsid w:val="00522636"/>
    <w:rsid w:val="00525062"/>
    <w:rsid w:val="00525158"/>
    <w:rsid w:val="00525835"/>
    <w:rsid w:val="005273DB"/>
    <w:rsid w:val="005279F5"/>
    <w:rsid w:val="00534B59"/>
    <w:rsid w:val="00536759"/>
    <w:rsid w:val="00537895"/>
    <w:rsid w:val="00537C62"/>
    <w:rsid w:val="0054046B"/>
    <w:rsid w:val="00544A9C"/>
    <w:rsid w:val="00544B3C"/>
    <w:rsid w:val="0054548A"/>
    <w:rsid w:val="00546011"/>
    <w:rsid w:val="005462A5"/>
    <w:rsid w:val="005468D4"/>
    <w:rsid w:val="00546970"/>
    <w:rsid w:val="005537C9"/>
    <w:rsid w:val="0055492D"/>
    <w:rsid w:val="00554E19"/>
    <w:rsid w:val="00555C43"/>
    <w:rsid w:val="00557024"/>
    <w:rsid w:val="00557B25"/>
    <w:rsid w:val="0056121F"/>
    <w:rsid w:val="005637E7"/>
    <w:rsid w:val="005654A8"/>
    <w:rsid w:val="0057058C"/>
    <w:rsid w:val="0057146C"/>
    <w:rsid w:val="00572505"/>
    <w:rsid w:val="005740FA"/>
    <w:rsid w:val="005746A1"/>
    <w:rsid w:val="00580665"/>
    <w:rsid w:val="005822FC"/>
    <w:rsid w:val="00582809"/>
    <w:rsid w:val="00582B6A"/>
    <w:rsid w:val="005838C3"/>
    <w:rsid w:val="00587831"/>
    <w:rsid w:val="0058798C"/>
    <w:rsid w:val="005900FA"/>
    <w:rsid w:val="00592470"/>
    <w:rsid w:val="005935A4"/>
    <w:rsid w:val="005948C2"/>
    <w:rsid w:val="00595DCA"/>
    <w:rsid w:val="00596696"/>
    <w:rsid w:val="0059779B"/>
    <w:rsid w:val="005A1F71"/>
    <w:rsid w:val="005A209A"/>
    <w:rsid w:val="005A223B"/>
    <w:rsid w:val="005A33C0"/>
    <w:rsid w:val="005A662D"/>
    <w:rsid w:val="005B06D5"/>
    <w:rsid w:val="005B1409"/>
    <w:rsid w:val="005B1E3A"/>
    <w:rsid w:val="005B35D7"/>
    <w:rsid w:val="005B392A"/>
    <w:rsid w:val="005B3AA3"/>
    <w:rsid w:val="005B5FDD"/>
    <w:rsid w:val="005B6F83"/>
    <w:rsid w:val="005C5698"/>
    <w:rsid w:val="005C641A"/>
    <w:rsid w:val="005C74FB"/>
    <w:rsid w:val="005C75FF"/>
    <w:rsid w:val="005C7B3A"/>
    <w:rsid w:val="005D1602"/>
    <w:rsid w:val="005D24B5"/>
    <w:rsid w:val="005D26BE"/>
    <w:rsid w:val="005D3CC2"/>
    <w:rsid w:val="005D4F4C"/>
    <w:rsid w:val="005E28FA"/>
    <w:rsid w:val="005E385F"/>
    <w:rsid w:val="005E58C8"/>
    <w:rsid w:val="005E5B81"/>
    <w:rsid w:val="005E696F"/>
    <w:rsid w:val="005F1411"/>
    <w:rsid w:val="005F172D"/>
    <w:rsid w:val="005F2228"/>
    <w:rsid w:val="005F2CB1"/>
    <w:rsid w:val="005F3025"/>
    <w:rsid w:val="005F371C"/>
    <w:rsid w:val="005F618C"/>
    <w:rsid w:val="005F70BD"/>
    <w:rsid w:val="0060283C"/>
    <w:rsid w:val="00603C0A"/>
    <w:rsid w:val="00604F14"/>
    <w:rsid w:val="00606F7C"/>
    <w:rsid w:val="00607A78"/>
    <w:rsid w:val="00607D8D"/>
    <w:rsid w:val="00611B83"/>
    <w:rsid w:val="00613257"/>
    <w:rsid w:val="00613A24"/>
    <w:rsid w:val="00613BA6"/>
    <w:rsid w:val="006146C5"/>
    <w:rsid w:val="00620A71"/>
    <w:rsid w:val="00620C0F"/>
    <w:rsid w:val="00620D80"/>
    <w:rsid w:val="00620FEE"/>
    <w:rsid w:val="006234A6"/>
    <w:rsid w:val="00623C19"/>
    <w:rsid w:val="00623FAB"/>
    <w:rsid w:val="006270D7"/>
    <w:rsid w:val="00630001"/>
    <w:rsid w:val="006311B3"/>
    <w:rsid w:val="0063284C"/>
    <w:rsid w:val="00633ABB"/>
    <w:rsid w:val="00634449"/>
    <w:rsid w:val="00636398"/>
    <w:rsid w:val="006368D3"/>
    <w:rsid w:val="00636D41"/>
    <w:rsid w:val="006377EC"/>
    <w:rsid w:val="0064151F"/>
    <w:rsid w:val="00641533"/>
    <w:rsid w:val="006416D8"/>
    <w:rsid w:val="0064208D"/>
    <w:rsid w:val="00643475"/>
    <w:rsid w:val="0064396A"/>
    <w:rsid w:val="00644F01"/>
    <w:rsid w:val="00645706"/>
    <w:rsid w:val="0064624E"/>
    <w:rsid w:val="00650AB9"/>
    <w:rsid w:val="006527C5"/>
    <w:rsid w:val="006531DB"/>
    <w:rsid w:val="006545A0"/>
    <w:rsid w:val="00654B6C"/>
    <w:rsid w:val="00655733"/>
    <w:rsid w:val="00655ACD"/>
    <w:rsid w:val="00656A92"/>
    <w:rsid w:val="00656DDE"/>
    <w:rsid w:val="006571B3"/>
    <w:rsid w:val="0066011D"/>
    <w:rsid w:val="006607C0"/>
    <w:rsid w:val="00660BF6"/>
    <w:rsid w:val="006613A6"/>
    <w:rsid w:val="00662635"/>
    <w:rsid w:val="006627A2"/>
    <w:rsid w:val="006634E6"/>
    <w:rsid w:val="006655EE"/>
    <w:rsid w:val="00667CF9"/>
    <w:rsid w:val="00667EE7"/>
    <w:rsid w:val="00670922"/>
    <w:rsid w:val="00670BE1"/>
    <w:rsid w:val="0067218F"/>
    <w:rsid w:val="006728A0"/>
    <w:rsid w:val="006741F2"/>
    <w:rsid w:val="00674CC3"/>
    <w:rsid w:val="0067553F"/>
    <w:rsid w:val="00675C72"/>
    <w:rsid w:val="006771F9"/>
    <w:rsid w:val="006776D7"/>
    <w:rsid w:val="006806D8"/>
    <w:rsid w:val="00681003"/>
    <w:rsid w:val="006811F8"/>
    <w:rsid w:val="006817C9"/>
    <w:rsid w:val="006818F3"/>
    <w:rsid w:val="00683ECE"/>
    <w:rsid w:val="00683F36"/>
    <w:rsid w:val="00684AF8"/>
    <w:rsid w:val="006879A8"/>
    <w:rsid w:val="006910D9"/>
    <w:rsid w:val="00692DCE"/>
    <w:rsid w:val="00694572"/>
    <w:rsid w:val="00695FC2"/>
    <w:rsid w:val="0069601F"/>
    <w:rsid w:val="006965DC"/>
    <w:rsid w:val="00696949"/>
    <w:rsid w:val="00697004"/>
    <w:rsid w:val="00697052"/>
    <w:rsid w:val="00697C58"/>
    <w:rsid w:val="006A2802"/>
    <w:rsid w:val="006A46FB"/>
    <w:rsid w:val="006A5E28"/>
    <w:rsid w:val="006A697B"/>
    <w:rsid w:val="006A74EB"/>
    <w:rsid w:val="006A7AFF"/>
    <w:rsid w:val="006B1816"/>
    <w:rsid w:val="006B19B9"/>
    <w:rsid w:val="006B2099"/>
    <w:rsid w:val="006B3242"/>
    <w:rsid w:val="006B50CF"/>
    <w:rsid w:val="006B7DAF"/>
    <w:rsid w:val="006C0001"/>
    <w:rsid w:val="006C03B8"/>
    <w:rsid w:val="006C1707"/>
    <w:rsid w:val="006C3FD8"/>
    <w:rsid w:val="006C5AD5"/>
    <w:rsid w:val="006C5EC9"/>
    <w:rsid w:val="006C6059"/>
    <w:rsid w:val="006C7522"/>
    <w:rsid w:val="006D4C49"/>
    <w:rsid w:val="006D6F08"/>
    <w:rsid w:val="006D7F17"/>
    <w:rsid w:val="006D7FEE"/>
    <w:rsid w:val="006E062C"/>
    <w:rsid w:val="006E1C07"/>
    <w:rsid w:val="006E1C82"/>
    <w:rsid w:val="006E26F0"/>
    <w:rsid w:val="006E28B7"/>
    <w:rsid w:val="006E2A9B"/>
    <w:rsid w:val="006E3310"/>
    <w:rsid w:val="006E337D"/>
    <w:rsid w:val="006E4E39"/>
    <w:rsid w:val="006E565E"/>
    <w:rsid w:val="006E673D"/>
    <w:rsid w:val="006E7D3B"/>
    <w:rsid w:val="006F1B70"/>
    <w:rsid w:val="006F23B1"/>
    <w:rsid w:val="006F2953"/>
    <w:rsid w:val="006F2DC0"/>
    <w:rsid w:val="006F341D"/>
    <w:rsid w:val="006F3CDE"/>
    <w:rsid w:val="006F4243"/>
    <w:rsid w:val="006F47FC"/>
    <w:rsid w:val="006F58D4"/>
    <w:rsid w:val="006F6582"/>
    <w:rsid w:val="0070055A"/>
    <w:rsid w:val="00701DA0"/>
    <w:rsid w:val="00702B45"/>
    <w:rsid w:val="0070346E"/>
    <w:rsid w:val="00704029"/>
    <w:rsid w:val="00704EDB"/>
    <w:rsid w:val="00706101"/>
    <w:rsid w:val="00706247"/>
    <w:rsid w:val="00707072"/>
    <w:rsid w:val="007079BA"/>
    <w:rsid w:val="00707D61"/>
    <w:rsid w:val="00711D88"/>
    <w:rsid w:val="00712287"/>
    <w:rsid w:val="00712772"/>
    <w:rsid w:val="007148D3"/>
    <w:rsid w:val="00715B9A"/>
    <w:rsid w:val="00716808"/>
    <w:rsid w:val="0072023A"/>
    <w:rsid w:val="007206F8"/>
    <w:rsid w:val="00721B32"/>
    <w:rsid w:val="007227EB"/>
    <w:rsid w:val="00722A81"/>
    <w:rsid w:val="007257D0"/>
    <w:rsid w:val="00726344"/>
    <w:rsid w:val="00726EA6"/>
    <w:rsid w:val="00727208"/>
    <w:rsid w:val="00727680"/>
    <w:rsid w:val="00727A35"/>
    <w:rsid w:val="0073065C"/>
    <w:rsid w:val="007307AD"/>
    <w:rsid w:val="0073233D"/>
    <w:rsid w:val="0073458F"/>
    <w:rsid w:val="007348B1"/>
    <w:rsid w:val="00736221"/>
    <w:rsid w:val="007362A6"/>
    <w:rsid w:val="00736D7D"/>
    <w:rsid w:val="007400AB"/>
    <w:rsid w:val="00740E58"/>
    <w:rsid w:val="00742051"/>
    <w:rsid w:val="00744046"/>
    <w:rsid w:val="007445A0"/>
    <w:rsid w:val="00744DF9"/>
    <w:rsid w:val="0074524B"/>
    <w:rsid w:val="00747D8B"/>
    <w:rsid w:val="00751228"/>
    <w:rsid w:val="0075250C"/>
    <w:rsid w:val="007546A0"/>
    <w:rsid w:val="00755B8D"/>
    <w:rsid w:val="00756D65"/>
    <w:rsid w:val="007571E1"/>
    <w:rsid w:val="007604B2"/>
    <w:rsid w:val="0076342D"/>
    <w:rsid w:val="007643E2"/>
    <w:rsid w:val="00764EE4"/>
    <w:rsid w:val="00765281"/>
    <w:rsid w:val="00766560"/>
    <w:rsid w:val="00766BAD"/>
    <w:rsid w:val="00770371"/>
    <w:rsid w:val="00771DE6"/>
    <w:rsid w:val="007729A2"/>
    <w:rsid w:val="0077359B"/>
    <w:rsid w:val="0077547A"/>
    <w:rsid w:val="007755F2"/>
    <w:rsid w:val="00776612"/>
    <w:rsid w:val="00776971"/>
    <w:rsid w:val="007779E4"/>
    <w:rsid w:val="00780298"/>
    <w:rsid w:val="00780A80"/>
    <w:rsid w:val="0078177E"/>
    <w:rsid w:val="0078304C"/>
    <w:rsid w:val="0078355F"/>
    <w:rsid w:val="00783673"/>
    <w:rsid w:val="00783E9F"/>
    <w:rsid w:val="00784B10"/>
    <w:rsid w:val="00785490"/>
    <w:rsid w:val="0078588D"/>
    <w:rsid w:val="0078618F"/>
    <w:rsid w:val="00786D71"/>
    <w:rsid w:val="00791ABD"/>
    <w:rsid w:val="007925EA"/>
    <w:rsid w:val="00793CD8"/>
    <w:rsid w:val="00794D93"/>
    <w:rsid w:val="00795001"/>
    <w:rsid w:val="00795C92"/>
    <w:rsid w:val="00795F53"/>
    <w:rsid w:val="00796231"/>
    <w:rsid w:val="00796D8B"/>
    <w:rsid w:val="00797C83"/>
    <w:rsid w:val="007A0863"/>
    <w:rsid w:val="007A0901"/>
    <w:rsid w:val="007A1473"/>
    <w:rsid w:val="007A14F3"/>
    <w:rsid w:val="007A1CB3"/>
    <w:rsid w:val="007A2520"/>
    <w:rsid w:val="007A306F"/>
    <w:rsid w:val="007A43A6"/>
    <w:rsid w:val="007A44B6"/>
    <w:rsid w:val="007A58A6"/>
    <w:rsid w:val="007A6BB8"/>
    <w:rsid w:val="007A6C48"/>
    <w:rsid w:val="007B09B8"/>
    <w:rsid w:val="007B1879"/>
    <w:rsid w:val="007B3CEC"/>
    <w:rsid w:val="007B3D2D"/>
    <w:rsid w:val="007B50AE"/>
    <w:rsid w:val="007B51DF"/>
    <w:rsid w:val="007B5AAD"/>
    <w:rsid w:val="007C05DD"/>
    <w:rsid w:val="007C2169"/>
    <w:rsid w:val="007C3D18"/>
    <w:rsid w:val="007C54C8"/>
    <w:rsid w:val="007C60BF"/>
    <w:rsid w:val="007C6A07"/>
    <w:rsid w:val="007C75A1"/>
    <w:rsid w:val="007C77A5"/>
    <w:rsid w:val="007D04E5"/>
    <w:rsid w:val="007D0DA6"/>
    <w:rsid w:val="007D3FDF"/>
    <w:rsid w:val="007D4216"/>
    <w:rsid w:val="007D5901"/>
    <w:rsid w:val="007D7526"/>
    <w:rsid w:val="007E048B"/>
    <w:rsid w:val="007E05B8"/>
    <w:rsid w:val="007E21F4"/>
    <w:rsid w:val="007E22A2"/>
    <w:rsid w:val="007E4610"/>
    <w:rsid w:val="007E4715"/>
    <w:rsid w:val="007E505B"/>
    <w:rsid w:val="007E7091"/>
    <w:rsid w:val="007E7414"/>
    <w:rsid w:val="007F003D"/>
    <w:rsid w:val="007F04AF"/>
    <w:rsid w:val="007F4B13"/>
    <w:rsid w:val="007F5A71"/>
    <w:rsid w:val="007F63C8"/>
    <w:rsid w:val="00800059"/>
    <w:rsid w:val="008003C7"/>
    <w:rsid w:val="00803DF4"/>
    <w:rsid w:val="00803FAE"/>
    <w:rsid w:val="008041E8"/>
    <w:rsid w:val="008042E4"/>
    <w:rsid w:val="00805E78"/>
    <w:rsid w:val="0080605F"/>
    <w:rsid w:val="00807444"/>
    <w:rsid w:val="00807786"/>
    <w:rsid w:val="00810F12"/>
    <w:rsid w:val="00811FCB"/>
    <w:rsid w:val="0081275A"/>
    <w:rsid w:val="008158D6"/>
    <w:rsid w:val="00816E65"/>
    <w:rsid w:val="00817196"/>
    <w:rsid w:val="00821869"/>
    <w:rsid w:val="008235DB"/>
    <w:rsid w:val="008238D8"/>
    <w:rsid w:val="00824AB4"/>
    <w:rsid w:val="00825AE9"/>
    <w:rsid w:val="00825C42"/>
    <w:rsid w:val="00825D25"/>
    <w:rsid w:val="008273E9"/>
    <w:rsid w:val="00827D6F"/>
    <w:rsid w:val="00830D05"/>
    <w:rsid w:val="008312EF"/>
    <w:rsid w:val="008358DE"/>
    <w:rsid w:val="00836EB0"/>
    <w:rsid w:val="008376AC"/>
    <w:rsid w:val="00837A3D"/>
    <w:rsid w:val="008444E8"/>
    <w:rsid w:val="00844E80"/>
    <w:rsid w:val="0084627C"/>
    <w:rsid w:val="00846FE7"/>
    <w:rsid w:val="008506AD"/>
    <w:rsid w:val="0085217D"/>
    <w:rsid w:val="00854D01"/>
    <w:rsid w:val="0085508F"/>
    <w:rsid w:val="0085668E"/>
    <w:rsid w:val="00856911"/>
    <w:rsid w:val="0085732E"/>
    <w:rsid w:val="00866FD4"/>
    <w:rsid w:val="00867214"/>
    <w:rsid w:val="008677FD"/>
    <w:rsid w:val="00867E8D"/>
    <w:rsid w:val="008706D4"/>
    <w:rsid w:val="00870F8A"/>
    <w:rsid w:val="008719A4"/>
    <w:rsid w:val="00871D23"/>
    <w:rsid w:val="00874312"/>
    <w:rsid w:val="0087437C"/>
    <w:rsid w:val="00875516"/>
    <w:rsid w:val="00875CD7"/>
    <w:rsid w:val="0087669B"/>
    <w:rsid w:val="00876B4D"/>
    <w:rsid w:val="00876FF1"/>
    <w:rsid w:val="00877F18"/>
    <w:rsid w:val="00880E98"/>
    <w:rsid w:val="008813CE"/>
    <w:rsid w:val="0088459B"/>
    <w:rsid w:val="008846BE"/>
    <w:rsid w:val="00886677"/>
    <w:rsid w:val="00886D44"/>
    <w:rsid w:val="00887C29"/>
    <w:rsid w:val="00887E53"/>
    <w:rsid w:val="00891BD6"/>
    <w:rsid w:val="00892565"/>
    <w:rsid w:val="008941E3"/>
    <w:rsid w:val="00894A88"/>
    <w:rsid w:val="00894B2A"/>
    <w:rsid w:val="00895386"/>
    <w:rsid w:val="00897E72"/>
    <w:rsid w:val="008A003F"/>
    <w:rsid w:val="008A0515"/>
    <w:rsid w:val="008A0F21"/>
    <w:rsid w:val="008A1BF2"/>
    <w:rsid w:val="008A21FF"/>
    <w:rsid w:val="008A2CE2"/>
    <w:rsid w:val="008A30AC"/>
    <w:rsid w:val="008A44B8"/>
    <w:rsid w:val="008A51A8"/>
    <w:rsid w:val="008A54C7"/>
    <w:rsid w:val="008A64B0"/>
    <w:rsid w:val="008A75C5"/>
    <w:rsid w:val="008A77D8"/>
    <w:rsid w:val="008A7F34"/>
    <w:rsid w:val="008B0483"/>
    <w:rsid w:val="008B0A21"/>
    <w:rsid w:val="008B0D5E"/>
    <w:rsid w:val="008B1134"/>
    <w:rsid w:val="008B120C"/>
    <w:rsid w:val="008B2D95"/>
    <w:rsid w:val="008B3A64"/>
    <w:rsid w:val="008B51A0"/>
    <w:rsid w:val="008B5581"/>
    <w:rsid w:val="008B585D"/>
    <w:rsid w:val="008B592A"/>
    <w:rsid w:val="008B5DCE"/>
    <w:rsid w:val="008B7B5C"/>
    <w:rsid w:val="008C011B"/>
    <w:rsid w:val="008C0720"/>
    <w:rsid w:val="008C0C99"/>
    <w:rsid w:val="008C2017"/>
    <w:rsid w:val="008C38A9"/>
    <w:rsid w:val="008C3C2B"/>
    <w:rsid w:val="008C4958"/>
    <w:rsid w:val="008C4BAA"/>
    <w:rsid w:val="008C6AE8"/>
    <w:rsid w:val="008C7573"/>
    <w:rsid w:val="008D00A5"/>
    <w:rsid w:val="008D2DC8"/>
    <w:rsid w:val="008D34F1"/>
    <w:rsid w:val="008D39D8"/>
    <w:rsid w:val="008D3AA7"/>
    <w:rsid w:val="008D484B"/>
    <w:rsid w:val="008D6D1A"/>
    <w:rsid w:val="008E065E"/>
    <w:rsid w:val="008E07E4"/>
    <w:rsid w:val="008E0927"/>
    <w:rsid w:val="008E15E6"/>
    <w:rsid w:val="008E1855"/>
    <w:rsid w:val="008E1909"/>
    <w:rsid w:val="008E22F2"/>
    <w:rsid w:val="008E3066"/>
    <w:rsid w:val="008E49F5"/>
    <w:rsid w:val="008E6325"/>
    <w:rsid w:val="008E6DD3"/>
    <w:rsid w:val="008F1851"/>
    <w:rsid w:val="008F1C4E"/>
    <w:rsid w:val="008F1EAB"/>
    <w:rsid w:val="008F33DC"/>
    <w:rsid w:val="008F477F"/>
    <w:rsid w:val="008F5EB5"/>
    <w:rsid w:val="008F661D"/>
    <w:rsid w:val="00902350"/>
    <w:rsid w:val="009028F4"/>
    <w:rsid w:val="0090336B"/>
    <w:rsid w:val="009048F1"/>
    <w:rsid w:val="009053AA"/>
    <w:rsid w:val="009060A0"/>
    <w:rsid w:val="00906939"/>
    <w:rsid w:val="00910B7D"/>
    <w:rsid w:val="00911DFB"/>
    <w:rsid w:val="009139D9"/>
    <w:rsid w:val="00914AD8"/>
    <w:rsid w:val="00916079"/>
    <w:rsid w:val="00917CE9"/>
    <w:rsid w:val="009206B0"/>
    <w:rsid w:val="0092075B"/>
    <w:rsid w:val="00920BF2"/>
    <w:rsid w:val="00921243"/>
    <w:rsid w:val="00922010"/>
    <w:rsid w:val="00923EBA"/>
    <w:rsid w:val="0092578B"/>
    <w:rsid w:val="00927AB7"/>
    <w:rsid w:val="00927B80"/>
    <w:rsid w:val="00931BD9"/>
    <w:rsid w:val="00932BE1"/>
    <w:rsid w:val="00932E1F"/>
    <w:rsid w:val="00933F2F"/>
    <w:rsid w:val="00935674"/>
    <w:rsid w:val="009368F3"/>
    <w:rsid w:val="00937322"/>
    <w:rsid w:val="00940635"/>
    <w:rsid w:val="00941636"/>
    <w:rsid w:val="009423CC"/>
    <w:rsid w:val="0094287F"/>
    <w:rsid w:val="00943742"/>
    <w:rsid w:val="00945255"/>
    <w:rsid w:val="009452F6"/>
    <w:rsid w:val="00945C05"/>
    <w:rsid w:val="00946945"/>
    <w:rsid w:val="009473DB"/>
    <w:rsid w:val="00947713"/>
    <w:rsid w:val="009505AF"/>
    <w:rsid w:val="00950DC4"/>
    <w:rsid w:val="00950DE7"/>
    <w:rsid w:val="00953920"/>
    <w:rsid w:val="00953D47"/>
    <w:rsid w:val="00954CA7"/>
    <w:rsid w:val="00955059"/>
    <w:rsid w:val="0095681E"/>
    <w:rsid w:val="00956A4A"/>
    <w:rsid w:val="009572D4"/>
    <w:rsid w:val="0096031E"/>
    <w:rsid w:val="009612C2"/>
    <w:rsid w:val="00961921"/>
    <w:rsid w:val="00961EF3"/>
    <w:rsid w:val="0096430A"/>
    <w:rsid w:val="0096554B"/>
    <w:rsid w:val="0096584A"/>
    <w:rsid w:val="00971F08"/>
    <w:rsid w:val="00975ABB"/>
    <w:rsid w:val="0097603D"/>
    <w:rsid w:val="00976949"/>
    <w:rsid w:val="00980477"/>
    <w:rsid w:val="009826DE"/>
    <w:rsid w:val="009840B9"/>
    <w:rsid w:val="00985253"/>
    <w:rsid w:val="009853B3"/>
    <w:rsid w:val="00987508"/>
    <w:rsid w:val="00990284"/>
    <w:rsid w:val="00990475"/>
    <w:rsid w:val="00990630"/>
    <w:rsid w:val="00991761"/>
    <w:rsid w:val="00993425"/>
    <w:rsid w:val="00994DCA"/>
    <w:rsid w:val="009960EC"/>
    <w:rsid w:val="00996DAD"/>
    <w:rsid w:val="009970DD"/>
    <w:rsid w:val="009A052F"/>
    <w:rsid w:val="009A0FBA"/>
    <w:rsid w:val="009A1601"/>
    <w:rsid w:val="009A1AD0"/>
    <w:rsid w:val="009A23A1"/>
    <w:rsid w:val="009A3BB6"/>
    <w:rsid w:val="009A414D"/>
    <w:rsid w:val="009A462D"/>
    <w:rsid w:val="009A5CBA"/>
    <w:rsid w:val="009A5D25"/>
    <w:rsid w:val="009B0FC2"/>
    <w:rsid w:val="009B1F30"/>
    <w:rsid w:val="009B3AC2"/>
    <w:rsid w:val="009B3D60"/>
    <w:rsid w:val="009B4DF4"/>
    <w:rsid w:val="009B564E"/>
    <w:rsid w:val="009B7E87"/>
    <w:rsid w:val="009C0169"/>
    <w:rsid w:val="009C052A"/>
    <w:rsid w:val="009C057D"/>
    <w:rsid w:val="009C1D3C"/>
    <w:rsid w:val="009C3E03"/>
    <w:rsid w:val="009C403E"/>
    <w:rsid w:val="009C7D9A"/>
    <w:rsid w:val="009C7FEA"/>
    <w:rsid w:val="009D0FB7"/>
    <w:rsid w:val="009D3E49"/>
    <w:rsid w:val="009D4FF0"/>
    <w:rsid w:val="009D703C"/>
    <w:rsid w:val="009D718F"/>
    <w:rsid w:val="009D7699"/>
    <w:rsid w:val="009D7C0C"/>
    <w:rsid w:val="009E068F"/>
    <w:rsid w:val="009E13E0"/>
    <w:rsid w:val="009E14E0"/>
    <w:rsid w:val="009E35DB"/>
    <w:rsid w:val="009E47A3"/>
    <w:rsid w:val="009E675C"/>
    <w:rsid w:val="009E7A41"/>
    <w:rsid w:val="009F08F3"/>
    <w:rsid w:val="009F0DA0"/>
    <w:rsid w:val="009F344F"/>
    <w:rsid w:val="009F5120"/>
    <w:rsid w:val="009F5D2B"/>
    <w:rsid w:val="00A00BC8"/>
    <w:rsid w:val="00A01341"/>
    <w:rsid w:val="00A031D8"/>
    <w:rsid w:val="00A048A8"/>
    <w:rsid w:val="00A04F49"/>
    <w:rsid w:val="00A06596"/>
    <w:rsid w:val="00A11415"/>
    <w:rsid w:val="00A11FD5"/>
    <w:rsid w:val="00A127F1"/>
    <w:rsid w:val="00A13E54"/>
    <w:rsid w:val="00A143E8"/>
    <w:rsid w:val="00A14BA0"/>
    <w:rsid w:val="00A14DC1"/>
    <w:rsid w:val="00A1671A"/>
    <w:rsid w:val="00A17CA3"/>
    <w:rsid w:val="00A17F63"/>
    <w:rsid w:val="00A20152"/>
    <w:rsid w:val="00A2193B"/>
    <w:rsid w:val="00A22E7F"/>
    <w:rsid w:val="00A22FCC"/>
    <w:rsid w:val="00A232F1"/>
    <w:rsid w:val="00A2351A"/>
    <w:rsid w:val="00A2635B"/>
    <w:rsid w:val="00A264A9"/>
    <w:rsid w:val="00A26DCF"/>
    <w:rsid w:val="00A27785"/>
    <w:rsid w:val="00A30187"/>
    <w:rsid w:val="00A30A1A"/>
    <w:rsid w:val="00A31B3C"/>
    <w:rsid w:val="00A335AC"/>
    <w:rsid w:val="00A3448A"/>
    <w:rsid w:val="00A34873"/>
    <w:rsid w:val="00A35E65"/>
    <w:rsid w:val="00A36297"/>
    <w:rsid w:val="00A40F09"/>
    <w:rsid w:val="00A41E2B"/>
    <w:rsid w:val="00A42062"/>
    <w:rsid w:val="00A456BA"/>
    <w:rsid w:val="00A45B74"/>
    <w:rsid w:val="00A45D92"/>
    <w:rsid w:val="00A45F5C"/>
    <w:rsid w:val="00A47DA0"/>
    <w:rsid w:val="00A51976"/>
    <w:rsid w:val="00A52E1D"/>
    <w:rsid w:val="00A537C8"/>
    <w:rsid w:val="00A56A17"/>
    <w:rsid w:val="00A61499"/>
    <w:rsid w:val="00A62A77"/>
    <w:rsid w:val="00A63483"/>
    <w:rsid w:val="00A657D7"/>
    <w:rsid w:val="00A660AC"/>
    <w:rsid w:val="00A67E6C"/>
    <w:rsid w:val="00A71B99"/>
    <w:rsid w:val="00A721E1"/>
    <w:rsid w:val="00A72974"/>
    <w:rsid w:val="00A739D0"/>
    <w:rsid w:val="00A74D5C"/>
    <w:rsid w:val="00A761D4"/>
    <w:rsid w:val="00A76A90"/>
    <w:rsid w:val="00A77162"/>
    <w:rsid w:val="00A77EC4"/>
    <w:rsid w:val="00A849FA"/>
    <w:rsid w:val="00A85AAE"/>
    <w:rsid w:val="00A8681C"/>
    <w:rsid w:val="00A90B82"/>
    <w:rsid w:val="00A90FEA"/>
    <w:rsid w:val="00A92879"/>
    <w:rsid w:val="00A9442A"/>
    <w:rsid w:val="00A94C86"/>
    <w:rsid w:val="00A9664A"/>
    <w:rsid w:val="00A96995"/>
    <w:rsid w:val="00AA016F"/>
    <w:rsid w:val="00AA1ED6"/>
    <w:rsid w:val="00AA51D6"/>
    <w:rsid w:val="00AA63B1"/>
    <w:rsid w:val="00AB0371"/>
    <w:rsid w:val="00AB0BC8"/>
    <w:rsid w:val="00AB0CA9"/>
    <w:rsid w:val="00AB0D92"/>
    <w:rsid w:val="00AB11CA"/>
    <w:rsid w:val="00AB14D9"/>
    <w:rsid w:val="00AB2C9E"/>
    <w:rsid w:val="00AB4819"/>
    <w:rsid w:val="00AB4AB8"/>
    <w:rsid w:val="00AB5139"/>
    <w:rsid w:val="00AB53D0"/>
    <w:rsid w:val="00AB655E"/>
    <w:rsid w:val="00AB7109"/>
    <w:rsid w:val="00AC007F"/>
    <w:rsid w:val="00AC03F0"/>
    <w:rsid w:val="00AC0403"/>
    <w:rsid w:val="00AC2ECD"/>
    <w:rsid w:val="00AC3119"/>
    <w:rsid w:val="00AC39CC"/>
    <w:rsid w:val="00AC49FB"/>
    <w:rsid w:val="00AC5A10"/>
    <w:rsid w:val="00AD0894"/>
    <w:rsid w:val="00AD0AA3"/>
    <w:rsid w:val="00AD1CBE"/>
    <w:rsid w:val="00AD2407"/>
    <w:rsid w:val="00AD287C"/>
    <w:rsid w:val="00AD2ED0"/>
    <w:rsid w:val="00AD3F94"/>
    <w:rsid w:val="00AD4A5A"/>
    <w:rsid w:val="00AD7769"/>
    <w:rsid w:val="00AE10D6"/>
    <w:rsid w:val="00AE27AC"/>
    <w:rsid w:val="00AE2E9C"/>
    <w:rsid w:val="00AE40E0"/>
    <w:rsid w:val="00AE42E7"/>
    <w:rsid w:val="00AE4DBA"/>
    <w:rsid w:val="00AE4F07"/>
    <w:rsid w:val="00AE566A"/>
    <w:rsid w:val="00AE6BF5"/>
    <w:rsid w:val="00AE744E"/>
    <w:rsid w:val="00AF1C5D"/>
    <w:rsid w:val="00AF2A3E"/>
    <w:rsid w:val="00AF42D7"/>
    <w:rsid w:val="00AF68B3"/>
    <w:rsid w:val="00B006FE"/>
    <w:rsid w:val="00B007CB"/>
    <w:rsid w:val="00B00C82"/>
    <w:rsid w:val="00B01533"/>
    <w:rsid w:val="00B01E23"/>
    <w:rsid w:val="00B02AA9"/>
    <w:rsid w:val="00B02FA3"/>
    <w:rsid w:val="00B05084"/>
    <w:rsid w:val="00B11DE1"/>
    <w:rsid w:val="00B1235A"/>
    <w:rsid w:val="00B136E8"/>
    <w:rsid w:val="00B148F5"/>
    <w:rsid w:val="00B15320"/>
    <w:rsid w:val="00B1560F"/>
    <w:rsid w:val="00B157F9"/>
    <w:rsid w:val="00B15D82"/>
    <w:rsid w:val="00B1712B"/>
    <w:rsid w:val="00B1747B"/>
    <w:rsid w:val="00B1785D"/>
    <w:rsid w:val="00B20256"/>
    <w:rsid w:val="00B20D09"/>
    <w:rsid w:val="00B22605"/>
    <w:rsid w:val="00B24255"/>
    <w:rsid w:val="00B25C37"/>
    <w:rsid w:val="00B273AB"/>
    <w:rsid w:val="00B2763F"/>
    <w:rsid w:val="00B27AAC"/>
    <w:rsid w:val="00B30929"/>
    <w:rsid w:val="00B34034"/>
    <w:rsid w:val="00B34375"/>
    <w:rsid w:val="00B353D0"/>
    <w:rsid w:val="00B362E4"/>
    <w:rsid w:val="00B36410"/>
    <w:rsid w:val="00B372AA"/>
    <w:rsid w:val="00B37F8D"/>
    <w:rsid w:val="00B40445"/>
    <w:rsid w:val="00B409E0"/>
    <w:rsid w:val="00B40CAE"/>
    <w:rsid w:val="00B40E0B"/>
    <w:rsid w:val="00B4171C"/>
    <w:rsid w:val="00B41888"/>
    <w:rsid w:val="00B4488B"/>
    <w:rsid w:val="00B44C49"/>
    <w:rsid w:val="00B45A52"/>
    <w:rsid w:val="00B46175"/>
    <w:rsid w:val="00B46B17"/>
    <w:rsid w:val="00B548B7"/>
    <w:rsid w:val="00B55617"/>
    <w:rsid w:val="00B57CCB"/>
    <w:rsid w:val="00B57DE1"/>
    <w:rsid w:val="00B57E46"/>
    <w:rsid w:val="00B6237D"/>
    <w:rsid w:val="00B64514"/>
    <w:rsid w:val="00B664C7"/>
    <w:rsid w:val="00B67B87"/>
    <w:rsid w:val="00B71356"/>
    <w:rsid w:val="00B713D8"/>
    <w:rsid w:val="00B727CA"/>
    <w:rsid w:val="00B739F6"/>
    <w:rsid w:val="00B77206"/>
    <w:rsid w:val="00B80599"/>
    <w:rsid w:val="00B80AA4"/>
    <w:rsid w:val="00B80F09"/>
    <w:rsid w:val="00B81A6C"/>
    <w:rsid w:val="00B85DE5"/>
    <w:rsid w:val="00B90F73"/>
    <w:rsid w:val="00B913C3"/>
    <w:rsid w:val="00B91FD0"/>
    <w:rsid w:val="00B93B59"/>
    <w:rsid w:val="00B9406A"/>
    <w:rsid w:val="00B941B9"/>
    <w:rsid w:val="00B94D9F"/>
    <w:rsid w:val="00BA11AF"/>
    <w:rsid w:val="00BA1562"/>
    <w:rsid w:val="00BA2280"/>
    <w:rsid w:val="00BA2A08"/>
    <w:rsid w:val="00BA515D"/>
    <w:rsid w:val="00BA56D2"/>
    <w:rsid w:val="00BA590D"/>
    <w:rsid w:val="00BA658E"/>
    <w:rsid w:val="00BA76E0"/>
    <w:rsid w:val="00BA7B76"/>
    <w:rsid w:val="00BB0A01"/>
    <w:rsid w:val="00BB0E10"/>
    <w:rsid w:val="00BB2A25"/>
    <w:rsid w:val="00BB2AF8"/>
    <w:rsid w:val="00BB302E"/>
    <w:rsid w:val="00BB4CDA"/>
    <w:rsid w:val="00BB51E9"/>
    <w:rsid w:val="00BB548B"/>
    <w:rsid w:val="00BB5965"/>
    <w:rsid w:val="00BB7EC2"/>
    <w:rsid w:val="00BC00D6"/>
    <w:rsid w:val="00BC0FDC"/>
    <w:rsid w:val="00BC1B88"/>
    <w:rsid w:val="00BC3053"/>
    <w:rsid w:val="00BC4D2E"/>
    <w:rsid w:val="00BC5A0F"/>
    <w:rsid w:val="00BC6438"/>
    <w:rsid w:val="00BD1B8B"/>
    <w:rsid w:val="00BD27E7"/>
    <w:rsid w:val="00BD2BB6"/>
    <w:rsid w:val="00BD48AC"/>
    <w:rsid w:val="00BD4C49"/>
    <w:rsid w:val="00BD5A8D"/>
    <w:rsid w:val="00BD5F1A"/>
    <w:rsid w:val="00BE0198"/>
    <w:rsid w:val="00BE0549"/>
    <w:rsid w:val="00BE0CC7"/>
    <w:rsid w:val="00BE1234"/>
    <w:rsid w:val="00BE2647"/>
    <w:rsid w:val="00BE2FA6"/>
    <w:rsid w:val="00BE333F"/>
    <w:rsid w:val="00BE46CC"/>
    <w:rsid w:val="00BE4E7B"/>
    <w:rsid w:val="00BE7406"/>
    <w:rsid w:val="00BE7603"/>
    <w:rsid w:val="00BF10AD"/>
    <w:rsid w:val="00BF3279"/>
    <w:rsid w:val="00BF3B8E"/>
    <w:rsid w:val="00BF5E9D"/>
    <w:rsid w:val="00BF60C3"/>
    <w:rsid w:val="00BF6C79"/>
    <w:rsid w:val="00BF74C7"/>
    <w:rsid w:val="00BF770D"/>
    <w:rsid w:val="00C00084"/>
    <w:rsid w:val="00C015F1"/>
    <w:rsid w:val="00C01A55"/>
    <w:rsid w:val="00C01C0C"/>
    <w:rsid w:val="00C01F33"/>
    <w:rsid w:val="00C028D3"/>
    <w:rsid w:val="00C02A8F"/>
    <w:rsid w:val="00C02A9D"/>
    <w:rsid w:val="00C02CC6"/>
    <w:rsid w:val="00C040F7"/>
    <w:rsid w:val="00C044AB"/>
    <w:rsid w:val="00C0473C"/>
    <w:rsid w:val="00C04E91"/>
    <w:rsid w:val="00C0563F"/>
    <w:rsid w:val="00C05706"/>
    <w:rsid w:val="00C06636"/>
    <w:rsid w:val="00C07377"/>
    <w:rsid w:val="00C10478"/>
    <w:rsid w:val="00C11963"/>
    <w:rsid w:val="00C1199C"/>
    <w:rsid w:val="00C11B89"/>
    <w:rsid w:val="00C12107"/>
    <w:rsid w:val="00C14209"/>
    <w:rsid w:val="00C145C1"/>
    <w:rsid w:val="00C14D4B"/>
    <w:rsid w:val="00C154BB"/>
    <w:rsid w:val="00C15F8C"/>
    <w:rsid w:val="00C16B01"/>
    <w:rsid w:val="00C17372"/>
    <w:rsid w:val="00C173B1"/>
    <w:rsid w:val="00C2074F"/>
    <w:rsid w:val="00C24D71"/>
    <w:rsid w:val="00C27558"/>
    <w:rsid w:val="00C279B5"/>
    <w:rsid w:val="00C27C45"/>
    <w:rsid w:val="00C31324"/>
    <w:rsid w:val="00C326A4"/>
    <w:rsid w:val="00C33FD8"/>
    <w:rsid w:val="00C37127"/>
    <w:rsid w:val="00C3719D"/>
    <w:rsid w:val="00C37CB2"/>
    <w:rsid w:val="00C430A2"/>
    <w:rsid w:val="00C44E83"/>
    <w:rsid w:val="00C44F81"/>
    <w:rsid w:val="00C45A75"/>
    <w:rsid w:val="00C45B88"/>
    <w:rsid w:val="00C46E6A"/>
    <w:rsid w:val="00C473A5"/>
    <w:rsid w:val="00C50F09"/>
    <w:rsid w:val="00C5235E"/>
    <w:rsid w:val="00C54843"/>
    <w:rsid w:val="00C54995"/>
    <w:rsid w:val="00C54D41"/>
    <w:rsid w:val="00C55240"/>
    <w:rsid w:val="00C557AC"/>
    <w:rsid w:val="00C6042E"/>
    <w:rsid w:val="00C60783"/>
    <w:rsid w:val="00C61D0A"/>
    <w:rsid w:val="00C62841"/>
    <w:rsid w:val="00C62B2B"/>
    <w:rsid w:val="00C64672"/>
    <w:rsid w:val="00C66780"/>
    <w:rsid w:val="00C70697"/>
    <w:rsid w:val="00C71B74"/>
    <w:rsid w:val="00C72093"/>
    <w:rsid w:val="00C72EF4"/>
    <w:rsid w:val="00C73A35"/>
    <w:rsid w:val="00C744FE"/>
    <w:rsid w:val="00C74BED"/>
    <w:rsid w:val="00C75D2F"/>
    <w:rsid w:val="00C767BE"/>
    <w:rsid w:val="00C76E3C"/>
    <w:rsid w:val="00C76E7D"/>
    <w:rsid w:val="00C77ABA"/>
    <w:rsid w:val="00C81568"/>
    <w:rsid w:val="00C8170F"/>
    <w:rsid w:val="00C8176F"/>
    <w:rsid w:val="00C81975"/>
    <w:rsid w:val="00C835A8"/>
    <w:rsid w:val="00C9027A"/>
    <w:rsid w:val="00C9068E"/>
    <w:rsid w:val="00C91B64"/>
    <w:rsid w:val="00C93814"/>
    <w:rsid w:val="00C93C4B"/>
    <w:rsid w:val="00C941BC"/>
    <w:rsid w:val="00C944AB"/>
    <w:rsid w:val="00C9466D"/>
    <w:rsid w:val="00C9483B"/>
    <w:rsid w:val="00C951A3"/>
    <w:rsid w:val="00C95386"/>
    <w:rsid w:val="00C95B40"/>
    <w:rsid w:val="00C95F70"/>
    <w:rsid w:val="00CA0717"/>
    <w:rsid w:val="00CA1ECF"/>
    <w:rsid w:val="00CA1ED8"/>
    <w:rsid w:val="00CA3F94"/>
    <w:rsid w:val="00CA4A75"/>
    <w:rsid w:val="00CA554E"/>
    <w:rsid w:val="00CA656D"/>
    <w:rsid w:val="00CA6C48"/>
    <w:rsid w:val="00CA7771"/>
    <w:rsid w:val="00CA77C0"/>
    <w:rsid w:val="00CB0749"/>
    <w:rsid w:val="00CB09B8"/>
    <w:rsid w:val="00CB14BD"/>
    <w:rsid w:val="00CB1F63"/>
    <w:rsid w:val="00CB3B9F"/>
    <w:rsid w:val="00CB7170"/>
    <w:rsid w:val="00CB7346"/>
    <w:rsid w:val="00CB73AA"/>
    <w:rsid w:val="00CB7817"/>
    <w:rsid w:val="00CB7F92"/>
    <w:rsid w:val="00CC040E"/>
    <w:rsid w:val="00CC078B"/>
    <w:rsid w:val="00CC111F"/>
    <w:rsid w:val="00CC2011"/>
    <w:rsid w:val="00CC3BC6"/>
    <w:rsid w:val="00CC3EA0"/>
    <w:rsid w:val="00CC4AF3"/>
    <w:rsid w:val="00CC4E84"/>
    <w:rsid w:val="00CC5952"/>
    <w:rsid w:val="00CC6376"/>
    <w:rsid w:val="00CC7B45"/>
    <w:rsid w:val="00CD1188"/>
    <w:rsid w:val="00CD2ED1"/>
    <w:rsid w:val="00CD337B"/>
    <w:rsid w:val="00CD40CF"/>
    <w:rsid w:val="00CD5709"/>
    <w:rsid w:val="00CD6E97"/>
    <w:rsid w:val="00CE00C7"/>
    <w:rsid w:val="00CE027E"/>
    <w:rsid w:val="00CE0424"/>
    <w:rsid w:val="00CE23D2"/>
    <w:rsid w:val="00CE2E75"/>
    <w:rsid w:val="00CE7561"/>
    <w:rsid w:val="00CF00C9"/>
    <w:rsid w:val="00CF0E17"/>
    <w:rsid w:val="00CF1354"/>
    <w:rsid w:val="00CF3B1F"/>
    <w:rsid w:val="00CF3B3D"/>
    <w:rsid w:val="00CF3BF6"/>
    <w:rsid w:val="00CF5D3D"/>
    <w:rsid w:val="00CF625B"/>
    <w:rsid w:val="00CF687E"/>
    <w:rsid w:val="00D007FE"/>
    <w:rsid w:val="00D0241C"/>
    <w:rsid w:val="00D026F5"/>
    <w:rsid w:val="00D02778"/>
    <w:rsid w:val="00D0349B"/>
    <w:rsid w:val="00D05053"/>
    <w:rsid w:val="00D05068"/>
    <w:rsid w:val="00D06CCF"/>
    <w:rsid w:val="00D10249"/>
    <w:rsid w:val="00D10AFE"/>
    <w:rsid w:val="00D1106A"/>
    <w:rsid w:val="00D111C4"/>
    <w:rsid w:val="00D115C3"/>
    <w:rsid w:val="00D11855"/>
    <w:rsid w:val="00D11897"/>
    <w:rsid w:val="00D13135"/>
    <w:rsid w:val="00D13983"/>
    <w:rsid w:val="00D13D76"/>
    <w:rsid w:val="00D13E4E"/>
    <w:rsid w:val="00D20931"/>
    <w:rsid w:val="00D2204D"/>
    <w:rsid w:val="00D239A7"/>
    <w:rsid w:val="00D23ADC"/>
    <w:rsid w:val="00D23CA5"/>
    <w:rsid w:val="00D23F47"/>
    <w:rsid w:val="00D26441"/>
    <w:rsid w:val="00D3002D"/>
    <w:rsid w:val="00D30E13"/>
    <w:rsid w:val="00D347E2"/>
    <w:rsid w:val="00D35EBA"/>
    <w:rsid w:val="00D36E71"/>
    <w:rsid w:val="00D36FF7"/>
    <w:rsid w:val="00D37D87"/>
    <w:rsid w:val="00D4029D"/>
    <w:rsid w:val="00D40B33"/>
    <w:rsid w:val="00D41A95"/>
    <w:rsid w:val="00D4318F"/>
    <w:rsid w:val="00D438BF"/>
    <w:rsid w:val="00D440F8"/>
    <w:rsid w:val="00D443AD"/>
    <w:rsid w:val="00D454AD"/>
    <w:rsid w:val="00D45663"/>
    <w:rsid w:val="00D5195F"/>
    <w:rsid w:val="00D52397"/>
    <w:rsid w:val="00D53416"/>
    <w:rsid w:val="00D53854"/>
    <w:rsid w:val="00D546FF"/>
    <w:rsid w:val="00D55AD5"/>
    <w:rsid w:val="00D576CA"/>
    <w:rsid w:val="00D61505"/>
    <w:rsid w:val="00D61AF5"/>
    <w:rsid w:val="00D62602"/>
    <w:rsid w:val="00D652B5"/>
    <w:rsid w:val="00D66155"/>
    <w:rsid w:val="00D67BB2"/>
    <w:rsid w:val="00D708B0"/>
    <w:rsid w:val="00D71970"/>
    <w:rsid w:val="00D725D5"/>
    <w:rsid w:val="00D72C6A"/>
    <w:rsid w:val="00D7686B"/>
    <w:rsid w:val="00D77B1D"/>
    <w:rsid w:val="00D77B7B"/>
    <w:rsid w:val="00D8021F"/>
    <w:rsid w:val="00D80383"/>
    <w:rsid w:val="00D823C6"/>
    <w:rsid w:val="00D82DEA"/>
    <w:rsid w:val="00D8327F"/>
    <w:rsid w:val="00D83A7F"/>
    <w:rsid w:val="00D854F3"/>
    <w:rsid w:val="00D86CA3"/>
    <w:rsid w:val="00D871CE"/>
    <w:rsid w:val="00D9196D"/>
    <w:rsid w:val="00D92982"/>
    <w:rsid w:val="00D93DD9"/>
    <w:rsid w:val="00D93F10"/>
    <w:rsid w:val="00D93FBF"/>
    <w:rsid w:val="00DA0A89"/>
    <w:rsid w:val="00DA1FAC"/>
    <w:rsid w:val="00DA22AF"/>
    <w:rsid w:val="00DA305E"/>
    <w:rsid w:val="00DA5417"/>
    <w:rsid w:val="00DA56E8"/>
    <w:rsid w:val="00DA62F8"/>
    <w:rsid w:val="00DA6BE1"/>
    <w:rsid w:val="00DA78A7"/>
    <w:rsid w:val="00DB0A9F"/>
    <w:rsid w:val="00DB2BE9"/>
    <w:rsid w:val="00DB377D"/>
    <w:rsid w:val="00DB39E3"/>
    <w:rsid w:val="00DB5636"/>
    <w:rsid w:val="00DB594F"/>
    <w:rsid w:val="00DB6DCD"/>
    <w:rsid w:val="00DB7D69"/>
    <w:rsid w:val="00DC25E0"/>
    <w:rsid w:val="00DC2D36"/>
    <w:rsid w:val="00DC4E5A"/>
    <w:rsid w:val="00DC5019"/>
    <w:rsid w:val="00DC53EF"/>
    <w:rsid w:val="00DC54B6"/>
    <w:rsid w:val="00DC755D"/>
    <w:rsid w:val="00DD0DA8"/>
    <w:rsid w:val="00DD0F3C"/>
    <w:rsid w:val="00DD2ED9"/>
    <w:rsid w:val="00DD4EB7"/>
    <w:rsid w:val="00DD56D4"/>
    <w:rsid w:val="00DD7112"/>
    <w:rsid w:val="00DE5608"/>
    <w:rsid w:val="00DE58D0"/>
    <w:rsid w:val="00DE6025"/>
    <w:rsid w:val="00DE654F"/>
    <w:rsid w:val="00DF0B6E"/>
    <w:rsid w:val="00DF15E0"/>
    <w:rsid w:val="00DF2804"/>
    <w:rsid w:val="00DF37A0"/>
    <w:rsid w:val="00DF3AB3"/>
    <w:rsid w:val="00DF61B8"/>
    <w:rsid w:val="00DF69F0"/>
    <w:rsid w:val="00DF72E3"/>
    <w:rsid w:val="00DF7F71"/>
    <w:rsid w:val="00E01E09"/>
    <w:rsid w:val="00E055B0"/>
    <w:rsid w:val="00E06BF2"/>
    <w:rsid w:val="00E110E7"/>
    <w:rsid w:val="00E11B20"/>
    <w:rsid w:val="00E12531"/>
    <w:rsid w:val="00E140D1"/>
    <w:rsid w:val="00E15761"/>
    <w:rsid w:val="00E167D0"/>
    <w:rsid w:val="00E16AAE"/>
    <w:rsid w:val="00E17FA2"/>
    <w:rsid w:val="00E20CD3"/>
    <w:rsid w:val="00E22330"/>
    <w:rsid w:val="00E22687"/>
    <w:rsid w:val="00E25314"/>
    <w:rsid w:val="00E25CB8"/>
    <w:rsid w:val="00E270E8"/>
    <w:rsid w:val="00E275D7"/>
    <w:rsid w:val="00E30B5A"/>
    <w:rsid w:val="00E3123D"/>
    <w:rsid w:val="00E31461"/>
    <w:rsid w:val="00E31D43"/>
    <w:rsid w:val="00E32608"/>
    <w:rsid w:val="00E34188"/>
    <w:rsid w:val="00E34B6E"/>
    <w:rsid w:val="00E35559"/>
    <w:rsid w:val="00E371CF"/>
    <w:rsid w:val="00E3723A"/>
    <w:rsid w:val="00E37553"/>
    <w:rsid w:val="00E37860"/>
    <w:rsid w:val="00E42348"/>
    <w:rsid w:val="00E42A45"/>
    <w:rsid w:val="00E446F1"/>
    <w:rsid w:val="00E450CA"/>
    <w:rsid w:val="00E46886"/>
    <w:rsid w:val="00E47AEF"/>
    <w:rsid w:val="00E47C33"/>
    <w:rsid w:val="00E50582"/>
    <w:rsid w:val="00E51226"/>
    <w:rsid w:val="00E51D65"/>
    <w:rsid w:val="00E527AC"/>
    <w:rsid w:val="00E53B75"/>
    <w:rsid w:val="00E53ED5"/>
    <w:rsid w:val="00E54E3B"/>
    <w:rsid w:val="00E57565"/>
    <w:rsid w:val="00E5757F"/>
    <w:rsid w:val="00E57BE0"/>
    <w:rsid w:val="00E62598"/>
    <w:rsid w:val="00E63838"/>
    <w:rsid w:val="00E63911"/>
    <w:rsid w:val="00E64434"/>
    <w:rsid w:val="00E6491C"/>
    <w:rsid w:val="00E64E3C"/>
    <w:rsid w:val="00E66D48"/>
    <w:rsid w:val="00E67C51"/>
    <w:rsid w:val="00E67D96"/>
    <w:rsid w:val="00E7031A"/>
    <w:rsid w:val="00E70DD3"/>
    <w:rsid w:val="00E72EFC"/>
    <w:rsid w:val="00E755B1"/>
    <w:rsid w:val="00E758EC"/>
    <w:rsid w:val="00E80D7F"/>
    <w:rsid w:val="00E820DE"/>
    <w:rsid w:val="00E8234C"/>
    <w:rsid w:val="00E82DCE"/>
    <w:rsid w:val="00E83AA9"/>
    <w:rsid w:val="00E858DA"/>
    <w:rsid w:val="00E85928"/>
    <w:rsid w:val="00E87822"/>
    <w:rsid w:val="00E90395"/>
    <w:rsid w:val="00E90E49"/>
    <w:rsid w:val="00E917F9"/>
    <w:rsid w:val="00E9291C"/>
    <w:rsid w:val="00E93739"/>
    <w:rsid w:val="00E93FFE"/>
    <w:rsid w:val="00E94BE3"/>
    <w:rsid w:val="00E94D50"/>
    <w:rsid w:val="00E94F8A"/>
    <w:rsid w:val="00E96E87"/>
    <w:rsid w:val="00EA1953"/>
    <w:rsid w:val="00EA2637"/>
    <w:rsid w:val="00EA2ECC"/>
    <w:rsid w:val="00EA3E14"/>
    <w:rsid w:val="00EA6FEF"/>
    <w:rsid w:val="00EA772D"/>
    <w:rsid w:val="00EA7A41"/>
    <w:rsid w:val="00EB0659"/>
    <w:rsid w:val="00EB077B"/>
    <w:rsid w:val="00EB0A4A"/>
    <w:rsid w:val="00EB4EA2"/>
    <w:rsid w:val="00EB7148"/>
    <w:rsid w:val="00EC1E9B"/>
    <w:rsid w:val="00EC24D5"/>
    <w:rsid w:val="00EC27C6"/>
    <w:rsid w:val="00EC2CC2"/>
    <w:rsid w:val="00EC3866"/>
    <w:rsid w:val="00EC38A8"/>
    <w:rsid w:val="00EC3CB1"/>
    <w:rsid w:val="00EC4207"/>
    <w:rsid w:val="00EC4EC5"/>
    <w:rsid w:val="00EC5653"/>
    <w:rsid w:val="00EC5709"/>
    <w:rsid w:val="00EC5789"/>
    <w:rsid w:val="00EC6087"/>
    <w:rsid w:val="00EC71CE"/>
    <w:rsid w:val="00ED1006"/>
    <w:rsid w:val="00ED58D2"/>
    <w:rsid w:val="00EE32ED"/>
    <w:rsid w:val="00EE4652"/>
    <w:rsid w:val="00EE634E"/>
    <w:rsid w:val="00EE7B28"/>
    <w:rsid w:val="00EF18FE"/>
    <w:rsid w:val="00EF3BB0"/>
    <w:rsid w:val="00EF451F"/>
    <w:rsid w:val="00EF5355"/>
    <w:rsid w:val="00EF5787"/>
    <w:rsid w:val="00EF60D0"/>
    <w:rsid w:val="00EF78EA"/>
    <w:rsid w:val="00F01B61"/>
    <w:rsid w:val="00F02640"/>
    <w:rsid w:val="00F0337B"/>
    <w:rsid w:val="00F0528D"/>
    <w:rsid w:val="00F06BE2"/>
    <w:rsid w:val="00F06C67"/>
    <w:rsid w:val="00F06DFD"/>
    <w:rsid w:val="00F071D1"/>
    <w:rsid w:val="00F07533"/>
    <w:rsid w:val="00F10629"/>
    <w:rsid w:val="00F10B65"/>
    <w:rsid w:val="00F12040"/>
    <w:rsid w:val="00F13F84"/>
    <w:rsid w:val="00F14D95"/>
    <w:rsid w:val="00F15FA5"/>
    <w:rsid w:val="00F209B7"/>
    <w:rsid w:val="00F2376F"/>
    <w:rsid w:val="00F243D8"/>
    <w:rsid w:val="00F25CA8"/>
    <w:rsid w:val="00F25EB6"/>
    <w:rsid w:val="00F2658F"/>
    <w:rsid w:val="00F3079E"/>
    <w:rsid w:val="00F30828"/>
    <w:rsid w:val="00F30EC8"/>
    <w:rsid w:val="00F313D6"/>
    <w:rsid w:val="00F32227"/>
    <w:rsid w:val="00F33F70"/>
    <w:rsid w:val="00F35DEA"/>
    <w:rsid w:val="00F40B79"/>
    <w:rsid w:val="00F40F0C"/>
    <w:rsid w:val="00F417EC"/>
    <w:rsid w:val="00F429BC"/>
    <w:rsid w:val="00F4766C"/>
    <w:rsid w:val="00F47F21"/>
    <w:rsid w:val="00F5060E"/>
    <w:rsid w:val="00F507D1"/>
    <w:rsid w:val="00F50DB6"/>
    <w:rsid w:val="00F51695"/>
    <w:rsid w:val="00F519CE"/>
    <w:rsid w:val="00F51ADA"/>
    <w:rsid w:val="00F57D88"/>
    <w:rsid w:val="00F57E15"/>
    <w:rsid w:val="00F60203"/>
    <w:rsid w:val="00F607C5"/>
    <w:rsid w:val="00F60DEA"/>
    <w:rsid w:val="00F61EE5"/>
    <w:rsid w:val="00F61FFB"/>
    <w:rsid w:val="00F622C8"/>
    <w:rsid w:val="00F6302A"/>
    <w:rsid w:val="00F63681"/>
    <w:rsid w:val="00F63950"/>
    <w:rsid w:val="00F6477A"/>
    <w:rsid w:val="00F64AA1"/>
    <w:rsid w:val="00F64C2B"/>
    <w:rsid w:val="00F651BE"/>
    <w:rsid w:val="00F6545C"/>
    <w:rsid w:val="00F67085"/>
    <w:rsid w:val="00F67F08"/>
    <w:rsid w:val="00F67F53"/>
    <w:rsid w:val="00F703BE"/>
    <w:rsid w:val="00F71F69"/>
    <w:rsid w:val="00F72696"/>
    <w:rsid w:val="00F72B72"/>
    <w:rsid w:val="00F7319A"/>
    <w:rsid w:val="00F74BB9"/>
    <w:rsid w:val="00F75582"/>
    <w:rsid w:val="00F75CB5"/>
    <w:rsid w:val="00F76BAF"/>
    <w:rsid w:val="00F76C0F"/>
    <w:rsid w:val="00F76EFA"/>
    <w:rsid w:val="00F7716B"/>
    <w:rsid w:val="00F804BE"/>
    <w:rsid w:val="00F81401"/>
    <w:rsid w:val="00F817CE"/>
    <w:rsid w:val="00F81A18"/>
    <w:rsid w:val="00F81EA3"/>
    <w:rsid w:val="00F8344C"/>
    <w:rsid w:val="00F8456C"/>
    <w:rsid w:val="00F84B3D"/>
    <w:rsid w:val="00F8523A"/>
    <w:rsid w:val="00F859D8"/>
    <w:rsid w:val="00F868F5"/>
    <w:rsid w:val="00F9056A"/>
    <w:rsid w:val="00F90F8D"/>
    <w:rsid w:val="00F92782"/>
    <w:rsid w:val="00F93848"/>
    <w:rsid w:val="00F93AA9"/>
    <w:rsid w:val="00F96985"/>
    <w:rsid w:val="00F96AEE"/>
    <w:rsid w:val="00F97838"/>
    <w:rsid w:val="00F97C06"/>
    <w:rsid w:val="00FA0C6D"/>
    <w:rsid w:val="00FA18A7"/>
    <w:rsid w:val="00FA20CD"/>
    <w:rsid w:val="00FA2BB3"/>
    <w:rsid w:val="00FA389D"/>
    <w:rsid w:val="00FA3C3D"/>
    <w:rsid w:val="00FA4708"/>
    <w:rsid w:val="00FA5A24"/>
    <w:rsid w:val="00FB03CC"/>
    <w:rsid w:val="00FB3855"/>
    <w:rsid w:val="00FB3CA1"/>
    <w:rsid w:val="00FB4C80"/>
    <w:rsid w:val="00FB6A6A"/>
    <w:rsid w:val="00FB7653"/>
    <w:rsid w:val="00FC0338"/>
    <w:rsid w:val="00FC3B37"/>
    <w:rsid w:val="00FC5E1C"/>
    <w:rsid w:val="00FC738E"/>
    <w:rsid w:val="00FC7429"/>
    <w:rsid w:val="00FC795E"/>
    <w:rsid w:val="00FD038A"/>
    <w:rsid w:val="00FD07F6"/>
    <w:rsid w:val="00FD1B05"/>
    <w:rsid w:val="00FD1CAD"/>
    <w:rsid w:val="00FD1EC8"/>
    <w:rsid w:val="00FD3995"/>
    <w:rsid w:val="00FD47ED"/>
    <w:rsid w:val="00FD7236"/>
    <w:rsid w:val="00FD74DB"/>
    <w:rsid w:val="00FD7660"/>
    <w:rsid w:val="00FE0655"/>
    <w:rsid w:val="00FE2365"/>
    <w:rsid w:val="00FE29E1"/>
    <w:rsid w:val="00FE2F41"/>
    <w:rsid w:val="00FE37D7"/>
    <w:rsid w:val="00FE4C7B"/>
    <w:rsid w:val="00FE7336"/>
    <w:rsid w:val="00FE787C"/>
    <w:rsid w:val="00FF15B3"/>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9EF80C3-26D8-4619-A567-EEB9BDF9A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DO NOT USE_h2,h21,Heading 2 3GPP,Head2A,2,UNDERRUBRIK 1-2,h2 Char"/>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link w:val="TANChar"/>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2 Char,h2 Char1,DO NOT USE_h2 Char,h21 Char,Heading 2 3GPP Char,Head2A Char,2 Char,UNDERRUBRIK 1-2 Char,h2 Char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SGS Table Basic 1"/>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231C2A"/>
    <w:rPr>
      <w:color w:val="605E5C"/>
      <w:shd w:val="clear" w:color="auto" w:fill="E1DFDD"/>
    </w:rPr>
  </w:style>
  <w:style w:type="paragraph" w:styleId="Revision">
    <w:name w:val="Revision"/>
    <w:hidden/>
    <w:uiPriority w:val="99"/>
    <w:semiHidden/>
    <w:rsid w:val="000902FA"/>
    <w:rPr>
      <w:rFonts w:ascii="Arial" w:eastAsiaTheme="minorHAnsi" w:hAnsi="Arial" w:cstheme="minorBidi"/>
      <w:szCs w:val="22"/>
      <w:lang w:val="en-US" w:eastAsia="en-US"/>
    </w:rPr>
  </w:style>
  <w:style w:type="character" w:styleId="Mention">
    <w:name w:val="Mention"/>
    <w:basedOn w:val="DefaultParagraphFont"/>
    <w:uiPriority w:val="99"/>
    <w:unhideWhenUsed/>
    <w:rsid w:val="00BB548B"/>
    <w:rPr>
      <w:color w:val="2B579A"/>
      <w:shd w:val="clear" w:color="auto" w:fill="E1DFDD"/>
    </w:rPr>
  </w:style>
  <w:style w:type="character" w:customStyle="1" w:styleId="TACChar">
    <w:name w:val="TAC Char"/>
    <w:link w:val="TAC"/>
    <w:qFormat/>
    <w:rsid w:val="00D30E13"/>
    <w:rPr>
      <w:rFonts w:ascii="Arial" w:eastAsiaTheme="minorHAnsi" w:hAnsi="Arial" w:cstheme="minorBidi"/>
      <w:sz w:val="18"/>
      <w:szCs w:val="22"/>
      <w:lang w:val="x-none" w:eastAsia="x-none"/>
    </w:rPr>
  </w:style>
  <w:style w:type="character" w:customStyle="1" w:styleId="TANChar">
    <w:name w:val="TAN Char"/>
    <w:link w:val="TAN"/>
    <w:qFormat/>
    <w:rsid w:val="0024136B"/>
    <w:rPr>
      <w:rFonts w:ascii="Arial" w:eastAsiaTheme="minorHAnsi" w:hAnsi="Arial" w:cstheme="minorBidi"/>
      <w:sz w:val="18"/>
      <w:szCs w:val="22"/>
      <w:lang w:val="x-none" w:eastAsia="x-none"/>
    </w:rPr>
  </w:style>
  <w:style w:type="character" w:customStyle="1" w:styleId="B1Char">
    <w:name w:val="B1 Char"/>
    <w:qFormat/>
    <w:rsid w:val="004858A2"/>
    <w:rPr>
      <w:rFonts w:eastAsia="Times New Roman"/>
      <w:lang w:eastAsia="en-GB"/>
    </w:rPr>
  </w:style>
  <w:style w:type="paragraph" w:customStyle="1" w:styleId="Agreement">
    <w:name w:val="Agreement"/>
    <w:basedOn w:val="Normal"/>
    <w:next w:val="Doc-text2"/>
    <w:uiPriority w:val="99"/>
    <w:qFormat/>
    <w:rsid w:val="001300B1"/>
    <w:pPr>
      <w:numPr>
        <w:numId w:val="44"/>
      </w:numPr>
      <w:spacing w:before="60" w:after="0" w:line="240" w:lineRule="auto"/>
    </w:pPr>
    <w:rPr>
      <w:rFonts w:eastAsia="MS Mincho" w:cs="Times New Roman"/>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28335">
      <w:bodyDiv w:val="1"/>
      <w:marLeft w:val="0"/>
      <w:marRight w:val="0"/>
      <w:marTop w:val="0"/>
      <w:marBottom w:val="0"/>
      <w:divBdr>
        <w:top w:val="none" w:sz="0" w:space="0" w:color="auto"/>
        <w:left w:val="none" w:sz="0" w:space="0" w:color="auto"/>
        <w:bottom w:val="none" w:sz="0" w:space="0" w:color="auto"/>
        <w:right w:val="none" w:sz="0" w:space="0" w:color="auto"/>
      </w:divBdr>
    </w:div>
    <w:div w:id="178930417">
      <w:bodyDiv w:val="1"/>
      <w:marLeft w:val="0"/>
      <w:marRight w:val="0"/>
      <w:marTop w:val="0"/>
      <w:marBottom w:val="0"/>
      <w:divBdr>
        <w:top w:val="none" w:sz="0" w:space="0" w:color="auto"/>
        <w:left w:val="none" w:sz="0" w:space="0" w:color="auto"/>
        <w:bottom w:val="none" w:sz="0" w:space="0" w:color="auto"/>
        <w:right w:val="none" w:sz="0" w:space="0" w:color="auto"/>
      </w:divBdr>
    </w:div>
    <w:div w:id="234899155">
      <w:bodyDiv w:val="1"/>
      <w:marLeft w:val="0"/>
      <w:marRight w:val="0"/>
      <w:marTop w:val="0"/>
      <w:marBottom w:val="0"/>
      <w:divBdr>
        <w:top w:val="none" w:sz="0" w:space="0" w:color="auto"/>
        <w:left w:val="none" w:sz="0" w:space="0" w:color="auto"/>
        <w:bottom w:val="none" w:sz="0" w:space="0" w:color="auto"/>
        <w:right w:val="none" w:sz="0" w:space="0" w:color="auto"/>
      </w:divBdr>
    </w:div>
    <w:div w:id="281769510">
      <w:bodyDiv w:val="1"/>
      <w:marLeft w:val="0"/>
      <w:marRight w:val="0"/>
      <w:marTop w:val="0"/>
      <w:marBottom w:val="0"/>
      <w:divBdr>
        <w:top w:val="none" w:sz="0" w:space="0" w:color="auto"/>
        <w:left w:val="none" w:sz="0" w:space="0" w:color="auto"/>
        <w:bottom w:val="none" w:sz="0" w:space="0" w:color="auto"/>
        <w:right w:val="none" w:sz="0" w:space="0" w:color="auto"/>
      </w:divBdr>
    </w:div>
    <w:div w:id="300383302">
      <w:bodyDiv w:val="1"/>
      <w:marLeft w:val="0"/>
      <w:marRight w:val="0"/>
      <w:marTop w:val="0"/>
      <w:marBottom w:val="0"/>
      <w:divBdr>
        <w:top w:val="none" w:sz="0" w:space="0" w:color="auto"/>
        <w:left w:val="none" w:sz="0" w:space="0" w:color="auto"/>
        <w:bottom w:val="none" w:sz="0" w:space="0" w:color="auto"/>
        <w:right w:val="none" w:sz="0" w:space="0" w:color="auto"/>
      </w:divBdr>
    </w:div>
    <w:div w:id="308560588">
      <w:bodyDiv w:val="1"/>
      <w:marLeft w:val="0"/>
      <w:marRight w:val="0"/>
      <w:marTop w:val="0"/>
      <w:marBottom w:val="0"/>
      <w:divBdr>
        <w:top w:val="none" w:sz="0" w:space="0" w:color="auto"/>
        <w:left w:val="none" w:sz="0" w:space="0" w:color="auto"/>
        <w:bottom w:val="none" w:sz="0" w:space="0" w:color="auto"/>
        <w:right w:val="none" w:sz="0" w:space="0" w:color="auto"/>
      </w:divBdr>
    </w:div>
    <w:div w:id="466706432">
      <w:bodyDiv w:val="1"/>
      <w:marLeft w:val="0"/>
      <w:marRight w:val="0"/>
      <w:marTop w:val="0"/>
      <w:marBottom w:val="0"/>
      <w:divBdr>
        <w:top w:val="none" w:sz="0" w:space="0" w:color="auto"/>
        <w:left w:val="none" w:sz="0" w:space="0" w:color="auto"/>
        <w:bottom w:val="none" w:sz="0" w:space="0" w:color="auto"/>
        <w:right w:val="none" w:sz="0" w:space="0" w:color="auto"/>
      </w:divBdr>
      <w:divsChild>
        <w:div w:id="920990197">
          <w:marLeft w:val="1627"/>
          <w:marRight w:val="0"/>
          <w:marTop w:val="86"/>
          <w:marBottom w:val="0"/>
          <w:divBdr>
            <w:top w:val="none" w:sz="0" w:space="0" w:color="auto"/>
            <w:left w:val="none" w:sz="0" w:space="0" w:color="auto"/>
            <w:bottom w:val="none" w:sz="0" w:space="0" w:color="auto"/>
            <w:right w:val="none" w:sz="0" w:space="0" w:color="auto"/>
          </w:divBdr>
        </w:div>
      </w:divsChild>
    </w:div>
    <w:div w:id="511838684">
      <w:bodyDiv w:val="1"/>
      <w:marLeft w:val="0"/>
      <w:marRight w:val="0"/>
      <w:marTop w:val="0"/>
      <w:marBottom w:val="0"/>
      <w:divBdr>
        <w:top w:val="none" w:sz="0" w:space="0" w:color="auto"/>
        <w:left w:val="none" w:sz="0" w:space="0" w:color="auto"/>
        <w:bottom w:val="none" w:sz="0" w:space="0" w:color="auto"/>
        <w:right w:val="none" w:sz="0" w:space="0" w:color="auto"/>
      </w:divBdr>
    </w:div>
    <w:div w:id="537813451">
      <w:bodyDiv w:val="1"/>
      <w:marLeft w:val="0"/>
      <w:marRight w:val="0"/>
      <w:marTop w:val="0"/>
      <w:marBottom w:val="0"/>
      <w:divBdr>
        <w:top w:val="none" w:sz="0" w:space="0" w:color="auto"/>
        <w:left w:val="none" w:sz="0" w:space="0" w:color="auto"/>
        <w:bottom w:val="none" w:sz="0" w:space="0" w:color="auto"/>
        <w:right w:val="none" w:sz="0" w:space="0" w:color="auto"/>
      </w:divBdr>
    </w:div>
    <w:div w:id="537862284">
      <w:bodyDiv w:val="1"/>
      <w:marLeft w:val="0"/>
      <w:marRight w:val="0"/>
      <w:marTop w:val="0"/>
      <w:marBottom w:val="0"/>
      <w:divBdr>
        <w:top w:val="none" w:sz="0" w:space="0" w:color="auto"/>
        <w:left w:val="none" w:sz="0" w:space="0" w:color="auto"/>
        <w:bottom w:val="none" w:sz="0" w:space="0" w:color="auto"/>
        <w:right w:val="none" w:sz="0" w:space="0" w:color="auto"/>
      </w:divBdr>
    </w:div>
    <w:div w:id="617108730">
      <w:bodyDiv w:val="1"/>
      <w:marLeft w:val="0"/>
      <w:marRight w:val="0"/>
      <w:marTop w:val="0"/>
      <w:marBottom w:val="0"/>
      <w:divBdr>
        <w:top w:val="none" w:sz="0" w:space="0" w:color="auto"/>
        <w:left w:val="none" w:sz="0" w:space="0" w:color="auto"/>
        <w:bottom w:val="none" w:sz="0" w:space="0" w:color="auto"/>
        <w:right w:val="none" w:sz="0" w:space="0" w:color="auto"/>
      </w:divBdr>
    </w:div>
    <w:div w:id="738291222">
      <w:bodyDiv w:val="1"/>
      <w:marLeft w:val="0"/>
      <w:marRight w:val="0"/>
      <w:marTop w:val="0"/>
      <w:marBottom w:val="0"/>
      <w:divBdr>
        <w:top w:val="none" w:sz="0" w:space="0" w:color="auto"/>
        <w:left w:val="none" w:sz="0" w:space="0" w:color="auto"/>
        <w:bottom w:val="none" w:sz="0" w:space="0" w:color="auto"/>
        <w:right w:val="none" w:sz="0" w:space="0" w:color="auto"/>
      </w:divBdr>
    </w:div>
    <w:div w:id="741367216">
      <w:bodyDiv w:val="1"/>
      <w:marLeft w:val="0"/>
      <w:marRight w:val="0"/>
      <w:marTop w:val="0"/>
      <w:marBottom w:val="0"/>
      <w:divBdr>
        <w:top w:val="none" w:sz="0" w:space="0" w:color="auto"/>
        <w:left w:val="none" w:sz="0" w:space="0" w:color="auto"/>
        <w:bottom w:val="none" w:sz="0" w:space="0" w:color="auto"/>
        <w:right w:val="none" w:sz="0" w:space="0" w:color="auto"/>
      </w:divBdr>
    </w:div>
    <w:div w:id="846287134">
      <w:bodyDiv w:val="1"/>
      <w:marLeft w:val="0"/>
      <w:marRight w:val="0"/>
      <w:marTop w:val="0"/>
      <w:marBottom w:val="0"/>
      <w:divBdr>
        <w:top w:val="none" w:sz="0" w:space="0" w:color="auto"/>
        <w:left w:val="none" w:sz="0" w:space="0" w:color="auto"/>
        <w:bottom w:val="none" w:sz="0" w:space="0" w:color="auto"/>
        <w:right w:val="none" w:sz="0" w:space="0" w:color="auto"/>
      </w:divBdr>
    </w:div>
    <w:div w:id="913586792">
      <w:bodyDiv w:val="1"/>
      <w:marLeft w:val="0"/>
      <w:marRight w:val="0"/>
      <w:marTop w:val="0"/>
      <w:marBottom w:val="0"/>
      <w:divBdr>
        <w:top w:val="none" w:sz="0" w:space="0" w:color="auto"/>
        <w:left w:val="none" w:sz="0" w:space="0" w:color="auto"/>
        <w:bottom w:val="none" w:sz="0" w:space="0" w:color="auto"/>
        <w:right w:val="none" w:sz="0" w:space="0" w:color="auto"/>
      </w:divBdr>
    </w:div>
    <w:div w:id="1004547972">
      <w:bodyDiv w:val="1"/>
      <w:marLeft w:val="0"/>
      <w:marRight w:val="0"/>
      <w:marTop w:val="0"/>
      <w:marBottom w:val="0"/>
      <w:divBdr>
        <w:top w:val="none" w:sz="0" w:space="0" w:color="auto"/>
        <w:left w:val="none" w:sz="0" w:space="0" w:color="auto"/>
        <w:bottom w:val="none" w:sz="0" w:space="0" w:color="auto"/>
        <w:right w:val="none" w:sz="0" w:space="0" w:color="auto"/>
      </w:divBdr>
    </w:div>
    <w:div w:id="1259411732">
      <w:bodyDiv w:val="1"/>
      <w:marLeft w:val="0"/>
      <w:marRight w:val="0"/>
      <w:marTop w:val="0"/>
      <w:marBottom w:val="0"/>
      <w:divBdr>
        <w:top w:val="none" w:sz="0" w:space="0" w:color="auto"/>
        <w:left w:val="none" w:sz="0" w:space="0" w:color="auto"/>
        <w:bottom w:val="none" w:sz="0" w:space="0" w:color="auto"/>
        <w:right w:val="none" w:sz="0" w:space="0" w:color="auto"/>
      </w:divBdr>
    </w:div>
    <w:div w:id="1387796269">
      <w:bodyDiv w:val="1"/>
      <w:marLeft w:val="0"/>
      <w:marRight w:val="0"/>
      <w:marTop w:val="0"/>
      <w:marBottom w:val="0"/>
      <w:divBdr>
        <w:top w:val="none" w:sz="0" w:space="0" w:color="auto"/>
        <w:left w:val="none" w:sz="0" w:space="0" w:color="auto"/>
        <w:bottom w:val="none" w:sz="0" w:space="0" w:color="auto"/>
        <w:right w:val="none" w:sz="0" w:space="0" w:color="auto"/>
      </w:divBdr>
    </w:div>
    <w:div w:id="1512918200">
      <w:bodyDiv w:val="1"/>
      <w:marLeft w:val="0"/>
      <w:marRight w:val="0"/>
      <w:marTop w:val="0"/>
      <w:marBottom w:val="0"/>
      <w:divBdr>
        <w:top w:val="none" w:sz="0" w:space="0" w:color="auto"/>
        <w:left w:val="none" w:sz="0" w:space="0" w:color="auto"/>
        <w:bottom w:val="none" w:sz="0" w:space="0" w:color="auto"/>
        <w:right w:val="none" w:sz="0" w:space="0" w:color="auto"/>
      </w:divBdr>
    </w:div>
    <w:div w:id="1664774344">
      <w:bodyDiv w:val="1"/>
      <w:marLeft w:val="0"/>
      <w:marRight w:val="0"/>
      <w:marTop w:val="0"/>
      <w:marBottom w:val="0"/>
      <w:divBdr>
        <w:top w:val="none" w:sz="0" w:space="0" w:color="auto"/>
        <w:left w:val="none" w:sz="0" w:space="0" w:color="auto"/>
        <w:bottom w:val="none" w:sz="0" w:space="0" w:color="auto"/>
        <w:right w:val="none" w:sz="0" w:space="0" w:color="auto"/>
      </w:divBdr>
    </w:div>
    <w:div w:id="1768381179">
      <w:bodyDiv w:val="1"/>
      <w:marLeft w:val="0"/>
      <w:marRight w:val="0"/>
      <w:marTop w:val="0"/>
      <w:marBottom w:val="0"/>
      <w:divBdr>
        <w:top w:val="none" w:sz="0" w:space="0" w:color="auto"/>
        <w:left w:val="none" w:sz="0" w:space="0" w:color="auto"/>
        <w:bottom w:val="none" w:sz="0" w:space="0" w:color="auto"/>
        <w:right w:val="none" w:sz="0" w:space="0" w:color="auto"/>
      </w:divBdr>
    </w:div>
    <w:div w:id="1774740348">
      <w:bodyDiv w:val="1"/>
      <w:marLeft w:val="0"/>
      <w:marRight w:val="0"/>
      <w:marTop w:val="0"/>
      <w:marBottom w:val="0"/>
      <w:divBdr>
        <w:top w:val="none" w:sz="0" w:space="0" w:color="auto"/>
        <w:left w:val="none" w:sz="0" w:space="0" w:color="auto"/>
        <w:bottom w:val="none" w:sz="0" w:space="0" w:color="auto"/>
        <w:right w:val="none" w:sz="0" w:space="0" w:color="auto"/>
      </w:divBdr>
    </w:div>
    <w:div w:id="1920485544">
      <w:bodyDiv w:val="1"/>
      <w:marLeft w:val="0"/>
      <w:marRight w:val="0"/>
      <w:marTop w:val="0"/>
      <w:marBottom w:val="0"/>
      <w:divBdr>
        <w:top w:val="none" w:sz="0" w:space="0" w:color="auto"/>
        <w:left w:val="none" w:sz="0" w:space="0" w:color="auto"/>
        <w:bottom w:val="none" w:sz="0" w:space="0" w:color="auto"/>
        <w:right w:val="none" w:sz="0" w:space="0" w:color="auto"/>
      </w:divBdr>
    </w:div>
    <w:div w:id="198138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A775EAA6-7BCE-48AA-A1E5-057A055F38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4C4E1E-4119-4771-AA60-92700C27B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1795</Words>
  <Characters>10233</Characters>
  <Application>Microsoft Office Word</Application>
  <DocSecurity>2</DocSecurity>
  <Lines>85</Lines>
  <Paragraphs>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12004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Santhan T</cp:lastModifiedBy>
  <cp:revision>2</cp:revision>
  <cp:lastPrinted>2008-01-31T07:09:00Z</cp:lastPrinted>
  <dcterms:created xsi:type="dcterms:W3CDTF">2023-05-15T20:29:00Z</dcterms:created>
  <dcterms:modified xsi:type="dcterms:W3CDTF">2023-05-15T20:29:00Z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