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1018C" w14:textId="630BDB5B" w:rsidR="00D82D50" w:rsidRDefault="00341424" w:rsidP="00D82D50">
      <w:pPr>
        <w:pStyle w:val="CRCoverPage"/>
        <w:tabs>
          <w:tab w:val="right" w:pos="9639"/>
        </w:tabs>
        <w:spacing w:after="0"/>
        <w:rPr>
          <w:b/>
          <w:i/>
          <w:noProof/>
          <w:sz w:val="28"/>
        </w:rPr>
      </w:pPr>
      <w:bookmarkStart w:id="0" w:name="_Toc2086435"/>
      <w:r>
        <w:rPr>
          <w:b/>
          <w:noProof/>
          <w:sz w:val="24"/>
        </w:rPr>
        <w:t>Me?</w:t>
      </w:r>
      <w:r w:rsidR="00D82D50" w:rsidRPr="003A71A1">
        <w:rPr>
          <w:b/>
          <w:noProof/>
          <w:sz w:val="24"/>
        </w:rPr>
        <w:t>3GPP TSG-RAN WG4 Meeting #</w:t>
      </w:r>
      <w:r w:rsidR="00D82D50">
        <w:rPr>
          <w:b/>
          <w:noProof/>
          <w:sz w:val="24"/>
        </w:rPr>
        <w:t>107</w:t>
      </w:r>
      <w:r w:rsidR="00D82D50">
        <w:rPr>
          <w:b/>
          <w:i/>
          <w:noProof/>
          <w:sz w:val="28"/>
        </w:rPr>
        <w:tab/>
      </w:r>
      <w:r w:rsidR="00F66F04" w:rsidRPr="00F66F04">
        <w:rPr>
          <w:b/>
          <w:i/>
          <w:noProof/>
          <w:sz w:val="28"/>
        </w:rPr>
        <w:t>R4-2308923</w:t>
      </w:r>
    </w:p>
    <w:p w14:paraId="19350DBC" w14:textId="77777777" w:rsidR="00D82D50" w:rsidRPr="006C1584" w:rsidRDefault="00D82D50" w:rsidP="00D82D50">
      <w:pPr>
        <w:rPr>
          <w:rFonts w:ascii="Arial" w:hAnsi="Arial" w:cs="Arial"/>
          <w:b/>
          <w:bCs/>
          <w:noProof/>
          <w:sz w:val="24"/>
          <w:szCs w:val="24"/>
          <w:lang w:val="en-US"/>
        </w:rPr>
      </w:pPr>
      <w:r>
        <w:rPr>
          <w:rFonts w:ascii="Arial" w:hAnsi="Arial" w:cs="Arial"/>
          <w:b/>
          <w:sz w:val="24"/>
          <w:szCs w:val="24"/>
        </w:rPr>
        <w:t xml:space="preserve">Incheon, </w:t>
      </w:r>
      <w:r w:rsidRPr="00DB79F2">
        <w:rPr>
          <w:rFonts w:ascii="Arial" w:hAnsi="Arial" w:cs="Arial"/>
          <w:b/>
          <w:sz w:val="24"/>
          <w:szCs w:val="24"/>
        </w:rPr>
        <w:t>Republic of Korea</w:t>
      </w:r>
      <w:r w:rsidRPr="00D544DE">
        <w:rPr>
          <w:rFonts w:ascii="Arial" w:hAnsi="Arial" w:cs="Arial"/>
          <w:b/>
          <w:sz w:val="24"/>
          <w:szCs w:val="24"/>
        </w:rPr>
        <w:t xml:space="preserve">, </w:t>
      </w:r>
      <w:r>
        <w:rPr>
          <w:rFonts w:ascii="Arial" w:hAnsi="Arial" w:cs="Arial"/>
          <w:b/>
          <w:sz w:val="24"/>
          <w:szCs w:val="24"/>
        </w:rPr>
        <w:t>22-26 May,</w:t>
      </w:r>
      <w:r w:rsidRPr="00D544DE">
        <w:rPr>
          <w:rFonts w:ascii="Arial" w:hAnsi="Arial" w:cs="Arial"/>
          <w:b/>
          <w:sz w:val="24"/>
          <w:szCs w:val="24"/>
        </w:rPr>
        <w:t xml:space="preserve"> 202</w:t>
      </w:r>
      <w:r>
        <w:rPr>
          <w:rFonts w:ascii="Arial" w:hAnsi="Arial" w:cs="Arial"/>
          <w:b/>
          <w:sz w:val="24"/>
          <w:szCs w:val="24"/>
        </w:rPr>
        <w:t>3</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337C381"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560A3">
        <w:rPr>
          <w:rFonts w:ascii="Arial" w:hAnsi="Arial" w:cs="Arial"/>
          <w:bCs/>
          <w:lang w:val="en-US"/>
        </w:rPr>
        <w:t>On timing requirements</w:t>
      </w:r>
      <w:r w:rsidR="006D560D">
        <w:rPr>
          <w:rFonts w:ascii="Arial" w:hAnsi="Arial" w:cs="Arial"/>
          <w:bCs/>
          <w:lang w:val="en-US"/>
        </w:rPr>
        <w:t xml:space="preserve"> for ATG</w:t>
      </w:r>
      <w:r w:rsidR="000455F6" w:rsidRPr="000455F6">
        <w:rPr>
          <w:rFonts w:ascii="Arial" w:hAnsi="Arial" w:cs="Arial"/>
          <w:bCs/>
          <w:lang w:val="en-US"/>
        </w:rPr>
        <w:t xml:space="preserve"> </w:t>
      </w:r>
    </w:p>
    <w:p w14:paraId="710B5126" w14:textId="3D8D8860"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204494" w:rsidRPr="00204494">
        <w:rPr>
          <w:rFonts w:ascii="Arial" w:hAnsi="Arial" w:cs="Arial"/>
          <w:bCs/>
          <w:lang w:val="en-US"/>
        </w:rPr>
        <w:t>8.14.4.3</w:t>
      </w:r>
    </w:p>
    <w:p w14:paraId="5A3522FA" w14:textId="57886743"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204494">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3211883" w:rsidR="00B93FB3" w:rsidRDefault="00AF5D5B" w:rsidP="00B93FB3">
      <w:pPr>
        <w:rPr>
          <w:lang w:val="en-US"/>
        </w:rPr>
      </w:pPr>
      <w:r>
        <w:rPr>
          <w:lang w:val="en-US"/>
        </w:rPr>
        <w:t>In WF from previous meeting [1]:</w:t>
      </w:r>
    </w:p>
    <w:tbl>
      <w:tblPr>
        <w:tblStyle w:val="TableGrid"/>
        <w:tblW w:w="0" w:type="auto"/>
        <w:tblLook w:val="04A0" w:firstRow="1" w:lastRow="0" w:firstColumn="1" w:lastColumn="0" w:noHBand="0" w:noVBand="1"/>
      </w:tblPr>
      <w:tblGrid>
        <w:gridCol w:w="9631"/>
      </w:tblGrid>
      <w:tr w:rsidR="00AF5D5B" w14:paraId="21BDBBD1" w14:textId="77777777" w:rsidTr="00AF5D5B">
        <w:tc>
          <w:tcPr>
            <w:tcW w:w="9631" w:type="dxa"/>
          </w:tcPr>
          <w:p w14:paraId="378312E8" w14:textId="77777777" w:rsidR="00AF5D5B" w:rsidRDefault="00AF5D5B" w:rsidP="00B93FB3">
            <w:pPr>
              <w:rPr>
                <w:lang w:val="en-US"/>
              </w:rPr>
            </w:pPr>
            <w:r>
              <w:rPr>
                <w:lang w:val="en-US"/>
              </w:rPr>
              <w:t>…</w:t>
            </w:r>
          </w:p>
          <w:p w14:paraId="39137A3F" w14:textId="4C34B0E7" w:rsidR="00D357DB" w:rsidRPr="00CF3CCA" w:rsidRDefault="007927A7" w:rsidP="007927A7">
            <w:pPr>
              <w:rPr>
                <w:rFonts w:ascii="Arial" w:hAnsi="Arial" w:cs="Arial"/>
                <w:b/>
                <w:bCs/>
                <w:sz w:val="28"/>
                <w:szCs w:val="28"/>
              </w:rPr>
            </w:pPr>
            <w:r w:rsidRPr="00CF3CCA">
              <w:rPr>
                <w:rFonts w:ascii="Arial" w:hAnsi="Arial" w:cs="Arial"/>
                <w:sz w:val="28"/>
                <w:szCs w:val="28"/>
              </w:rPr>
              <w:t xml:space="preserve">3 </w:t>
            </w:r>
            <w:r w:rsidR="00D357DB" w:rsidRPr="00CF3CCA">
              <w:rPr>
                <w:rFonts w:ascii="Arial" w:hAnsi="Arial" w:cs="Arial"/>
                <w:sz w:val="28"/>
                <w:szCs w:val="28"/>
              </w:rPr>
              <w:t xml:space="preserve">Timing and frequency adjustment </w:t>
            </w:r>
          </w:p>
          <w:p w14:paraId="3B45A292" w14:textId="5244CF41" w:rsidR="00D357DB" w:rsidRPr="00CF3CCA" w:rsidRDefault="007927A7" w:rsidP="007927A7">
            <w:pPr>
              <w:rPr>
                <w:b/>
                <w:bCs/>
              </w:rPr>
            </w:pPr>
            <w:r w:rsidRPr="00CF3CCA">
              <w:t xml:space="preserve">3.1 </w:t>
            </w:r>
            <w:r w:rsidR="00D357DB" w:rsidRPr="00CF3CCA">
              <w:t xml:space="preserve">Timing requirements </w:t>
            </w:r>
          </w:p>
          <w:p w14:paraId="797A9327" w14:textId="77777777" w:rsidR="00D357DB" w:rsidRDefault="00D357DB" w:rsidP="00D357DB">
            <w:pPr>
              <w:rPr>
                <w:b/>
                <w:sz w:val="21"/>
                <w:szCs w:val="21"/>
                <w:u w:val="single"/>
                <w:lang w:eastAsia="ko-KR"/>
              </w:rPr>
            </w:pPr>
            <w:r>
              <w:rPr>
                <w:b/>
                <w:sz w:val="21"/>
                <w:szCs w:val="21"/>
                <w:u w:val="single"/>
                <w:lang w:eastAsia="ko-KR"/>
              </w:rPr>
              <w:t>Issue 3-1-1: How to acquire reference location information (</w:t>
            </w:r>
            <w:proofErr w:type="gramStart"/>
            <w:r>
              <w:rPr>
                <w:b/>
                <w:sz w:val="21"/>
                <w:szCs w:val="21"/>
                <w:u w:val="single"/>
                <w:lang w:eastAsia="ko-KR"/>
              </w:rPr>
              <w:t>e.g.</w:t>
            </w:r>
            <w:proofErr w:type="gramEnd"/>
            <w:r>
              <w:rPr>
                <w:b/>
                <w:sz w:val="21"/>
                <w:szCs w:val="21"/>
                <w:u w:val="single"/>
                <w:lang w:eastAsia="ko-KR"/>
              </w:rPr>
              <w:t xml:space="preserve"> BS location information) </w:t>
            </w:r>
          </w:p>
          <w:p w14:paraId="6E6C3062" w14:textId="77777777" w:rsidR="00D357DB" w:rsidRDefault="00D357DB" w:rsidP="00D357DB">
            <w:pPr>
              <w:rPr>
                <w:rFonts w:eastAsiaTheme="minorEastAsia"/>
                <w:b/>
                <w:bCs/>
                <w:iCs/>
                <w:sz w:val="21"/>
                <w:szCs w:val="21"/>
              </w:rPr>
            </w:pPr>
            <w:r>
              <w:rPr>
                <w:rFonts w:eastAsiaTheme="minorEastAsia"/>
                <w:b/>
                <w:bCs/>
                <w:iCs/>
                <w:sz w:val="21"/>
                <w:szCs w:val="21"/>
              </w:rPr>
              <w:t>Agreements:</w:t>
            </w:r>
          </w:p>
          <w:p w14:paraId="47890B20" w14:textId="77777777" w:rsidR="00D357DB" w:rsidRDefault="00D357DB" w:rsidP="00D357DB">
            <w:pPr>
              <w:pStyle w:val="ListParagraph"/>
              <w:numPr>
                <w:ilvl w:val="0"/>
                <w:numId w:val="7"/>
              </w:numPr>
              <w:autoSpaceDN w:val="0"/>
              <w:spacing w:after="120" w:line="240" w:lineRule="auto"/>
              <w:rPr>
                <w:rFonts w:eastAsia="MS Mincho"/>
                <w:sz w:val="21"/>
                <w:szCs w:val="21"/>
                <w:lang w:val="en-GB"/>
              </w:rPr>
            </w:pPr>
            <w:r>
              <w:rPr>
                <w:sz w:val="21"/>
                <w:szCs w:val="21"/>
              </w:rPr>
              <w:t>Wait the feedback from RAN2</w:t>
            </w:r>
          </w:p>
          <w:p w14:paraId="6F7C9746" w14:textId="77777777" w:rsidR="00D357DB" w:rsidRDefault="00D357DB" w:rsidP="00D357DB">
            <w:pPr>
              <w:rPr>
                <w:b/>
                <w:sz w:val="21"/>
                <w:szCs w:val="21"/>
                <w:u w:val="single"/>
                <w:lang w:eastAsia="ko-KR"/>
              </w:rPr>
            </w:pPr>
          </w:p>
          <w:p w14:paraId="19C451AB" w14:textId="77777777" w:rsidR="00D357DB" w:rsidRDefault="00D357DB" w:rsidP="00D357DB">
            <w:pPr>
              <w:rPr>
                <w:rFonts w:eastAsia="SimSun"/>
                <w:b/>
                <w:sz w:val="21"/>
                <w:szCs w:val="21"/>
                <w:u w:val="single"/>
                <w:lang w:eastAsia="ko-KR"/>
              </w:rPr>
            </w:pPr>
            <w:r>
              <w:rPr>
                <w:b/>
                <w:sz w:val="21"/>
                <w:szCs w:val="21"/>
                <w:u w:val="single"/>
                <w:lang w:eastAsia="ko-KR"/>
              </w:rPr>
              <w:t xml:space="preserve">Issue 3-1-2: GNSS error assumption for initial transmit timing requirements </w:t>
            </w:r>
            <w:proofErr w:type="spellStart"/>
            <w:r>
              <w:rPr>
                <w:b/>
                <w:sz w:val="21"/>
                <w:szCs w:val="21"/>
                <w:u w:val="single"/>
                <w:lang w:eastAsia="ko-KR"/>
              </w:rPr>
              <w:t>T</w:t>
            </w:r>
            <w:r>
              <w:rPr>
                <w:b/>
                <w:sz w:val="21"/>
                <w:szCs w:val="21"/>
                <w:u w:val="single"/>
                <w:vertAlign w:val="subscript"/>
                <w:lang w:eastAsia="ko-KR"/>
              </w:rPr>
              <w:t>e_ATG</w:t>
            </w:r>
            <w:proofErr w:type="spellEnd"/>
          </w:p>
          <w:p w14:paraId="1B7DBCB4" w14:textId="77777777" w:rsidR="00D357DB" w:rsidRPr="004F744C" w:rsidRDefault="00D357DB" w:rsidP="00D357DB">
            <w:pPr>
              <w:rPr>
                <w:rFonts w:eastAsiaTheme="minorEastAsia"/>
                <w:b/>
                <w:bCs/>
                <w:iCs/>
                <w:sz w:val="21"/>
                <w:szCs w:val="21"/>
              </w:rPr>
            </w:pPr>
            <w:r w:rsidRPr="004F744C">
              <w:rPr>
                <w:rFonts w:eastAsiaTheme="minorEastAsia"/>
                <w:b/>
                <w:bCs/>
                <w:iCs/>
                <w:sz w:val="21"/>
                <w:szCs w:val="21"/>
              </w:rPr>
              <w:t>Webinar offline A</w:t>
            </w:r>
            <w:r w:rsidRPr="004F744C">
              <w:rPr>
                <w:rFonts w:eastAsiaTheme="minorEastAsia" w:hint="eastAsia"/>
                <w:b/>
                <w:bCs/>
                <w:iCs/>
                <w:sz w:val="21"/>
                <w:szCs w:val="21"/>
              </w:rPr>
              <w:t>greeme</w:t>
            </w:r>
            <w:r w:rsidRPr="004F744C">
              <w:rPr>
                <w:rFonts w:eastAsiaTheme="minorEastAsia"/>
                <w:b/>
                <w:bCs/>
                <w:iCs/>
                <w:sz w:val="21"/>
                <w:szCs w:val="21"/>
              </w:rPr>
              <w:t>nts:</w:t>
            </w:r>
          </w:p>
          <w:p w14:paraId="41BD05FB" w14:textId="77777777" w:rsidR="00D357DB" w:rsidRDefault="00D357DB" w:rsidP="00D357DB">
            <w:pPr>
              <w:pStyle w:val="ListParagraph"/>
              <w:numPr>
                <w:ilvl w:val="0"/>
                <w:numId w:val="7"/>
              </w:numPr>
              <w:autoSpaceDN w:val="0"/>
              <w:spacing w:after="120" w:line="240" w:lineRule="auto"/>
              <w:rPr>
                <w:sz w:val="21"/>
                <w:szCs w:val="21"/>
              </w:rPr>
            </w:pPr>
            <w:r>
              <w:rPr>
                <w:sz w:val="21"/>
                <w:szCs w:val="21"/>
              </w:rPr>
              <w:t>40m for GNSS accuracy assumption</w:t>
            </w:r>
          </w:p>
          <w:p w14:paraId="0B9B37B1" w14:textId="77777777" w:rsidR="00D357DB" w:rsidRDefault="00D357DB" w:rsidP="00D357DB">
            <w:pPr>
              <w:pStyle w:val="ListParagraph"/>
              <w:numPr>
                <w:ilvl w:val="0"/>
                <w:numId w:val="7"/>
              </w:numPr>
              <w:autoSpaceDN w:val="0"/>
              <w:spacing w:after="120" w:line="240" w:lineRule="auto"/>
              <w:rPr>
                <w:sz w:val="21"/>
                <w:szCs w:val="21"/>
              </w:rPr>
            </w:pPr>
            <w:r>
              <w:rPr>
                <w:sz w:val="21"/>
                <w:szCs w:val="21"/>
              </w:rPr>
              <w:t>Do not define 60KHz UL Te requirements</w:t>
            </w:r>
          </w:p>
          <w:p w14:paraId="5CB43C0B" w14:textId="77777777" w:rsidR="00D357DB" w:rsidRDefault="00D357DB" w:rsidP="00D357DB">
            <w:pPr>
              <w:rPr>
                <w:rFonts w:eastAsiaTheme="minorEastAsia"/>
                <w:i/>
                <w:color w:val="0070C0"/>
                <w:sz w:val="21"/>
                <w:szCs w:val="21"/>
              </w:rPr>
            </w:pPr>
          </w:p>
          <w:p w14:paraId="09705B6D" w14:textId="77777777" w:rsidR="00D357DB" w:rsidRDefault="00D357DB" w:rsidP="00D357DB">
            <w:pPr>
              <w:rPr>
                <w:b/>
                <w:sz w:val="21"/>
                <w:szCs w:val="21"/>
                <w:u w:val="single"/>
                <w:vertAlign w:val="subscript"/>
                <w:lang w:eastAsia="ko-KR"/>
              </w:rPr>
            </w:pPr>
            <w:bookmarkStart w:id="3" w:name="_Hlk133265185"/>
            <w:r>
              <w:rPr>
                <w:b/>
                <w:sz w:val="21"/>
                <w:szCs w:val="21"/>
                <w:u w:val="single"/>
                <w:lang w:eastAsia="ko-KR"/>
              </w:rPr>
              <w:t xml:space="preserve">Issue 3-1-3: Initial transmit timing requirements </w:t>
            </w:r>
            <w:proofErr w:type="spellStart"/>
            <w:r>
              <w:rPr>
                <w:b/>
                <w:sz w:val="21"/>
                <w:szCs w:val="21"/>
                <w:u w:val="single"/>
                <w:lang w:eastAsia="ko-KR"/>
              </w:rPr>
              <w:t>T</w:t>
            </w:r>
            <w:r>
              <w:rPr>
                <w:b/>
                <w:sz w:val="21"/>
                <w:szCs w:val="21"/>
                <w:u w:val="single"/>
                <w:vertAlign w:val="subscript"/>
                <w:lang w:eastAsia="ko-KR"/>
              </w:rPr>
              <w:t>e_ATG</w:t>
            </w:r>
            <w:proofErr w:type="spellEnd"/>
          </w:p>
          <w:p w14:paraId="36700784" w14:textId="77777777" w:rsidR="00D357DB" w:rsidRDefault="00D357DB" w:rsidP="00D357DB">
            <w:pPr>
              <w:rPr>
                <w:rFonts w:eastAsiaTheme="minorEastAsia"/>
                <w:b/>
                <w:bCs/>
                <w:iCs/>
                <w:sz w:val="21"/>
                <w:szCs w:val="21"/>
              </w:rPr>
            </w:pPr>
            <w:r>
              <w:rPr>
                <w:rFonts w:eastAsiaTheme="minorEastAsia"/>
                <w:b/>
                <w:bCs/>
                <w:iCs/>
                <w:sz w:val="21"/>
                <w:szCs w:val="21"/>
              </w:rPr>
              <w:t>Agreements:</w:t>
            </w:r>
          </w:p>
          <w:p w14:paraId="02DD1F29" w14:textId="77777777" w:rsidR="00D357DB" w:rsidRDefault="00D357DB" w:rsidP="00D357DB">
            <w:pPr>
              <w:pStyle w:val="ListParagraph"/>
              <w:numPr>
                <w:ilvl w:val="0"/>
                <w:numId w:val="7"/>
              </w:numPr>
              <w:autoSpaceDN w:val="0"/>
              <w:spacing w:after="120" w:line="240" w:lineRule="auto"/>
              <w:rPr>
                <w:rFonts w:eastAsia="Yu Mincho"/>
                <w:sz w:val="21"/>
                <w:szCs w:val="21"/>
                <w:lang w:val="en-GB"/>
              </w:rPr>
            </w:pPr>
            <w:r>
              <w:rPr>
                <w:rFonts w:eastAsia="SimSun"/>
                <w:sz w:val="21"/>
                <w:szCs w:val="21"/>
              </w:rPr>
              <w:t xml:space="preserve">Exclude the 60 kHz SCS </w:t>
            </w:r>
          </w:p>
          <w:p w14:paraId="780110F4" w14:textId="77777777" w:rsidR="00D357DB" w:rsidRPr="00FE62CD" w:rsidRDefault="00D357DB" w:rsidP="00D357DB">
            <w:pPr>
              <w:pStyle w:val="ListParagraph"/>
              <w:numPr>
                <w:ilvl w:val="0"/>
                <w:numId w:val="7"/>
              </w:numPr>
              <w:autoSpaceDN w:val="0"/>
              <w:spacing w:after="120" w:line="240" w:lineRule="auto"/>
              <w:rPr>
                <w:rFonts w:eastAsia="MS Mincho"/>
                <w:iCs/>
                <w:sz w:val="21"/>
                <w:szCs w:val="21"/>
                <w:lang w:eastAsia="ja-JP"/>
              </w:rPr>
            </w:pPr>
            <w:r w:rsidRPr="00FE62CD">
              <w:rPr>
                <w:iCs/>
                <w:sz w:val="21"/>
                <w:szCs w:val="21"/>
                <w:lang w:eastAsia="ja-JP"/>
              </w:rPr>
              <w:t>T</w:t>
            </w:r>
            <w:r w:rsidRPr="00FE62CD">
              <w:rPr>
                <w:iCs/>
                <w:sz w:val="21"/>
                <w:szCs w:val="21"/>
                <w:vertAlign w:val="subscript"/>
                <w:lang w:eastAsia="ja-JP"/>
              </w:rPr>
              <w:t>e, GNSS_error</w:t>
            </w:r>
            <w:r w:rsidRPr="00FE62CD">
              <w:rPr>
                <w:iCs/>
                <w:sz w:val="21"/>
                <w:szCs w:val="21"/>
                <w:lang w:eastAsia="ja-JP"/>
              </w:rPr>
              <w:t xml:space="preserve"> = 8x64xT</w:t>
            </w:r>
            <w:r w:rsidRPr="00FE62CD">
              <w:rPr>
                <w:iCs/>
                <w:sz w:val="21"/>
                <w:szCs w:val="21"/>
                <w:vertAlign w:val="subscript"/>
                <w:lang w:eastAsia="ja-JP"/>
              </w:rPr>
              <w:t>c</w:t>
            </w:r>
          </w:p>
          <w:bookmarkEnd w:id="3"/>
          <w:p w14:paraId="5BF44F29" w14:textId="77777777" w:rsidR="00D357DB" w:rsidRDefault="00D357DB" w:rsidP="00D357DB">
            <w:pPr>
              <w:rPr>
                <w:rFonts w:eastAsiaTheme="minorEastAsia"/>
                <w:iCs/>
                <w:sz w:val="21"/>
                <w:szCs w:val="21"/>
              </w:rPr>
            </w:pPr>
          </w:p>
          <w:p w14:paraId="468DC5AA" w14:textId="77777777" w:rsidR="00D357DB" w:rsidRDefault="00D357DB" w:rsidP="00D357DB">
            <w:pPr>
              <w:rPr>
                <w:rFonts w:eastAsia="SimSun"/>
                <w:b/>
                <w:sz w:val="21"/>
                <w:szCs w:val="21"/>
                <w:u w:val="single"/>
                <w:lang w:eastAsia="ko-KR"/>
              </w:rPr>
            </w:pPr>
            <w:bookmarkStart w:id="4" w:name="_Hlk133265205"/>
            <w:r>
              <w:rPr>
                <w:b/>
                <w:sz w:val="21"/>
                <w:szCs w:val="21"/>
                <w:u w:val="single"/>
                <w:lang w:eastAsia="ko-KR"/>
              </w:rPr>
              <w:t>Issue 3-1-4: Gradual timing adjustment</w:t>
            </w:r>
          </w:p>
          <w:p w14:paraId="47E4E891" w14:textId="77777777" w:rsidR="00D357DB" w:rsidRDefault="00D357DB" w:rsidP="00D357DB">
            <w:pPr>
              <w:rPr>
                <w:rFonts w:eastAsiaTheme="minorEastAsia"/>
                <w:iCs/>
                <w:color w:val="0070C0"/>
                <w:sz w:val="21"/>
                <w:szCs w:val="21"/>
              </w:rPr>
            </w:pPr>
            <w:r>
              <w:rPr>
                <w:rFonts w:eastAsiaTheme="minorEastAsia"/>
                <w:b/>
                <w:bCs/>
                <w:iCs/>
                <w:sz w:val="21"/>
                <w:szCs w:val="21"/>
              </w:rPr>
              <w:t>Agreements:</w:t>
            </w:r>
            <w:r>
              <w:rPr>
                <w:rFonts w:eastAsiaTheme="minorEastAsia"/>
                <w:iCs/>
                <w:sz w:val="21"/>
                <w:szCs w:val="21"/>
              </w:rPr>
              <w:t xml:space="preserve"> </w:t>
            </w:r>
          </w:p>
          <w:p w14:paraId="33BAEC67" w14:textId="77777777" w:rsidR="00D357DB" w:rsidRPr="00091368" w:rsidRDefault="00D357DB" w:rsidP="00D357DB">
            <w:pPr>
              <w:pStyle w:val="ListParagraph"/>
              <w:numPr>
                <w:ilvl w:val="0"/>
                <w:numId w:val="7"/>
              </w:numPr>
              <w:autoSpaceDN w:val="0"/>
              <w:spacing w:after="120" w:line="240" w:lineRule="auto"/>
              <w:rPr>
                <w:rFonts w:eastAsia="SimSun"/>
                <w:sz w:val="21"/>
                <w:szCs w:val="21"/>
              </w:rPr>
            </w:pPr>
            <w:r w:rsidRPr="00091368">
              <w:rPr>
                <w:rFonts w:eastAsia="SimSun"/>
                <w:sz w:val="21"/>
                <w:szCs w:val="21"/>
              </w:rPr>
              <w:t>T</w:t>
            </w:r>
            <w:r w:rsidRPr="00091368">
              <w:rPr>
                <w:rFonts w:eastAsia="SimSun"/>
                <w:sz w:val="21"/>
                <w:szCs w:val="21"/>
                <w:vertAlign w:val="subscript"/>
              </w:rPr>
              <w:t>q_ATG</w:t>
            </w:r>
            <w:r w:rsidRPr="00091368">
              <w:rPr>
                <w:rFonts w:eastAsia="SimSun"/>
                <w:sz w:val="21"/>
                <w:szCs w:val="21"/>
              </w:rPr>
              <w:t xml:space="preserve"> and T</w:t>
            </w:r>
            <w:r w:rsidRPr="00091368">
              <w:rPr>
                <w:rFonts w:eastAsia="SimSun"/>
                <w:sz w:val="21"/>
                <w:szCs w:val="21"/>
                <w:vertAlign w:val="subscript"/>
              </w:rPr>
              <w:t xml:space="preserve">p_ATG </w:t>
            </w:r>
            <w:r w:rsidRPr="00091368">
              <w:rPr>
                <w:rFonts w:eastAsia="SimSun"/>
                <w:sz w:val="21"/>
                <w:szCs w:val="21"/>
              </w:rPr>
              <w:t>should be 9.5*64*Tc in FR1 and all SCSs</w:t>
            </w:r>
          </w:p>
          <w:bookmarkEnd w:id="4"/>
          <w:p w14:paraId="250BEA36" w14:textId="77777777" w:rsidR="00D357DB" w:rsidRDefault="00D357DB" w:rsidP="00D357DB">
            <w:pPr>
              <w:rPr>
                <w:b/>
                <w:sz w:val="21"/>
                <w:szCs w:val="21"/>
                <w:u w:val="single"/>
                <w:lang w:eastAsia="ko-KR"/>
              </w:rPr>
            </w:pPr>
          </w:p>
          <w:p w14:paraId="5524D556" w14:textId="09E4B5BB" w:rsidR="00D357DB" w:rsidRDefault="004B4EA8" w:rsidP="00CF3CCA">
            <w:pPr>
              <w:rPr>
                <w:b/>
                <w:bCs/>
              </w:rPr>
            </w:pPr>
            <w:r>
              <w:t xml:space="preserve">3.2 </w:t>
            </w:r>
            <w:r w:rsidR="00D357DB">
              <w:t>Guard period as Large TDD cell impaction</w:t>
            </w:r>
          </w:p>
          <w:p w14:paraId="0119152B" w14:textId="77777777" w:rsidR="00D357DB" w:rsidRDefault="00D357DB" w:rsidP="00D357DB">
            <w:pPr>
              <w:rPr>
                <w:b/>
                <w:sz w:val="21"/>
                <w:szCs w:val="21"/>
                <w:u w:val="single"/>
                <w:lang w:eastAsia="ko-KR"/>
              </w:rPr>
            </w:pPr>
            <w:bookmarkStart w:id="5" w:name="_Hlk133265216"/>
            <w:r>
              <w:rPr>
                <w:b/>
                <w:sz w:val="21"/>
                <w:szCs w:val="21"/>
                <w:u w:val="single"/>
                <w:lang w:eastAsia="ko-KR"/>
              </w:rPr>
              <w:t>Issue 3-2-1: Whether co-existence and overhead issues due to large GP need to be addressed in R18 ATG</w:t>
            </w:r>
          </w:p>
          <w:p w14:paraId="3A4DCCB1" w14:textId="77777777" w:rsidR="00D357DB" w:rsidRDefault="00D357DB" w:rsidP="00D357DB">
            <w:pPr>
              <w:pStyle w:val="ListParagraph"/>
              <w:numPr>
                <w:ilvl w:val="0"/>
                <w:numId w:val="7"/>
              </w:numPr>
              <w:autoSpaceDN w:val="0"/>
              <w:spacing w:after="120" w:line="240" w:lineRule="auto"/>
              <w:rPr>
                <w:rFonts w:eastAsia="SimSun"/>
                <w:sz w:val="21"/>
                <w:szCs w:val="21"/>
                <w:lang w:val="en-GB"/>
              </w:rPr>
            </w:pPr>
            <w:r>
              <w:rPr>
                <w:rFonts w:eastAsia="SimSun"/>
                <w:sz w:val="21"/>
                <w:szCs w:val="21"/>
              </w:rPr>
              <w:t>Option 1:</w:t>
            </w:r>
          </w:p>
          <w:p w14:paraId="55B27360" w14:textId="77777777" w:rsidR="00D357DB" w:rsidRDefault="00D357DB" w:rsidP="00D357DB">
            <w:pPr>
              <w:pStyle w:val="ListParagraph"/>
              <w:numPr>
                <w:ilvl w:val="1"/>
                <w:numId w:val="7"/>
              </w:numPr>
              <w:autoSpaceDN w:val="0"/>
              <w:spacing w:after="120" w:line="240" w:lineRule="auto"/>
              <w:rPr>
                <w:rFonts w:eastAsia="SimSun"/>
                <w:sz w:val="21"/>
                <w:szCs w:val="21"/>
              </w:rPr>
            </w:pPr>
            <w:r>
              <w:rPr>
                <w:rFonts w:eastAsia="SimSun"/>
                <w:sz w:val="21"/>
                <w:szCs w:val="21"/>
              </w:rPr>
              <w:t>Large TDD cells are inefficient due to large GP, if we switch often.</w:t>
            </w:r>
          </w:p>
          <w:p w14:paraId="3A00FD59" w14:textId="77777777" w:rsidR="00D357DB" w:rsidRDefault="00D357DB" w:rsidP="00D357DB">
            <w:pPr>
              <w:pStyle w:val="ListParagraph"/>
              <w:numPr>
                <w:ilvl w:val="1"/>
                <w:numId w:val="7"/>
              </w:numPr>
              <w:autoSpaceDN w:val="0"/>
              <w:spacing w:after="120" w:line="240" w:lineRule="auto"/>
              <w:rPr>
                <w:rFonts w:eastAsia="SimSun"/>
                <w:sz w:val="21"/>
                <w:szCs w:val="21"/>
              </w:rPr>
            </w:pPr>
            <w:r>
              <w:rPr>
                <w:rFonts w:eastAsia="SimSun"/>
                <w:sz w:val="21"/>
                <w:szCs w:val="21"/>
              </w:rPr>
              <w:lastRenderedPageBreak/>
              <w:t xml:space="preserve">The largest cell radius will define the GP for all TDD cells and UL/DL configuration has to be the same for all coexisting (overlapping) TDD networks </w:t>
            </w:r>
          </w:p>
          <w:p w14:paraId="53040025" w14:textId="77777777" w:rsidR="00D357DB" w:rsidRPr="006A30B3" w:rsidRDefault="00D357DB" w:rsidP="00D357DB">
            <w:pPr>
              <w:pStyle w:val="ListParagraph"/>
              <w:numPr>
                <w:ilvl w:val="0"/>
                <w:numId w:val="7"/>
              </w:numPr>
              <w:autoSpaceDN w:val="0"/>
              <w:spacing w:after="120" w:line="240" w:lineRule="auto"/>
              <w:rPr>
                <w:rFonts w:eastAsia="SimSun"/>
                <w:b/>
                <w:sz w:val="21"/>
                <w:szCs w:val="21"/>
                <w:u w:val="single"/>
                <w:lang w:val="en-GB" w:eastAsia="ko-KR"/>
              </w:rPr>
            </w:pPr>
            <w:r w:rsidRPr="006A30B3">
              <w:rPr>
                <w:rFonts w:eastAsia="SimSun"/>
                <w:sz w:val="21"/>
                <w:szCs w:val="21"/>
              </w:rPr>
              <w:t xml:space="preserve">Option 2: </w:t>
            </w:r>
            <w:r w:rsidRPr="006A30B3">
              <w:rPr>
                <w:rFonts w:eastAsiaTheme="minorEastAsia"/>
                <w:sz w:val="21"/>
                <w:szCs w:val="21"/>
              </w:rPr>
              <w:t xml:space="preserve">How to configure a suitable GP is up to network. There is no need to discuss it. </w:t>
            </w:r>
            <w:bookmarkEnd w:id="5"/>
          </w:p>
          <w:p w14:paraId="5B8669DA" w14:textId="77777777" w:rsidR="00D357DB" w:rsidRDefault="00D357DB" w:rsidP="00D357DB">
            <w:pPr>
              <w:rPr>
                <w:b/>
                <w:sz w:val="21"/>
                <w:szCs w:val="21"/>
                <w:u w:val="single"/>
                <w:lang w:eastAsia="ko-KR"/>
              </w:rPr>
            </w:pPr>
            <w:r>
              <w:rPr>
                <w:b/>
                <w:sz w:val="21"/>
                <w:szCs w:val="21"/>
                <w:u w:val="single"/>
                <w:lang w:eastAsia="ko-KR"/>
              </w:rPr>
              <w:t>Issue 3-2-2: How to address the large guard period issue for ATG</w:t>
            </w:r>
          </w:p>
          <w:p w14:paraId="4E97A4F0" w14:textId="77777777" w:rsidR="00D357DB" w:rsidRDefault="00D357DB" w:rsidP="00D357DB">
            <w:pPr>
              <w:pStyle w:val="ListParagraph"/>
              <w:numPr>
                <w:ilvl w:val="0"/>
                <w:numId w:val="7"/>
              </w:numPr>
              <w:autoSpaceDN w:val="0"/>
              <w:spacing w:after="120" w:line="240" w:lineRule="auto"/>
              <w:rPr>
                <w:rFonts w:eastAsia="SimSun"/>
                <w:sz w:val="21"/>
                <w:szCs w:val="21"/>
                <w:lang w:val="en-GB"/>
              </w:rPr>
            </w:pPr>
            <w:r>
              <w:rPr>
                <w:rFonts w:eastAsia="SimSun"/>
                <w:sz w:val="21"/>
                <w:szCs w:val="21"/>
              </w:rPr>
              <w:t xml:space="preserve">Option 1: </w:t>
            </w:r>
            <w:r>
              <w:rPr>
                <w:rFonts w:eastAsia="DengXian"/>
                <w:sz w:val="21"/>
                <w:szCs w:val="21"/>
              </w:rPr>
              <w:t>Utilize the LMF function for estimating the position of the aircraft and enable the calculation of the optimum gap period at the network side is preferred in relation to the uplink-TA-reporting.</w:t>
            </w:r>
          </w:p>
          <w:p w14:paraId="2A9F75BD" w14:textId="77777777" w:rsidR="00D357DB" w:rsidRDefault="00D357DB" w:rsidP="00D357DB">
            <w:pPr>
              <w:pStyle w:val="ListParagraph"/>
              <w:numPr>
                <w:ilvl w:val="0"/>
                <w:numId w:val="7"/>
              </w:numPr>
              <w:autoSpaceDN w:val="0"/>
              <w:spacing w:after="120" w:line="240" w:lineRule="auto"/>
              <w:rPr>
                <w:rFonts w:eastAsia="SimSun"/>
                <w:sz w:val="21"/>
                <w:szCs w:val="21"/>
              </w:rPr>
            </w:pPr>
            <w:r>
              <w:rPr>
                <w:rFonts w:eastAsia="DengXian"/>
                <w:sz w:val="21"/>
                <w:szCs w:val="21"/>
              </w:rPr>
              <w:t xml:space="preserve">Option 2: </w:t>
            </w:r>
            <w:r>
              <w:rPr>
                <w:sz w:val="21"/>
                <w:szCs w:val="21"/>
              </w:rPr>
              <w:t>ATG UE reports the propagation delay information to ATG gNB, so that DL or UL scheduling restriction can be used by ATG gNB based on the information</w:t>
            </w:r>
            <w:r>
              <w:rPr>
                <w:rFonts w:eastAsia="DengXian"/>
                <w:sz w:val="21"/>
                <w:szCs w:val="21"/>
              </w:rPr>
              <w:t xml:space="preserve"> </w:t>
            </w:r>
          </w:p>
          <w:p w14:paraId="5897B6E4" w14:textId="42749260" w:rsidR="00AC5B69" w:rsidRPr="00F474CD" w:rsidRDefault="00D357DB" w:rsidP="00F474CD">
            <w:pPr>
              <w:pStyle w:val="ListParagraph"/>
              <w:numPr>
                <w:ilvl w:val="0"/>
                <w:numId w:val="7"/>
              </w:numPr>
              <w:autoSpaceDN w:val="0"/>
              <w:spacing w:after="120" w:line="240" w:lineRule="auto"/>
              <w:rPr>
                <w:rFonts w:eastAsia="DengXian"/>
                <w:sz w:val="21"/>
                <w:szCs w:val="21"/>
              </w:rPr>
            </w:pPr>
            <w:r>
              <w:rPr>
                <w:rFonts w:eastAsia="DengXian"/>
                <w:sz w:val="21"/>
                <w:szCs w:val="21"/>
              </w:rPr>
              <w:t>Option 3: How to configure a suitable GP is up to network. There is no need to discuss it.</w:t>
            </w:r>
          </w:p>
          <w:p w14:paraId="64761984" w14:textId="0C90DE43" w:rsidR="00AF5D5B" w:rsidRDefault="00AF5D5B" w:rsidP="00B93FB3">
            <w:pPr>
              <w:rPr>
                <w:lang w:val="en-US"/>
              </w:rPr>
            </w:pPr>
            <w:r>
              <w:rPr>
                <w:lang w:val="en-US"/>
              </w:rPr>
              <w:t>…</w:t>
            </w:r>
          </w:p>
        </w:tc>
      </w:tr>
    </w:tbl>
    <w:p w14:paraId="799AAB73" w14:textId="77777777" w:rsidR="00AF5D5B" w:rsidRDefault="00AF5D5B" w:rsidP="00B93FB3">
      <w:pPr>
        <w:rPr>
          <w:lang w:val="en-US"/>
        </w:rPr>
      </w:pPr>
    </w:p>
    <w:p w14:paraId="21DAE2EC" w14:textId="5AB16095" w:rsidR="00AF5D5B" w:rsidRDefault="00AF5D5B" w:rsidP="00B93FB3">
      <w:pPr>
        <w:rPr>
          <w:lang w:val="en-US"/>
        </w:rPr>
      </w:pPr>
      <w:r>
        <w:rPr>
          <w:lang w:val="en-US"/>
        </w:rPr>
        <w:t>And in LS in to RAN4 [2]:</w:t>
      </w:r>
    </w:p>
    <w:tbl>
      <w:tblPr>
        <w:tblStyle w:val="TableGrid"/>
        <w:tblW w:w="0" w:type="auto"/>
        <w:tblLook w:val="04A0" w:firstRow="1" w:lastRow="0" w:firstColumn="1" w:lastColumn="0" w:noHBand="0" w:noVBand="1"/>
      </w:tblPr>
      <w:tblGrid>
        <w:gridCol w:w="9631"/>
      </w:tblGrid>
      <w:tr w:rsidR="00AF5D5B" w14:paraId="7B0C0DEC" w14:textId="77777777" w:rsidTr="00AF5D5B">
        <w:tc>
          <w:tcPr>
            <w:tcW w:w="9631" w:type="dxa"/>
          </w:tcPr>
          <w:p w14:paraId="014F12CA" w14:textId="77777777" w:rsidR="00AF5D5B" w:rsidRDefault="00AF5D5B" w:rsidP="00B93FB3">
            <w:pPr>
              <w:rPr>
                <w:lang w:val="en-US"/>
              </w:rPr>
            </w:pPr>
            <w:r>
              <w:rPr>
                <w:lang w:val="en-US"/>
              </w:rPr>
              <w:t>…</w:t>
            </w:r>
          </w:p>
          <w:p w14:paraId="520B4971" w14:textId="77777777" w:rsidR="004A3319" w:rsidRDefault="004A3319" w:rsidP="004A3319">
            <w:pPr>
              <w:spacing w:after="120"/>
              <w:rPr>
                <w:rFonts w:ascii="Arial" w:hAnsi="Arial" w:cs="Arial"/>
                <w:b/>
              </w:rPr>
            </w:pPr>
            <w:r>
              <w:rPr>
                <w:rFonts w:ascii="Arial" w:hAnsi="Arial" w:cs="Arial"/>
                <w:b/>
              </w:rPr>
              <w:t>1. Overall Description:</w:t>
            </w:r>
          </w:p>
          <w:p w14:paraId="160D45CD" w14:textId="77777777" w:rsidR="004A3319" w:rsidRDefault="004A3319" w:rsidP="004A3319">
            <w:pPr>
              <w:rPr>
                <w:rFonts w:ascii="Arial" w:hAnsi="Arial" w:cs="Arial"/>
                <w:color w:val="000000"/>
                <w:lang w:eastAsia="ko-KR"/>
              </w:rPr>
            </w:pPr>
            <w:r>
              <w:rPr>
                <w:rFonts w:ascii="Arial" w:hAnsi="Arial" w:cs="Arial"/>
                <w:color w:val="000000"/>
                <w:lang w:eastAsia="ko-KR"/>
              </w:rPr>
              <w:t>RAN2 would like to thank RAN4 for the LS on the applicability of the SIB19 for ATG. RAN2 understands the intention is that ATG BS provides location information to assist UE-based time and/or frequency pre-compensation.</w:t>
            </w:r>
          </w:p>
          <w:p w14:paraId="163B8378" w14:textId="77777777" w:rsidR="004A3319" w:rsidRDefault="004A3319" w:rsidP="004A3319">
            <w:pPr>
              <w:rPr>
                <w:rFonts w:ascii="Arial" w:hAnsi="Arial" w:cs="Arial"/>
                <w:color w:val="000000"/>
                <w:lang w:eastAsia="ko-KR"/>
              </w:rPr>
            </w:pPr>
          </w:p>
          <w:p w14:paraId="042F5CB4" w14:textId="77777777" w:rsidR="004A3319" w:rsidRPr="001B0FDC" w:rsidRDefault="004A3319" w:rsidP="004A3319">
            <w:pPr>
              <w:rPr>
                <w:rFonts w:ascii="Arial" w:hAnsi="Arial" w:cs="Arial"/>
                <w:color w:val="000000"/>
                <w:lang w:eastAsia="ko-KR"/>
              </w:rPr>
            </w:pPr>
            <w:r>
              <w:rPr>
                <w:rFonts w:ascii="Arial" w:hAnsi="Arial" w:cs="Arial"/>
                <w:color w:val="000000"/>
                <w:lang w:eastAsia="ko-KR"/>
              </w:rPr>
              <w:t>RAN2 will address this and intends to find a solution for Rel-18 (via SIB19 or other SIB). Some companies in RAN2 think sharing exact base station’s location is sensitive. RAN2 kindly asks RAN4 to provide information on any required ATG ground station reference location accuracy (i.e., uncertainty in exact base station location).</w:t>
            </w:r>
          </w:p>
          <w:p w14:paraId="28040B28" w14:textId="77777777" w:rsidR="004A3319" w:rsidRDefault="004A3319" w:rsidP="004A3319">
            <w:pPr>
              <w:rPr>
                <w:rFonts w:ascii="Arial" w:hAnsi="Arial" w:cs="Arial"/>
                <w:color w:val="000000"/>
                <w:lang w:eastAsia="ko-KR"/>
              </w:rPr>
            </w:pPr>
          </w:p>
          <w:p w14:paraId="3E2CC5FD" w14:textId="77777777" w:rsidR="004A3319" w:rsidRDefault="004A3319" w:rsidP="004A3319">
            <w:pPr>
              <w:spacing w:after="120"/>
              <w:rPr>
                <w:rFonts w:ascii="Arial" w:hAnsi="Arial" w:cs="Arial"/>
                <w:b/>
              </w:rPr>
            </w:pPr>
            <w:r>
              <w:rPr>
                <w:rFonts w:ascii="Arial" w:hAnsi="Arial" w:cs="Arial"/>
                <w:b/>
              </w:rPr>
              <w:t>2. Actions:</w:t>
            </w:r>
          </w:p>
          <w:p w14:paraId="56B44730" w14:textId="77777777" w:rsidR="004A3319" w:rsidRDefault="004A3319" w:rsidP="004A3319">
            <w:pPr>
              <w:spacing w:after="120"/>
              <w:ind w:left="1985" w:hanging="1985"/>
              <w:rPr>
                <w:rFonts w:ascii="Arial" w:hAnsi="Arial" w:cs="Arial"/>
                <w:b/>
              </w:rPr>
            </w:pPr>
            <w:r>
              <w:rPr>
                <w:rFonts w:ascii="Arial" w:hAnsi="Arial" w:cs="Arial"/>
                <w:b/>
              </w:rPr>
              <w:t>To</w:t>
            </w:r>
            <w:bookmarkStart w:id="6" w:name="_Hlk46227635"/>
            <w:r>
              <w:rPr>
                <w:rFonts w:ascii="Arial" w:hAnsi="Arial" w:cs="Arial"/>
                <w:b/>
              </w:rPr>
              <w:t xml:space="preserve"> </w:t>
            </w:r>
            <w:bookmarkEnd w:id="6"/>
            <w:r>
              <w:rPr>
                <w:rFonts w:ascii="Arial" w:hAnsi="Arial" w:cs="Arial"/>
                <w:b/>
              </w:rPr>
              <w:t>RAN4 group.</w:t>
            </w:r>
          </w:p>
          <w:p w14:paraId="5D1BD2D4" w14:textId="77777777" w:rsidR="004A3319" w:rsidRPr="001B0FDC" w:rsidRDefault="004A3319" w:rsidP="004A3319">
            <w:pPr>
              <w:rPr>
                <w:rFonts w:ascii="Arial" w:hAnsi="Arial" w:cs="Arial"/>
                <w:color w:val="000000"/>
                <w:lang w:val="en-US" w:eastAsia="zh-CN"/>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provide information on any required ATG ground station reference location accuracy.</w:t>
            </w:r>
          </w:p>
          <w:p w14:paraId="0F73F96B" w14:textId="77777777" w:rsidR="004A3319" w:rsidRPr="001B0FDC" w:rsidRDefault="004A3319" w:rsidP="004A3319">
            <w:pPr>
              <w:rPr>
                <w:rFonts w:ascii="Arial" w:hAnsi="Arial" w:cs="Arial"/>
                <w:color w:val="000000"/>
                <w:lang w:val="en-US" w:eastAsia="zh-CN"/>
              </w:rPr>
            </w:pPr>
          </w:p>
          <w:p w14:paraId="6F342EA6" w14:textId="77777777" w:rsidR="004A3319" w:rsidRDefault="004A3319" w:rsidP="004A3319">
            <w:pPr>
              <w:spacing w:after="120"/>
              <w:ind w:left="993" w:hanging="993"/>
              <w:rPr>
                <w:rFonts w:ascii="Arial" w:hAnsi="Arial" w:cs="Arial"/>
              </w:rPr>
            </w:pPr>
          </w:p>
          <w:p w14:paraId="3FEE79A9" w14:textId="77777777" w:rsidR="004A3319" w:rsidRDefault="004A3319" w:rsidP="004A3319">
            <w:pPr>
              <w:spacing w:after="120"/>
              <w:rPr>
                <w:rFonts w:ascii="Arial" w:hAnsi="Arial" w:cs="Arial"/>
                <w:b/>
              </w:rPr>
            </w:pPr>
            <w:r>
              <w:rPr>
                <w:rFonts w:ascii="Arial" w:hAnsi="Arial" w:cs="Arial"/>
                <w:b/>
              </w:rPr>
              <w:t>3. Date of Next RAN2 Meetings:</w:t>
            </w:r>
          </w:p>
          <w:p w14:paraId="6F5CB150" w14:textId="0A2820A3" w:rsidR="004A3319" w:rsidRPr="004A3319" w:rsidRDefault="004A3319" w:rsidP="004A3319">
            <w:pPr>
              <w:tabs>
                <w:tab w:val="left" w:pos="5103"/>
              </w:tabs>
              <w:spacing w:after="120"/>
              <w:ind w:left="2268" w:hanging="2268"/>
              <w:rPr>
                <w:rFonts w:ascii="Arial" w:hAnsi="Arial" w:cs="Arial"/>
                <w:lang w:val="en-US" w:eastAsia="zh-CN"/>
              </w:rPr>
            </w:pPr>
            <w:r>
              <w:rPr>
                <w:rFonts w:ascii="Arial" w:hAnsi="Arial" w:cs="Arial"/>
                <w:lang w:val="sv-SE"/>
              </w:rPr>
              <w:t>TSG-RAN WG2#122</w:t>
            </w:r>
            <w:r>
              <w:tab/>
            </w:r>
            <w:r>
              <w:rPr>
                <w:rFonts w:ascii="Arial" w:hAnsi="Arial" w:cs="Arial"/>
                <w:lang w:val="sv-SE"/>
              </w:rPr>
              <w:t>May 22nd – 26th, 2023</w:t>
            </w:r>
            <w:r>
              <w:tab/>
            </w:r>
            <w:r>
              <w:rPr>
                <w:rFonts w:ascii="Arial" w:hAnsi="Arial" w:cs="Arial"/>
                <w:lang w:val="sv-SE"/>
              </w:rPr>
              <w:t xml:space="preserve">Incheon, South Korea </w:t>
            </w:r>
          </w:p>
          <w:p w14:paraId="22358A6C" w14:textId="1A660D42" w:rsidR="00AF5D5B" w:rsidRDefault="00AF5D5B" w:rsidP="00B93FB3">
            <w:pPr>
              <w:rPr>
                <w:lang w:val="en-US"/>
              </w:rPr>
            </w:pPr>
            <w:r>
              <w:rPr>
                <w:lang w:val="en-US"/>
              </w:rPr>
              <w:t>…</w:t>
            </w:r>
          </w:p>
        </w:tc>
      </w:tr>
    </w:tbl>
    <w:p w14:paraId="05B77982" w14:textId="77777777" w:rsidR="00AF5D5B" w:rsidRDefault="00AF5D5B" w:rsidP="00B93FB3">
      <w:pPr>
        <w:rPr>
          <w:lang w:val="en-US"/>
        </w:rPr>
      </w:pPr>
    </w:p>
    <w:p w14:paraId="6376D905" w14:textId="5DC3C7B7" w:rsidR="004B4EA8" w:rsidRDefault="004B4EA8" w:rsidP="00EF328A">
      <w:pPr>
        <w:pStyle w:val="Heading1"/>
        <w:rPr>
          <w:lang w:val="en-US"/>
        </w:rPr>
      </w:pPr>
      <w:r>
        <w:rPr>
          <w:lang w:val="en-US"/>
        </w:rPr>
        <w:t>2</w:t>
      </w:r>
      <w:r>
        <w:rPr>
          <w:lang w:val="en-US"/>
        </w:rPr>
        <w:tab/>
        <w:t>Discussion</w:t>
      </w:r>
    </w:p>
    <w:p w14:paraId="0D655974" w14:textId="724991F4" w:rsidR="009407E3" w:rsidRDefault="009407E3" w:rsidP="009407E3">
      <w:pPr>
        <w:pStyle w:val="Heading2"/>
        <w:rPr>
          <w:lang w:val="en-US"/>
        </w:rPr>
      </w:pPr>
      <w:r>
        <w:rPr>
          <w:lang w:val="en-US"/>
        </w:rPr>
        <w:t>2.</w:t>
      </w:r>
      <w:r w:rsidR="00EF328A">
        <w:rPr>
          <w:lang w:val="en-US"/>
        </w:rPr>
        <w:t>1</w:t>
      </w:r>
      <w:r>
        <w:rPr>
          <w:lang w:val="en-US"/>
        </w:rPr>
        <w:t xml:space="preserve"> </w:t>
      </w:r>
      <w:r>
        <w:rPr>
          <w:lang w:val="en-US"/>
        </w:rPr>
        <w:tab/>
      </w:r>
      <w:r w:rsidR="002104C0" w:rsidRPr="002104C0">
        <w:rPr>
          <w:lang w:val="en-US"/>
        </w:rPr>
        <w:t>Issue 3-2-2: How to address the large guard period issue for ATG</w:t>
      </w:r>
    </w:p>
    <w:p w14:paraId="06B1A2E3" w14:textId="4E393AC2" w:rsidR="002104C0" w:rsidRDefault="009D4110" w:rsidP="002104C0">
      <w:pPr>
        <w:rPr>
          <w:lang w:val="en-US"/>
        </w:rPr>
      </w:pPr>
      <w:r>
        <w:rPr>
          <w:lang w:val="en-US"/>
        </w:rPr>
        <w:t xml:space="preserve">Both options </w:t>
      </w:r>
      <w:r w:rsidR="007E7909">
        <w:rPr>
          <w:lang w:val="en-US"/>
        </w:rPr>
        <w:t xml:space="preserve">1 and </w:t>
      </w:r>
      <w:r w:rsidR="00D458A6">
        <w:rPr>
          <w:lang w:val="en-US"/>
        </w:rPr>
        <w:t xml:space="preserve">2 </w:t>
      </w:r>
      <w:r>
        <w:rPr>
          <w:lang w:val="en-US"/>
        </w:rPr>
        <w:t>are fine for us:</w:t>
      </w:r>
    </w:p>
    <w:p w14:paraId="25E4B027" w14:textId="77777777" w:rsidR="009D4110" w:rsidRPr="00E86C10" w:rsidRDefault="009D4110" w:rsidP="003A52AF">
      <w:pPr>
        <w:pStyle w:val="ListParagraph"/>
        <w:numPr>
          <w:ilvl w:val="0"/>
          <w:numId w:val="8"/>
        </w:numPr>
        <w:rPr>
          <w:rFonts w:ascii="Times New Roman" w:eastAsia="SimSun" w:hAnsi="Times New Roman" w:cs="Times New Roman"/>
          <w:sz w:val="20"/>
          <w:szCs w:val="20"/>
          <w:lang w:val="en-GB"/>
        </w:rPr>
      </w:pPr>
      <w:r w:rsidRPr="00E86C10">
        <w:rPr>
          <w:rFonts w:ascii="Times New Roman" w:eastAsia="SimSun" w:hAnsi="Times New Roman" w:cs="Times New Roman"/>
          <w:sz w:val="20"/>
          <w:szCs w:val="20"/>
        </w:rPr>
        <w:lastRenderedPageBreak/>
        <w:t xml:space="preserve">Option 1: </w:t>
      </w:r>
      <w:r w:rsidRPr="00E86C10">
        <w:rPr>
          <w:rFonts w:ascii="Times New Roman" w:eastAsia="DengXian" w:hAnsi="Times New Roman" w:cs="Times New Roman"/>
          <w:sz w:val="20"/>
          <w:szCs w:val="20"/>
        </w:rPr>
        <w:t>Utilize the LMF function for estimating the position of the aircraft and enable the calculation of the optimum gap period at the network side is preferred in relation to the uplink-TA-reporting.</w:t>
      </w:r>
    </w:p>
    <w:p w14:paraId="3A410383" w14:textId="72320D06" w:rsidR="002A554B" w:rsidRPr="009D7280" w:rsidRDefault="009D4110" w:rsidP="00646C9F">
      <w:pPr>
        <w:pStyle w:val="ListParagraph"/>
        <w:numPr>
          <w:ilvl w:val="0"/>
          <w:numId w:val="8"/>
        </w:numPr>
        <w:rPr>
          <w:rFonts w:ascii="Times New Roman" w:eastAsia="SimSun" w:hAnsi="Times New Roman" w:cs="Times New Roman"/>
          <w:sz w:val="20"/>
          <w:szCs w:val="20"/>
        </w:rPr>
      </w:pPr>
      <w:r w:rsidRPr="00E86C10">
        <w:rPr>
          <w:rFonts w:ascii="Times New Roman" w:eastAsia="DengXian" w:hAnsi="Times New Roman" w:cs="Times New Roman"/>
          <w:sz w:val="20"/>
          <w:szCs w:val="20"/>
        </w:rPr>
        <w:t xml:space="preserve">Option 2: </w:t>
      </w:r>
      <w:r w:rsidRPr="00E86C10">
        <w:rPr>
          <w:rFonts w:ascii="Times New Roman" w:hAnsi="Times New Roman" w:cs="Times New Roman"/>
          <w:sz w:val="20"/>
          <w:szCs w:val="20"/>
        </w:rPr>
        <w:t>ATG UE reports the propagation delay information to ATG gNB, so that DL or UL scheduling restriction can be used by ATG gNB based on the information</w:t>
      </w:r>
      <w:r w:rsidR="00E86C10">
        <w:rPr>
          <w:rFonts w:ascii="Times New Roman" w:hAnsi="Times New Roman" w:cs="Times New Roman"/>
          <w:sz w:val="20"/>
          <w:szCs w:val="20"/>
        </w:rPr>
        <w:t>.</w:t>
      </w:r>
      <w:r w:rsidRPr="00E86C10">
        <w:rPr>
          <w:rFonts w:ascii="Times New Roman" w:eastAsia="DengXian" w:hAnsi="Times New Roman" w:cs="Times New Roman"/>
          <w:sz w:val="20"/>
          <w:szCs w:val="20"/>
        </w:rPr>
        <w:t xml:space="preserve"> </w:t>
      </w:r>
    </w:p>
    <w:p w14:paraId="3DA2B41E" w14:textId="74A35D59" w:rsidR="009D4110" w:rsidRDefault="00563779" w:rsidP="00892650">
      <w:pPr>
        <w:ind w:left="1418" w:hanging="1418"/>
        <w:rPr>
          <w:b/>
          <w:bCs/>
          <w:lang w:val="en-US"/>
        </w:rPr>
      </w:pPr>
      <w:r w:rsidRPr="004C6A90">
        <w:rPr>
          <w:b/>
          <w:bCs/>
          <w:lang w:val="en-US"/>
        </w:rPr>
        <w:t xml:space="preserve">Proposal </w:t>
      </w:r>
      <w:r w:rsidR="00EB7DDF">
        <w:rPr>
          <w:b/>
          <w:bCs/>
          <w:lang w:val="en-US"/>
        </w:rPr>
        <w:t>1</w:t>
      </w:r>
      <w:r w:rsidRPr="004C6A90">
        <w:rPr>
          <w:b/>
          <w:bCs/>
          <w:lang w:val="en-US"/>
        </w:rPr>
        <w:t>:</w:t>
      </w:r>
      <w:r>
        <w:rPr>
          <w:b/>
          <w:bCs/>
          <w:lang w:val="en-US"/>
        </w:rPr>
        <w:t xml:space="preserve"> </w:t>
      </w:r>
      <w:r w:rsidR="00EB7DDF">
        <w:rPr>
          <w:b/>
          <w:bCs/>
          <w:lang w:val="en-US"/>
        </w:rPr>
        <w:tab/>
      </w:r>
      <w:r w:rsidR="00B053B5">
        <w:rPr>
          <w:b/>
          <w:bCs/>
          <w:lang w:val="en-US"/>
        </w:rPr>
        <w:t>E</w:t>
      </w:r>
      <w:r w:rsidR="00B053B5" w:rsidRPr="00B053B5">
        <w:rPr>
          <w:b/>
          <w:bCs/>
          <w:lang w:val="en-US"/>
        </w:rPr>
        <w:t>stimating the position of the aircraft and enable the calculation of the optimum gap period</w:t>
      </w:r>
      <w:r w:rsidR="00B053B5">
        <w:rPr>
          <w:b/>
          <w:bCs/>
          <w:lang w:val="en-US"/>
        </w:rPr>
        <w:t xml:space="preserve"> or let  </w:t>
      </w:r>
      <w:r w:rsidR="00B053B5" w:rsidRPr="00B053B5">
        <w:rPr>
          <w:b/>
          <w:bCs/>
          <w:lang w:val="en-US"/>
        </w:rPr>
        <w:t xml:space="preserve">UE reports the propagation delay information to ATG </w:t>
      </w:r>
      <w:proofErr w:type="spellStart"/>
      <w:r w:rsidR="00B053B5" w:rsidRPr="00B053B5">
        <w:rPr>
          <w:b/>
          <w:bCs/>
          <w:lang w:val="en-US"/>
        </w:rPr>
        <w:t>gNB</w:t>
      </w:r>
      <w:proofErr w:type="spellEnd"/>
      <w:r w:rsidR="00B053B5" w:rsidRPr="00B053B5">
        <w:rPr>
          <w:b/>
          <w:bCs/>
          <w:lang w:val="en-US"/>
        </w:rPr>
        <w:t xml:space="preserve">, so that DL or UL scheduling restriction can be used by ATG </w:t>
      </w:r>
      <w:proofErr w:type="spellStart"/>
      <w:r w:rsidR="00B053B5" w:rsidRPr="00B053B5">
        <w:rPr>
          <w:b/>
          <w:bCs/>
          <w:lang w:val="en-US"/>
        </w:rPr>
        <w:t>gNB</w:t>
      </w:r>
      <w:proofErr w:type="spellEnd"/>
      <w:r w:rsidR="00B053B5" w:rsidRPr="00B053B5">
        <w:rPr>
          <w:b/>
          <w:bCs/>
          <w:lang w:val="en-US"/>
        </w:rPr>
        <w:t xml:space="preserve"> based on the information</w:t>
      </w:r>
      <w:r w:rsidR="00EB7DDF">
        <w:rPr>
          <w:b/>
          <w:bCs/>
          <w:lang w:val="en-US"/>
        </w:rPr>
        <w:t>.</w:t>
      </w:r>
    </w:p>
    <w:p w14:paraId="7BC6964D" w14:textId="5BC4E160" w:rsidR="007B6BFB" w:rsidRDefault="008A4EDE" w:rsidP="00FD4D78">
      <w:pPr>
        <w:rPr>
          <w:color w:val="000000" w:themeColor="text1"/>
          <w:lang w:val="en-US"/>
        </w:rPr>
      </w:pPr>
      <w:r>
        <w:rPr>
          <w:color w:val="000000" w:themeColor="text1"/>
          <w:lang w:val="en-US"/>
        </w:rPr>
        <w:t>An a</w:t>
      </w:r>
      <w:r w:rsidR="00644F6C" w:rsidRPr="00033D8C">
        <w:rPr>
          <w:color w:val="000000" w:themeColor="text1"/>
          <w:lang w:val="en-US"/>
        </w:rPr>
        <w:t>lternative TDD patter</w:t>
      </w:r>
      <w:r w:rsidR="00603AA6" w:rsidRPr="00033D8C">
        <w:rPr>
          <w:color w:val="000000" w:themeColor="text1"/>
          <w:lang w:val="en-US"/>
        </w:rPr>
        <w:t>n</w:t>
      </w:r>
      <w:r w:rsidR="00644F6C" w:rsidRPr="00033D8C">
        <w:rPr>
          <w:color w:val="000000" w:themeColor="text1"/>
          <w:lang w:val="en-US"/>
        </w:rPr>
        <w:t xml:space="preserve"> would constitute very severe deployment constraints</w:t>
      </w:r>
      <w:r w:rsidR="00927600" w:rsidRPr="00033D8C">
        <w:rPr>
          <w:color w:val="000000" w:themeColor="text1"/>
          <w:lang w:val="en-US"/>
        </w:rPr>
        <w:t xml:space="preserve"> </w:t>
      </w:r>
      <w:r w:rsidR="00927600" w:rsidRPr="00D16FFF">
        <w:rPr>
          <w:color w:val="000000" w:themeColor="text1"/>
          <w:lang w:val="en-US"/>
        </w:rPr>
        <w:t>[</w:t>
      </w:r>
      <w:r w:rsidR="00D16FFF" w:rsidRPr="00D16FFF">
        <w:rPr>
          <w:color w:val="000000" w:themeColor="text1"/>
          <w:lang w:val="en-US"/>
        </w:rPr>
        <w:t>3</w:t>
      </w:r>
      <w:r w:rsidR="00927600" w:rsidRPr="00D16FFF">
        <w:rPr>
          <w:color w:val="000000" w:themeColor="text1"/>
          <w:lang w:val="en-US"/>
        </w:rPr>
        <w:t>]</w:t>
      </w:r>
      <w:r w:rsidR="00644F6C" w:rsidRPr="00033D8C">
        <w:rPr>
          <w:color w:val="000000" w:themeColor="text1"/>
          <w:lang w:val="en-US"/>
        </w:rPr>
        <w:t xml:space="preserve"> and latency issues</w:t>
      </w:r>
      <w:r w:rsidR="00FD4D78" w:rsidRPr="00033D8C">
        <w:rPr>
          <w:color w:val="000000" w:themeColor="text1"/>
          <w:lang w:val="en-US"/>
        </w:rPr>
        <w:t xml:space="preserve">, so we need options </w:t>
      </w:r>
      <w:r w:rsidR="00CB2567" w:rsidRPr="00033D8C">
        <w:rPr>
          <w:color w:val="000000" w:themeColor="text1"/>
          <w:lang w:val="en-US"/>
        </w:rPr>
        <w:t>1 and 2</w:t>
      </w:r>
      <w:r w:rsidR="00756175" w:rsidRPr="00033D8C">
        <w:rPr>
          <w:color w:val="000000" w:themeColor="text1"/>
          <w:lang w:val="en-US"/>
        </w:rPr>
        <w:t>, in places where an alternative TDD pattern is not possible to deploy.</w:t>
      </w:r>
      <w:r w:rsidR="00CB2567" w:rsidRPr="00033D8C">
        <w:rPr>
          <w:color w:val="000000" w:themeColor="text1"/>
          <w:lang w:val="en-US"/>
        </w:rPr>
        <w:t xml:space="preserve"> </w:t>
      </w:r>
    </w:p>
    <w:p w14:paraId="4C5EC002" w14:textId="257ED096" w:rsidR="008A4EDE" w:rsidRPr="008A4EDE" w:rsidRDefault="008A4EDE" w:rsidP="00892650">
      <w:pPr>
        <w:ind w:left="1418" w:hanging="1418"/>
        <w:rPr>
          <w:b/>
          <w:bCs/>
          <w:color w:val="000000" w:themeColor="text1"/>
          <w:lang w:val="en-US"/>
        </w:rPr>
      </w:pPr>
      <w:r w:rsidRPr="008A4EDE">
        <w:rPr>
          <w:b/>
          <w:bCs/>
          <w:color w:val="000000" w:themeColor="text1"/>
          <w:lang w:val="en-US"/>
        </w:rPr>
        <w:t xml:space="preserve">Observation 1: </w:t>
      </w:r>
      <w:r w:rsidR="00892650">
        <w:rPr>
          <w:b/>
          <w:bCs/>
          <w:color w:val="000000" w:themeColor="text1"/>
          <w:lang w:val="en-US"/>
        </w:rPr>
        <w:tab/>
      </w:r>
      <w:r w:rsidR="00892650">
        <w:rPr>
          <w:b/>
          <w:bCs/>
          <w:color w:val="000000" w:themeColor="text1"/>
          <w:lang w:val="en-US"/>
        </w:rPr>
        <w:tab/>
      </w:r>
      <w:r w:rsidR="00CD4675" w:rsidRPr="00CD4675">
        <w:rPr>
          <w:b/>
          <w:bCs/>
          <w:color w:val="000000" w:themeColor="text1"/>
          <w:lang w:val="en-US"/>
        </w:rPr>
        <w:t>An alternative TDD pattern would constitute very severe deployment constraints [ref Adrian] and latency issues, so we need options 1 and 2, in places where an alternative TDD pattern is not possible to deploy.</w:t>
      </w:r>
    </w:p>
    <w:p w14:paraId="30F555C8" w14:textId="0F7E7A54" w:rsidR="009407E3" w:rsidRDefault="009407E3" w:rsidP="009407E3">
      <w:pPr>
        <w:pStyle w:val="Heading2"/>
        <w:rPr>
          <w:lang w:val="en-US"/>
        </w:rPr>
      </w:pPr>
      <w:r>
        <w:rPr>
          <w:lang w:val="en-US"/>
        </w:rPr>
        <w:t>2.</w:t>
      </w:r>
      <w:r w:rsidR="00EF328A">
        <w:rPr>
          <w:lang w:val="en-US"/>
        </w:rPr>
        <w:t>2</w:t>
      </w:r>
      <w:r>
        <w:rPr>
          <w:lang w:val="en-US"/>
        </w:rPr>
        <w:t xml:space="preserve"> </w:t>
      </w:r>
      <w:r>
        <w:rPr>
          <w:lang w:val="en-US"/>
        </w:rPr>
        <w:tab/>
        <w:t>LS reply</w:t>
      </w:r>
    </w:p>
    <w:p w14:paraId="601BC7C0" w14:textId="3418295F" w:rsidR="009407E3" w:rsidRDefault="009407E3" w:rsidP="009407E3">
      <w:pPr>
        <w:rPr>
          <w:lang w:val="en-US"/>
        </w:rPr>
      </w:pPr>
      <w:r>
        <w:rPr>
          <w:lang w:val="en-US"/>
        </w:rPr>
        <w:t>RAN2 asks RAN4</w:t>
      </w:r>
      <w:r w:rsidR="00E66735">
        <w:rPr>
          <w:lang w:val="en-US"/>
        </w:rPr>
        <w:t>:</w:t>
      </w:r>
    </w:p>
    <w:p w14:paraId="4A1CC3C7" w14:textId="3F13D4D0" w:rsidR="00E66735" w:rsidRPr="00D04674" w:rsidRDefault="00D04674" w:rsidP="00D04674">
      <w:pPr>
        <w:ind w:left="284"/>
        <w:rPr>
          <w:sz w:val="18"/>
          <w:szCs w:val="18"/>
          <w:lang w:val="en-US"/>
        </w:rPr>
      </w:pPr>
      <w:r w:rsidRPr="00D04674">
        <w:rPr>
          <w:sz w:val="18"/>
          <w:szCs w:val="18"/>
          <w:lang w:val="en-US"/>
        </w:rPr>
        <w:t>RAN2 kindly asks RAN4 to provide information on any required ATG ground station reference location accuracy (i.e., uncertainty in exact base station location).</w:t>
      </w:r>
    </w:p>
    <w:p w14:paraId="3F4ABB04" w14:textId="5314C84B" w:rsidR="009407E3" w:rsidRDefault="00D04674" w:rsidP="009407E3">
      <w:pPr>
        <w:rPr>
          <w:lang w:val="en-US"/>
        </w:rPr>
      </w:pPr>
      <w:r>
        <w:rPr>
          <w:lang w:val="en-US"/>
        </w:rPr>
        <w:t>One way to derive an answer is to combine already made agreements in WF [1] with</w:t>
      </w:r>
      <w:r w:rsidR="00277091">
        <w:rPr>
          <w:lang w:val="en-US"/>
        </w:rPr>
        <w:t xml:space="preserve"> the existing NTN 3GPP Rel-17 NTN feature which Ericsson prefers as an ATG baseline for Release-18 ATG.</w:t>
      </w:r>
    </w:p>
    <w:p w14:paraId="55FF5989" w14:textId="51AF3F43" w:rsidR="00530A2B" w:rsidRDefault="00D35A6B" w:rsidP="009407E3">
      <w:pPr>
        <w:rPr>
          <w:lang w:val="en-US"/>
        </w:rPr>
      </w:pPr>
      <w:r>
        <w:rPr>
          <w:lang w:val="en-US"/>
        </w:rPr>
        <w:t>In RAN4#106bis it was agreed to</w:t>
      </w:r>
      <w:r w:rsidR="006E0F1E">
        <w:rPr>
          <w:lang w:val="en-US"/>
        </w:rPr>
        <w:t xml:space="preserve"> use 40 meters for ATG UE GNSS error</w:t>
      </w:r>
      <w:r>
        <w:rPr>
          <w:lang w:val="en-US"/>
        </w:rPr>
        <w:t>:</w:t>
      </w:r>
    </w:p>
    <w:p w14:paraId="758E7B9D" w14:textId="77777777" w:rsidR="002640FB" w:rsidRPr="002640FB" w:rsidRDefault="002640FB" w:rsidP="002640FB">
      <w:pPr>
        <w:ind w:left="284"/>
        <w:rPr>
          <w:rFonts w:eastAsia="SimSun"/>
          <w:b/>
          <w:sz w:val="18"/>
          <w:szCs w:val="18"/>
          <w:u w:val="single"/>
          <w:lang w:eastAsia="ko-KR"/>
        </w:rPr>
      </w:pPr>
      <w:r w:rsidRPr="002640FB">
        <w:rPr>
          <w:b/>
          <w:sz w:val="18"/>
          <w:szCs w:val="18"/>
          <w:u w:val="single"/>
          <w:lang w:eastAsia="ko-KR"/>
        </w:rPr>
        <w:t xml:space="preserve">Issue 3-1-2: GNSS error assumption for initial transmit timing requirements </w:t>
      </w:r>
      <w:proofErr w:type="spellStart"/>
      <w:r w:rsidRPr="002640FB">
        <w:rPr>
          <w:b/>
          <w:sz w:val="18"/>
          <w:szCs w:val="18"/>
          <w:u w:val="single"/>
          <w:lang w:eastAsia="ko-KR"/>
        </w:rPr>
        <w:t>T</w:t>
      </w:r>
      <w:r w:rsidRPr="002640FB">
        <w:rPr>
          <w:b/>
          <w:sz w:val="18"/>
          <w:szCs w:val="18"/>
          <w:u w:val="single"/>
          <w:vertAlign w:val="subscript"/>
          <w:lang w:eastAsia="ko-KR"/>
        </w:rPr>
        <w:t>e_ATG</w:t>
      </w:r>
      <w:proofErr w:type="spellEnd"/>
    </w:p>
    <w:p w14:paraId="76291B8F" w14:textId="77777777" w:rsidR="002640FB" w:rsidRPr="002640FB" w:rsidRDefault="002640FB" w:rsidP="002640FB">
      <w:pPr>
        <w:ind w:left="284"/>
        <w:rPr>
          <w:rFonts w:eastAsiaTheme="minorEastAsia"/>
          <w:b/>
          <w:bCs/>
          <w:iCs/>
          <w:sz w:val="18"/>
          <w:szCs w:val="18"/>
        </w:rPr>
      </w:pPr>
      <w:r w:rsidRPr="002640FB">
        <w:rPr>
          <w:rFonts w:eastAsiaTheme="minorEastAsia"/>
          <w:b/>
          <w:bCs/>
          <w:iCs/>
          <w:sz w:val="18"/>
          <w:szCs w:val="18"/>
        </w:rPr>
        <w:t>Webinar offline A</w:t>
      </w:r>
      <w:r w:rsidRPr="002640FB">
        <w:rPr>
          <w:rFonts w:eastAsiaTheme="minorEastAsia" w:hint="eastAsia"/>
          <w:b/>
          <w:bCs/>
          <w:iCs/>
          <w:sz w:val="18"/>
          <w:szCs w:val="18"/>
        </w:rPr>
        <w:t>greeme</w:t>
      </w:r>
      <w:r w:rsidRPr="002640FB">
        <w:rPr>
          <w:rFonts w:eastAsiaTheme="minorEastAsia"/>
          <w:b/>
          <w:bCs/>
          <w:iCs/>
          <w:sz w:val="18"/>
          <w:szCs w:val="18"/>
        </w:rPr>
        <w:t>nts:</w:t>
      </w:r>
    </w:p>
    <w:p w14:paraId="221341F3" w14:textId="77777777" w:rsidR="002640FB" w:rsidRPr="002640FB" w:rsidRDefault="002640FB" w:rsidP="002640FB">
      <w:pPr>
        <w:pStyle w:val="ListParagraph"/>
        <w:numPr>
          <w:ilvl w:val="0"/>
          <w:numId w:val="7"/>
        </w:numPr>
        <w:autoSpaceDN w:val="0"/>
        <w:spacing w:after="120" w:line="240" w:lineRule="auto"/>
        <w:ind w:left="1220"/>
        <w:rPr>
          <w:sz w:val="18"/>
          <w:szCs w:val="18"/>
        </w:rPr>
      </w:pPr>
      <w:r w:rsidRPr="002640FB">
        <w:rPr>
          <w:sz w:val="18"/>
          <w:szCs w:val="18"/>
        </w:rPr>
        <w:t>40m for GNSS accuracy assumption</w:t>
      </w:r>
    </w:p>
    <w:p w14:paraId="57D5CAA3" w14:textId="77777777" w:rsidR="002640FB" w:rsidRPr="002640FB" w:rsidRDefault="002640FB" w:rsidP="002640FB">
      <w:pPr>
        <w:pStyle w:val="ListParagraph"/>
        <w:numPr>
          <w:ilvl w:val="0"/>
          <w:numId w:val="7"/>
        </w:numPr>
        <w:autoSpaceDN w:val="0"/>
        <w:spacing w:after="120" w:line="240" w:lineRule="auto"/>
        <w:ind w:left="1220"/>
        <w:rPr>
          <w:sz w:val="18"/>
          <w:szCs w:val="18"/>
        </w:rPr>
      </w:pPr>
      <w:r w:rsidRPr="002640FB">
        <w:rPr>
          <w:sz w:val="18"/>
          <w:szCs w:val="18"/>
        </w:rPr>
        <w:t>Do not define 60KHz UL Te requirements</w:t>
      </w:r>
    </w:p>
    <w:p w14:paraId="4AC147CB" w14:textId="503D6CC9" w:rsidR="00D35A6B" w:rsidRPr="009407E3" w:rsidRDefault="006E0F1E" w:rsidP="009407E3">
      <w:pPr>
        <w:rPr>
          <w:lang w:val="en-US"/>
        </w:rPr>
      </w:pPr>
      <w:r>
        <w:rPr>
          <w:lang w:val="en-US"/>
        </w:rPr>
        <w:t xml:space="preserve">In NTN Rel-17 we </w:t>
      </w:r>
      <w:r w:rsidR="000A54A9">
        <w:rPr>
          <w:lang w:val="en-US"/>
        </w:rPr>
        <w:t>assumed 50 m for UE GNSS error and 30 m for satellite error. This makes the total error for UE to satellite link (NTN service link)</w:t>
      </w:r>
      <w:r w:rsidR="00AD67E7">
        <w:rPr>
          <w:lang w:val="en-US"/>
        </w:rPr>
        <w:t xml:space="preserve"> equal to 50 + 30 m = 80 m. </w:t>
      </w:r>
    </w:p>
    <w:p w14:paraId="49D90D5F" w14:textId="76FE9691" w:rsidR="009407E3" w:rsidRDefault="0024058F" w:rsidP="009407E3">
      <w:pPr>
        <w:rPr>
          <w:lang w:val="en-US"/>
        </w:rPr>
      </w:pPr>
      <w:r>
        <w:rPr>
          <w:lang w:val="en-US"/>
        </w:rPr>
        <w:t xml:space="preserve">Based on this </w:t>
      </w:r>
      <w:r w:rsidR="007D2E06" w:rsidRPr="007D2E06">
        <w:rPr>
          <w:lang w:val="en-US"/>
        </w:rPr>
        <w:t>the strictest</w:t>
      </w:r>
      <w:r w:rsidR="00500A5D">
        <w:rPr>
          <w:lang w:val="en-US"/>
        </w:rPr>
        <w:t xml:space="preserve"> </w:t>
      </w:r>
      <w:r w:rsidR="00E144AF">
        <w:rPr>
          <w:lang w:val="en-US"/>
        </w:rPr>
        <w:t xml:space="preserve">bound </w:t>
      </w:r>
      <w:r w:rsidR="00B73D05">
        <w:rPr>
          <w:lang w:val="en-US"/>
        </w:rPr>
        <w:t>for tolerable error is 80 – 40 m = 40 m</w:t>
      </w:r>
      <w:r w:rsidR="00CD69D3">
        <w:rPr>
          <w:lang w:val="en-US"/>
        </w:rPr>
        <w:t>, for a UE in dedicated state, with ongoing connection, after</w:t>
      </w:r>
      <w:r w:rsidR="00B1046A">
        <w:rPr>
          <w:lang w:val="en-US"/>
        </w:rPr>
        <w:t xml:space="preserve"> random access and call established</w:t>
      </w:r>
      <w:r w:rsidR="0080761D">
        <w:rPr>
          <w:lang w:val="en-US"/>
        </w:rPr>
        <w:t>.</w:t>
      </w:r>
    </w:p>
    <w:p w14:paraId="74C3D39F" w14:textId="0F48DF29" w:rsidR="00B73D05" w:rsidRDefault="00B73D05" w:rsidP="006B2E7C">
      <w:pPr>
        <w:ind w:left="1418" w:hanging="1418"/>
        <w:rPr>
          <w:b/>
          <w:bCs/>
          <w:lang w:val="en-US"/>
        </w:rPr>
      </w:pPr>
      <w:r w:rsidRPr="004C6A90">
        <w:rPr>
          <w:b/>
          <w:bCs/>
          <w:lang w:val="en-US"/>
        </w:rPr>
        <w:t xml:space="preserve">Proposal </w:t>
      </w:r>
      <w:r w:rsidR="00EB7DDF">
        <w:rPr>
          <w:b/>
          <w:bCs/>
          <w:lang w:val="en-US"/>
        </w:rPr>
        <w:t>2</w:t>
      </w:r>
      <w:r w:rsidRPr="004C6A90">
        <w:rPr>
          <w:b/>
          <w:bCs/>
          <w:lang w:val="en-US"/>
        </w:rPr>
        <w:t>:</w:t>
      </w:r>
      <w:r w:rsidR="004C6A90">
        <w:rPr>
          <w:b/>
          <w:bCs/>
          <w:lang w:val="en-US"/>
        </w:rPr>
        <w:t xml:space="preserve"> </w:t>
      </w:r>
      <w:r w:rsidR="006B2E7C">
        <w:rPr>
          <w:b/>
          <w:bCs/>
          <w:lang w:val="en-US"/>
        </w:rPr>
        <w:tab/>
      </w:r>
      <w:r w:rsidR="007D2E06">
        <w:rPr>
          <w:b/>
          <w:bCs/>
          <w:lang w:val="en-US"/>
        </w:rPr>
        <w:t>T</w:t>
      </w:r>
      <w:r w:rsidR="007D2E06" w:rsidRPr="007D2E06">
        <w:rPr>
          <w:b/>
          <w:bCs/>
          <w:lang w:val="en-US"/>
        </w:rPr>
        <w:t xml:space="preserve">he strictest </w:t>
      </w:r>
      <w:r w:rsidR="007D2E06">
        <w:rPr>
          <w:b/>
          <w:bCs/>
          <w:lang w:val="en-US"/>
        </w:rPr>
        <w:t xml:space="preserve">bound </w:t>
      </w:r>
      <w:r w:rsidR="004C6A90" w:rsidRPr="004C6A90">
        <w:rPr>
          <w:b/>
          <w:bCs/>
          <w:lang w:val="en-US"/>
        </w:rPr>
        <w:t>for tolerable error</w:t>
      </w:r>
      <w:r w:rsidR="00EB7DDF">
        <w:rPr>
          <w:b/>
          <w:bCs/>
          <w:lang w:val="en-US"/>
        </w:rPr>
        <w:t xml:space="preserve"> of BS position</w:t>
      </w:r>
      <w:r w:rsidR="004C6A90" w:rsidRPr="004C6A90">
        <w:rPr>
          <w:b/>
          <w:bCs/>
          <w:lang w:val="en-US"/>
        </w:rPr>
        <w:t xml:space="preserve"> is 80 – 40 m = 40 m</w:t>
      </w:r>
      <w:r w:rsidR="00B1046A">
        <w:rPr>
          <w:b/>
          <w:bCs/>
          <w:lang w:val="en-US"/>
        </w:rPr>
        <w:t xml:space="preserve"> for an ongoing connection</w:t>
      </w:r>
      <w:r w:rsidR="00BE6AE8">
        <w:rPr>
          <w:b/>
          <w:bCs/>
          <w:lang w:val="en-US"/>
        </w:rPr>
        <w:t>.</w:t>
      </w:r>
    </w:p>
    <w:p w14:paraId="2E8409CA" w14:textId="74F409C7" w:rsidR="0080761D" w:rsidRPr="0080761D" w:rsidRDefault="0080761D" w:rsidP="009407E3">
      <w:pPr>
        <w:rPr>
          <w:lang w:val="en-US"/>
        </w:rPr>
      </w:pPr>
      <w:r>
        <w:rPr>
          <w:lang w:val="en-US"/>
        </w:rPr>
        <w:t xml:space="preserve">However, </w:t>
      </w:r>
      <w:proofErr w:type="gramStart"/>
      <w:r>
        <w:rPr>
          <w:lang w:val="en-US"/>
        </w:rPr>
        <w:t>It</w:t>
      </w:r>
      <w:proofErr w:type="gramEnd"/>
      <w:r>
        <w:rPr>
          <w:lang w:val="en-US"/>
        </w:rPr>
        <w:t xml:space="preserve"> is quite possible</w:t>
      </w:r>
      <w:r w:rsidR="00C219E4">
        <w:rPr>
          <w:lang w:val="en-US"/>
        </w:rPr>
        <w:t xml:space="preserve"> that </w:t>
      </w:r>
      <w:r w:rsidR="007842F2">
        <w:rPr>
          <w:lang w:val="en-US"/>
        </w:rPr>
        <w:t xml:space="preserve">the closed loop </w:t>
      </w:r>
      <w:r w:rsidR="00A35AA5">
        <w:rPr>
          <w:lang w:val="en-US"/>
        </w:rPr>
        <w:t xml:space="preserve">TA control can </w:t>
      </w:r>
      <w:r w:rsidR="00500A5D">
        <w:rPr>
          <w:lang w:val="en-US"/>
        </w:rPr>
        <w:t xml:space="preserve">handle </w:t>
      </w:r>
      <w:r w:rsidR="004477DF">
        <w:rPr>
          <w:lang w:val="en-US"/>
        </w:rPr>
        <w:t xml:space="preserve">bigger position offsets, even if </w:t>
      </w:r>
      <w:r w:rsidR="00A10D85">
        <w:rPr>
          <w:lang w:val="en-US"/>
        </w:rPr>
        <w:t xml:space="preserve">there could be some initial </w:t>
      </w:r>
      <w:r w:rsidR="00FD12B0">
        <w:rPr>
          <w:lang w:val="en-US"/>
        </w:rPr>
        <w:t>BS RX</w:t>
      </w:r>
      <w:r w:rsidR="00A10D85">
        <w:rPr>
          <w:lang w:val="en-US"/>
        </w:rPr>
        <w:t xml:space="preserve"> interference</w:t>
      </w:r>
      <w:r w:rsidR="00FD12B0">
        <w:rPr>
          <w:lang w:val="en-US"/>
        </w:rPr>
        <w:t xml:space="preserve"> after first random </w:t>
      </w:r>
      <w:r w:rsidR="007F4266">
        <w:rPr>
          <w:lang w:val="en-US"/>
        </w:rPr>
        <w:t xml:space="preserve">access. If the </w:t>
      </w:r>
      <w:r w:rsidR="006A2092">
        <w:rPr>
          <w:lang w:val="en-US"/>
        </w:rPr>
        <w:t>BS position error is bigger</w:t>
      </w:r>
      <w:r w:rsidR="00B606D2">
        <w:rPr>
          <w:lang w:val="en-US"/>
        </w:rPr>
        <w:t xml:space="preserve"> than 40 meters</w:t>
      </w:r>
      <w:r w:rsidR="00377842">
        <w:rPr>
          <w:lang w:val="en-US"/>
        </w:rPr>
        <w:t>, then two different ATG UL to BS links could interfere at BS RX</w:t>
      </w:r>
      <w:r w:rsidR="00025E87">
        <w:rPr>
          <w:lang w:val="en-US"/>
        </w:rPr>
        <w:t xml:space="preserve">, but if the link does not break then close loop TA commands can skew </w:t>
      </w:r>
      <w:r w:rsidR="00E366A6">
        <w:rPr>
          <w:lang w:val="en-US"/>
        </w:rPr>
        <w:t xml:space="preserve">timing to optimum again, after initial connection is established. This could </w:t>
      </w:r>
      <w:r w:rsidR="0020431A">
        <w:rPr>
          <w:lang w:val="en-US"/>
        </w:rPr>
        <w:t xml:space="preserve">justify </w:t>
      </w:r>
      <w:proofErr w:type="gramStart"/>
      <w:r w:rsidR="0020431A">
        <w:rPr>
          <w:lang w:val="en-US"/>
        </w:rPr>
        <w:t>to allow</w:t>
      </w:r>
      <w:proofErr w:type="gramEnd"/>
      <w:r w:rsidR="0020431A">
        <w:rPr>
          <w:lang w:val="en-US"/>
        </w:rPr>
        <w:t xml:space="preserve"> a bigger a bigger BS position error, in case a very </w:t>
      </w:r>
      <w:r w:rsidR="00A463E7">
        <w:rPr>
          <w:lang w:val="en-US"/>
        </w:rPr>
        <w:t>precise</w:t>
      </w:r>
      <w:r w:rsidR="0020431A">
        <w:rPr>
          <w:lang w:val="en-US"/>
        </w:rPr>
        <w:t xml:space="preserve"> BS position </w:t>
      </w:r>
      <w:r w:rsidR="00A463E7">
        <w:rPr>
          <w:lang w:val="en-US"/>
        </w:rPr>
        <w:t xml:space="preserve">requirement </w:t>
      </w:r>
      <w:r w:rsidR="0020431A">
        <w:rPr>
          <w:lang w:val="en-US"/>
        </w:rPr>
        <w:t>is</w:t>
      </w:r>
      <w:r w:rsidR="00A463E7">
        <w:rPr>
          <w:lang w:val="en-US"/>
        </w:rPr>
        <w:t xml:space="preserve"> not desirable for reasons of operator network confidentiality.</w:t>
      </w:r>
    </w:p>
    <w:p w14:paraId="7454A3B5" w14:textId="7E18EF2F" w:rsidR="00354053" w:rsidRPr="00EB4721" w:rsidRDefault="00EB4721" w:rsidP="00892650">
      <w:pPr>
        <w:ind w:left="1418" w:hanging="1418"/>
        <w:rPr>
          <w:b/>
          <w:bCs/>
          <w:color w:val="000000" w:themeColor="text1"/>
          <w:lang w:val="en-US"/>
        </w:rPr>
      </w:pPr>
      <w:r w:rsidRPr="00EB4721">
        <w:rPr>
          <w:b/>
          <w:bCs/>
          <w:color w:val="000000" w:themeColor="text1"/>
          <w:lang w:val="en-US"/>
        </w:rPr>
        <w:t xml:space="preserve">Observation </w:t>
      </w:r>
      <w:r w:rsidR="008A4EDE">
        <w:rPr>
          <w:b/>
          <w:bCs/>
          <w:color w:val="000000" w:themeColor="text1"/>
          <w:lang w:val="en-US"/>
        </w:rPr>
        <w:t>2</w:t>
      </w:r>
      <w:r w:rsidRPr="00EB4721">
        <w:rPr>
          <w:b/>
          <w:bCs/>
          <w:color w:val="000000" w:themeColor="text1"/>
          <w:lang w:val="en-US"/>
        </w:rPr>
        <w:t>:</w:t>
      </w:r>
      <w:r w:rsidR="00560803">
        <w:rPr>
          <w:b/>
          <w:bCs/>
          <w:color w:val="000000" w:themeColor="text1"/>
          <w:lang w:val="en-US"/>
        </w:rPr>
        <w:t xml:space="preserve"> </w:t>
      </w:r>
      <w:r w:rsidR="00892650">
        <w:rPr>
          <w:b/>
          <w:bCs/>
          <w:color w:val="000000" w:themeColor="text1"/>
          <w:lang w:val="en-US"/>
        </w:rPr>
        <w:tab/>
      </w:r>
      <w:r w:rsidR="00560803">
        <w:rPr>
          <w:b/>
          <w:bCs/>
          <w:color w:val="000000" w:themeColor="text1"/>
          <w:lang w:val="en-US"/>
        </w:rPr>
        <w:t>Final BS position error</w:t>
      </w:r>
      <w:r w:rsidR="0062351D">
        <w:rPr>
          <w:b/>
          <w:bCs/>
          <w:color w:val="000000" w:themeColor="text1"/>
          <w:lang w:val="en-US"/>
        </w:rPr>
        <w:t xml:space="preserve"> is a function of tolerable error that BS RX can correct with closed loop TA commands. This </w:t>
      </w:r>
      <w:r w:rsidR="00B5457D">
        <w:rPr>
          <w:b/>
          <w:bCs/>
          <w:color w:val="000000" w:themeColor="text1"/>
          <w:lang w:val="en-US"/>
        </w:rPr>
        <w:t>could justify a bigger possible BS position error compared to what</w:t>
      </w:r>
      <w:r w:rsidR="00860412">
        <w:rPr>
          <w:b/>
          <w:bCs/>
          <w:color w:val="000000" w:themeColor="text1"/>
          <w:lang w:val="en-US"/>
        </w:rPr>
        <w:t xml:space="preserve"> </w:t>
      </w:r>
      <w:r w:rsidR="00C86C3B">
        <w:rPr>
          <w:b/>
          <w:bCs/>
          <w:color w:val="000000" w:themeColor="text1"/>
          <w:lang w:val="en-US"/>
        </w:rPr>
        <w:t>strict steady state analysis gives for an ongoing connection.</w:t>
      </w:r>
    </w:p>
    <w:p w14:paraId="7DE08BE8" w14:textId="65F5C85D" w:rsidR="00B93FB3" w:rsidRDefault="004B4EA8" w:rsidP="00B93FB3">
      <w:pPr>
        <w:pStyle w:val="Heading1"/>
        <w:rPr>
          <w:lang w:val="en-US"/>
        </w:rPr>
      </w:pPr>
      <w:r>
        <w:rPr>
          <w:lang w:val="en-US"/>
        </w:rPr>
        <w:t>3</w:t>
      </w:r>
      <w:r w:rsidR="00B93FB3">
        <w:rPr>
          <w:lang w:val="en-US"/>
        </w:rPr>
        <w:tab/>
        <w:t>Summary</w:t>
      </w:r>
    </w:p>
    <w:p w14:paraId="4A99F68B" w14:textId="77777777" w:rsidR="00C936B9" w:rsidRDefault="00C936B9" w:rsidP="00892650">
      <w:pPr>
        <w:ind w:left="1418" w:hanging="1418"/>
        <w:rPr>
          <w:b/>
          <w:bCs/>
          <w:lang w:val="en-US"/>
        </w:rPr>
      </w:pPr>
      <w:r w:rsidRPr="004C6A90">
        <w:rPr>
          <w:b/>
          <w:bCs/>
          <w:lang w:val="en-US"/>
        </w:rPr>
        <w:t xml:space="preserve">Proposal </w:t>
      </w:r>
      <w:r>
        <w:rPr>
          <w:b/>
          <w:bCs/>
          <w:lang w:val="en-US"/>
        </w:rPr>
        <w:t>1</w:t>
      </w:r>
      <w:r w:rsidRPr="004C6A90">
        <w:rPr>
          <w:b/>
          <w:bCs/>
          <w:lang w:val="en-US"/>
        </w:rPr>
        <w:t>:</w:t>
      </w:r>
      <w:r>
        <w:rPr>
          <w:b/>
          <w:bCs/>
          <w:lang w:val="en-US"/>
        </w:rPr>
        <w:t xml:space="preserve"> </w:t>
      </w:r>
      <w:r>
        <w:rPr>
          <w:b/>
          <w:bCs/>
          <w:lang w:val="en-US"/>
        </w:rPr>
        <w:tab/>
        <w:t>E</w:t>
      </w:r>
      <w:r w:rsidRPr="00B053B5">
        <w:rPr>
          <w:b/>
          <w:bCs/>
          <w:lang w:val="en-US"/>
        </w:rPr>
        <w:t>stimating the position of the aircraft and enable the calculation of the optimum gap period</w:t>
      </w:r>
      <w:r>
        <w:rPr>
          <w:b/>
          <w:bCs/>
          <w:lang w:val="en-US"/>
        </w:rPr>
        <w:t xml:space="preserve"> or let  </w:t>
      </w:r>
      <w:r w:rsidRPr="00B053B5">
        <w:rPr>
          <w:b/>
          <w:bCs/>
          <w:lang w:val="en-US"/>
        </w:rPr>
        <w:t xml:space="preserve">UE reports the propagation delay information to ATG </w:t>
      </w:r>
      <w:proofErr w:type="spellStart"/>
      <w:r w:rsidRPr="00B053B5">
        <w:rPr>
          <w:b/>
          <w:bCs/>
          <w:lang w:val="en-US"/>
        </w:rPr>
        <w:t>gNB</w:t>
      </w:r>
      <w:proofErr w:type="spellEnd"/>
      <w:r w:rsidRPr="00B053B5">
        <w:rPr>
          <w:b/>
          <w:bCs/>
          <w:lang w:val="en-US"/>
        </w:rPr>
        <w:t xml:space="preserve">, so that DL or UL scheduling restriction can be used by ATG </w:t>
      </w:r>
      <w:proofErr w:type="spellStart"/>
      <w:r w:rsidRPr="00B053B5">
        <w:rPr>
          <w:b/>
          <w:bCs/>
          <w:lang w:val="en-US"/>
        </w:rPr>
        <w:t>gNB</w:t>
      </w:r>
      <w:proofErr w:type="spellEnd"/>
      <w:r w:rsidRPr="00B053B5">
        <w:rPr>
          <w:b/>
          <w:bCs/>
          <w:lang w:val="en-US"/>
        </w:rPr>
        <w:t xml:space="preserve"> based on the information</w:t>
      </w:r>
      <w:r>
        <w:rPr>
          <w:b/>
          <w:bCs/>
          <w:lang w:val="en-US"/>
        </w:rPr>
        <w:t>.</w:t>
      </w:r>
    </w:p>
    <w:p w14:paraId="179E60D0" w14:textId="7965DC09" w:rsidR="00DC1727" w:rsidRPr="00DC1727" w:rsidRDefault="00DC1727" w:rsidP="00892650">
      <w:pPr>
        <w:ind w:left="1418" w:hanging="1418"/>
        <w:rPr>
          <w:b/>
          <w:bCs/>
          <w:color w:val="000000" w:themeColor="text1"/>
          <w:lang w:val="en-US"/>
        </w:rPr>
      </w:pPr>
      <w:r w:rsidRPr="008A4EDE">
        <w:rPr>
          <w:b/>
          <w:bCs/>
          <w:color w:val="000000" w:themeColor="text1"/>
          <w:lang w:val="en-US"/>
        </w:rPr>
        <w:lastRenderedPageBreak/>
        <w:t xml:space="preserve">Observation 1: </w:t>
      </w:r>
      <w:r w:rsidR="00892650">
        <w:rPr>
          <w:b/>
          <w:bCs/>
          <w:color w:val="000000" w:themeColor="text1"/>
          <w:lang w:val="en-US"/>
        </w:rPr>
        <w:tab/>
      </w:r>
      <w:r w:rsidRPr="00CD4675">
        <w:rPr>
          <w:b/>
          <w:bCs/>
          <w:color w:val="000000" w:themeColor="text1"/>
          <w:lang w:val="en-US"/>
        </w:rPr>
        <w:t>An alternative TDD pattern would constitute very severe deployment constraints [ref Adrian] and latency issues, so we need options 1 and 2, in places where an alternative TDD pattern is not possible to deploy.</w:t>
      </w:r>
    </w:p>
    <w:p w14:paraId="22374F73" w14:textId="017E1EA1" w:rsidR="00C936B9" w:rsidRDefault="00C936B9" w:rsidP="00892650">
      <w:pPr>
        <w:ind w:left="1418" w:hanging="1418"/>
        <w:rPr>
          <w:b/>
          <w:bCs/>
          <w:lang w:val="en-US"/>
        </w:rPr>
      </w:pPr>
      <w:r w:rsidRPr="004C6A90">
        <w:rPr>
          <w:b/>
          <w:bCs/>
          <w:lang w:val="en-US"/>
        </w:rPr>
        <w:t xml:space="preserve">Proposal </w:t>
      </w:r>
      <w:r>
        <w:rPr>
          <w:b/>
          <w:bCs/>
          <w:lang w:val="en-US"/>
        </w:rPr>
        <w:t>2</w:t>
      </w:r>
      <w:r w:rsidRPr="004C6A90">
        <w:rPr>
          <w:b/>
          <w:bCs/>
          <w:lang w:val="en-US"/>
        </w:rPr>
        <w:t>:</w:t>
      </w:r>
      <w:r>
        <w:rPr>
          <w:b/>
          <w:bCs/>
          <w:lang w:val="en-US"/>
        </w:rPr>
        <w:t xml:space="preserve"> </w:t>
      </w:r>
      <w:r w:rsidR="0010063D">
        <w:rPr>
          <w:b/>
          <w:bCs/>
          <w:lang w:val="en-US"/>
        </w:rPr>
        <w:tab/>
      </w:r>
      <w:r>
        <w:rPr>
          <w:b/>
          <w:bCs/>
          <w:lang w:val="en-US"/>
        </w:rPr>
        <w:t>U</w:t>
      </w:r>
      <w:r w:rsidRPr="004C6A90">
        <w:rPr>
          <w:b/>
          <w:bCs/>
          <w:lang w:val="en-US"/>
        </w:rPr>
        <w:t>pper bound for tolerable error</w:t>
      </w:r>
      <w:r>
        <w:rPr>
          <w:b/>
          <w:bCs/>
          <w:lang w:val="en-US"/>
        </w:rPr>
        <w:t xml:space="preserve"> of BS position</w:t>
      </w:r>
      <w:r w:rsidRPr="004C6A90">
        <w:rPr>
          <w:b/>
          <w:bCs/>
          <w:lang w:val="en-US"/>
        </w:rPr>
        <w:t xml:space="preserve"> is 80 – 40 m = 40 m</w:t>
      </w:r>
      <w:r>
        <w:rPr>
          <w:b/>
          <w:bCs/>
          <w:lang w:val="en-US"/>
        </w:rPr>
        <w:t>.</w:t>
      </w:r>
    </w:p>
    <w:p w14:paraId="3026D28B" w14:textId="7C879B83" w:rsidR="00C936B9" w:rsidRPr="00C86C3B" w:rsidRDefault="00C86C3B" w:rsidP="00892650">
      <w:pPr>
        <w:ind w:left="1418" w:hanging="1418"/>
        <w:rPr>
          <w:b/>
          <w:bCs/>
          <w:color w:val="000000" w:themeColor="text1"/>
          <w:lang w:val="en-US"/>
        </w:rPr>
      </w:pPr>
      <w:r w:rsidRPr="00EB4721">
        <w:rPr>
          <w:b/>
          <w:bCs/>
          <w:color w:val="000000" w:themeColor="text1"/>
          <w:lang w:val="en-US"/>
        </w:rPr>
        <w:t xml:space="preserve">Observation </w:t>
      </w:r>
      <w:r w:rsidR="00DC1727">
        <w:rPr>
          <w:b/>
          <w:bCs/>
          <w:color w:val="000000" w:themeColor="text1"/>
          <w:lang w:val="en-US"/>
        </w:rPr>
        <w:t>2</w:t>
      </w:r>
      <w:r w:rsidRPr="00EB4721">
        <w:rPr>
          <w:b/>
          <w:bCs/>
          <w:color w:val="000000" w:themeColor="text1"/>
          <w:lang w:val="en-US"/>
        </w:rPr>
        <w:t>:</w:t>
      </w:r>
      <w:r>
        <w:rPr>
          <w:b/>
          <w:bCs/>
          <w:color w:val="000000" w:themeColor="text1"/>
          <w:lang w:val="en-US"/>
        </w:rPr>
        <w:t xml:space="preserve"> </w:t>
      </w:r>
      <w:r w:rsidR="00892650">
        <w:rPr>
          <w:b/>
          <w:bCs/>
          <w:color w:val="000000" w:themeColor="text1"/>
          <w:lang w:val="en-US"/>
        </w:rPr>
        <w:tab/>
      </w:r>
      <w:r>
        <w:rPr>
          <w:b/>
          <w:bCs/>
          <w:color w:val="000000" w:themeColor="text1"/>
          <w:lang w:val="en-US"/>
        </w:rPr>
        <w:t>Final BS position error is a function of tolerable error that BS RX can correct with closed loop TA commands. This could justify a bigger possible BS position error compared to what strict steady state analysis gives for an ongoing connection.</w:t>
      </w:r>
    </w:p>
    <w:p w14:paraId="42C2E795" w14:textId="1C544FD8" w:rsidR="003D429A" w:rsidRDefault="003D429A" w:rsidP="003D429A">
      <w:pPr>
        <w:pStyle w:val="Heading1"/>
        <w:rPr>
          <w:lang w:val="en-US"/>
        </w:rPr>
      </w:pPr>
      <w:r>
        <w:rPr>
          <w:lang w:val="en-US"/>
        </w:rPr>
        <w:t>References</w:t>
      </w:r>
    </w:p>
    <w:p w14:paraId="1B992A17" w14:textId="551C8448" w:rsidR="00CB0749" w:rsidRPr="00C86C3B" w:rsidRDefault="00824A8A" w:rsidP="00927B19">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rPr>
      </w:pPr>
      <w:bookmarkStart w:id="7" w:name="_Ref508638450"/>
      <w:bookmarkStart w:id="8" w:name="_Ref3386619"/>
      <w:r w:rsidRPr="00C86C3B">
        <w:rPr>
          <w:rFonts w:ascii="Times New Roman" w:hAnsi="Times New Roman" w:cs="Times New Roman"/>
          <w:sz w:val="20"/>
          <w:szCs w:val="20"/>
        </w:rPr>
        <w:t xml:space="preserve">R4-2306344, </w:t>
      </w:r>
      <w:r w:rsidR="009E2916" w:rsidRPr="00C86C3B">
        <w:rPr>
          <w:rFonts w:ascii="Times New Roman" w:hAnsi="Times New Roman" w:cs="Times New Roman"/>
          <w:sz w:val="20"/>
          <w:szCs w:val="20"/>
        </w:rPr>
        <w:t xml:space="preserve">WF on NR ATG RRM requirements, </w:t>
      </w:r>
      <w:r w:rsidR="00661E99" w:rsidRPr="00C86C3B">
        <w:rPr>
          <w:rFonts w:ascii="Times New Roman" w:hAnsi="Times New Roman" w:cs="Times New Roman"/>
          <w:sz w:val="20"/>
          <w:szCs w:val="20"/>
        </w:rPr>
        <w:t>CMCC</w:t>
      </w:r>
    </w:p>
    <w:p w14:paraId="32FC54DF" w14:textId="13165BC1" w:rsidR="0083684A" w:rsidRDefault="00E92770" w:rsidP="00927B19">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rPr>
      </w:pPr>
      <w:r w:rsidRPr="00C86C3B">
        <w:rPr>
          <w:rFonts w:ascii="Times New Roman" w:hAnsi="Times New Roman" w:cs="Times New Roman"/>
          <w:sz w:val="20"/>
          <w:szCs w:val="20"/>
        </w:rPr>
        <w:t xml:space="preserve">R2-2304565, </w:t>
      </w:r>
      <w:r w:rsidR="00A6666B" w:rsidRPr="00C86C3B">
        <w:rPr>
          <w:rFonts w:ascii="Times New Roman" w:hAnsi="Times New Roman" w:cs="Times New Roman"/>
          <w:sz w:val="20"/>
          <w:szCs w:val="20"/>
        </w:rPr>
        <w:t xml:space="preserve">Reply LS on applicability of SIB19 for NR ATG, </w:t>
      </w:r>
      <w:r w:rsidR="00142FDD" w:rsidRPr="00C86C3B">
        <w:rPr>
          <w:rFonts w:ascii="Times New Roman" w:hAnsi="Times New Roman" w:cs="Times New Roman"/>
          <w:sz w:val="20"/>
          <w:szCs w:val="20"/>
        </w:rPr>
        <w:t>Qualcomm</w:t>
      </w:r>
    </w:p>
    <w:p w14:paraId="74E56BB3" w14:textId="4DA2FC9A" w:rsidR="00562324" w:rsidRPr="00873A6F" w:rsidRDefault="00814065" w:rsidP="00873A6F">
      <w:pPr>
        <w:pStyle w:val="ListParagraph"/>
        <w:numPr>
          <w:ilvl w:val="0"/>
          <w:numId w:val="5"/>
        </w:numPr>
        <w:overflowPunct w:val="0"/>
        <w:autoSpaceDE w:val="0"/>
        <w:autoSpaceDN w:val="0"/>
        <w:adjustRightInd w:val="0"/>
        <w:spacing w:after="180" w:line="240" w:lineRule="auto"/>
        <w:ind w:hanging="720"/>
        <w:contextualSpacing/>
        <w:textAlignment w:val="baseline"/>
        <w:rPr>
          <w:rFonts w:ascii="Times New Roman" w:hAnsi="Times New Roman" w:cs="Times New Roman"/>
          <w:sz w:val="20"/>
          <w:szCs w:val="20"/>
        </w:rPr>
      </w:pPr>
      <w:r w:rsidRPr="00814065">
        <w:rPr>
          <w:rFonts w:ascii="Times New Roman" w:hAnsi="Times New Roman" w:cs="Times New Roman"/>
          <w:sz w:val="20"/>
          <w:szCs w:val="20"/>
        </w:rPr>
        <w:t>R4-2308533</w:t>
      </w:r>
      <w:r>
        <w:rPr>
          <w:rFonts w:ascii="Times New Roman" w:hAnsi="Times New Roman" w:cs="Times New Roman"/>
          <w:sz w:val="20"/>
          <w:szCs w:val="20"/>
        </w:rPr>
        <w:t xml:space="preserve">, </w:t>
      </w:r>
      <w:r w:rsidRPr="00814065">
        <w:rPr>
          <w:rFonts w:ascii="Times New Roman" w:hAnsi="Times New Roman" w:cs="Times New Roman"/>
          <w:sz w:val="20"/>
          <w:szCs w:val="20"/>
        </w:rPr>
        <w:t>Co-existence simulation for unsynchronized scenarios</w:t>
      </w:r>
      <w:r w:rsidR="00873A6F" w:rsidRPr="00873A6F">
        <w:rPr>
          <w:rFonts w:ascii="Times New Roman" w:hAnsi="Times New Roman" w:cs="Times New Roman"/>
          <w:sz w:val="20"/>
          <w:szCs w:val="20"/>
        </w:rPr>
        <w:t>, Ericsson</w:t>
      </w:r>
    </w:p>
    <w:bookmarkEnd w:id="7"/>
    <w:bookmarkEnd w:id="8"/>
    <w:p w14:paraId="406C1D4A" w14:textId="6ED15F8D" w:rsidR="003D429A" w:rsidRPr="003D429A" w:rsidRDefault="003D429A" w:rsidP="004D0460">
      <w:pPr>
        <w:spacing w:after="0"/>
        <w:rPr>
          <w:lang w:val="en-US"/>
        </w:rPr>
      </w:pPr>
    </w:p>
    <w:sectPr w:rsidR="003D429A"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5739D" w14:textId="77777777" w:rsidR="00EA7109" w:rsidRDefault="00EA7109">
      <w:r>
        <w:separator/>
      </w:r>
    </w:p>
  </w:endnote>
  <w:endnote w:type="continuationSeparator" w:id="0">
    <w:p w14:paraId="4E40C4E1" w14:textId="77777777" w:rsidR="00EA7109" w:rsidRDefault="00EA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A0B13" w14:textId="77777777" w:rsidR="00EA7109" w:rsidRDefault="00EA7109">
      <w:r>
        <w:separator/>
      </w:r>
    </w:p>
  </w:footnote>
  <w:footnote w:type="continuationSeparator" w:id="0">
    <w:p w14:paraId="05D28B2C" w14:textId="77777777" w:rsidR="00EA7109" w:rsidRDefault="00EA7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3E5508"/>
    <w:multiLevelType w:val="multilevel"/>
    <w:tmpl w:val="B2109806"/>
    <w:lvl w:ilvl="0">
      <w:start w:val="3"/>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4C226EA5"/>
    <w:multiLevelType w:val="hybridMultilevel"/>
    <w:tmpl w:val="DE669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12745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78627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27062">
    <w:abstractNumId w:val="1"/>
  </w:num>
  <w:num w:numId="4" w16cid:durableId="615915474">
    <w:abstractNumId w:val="6"/>
  </w:num>
  <w:num w:numId="5" w16cid:durableId="1769617219">
    <w:abstractNumId w:val="5"/>
  </w:num>
  <w:num w:numId="6" w16cid:durableId="1365865184">
    <w:abstractNumId w:val="2"/>
  </w:num>
  <w:num w:numId="7" w16cid:durableId="1205558725">
    <w:abstractNumId w:val="4"/>
  </w:num>
  <w:num w:numId="8" w16cid:durableId="593901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E87"/>
    <w:rsid w:val="000271D2"/>
    <w:rsid w:val="00033397"/>
    <w:rsid w:val="00033D8C"/>
    <w:rsid w:val="00040095"/>
    <w:rsid w:val="000455F6"/>
    <w:rsid w:val="00051834"/>
    <w:rsid w:val="00054A22"/>
    <w:rsid w:val="00056A26"/>
    <w:rsid w:val="00062023"/>
    <w:rsid w:val="000655A6"/>
    <w:rsid w:val="00080512"/>
    <w:rsid w:val="000A54A9"/>
    <w:rsid w:val="000C47C3"/>
    <w:rsid w:val="000D58AB"/>
    <w:rsid w:val="000F4B12"/>
    <w:rsid w:val="0010063D"/>
    <w:rsid w:val="00102AF7"/>
    <w:rsid w:val="00133525"/>
    <w:rsid w:val="00142FDD"/>
    <w:rsid w:val="00146271"/>
    <w:rsid w:val="00195042"/>
    <w:rsid w:val="001A4C42"/>
    <w:rsid w:val="001A7420"/>
    <w:rsid w:val="001B6637"/>
    <w:rsid w:val="001C21C3"/>
    <w:rsid w:val="001D02C2"/>
    <w:rsid w:val="001F0C1D"/>
    <w:rsid w:val="001F1132"/>
    <w:rsid w:val="001F168B"/>
    <w:rsid w:val="0020431A"/>
    <w:rsid w:val="00204494"/>
    <w:rsid w:val="002104C0"/>
    <w:rsid w:val="0022789C"/>
    <w:rsid w:val="00233429"/>
    <w:rsid w:val="002347A2"/>
    <w:rsid w:val="0024058F"/>
    <w:rsid w:val="002640FB"/>
    <w:rsid w:val="002675F0"/>
    <w:rsid w:val="00277091"/>
    <w:rsid w:val="002840A1"/>
    <w:rsid w:val="002A554B"/>
    <w:rsid w:val="002A5E9E"/>
    <w:rsid w:val="002B6339"/>
    <w:rsid w:val="002E00EE"/>
    <w:rsid w:val="003172DC"/>
    <w:rsid w:val="0033338C"/>
    <w:rsid w:val="00341424"/>
    <w:rsid w:val="00354053"/>
    <w:rsid w:val="0035462D"/>
    <w:rsid w:val="003765B8"/>
    <w:rsid w:val="00377842"/>
    <w:rsid w:val="00384CDA"/>
    <w:rsid w:val="003A52AF"/>
    <w:rsid w:val="003A71A1"/>
    <w:rsid w:val="003C3971"/>
    <w:rsid w:val="003D429A"/>
    <w:rsid w:val="0040041E"/>
    <w:rsid w:val="00423334"/>
    <w:rsid w:val="004345EC"/>
    <w:rsid w:val="0044364B"/>
    <w:rsid w:val="004477DF"/>
    <w:rsid w:val="00465515"/>
    <w:rsid w:val="004A3319"/>
    <w:rsid w:val="004B4EA8"/>
    <w:rsid w:val="004C6A90"/>
    <w:rsid w:val="004D0460"/>
    <w:rsid w:val="004D3578"/>
    <w:rsid w:val="004E213A"/>
    <w:rsid w:val="004E5BFE"/>
    <w:rsid w:val="004F0988"/>
    <w:rsid w:val="004F3340"/>
    <w:rsid w:val="00500A5D"/>
    <w:rsid w:val="00530A2B"/>
    <w:rsid w:val="0053388B"/>
    <w:rsid w:val="00535773"/>
    <w:rsid w:val="00543E6C"/>
    <w:rsid w:val="00546D44"/>
    <w:rsid w:val="00560803"/>
    <w:rsid w:val="00562324"/>
    <w:rsid w:val="0056254B"/>
    <w:rsid w:val="00563779"/>
    <w:rsid w:val="00565087"/>
    <w:rsid w:val="0057305F"/>
    <w:rsid w:val="00586E2E"/>
    <w:rsid w:val="00597B11"/>
    <w:rsid w:val="005D2E01"/>
    <w:rsid w:val="005D7526"/>
    <w:rsid w:val="005E4BB2"/>
    <w:rsid w:val="00602AEA"/>
    <w:rsid w:val="00603AA6"/>
    <w:rsid w:val="00614FDF"/>
    <w:rsid w:val="0062351D"/>
    <w:rsid w:val="0063543D"/>
    <w:rsid w:val="0063585B"/>
    <w:rsid w:val="00644F6C"/>
    <w:rsid w:val="00646C9F"/>
    <w:rsid w:val="00647114"/>
    <w:rsid w:val="00661E99"/>
    <w:rsid w:val="0067334D"/>
    <w:rsid w:val="00680FBF"/>
    <w:rsid w:val="006A2092"/>
    <w:rsid w:val="006A323F"/>
    <w:rsid w:val="006A6F17"/>
    <w:rsid w:val="006B2E7C"/>
    <w:rsid w:val="006B30D0"/>
    <w:rsid w:val="006C1584"/>
    <w:rsid w:val="006C3D95"/>
    <w:rsid w:val="006D560D"/>
    <w:rsid w:val="006E0F1E"/>
    <w:rsid w:val="006E5C86"/>
    <w:rsid w:val="006F0964"/>
    <w:rsid w:val="006F61D7"/>
    <w:rsid w:val="00701116"/>
    <w:rsid w:val="00713C44"/>
    <w:rsid w:val="00734A5B"/>
    <w:rsid w:val="0074026F"/>
    <w:rsid w:val="007429F6"/>
    <w:rsid w:val="00743C79"/>
    <w:rsid w:val="00744E76"/>
    <w:rsid w:val="00756175"/>
    <w:rsid w:val="00774DA4"/>
    <w:rsid w:val="00781F0F"/>
    <w:rsid w:val="007842F2"/>
    <w:rsid w:val="007927A7"/>
    <w:rsid w:val="007B600E"/>
    <w:rsid w:val="007B6BFB"/>
    <w:rsid w:val="007D2E06"/>
    <w:rsid w:val="007E7909"/>
    <w:rsid w:val="007F0F4A"/>
    <w:rsid w:val="007F4266"/>
    <w:rsid w:val="008028A4"/>
    <w:rsid w:val="0080761D"/>
    <w:rsid w:val="00814065"/>
    <w:rsid w:val="00824A8A"/>
    <w:rsid w:val="00830747"/>
    <w:rsid w:val="0083684A"/>
    <w:rsid w:val="00860412"/>
    <w:rsid w:val="00873A6F"/>
    <w:rsid w:val="008768CA"/>
    <w:rsid w:val="00885367"/>
    <w:rsid w:val="00887892"/>
    <w:rsid w:val="00892650"/>
    <w:rsid w:val="008A4EDE"/>
    <w:rsid w:val="008A6463"/>
    <w:rsid w:val="008C384C"/>
    <w:rsid w:val="0090271F"/>
    <w:rsid w:val="00902E23"/>
    <w:rsid w:val="009114D7"/>
    <w:rsid w:val="0091348E"/>
    <w:rsid w:val="00917CCB"/>
    <w:rsid w:val="00927600"/>
    <w:rsid w:val="00927B19"/>
    <w:rsid w:val="009407E3"/>
    <w:rsid w:val="00942EC2"/>
    <w:rsid w:val="00973023"/>
    <w:rsid w:val="00985F99"/>
    <w:rsid w:val="009C3E5A"/>
    <w:rsid w:val="009D4110"/>
    <w:rsid w:val="009D7280"/>
    <w:rsid w:val="009E2916"/>
    <w:rsid w:val="009F37B7"/>
    <w:rsid w:val="00A10D85"/>
    <w:rsid w:val="00A10F02"/>
    <w:rsid w:val="00A164B4"/>
    <w:rsid w:val="00A26956"/>
    <w:rsid w:val="00A27486"/>
    <w:rsid w:val="00A35AA5"/>
    <w:rsid w:val="00A463E7"/>
    <w:rsid w:val="00A53724"/>
    <w:rsid w:val="00A56066"/>
    <w:rsid w:val="00A6666B"/>
    <w:rsid w:val="00A73129"/>
    <w:rsid w:val="00A82346"/>
    <w:rsid w:val="00A92BA1"/>
    <w:rsid w:val="00AC297B"/>
    <w:rsid w:val="00AC5B69"/>
    <w:rsid w:val="00AC6BC6"/>
    <w:rsid w:val="00AD67E7"/>
    <w:rsid w:val="00AE65E2"/>
    <w:rsid w:val="00AF5D5B"/>
    <w:rsid w:val="00B053B5"/>
    <w:rsid w:val="00B1046A"/>
    <w:rsid w:val="00B15449"/>
    <w:rsid w:val="00B5457D"/>
    <w:rsid w:val="00B606D2"/>
    <w:rsid w:val="00B66DD7"/>
    <w:rsid w:val="00B73D05"/>
    <w:rsid w:val="00B93086"/>
    <w:rsid w:val="00B93FB3"/>
    <w:rsid w:val="00BA19ED"/>
    <w:rsid w:val="00BA4B8D"/>
    <w:rsid w:val="00BC0F7D"/>
    <w:rsid w:val="00BD7D31"/>
    <w:rsid w:val="00BE3255"/>
    <w:rsid w:val="00BE6AE8"/>
    <w:rsid w:val="00BF128E"/>
    <w:rsid w:val="00C074DD"/>
    <w:rsid w:val="00C1496A"/>
    <w:rsid w:val="00C219E4"/>
    <w:rsid w:val="00C33079"/>
    <w:rsid w:val="00C41F2A"/>
    <w:rsid w:val="00C45231"/>
    <w:rsid w:val="00C72833"/>
    <w:rsid w:val="00C80F1D"/>
    <w:rsid w:val="00C86C3B"/>
    <w:rsid w:val="00C936B9"/>
    <w:rsid w:val="00C93F40"/>
    <w:rsid w:val="00CA3D0C"/>
    <w:rsid w:val="00CB0749"/>
    <w:rsid w:val="00CB2567"/>
    <w:rsid w:val="00CD4675"/>
    <w:rsid w:val="00CD69D3"/>
    <w:rsid w:val="00CF3CCA"/>
    <w:rsid w:val="00D04674"/>
    <w:rsid w:val="00D12A57"/>
    <w:rsid w:val="00D16FFF"/>
    <w:rsid w:val="00D357DB"/>
    <w:rsid w:val="00D35A6B"/>
    <w:rsid w:val="00D375D5"/>
    <w:rsid w:val="00D458A6"/>
    <w:rsid w:val="00D544DE"/>
    <w:rsid w:val="00D560A3"/>
    <w:rsid w:val="00D57972"/>
    <w:rsid w:val="00D6299F"/>
    <w:rsid w:val="00D675A9"/>
    <w:rsid w:val="00D738D6"/>
    <w:rsid w:val="00D73A2D"/>
    <w:rsid w:val="00D755EB"/>
    <w:rsid w:val="00D76048"/>
    <w:rsid w:val="00D82D50"/>
    <w:rsid w:val="00D87E00"/>
    <w:rsid w:val="00D9134D"/>
    <w:rsid w:val="00DA7A03"/>
    <w:rsid w:val="00DB1818"/>
    <w:rsid w:val="00DC1727"/>
    <w:rsid w:val="00DC309B"/>
    <w:rsid w:val="00DC4DA2"/>
    <w:rsid w:val="00DD4C17"/>
    <w:rsid w:val="00DD74A5"/>
    <w:rsid w:val="00DF2B1F"/>
    <w:rsid w:val="00DF62CD"/>
    <w:rsid w:val="00E144AF"/>
    <w:rsid w:val="00E16509"/>
    <w:rsid w:val="00E366A6"/>
    <w:rsid w:val="00E44582"/>
    <w:rsid w:val="00E66735"/>
    <w:rsid w:val="00E77645"/>
    <w:rsid w:val="00E86C10"/>
    <w:rsid w:val="00E92770"/>
    <w:rsid w:val="00EA15B0"/>
    <w:rsid w:val="00EA223C"/>
    <w:rsid w:val="00EA5EA7"/>
    <w:rsid w:val="00EA7109"/>
    <w:rsid w:val="00EB4721"/>
    <w:rsid w:val="00EB7DDF"/>
    <w:rsid w:val="00EC4A25"/>
    <w:rsid w:val="00EF328A"/>
    <w:rsid w:val="00F025A2"/>
    <w:rsid w:val="00F04712"/>
    <w:rsid w:val="00F13360"/>
    <w:rsid w:val="00F22EC7"/>
    <w:rsid w:val="00F325C8"/>
    <w:rsid w:val="00F474CD"/>
    <w:rsid w:val="00F653B8"/>
    <w:rsid w:val="00F66F04"/>
    <w:rsid w:val="00F76708"/>
    <w:rsid w:val="00F9008D"/>
    <w:rsid w:val="00FA1266"/>
    <w:rsid w:val="00FC1192"/>
    <w:rsid w:val="00FD12B0"/>
    <w:rsid w:val="00FD4D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72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清單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Heading2Char">
    <w:name w:val="Heading 2 Char"/>
    <w:basedOn w:val="DefaultParagraphFont"/>
    <w:link w:val="Heading2"/>
    <w:rsid w:val="009407E3"/>
    <w:rPr>
      <w:rFonts w:ascii="Arial" w:hAnsi="Arial"/>
      <w:sz w:val="32"/>
      <w:lang w:eastAsia="en-US"/>
    </w:rPr>
  </w:style>
  <w:style w:type="paragraph" w:styleId="Revision">
    <w:name w:val="Revision"/>
    <w:hidden/>
    <w:uiPriority w:val="99"/>
    <w:semiHidden/>
    <w:rsid w:val="000271D2"/>
    <w:rPr>
      <w:lang w:eastAsia="en-US"/>
    </w:rPr>
  </w:style>
  <w:style w:type="character" w:styleId="CommentReference">
    <w:name w:val="annotation reference"/>
    <w:basedOn w:val="DefaultParagraphFont"/>
    <w:rsid w:val="00D458A6"/>
    <w:rPr>
      <w:sz w:val="16"/>
      <w:szCs w:val="16"/>
    </w:rPr>
  </w:style>
  <w:style w:type="paragraph" w:styleId="CommentText">
    <w:name w:val="annotation text"/>
    <w:basedOn w:val="Normal"/>
    <w:link w:val="CommentTextChar"/>
    <w:rsid w:val="00D458A6"/>
  </w:style>
  <w:style w:type="character" w:customStyle="1" w:styleId="CommentTextChar">
    <w:name w:val="Comment Text Char"/>
    <w:basedOn w:val="DefaultParagraphFont"/>
    <w:link w:val="CommentText"/>
    <w:rsid w:val="00D458A6"/>
    <w:rPr>
      <w:lang w:eastAsia="en-US"/>
    </w:rPr>
  </w:style>
  <w:style w:type="paragraph" w:styleId="CommentSubject">
    <w:name w:val="annotation subject"/>
    <w:basedOn w:val="CommentText"/>
    <w:next w:val="CommentText"/>
    <w:link w:val="CommentSubjectChar"/>
    <w:rsid w:val="00D458A6"/>
    <w:rPr>
      <w:b/>
      <w:bCs/>
    </w:rPr>
  </w:style>
  <w:style w:type="character" w:customStyle="1" w:styleId="CommentSubjectChar">
    <w:name w:val="Comment Subject Char"/>
    <w:basedOn w:val="CommentTextChar"/>
    <w:link w:val="CommentSubject"/>
    <w:rsid w:val="00D458A6"/>
    <w:rPr>
      <w:b/>
      <w:bCs/>
      <w:lang w:eastAsia="en-US"/>
    </w:rPr>
  </w:style>
  <w:style w:type="character" w:customStyle="1" w:styleId="ui-provider">
    <w:name w:val="ui-provider"/>
    <w:basedOn w:val="DefaultParagraphFont"/>
    <w:rsid w:val="000F4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2.xml><?xml version="1.0" encoding="utf-8"?>
<ds:datastoreItem xmlns:ds="http://schemas.openxmlformats.org/officeDocument/2006/customXml" ds:itemID="{8795F612-F68A-4ED8-BF3D-024ACACE7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C4C7B061-CD6B-4426-93B7-0B7BACDBC87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4</Pages>
  <Words>1155</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 K</cp:lastModifiedBy>
  <cp:revision>110</cp:revision>
  <cp:lastPrinted>2019-02-25T14:05:00Z</cp:lastPrinted>
  <dcterms:created xsi:type="dcterms:W3CDTF">2022-10-26T11:50:00Z</dcterms:created>
  <dcterms:modified xsi:type="dcterms:W3CDTF">2023-05-15T15:26:00Z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