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F38DA" w14:textId="12D72E3D" w:rsidR="00C35CF7" w:rsidRPr="00425FD0" w:rsidRDefault="00C35CF7" w:rsidP="00C35CF7">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3D0252" w:rsidRPr="003D0252">
        <w:rPr>
          <w:rFonts w:ascii="Arial" w:eastAsia="宋体" w:hAnsi="Arial" w:cs="Arial"/>
          <w:b/>
          <w:sz w:val="24"/>
          <w:lang w:val="en-US" w:eastAsia="zh-CN"/>
        </w:rPr>
        <w:t>R4-2308692</w:t>
      </w:r>
    </w:p>
    <w:p w14:paraId="0944FB4F" w14:textId="3AE08DCF" w:rsidR="00C35CF7" w:rsidRPr="009E1755" w:rsidRDefault="00C35CF7" w:rsidP="00C35CF7">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00EB44EB">
        <w:rPr>
          <w:rFonts w:ascii="Arial" w:hAnsi="Arial"/>
          <w:b/>
          <w:noProof/>
          <w:sz w:val="24"/>
          <w:lang w:val="en-US"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sidR="00EB44EB">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C35CF7" w:rsidRDefault="00070561" w:rsidP="00F90E24">
      <w:pPr>
        <w:pStyle w:val="a5"/>
        <w:jc w:val="both"/>
        <w:rPr>
          <w:noProof w:val="0"/>
          <w:lang w:val="en-GB"/>
        </w:rPr>
      </w:pPr>
    </w:p>
    <w:p w14:paraId="28513F45" w14:textId="2782B8B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633B" w:rsidRPr="00DF633B">
        <w:rPr>
          <w:rFonts w:ascii="Arial" w:eastAsia="宋体" w:hAnsi="Arial"/>
          <w:b/>
          <w:sz w:val="24"/>
          <w:lang w:val="en-US" w:eastAsia="zh-CN"/>
        </w:rPr>
        <w:t xml:space="preserve">Discussion on RRM remaining issues for NR </w:t>
      </w:r>
      <w:proofErr w:type="spellStart"/>
      <w:r w:rsidR="00DF633B" w:rsidRPr="00DF633B">
        <w:rPr>
          <w:rFonts w:ascii="Arial" w:eastAsia="宋体" w:hAnsi="Arial"/>
          <w:b/>
          <w:sz w:val="24"/>
          <w:lang w:val="en-US" w:eastAsia="zh-CN"/>
        </w:rPr>
        <w:t>FeMIMO</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035AD2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6750" w:rsidRPr="00D16750">
        <w:rPr>
          <w:rFonts w:ascii="Arial" w:eastAsia="宋体" w:hAnsi="Arial"/>
          <w:b/>
          <w:sz w:val="24"/>
          <w:lang w:val="en-US" w:eastAsia="zh-CN"/>
        </w:rPr>
        <w:t>5.2.3.1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4A5D6CCF"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D7992">
        <w:rPr>
          <w:rFonts w:eastAsia="宋体"/>
          <w:sz w:val="22"/>
          <w:lang w:eastAsia="zh-CN"/>
        </w:rPr>
        <w:t xml:space="preserve">remaining </w:t>
      </w:r>
      <w:r w:rsidR="00804A67">
        <w:rPr>
          <w:rFonts w:eastAsia="宋体"/>
          <w:sz w:val="22"/>
          <w:lang w:eastAsia="zh-CN"/>
        </w:rPr>
        <w:t xml:space="preserve">open </w:t>
      </w:r>
      <w:r w:rsidR="001D7992">
        <w:rPr>
          <w:rFonts w:eastAsia="宋体"/>
          <w:sz w:val="22"/>
          <w:lang w:eastAsia="zh-CN"/>
        </w:rPr>
        <w:t xml:space="preserve">issues </w:t>
      </w:r>
      <w:r w:rsidR="00804A67">
        <w:rPr>
          <w:rFonts w:eastAsia="宋体"/>
          <w:sz w:val="22"/>
          <w:lang w:eastAsia="zh-CN"/>
        </w:rPr>
        <w:t xml:space="preserve">RRM requirements for NR </w:t>
      </w:r>
      <w:proofErr w:type="spellStart"/>
      <w:r w:rsidR="00804A67">
        <w:rPr>
          <w:rFonts w:eastAsia="宋体"/>
          <w:sz w:val="22"/>
          <w:lang w:eastAsia="zh-CN"/>
        </w:rPr>
        <w:t>FeMIMO</w:t>
      </w:r>
      <w:proofErr w:type="spellEnd"/>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4EB1A10F" w14:textId="64AC50EF" w:rsidR="00B128F8" w:rsidRDefault="00B128F8"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RAN4, the following issue captured in WF [1] needs to be further studied.</w:t>
      </w:r>
    </w:p>
    <w:tbl>
      <w:tblPr>
        <w:tblStyle w:val="afa"/>
        <w:tblW w:w="0" w:type="auto"/>
        <w:tblLook w:val="04A0" w:firstRow="1" w:lastRow="0" w:firstColumn="1" w:lastColumn="0" w:noHBand="0" w:noVBand="1"/>
      </w:tblPr>
      <w:tblGrid>
        <w:gridCol w:w="9621"/>
      </w:tblGrid>
      <w:tr w:rsidR="00B128F8" w:rsidRPr="00B128F8" w14:paraId="6F870533" w14:textId="77777777" w:rsidTr="00B128F8">
        <w:tc>
          <w:tcPr>
            <w:tcW w:w="9621" w:type="dxa"/>
          </w:tcPr>
          <w:p w14:paraId="7D1B5B92" w14:textId="77777777" w:rsidR="00B128F8" w:rsidRPr="00B128F8" w:rsidRDefault="00B128F8" w:rsidP="00B128F8">
            <w:pPr>
              <w:snapToGrid w:val="0"/>
              <w:spacing w:after="0"/>
              <w:rPr>
                <w:rFonts w:eastAsiaTheme="minorEastAsia"/>
                <w:b/>
                <w:u w:val="single"/>
                <w:lang w:eastAsia="zh-CN"/>
              </w:rPr>
            </w:pPr>
            <w:r w:rsidRPr="00B128F8">
              <w:rPr>
                <w:rFonts w:eastAsiaTheme="minorEastAsia"/>
                <w:b/>
                <w:u w:val="single"/>
                <w:lang w:eastAsia="zh-CN"/>
              </w:rPr>
              <w:t>Issue 1-2-1 MAC-CE based UL TCI state switching delay when SSB is indicated as PL-RS in UL TCI state for FR2</w:t>
            </w:r>
          </w:p>
          <w:p w14:paraId="1D94D977" w14:textId="77777777" w:rsidR="00B128F8" w:rsidRPr="00B128F8" w:rsidRDefault="00B128F8" w:rsidP="00B128F8">
            <w:pPr>
              <w:pStyle w:val="afe"/>
              <w:numPr>
                <w:ilvl w:val="0"/>
                <w:numId w:val="47"/>
              </w:numPr>
              <w:autoSpaceDN w:val="0"/>
              <w:snapToGrid w:val="0"/>
              <w:ind w:left="720"/>
              <w:contextualSpacing w:val="0"/>
              <w:rPr>
                <w:rFonts w:eastAsiaTheme="minorEastAsia"/>
                <w:bCs/>
                <w:sz w:val="20"/>
                <w:szCs w:val="20"/>
                <w:lang w:eastAsia="zh-CN"/>
              </w:rPr>
            </w:pPr>
            <w:r w:rsidRPr="00B128F8">
              <w:rPr>
                <w:rFonts w:eastAsiaTheme="minorEastAsia"/>
                <w:bCs/>
                <w:sz w:val="20"/>
                <w:szCs w:val="20"/>
                <w:lang w:eastAsia="zh-CN"/>
              </w:rPr>
              <w:t>Proposals</w:t>
            </w:r>
          </w:p>
          <w:p w14:paraId="72677395" w14:textId="77777777" w:rsidR="00B128F8" w:rsidRPr="00B128F8" w:rsidRDefault="00B128F8" w:rsidP="00B128F8">
            <w:pPr>
              <w:pStyle w:val="afe"/>
              <w:numPr>
                <w:ilvl w:val="1"/>
                <w:numId w:val="48"/>
              </w:numPr>
              <w:autoSpaceDN w:val="0"/>
              <w:snapToGrid w:val="0"/>
              <w:contextualSpacing w:val="0"/>
              <w:rPr>
                <w:rFonts w:eastAsiaTheme="minorEastAsia"/>
                <w:sz w:val="20"/>
                <w:szCs w:val="20"/>
                <w:lang w:val="sv-SE" w:eastAsia="zh-CN"/>
              </w:rPr>
            </w:pPr>
            <w:r w:rsidRPr="00B128F8">
              <w:rPr>
                <w:rFonts w:eastAsiaTheme="minorEastAsia"/>
                <w:sz w:val="20"/>
                <w:szCs w:val="20"/>
                <w:lang w:val="sv-SE" w:eastAsia="zh-CN"/>
              </w:rPr>
              <w:t>Proposal 1(Apple, Huawei, Samsung):</w:t>
            </w:r>
          </w:p>
          <w:p w14:paraId="05CA14AB" w14:textId="77777777" w:rsidR="00B128F8" w:rsidRPr="00B128F8" w:rsidRDefault="00B128F8" w:rsidP="00B128F8">
            <w:pPr>
              <w:pStyle w:val="afe"/>
              <w:numPr>
                <w:ilvl w:val="2"/>
                <w:numId w:val="47"/>
              </w:numPr>
              <w:autoSpaceDN w:val="0"/>
              <w:snapToGrid w:val="0"/>
              <w:ind w:left="2376"/>
              <w:contextualSpacing w:val="0"/>
              <w:rPr>
                <w:rFonts w:eastAsia="MS Mincho"/>
                <w:iCs/>
                <w:sz w:val="20"/>
                <w:szCs w:val="20"/>
                <w:lang w:val="en-GB" w:eastAsia="zh-CN"/>
              </w:rPr>
            </w:pPr>
            <w:r w:rsidRPr="00B128F8">
              <w:rPr>
                <w:iCs/>
                <w:sz w:val="20"/>
                <w:szCs w:val="20"/>
                <w:lang w:eastAsia="zh-CN"/>
              </w:rPr>
              <w:t>When PL-RS in UL TCI state switch is SSB in FR2, longer delay is expected.</w:t>
            </w:r>
          </w:p>
          <w:p w14:paraId="34878936" w14:textId="77777777" w:rsidR="00B128F8" w:rsidRPr="00B128F8" w:rsidRDefault="00B128F8" w:rsidP="00B128F8">
            <w:pPr>
              <w:pStyle w:val="afe"/>
              <w:numPr>
                <w:ilvl w:val="2"/>
                <w:numId w:val="47"/>
              </w:numPr>
              <w:autoSpaceDN w:val="0"/>
              <w:snapToGrid w:val="0"/>
              <w:ind w:left="2376"/>
              <w:contextualSpacing w:val="0"/>
              <w:rPr>
                <w:iCs/>
                <w:sz w:val="20"/>
                <w:szCs w:val="20"/>
                <w:lang w:eastAsia="zh-CN"/>
              </w:rPr>
            </w:pPr>
            <w:r w:rsidRPr="00B128F8">
              <w:rPr>
                <w:iCs/>
                <w:sz w:val="20"/>
                <w:szCs w:val="20"/>
                <w:lang w:eastAsia="zh-CN"/>
              </w:rPr>
              <w:t>If no consensus can be achieved in RAN4, no requirements are defined for this case.</w:t>
            </w:r>
          </w:p>
          <w:p w14:paraId="4EA7B315" w14:textId="77777777" w:rsidR="00B128F8" w:rsidRPr="00B128F8" w:rsidRDefault="00B128F8" w:rsidP="00B128F8">
            <w:pPr>
              <w:pStyle w:val="afe"/>
              <w:numPr>
                <w:ilvl w:val="1"/>
                <w:numId w:val="48"/>
              </w:numPr>
              <w:autoSpaceDN w:val="0"/>
              <w:snapToGrid w:val="0"/>
              <w:contextualSpacing w:val="0"/>
              <w:rPr>
                <w:rFonts w:eastAsiaTheme="minorEastAsia"/>
                <w:sz w:val="20"/>
                <w:szCs w:val="20"/>
                <w:lang w:val="sv-SE" w:eastAsia="zh-CN"/>
              </w:rPr>
            </w:pPr>
            <w:r w:rsidRPr="00B128F8">
              <w:rPr>
                <w:rFonts w:eastAsiaTheme="minorEastAsia"/>
                <w:sz w:val="20"/>
                <w:szCs w:val="20"/>
                <w:lang w:val="sv-SE" w:eastAsia="zh-CN"/>
              </w:rPr>
              <w:t xml:space="preserve">Proposal 2(MTK,vivo): </w:t>
            </w:r>
          </w:p>
          <w:p w14:paraId="128E1E00" w14:textId="77777777" w:rsidR="00B128F8" w:rsidRPr="00B128F8" w:rsidRDefault="00B128F8" w:rsidP="00B128F8">
            <w:pPr>
              <w:pStyle w:val="afe"/>
              <w:numPr>
                <w:ilvl w:val="2"/>
                <w:numId w:val="47"/>
              </w:numPr>
              <w:autoSpaceDN w:val="0"/>
              <w:snapToGrid w:val="0"/>
              <w:ind w:left="2376"/>
              <w:contextualSpacing w:val="0"/>
              <w:rPr>
                <w:rFonts w:eastAsia="MS Mincho"/>
                <w:iCs/>
                <w:sz w:val="20"/>
                <w:szCs w:val="20"/>
                <w:lang w:val="en-GB" w:eastAsia="zh-CN"/>
              </w:rPr>
            </w:pPr>
            <w:r w:rsidRPr="00B128F8">
              <w:rPr>
                <w:iCs/>
                <w:sz w:val="20"/>
                <w:szCs w:val="20"/>
                <w:lang w:eastAsia="zh-CN"/>
              </w:rPr>
              <w:t>Reuse the existing delay requirement of MAC CE based UL TCI state switch.</w:t>
            </w:r>
          </w:p>
          <w:p w14:paraId="712192A8" w14:textId="77777777" w:rsidR="00B128F8" w:rsidRPr="00B128F8" w:rsidRDefault="00B128F8" w:rsidP="00B128F8">
            <w:pPr>
              <w:pStyle w:val="afe"/>
              <w:numPr>
                <w:ilvl w:val="1"/>
                <w:numId w:val="48"/>
              </w:numPr>
              <w:autoSpaceDN w:val="0"/>
              <w:snapToGrid w:val="0"/>
              <w:contextualSpacing w:val="0"/>
              <w:rPr>
                <w:rFonts w:eastAsiaTheme="minorEastAsia"/>
                <w:sz w:val="20"/>
                <w:szCs w:val="20"/>
                <w:lang w:val="sv-SE" w:eastAsia="zh-CN"/>
              </w:rPr>
            </w:pPr>
            <w:r w:rsidRPr="00B128F8">
              <w:rPr>
                <w:rFonts w:eastAsiaTheme="minorEastAsia"/>
                <w:sz w:val="20"/>
                <w:szCs w:val="20"/>
                <w:lang w:val="sv-SE" w:eastAsia="zh-CN"/>
              </w:rPr>
              <w:t>Proposal 3(ZTE):</w:t>
            </w:r>
          </w:p>
          <w:p w14:paraId="30041AC3" w14:textId="77777777" w:rsidR="00B128F8" w:rsidRPr="00B128F8" w:rsidRDefault="00B128F8" w:rsidP="00B128F8">
            <w:pPr>
              <w:pStyle w:val="afe"/>
              <w:numPr>
                <w:ilvl w:val="2"/>
                <w:numId w:val="47"/>
              </w:numPr>
              <w:autoSpaceDN w:val="0"/>
              <w:snapToGrid w:val="0"/>
              <w:ind w:left="2376"/>
              <w:contextualSpacing w:val="0"/>
              <w:rPr>
                <w:rFonts w:eastAsia="MS Mincho"/>
                <w:iCs/>
                <w:sz w:val="20"/>
                <w:szCs w:val="20"/>
                <w:lang w:val="en-GB" w:eastAsia="zh-CN"/>
              </w:rPr>
            </w:pPr>
            <w:r w:rsidRPr="00B128F8">
              <w:rPr>
                <w:iCs/>
                <w:sz w:val="20"/>
                <w:szCs w:val="20"/>
                <w:lang w:eastAsia="zh-CN"/>
              </w:rPr>
              <w:t>Prefer to reuse the existing delay requirement of MAC CE based UL TCI state switch. However to move forward, a compromised solution is needed, e.g. allowing a clear but not too long additional latency.</w:t>
            </w:r>
          </w:p>
          <w:p w14:paraId="28837BB0" w14:textId="77777777" w:rsidR="00B128F8" w:rsidRPr="00B128F8" w:rsidRDefault="00B128F8" w:rsidP="00B128F8">
            <w:pPr>
              <w:pStyle w:val="afe"/>
              <w:numPr>
                <w:ilvl w:val="1"/>
                <w:numId w:val="48"/>
              </w:numPr>
              <w:autoSpaceDN w:val="0"/>
              <w:snapToGrid w:val="0"/>
              <w:contextualSpacing w:val="0"/>
              <w:rPr>
                <w:rFonts w:eastAsiaTheme="minorEastAsia"/>
                <w:sz w:val="20"/>
                <w:szCs w:val="20"/>
                <w:lang w:val="sv-SE" w:eastAsia="zh-CN"/>
              </w:rPr>
            </w:pPr>
            <w:r w:rsidRPr="00B128F8">
              <w:rPr>
                <w:rFonts w:eastAsiaTheme="minorEastAsia"/>
                <w:sz w:val="20"/>
                <w:szCs w:val="20"/>
                <w:lang w:val="sv-SE" w:eastAsia="zh-CN"/>
              </w:rPr>
              <w:t>Proposal</w:t>
            </w:r>
            <w:r w:rsidRPr="00B128F8">
              <w:rPr>
                <w:rFonts w:eastAsiaTheme="minorEastAsia"/>
                <w:bCs/>
                <w:sz w:val="20"/>
                <w:szCs w:val="20"/>
                <w:lang w:val="sv-SE" w:eastAsia="zh-CN"/>
              </w:rPr>
              <w:t xml:space="preserve"> </w:t>
            </w:r>
            <w:r w:rsidRPr="00B128F8">
              <w:rPr>
                <w:rFonts w:eastAsiaTheme="minorEastAsia"/>
                <w:sz w:val="20"/>
                <w:szCs w:val="20"/>
                <w:lang w:val="sv-SE" w:eastAsia="zh-CN"/>
              </w:rPr>
              <w:t>4(Nokia):</w:t>
            </w:r>
          </w:p>
          <w:p w14:paraId="572CE867" w14:textId="77777777" w:rsidR="00B128F8" w:rsidRPr="00B128F8" w:rsidRDefault="00B128F8" w:rsidP="00B128F8">
            <w:pPr>
              <w:pStyle w:val="afe"/>
              <w:numPr>
                <w:ilvl w:val="2"/>
                <w:numId w:val="47"/>
              </w:numPr>
              <w:autoSpaceDN w:val="0"/>
              <w:snapToGrid w:val="0"/>
              <w:ind w:left="2376"/>
              <w:contextualSpacing w:val="0"/>
              <w:rPr>
                <w:rFonts w:eastAsia="MS Mincho"/>
                <w:sz w:val="20"/>
                <w:szCs w:val="20"/>
                <w:lang w:val="en-GB" w:eastAsia="zh-CN"/>
              </w:rPr>
            </w:pPr>
            <w:r w:rsidRPr="00B128F8">
              <w:rPr>
                <w:sz w:val="20"/>
                <w:szCs w:val="20"/>
                <w:lang w:eastAsia="zh-CN"/>
              </w:rPr>
              <w:t>There is no need for beam sweeping for PL-RS measurements in FR2 if the PL-RS is SSB (assuming UE is having no more than 4 different PL-RS).</w:t>
            </w:r>
          </w:p>
          <w:p w14:paraId="70DC8C9C" w14:textId="77777777" w:rsidR="00B128F8" w:rsidRPr="00B128F8" w:rsidRDefault="00B128F8" w:rsidP="00B128F8">
            <w:pPr>
              <w:pStyle w:val="afe"/>
              <w:numPr>
                <w:ilvl w:val="2"/>
                <w:numId w:val="47"/>
              </w:numPr>
              <w:autoSpaceDN w:val="0"/>
              <w:snapToGrid w:val="0"/>
              <w:ind w:left="2376"/>
              <w:contextualSpacing w:val="0"/>
              <w:rPr>
                <w:sz w:val="20"/>
                <w:szCs w:val="20"/>
                <w:lang w:eastAsia="zh-CN"/>
              </w:rPr>
            </w:pPr>
            <w:r w:rsidRPr="00B128F8">
              <w:rPr>
                <w:sz w:val="20"/>
                <w:szCs w:val="20"/>
                <w:lang w:eastAsia="zh-CN"/>
              </w:rPr>
              <w:t>RAN4 does not discuss UE requirements for the scenario where the UE is configured with more than 4 different PL-RS for all active UL (or joint) TCI states.</w:t>
            </w:r>
          </w:p>
          <w:p w14:paraId="580B2AAA" w14:textId="77777777" w:rsidR="00B128F8" w:rsidRPr="00B128F8" w:rsidRDefault="00B128F8" w:rsidP="00B128F8">
            <w:pPr>
              <w:pStyle w:val="afe"/>
              <w:numPr>
                <w:ilvl w:val="2"/>
                <w:numId w:val="47"/>
              </w:numPr>
              <w:autoSpaceDN w:val="0"/>
              <w:snapToGrid w:val="0"/>
              <w:ind w:left="2376"/>
              <w:contextualSpacing w:val="0"/>
              <w:rPr>
                <w:sz w:val="20"/>
                <w:szCs w:val="20"/>
                <w:lang w:eastAsia="zh-CN"/>
              </w:rPr>
            </w:pPr>
            <w:r w:rsidRPr="00B128F8">
              <w:rPr>
                <w:sz w:val="20"/>
                <w:szCs w:val="20"/>
                <w:lang w:eastAsia="zh-CN"/>
              </w:rPr>
              <w:t xml:space="preserve">There is no need for any additional measurements or beam sweeping at UL TCI state switch if the associated PL-RS is maintained by the UE. </w:t>
            </w:r>
          </w:p>
          <w:p w14:paraId="3F70AE79" w14:textId="77777777" w:rsidR="00B128F8" w:rsidRPr="00B128F8" w:rsidRDefault="00B128F8" w:rsidP="00B128F8">
            <w:pPr>
              <w:pStyle w:val="afe"/>
              <w:numPr>
                <w:ilvl w:val="2"/>
                <w:numId w:val="47"/>
              </w:numPr>
              <w:autoSpaceDN w:val="0"/>
              <w:snapToGrid w:val="0"/>
              <w:ind w:left="2376"/>
              <w:contextualSpacing w:val="0"/>
              <w:rPr>
                <w:sz w:val="20"/>
                <w:szCs w:val="20"/>
                <w:lang w:eastAsia="zh-CN"/>
              </w:rPr>
            </w:pPr>
            <w:r w:rsidRPr="00B128F8">
              <w:rPr>
                <w:sz w:val="20"/>
                <w:szCs w:val="20"/>
                <w:lang w:eastAsia="zh-CN"/>
              </w:rPr>
              <w:t xml:space="preserve">The number of samples will not always be fixed as 5 samples when PL-RS is not maintained. </w:t>
            </w:r>
          </w:p>
          <w:p w14:paraId="265A4147" w14:textId="722AEC6D" w:rsidR="00B128F8" w:rsidRPr="00B128F8" w:rsidRDefault="00B128F8" w:rsidP="00B128F8">
            <w:pPr>
              <w:pStyle w:val="afe"/>
              <w:numPr>
                <w:ilvl w:val="2"/>
                <w:numId w:val="47"/>
              </w:numPr>
              <w:autoSpaceDN w:val="0"/>
              <w:snapToGrid w:val="0"/>
              <w:ind w:left="2376"/>
              <w:contextualSpacing w:val="0"/>
              <w:rPr>
                <w:sz w:val="20"/>
                <w:szCs w:val="20"/>
                <w:lang w:eastAsia="zh-CN"/>
              </w:rPr>
            </w:pPr>
            <w:r w:rsidRPr="00B128F8">
              <w:rPr>
                <w:sz w:val="20"/>
                <w:szCs w:val="20"/>
                <w:lang w:eastAsia="zh-CN"/>
              </w:rPr>
              <w:t>RAN4 to add [] around the number of samples needed if NM=1.</w:t>
            </w:r>
          </w:p>
        </w:tc>
      </w:tr>
    </w:tbl>
    <w:p w14:paraId="15966A51" w14:textId="07331B79" w:rsidR="00F0477A" w:rsidRDefault="00685632"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w:t>
      </w:r>
      <w:r w:rsidR="00E14083">
        <w:rPr>
          <w:rFonts w:eastAsiaTheme="minorEastAsia"/>
          <w:sz w:val="22"/>
          <w:lang w:val="en-US" w:eastAsia="zh-CN"/>
        </w:rPr>
        <w:t>MAC-CE based TCI state switching</w:t>
      </w:r>
      <w:r w:rsidR="00E14083">
        <w:rPr>
          <w:rFonts w:eastAsiaTheme="minorEastAsia" w:hint="eastAsia"/>
          <w:sz w:val="22"/>
          <w:lang w:val="en-US" w:eastAsia="zh-CN"/>
        </w:rPr>
        <w:t>,</w:t>
      </w:r>
      <w:r w:rsidR="00E14083">
        <w:rPr>
          <w:rFonts w:eastAsiaTheme="minorEastAsia"/>
          <w:sz w:val="22"/>
          <w:lang w:val="en-US" w:eastAsia="zh-CN"/>
        </w:rPr>
        <w:t xml:space="preserve"> </w:t>
      </w:r>
      <w:r w:rsidR="009B73A0">
        <w:rPr>
          <w:rFonts w:eastAsiaTheme="minorEastAsia"/>
          <w:sz w:val="22"/>
          <w:lang w:val="en-US" w:eastAsia="zh-CN"/>
        </w:rPr>
        <w:t>the</w:t>
      </w:r>
      <w:r w:rsidR="00756EAE">
        <w:rPr>
          <w:rFonts w:eastAsiaTheme="minorEastAsia"/>
          <w:sz w:val="22"/>
          <w:lang w:val="en-US" w:eastAsia="zh-CN"/>
        </w:rPr>
        <w:t xml:space="preserve"> UL TCI state switch delay</w:t>
      </w:r>
      <w:r w:rsidR="009B73A0">
        <w:rPr>
          <w:rFonts w:eastAsiaTheme="minorEastAsia"/>
          <w:sz w:val="22"/>
          <w:lang w:val="en-US" w:eastAsia="zh-CN"/>
        </w:rPr>
        <w:t xml:space="preserve"> when SSB is indicated as PL-RS in UL TCI state</w:t>
      </w:r>
      <w:r w:rsidR="00756EAE">
        <w:rPr>
          <w:rFonts w:eastAsiaTheme="minorEastAsia"/>
          <w:sz w:val="22"/>
          <w:lang w:val="en-US" w:eastAsia="zh-CN"/>
        </w:rPr>
        <w:t xml:space="preserve"> </w:t>
      </w:r>
      <w:r w:rsidR="009B73A0">
        <w:rPr>
          <w:rFonts w:eastAsiaTheme="minorEastAsia"/>
          <w:sz w:val="22"/>
          <w:lang w:val="en-US" w:eastAsia="zh-CN"/>
        </w:rPr>
        <w:t>for FR2 was discussed</w:t>
      </w:r>
      <w:r w:rsidR="003A0897">
        <w:rPr>
          <w:rFonts w:eastAsiaTheme="minorEastAsia"/>
          <w:sz w:val="22"/>
          <w:lang w:val="en-US" w:eastAsia="zh-CN"/>
        </w:rPr>
        <w:t xml:space="preserve">. The </w:t>
      </w:r>
      <w:r w:rsidR="00D566FA">
        <w:rPr>
          <w:rFonts w:eastAsiaTheme="minorEastAsia"/>
          <w:sz w:val="22"/>
          <w:lang w:val="en-US" w:eastAsia="zh-CN"/>
        </w:rPr>
        <w:t>current</w:t>
      </w:r>
      <w:r w:rsidR="003A0897">
        <w:rPr>
          <w:rFonts w:eastAsiaTheme="minorEastAsia"/>
          <w:sz w:val="22"/>
          <w:lang w:val="en-US" w:eastAsia="zh-CN"/>
        </w:rPr>
        <w:t xml:space="preserve"> delay requirements for MAC-CE based UL TCI state switch is defined </w:t>
      </w:r>
      <w:r w:rsidR="00455496">
        <w:rPr>
          <w:rFonts w:eastAsiaTheme="minorEastAsia"/>
          <w:sz w:val="22"/>
          <w:lang w:val="en-US" w:eastAsia="zh-CN"/>
        </w:rPr>
        <w:t>based on no beam sweeping for PL-RS measurements.</w:t>
      </w:r>
    </w:p>
    <w:p w14:paraId="53D986B2" w14:textId="6BD28E34" w:rsidR="00455496" w:rsidRDefault="00455496"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Due to no TCI state configuration for SSB resource, no RS can will be used as reference for </w:t>
      </w:r>
      <w:r w:rsidRPr="00455496">
        <w:rPr>
          <w:rFonts w:eastAsiaTheme="minorEastAsia"/>
          <w:sz w:val="22"/>
          <w:lang w:val="en-US" w:eastAsia="zh-CN"/>
        </w:rPr>
        <w:t xml:space="preserve">determining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 xml:space="preserve">QCL information. The QCL information of </w:t>
      </w:r>
      <w:r>
        <w:rPr>
          <w:rFonts w:eastAsiaTheme="minorEastAsia" w:hint="eastAsia"/>
          <w:sz w:val="22"/>
          <w:lang w:val="en-US" w:eastAsia="zh-CN"/>
        </w:rPr>
        <w:t>a</w:t>
      </w:r>
      <w:r w:rsidR="00D566FA">
        <w:rPr>
          <w:rFonts w:eastAsiaTheme="minorEastAsia"/>
          <w:sz w:val="22"/>
          <w:lang w:val="en-US" w:eastAsia="zh-CN"/>
        </w:rPr>
        <w:t>n</w:t>
      </w:r>
      <w:r>
        <w:rPr>
          <w:rFonts w:eastAsiaTheme="minorEastAsia"/>
          <w:sz w:val="22"/>
          <w:lang w:val="en-US" w:eastAsia="zh-CN"/>
        </w:rPr>
        <w:t xml:space="preserve"> SSB resource only can be derived based on beam sweeping operation on this SSB resource. Hence, beam sweeping shall also be</w:t>
      </w:r>
      <w:r w:rsidRPr="00033C13">
        <w:rPr>
          <w:rFonts w:eastAsiaTheme="minorEastAsia"/>
          <w:sz w:val="22"/>
          <w:lang w:val="en-US" w:eastAsia="zh-CN"/>
        </w:rPr>
        <w:t xml:space="preserve"> </w:t>
      </w:r>
      <w:r>
        <w:rPr>
          <w:rFonts w:eastAsiaTheme="minorEastAsia"/>
          <w:sz w:val="22"/>
          <w:lang w:val="en-US" w:eastAsia="zh-CN"/>
        </w:rPr>
        <w:t>assumed for</w:t>
      </w:r>
      <w:r w:rsidRPr="00455496">
        <w:rPr>
          <w:rFonts w:eastAsiaTheme="minorEastAsia"/>
          <w:sz w:val="22"/>
          <w:lang w:val="en-US" w:eastAsia="zh-CN"/>
        </w:rPr>
        <w:t xml:space="preserve">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based</w:t>
      </w:r>
      <w:r w:rsidRPr="00033C13">
        <w:rPr>
          <w:rFonts w:eastAsiaTheme="minorEastAsia"/>
          <w:sz w:val="22"/>
          <w:lang w:val="en-US" w:eastAsia="zh-CN"/>
        </w:rPr>
        <w:t xml:space="preserve"> </w:t>
      </w:r>
      <w:r>
        <w:rPr>
          <w:rFonts w:eastAsiaTheme="minorEastAsia"/>
          <w:sz w:val="22"/>
          <w:lang w:val="en-US" w:eastAsia="zh-CN"/>
        </w:rPr>
        <w:t>PL-RS</w:t>
      </w:r>
      <w:r w:rsidRPr="00033C13">
        <w:rPr>
          <w:rFonts w:eastAsiaTheme="minorEastAsia"/>
          <w:sz w:val="22"/>
          <w:lang w:val="en-US" w:eastAsia="zh-CN"/>
        </w:rPr>
        <w:t xml:space="preserve"> </w:t>
      </w:r>
      <w:r>
        <w:rPr>
          <w:rFonts w:eastAsiaTheme="minorEastAsia"/>
          <w:sz w:val="22"/>
          <w:lang w:val="en-US" w:eastAsia="zh-CN"/>
        </w:rPr>
        <w:t>measurements</w:t>
      </w:r>
      <w:r w:rsidRPr="005F1F1F">
        <w:rPr>
          <w:rFonts w:eastAsiaTheme="minorEastAsia"/>
          <w:sz w:val="22"/>
          <w:lang w:val="en-US" w:eastAsia="zh-CN"/>
        </w:rPr>
        <w:t xml:space="preserve"> </w:t>
      </w:r>
      <w:r>
        <w:rPr>
          <w:rFonts w:eastAsiaTheme="minorEastAsia"/>
          <w:sz w:val="22"/>
          <w:lang w:val="en-US" w:eastAsia="zh-CN"/>
        </w:rPr>
        <w:t>in FR2</w:t>
      </w:r>
      <w:r w:rsidR="00A855F6">
        <w:rPr>
          <w:rFonts w:eastAsiaTheme="minorEastAsia"/>
          <w:sz w:val="22"/>
          <w:lang w:val="en-US" w:eastAsia="zh-CN"/>
        </w:rPr>
        <w:t>, which is to keep the same assumption as SSB based L1 measurements.</w:t>
      </w:r>
    </w:p>
    <w:p w14:paraId="5B114CC7" w14:textId="377812F4" w:rsidR="00455496" w:rsidRPr="00A855F6" w:rsidRDefault="00A855F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the PL-RS SSB is also configured</w:t>
      </w:r>
      <w:r w:rsidR="00CD2972">
        <w:rPr>
          <w:rFonts w:eastAsiaTheme="minorEastAsia"/>
          <w:sz w:val="22"/>
          <w:lang w:val="en-US" w:eastAsia="zh-CN"/>
        </w:rPr>
        <w:t xml:space="preserve"> as L1-RSRP measurements, UE needs to perform both L1-RSRP measurements and PL-RS</w:t>
      </w:r>
      <w:r w:rsidR="00CD2972" w:rsidRPr="00033C13">
        <w:rPr>
          <w:rFonts w:eastAsiaTheme="minorEastAsia"/>
          <w:sz w:val="22"/>
          <w:lang w:val="en-US" w:eastAsia="zh-CN"/>
        </w:rPr>
        <w:t xml:space="preserve"> </w:t>
      </w:r>
      <w:r w:rsidR="00CD2972">
        <w:rPr>
          <w:rFonts w:eastAsiaTheme="minorEastAsia"/>
          <w:sz w:val="22"/>
          <w:lang w:val="en-US" w:eastAsia="zh-CN"/>
        </w:rPr>
        <w:t>measurements with SSB beam sweeping. When the SSB is indicated as final source RS for other DL</w:t>
      </w:r>
      <w:r w:rsidR="00CD2972" w:rsidRPr="00645051">
        <w:rPr>
          <w:rFonts w:eastAsiaTheme="minorEastAsia"/>
          <w:sz w:val="22"/>
          <w:lang w:val="en-US" w:eastAsia="zh-CN"/>
        </w:rPr>
        <w:t>-RS resources</w:t>
      </w:r>
      <w:r w:rsidR="00CD2972">
        <w:rPr>
          <w:rFonts w:eastAsiaTheme="minorEastAsia"/>
          <w:sz w:val="22"/>
          <w:lang w:val="en-US" w:eastAsia="zh-CN"/>
        </w:rPr>
        <w:t xml:space="preserve">, then to keep beam sweeping on this SSB is </w:t>
      </w:r>
      <w:r w:rsidR="00AD1856">
        <w:rPr>
          <w:rFonts w:eastAsiaTheme="minorEastAsia"/>
          <w:sz w:val="22"/>
          <w:lang w:val="en-US" w:eastAsia="zh-CN"/>
        </w:rPr>
        <w:t xml:space="preserve">very </w:t>
      </w:r>
      <w:r w:rsidR="00CD2972">
        <w:rPr>
          <w:rFonts w:eastAsiaTheme="minorEastAsia"/>
          <w:sz w:val="22"/>
          <w:lang w:val="en-US" w:eastAsia="zh-CN"/>
        </w:rPr>
        <w:t xml:space="preserve">important </w:t>
      </w:r>
      <w:r w:rsidR="0022574D">
        <w:rPr>
          <w:rFonts w:eastAsiaTheme="minorEastAsia"/>
          <w:sz w:val="22"/>
          <w:lang w:val="en-US" w:eastAsia="zh-CN"/>
        </w:rPr>
        <w:t xml:space="preserve">to </w:t>
      </w:r>
      <w:r w:rsidR="00CD2972" w:rsidRPr="00CD2972">
        <w:rPr>
          <w:rFonts w:eastAsiaTheme="minorEastAsia"/>
          <w:sz w:val="22"/>
          <w:lang w:val="en-US" w:eastAsia="zh-CN"/>
        </w:rPr>
        <w:t>provide a reference</w:t>
      </w:r>
      <w:r w:rsidR="00CD2972">
        <w:rPr>
          <w:rFonts w:eastAsiaTheme="minorEastAsia"/>
          <w:sz w:val="22"/>
          <w:lang w:val="en-US" w:eastAsia="zh-CN"/>
        </w:rPr>
        <w:t xml:space="preserve"> for </w:t>
      </w:r>
      <w:r w:rsidR="00CD2972" w:rsidRPr="00CD2972">
        <w:rPr>
          <w:rFonts w:eastAsiaTheme="minorEastAsia"/>
          <w:sz w:val="22"/>
          <w:lang w:val="en-US" w:eastAsia="zh-CN"/>
        </w:rPr>
        <w:t>determining</w:t>
      </w:r>
      <w:r w:rsidR="00CD2972">
        <w:rPr>
          <w:rFonts w:eastAsiaTheme="minorEastAsia"/>
          <w:sz w:val="22"/>
          <w:lang w:val="en-US" w:eastAsia="zh-CN"/>
        </w:rPr>
        <w:t xml:space="preserve"> the QCL information of other DL</w:t>
      </w:r>
      <w:r w:rsidR="00CD2972" w:rsidRPr="00645051">
        <w:rPr>
          <w:rFonts w:eastAsiaTheme="minorEastAsia"/>
          <w:sz w:val="22"/>
          <w:lang w:val="en-US" w:eastAsia="zh-CN"/>
        </w:rPr>
        <w:t>-RS resources</w:t>
      </w:r>
      <w:r w:rsidR="00CD2972">
        <w:rPr>
          <w:rFonts w:eastAsiaTheme="minorEastAsia"/>
          <w:sz w:val="22"/>
          <w:lang w:val="en-US" w:eastAsia="zh-CN"/>
        </w:rPr>
        <w:t>.</w:t>
      </w:r>
      <w:r w:rsidR="0022574D">
        <w:rPr>
          <w:rFonts w:eastAsiaTheme="minorEastAsia"/>
          <w:sz w:val="22"/>
          <w:lang w:val="en-US" w:eastAsia="zh-CN"/>
        </w:rPr>
        <w:t xml:space="preserve"> However, only 5 PL-RS occasions are allowed for no beam sweeping based PL-RS measurements for the existing UL TCI state switch requirements. Hence, for SSB PL-RS in FR2, a longer UL TCI state switch delay shall be expected to allow beam sweeping based PL-RS measurements.</w:t>
      </w:r>
    </w:p>
    <w:p w14:paraId="76F5C730" w14:textId="6DC92FC8" w:rsidR="0022574D" w:rsidRDefault="0022574D" w:rsidP="0022574D">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lastRenderedPageBreak/>
        <w:t>P</w:t>
      </w:r>
      <w:r w:rsidRPr="00BD2CE3">
        <w:rPr>
          <w:rFonts w:eastAsiaTheme="minorEastAsia"/>
          <w:b/>
          <w:i/>
          <w:sz w:val="22"/>
          <w:lang w:val="en-US" w:eastAsia="zh-CN"/>
        </w:rPr>
        <w:t xml:space="preserve">roposal </w:t>
      </w:r>
      <w:r w:rsidR="00A03521">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w:t>
      </w:r>
      <w:r w:rsidR="00156DF3">
        <w:rPr>
          <w:rFonts w:eastAsiaTheme="minorEastAsia"/>
          <w:b/>
          <w:i/>
          <w:sz w:val="22"/>
          <w:lang w:val="en-US" w:eastAsia="zh-CN"/>
        </w:rPr>
        <w:t>n</w:t>
      </w:r>
      <w:r>
        <w:rPr>
          <w:rFonts w:eastAsiaTheme="minorEastAsia"/>
          <w:b/>
          <w:i/>
          <w:sz w:val="22"/>
          <w:lang w:val="en-US" w:eastAsia="zh-CN"/>
        </w:rPr>
        <w:t xml:space="preserve"> SSB is indicated as PL-RS in UL TCI state in FR2.</w:t>
      </w:r>
    </w:p>
    <w:p w14:paraId="20086784" w14:textId="5E015EE6" w:rsidR="0022574D" w:rsidRDefault="00AD185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UL TCI state switch delay for SSB PL-RS in FR2 was discussed for several meetings</w:t>
      </w:r>
      <w:r w:rsidR="006144D4">
        <w:rPr>
          <w:rFonts w:eastAsiaTheme="minorEastAsia"/>
          <w:sz w:val="22"/>
          <w:lang w:val="en-US" w:eastAsia="zh-CN"/>
        </w:rPr>
        <w:t xml:space="preserve">. </w:t>
      </w:r>
      <w:r w:rsidR="00BE38D0">
        <w:rPr>
          <w:rFonts w:eastAsiaTheme="minorEastAsia"/>
          <w:sz w:val="22"/>
          <w:lang w:val="en-US" w:eastAsia="zh-CN"/>
        </w:rPr>
        <w:t>UE needs to perform periodic PL-RS measurements after applying new UL TCI state. The beam sweeping for SSB based PL-RS measurements guarantees that UE always obtain best beam for PL-RS measurements under the channel state variation.</w:t>
      </w:r>
      <w:r w:rsidR="00BE38D0" w:rsidRPr="00BE38D0">
        <w:rPr>
          <w:rFonts w:eastAsiaTheme="minorEastAsia"/>
          <w:sz w:val="22"/>
          <w:lang w:val="en-US" w:eastAsia="zh-CN"/>
        </w:rPr>
        <w:t xml:space="preserve"> </w:t>
      </w:r>
      <w:r w:rsidR="00257853">
        <w:rPr>
          <w:rFonts w:eastAsiaTheme="minorEastAsia"/>
          <w:sz w:val="22"/>
          <w:lang w:val="en-US" w:eastAsia="zh-CN"/>
        </w:rPr>
        <w:t xml:space="preserve">In RAN4, </w:t>
      </w:r>
      <w:r w:rsidR="00BE38D0">
        <w:rPr>
          <w:rFonts w:eastAsiaTheme="minorEastAsia"/>
          <w:sz w:val="22"/>
          <w:lang w:val="en-US" w:eastAsia="zh-CN"/>
        </w:rPr>
        <w:t xml:space="preserve">it was mentioned that beam sweeping based PL-RS measurements will lead very long UL TCI state switch delay. </w:t>
      </w:r>
      <w:r w:rsidR="00257853">
        <w:rPr>
          <w:rFonts w:eastAsiaTheme="minorEastAsia"/>
          <w:sz w:val="22"/>
          <w:lang w:val="en-US" w:eastAsia="zh-CN"/>
        </w:rPr>
        <w:t>However, the UL TCI state switch requirements are the minimum requirements and should consider the worst case and different UE implementations.</w:t>
      </w:r>
      <w:r w:rsidR="00324A71">
        <w:rPr>
          <w:rFonts w:eastAsiaTheme="minorEastAsia"/>
          <w:sz w:val="22"/>
          <w:lang w:val="en-US" w:eastAsia="zh-CN"/>
        </w:rPr>
        <w:t xml:space="preserve"> If no consensus can be achieved in RAN4, we suggest not to define requirements for this case.</w:t>
      </w:r>
    </w:p>
    <w:p w14:paraId="7CD8669F" w14:textId="22A81242" w:rsidR="002B1FA2" w:rsidRPr="002F2D73" w:rsidRDefault="0022574D" w:rsidP="00A17B16">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sidR="00A03521">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If no consensus can be achieved, we </w:t>
      </w:r>
      <w:r w:rsidR="00C3596F">
        <w:rPr>
          <w:rFonts w:eastAsiaTheme="minorEastAsia"/>
          <w:b/>
          <w:i/>
          <w:sz w:val="22"/>
          <w:lang w:val="en-US" w:eastAsia="zh-CN"/>
        </w:rPr>
        <w:t xml:space="preserve">suggest that there </w:t>
      </w:r>
      <w:r w:rsidR="00A03521">
        <w:rPr>
          <w:rFonts w:eastAsiaTheme="minorEastAsia"/>
          <w:b/>
          <w:i/>
          <w:sz w:val="22"/>
          <w:lang w:val="en-US" w:eastAsia="zh-CN"/>
        </w:rPr>
        <w:t>are</w:t>
      </w:r>
      <w:r w:rsidR="00C3596F">
        <w:rPr>
          <w:rFonts w:eastAsiaTheme="minorEastAsia"/>
          <w:b/>
          <w:i/>
          <w:sz w:val="22"/>
          <w:lang w:val="en-US" w:eastAsia="zh-CN"/>
        </w:rPr>
        <w:t xml:space="preserve"> no requirements when SSB is indicated as PL-RS in UL TCI state in FR2</w:t>
      </w:r>
      <w:r>
        <w:rPr>
          <w:rFonts w:eastAsiaTheme="minorEastAsia"/>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334207D4"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7C6CC7">
        <w:rPr>
          <w:rFonts w:eastAsia="宋体"/>
          <w:sz w:val="22"/>
          <w:lang w:eastAsia="zh-CN"/>
        </w:rPr>
        <w:t>core remaining issue</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w:t>
      </w:r>
      <w:r w:rsidR="00E63350">
        <w:rPr>
          <w:rFonts w:eastAsia="宋体"/>
          <w:sz w:val="22"/>
          <w:lang w:eastAsia="zh-CN"/>
        </w:rPr>
        <w:t xml:space="preserve">NR </w:t>
      </w:r>
      <w:proofErr w:type="spellStart"/>
      <w:r w:rsidR="00E63350">
        <w:rPr>
          <w:rFonts w:eastAsia="宋体"/>
          <w:sz w:val="22"/>
          <w:lang w:eastAsia="zh-CN"/>
        </w:rPr>
        <w:t>FeMIMO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5E7286A" w14:textId="77777777" w:rsidR="00B959E7" w:rsidRDefault="00B959E7" w:rsidP="00B959E7">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an SSB is indicated as PL-RS in UL TCI state in FR2.</w:t>
      </w:r>
    </w:p>
    <w:p w14:paraId="7648D7C0" w14:textId="77777777" w:rsidR="00B959E7" w:rsidRPr="002F2D73" w:rsidRDefault="00B959E7" w:rsidP="00B959E7">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If no consensus can be achieved, we suggest that there are no requirements when SSB is indicated as PL-RS in UL TCI state in FR2.</w:t>
      </w:r>
    </w:p>
    <w:p w14:paraId="6E993AA9" w14:textId="77777777" w:rsidR="001946EB" w:rsidRPr="001946EB" w:rsidRDefault="001946EB"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20190DC7" w:rsidR="00867766" w:rsidRDefault="00B128F8" w:rsidP="00A16B4C">
      <w:pPr>
        <w:widowControl w:val="0"/>
        <w:numPr>
          <w:ilvl w:val="0"/>
          <w:numId w:val="5"/>
        </w:numPr>
        <w:tabs>
          <w:tab w:val="left" w:pos="426"/>
        </w:tabs>
        <w:rPr>
          <w:rFonts w:eastAsia="宋体"/>
          <w:sz w:val="22"/>
          <w:szCs w:val="22"/>
          <w:lang w:eastAsia="zh-CN"/>
        </w:rPr>
      </w:pPr>
      <w:r w:rsidRPr="00B128F8">
        <w:rPr>
          <w:rFonts w:eastAsia="宋体"/>
          <w:sz w:val="22"/>
          <w:szCs w:val="22"/>
          <w:lang w:eastAsia="zh-CN"/>
        </w:rPr>
        <w:t>R4-2303145</w:t>
      </w:r>
      <w:r w:rsidR="00867766" w:rsidRPr="00867766">
        <w:rPr>
          <w:rFonts w:eastAsia="宋体"/>
          <w:sz w:val="22"/>
          <w:szCs w:val="22"/>
          <w:lang w:eastAsia="zh-CN"/>
        </w:rPr>
        <w:t>, “</w:t>
      </w:r>
      <w:r w:rsidRPr="00B128F8">
        <w:rPr>
          <w:rFonts w:eastAsia="宋体"/>
          <w:sz w:val="22"/>
          <w:szCs w:val="22"/>
          <w:lang w:eastAsia="zh-CN"/>
        </w:rPr>
        <w:t xml:space="preserve">WF on Rel-17 </w:t>
      </w:r>
      <w:proofErr w:type="spellStart"/>
      <w:r w:rsidRPr="00B128F8">
        <w:rPr>
          <w:rFonts w:eastAsia="宋体"/>
          <w:sz w:val="22"/>
          <w:szCs w:val="22"/>
          <w:lang w:eastAsia="zh-CN"/>
        </w:rPr>
        <w:t>FeMIMO</w:t>
      </w:r>
      <w:proofErr w:type="spellEnd"/>
      <w:r w:rsidRPr="00B128F8">
        <w:rPr>
          <w:rFonts w:eastAsia="宋体"/>
          <w:sz w:val="22"/>
          <w:szCs w:val="22"/>
          <w:lang w:eastAsia="zh-CN"/>
        </w:rPr>
        <w:t xml:space="preserve"> RRM core requirement maintenance</w:t>
      </w:r>
      <w:r w:rsidR="00867766" w:rsidRPr="00867766">
        <w:rPr>
          <w:rFonts w:eastAsia="宋体"/>
          <w:sz w:val="22"/>
          <w:szCs w:val="22"/>
          <w:lang w:eastAsia="zh-CN"/>
        </w:rPr>
        <w:t>”, Intel</w:t>
      </w:r>
      <w:r w:rsidRPr="00B128F8">
        <w:rPr>
          <w:rFonts w:eastAsia="宋体"/>
          <w:sz w:val="22"/>
          <w:szCs w:val="22"/>
          <w:lang w:eastAsia="zh-CN"/>
        </w:rPr>
        <w:t>, Samsung</w:t>
      </w:r>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9C4BD" w14:textId="77777777" w:rsidR="00416393" w:rsidRDefault="00416393">
      <w:r>
        <w:separator/>
      </w:r>
    </w:p>
  </w:endnote>
  <w:endnote w:type="continuationSeparator" w:id="0">
    <w:p w14:paraId="1C8597D4" w14:textId="77777777" w:rsidR="00416393" w:rsidRDefault="0041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3596F" w:rsidRDefault="00C359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07BD0">
      <w:rPr>
        <w:rStyle w:val="af6"/>
      </w:rPr>
      <w:t>2</w:t>
    </w:r>
    <w:r>
      <w:rPr>
        <w:rStyle w:val="af6"/>
      </w:rPr>
      <w:fldChar w:fldCharType="end"/>
    </w:r>
  </w:p>
  <w:p w14:paraId="53820B6B" w14:textId="77777777" w:rsidR="00C3596F" w:rsidRDefault="00C359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B123D" w14:textId="77777777" w:rsidR="00416393" w:rsidRDefault="00416393">
      <w:r>
        <w:separator/>
      </w:r>
    </w:p>
  </w:footnote>
  <w:footnote w:type="continuationSeparator" w:id="0">
    <w:p w14:paraId="0A9E21C4" w14:textId="77777777" w:rsidR="00416393" w:rsidRDefault="00416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24"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B368B"/>
    <w:multiLevelType w:val="hybridMultilevel"/>
    <w:tmpl w:val="1B2A854C"/>
    <w:lvl w:ilvl="0" w:tplc="46A474B4">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7"/>
  </w:num>
  <w:num w:numId="3">
    <w:abstractNumId w:val="42"/>
  </w:num>
  <w:num w:numId="4">
    <w:abstractNumId w:val="13"/>
  </w:num>
  <w:num w:numId="5">
    <w:abstractNumId w:val="17"/>
  </w:num>
  <w:num w:numId="6">
    <w:abstractNumId w:val="3"/>
  </w:num>
  <w:num w:numId="7">
    <w:abstractNumId w:val="30"/>
  </w:num>
  <w:num w:numId="8">
    <w:abstractNumId w:val="18"/>
  </w:num>
  <w:num w:numId="9">
    <w:abstractNumId w:val="26"/>
  </w:num>
  <w:num w:numId="10">
    <w:abstractNumId w:val="34"/>
  </w:num>
  <w:num w:numId="11">
    <w:abstractNumId w:val="6"/>
  </w:num>
  <w:num w:numId="12">
    <w:abstractNumId w:val="38"/>
  </w:num>
  <w:num w:numId="13">
    <w:abstractNumId w:val="7"/>
  </w:num>
  <w:num w:numId="14">
    <w:abstractNumId w:val="10"/>
  </w:num>
  <w:num w:numId="15">
    <w:abstractNumId w:val="28"/>
  </w:num>
  <w:num w:numId="16">
    <w:abstractNumId w:val="22"/>
  </w:num>
  <w:num w:numId="17">
    <w:abstractNumId w:val="2"/>
  </w:num>
  <w:num w:numId="18">
    <w:abstractNumId w:val="4"/>
  </w:num>
  <w:num w:numId="19">
    <w:abstractNumId w:val="44"/>
  </w:num>
  <w:num w:numId="20">
    <w:abstractNumId w:val="1"/>
  </w:num>
  <w:num w:numId="21">
    <w:abstractNumId w:val="35"/>
  </w:num>
  <w:num w:numId="22">
    <w:abstractNumId w:val="31"/>
  </w:num>
  <w:num w:numId="23">
    <w:abstractNumId w:val="33"/>
  </w:num>
  <w:num w:numId="24">
    <w:abstractNumId w:val="5"/>
  </w:num>
  <w:num w:numId="25">
    <w:abstractNumId w:val="9"/>
  </w:num>
  <w:num w:numId="26">
    <w:abstractNumId w:val="40"/>
  </w:num>
  <w:num w:numId="27">
    <w:abstractNumId w:val="15"/>
  </w:num>
  <w:num w:numId="28">
    <w:abstractNumId w:val="8"/>
  </w:num>
  <w:num w:numId="29">
    <w:abstractNumId w:val="41"/>
  </w:num>
  <w:num w:numId="30">
    <w:abstractNumId w:val="25"/>
  </w:num>
  <w:num w:numId="31">
    <w:abstractNumId w:val="29"/>
  </w:num>
  <w:num w:numId="32">
    <w:abstractNumId w:val="0"/>
  </w:num>
  <w:num w:numId="33">
    <w:abstractNumId w:val="20"/>
  </w:num>
  <w:num w:numId="34">
    <w:abstractNumId w:val="27"/>
  </w:num>
  <w:num w:numId="35">
    <w:abstractNumId w:val="39"/>
  </w:num>
  <w:num w:numId="36">
    <w:abstractNumId w:val="11"/>
  </w:num>
  <w:num w:numId="37">
    <w:abstractNumId w:val="36"/>
  </w:num>
  <w:num w:numId="38">
    <w:abstractNumId w:val="16"/>
  </w:num>
  <w:num w:numId="39">
    <w:abstractNumId w:val="14"/>
  </w:num>
  <w:num w:numId="40">
    <w:abstractNumId w:val="24"/>
  </w:num>
  <w:num w:numId="41">
    <w:abstractNumId w:val="19"/>
  </w:num>
  <w:num w:numId="42">
    <w:abstractNumId w:val="19"/>
  </w:num>
  <w:num w:numId="43">
    <w:abstractNumId w:val="23"/>
  </w:num>
  <w:num w:numId="44">
    <w:abstractNumId w:val="12"/>
  </w:num>
  <w:num w:numId="45">
    <w:abstractNumId w:val="21"/>
  </w:num>
  <w:num w:numId="46">
    <w:abstractNumId w:val="43"/>
  </w:num>
  <w:num w:numId="47">
    <w:abstractNumId w:val="27"/>
  </w:num>
  <w:num w:numId="4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CA7"/>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EB9"/>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7FD"/>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27"/>
    <w:rsid w:val="00076F8C"/>
    <w:rsid w:val="000772B1"/>
    <w:rsid w:val="00077837"/>
    <w:rsid w:val="000778C2"/>
    <w:rsid w:val="00077FE0"/>
    <w:rsid w:val="00080142"/>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48"/>
    <w:rsid w:val="001268B9"/>
    <w:rsid w:val="0012690F"/>
    <w:rsid w:val="00126A0C"/>
    <w:rsid w:val="00126DA5"/>
    <w:rsid w:val="00126F3F"/>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5DF"/>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6DF3"/>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6EB"/>
    <w:rsid w:val="00194E03"/>
    <w:rsid w:val="00194F63"/>
    <w:rsid w:val="00195683"/>
    <w:rsid w:val="00195706"/>
    <w:rsid w:val="00195A89"/>
    <w:rsid w:val="0019646C"/>
    <w:rsid w:val="00196550"/>
    <w:rsid w:val="001966D2"/>
    <w:rsid w:val="0019785D"/>
    <w:rsid w:val="001A03A7"/>
    <w:rsid w:val="001A040A"/>
    <w:rsid w:val="001A0684"/>
    <w:rsid w:val="001A06E9"/>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D10"/>
    <w:rsid w:val="001C0FBC"/>
    <w:rsid w:val="001C121D"/>
    <w:rsid w:val="001C1D78"/>
    <w:rsid w:val="001C23D4"/>
    <w:rsid w:val="001C26CE"/>
    <w:rsid w:val="001C2A3F"/>
    <w:rsid w:val="001C2D68"/>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2A02"/>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527"/>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1E4"/>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135"/>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1FA2"/>
    <w:rsid w:val="002B2C2C"/>
    <w:rsid w:val="002B2C81"/>
    <w:rsid w:val="002B2E84"/>
    <w:rsid w:val="002B3626"/>
    <w:rsid w:val="002B36AF"/>
    <w:rsid w:val="002B3BEC"/>
    <w:rsid w:val="002B3D2D"/>
    <w:rsid w:val="002B446A"/>
    <w:rsid w:val="002B46B8"/>
    <w:rsid w:val="002B472F"/>
    <w:rsid w:val="002B4D87"/>
    <w:rsid w:val="002B57BE"/>
    <w:rsid w:val="002B591F"/>
    <w:rsid w:val="002B597E"/>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D73"/>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5D"/>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0F3B"/>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E6F"/>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252"/>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24C"/>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6F8"/>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93"/>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99F"/>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8F6"/>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0E38"/>
    <w:rsid w:val="0049139C"/>
    <w:rsid w:val="004917AE"/>
    <w:rsid w:val="00491A6E"/>
    <w:rsid w:val="00491CE8"/>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94B"/>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D4"/>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1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4D39"/>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72B"/>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AB"/>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5F7A"/>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C7C"/>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3D85"/>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1A8"/>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CC7"/>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8ED"/>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A6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C83"/>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B56"/>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31"/>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7B"/>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39F"/>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71"/>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521"/>
    <w:rsid w:val="00A0365B"/>
    <w:rsid w:val="00A038D6"/>
    <w:rsid w:val="00A038E7"/>
    <w:rsid w:val="00A03A84"/>
    <w:rsid w:val="00A03CB0"/>
    <w:rsid w:val="00A0491C"/>
    <w:rsid w:val="00A04C82"/>
    <w:rsid w:val="00A04EA3"/>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17B16"/>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1B3"/>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ABF"/>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81"/>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4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966"/>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724"/>
    <w:rsid w:val="00B03E65"/>
    <w:rsid w:val="00B042AD"/>
    <w:rsid w:val="00B044CD"/>
    <w:rsid w:val="00B04731"/>
    <w:rsid w:val="00B04899"/>
    <w:rsid w:val="00B048E3"/>
    <w:rsid w:val="00B0495D"/>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8F8"/>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9E7"/>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CF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5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750"/>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6FA"/>
    <w:rsid w:val="00D56891"/>
    <w:rsid w:val="00D5689B"/>
    <w:rsid w:val="00D56B9E"/>
    <w:rsid w:val="00D56C02"/>
    <w:rsid w:val="00D56D8F"/>
    <w:rsid w:val="00D56E4D"/>
    <w:rsid w:val="00D56F8B"/>
    <w:rsid w:val="00D57248"/>
    <w:rsid w:val="00D5755E"/>
    <w:rsid w:val="00D57587"/>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3B"/>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7"/>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BFD"/>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0CA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4EB"/>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9B2"/>
    <w:rsid w:val="00EC2B10"/>
    <w:rsid w:val="00EC2D43"/>
    <w:rsid w:val="00EC2F5E"/>
    <w:rsid w:val="00EC2FFD"/>
    <w:rsid w:val="00EC3415"/>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1E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499"/>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46EB"/>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804A67"/>
    <w:rPr>
      <w:rFonts w:ascii="Arial" w:hAnsi="Arial"/>
      <w:sz w:val="32"/>
      <w:lang w:val="en-GB" w:eastAsia="en-US"/>
    </w:rPr>
  </w:style>
  <w:style w:type="table" w:customStyle="1" w:styleId="TableGrid1">
    <w:name w:val="TableGrid1"/>
    <w:basedOn w:val="a1"/>
    <w:uiPriority w:val="39"/>
    <w:qFormat/>
    <w:rsid w:val="001A06E9"/>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3938">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5C9FD86-FFA6-402E-87DD-FF914780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2023-05-15T15:14:00Z</dcterms:created>
  <dcterms:modified xsi:type="dcterms:W3CDTF">2023-05-15T15:14:00Z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(3)XL/vFxD/JW8uOSYgYIbo9/MGQyGQboz5oxDSR/r5TnzwZQRH9skWHKJGlgJERIRoC6OaxWvF
u10ZalWp4PFVA4TVUvAbDopoVVdkcbdTAezcIgO5T9FAcTFIN+6fgmS6ptYoHabqm3IRkFXm
f3aChObARWo8HkWtsWv2c9BUdmaNLRTM8bi9YtwOje5uLkjryXJeUZfYrkxR01Fhgl78JrC6
H3q9HRy3nJJmyjHq0c</vt:lpwstr>
  </property>
  <property fmtid="{D5CDD505-2E9C-101B-9397-08002B2CF9AE}" pid="17" name="_2015_ms_pID_725343_00">
    <vt:lpwstr>_2015_ms_pID_725343</vt:lpwstr>
  </property>
  <property fmtid="{D5CDD505-2E9C-101B-9397-08002B2CF9AE}" pid="18" name="_2015_ms_pID_7253431">
    <vt:lpwstr>bOWmS8zT+mS9AbaHJCjEZAwC1+pRKUcgTajs8LCdcgRUo1fSICSLF7
uEQXDCXRkC1xTNJ8t4p1x27MD0tkDK4DZuS5WordnD/2fwnT057w67F/MtWLgkpBoBIeNlee
wEjHKUD2GJIMdSbOSWP8kwOtE9GtPqydYXnC0BEOTpILhM0qhEhCg1c15DYiGi14ZyKulY/j
KeCRALh9OHWzIhnF7cwnYgg+pnbfCGK1dDr5</vt:lpwstr>
  </property>
  <property fmtid="{D5CDD505-2E9C-101B-9397-08002B2CF9AE}" pid="19" name="_2015_ms_pID_7253431_00">
    <vt:lpwstr>_2015_ms_pID_7253431</vt:lpwstr>
  </property>
  <property fmtid="{D5CDD505-2E9C-101B-9397-08002B2CF9AE}" pid="20" name="_2015_ms_pID_7253432">
    <vt:lpwstr>li1LSVa7HVeutePoVN04UqF3U3BzkNpGsvsX
6lFdLOqXq/eNgWqQ4Wbljw9Wwyd1hS03AjFVd0SKhmN60ctiW4I=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